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ind w:firstLine="420"/>
        <w:jc w:val="center"/>
        <w:rPr>
          <w:rFonts w:ascii="Times New Roman" w:hAnsi="Times New Roman" w:eastAsia="黑体"/>
          <w:color w:val="auto"/>
          <w:sz w:val="40"/>
          <w:szCs w:val="36"/>
          <w:highlight w:val="none"/>
        </w:rPr>
      </w:pPr>
      <w:r>
        <w:rPr>
          <w:rFonts w:ascii="Times New Roman" w:hAnsi="Times New Roman" w:eastAsia="黑体"/>
          <w:color w:val="auto"/>
          <w:sz w:val="40"/>
          <w:szCs w:val="36"/>
          <w:highlight w:val="none"/>
        </w:rPr>
      </w:r>
      <w:r/>
    </w:p>
    <w:p>
      <w:pPr>
        <w:jc w:val="center"/>
        <w:spacing w:before="120" w:after="120" w:line="360" w:lineRule="auto"/>
        <w:rPr>
          <w:rFonts w:ascii="黑体" w:eastAsia="黑体" w:cs="黑体"/>
          <w:b/>
          <w:bCs/>
          <w:color w:val="auto"/>
          <w:sz w:val="84"/>
          <w:szCs w:val="24"/>
          <w:highlight w:val="none"/>
        </w:rPr>
      </w:pPr>
      <w:r>
        <w:rPr>
          <w:rFonts w:hint="eastAsia" w:ascii="黑体" w:eastAsia="黑体" w:cs="黑体"/>
          <w:b/>
          <w:bCs/>
          <w:color w:val="auto"/>
          <w:sz w:val="84"/>
          <w:szCs w:val="24"/>
          <w:highlight w:val="none"/>
        </w:rPr>
        <w:t xml:space="preserve">招 标 文 件</w:t>
      </w:r>
      <w:r/>
    </w:p>
    <w:p>
      <w:pPr>
        <w:jc w:val="center"/>
        <w:spacing w:before="120" w:after="120" w:line="360" w:lineRule="auto"/>
        <w:rPr>
          <w:rFonts w:ascii="楷体" w:eastAsia="楷体" w:cs="楷体"/>
          <w:b/>
          <w:color w:val="auto"/>
          <w:sz w:val="36"/>
          <w:szCs w:val="36"/>
          <w:highlight w:val="none"/>
        </w:rPr>
      </w:pPr>
      <w:r>
        <w:rPr>
          <w:rFonts w:ascii="楷体" w:eastAsia="楷体" w:cs="楷体"/>
          <w:b/>
          <w:color w:val="auto"/>
          <w:sz w:val="36"/>
          <w:szCs w:val="36"/>
          <w:highlight w:val="none"/>
        </w:rPr>
      </w:r>
      <w:r/>
    </w:p>
    <w:p>
      <w:pPr>
        <w:jc w:val="center"/>
        <w:spacing w:before="120" w:after="120" w:line="360" w:lineRule="auto"/>
        <w:rPr>
          <w:rFonts w:ascii="楷体" w:eastAsia="楷体" w:cs="楷体"/>
          <w:b/>
          <w:color w:val="auto"/>
          <w:sz w:val="36"/>
          <w:szCs w:val="36"/>
          <w:highlight w:val="none"/>
        </w:rPr>
      </w:pPr>
      <w:r>
        <w:rPr>
          <w:rFonts w:hint="eastAsia" w:ascii="楷体" w:eastAsia="楷体" w:cs="楷体"/>
          <w:b/>
          <w:color w:val="auto"/>
          <w:sz w:val="36"/>
          <w:szCs w:val="36"/>
          <w:highlight w:val="none"/>
        </w:rPr>
        <w:t xml:space="preserve">项目名称：江苏省医疗保障信息化建设项目管理服务（总集）二期项目</w:t>
      </w:r>
      <w:r/>
    </w:p>
    <w:p>
      <w:pPr>
        <w:ind w:firstLine="1807"/>
        <w:spacing w:before="120" w:after="120" w:line="360" w:lineRule="auto"/>
        <w:rPr>
          <w:rFonts w:ascii="楷体" w:eastAsia="楷体" w:cs="楷体"/>
          <w:b/>
          <w:color w:val="auto"/>
          <w:sz w:val="36"/>
          <w:szCs w:val="36"/>
          <w:highlight w:val="none"/>
        </w:rPr>
      </w:pPr>
      <w:r>
        <w:rPr>
          <w:rFonts w:hint="eastAsia" w:ascii="楷体" w:eastAsia="楷体" w:cs="楷体"/>
          <w:b/>
          <w:color w:val="auto"/>
          <w:sz w:val="36"/>
          <w:szCs w:val="36"/>
          <w:highlight w:val="none"/>
        </w:rPr>
        <w:t xml:space="preserve">项目编号：JSZC-320000-ZTZB-G2026-0043 </w:t>
      </w:r>
      <w:r/>
    </w:p>
    <w:p>
      <w:pPr>
        <w:pStyle w:val="949"/>
        <w:ind w:firstLine="0"/>
        <w:spacing w:before="0" w:after="0"/>
        <w:rPr>
          <w:rFonts w:ascii="楷体" w:eastAsia="楷体" w:cs="楷体"/>
          <w:color w:val="auto"/>
          <w:highlight w:val="none"/>
        </w:rPr>
      </w:pPr>
      <w:r>
        <w:rPr>
          <w:rFonts w:hint="eastAsia" w:ascii="楷体" w:eastAsia="楷体" w:cs="楷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476250</wp:posOffset>
                </wp:positionH>
                <wp:positionV relativeFrom="paragraph">
                  <wp:posOffset>87630</wp:posOffset>
                </wp:positionV>
                <wp:extent cx="4636135" cy="3012440"/>
                <wp:effectExtent l="0" t="0" r="0" b="0"/>
                <wp:wrapNone/>
                <wp:docPr id="3" name="图片 1026" descr="4a7a4c49674cf03eb7e28cd4ee56c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26" descr="4a7a4c49674cf03eb7e28cd4ee56c7e"/>
                        <pic:cNvPicPr>
                          <a:picLocks noChangeAspect="1"/>
                        </pic:cNvPicPr>
                        <pic:nvPr/>
                      </pic:nvPicPr>
                      <pic:blipFill>
                        <a:blip r:embed="rId15"/>
                        <a:stretch/>
                      </pic:blipFill>
                      <pic:spPr bwMode="auto">
                        <a:xfrm>
                          <a:off x="0" y="0"/>
                          <a:ext cx="4636134" cy="3012440"/>
                        </a:xfrm>
                        <a:prstGeom prst="rect">
                          <a:avLst/>
                        </a:prstGeom>
                        <a:noFill/>
                        <a:ln w="9525" cap="flat" cmpd="sng">
                          <a:noFill/>
                          <a:prstDash val="solid"/>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37.5pt;mso-position-horizontal:absolute;mso-position-vertical-relative:text;margin-top:6.9pt;mso-position-vertical:absolute;width:365.0pt;height:237.2pt;mso-wrap-distance-left:9.0pt;mso-wrap-distance-top:0.0pt;mso-wrap-distance-right:9.0pt;mso-wrap-distance-bottom:0.0pt;" stroked="f" strokeweight="0.75pt">
                <v:path textboxrect="0,0,0,0"/>
                <v:imagedata r:id="rId15" o:title=""/>
              </v:shape>
            </w:pict>
          </mc:Fallback>
        </mc:AlternateContent>
      </w:r>
      <w:r/>
    </w:p>
    <w:p>
      <w:pPr>
        <w:pStyle w:val="949"/>
        <w:ind w:firstLine="0"/>
        <w:spacing w:before="0" w:after="0"/>
        <w:rPr>
          <w:rFonts w:ascii="楷体" w:eastAsia="楷体" w:cs="楷体"/>
          <w:color w:val="auto"/>
          <w:highlight w:val="none"/>
        </w:rPr>
      </w:pPr>
      <w:r>
        <w:rPr>
          <w:rFonts w:ascii="楷体" w:eastAsia="楷体" w:cs="楷体"/>
          <w:color w:val="auto"/>
          <w:highlight w:val="none"/>
        </w:rPr>
      </w:r>
      <w:r/>
    </w:p>
    <w:p>
      <w:pPr>
        <w:pStyle w:val="949"/>
        <w:ind w:firstLine="0"/>
        <w:spacing w:before="0" w:after="0"/>
        <w:rPr>
          <w:rFonts w:ascii="楷体" w:eastAsia="楷体" w:cs="楷体"/>
          <w:color w:val="auto"/>
          <w:highlight w:val="none"/>
        </w:rPr>
      </w:pPr>
      <w:r>
        <w:rPr>
          <w:rFonts w:ascii="楷体" w:eastAsia="楷体" w:cs="楷体"/>
          <w:color w:val="auto"/>
          <w:highlight w:val="none"/>
        </w:rPr>
      </w:r>
      <w:r/>
    </w:p>
    <w:p>
      <w:pPr>
        <w:pStyle w:val="949"/>
        <w:ind w:firstLine="0"/>
        <w:spacing w:before="0" w:after="0"/>
        <w:rPr>
          <w:rFonts w:ascii="楷体" w:eastAsia="楷体" w:cs="楷体"/>
          <w:color w:val="auto"/>
          <w:highlight w:val="none"/>
        </w:rPr>
      </w:pPr>
      <w:r>
        <w:rPr>
          <w:rFonts w:ascii="楷体" w:eastAsia="楷体" w:cs="楷体"/>
          <w:color w:val="auto"/>
          <w:highlight w:val="none"/>
        </w:rPr>
      </w:r>
      <w:r/>
    </w:p>
    <w:p>
      <w:pPr>
        <w:pStyle w:val="949"/>
        <w:ind w:firstLine="0"/>
        <w:spacing w:before="0" w:after="0"/>
        <w:rPr>
          <w:rFonts w:ascii="楷体" w:eastAsia="楷体" w:cs="楷体"/>
          <w:color w:val="auto"/>
          <w:highlight w:val="none"/>
        </w:rPr>
      </w:pPr>
      <w:r>
        <w:rPr>
          <w:rFonts w:ascii="楷体" w:eastAsia="楷体" w:cs="楷体"/>
          <w:color w:val="auto"/>
          <w:highlight w:val="none"/>
        </w:rPr>
      </w:r>
      <w:r/>
    </w:p>
    <w:p>
      <w:pPr>
        <w:pStyle w:val="949"/>
        <w:ind w:firstLine="0"/>
        <w:spacing w:before="0" w:after="0"/>
        <w:rPr>
          <w:rFonts w:ascii="楷体" w:eastAsia="楷体" w:cs="楷体"/>
          <w:color w:val="auto"/>
          <w:highlight w:val="none"/>
        </w:rPr>
      </w:pPr>
      <w:r>
        <w:rPr>
          <w:rFonts w:ascii="楷体" w:eastAsia="楷体" w:cs="楷体"/>
          <w:color w:val="auto"/>
          <w:highlight w:val="none"/>
        </w:rPr>
      </w:r>
      <w:r/>
    </w:p>
    <w:p>
      <w:pPr>
        <w:pStyle w:val="949"/>
        <w:ind w:firstLine="0"/>
        <w:jc w:val="center"/>
        <w:spacing w:before="0" w:after="0"/>
        <w:rPr>
          <w:rFonts w:ascii="楷体" w:eastAsia="楷体" w:cs="楷体"/>
          <w:color w:val="auto"/>
          <w:sz w:val="30"/>
          <w:szCs w:val="30"/>
          <w:highlight w:val="none"/>
        </w:rPr>
      </w:pPr>
      <w:r>
        <w:rPr>
          <w:rFonts w:ascii="楷体" w:eastAsia="楷体" w:cs="楷体"/>
          <w:color w:val="auto"/>
          <w:sz w:val="30"/>
          <w:szCs w:val="30"/>
          <w:highlight w:val="none"/>
        </w:rPr>
      </w:r>
      <w:r/>
    </w:p>
    <w:p>
      <w:pPr>
        <w:pStyle w:val="949"/>
        <w:ind w:firstLine="0"/>
        <w:jc w:val="center"/>
        <w:spacing w:before="0" w:after="0"/>
        <w:rPr>
          <w:rFonts w:ascii="楷体" w:eastAsia="楷体" w:cs="楷体"/>
          <w:color w:val="auto"/>
          <w:sz w:val="30"/>
          <w:szCs w:val="30"/>
          <w:highlight w:val="none"/>
        </w:rPr>
      </w:pPr>
      <w:r>
        <w:rPr>
          <w:rFonts w:ascii="楷体" w:eastAsia="楷体" w:cs="楷体"/>
          <w:color w:val="auto"/>
          <w:sz w:val="30"/>
          <w:szCs w:val="30"/>
          <w:highlight w:val="none"/>
        </w:rPr>
      </w:r>
      <w:r/>
    </w:p>
    <w:p>
      <w:pPr>
        <w:pStyle w:val="949"/>
        <w:ind w:firstLine="0"/>
        <w:jc w:val="center"/>
        <w:spacing w:before="0" w:after="0"/>
        <w:rPr>
          <w:rFonts w:ascii="楷体" w:eastAsia="楷体" w:cs="楷体"/>
          <w:color w:val="auto"/>
          <w:sz w:val="30"/>
          <w:szCs w:val="30"/>
          <w:highlight w:val="none"/>
        </w:rPr>
      </w:pPr>
      <w:r>
        <w:rPr>
          <w:rFonts w:ascii="楷体" w:eastAsia="楷体" w:cs="楷体"/>
          <w:color w:val="auto"/>
          <w:sz w:val="30"/>
          <w:szCs w:val="30"/>
          <w:highlight w:val="none"/>
        </w:rPr>
      </w:r>
      <w:r/>
    </w:p>
    <w:p>
      <w:pPr>
        <w:pStyle w:val="949"/>
        <w:ind w:firstLine="0"/>
        <w:jc w:val="center"/>
        <w:spacing w:before="0" w:after="0"/>
        <w:rPr>
          <w:rFonts w:ascii="楷体" w:eastAsia="楷体" w:cs="楷体"/>
          <w:color w:val="auto"/>
          <w:sz w:val="30"/>
          <w:szCs w:val="30"/>
          <w:highlight w:val="none"/>
        </w:rPr>
      </w:pPr>
      <w:r>
        <w:rPr>
          <w:rFonts w:ascii="楷体" w:eastAsia="楷体" w:cs="楷体"/>
          <w:color w:val="auto"/>
          <w:sz w:val="30"/>
          <w:szCs w:val="30"/>
          <w:highlight w:val="none"/>
        </w:rPr>
      </w:r>
      <w:r/>
    </w:p>
    <w:p>
      <w:pPr>
        <w:pStyle w:val="949"/>
        <w:ind w:firstLine="0"/>
        <w:jc w:val="center"/>
        <w:spacing w:before="0" w:after="0"/>
        <w:rPr>
          <w:rFonts w:ascii="楷体" w:eastAsia="楷体" w:cs="楷体"/>
          <w:color w:val="auto"/>
          <w:sz w:val="30"/>
          <w:szCs w:val="30"/>
          <w:highlight w:val="none"/>
        </w:rPr>
      </w:pPr>
      <w:r>
        <w:rPr>
          <w:rFonts w:hint="eastAsia" w:ascii="楷体" w:eastAsia="楷体" w:cs="楷体"/>
          <w:color w:val="auto"/>
          <w:sz w:val="30"/>
          <w:szCs w:val="30"/>
          <w:highlight w:val="none"/>
        </w:rPr>
        <w:t xml:space="preserve">招标人：江苏省医疗保障局</w:t>
      </w:r>
      <w:r/>
    </w:p>
    <w:p>
      <w:pPr>
        <w:pStyle w:val="949"/>
        <w:ind w:firstLine="0"/>
        <w:jc w:val="center"/>
        <w:spacing w:before="0" w:after="0"/>
        <w:rPr>
          <w:rFonts w:ascii="楷体" w:eastAsia="楷体" w:cs="楷体"/>
          <w:color w:val="auto"/>
          <w:sz w:val="30"/>
          <w:szCs w:val="30"/>
          <w:highlight w:val="none"/>
        </w:rPr>
      </w:pPr>
      <w:r>
        <w:rPr>
          <w:rFonts w:hint="eastAsia" w:ascii="楷体" w:eastAsia="楷体" w:cs="楷体"/>
          <w:color w:val="auto"/>
          <w:sz w:val="30"/>
          <w:szCs w:val="30"/>
          <w:highlight w:val="none"/>
        </w:rPr>
        <w:t xml:space="preserve">招标代理机构：中通服咨询设计研究院有限公司</w:t>
      </w:r>
      <w:r/>
    </w:p>
    <w:p>
      <w:pPr>
        <w:jc w:val="center"/>
        <w:spacing w:line="360" w:lineRule="auto"/>
        <w:rPr>
          <w:rFonts w:ascii="楷体" w:eastAsia="楷体" w:cs="楷体"/>
          <w:color w:val="auto"/>
          <w:sz w:val="28"/>
          <w:szCs w:val="28"/>
          <w:highlight w:val="none"/>
        </w:rPr>
      </w:pPr>
      <w:r>
        <w:rPr>
          <w:rFonts w:hint="eastAsia" w:ascii="楷体" w:eastAsia="楷体" w:cs="楷体"/>
          <w:color w:val="auto"/>
          <w:sz w:val="30"/>
          <w:szCs w:val="30"/>
          <w:highlight w:val="none"/>
        </w:rPr>
        <w:t xml:space="preserve">2026年7月</w:t>
      </w:r>
      <w:r/>
    </w:p>
    <w:p>
      <w:pPr>
        <w:jc w:val="center"/>
        <w:widowControl/>
        <w:rPr>
          <w:color w:val="auto"/>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1706880" cy="613410"/>
                <wp:effectExtent l="0" t="0" r="26" b="23"/>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1706880" cy="614044"/>
                        </a:xfrm>
                        <a:prstGeom prst="rect">
                          <a:avLst/>
                        </a:prstGeom>
                        <a:noFill/>
                        <a:ln w="9525" cap="flat" cmpd="sng">
                          <a:noFill/>
                          <a:prstDash val="solid"/>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4.4pt;height:48.3pt;mso-wrap-distance-left:0.0pt;mso-wrap-distance-top:0.0pt;mso-wrap-distance-right:0.0pt;mso-wrap-distance-bottom:0.0pt;" stroked="f" strokeweight="0.75pt">
                <v:path textboxrect="0,0,0,0"/>
                <v:imagedata r:id="rId16" o:title=""/>
              </v:shape>
            </w:pict>
          </mc:Fallback>
        </mc:AlternateContent>
      </w:r>
      <w:r/>
    </w:p>
    <w:p>
      <w:pPr>
        <w:jc w:val="center"/>
        <w:spacing w:line="360" w:lineRule="auto"/>
        <w:widowControl/>
        <w:rPr>
          <w:rFonts w:ascii="黑体" w:eastAsia="黑体"/>
          <w:color w:val="auto"/>
          <w:sz w:val="36"/>
          <w:szCs w:val="36"/>
          <w:highlight w:val="none"/>
        </w:rPr>
      </w:pPr>
      <w:r>
        <w:rPr>
          <w:rFonts w:hint="eastAsia" w:ascii="黑体" w:eastAsia="黑体"/>
          <w:color w:val="auto"/>
          <w:sz w:val="36"/>
          <w:szCs w:val="36"/>
          <w:highlight w:val="none"/>
        </w:rPr>
        <w:t xml:space="preserve">目  录</w:t>
      </w:r>
      <w:r/>
    </w:p>
    <w:sdt>
      <w:sdtPr>
        <w15:appearance w15:val="boundingBox"/>
        <w:id w:val="340240639"/>
        <w:docPartObj>
          <w:docPartGallery w:val="Table of Contents"/>
          <w:docPartUnique w:val="true"/>
        </w:docPartObj>
        <w:rPr>
          <w:rFonts w:ascii="Calibri Light" w:hAnsi="Calibri Light" w:eastAsia="宋体"/>
          <w:color w:val="auto"/>
          <w:sz w:val="32"/>
          <w:szCs w:val="32"/>
          <w:highlight w:val="none"/>
          <w:lang w:val="zh-CN"/>
        </w:rPr>
      </w:sdtPr>
      <w:sdtContent>
        <w:p>
          <w:pPr>
            <w:pStyle w:val="933"/>
            <w:rPr>
              <w:color w:val="auto"/>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p>
        <w:p>
          <w:pPr>
            <w:pStyle w:val="933"/>
            <w:tabs>
              <w:tab w:val="clear" w:pos="8777" w:leader="none"/>
              <w:tab w:val="right" w:pos="8787" w:leader="dot"/>
            </w:tabs>
            <w:rPr>
              <w:color w:val="auto"/>
              <w:highlight w:val="none"/>
            </w:rPr>
          </w:pPr>
          <w:r>
            <w:rPr>
              <w:color w:val="auto"/>
              <w:highlight w:val="none"/>
            </w:rPr>
            <w:fldChar w:fldCharType="begin"/>
          </w:r>
          <w:r>
            <w:rPr>
              <w:color w:val="auto"/>
              <w:highlight w:val="none"/>
            </w:rPr>
            <w:instrText xml:space="preserve"> HYPERLINK \l "_Toc24580" </w:instrText>
          </w:r>
          <w:r>
            <w:rPr>
              <w:color w:val="auto"/>
              <w:highlight w:val="none"/>
            </w:rPr>
            <w:fldChar w:fldCharType="separate"/>
          </w:r>
          <w:r>
            <w:rPr>
              <w:rFonts w:ascii="黑体" w:cs="黑体"/>
              <w:color w:val="auto"/>
              <w:szCs w:val="36"/>
              <w:highlight w:val="none"/>
              <w:lang w:val="zh-TW" w:eastAsia="zh-TW"/>
            </w:rPr>
            <w:t xml:space="preserve">第一章  </w:t>
          </w:r>
          <w:r>
            <w:rPr>
              <w:rFonts w:hint="eastAsia" w:ascii="黑体" w:cs="黑体"/>
              <w:color w:val="auto"/>
              <w:szCs w:val="36"/>
              <w:highlight w:val="none"/>
              <w:lang w:val="zh-TW"/>
            </w:rPr>
            <w:t xml:space="preserve">招标</w:t>
          </w:r>
          <w:r>
            <w:rPr>
              <w:rFonts w:ascii="黑体" w:cs="黑体"/>
              <w:color w:val="auto"/>
              <w:szCs w:val="36"/>
              <w:highlight w:val="none"/>
              <w:lang w:val="zh-TW" w:eastAsia="zh-TW"/>
            </w:rPr>
            <w:t xml:space="preserve">公告</w:t>
          </w:r>
          <w:r>
            <w:rPr>
              <w:color w:val="auto"/>
              <w:highlight w:val="none"/>
            </w:rPr>
            <w:tab/>
          </w:r>
          <w:r>
            <w:rPr>
              <w:color w:val="auto"/>
              <w:highlight w:val="none"/>
            </w:rPr>
            <w:fldChar w:fldCharType="begin"/>
          </w:r>
          <w:r>
            <w:rPr>
              <w:color w:val="auto"/>
              <w:highlight w:val="none"/>
            </w:rPr>
            <w:instrText xml:space="preserve"> PAGEREF _Toc24580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933"/>
            <w:tabs>
              <w:tab w:val="clear" w:pos="8777" w:leader="none"/>
              <w:tab w:val="right" w:pos="8787" w:leader="dot"/>
            </w:tabs>
            <w:rPr>
              <w:color w:val="auto"/>
              <w:highlight w:val="none"/>
            </w:rPr>
          </w:pPr>
          <w:r>
            <w:rPr>
              <w:color w:val="auto"/>
              <w:highlight w:val="none"/>
            </w:rPr>
            <w:fldChar w:fldCharType="begin"/>
          </w:r>
          <w:r>
            <w:rPr>
              <w:color w:val="auto"/>
              <w:highlight w:val="none"/>
            </w:rPr>
            <w:instrText xml:space="preserve"> HYPERLINK \l "_Toc10216" </w:instrText>
          </w:r>
          <w:r>
            <w:rPr>
              <w:color w:val="auto"/>
              <w:highlight w:val="none"/>
            </w:rPr>
            <w:fldChar w:fldCharType="separate"/>
          </w:r>
          <w:r>
            <w:rPr>
              <w:rFonts w:ascii="黑体" w:cs="黑体"/>
              <w:color w:val="auto"/>
              <w:szCs w:val="36"/>
              <w:highlight w:val="none"/>
              <w:lang w:val="zh-TW" w:eastAsia="zh-TW"/>
            </w:rPr>
            <w:t xml:space="preserve">第二章  </w:t>
          </w:r>
          <w:r>
            <w:rPr>
              <w:rFonts w:hint="eastAsia" w:ascii="黑体" w:cs="黑体"/>
              <w:color w:val="auto"/>
              <w:szCs w:val="36"/>
              <w:highlight w:val="none"/>
              <w:lang w:val="zh-TW"/>
            </w:rPr>
            <w:t xml:space="preserve">投标人</w:t>
          </w:r>
          <w:r>
            <w:rPr>
              <w:rFonts w:ascii="黑体" w:cs="黑体"/>
              <w:color w:val="auto"/>
              <w:szCs w:val="36"/>
              <w:highlight w:val="none"/>
              <w:lang w:val="zh-TW" w:eastAsia="zh-TW"/>
            </w:rPr>
            <w:t xml:space="preserve">须知</w:t>
          </w:r>
          <w:r>
            <w:rPr>
              <w:color w:val="auto"/>
              <w:highlight w:val="none"/>
            </w:rPr>
            <w:tab/>
          </w:r>
          <w:r>
            <w:rPr>
              <w:color w:val="auto"/>
              <w:highlight w:val="none"/>
            </w:rPr>
            <w:fldChar w:fldCharType="begin"/>
          </w:r>
          <w:r>
            <w:rPr>
              <w:color w:val="auto"/>
              <w:highlight w:val="none"/>
            </w:rPr>
            <w:instrText xml:space="preserve"> PAGEREF _Toc10216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933"/>
            <w:tabs>
              <w:tab w:val="clear" w:pos="8777" w:leader="none"/>
              <w:tab w:val="right" w:pos="8787" w:leader="dot"/>
            </w:tabs>
            <w:rPr>
              <w:color w:val="auto"/>
              <w:highlight w:val="none"/>
            </w:rPr>
          </w:pPr>
          <w:r>
            <w:rPr>
              <w:color w:val="auto"/>
              <w:highlight w:val="none"/>
            </w:rPr>
            <w:fldChar w:fldCharType="begin"/>
          </w:r>
          <w:r>
            <w:rPr>
              <w:color w:val="auto"/>
              <w:highlight w:val="none"/>
            </w:rPr>
            <w:instrText xml:space="preserve"> HYPERLINK \l "_Toc28020" </w:instrText>
          </w:r>
          <w:r>
            <w:rPr>
              <w:color w:val="auto"/>
              <w:highlight w:val="none"/>
            </w:rPr>
            <w:fldChar w:fldCharType="separate"/>
          </w:r>
          <w:r>
            <w:rPr>
              <w:rFonts w:ascii="黑体" w:cs="黑体"/>
              <w:color w:val="auto"/>
              <w:szCs w:val="36"/>
              <w:highlight w:val="none"/>
              <w:lang w:val="zh-TW" w:eastAsia="zh-TW"/>
            </w:rPr>
            <w:t xml:space="preserve">第</w:t>
          </w:r>
          <w:r>
            <w:rPr>
              <w:rFonts w:hint="eastAsia" w:ascii="黑体" w:cs="黑体"/>
              <w:color w:val="auto"/>
              <w:szCs w:val="36"/>
              <w:highlight w:val="none"/>
              <w:lang w:val="zh-TW"/>
            </w:rPr>
            <w:t xml:space="preserve">三</w:t>
          </w:r>
          <w:r>
            <w:rPr>
              <w:rFonts w:ascii="黑体" w:cs="黑体"/>
              <w:color w:val="auto"/>
              <w:szCs w:val="36"/>
              <w:highlight w:val="none"/>
              <w:lang w:val="zh-TW" w:eastAsia="zh-TW"/>
            </w:rPr>
            <w:t xml:space="preserve">章  </w:t>
          </w:r>
          <w:r>
            <w:rPr>
              <w:rFonts w:hint="eastAsia" w:ascii="黑体" w:cs="黑体"/>
              <w:color w:val="auto"/>
              <w:szCs w:val="36"/>
              <w:highlight w:val="none"/>
              <w:lang w:val="zh-TW" w:eastAsia="zh-TW"/>
            </w:rPr>
            <w:t xml:space="preserve">合同条款及格式</w:t>
          </w:r>
          <w:r>
            <w:rPr>
              <w:color w:val="auto"/>
              <w:highlight w:val="none"/>
            </w:rPr>
            <w:tab/>
          </w:r>
          <w:r>
            <w:rPr>
              <w:color w:val="auto"/>
              <w:highlight w:val="none"/>
            </w:rPr>
            <w:fldChar w:fldCharType="begin"/>
          </w:r>
          <w:r>
            <w:rPr>
              <w:color w:val="auto"/>
              <w:highlight w:val="none"/>
            </w:rPr>
            <w:instrText xml:space="preserve"> PAGEREF _Toc28020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933"/>
            <w:tabs>
              <w:tab w:val="clear" w:pos="8777" w:leader="none"/>
              <w:tab w:val="right" w:pos="8787" w:leader="dot"/>
            </w:tabs>
            <w:rPr>
              <w:color w:val="auto"/>
              <w:highlight w:val="none"/>
            </w:rPr>
          </w:pPr>
          <w:r>
            <w:rPr>
              <w:color w:val="auto"/>
              <w:highlight w:val="none"/>
            </w:rPr>
            <w:fldChar w:fldCharType="begin"/>
          </w:r>
          <w:r>
            <w:rPr>
              <w:color w:val="auto"/>
              <w:highlight w:val="none"/>
            </w:rPr>
            <w:instrText xml:space="preserve"> HYPERLINK \l "_Toc14170" </w:instrText>
          </w:r>
          <w:r>
            <w:rPr>
              <w:color w:val="auto"/>
              <w:highlight w:val="none"/>
            </w:rPr>
            <w:fldChar w:fldCharType="separate"/>
          </w:r>
          <w:r>
            <w:rPr>
              <w:rFonts w:hint="eastAsia" w:ascii="黑体" w:cs="黑体"/>
              <w:color w:val="auto"/>
              <w:szCs w:val="36"/>
              <w:highlight w:val="none"/>
              <w:lang w:val="zh-TW" w:eastAsia="zh-TW"/>
            </w:rPr>
            <w:t xml:space="preserve">第四章 </w:t>
          </w:r>
          <w:r>
            <w:rPr>
              <w:rFonts w:hint="eastAsia" w:ascii="黑体" w:cs="黑体"/>
              <w:color w:val="auto"/>
              <w:szCs w:val="36"/>
              <w:highlight w:val="none"/>
            </w:rPr>
            <w:t xml:space="preserve"> </w:t>
          </w:r>
          <w:r>
            <w:rPr>
              <w:rFonts w:hint="eastAsia" w:ascii="黑体" w:cs="黑体"/>
              <w:color w:val="auto"/>
              <w:szCs w:val="36"/>
              <w:highlight w:val="none"/>
              <w:lang w:val="zh-TW" w:eastAsia="zh-TW"/>
            </w:rPr>
            <w:t xml:space="preserve">项目需求</w:t>
          </w:r>
          <w:r>
            <w:rPr>
              <w:color w:val="auto"/>
              <w:highlight w:val="none"/>
            </w:rPr>
            <w:tab/>
          </w:r>
          <w:r>
            <w:rPr>
              <w:color w:val="auto"/>
              <w:highlight w:val="none"/>
            </w:rPr>
            <w:fldChar w:fldCharType="begin"/>
          </w:r>
          <w:r>
            <w:rPr>
              <w:color w:val="auto"/>
              <w:highlight w:val="none"/>
            </w:rPr>
            <w:instrText xml:space="preserve"> PAGEREF _Toc14170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933"/>
            <w:tabs>
              <w:tab w:val="clear" w:pos="8777" w:leader="none"/>
              <w:tab w:val="right" w:pos="8787" w:leader="dot"/>
            </w:tabs>
            <w:rPr>
              <w:color w:val="auto"/>
              <w:highlight w:val="none"/>
            </w:rPr>
          </w:pPr>
          <w:r>
            <w:rPr>
              <w:color w:val="auto"/>
              <w:highlight w:val="none"/>
            </w:rPr>
            <w:fldChar w:fldCharType="begin"/>
          </w:r>
          <w:r>
            <w:rPr>
              <w:color w:val="auto"/>
              <w:highlight w:val="none"/>
            </w:rPr>
            <w:instrText xml:space="preserve"> HYPERLINK \l "_Toc29558" </w:instrText>
          </w:r>
          <w:r>
            <w:rPr>
              <w:color w:val="auto"/>
              <w:highlight w:val="none"/>
            </w:rPr>
            <w:fldChar w:fldCharType="separate"/>
          </w:r>
          <w:r>
            <w:rPr>
              <w:rFonts w:ascii="黑体" w:cs="黑体"/>
              <w:color w:val="auto"/>
              <w:szCs w:val="36"/>
              <w:highlight w:val="none"/>
              <w:lang w:val="zh-TW" w:eastAsia="zh-TW"/>
            </w:rPr>
            <w:t xml:space="preserve">第</w:t>
          </w:r>
          <w:r>
            <w:rPr>
              <w:rFonts w:hint="eastAsia" w:ascii="黑体" w:cs="黑体"/>
              <w:color w:val="auto"/>
              <w:szCs w:val="36"/>
              <w:highlight w:val="none"/>
              <w:lang w:val="zh-TW" w:eastAsia="zh-TW"/>
            </w:rPr>
            <w:t xml:space="preserve">五</w:t>
          </w:r>
          <w:r>
            <w:rPr>
              <w:rFonts w:ascii="黑体" w:cs="黑体"/>
              <w:color w:val="auto"/>
              <w:szCs w:val="36"/>
              <w:highlight w:val="none"/>
              <w:lang w:val="zh-TW" w:eastAsia="zh-TW"/>
            </w:rPr>
            <w:t xml:space="preserve">章  </w:t>
          </w:r>
          <w:r>
            <w:rPr>
              <w:rFonts w:hint="eastAsia" w:ascii="黑体" w:cs="黑体"/>
              <w:color w:val="auto"/>
              <w:szCs w:val="36"/>
              <w:highlight w:val="none"/>
              <w:lang w:val="zh-TW" w:eastAsia="zh-TW"/>
            </w:rPr>
            <w:t xml:space="preserve">评标方法与评标标准</w:t>
          </w:r>
          <w:r>
            <w:rPr>
              <w:color w:val="auto"/>
              <w:highlight w:val="none"/>
            </w:rPr>
            <w:tab/>
          </w:r>
          <w:r>
            <w:rPr>
              <w:color w:val="auto"/>
              <w:highlight w:val="none"/>
            </w:rPr>
            <w:fldChar w:fldCharType="end"/>
          </w:r>
          <w:r>
            <w:rPr>
              <w:rFonts w:hint="eastAsia"/>
              <w:color w:val="auto"/>
              <w:highlight w:val="none"/>
            </w:rPr>
            <w:t xml:space="preserve">42</w:t>
          </w:r>
          <w:r/>
        </w:p>
        <w:p>
          <w:pPr>
            <w:pStyle w:val="933"/>
            <w:tabs>
              <w:tab w:val="clear" w:pos="8777" w:leader="none"/>
              <w:tab w:val="right" w:pos="8787" w:leader="dot"/>
            </w:tabs>
            <w:rPr>
              <w:color w:val="auto"/>
              <w:highlight w:val="none"/>
            </w:rPr>
          </w:pPr>
          <w:r>
            <w:rPr>
              <w:color w:val="auto"/>
              <w:highlight w:val="none"/>
            </w:rPr>
            <w:fldChar w:fldCharType="begin"/>
          </w:r>
          <w:r>
            <w:rPr>
              <w:color w:val="auto"/>
              <w:highlight w:val="none"/>
            </w:rPr>
            <w:instrText xml:space="preserve"> HYPERLINK \l "_Toc30059" </w:instrText>
          </w:r>
          <w:r>
            <w:rPr>
              <w:color w:val="auto"/>
              <w:highlight w:val="none"/>
            </w:rPr>
            <w:fldChar w:fldCharType="separate"/>
          </w:r>
          <w:r>
            <w:rPr>
              <w:rFonts w:ascii="黑体" w:cs="黑体"/>
              <w:color w:val="auto"/>
              <w:szCs w:val="36"/>
              <w:highlight w:val="none"/>
              <w:lang w:val="zh-TW" w:eastAsia="zh-TW"/>
            </w:rPr>
            <w:t xml:space="preserve">第</w:t>
          </w:r>
          <w:r>
            <w:rPr>
              <w:rFonts w:hint="eastAsia" w:ascii="黑体" w:cs="黑体"/>
              <w:color w:val="auto"/>
              <w:szCs w:val="36"/>
              <w:highlight w:val="none"/>
              <w:lang w:val="zh-TW"/>
            </w:rPr>
            <w:t xml:space="preserve">六</w:t>
          </w:r>
          <w:r>
            <w:rPr>
              <w:rFonts w:ascii="黑体" w:cs="黑体"/>
              <w:color w:val="auto"/>
              <w:szCs w:val="36"/>
              <w:highlight w:val="none"/>
              <w:lang w:val="zh-TW" w:eastAsia="zh-TW"/>
            </w:rPr>
            <w:t xml:space="preserve">章  </w:t>
          </w:r>
          <w:r>
            <w:rPr>
              <w:rFonts w:hint="eastAsia" w:ascii="黑体" w:cs="黑体"/>
              <w:color w:val="auto"/>
              <w:szCs w:val="36"/>
              <w:highlight w:val="none"/>
              <w:lang w:val="zh-TW" w:eastAsia="zh-TW"/>
            </w:rPr>
            <w:t xml:space="preserve">投标文件格式</w:t>
          </w:r>
          <w:r>
            <w:rPr>
              <w:color w:val="auto"/>
              <w:highlight w:val="none"/>
            </w:rPr>
            <w:tab/>
          </w:r>
          <w:r>
            <w:rPr>
              <w:color w:val="auto"/>
              <w:highlight w:val="none"/>
            </w:rPr>
            <w:fldChar w:fldCharType="begin"/>
          </w:r>
          <w:r>
            <w:rPr>
              <w:color w:val="auto"/>
              <w:highlight w:val="none"/>
            </w:rPr>
            <w:instrText xml:space="preserve"> PAGEREF _Toc30059 \h </w:instrText>
          </w:r>
          <w:r>
            <w:rPr>
              <w:color w:val="auto"/>
              <w:highlight w:val="none"/>
            </w:rPr>
            <w:fldChar w:fldCharType="separate"/>
          </w:r>
          <w:r>
            <w:rPr>
              <w:color w:val="auto"/>
              <w:highlight w:val="none"/>
            </w:rPr>
            <w:t xml:space="preserve">48</w:t>
          </w:r>
          <w:r>
            <w:rPr>
              <w:color w:val="auto"/>
              <w:highlight w:val="none"/>
            </w:rPr>
            <w:fldChar w:fldCharType="end"/>
          </w:r>
          <w:r>
            <w:rPr>
              <w:color w:val="auto"/>
              <w:highlight w:val="none"/>
            </w:rPr>
            <w:fldChar w:fldCharType="end"/>
          </w:r>
          <w:r/>
        </w:p>
        <w:p>
          <w:pPr>
            <w:pStyle w:val="927"/>
            <w:tabs>
              <w:tab w:val="right" w:pos="8787" w:leader="dot"/>
            </w:tabs>
            <w:rPr>
              <w:color w:val="auto"/>
              <w:highlight w:val="none"/>
            </w:rPr>
          </w:pPr>
          <w:r>
            <w:rPr>
              <w:color w:val="auto"/>
              <w:highlight w:val="none"/>
            </w:rPr>
          </w:r>
          <w:r/>
        </w:p>
        <w:p>
          <w:pPr>
            <w:pStyle w:val="933"/>
            <w:rPr>
              <w:color w:val="auto"/>
              <w:highlight w:val="none"/>
            </w:rPr>
          </w:pPr>
          <w:r>
            <w:rPr>
              <w:color w:val="auto"/>
              <w:highlight w:val="none"/>
            </w:rPr>
            <w:fldChar w:fldCharType="end"/>
          </w:r>
          <w:r/>
        </w:p>
      </w:sdtContent>
    </w:sdt>
    <w:p>
      <w:pPr>
        <w:jc w:val="left"/>
        <w:widowControl/>
        <w:rPr>
          <w:color w:val="auto"/>
          <w:highlight w:val="none"/>
        </w:rPr>
        <w:sectPr>
          <w:headerReference w:type="default" r:id="rId9"/>
          <w:footerReference w:type="default" r:id="rId11"/>
          <w:footnotePr/>
          <w:endnotePr/>
          <w:type w:val="nextPage"/>
          <w:pgSz w:w="11906" w:h="16838" w:orient="portrait"/>
          <w:pgMar w:top="1418" w:right="1418" w:bottom="1418" w:left="1701" w:header="851" w:footer="992" w:gutter="0"/>
          <w:pgNumType w:start="1"/>
          <w:cols w:num="1" w:sep="0" w:space="720" w:equalWidth="1"/>
          <w:docGrid w:linePitch="360"/>
        </w:sectPr>
      </w:pPr>
      <w:r>
        <w:rPr>
          <w:color w:val="auto"/>
          <w:highlight w:val="none"/>
        </w:rPr>
      </w:r>
      <w:r/>
    </w:p>
    <w:p>
      <w:pPr>
        <w:jc w:val="center"/>
        <w:keepLines/>
        <w:keepNext/>
        <w:spacing w:before="240" w:after="240" w:line="360" w:lineRule="auto"/>
        <w:rPr>
          <w:rFonts w:ascii="黑体" w:eastAsia="黑体" w:cs="黑体"/>
          <w:color w:val="auto"/>
          <w:sz w:val="36"/>
          <w:szCs w:val="36"/>
          <w:highlight w:val="none"/>
          <w:lang w:val="zh-TW" w:eastAsia="zh-TW"/>
        </w:rPr>
        <w:outlineLvl w:val="0"/>
      </w:pPr>
      <w:r/>
      <w:bookmarkStart w:id="0" w:name="_Toc448069940"/>
      <w:r/>
      <w:bookmarkStart w:id="1" w:name="_Toc"/>
      <w:r/>
      <w:bookmarkStart w:id="2" w:name="_Toc415494523"/>
      <w:r/>
      <w:bookmarkStart w:id="3" w:name="_Toc24580"/>
      <w:r>
        <w:rPr>
          <w:rFonts w:ascii="黑体" w:eastAsia="黑体" w:cs="黑体"/>
          <w:color w:val="auto"/>
          <w:sz w:val="36"/>
          <w:szCs w:val="36"/>
          <w:highlight w:val="none"/>
          <w:lang w:val="zh-TW" w:eastAsia="zh-TW"/>
        </w:rPr>
        <w:t xml:space="preserve">第一章  </w:t>
      </w:r>
      <w:r>
        <w:rPr>
          <w:rFonts w:hint="eastAsia" w:ascii="黑体" w:eastAsia="黑体" w:cs="黑体"/>
          <w:color w:val="auto"/>
          <w:sz w:val="36"/>
          <w:szCs w:val="36"/>
          <w:highlight w:val="none"/>
          <w:lang w:val="zh-TW"/>
        </w:rPr>
        <w:t xml:space="preserve">招标</w:t>
      </w:r>
      <w:r>
        <w:rPr>
          <w:rFonts w:ascii="黑体" w:eastAsia="黑体" w:cs="黑体"/>
          <w:color w:val="auto"/>
          <w:sz w:val="36"/>
          <w:szCs w:val="36"/>
          <w:highlight w:val="none"/>
          <w:lang w:val="zh-TW" w:eastAsia="zh-TW"/>
        </w:rPr>
        <w:t xml:space="preserve">公告</w:t>
      </w:r>
      <w:bookmarkEnd w:id="0"/>
      <w:r/>
      <w:bookmarkEnd w:id="1"/>
      <w:r/>
      <w:bookmarkEnd w:id="2"/>
      <w:r/>
      <w:bookmarkEnd w:id="3"/>
      <w:r/>
      <w:r/>
    </w:p>
    <w:p>
      <w:pPr>
        <w:ind w:firstLine="482"/>
        <w:spacing w:line="360" w:lineRule="auto"/>
        <w:rPr>
          <w:rFonts w:ascii="Times New Roman" w:hAnsi="Times New Roman" w:cs="Times New Roman"/>
          <w:b/>
          <w:color w:val="auto"/>
          <w:sz w:val="24"/>
          <w:szCs w:val="24"/>
          <w:highlight w:val="none"/>
        </w:rPr>
      </w:pPr>
      <w:r/>
      <w:bookmarkStart w:id="4" w:name="_Toc448069941"/>
      <w:r/>
      <w:bookmarkStart w:id="5" w:name="_Toc1"/>
      <w:r/>
      <w:bookmarkStart w:id="6" w:name="_Toc415494524"/>
      <w:r>
        <w:rPr>
          <w:rFonts w:hint="eastAsia" w:ascii="Times New Roman" w:hAnsi="Times New Roman" w:cs="Times New Roman"/>
          <w:b/>
          <w:color w:val="auto"/>
          <w:sz w:val="24"/>
          <w:szCs w:val="24"/>
          <w:highlight w:val="none"/>
          <w:u w:val="single"/>
        </w:rPr>
        <w:t xml:space="preserve">江苏省医疗保障信息化建设项目管理服务（总集）二期项目</w:t>
      </w:r>
      <w:r>
        <w:rPr>
          <w:rFonts w:hint="eastAsia" w:ascii="Times New Roman" w:hAnsi="Times New Roman" w:cs="Times New Roman"/>
          <w:color w:val="auto"/>
          <w:sz w:val="24"/>
          <w:szCs w:val="24"/>
          <w:highlight w:val="none"/>
        </w:rPr>
        <w:t xml:space="preserve">的潜在投标人应在</w:t>
      </w:r>
      <w:r>
        <w:rPr>
          <w:rFonts w:hint="eastAsia" w:ascii="Times New Roman" w:hAnsi="Times New Roman" w:cs="Times New Roman"/>
          <w:b/>
          <w:color w:val="auto"/>
          <w:sz w:val="24"/>
          <w:szCs w:val="24"/>
          <w:highlight w:val="none"/>
          <w:u w:val="single"/>
        </w:rPr>
        <w:t xml:space="preserve">江苏省政府采购网（苏采云平台）</w:t>
      </w:r>
      <w:r>
        <w:rPr>
          <w:rFonts w:hint="eastAsia" w:ascii="Times New Roman" w:hAnsi="Times New Roman" w:cs="Times New Roman"/>
          <w:color w:val="auto"/>
          <w:sz w:val="24"/>
          <w:szCs w:val="24"/>
          <w:highlight w:val="none"/>
        </w:rPr>
        <w:t xml:space="preserve">获取招标文件，并于</w:t>
      </w:r>
      <w:r>
        <w:rPr>
          <w:rFonts w:hint="eastAsia" w:ascii="Times New Roman" w:hAnsi="Times New Roman" w:cs="Times New Roman"/>
          <w:b/>
          <w:color w:val="auto"/>
          <w:sz w:val="24"/>
          <w:szCs w:val="24"/>
          <w:highlight w:val="none"/>
        </w:rPr>
        <w:t xml:space="preserve">2026年</w:t>
      </w:r>
      <w:r>
        <w:rPr>
          <w:rFonts w:hint="eastAsia" w:ascii="Times New Roman" w:hAnsi="Times New Roman" w:cs="Times New Roman"/>
          <w:b/>
          <w:color w:val="auto"/>
          <w:sz w:val="24"/>
          <w:szCs w:val="24"/>
          <w:highlight w:val="none"/>
          <w:lang w:val="en-US" w:eastAsia="zh-CN"/>
        </w:rPr>
        <w:t xml:space="preserve">8</w:t>
      </w:r>
      <w:r>
        <w:rPr>
          <w:rFonts w:hint="eastAsia" w:ascii="Times New Roman" w:hAnsi="Times New Roman" w:cs="Times New Roman"/>
          <w:b/>
          <w:color w:val="auto"/>
          <w:sz w:val="24"/>
          <w:szCs w:val="24"/>
          <w:highlight w:val="none"/>
        </w:rPr>
        <w:t xml:space="preserve">月</w:t>
      </w:r>
      <w:r>
        <w:rPr>
          <w:rFonts w:hint="eastAsia" w:ascii="Times New Roman" w:hAnsi="Times New Roman" w:cs="Times New Roman"/>
          <w:b/>
          <w:color w:val="auto"/>
          <w:sz w:val="24"/>
          <w:szCs w:val="24"/>
          <w:highlight w:val="none"/>
          <w:lang w:val="en-US" w:eastAsia="zh-CN"/>
        </w:rPr>
        <w:t xml:space="preserve">11</w:t>
      </w:r>
      <w:r>
        <w:rPr>
          <w:rFonts w:hint="eastAsia" w:ascii="Times New Roman" w:hAnsi="Times New Roman" w:cs="Times New Roman"/>
          <w:b/>
          <w:color w:val="auto"/>
          <w:sz w:val="24"/>
          <w:szCs w:val="24"/>
          <w:highlight w:val="none"/>
        </w:rPr>
        <w:t xml:space="preserve">日</w:t>
      </w:r>
      <w:r>
        <w:rPr>
          <w:rFonts w:hint="eastAsia" w:ascii="Times New Roman" w:hAnsi="Times New Roman" w:cs="Times New Roman"/>
          <w:b/>
          <w:color w:val="auto"/>
          <w:sz w:val="24"/>
          <w:szCs w:val="24"/>
          <w:highlight w:val="none"/>
          <w:lang w:val="en-US" w:eastAsia="zh-CN"/>
        </w:rPr>
        <w:t xml:space="preserve">14</w:t>
      </w:r>
      <w:r>
        <w:rPr>
          <w:rFonts w:hint="eastAsia" w:ascii="Times New Roman" w:hAnsi="Times New Roman" w:cs="Times New Roman"/>
          <w:b/>
          <w:color w:val="auto"/>
          <w:sz w:val="24"/>
          <w:szCs w:val="24"/>
          <w:highlight w:val="none"/>
        </w:rPr>
        <w:t xml:space="preserve">点</w:t>
      </w:r>
      <w:r>
        <w:rPr>
          <w:rFonts w:hint="eastAsia" w:ascii="Times New Roman" w:hAnsi="Times New Roman" w:cs="Times New Roman"/>
          <w:b/>
          <w:color w:val="auto"/>
          <w:sz w:val="24"/>
          <w:szCs w:val="24"/>
          <w:highlight w:val="none"/>
          <w:lang w:val="en-US" w:eastAsia="zh-CN"/>
        </w:rPr>
        <w:t xml:space="preserve">30</w:t>
      </w:r>
      <w:r>
        <w:rPr>
          <w:rFonts w:hint="eastAsia" w:ascii="Times New Roman" w:hAnsi="Times New Roman" w:cs="Times New Roman"/>
          <w:b/>
          <w:color w:val="auto"/>
          <w:sz w:val="24"/>
          <w:szCs w:val="24"/>
          <w:highlight w:val="none"/>
        </w:rPr>
        <w:t xml:space="preserve">分</w:t>
      </w:r>
      <w:r>
        <w:rPr>
          <w:rFonts w:hint="eastAsia" w:ascii="Times New Roman" w:hAnsi="Times New Roman" w:cs="Times New Roman"/>
          <w:color w:val="auto"/>
          <w:sz w:val="24"/>
          <w:szCs w:val="24"/>
          <w:highlight w:val="none"/>
        </w:rPr>
        <w:t xml:space="preserve">（北京时间）前递交投标文件。</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一、项目基本情况</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1.1项目编号：JSZC-320000-ZTZB-G2026-0043；</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1.2项目名称：江苏省医疗保障信息化建设项目管理服务（总集）二期项目；</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1.3预算金额：883.2万元</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1.4最高限价：883.2万元</w:t>
      </w:r>
      <w:r/>
    </w:p>
    <w:p>
      <w:pPr>
        <w:ind w:firstLine="480"/>
        <w:spacing w:line="360" w:lineRule="auto"/>
        <w:rPr>
          <w:rFonts w:ascii="宋体" w:cs="仿宋"/>
          <w:color w:val="auto"/>
          <w:sz w:val="24"/>
          <w:szCs w:val="24"/>
          <w:highlight w:val="none"/>
        </w:rPr>
      </w:pPr>
      <w:r>
        <w:rPr>
          <w:rFonts w:hint="eastAsia" w:ascii="Times New Roman" w:hAnsi="Times New Roman" w:cs="Times New Roman"/>
          <w:color w:val="auto"/>
          <w:sz w:val="24"/>
          <w:szCs w:val="24"/>
          <w:highlight w:val="none"/>
        </w:rPr>
        <w:t xml:space="preserve">1.5</w:t>
      </w:r>
      <w:r>
        <w:rPr>
          <w:rFonts w:hint="eastAsia" w:ascii="宋体" w:cs="仿宋"/>
          <w:color w:val="auto"/>
          <w:sz w:val="24"/>
          <w:szCs w:val="24"/>
          <w:highlight w:val="none"/>
        </w:rPr>
        <w:t xml:space="preserve">采购需求：拟采购第三方信息化管理团队（以下简称总集服务团队），围绕省平台底座运维、AI赋能、江苏省医保数据赋能实验室（以下简称数据赋能实验室）常态化管理等方面开展工作，保障省平台安全稳定高效运行，助力提升医保信息化建设管理效能，具体详见招标文件“第四章 项目需求”。</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1.6合同履行期限：</w:t>
      </w:r>
      <w:r>
        <w:rPr>
          <w:rFonts w:ascii="Times New Roman" w:hAnsi="Times New Roman" w:cs="Times New Roman"/>
          <w:color w:val="auto"/>
          <w:sz w:val="24"/>
          <w:szCs w:val="24"/>
          <w:highlight w:val="none"/>
        </w:rPr>
        <w:t xml:space="preserve">服务期</w:t>
      </w:r>
      <w:r>
        <w:rPr>
          <w:rFonts w:hint="eastAsia" w:ascii="Times New Roman" w:hAnsi="Times New Roman" w:cs="Times New Roman"/>
          <w:color w:val="auto"/>
          <w:sz w:val="24"/>
          <w:szCs w:val="24"/>
          <w:highlight w:val="none"/>
        </w:rPr>
        <w:t xml:space="preserve">自合同签订之日起2年。</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1.7本项目采购标的所属行业为：软件和信息技术服务业。</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二、申请人的资格要求：</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2.1.满足《中华人民共和国政府采购法》第二十二条规定：</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（1）具有独立承担民事责任的能力（提供法人或者其他组织的营业执照等证明文件，如投标人为自然人的，提供其身份证明）；</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供应商须具有良好的商业信誉和健全的财务会计制度（提供由第三方专业机构出具的2025年度财务审计报告（财务审计报告至少包含资产负债表、利润表、现金流量表、第三方专业机构盖章和注册会计师签字页加盖供应商公章）或投标截止时间前近半年内任一月的财务报表（至少包括资产负债表和利润表）加盖供应商公章或投标截止时间前半年内银行出具的企业资信证明加盖供应商公章，法人或者其他组织成立未满一年的无需提供）；</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供应商需提供依法缴纳税收和社会保障资金的相关材料（在提交投标文件截止时间前一年内（至少一个月）依法缴纳税收和社会保障资金的有效证明材料（投标人依法享受缓缴、免缴税收或社会保障资金的，须提供有效证明材料））；</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（4）供应商具有履行合同所必需的设备和专业技术能力的书面声明；</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（5）供应商参加政府采购活动前3年内在经营活动中没有重大违法记录的书面声明；</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（6）供应商须提供在“信用中国”（www.creditchina.gov.cn）或“诚信江苏”（www.jscredit.gov.cn）或中国政府采购网（www.ccgp.gov.cn）查询的、自本招标公告发布之日至投标截止前的信用记录的截图（</w:t>
      </w:r>
      <w:r>
        <w:rPr>
          <w:rFonts w:hint="eastAsia" w:ascii="Times New Roman" w:hAnsi="Times New Roman" w:cs="Times New Roman"/>
          <w:color w:val="auto"/>
          <w:sz w:val="24"/>
          <w:szCs w:val="24"/>
          <w:highlight w:val="none"/>
        </w:rPr>
        <w:t xml:space="preserve">提供不存在被列入失信被执行人、重大税收违法失信主体名单、政府采购严重失信行为记录名单的截图，</w:t>
      </w:r>
      <w:r>
        <w:rPr>
          <w:rFonts w:hint="eastAsia" w:ascii="Times New Roman" w:hAnsi="Times New Roman" w:cs="Times New Roman"/>
          <w:color w:val="auto"/>
          <w:sz w:val="24"/>
          <w:szCs w:val="24"/>
          <w:highlight w:val="none"/>
        </w:rPr>
        <w:t xml:space="preserve">截图须加盖公章）。</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2.2.落实政府采购政策需满足的资格要求：</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本项目按照以下第(4)种方式落实政府采购促进中小企业发展的要求：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（1）本项目整体专门面向中小企业采购货物。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（2）本项目整体专门面向小微企业采购货物。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（3）本项目通过以下第（/） 种方式预留部分采购份额采购中小企业货物：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①要求供应商以联合体形式参加，企业合同金额应当达到的比例为</w:t>
      </w:r>
      <w:r>
        <w:rPr>
          <w:rFonts w:hint="eastAsia"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rPr>
        <w:t xml:space="preserve">%。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②要求供应商进行合同分包，企业合同金额应当达到的比例为</w:t>
      </w:r>
      <w:r>
        <w:rPr>
          <w:rFonts w:hint="eastAsia"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rPr>
        <w:t xml:space="preserve">%。 </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w:t>
      </w:r>
      <w:r>
        <w:rPr>
          <w:rFonts w:hint="eastAsia" w:ascii="Times New Roman" w:hAnsi="Times New Roman" w:cs="Times New Roman"/>
          <w:color w:val="auto"/>
          <w:sz w:val="24"/>
          <w:szCs w:val="24"/>
          <w:highlight w:val="none"/>
        </w:rPr>
        <w:t xml:space="preserve">本项目为非预留份额的采购项目或采购包，执行价格扣除优惠政策，具体详见评标办法与标准。</w:t>
      </w:r>
      <w:r>
        <w:rPr>
          <w:rFonts w:ascii="Times New Roman" w:hAnsi="Times New Roman" w:cs="Times New Roman"/>
          <w:color w:val="auto"/>
          <w:sz w:val="24"/>
          <w:szCs w:val="24"/>
          <w:highlight w:val="none"/>
        </w:rPr>
        <w:t xml:space="preserve"> </w:t>
      </w:r>
      <w:r/>
    </w:p>
    <w:p>
      <w:pPr>
        <w:ind w:firstLine="480"/>
        <w:spacing w:after="12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2.3.本项目</w:t>
      </w:r>
      <w:r>
        <w:rPr>
          <w:rFonts w:hint="eastAsia" w:ascii="Times New Roman" w:hAnsi="Times New Roman" w:cs="Times New Roman"/>
          <w:color w:val="auto"/>
          <w:sz w:val="24"/>
          <w:szCs w:val="24"/>
          <w:highlight w:val="none"/>
          <w:u w:val="single"/>
        </w:rPr>
        <w:t xml:space="preserve">不接受</w:t>
      </w:r>
      <w:r>
        <w:rPr>
          <w:rFonts w:hint="eastAsia" w:ascii="Times New Roman" w:hAnsi="Times New Roman" w:cs="Times New Roman"/>
          <w:color w:val="auto"/>
          <w:sz w:val="24"/>
          <w:szCs w:val="24"/>
          <w:highlight w:val="none"/>
        </w:rPr>
        <w:t xml:space="preserve">进口产品投标；本项目</w:t>
      </w:r>
      <w:r>
        <w:rPr>
          <w:rFonts w:hint="eastAsia" w:ascii="Times New Roman" w:hAnsi="Times New Roman" w:cs="Times New Roman"/>
          <w:color w:val="auto"/>
          <w:sz w:val="24"/>
          <w:szCs w:val="24"/>
          <w:highlight w:val="none"/>
          <w:u w:val="single"/>
        </w:rPr>
        <w:t xml:space="preserve">不接受</w:t>
      </w:r>
      <w:r>
        <w:rPr>
          <w:rFonts w:hint="eastAsia" w:ascii="Times New Roman" w:hAnsi="Times New Roman" w:cs="Times New Roman"/>
          <w:color w:val="auto"/>
          <w:sz w:val="24"/>
          <w:szCs w:val="24"/>
          <w:highlight w:val="none"/>
        </w:rPr>
        <w:t xml:space="preserve">联合体参与投标；</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2.4.本项目的特定资格要求：无。</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2.5拒绝以下投标人参加本次采购活动：</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被“信用中国”网站（www.creditchina.gov.cn）、“中国政府采购网”(www.ccgp.gov.cn)列入失信被执行人、重大税收违法失信主体名单、政府采购严重失信行为记录名单，及其他不符合《中华人民共和国政府采购法》第二十二条规定条件的信用记录。</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（2）供应商单位负责人为同一人或者存在直接控股、管理关系的不同供应商，不得参加同一合同项下的政府采购活动；</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（3）为本项目提供整体设计、规范编制或者项目管理、监理、检测等服务的供应商，不得再参加本项目的采购活动；</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三、获取招标文件</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时间:自招标文件公告发布之日起5个工作日</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地点:江苏省政府采购网（苏采云平台）</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方式:在“江苏政府采购网”自行免费下载招标文件。</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四、提交投标文件截止时间、开标时间和地点</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2026</w:t>
      </w:r>
      <w:r>
        <w:rPr>
          <w:rFonts w:hint="eastAsia" w:ascii="Times New Roman" w:hAnsi="Times New Roman" w:cs="Times New Roman"/>
          <w:color w:val="auto"/>
          <w:sz w:val="24"/>
          <w:szCs w:val="24"/>
          <w:highlight w:val="none"/>
        </w:rPr>
        <w:t xml:space="preserve">年</w:t>
      </w:r>
      <w:r>
        <w:rPr>
          <w:rFonts w:hint="eastAsia" w:ascii="Times New Roman" w:hAnsi="Times New Roman" w:cs="Times New Roman"/>
          <w:color w:val="auto"/>
          <w:sz w:val="24"/>
          <w:szCs w:val="24"/>
          <w:highlight w:val="none"/>
          <w:lang w:val="en-US" w:eastAsia="zh-CN"/>
        </w:rPr>
        <w:t xml:space="preserve">8</w:t>
      </w:r>
      <w:r>
        <w:rPr>
          <w:rFonts w:hint="eastAsia" w:ascii="Times New Roman" w:hAnsi="Times New Roman" w:cs="Times New Roman"/>
          <w:color w:val="auto"/>
          <w:sz w:val="24"/>
          <w:szCs w:val="24"/>
          <w:highlight w:val="none"/>
        </w:rPr>
        <w:t xml:space="preserve">月</w:t>
      </w:r>
      <w:r>
        <w:rPr>
          <w:rFonts w:hint="eastAsia" w:ascii="Times New Roman" w:hAnsi="Times New Roman" w:cs="Times New Roman"/>
          <w:color w:val="auto"/>
          <w:sz w:val="24"/>
          <w:szCs w:val="24"/>
          <w:highlight w:val="none"/>
          <w:lang w:val="en-US" w:eastAsia="zh-CN"/>
        </w:rPr>
        <w:t xml:space="preserve">11</w:t>
      </w:r>
      <w:r>
        <w:rPr>
          <w:rFonts w:hint="eastAsia" w:ascii="Times New Roman" w:hAnsi="Times New Roman" w:cs="Times New Roman"/>
          <w:color w:val="auto"/>
          <w:sz w:val="24"/>
          <w:szCs w:val="24"/>
          <w:highlight w:val="none"/>
        </w:rPr>
        <w:t xml:space="preserve">日14</w:t>
      </w:r>
      <w:r>
        <w:rPr>
          <w:rFonts w:ascii="Times New Roman" w:hAnsi="Times New Roman" w:cs="Times New Roman"/>
          <w:color w:val="auto"/>
          <w:sz w:val="24"/>
          <w:szCs w:val="24"/>
          <w:highlight w:val="none"/>
        </w:rPr>
        <w:t xml:space="preserve">:30 (</w:t>
      </w:r>
      <w:r>
        <w:rPr>
          <w:rFonts w:hint="eastAsia" w:ascii="Times New Roman" w:hAnsi="Times New Roman" w:cs="Times New Roman"/>
          <w:color w:val="auto"/>
          <w:sz w:val="24"/>
          <w:szCs w:val="24"/>
          <w:highlight w:val="none"/>
        </w:rPr>
        <w:t xml:space="preserve">北京时间</w:t>
      </w:r>
      <w:r>
        <w:rPr>
          <w:rFonts w:ascii="Times New Roman" w:hAnsi="Times New Roman" w:cs="Times New Roman"/>
          <w:color w:val="auto"/>
          <w:sz w:val="24"/>
          <w:szCs w:val="24"/>
          <w:highlight w:val="none"/>
        </w:rPr>
        <w:t xml:space="preserve">)</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地点:“苏采云”政府采购交易系统网上开标大厅。</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五、公告期限</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5.1自本公告发布之日起5个工作日。</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六、其他补充事宜</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6.1</w:t>
      </w:r>
      <w:r>
        <w:rPr>
          <w:rFonts w:ascii="Times New Roman" w:hAnsi="Times New Roman" w:cs="Times New Roman"/>
          <w:color w:val="auto"/>
          <w:sz w:val="24"/>
          <w:szCs w:val="24"/>
          <w:highlight w:val="none"/>
        </w:rPr>
        <w:t xml:space="preserve">有关本次招标的事项若存在变动或修改，敬请及时关注</w:t>
      </w:r>
      <w:r>
        <w:rPr>
          <w:rFonts w:hint="eastAsia" w:ascii="Times New Roman" w:hAnsi="Times New Roman" w:cs="Times New Roman"/>
          <w:color w:val="auto"/>
          <w:sz w:val="24"/>
          <w:szCs w:val="24"/>
          <w:highlight w:val="none"/>
        </w:rPr>
        <w:t xml:space="preserve">“江苏省政府采购网”</w:t>
      </w:r>
      <w:r>
        <w:rPr>
          <w:rFonts w:ascii="Times New Roman" w:hAnsi="Times New Roman" w:cs="Times New Roman"/>
          <w:color w:val="auto"/>
          <w:sz w:val="24"/>
          <w:szCs w:val="24"/>
          <w:highlight w:val="none"/>
        </w:rPr>
        <w:t xml:space="preserve">发布的信息更正公告。</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七、对本次招标提出询问，请按以下方式联系。</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7.1.采购人信息</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名 称：江苏省医疗保障局</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地址：南京市秦淮区建邺路168号</w:t>
      </w:r>
      <w:r/>
    </w:p>
    <w:p>
      <w:pPr>
        <w:ind w:firstLine="480"/>
        <w:spacing w:after="120"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联系方式：刘敏，025-</w:t>
      </w:r>
      <w:r>
        <w:rPr>
          <w:rFonts w:ascii="Times New Roman" w:hAnsi="Times New Roman" w:cs="Times New Roman"/>
          <w:color w:val="auto"/>
          <w:sz w:val="24"/>
          <w:szCs w:val="24"/>
          <w:highlight w:val="none"/>
        </w:rPr>
        <w:t xml:space="preserve">83290285</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7.2.采购代理机构信息</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名 称：</w:t>
      </w:r>
      <w:r>
        <w:rPr>
          <w:rFonts w:ascii="Times New Roman" w:hAnsi="Times New Roman" w:cs="Times New Roman"/>
          <w:color w:val="auto"/>
          <w:sz w:val="24"/>
          <w:szCs w:val="24"/>
          <w:highlight w:val="none"/>
        </w:rPr>
        <w:t xml:space="preserve">中通服咨询设计研究院有限公司</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地　址：</w:t>
      </w:r>
      <w:r>
        <w:rPr>
          <w:rFonts w:ascii="Times New Roman" w:hAnsi="Times New Roman" w:cs="Times New Roman"/>
          <w:color w:val="auto"/>
          <w:sz w:val="24"/>
          <w:szCs w:val="24"/>
          <w:highlight w:val="none"/>
        </w:rPr>
        <w:t xml:space="preserve">南京市建邺区楠溪江东街58号</w:t>
      </w:r>
      <w:r/>
    </w:p>
    <w:p>
      <w:pPr>
        <w:ind w:left="1679" w:hanging="120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联系人：朱晓琦、陈沭</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联系电话：18021521325</w:t>
      </w:r>
      <w:r/>
    </w:p>
    <w:p>
      <w:pPr>
        <w:jc w:val="right"/>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rPr>
          <w:rFonts w:ascii="黑体" w:eastAsia="黑体" w:cs="黑体"/>
          <w:color w:val="auto"/>
          <w:sz w:val="36"/>
          <w:szCs w:val="36"/>
          <w:highlight w:val="none"/>
          <w:lang w:val="zh-TW" w:eastAsia="zh-TW"/>
        </w:rPr>
      </w:pPr>
      <w:r/>
      <w:bookmarkStart w:id="7" w:name="_Toc10216"/>
      <w:r>
        <w:rPr>
          <w:rFonts w:ascii="黑体" w:eastAsia="黑体" w:cs="黑体"/>
          <w:color w:val="auto"/>
          <w:sz w:val="36"/>
          <w:szCs w:val="36"/>
          <w:highlight w:val="none"/>
          <w:lang w:val="zh-TW" w:eastAsia="zh-TW"/>
        </w:rPr>
        <w:br w:type="page" w:clear="all"/>
      </w:r>
      <w:r/>
    </w:p>
    <w:p>
      <w:pPr>
        <w:ind w:right="720"/>
        <w:jc w:val="center"/>
        <w:spacing w:line="360" w:lineRule="auto"/>
        <w:widowControl/>
        <w:rPr>
          <w:rFonts w:ascii="黑体" w:eastAsia="黑体" w:cs="黑体"/>
          <w:color w:val="auto"/>
          <w:sz w:val="36"/>
          <w:szCs w:val="36"/>
          <w:highlight w:val="none"/>
          <w:lang w:val="zh-TW" w:eastAsia="zh-TW"/>
        </w:rPr>
        <w:outlineLvl w:val="0"/>
      </w:pPr>
      <w:r>
        <w:rPr>
          <w:rFonts w:ascii="黑体" w:eastAsia="黑体" w:cs="黑体"/>
          <w:color w:val="auto"/>
          <w:sz w:val="36"/>
          <w:szCs w:val="36"/>
          <w:highlight w:val="none"/>
          <w:lang w:val="zh-TW" w:eastAsia="zh-TW"/>
        </w:rPr>
        <w:t xml:space="preserve">第二章  </w:t>
      </w:r>
      <w:r>
        <w:rPr>
          <w:rFonts w:hint="eastAsia" w:ascii="黑体" w:eastAsia="黑体" w:cs="黑体"/>
          <w:color w:val="auto"/>
          <w:sz w:val="36"/>
          <w:szCs w:val="36"/>
          <w:highlight w:val="none"/>
          <w:lang w:val="zh-TW"/>
        </w:rPr>
        <w:t xml:space="preserve">投标人</w:t>
      </w:r>
      <w:r>
        <w:rPr>
          <w:rFonts w:ascii="黑体" w:eastAsia="黑体" w:cs="黑体"/>
          <w:color w:val="auto"/>
          <w:sz w:val="36"/>
          <w:szCs w:val="36"/>
          <w:highlight w:val="none"/>
          <w:lang w:val="zh-TW" w:eastAsia="zh-TW"/>
        </w:rPr>
        <w:t xml:space="preserve">须知</w:t>
      </w:r>
      <w:bookmarkEnd w:id="4"/>
      <w:r/>
      <w:bookmarkEnd w:id="5"/>
      <w:r/>
      <w:bookmarkEnd w:id="6"/>
      <w:r/>
      <w:bookmarkEnd w:id="7"/>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一、总则</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1</w:t>
      </w:r>
      <w:r>
        <w:rPr>
          <w:rFonts w:ascii="Times New Roman" w:hAnsi="Times New Roman" w:cs="Times New Roman"/>
          <w:b/>
          <w:color w:val="auto"/>
          <w:sz w:val="24"/>
          <w:szCs w:val="24"/>
          <w:highlight w:val="none"/>
        </w:rPr>
        <w:t xml:space="preserve">、采购方式</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1.1本次采购采用公开招标方式，本招标文件仅适用于招标公告中所述项目。</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2、合格的投标人</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2.1满足招标公告中投标人资质要求的规定。</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 满足本文件实质性条款的规定。</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3、适用法律</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3.1本次采购及由本次采购产生的合同受中华人民共和国有关法律法规制约和保护。</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 政策功能</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3.2.1 促进中小企业发展。在政府采购活动中，供应商提供的货物、项目或者服务符合下列情形的，享受中小企业扶持政策：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（2）在项目采购项目中，项目由中小企业承建，即项目施工单位为中小企业；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（3）在服务采购项目中，服务由中小企业承接，即提供服务的人员为中小企业依照《中华人民共和国劳动合同法》订立劳动合同的从业人员。 在货物采购项目中，供应商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auto"/>
          <w:sz w:val="24"/>
          <w:szCs w:val="24"/>
          <w:highlight w:val="none"/>
        </w:rPr>
        <w:t xml:space="preserve">供应商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3.2.5 采购的产品属于信息安全产品的，供应商应当选择经国家认证的信息安全产品投标，并提供由中国信息安全认证中心按国家标准认证颁发的有效认证证书。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3.2.6 采购的产品属于政府强制采购节能产品的，供应商应当选择依据国家标准中二级能效（水效）指标认证的节能产品投标，并提供有效的节能产品认证证书。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3.2.7 采购的产品属于环境标志产品的,供应商应当选择依据相关标准的最新版本认证的环境标志产品投标,并提供有效的环境标志产品认证证书。</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w:t>
      </w:r>
      <w:r>
        <w:rPr>
          <w:rFonts w:ascii="Times New Roman" w:hAnsi="Times New Roman" w:cs="Times New Roman"/>
          <w:color w:val="auto"/>
          <w:sz w:val="24"/>
          <w:szCs w:val="24"/>
          <w:highlight w:val="none"/>
        </w:rPr>
        <w:t xml:space="preserve">.2.8 除招标公告载明接受进口产品参加外</w:t>
      </w:r>
      <w:r>
        <w:rPr>
          <w:rFonts w:hint="eastAsia" w:ascii="Times New Roman" w:hAnsi="Times New Roman" w:cs="Times New Roman"/>
          <w:color w:val="auto"/>
          <w:sz w:val="24"/>
          <w:szCs w:val="24"/>
          <w:highlight w:val="none"/>
        </w:rPr>
        <w:t xml:space="preserve">，</w:t>
      </w:r>
      <w:r>
        <w:rPr>
          <w:rFonts w:ascii="Times New Roman" w:hAnsi="Times New Roman" w:cs="Times New Roman"/>
          <w:color w:val="auto"/>
          <w:sz w:val="24"/>
          <w:szCs w:val="24"/>
          <w:highlight w:val="none"/>
        </w:rPr>
        <w:t xml:space="preserve">不允许进口产品参加</w:t>
      </w:r>
      <w:r>
        <w:rPr>
          <w:rFonts w:hint="eastAsia" w:ascii="Times New Roman" w:hAnsi="Times New Roman" w:cs="Times New Roman"/>
          <w:color w:val="auto"/>
          <w:sz w:val="24"/>
          <w:szCs w:val="24"/>
          <w:highlight w:val="none"/>
        </w:rPr>
        <w:t xml:space="preserve">。进口产品认定依照《财政部办公厅关于政府采购进口产品管理有关问题的通知》（财办库</w:t>
      </w:r>
      <w:r>
        <w:rPr>
          <w:rFonts w:hint="eastAsia" w:ascii="宋体" w:hAnsi="宋体" w:cs="Times New Roman"/>
          <w:color w:val="auto"/>
          <w:sz w:val="24"/>
          <w:szCs w:val="24"/>
          <w:highlight w:val="none"/>
        </w:rPr>
        <w:t xml:space="preserve">﹝</w:t>
      </w:r>
      <w:r>
        <w:rPr>
          <w:rFonts w:ascii="宋体" w:hAnsi="宋体" w:cs="Times New Roman"/>
          <w:color w:val="auto"/>
          <w:sz w:val="24"/>
          <w:szCs w:val="24"/>
          <w:highlight w:val="none"/>
        </w:rPr>
        <w:t xml:space="preserve">2008</w:t>
      </w:r>
      <w:r>
        <w:rPr>
          <w:rFonts w:hint="eastAsia" w:ascii="宋体" w:hAnsi="宋体" w:cs="Times New Roman"/>
          <w:color w:val="auto"/>
          <w:sz w:val="24"/>
          <w:szCs w:val="24"/>
          <w:highlight w:val="none"/>
        </w:rPr>
        <w:t xml:space="preserve">﹞</w:t>
      </w:r>
      <w:r>
        <w:rPr>
          <w:rFonts w:ascii="宋体" w:hAnsi="宋体" w:cs="Times New Roman"/>
          <w:color w:val="auto"/>
          <w:sz w:val="24"/>
          <w:szCs w:val="24"/>
          <w:highlight w:val="none"/>
        </w:rPr>
        <w:t xml:space="preserve">248号</w:t>
      </w:r>
      <w:r>
        <w:rPr>
          <w:rFonts w:hint="eastAsia" w:ascii="Times New Roman" w:hAnsi="Times New Roman" w:cs="Times New Roman"/>
          <w:color w:val="auto"/>
          <w:sz w:val="24"/>
          <w:szCs w:val="24"/>
          <w:highlight w:val="none"/>
        </w:rPr>
        <w:t xml:space="preserve">）的规定。</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3.2.9本国产品支持政策</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3.2.10 根据财库〔2026〕2号文件，评标委员会启动异常低价投标审查的情形和具体要求，包括：</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（一）1.投标报价低于全部通过符合性审查供应商投标报价平均值50%的，即投标报价&lt;全部通过符合性审查供应商投标报价平均值×50%；</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2.投标报价低于通过符合性审查的次低报价供应商投标报价50%的，即投标报价&lt;通过符合性审查的次低报价供应商投标报价×50%；</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3.投标报价低于采购项目最高限价45%的，即投标报价&lt;采购项目最高限价×45%；</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4.评标委员会基于专业判断，认为供应商报价过低，有可能影响产品质量或者不能诚信履约的其他情形。</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二）评标委员会启动异常低价投标审查后，属于前述第1项至第4项情形的，评标委员会通过“苏采云”系统要求投标人作出必要的说明,相关供应商应在30分钟内通过“苏采云”系统（使用“CA数字证书”,加盖电子签章）形式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异常低价投标审查的启动原因、审查意见和审查结果应当在评审报告中记录，并随供应商提供的相关书面说明及证明材料，以及评标委员会有关互联网浏览、查询历史一并归档。</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w:t>
      </w:r>
      <w:r>
        <w:rPr>
          <w:rFonts w:ascii="Times New Roman" w:hAnsi="Times New Roman" w:cs="Times New Roman"/>
          <w:color w:val="auto"/>
          <w:sz w:val="24"/>
          <w:szCs w:val="24"/>
          <w:highlight w:val="none"/>
        </w:rPr>
        <w:t xml:space="preserve">1</w:t>
      </w:r>
      <w:r>
        <w:rPr>
          <w:rFonts w:hint="eastAsia" w:ascii="Times New Roman" w:hAnsi="Times New Roman" w:cs="Times New Roman"/>
          <w:color w:val="auto"/>
          <w:sz w:val="24"/>
          <w:szCs w:val="24"/>
          <w:highlight w:val="none"/>
        </w:rPr>
        <w:t xml:space="preserve">1 未按要求提供相关材料的，不享受相关政策。</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3.2.12 在本项目政府采购活动过程中，如果所执行的标准有更新的，按照最新标准执行。</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4、投标费用</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4.2</w:t>
      </w:r>
      <w:r>
        <w:rPr>
          <w:rFonts w:hint="eastAsia" w:ascii="Times New Roman" w:hAnsi="Times New Roman" w:cs="Times New Roman"/>
          <w:color w:val="auto"/>
          <w:sz w:val="24"/>
          <w:szCs w:val="24"/>
          <w:highlight w:val="none"/>
        </w:rPr>
        <w:t xml:space="preserve">本项目不收取标书费，投标人免费从苏采云系统下载招标文件，招标代理服务费、本项目招标文件专家论证费由中标人支付，参照《江苏省政府采购代理服务收费指导意见》（苏政采协[2024]20号）所列招标代理服务费收费标准的55%收取。</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5、招标文件的约束力</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5.1 </w:t>
      </w:r>
      <w:r>
        <w:rPr>
          <w:rFonts w:hint="eastAsia" w:ascii="宋体" w:hAnsi="宋体"/>
          <w:color w:val="auto"/>
          <w:sz w:val="24"/>
          <w:szCs w:val="24"/>
          <w:highlight w:val="none"/>
        </w:rPr>
        <w:t xml:space="preserve">投标人一旦参加本项目采购活动，即被认为接受了本招标文件的规定和约束。</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二、招标文件</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6、招标文件的构成</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6.1招标文件由以下部分组成：</w:t>
      </w:r>
      <w:r/>
    </w:p>
    <w:p>
      <w:pPr>
        <w:ind w:firstLine="36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w:t>
      </w:r>
      <w:r>
        <w:rPr>
          <w:rFonts w:hint="eastAsia" w:ascii="Times New Roman" w:hAnsi="Times New Roman" w:cs="Times New Roman"/>
          <w:color w:val="auto"/>
          <w:sz w:val="24"/>
          <w:szCs w:val="24"/>
          <w:highlight w:val="none"/>
        </w:rPr>
        <w:t xml:space="preserve">招标</w:t>
      </w:r>
      <w:r>
        <w:rPr>
          <w:rFonts w:ascii="Times New Roman" w:hAnsi="Times New Roman" w:cs="Times New Roman"/>
          <w:color w:val="auto"/>
          <w:sz w:val="24"/>
          <w:szCs w:val="24"/>
          <w:highlight w:val="none"/>
        </w:rPr>
        <w:t xml:space="preserve">公告</w:t>
      </w:r>
      <w:r/>
    </w:p>
    <w:p>
      <w:pPr>
        <w:ind w:firstLine="36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（2）投标人须知</w:t>
      </w:r>
      <w:r/>
    </w:p>
    <w:p>
      <w:pPr>
        <w:ind w:firstLine="36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（3）合同条款及格式</w:t>
      </w:r>
      <w:r/>
    </w:p>
    <w:p>
      <w:pPr>
        <w:ind w:firstLine="36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（4）项目需求</w:t>
      </w:r>
      <w:r/>
    </w:p>
    <w:p>
      <w:pPr>
        <w:ind w:firstLine="36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（5）评标方法与评标标准</w:t>
      </w:r>
      <w:r/>
    </w:p>
    <w:p>
      <w:pPr>
        <w:ind w:firstLine="36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（6）投标文件格式</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请仔细检查招标文件是否齐全，如有缺漏请立即与</w:t>
      </w:r>
      <w:r>
        <w:rPr>
          <w:rFonts w:hint="eastAsia" w:ascii="Times New Roman" w:hAnsi="Times New Roman" w:cs="Times New Roman"/>
          <w:color w:val="auto"/>
          <w:sz w:val="24"/>
          <w:szCs w:val="24"/>
          <w:highlight w:val="none"/>
        </w:rPr>
        <w:t xml:space="preserve">招标</w:t>
      </w:r>
      <w:r>
        <w:rPr>
          <w:rFonts w:ascii="Times New Roman" w:hAnsi="Times New Roman" w:cs="Times New Roman"/>
          <w:color w:val="auto"/>
          <w:sz w:val="24"/>
          <w:szCs w:val="24"/>
          <w:highlight w:val="none"/>
        </w:rPr>
        <w:t xml:space="preserve">代理机构联系解决。</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7、招标文件的澄清</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任何要求对招标文件进行澄清的投标人，均应在投标截止期前十日前以书面形式通知采购人。</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8、招标文件的修改</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8.l在投标截止日期前，无论何种原因，采购人均可主动或在解答投标人提出的澄清问题时对招标文件进行修改。</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8.2招标文件的修改将在“</w:t>
      </w:r>
      <w:r>
        <w:rPr>
          <w:rFonts w:hint="eastAsia" w:ascii="Times New Roman" w:hAnsi="Times New Roman" w:cs="Times New Roman"/>
          <w:color w:val="auto"/>
          <w:sz w:val="24"/>
          <w:szCs w:val="24"/>
          <w:highlight w:val="none"/>
        </w:rPr>
        <w:t xml:space="preserve">江苏省政府采购网</w:t>
      </w:r>
      <w:r>
        <w:rPr>
          <w:rFonts w:ascii="Times New Roman" w:hAnsi="Times New Roman" w:cs="Times New Roman"/>
          <w:color w:val="auto"/>
          <w:sz w:val="24"/>
          <w:szCs w:val="24"/>
          <w:highlight w:val="none"/>
        </w:rPr>
        <w:t xml:space="preserve">”网站上公布，并对所有投标人具有约束力。</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8.3为使投标人编写标书有充分时间对标书文件的修改部分进行分析、研究，采购人有权</w:t>
      </w:r>
      <w:r>
        <w:rPr>
          <w:rFonts w:hint="eastAsia" w:ascii="Times New Roman" w:hAnsi="Times New Roman" w:cs="Times New Roman"/>
          <w:color w:val="auto"/>
          <w:sz w:val="24"/>
          <w:szCs w:val="24"/>
          <w:highlight w:val="none"/>
        </w:rPr>
        <w:t xml:space="preserve">按照法定要求</w:t>
      </w:r>
      <w:r>
        <w:rPr>
          <w:rFonts w:ascii="Times New Roman" w:hAnsi="Times New Roman" w:cs="Times New Roman"/>
          <w:color w:val="auto"/>
          <w:sz w:val="24"/>
          <w:szCs w:val="24"/>
          <w:highlight w:val="none"/>
        </w:rPr>
        <w:t xml:space="preserve">推迟投标截止日期和开标日期。</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三、投标文件的编制</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9、投标语言及度量衡单位</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9.1投标人提供的投标文件以及投标人与采购人就有关投标的所有来往通知、函件和文件均使用</w:t>
      </w:r>
      <w:r>
        <w:rPr>
          <w:rFonts w:ascii="Times New Roman" w:hAnsi="Times New Roman" w:cs="Times New Roman"/>
          <w:b/>
          <w:color w:val="auto"/>
          <w:sz w:val="24"/>
          <w:szCs w:val="24"/>
          <w:highlight w:val="none"/>
        </w:rPr>
        <w:t xml:space="preserve">简体中文</w:t>
      </w:r>
      <w:r>
        <w:rPr>
          <w:rFonts w:ascii="Times New Roman" w:hAnsi="Times New Roman" w:cs="Times New Roman"/>
          <w:color w:val="auto"/>
          <w:sz w:val="24"/>
          <w:szCs w:val="24"/>
          <w:highlight w:val="none"/>
        </w:rPr>
        <w:t xml:space="preserve">。</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10、投标文件的构成</w:t>
      </w:r>
      <w:r>
        <w:rPr>
          <w:rFonts w:hint="eastAsia" w:ascii="Times New Roman" w:hAnsi="Times New Roman" w:cs="Times New Roman"/>
          <w:b/>
          <w:color w:val="auto"/>
          <w:sz w:val="24"/>
          <w:szCs w:val="24"/>
          <w:highlight w:val="none"/>
        </w:rPr>
        <w:t xml:space="preserve">（相应内容上传至投标客户端，并签电子公章）</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投标人编写的投标文件应包括下列部分：</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10.1投标文件目录；</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10.2投标函：须含投标人的开户名称、开户银行、账号、电话、传真、E-mail等联系方式；</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10.3投标人资格证明材料；</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详见招标文件第六章6.9 资格证明文件</w:t>
      </w:r>
      <w:r>
        <w:rPr>
          <w:rFonts w:ascii="Times New Roman" w:hAnsi="Times New Roman" w:cs="Times New Roman"/>
          <w:color w:val="auto"/>
          <w:sz w:val="24"/>
          <w:szCs w:val="24"/>
          <w:highlight w:val="none"/>
        </w:rPr>
        <w:t xml:space="preserve">；</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10.4开标一览表</w:t>
      </w:r>
      <w:r>
        <w:rPr>
          <w:rFonts w:hint="eastAsia" w:ascii="Times New Roman" w:hAnsi="Times New Roman" w:cs="Times New Roman"/>
          <w:color w:val="auto"/>
          <w:sz w:val="24"/>
          <w:szCs w:val="24"/>
          <w:highlight w:val="none"/>
        </w:rPr>
        <w:t xml:space="preserve">: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10.5投标人参照</w:t>
      </w:r>
      <w:r>
        <w:rPr>
          <w:rFonts w:hint="eastAsia" w:ascii="Times New Roman" w:hAnsi="Times New Roman" w:cs="Times New Roman"/>
          <w:color w:val="auto"/>
          <w:sz w:val="24"/>
          <w:szCs w:val="24"/>
          <w:highlight w:val="none"/>
        </w:rPr>
        <w:t xml:space="preserve">招标文件</w:t>
      </w:r>
      <w:r>
        <w:rPr>
          <w:rFonts w:ascii="Times New Roman" w:hAnsi="Times New Roman" w:cs="Times New Roman"/>
          <w:color w:val="auto"/>
          <w:sz w:val="24"/>
          <w:szCs w:val="24"/>
          <w:highlight w:val="none"/>
        </w:rPr>
        <w:t xml:space="preserve">中技术条款对本项目所投产品的技术指标响应进行准确描述，并附《</w:t>
      </w:r>
      <w:r>
        <w:rPr>
          <w:rFonts w:hint="eastAsia" w:ascii="Times New Roman" w:hAnsi="Times New Roman" w:cs="Times New Roman"/>
          <w:color w:val="auto"/>
          <w:sz w:val="24"/>
          <w:szCs w:val="24"/>
          <w:highlight w:val="none"/>
        </w:rPr>
        <w:t xml:space="preserve">技术要求响应及偏离表</w:t>
      </w:r>
      <w:r>
        <w:rPr>
          <w:rFonts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rPr>
        <w:t xml:space="preserve">定型产品</w:t>
      </w:r>
      <w:r>
        <w:rPr>
          <w:rFonts w:ascii="Times New Roman" w:hAnsi="Times New Roman" w:cs="Times New Roman"/>
          <w:color w:val="auto"/>
          <w:sz w:val="24"/>
          <w:szCs w:val="24"/>
          <w:highlight w:val="none"/>
        </w:rPr>
        <w:t xml:space="preserve">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10.6投标人按照</w:t>
      </w:r>
      <w:r>
        <w:rPr>
          <w:rFonts w:hint="eastAsia" w:ascii="Times New Roman" w:hAnsi="Times New Roman" w:cs="Times New Roman"/>
          <w:color w:val="auto"/>
          <w:sz w:val="24"/>
          <w:szCs w:val="24"/>
          <w:highlight w:val="none"/>
        </w:rPr>
        <w:t xml:space="preserve">招标文件</w:t>
      </w:r>
      <w:r>
        <w:rPr>
          <w:rFonts w:ascii="Times New Roman" w:hAnsi="Times New Roman" w:cs="Times New Roman"/>
          <w:color w:val="auto"/>
          <w:sz w:val="24"/>
          <w:szCs w:val="24"/>
          <w:highlight w:val="none"/>
        </w:rPr>
        <w:t xml:space="preserve">中商务条款提供</w:t>
      </w:r>
      <w:r>
        <w:rPr>
          <w:rFonts w:hint="eastAsia" w:ascii="Times New Roman" w:hAnsi="Times New Roman" w:cs="Times New Roman"/>
          <w:color w:val="auto"/>
          <w:sz w:val="24"/>
          <w:szCs w:val="24"/>
          <w:highlight w:val="none"/>
        </w:rPr>
        <w:t xml:space="preserve">交货安装、工期保证等方案以及产品售后服务和质量承诺</w:t>
      </w:r>
      <w:r>
        <w:rPr>
          <w:rFonts w:ascii="Times New Roman" w:hAnsi="Times New Roman" w:cs="Times New Roman"/>
          <w:color w:val="auto"/>
          <w:sz w:val="24"/>
          <w:szCs w:val="24"/>
          <w:highlight w:val="none"/>
        </w:rPr>
        <w:t xml:space="preserve">，并附《</w:t>
      </w:r>
      <w:r>
        <w:rPr>
          <w:rFonts w:hint="eastAsia" w:ascii="Times New Roman" w:hAnsi="Times New Roman" w:cs="Times New Roman"/>
          <w:color w:val="auto"/>
          <w:sz w:val="24"/>
          <w:szCs w:val="24"/>
          <w:highlight w:val="none"/>
        </w:rPr>
        <w:t xml:space="preserve">商务要求响应及偏离表</w:t>
      </w:r>
      <w:r>
        <w:rPr>
          <w:rFonts w:ascii="Times New Roman" w:hAnsi="Times New Roman" w:cs="Times New Roman"/>
          <w:color w:val="auto"/>
          <w:sz w:val="24"/>
          <w:szCs w:val="24"/>
          <w:highlight w:val="none"/>
        </w:rPr>
        <w:t xml:space="preserve">》；</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10.7投标人的业绩情况；</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10.8投标人认为有必要提供的文件材料；</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10.9</w:t>
      </w:r>
      <w:r>
        <w:rPr>
          <w:rFonts w:hint="eastAsia" w:ascii="Times New Roman" w:hAnsi="Times New Roman" w:cs="Times New Roman"/>
          <w:color w:val="auto"/>
          <w:sz w:val="24"/>
          <w:szCs w:val="24"/>
          <w:highlight w:val="none"/>
        </w:rPr>
        <w:t xml:space="preserve">投标人应当根据招标文件要求编制投标文件，投标文件应对招标文件提出的要求和条件作出实质性响应，并在相应的投标文件中逐条标明满足与否</w:t>
      </w:r>
      <w:r>
        <w:rPr>
          <w:rFonts w:ascii="Times New Roman" w:hAnsi="Times New Roman" w:cs="Times New Roman"/>
          <w:color w:val="auto"/>
          <w:sz w:val="24"/>
          <w:szCs w:val="24"/>
          <w:highlight w:val="none"/>
        </w:rPr>
        <w:t xml:space="preserve">。</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11、其它费用处理</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招标文件未列明，而投标单位认为必需的费用也需列入报价。</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12、投标保证金</w:t>
      </w:r>
      <w:r/>
    </w:p>
    <w:p>
      <w:pPr>
        <w:ind w:firstLine="482"/>
        <w:spacing w:line="360" w:lineRule="auto"/>
        <w:rPr>
          <w:rFonts w:ascii="Times New Roman" w:hAnsi="Times New Roman" w:cs="Times New Roman"/>
          <w:color w:val="auto"/>
          <w:sz w:val="24"/>
          <w:szCs w:val="24"/>
          <w:highlight w:val="none"/>
        </w:rPr>
      </w:pPr>
      <w:r>
        <w:rPr>
          <w:rFonts w:ascii="Times New Roman" w:hAnsi="Times New Roman" w:cs="Times New Roman"/>
          <w:b/>
          <w:color w:val="auto"/>
          <w:sz w:val="24"/>
          <w:szCs w:val="24"/>
          <w:highlight w:val="none"/>
        </w:rPr>
        <w:t xml:space="preserve">本次招标不收取投标保证金</w:t>
      </w:r>
      <w:r>
        <w:rPr>
          <w:rFonts w:hint="eastAsia" w:ascii="Times New Roman" w:hAnsi="Times New Roman" w:cs="Times New Roman"/>
          <w:b/>
          <w:color w:val="auto"/>
          <w:sz w:val="24"/>
          <w:szCs w:val="24"/>
          <w:highlight w:val="none"/>
        </w:rPr>
        <w:t xml:space="preserve">。</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13、投标有效期</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投标有效期为采购人规定的开标之日后九十</w:t>
      </w:r>
      <w:r>
        <w:rPr>
          <w:rFonts w:hint="eastAsia" w:ascii="Times New Roman" w:hAnsi="Times New Roman" w:cs="Times New Roman"/>
          <w:color w:val="auto"/>
          <w:sz w:val="24"/>
          <w:szCs w:val="24"/>
          <w:highlight w:val="none"/>
        </w:rPr>
        <w:t xml:space="preserve">（90）</w:t>
      </w:r>
      <w:r>
        <w:rPr>
          <w:rFonts w:ascii="Times New Roman" w:hAnsi="Times New Roman" w:cs="Times New Roman"/>
          <w:color w:val="auto"/>
          <w:sz w:val="24"/>
          <w:szCs w:val="24"/>
          <w:highlight w:val="none"/>
        </w:rPr>
        <w:t xml:space="preserve">天内有效。如果采购人在有效期之内，可向投标人提出延长投标有效期的要求。要求与答复均应采用书面形式。</w:t>
      </w:r>
      <w:r>
        <w:rPr>
          <w:rFonts w:ascii="Times New Roman" w:hAnsi="Times New Roman" w:cs="Times New Roman"/>
          <w:bCs/>
          <w:color w:val="auto"/>
          <w:sz w:val="24"/>
          <w:szCs w:val="24"/>
          <w:highlight w:val="none"/>
        </w:rPr>
        <w:t xml:space="preserve">投标人可以拒绝采购人的这一要求而放弃投标，</w:t>
      </w:r>
      <w:r>
        <w:rPr>
          <w:rFonts w:ascii="Times New Roman" w:hAnsi="Times New Roman" w:cs="Times New Roman"/>
          <w:color w:val="auto"/>
          <w:sz w:val="24"/>
          <w:szCs w:val="24"/>
          <w:highlight w:val="none"/>
        </w:rPr>
        <w:t xml:space="preserve">采购人在接到投标人书面答复后，将在原投标有效期满后五日内</w:t>
      </w:r>
      <w:r>
        <w:rPr>
          <w:rFonts w:ascii="Times New Roman" w:hAnsi="Times New Roman" w:cs="Times New Roman"/>
          <w:bCs/>
          <w:color w:val="auto"/>
          <w:sz w:val="24"/>
          <w:szCs w:val="24"/>
          <w:highlight w:val="none"/>
        </w:rPr>
        <w:t xml:space="preserve">无息退还其投标保证金</w:t>
      </w:r>
      <w:r>
        <w:rPr>
          <w:rFonts w:ascii="Times New Roman" w:hAnsi="Times New Roman" w:cs="Times New Roman"/>
          <w:color w:val="auto"/>
          <w:sz w:val="24"/>
          <w:szCs w:val="24"/>
          <w:highlight w:val="none"/>
        </w:rPr>
        <w:t xml:space="preserve">。</w:t>
      </w:r>
      <w:r>
        <w:rPr>
          <w:rFonts w:ascii="Times New Roman" w:hAnsi="Times New Roman" w:cs="Times New Roman"/>
          <w:bCs/>
          <w:color w:val="auto"/>
          <w:sz w:val="24"/>
          <w:szCs w:val="24"/>
          <w:highlight w:val="none"/>
        </w:rPr>
        <w:t xml:space="preserve">同意延</w:t>
      </w:r>
      <w:r>
        <w:rPr>
          <w:rFonts w:ascii="Times New Roman" w:hAnsi="Times New Roman" w:cs="Times New Roman"/>
          <w:color w:val="auto"/>
          <w:sz w:val="24"/>
          <w:szCs w:val="24"/>
          <w:highlight w:val="none"/>
        </w:rPr>
        <w:t xml:space="preserve">长投标有效期的投标人既不能要求也不允许修改其投标文件。第12条有关投标保证金的没收和退还的规定在延长期内继续有效，同时受投标有效期约束的所有权利与义务均延长至新的有效期。</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14、</w:t>
      </w:r>
      <w:r>
        <w:rPr>
          <w:rFonts w:hint="eastAsia" w:ascii="Times New Roman" w:hAnsi="Times New Roman" w:cs="Times New Roman"/>
          <w:b/>
          <w:color w:val="auto"/>
          <w:sz w:val="24"/>
          <w:szCs w:val="24"/>
          <w:highlight w:val="none"/>
        </w:rPr>
        <w:t xml:space="preserve">投标文件的编制要求和签署要求</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14.1投标人应由其法定代表人或法定代表人授权代表在规定的网上投标时间，凭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14.2投标人应对 CA 证书妥善保管，如被他人盗用投标，因此带来的后果均由投标人自行承担。</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14.3投标人应当对招标文件提出的要求和条件作出实质性响应，并在电子投标系统逐条应答。</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14.4投标人应对要求提供的资格证明文件（如资质证书、资格证书）、技术资料（如白皮书、彩页、手册、检测报告等）扫描上传至投标系统。</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四、投标文件的递交</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15.电子投标文件的递交</w:t>
      </w:r>
      <w:r/>
    </w:p>
    <w:p>
      <w:pPr>
        <w:ind w:firstLine="480"/>
        <w:spacing w:line="360" w:lineRule="auto"/>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15.1投标人应当按照规定，在投标截止时间前制作并上传电子投标文件。</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16.投标截止日期</w:t>
      </w:r>
      <w:r/>
    </w:p>
    <w:p>
      <w:pPr>
        <w:ind w:firstLine="480"/>
        <w:spacing w:line="360" w:lineRule="auto"/>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16.1 投标人上传电子投标文件的时间不得迟于招标公告中规定的投标截止时间。</w:t>
      </w:r>
      <w:r/>
    </w:p>
    <w:p>
      <w:pPr>
        <w:ind w:firstLine="480"/>
        <w:spacing w:line="360" w:lineRule="auto"/>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投标人应充分考虑到网络环境、网络带宽等风险因素，如因投标人自身原因造成的电子投标文件上传不成功的做无效投标处理。</w:t>
      </w:r>
      <w:r/>
    </w:p>
    <w:p>
      <w:pPr>
        <w:ind w:firstLine="480"/>
        <w:spacing w:line="360" w:lineRule="auto"/>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16.2 采购人及采购代理机构可以按照规定，通过修改招标文件酌情延长投标截止日期，在此情况下，投标人的所有权利和义务以及投标人受制的截止日期均应以延长后新的截止日期为准。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17.投标文件的拒收</w:t>
      </w:r>
      <w:r/>
    </w:p>
    <w:p>
      <w:pPr>
        <w:ind w:firstLine="480"/>
        <w:spacing w:line="360" w:lineRule="auto"/>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17.1 采购人及采购代理机构拒绝接收在其规定的投标截止时间后上传的任何投标文件。</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18.投标文件的撤回和修改</w:t>
      </w:r>
      <w:r/>
    </w:p>
    <w:p>
      <w:pPr>
        <w:ind w:firstLine="480"/>
        <w:spacing w:line="360" w:lineRule="auto"/>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18.1 投标文件的撤回</w:t>
      </w:r>
      <w:r/>
    </w:p>
    <w:p>
      <w:pPr>
        <w:ind w:firstLine="480"/>
        <w:spacing w:line="360" w:lineRule="auto"/>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18.1.1 电子投标文件的撤回</w:t>
      </w:r>
      <w:r/>
    </w:p>
    <w:p>
      <w:pPr>
        <w:ind w:firstLine="480"/>
        <w:spacing w:line="360" w:lineRule="auto"/>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投标人可在投标截止时间前，撤回其电子投标文件。</w:t>
      </w:r>
      <w:r/>
    </w:p>
    <w:p>
      <w:pPr>
        <w:ind w:firstLine="480"/>
        <w:spacing w:line="360" w:lineRule="auto"/>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18.1.2 投标人撤回电子投标文件，则认为其不再参与本项目投标活动。</w:t>
      </w:r>
      <w:r/>
    </w:p>
    <w:p>
      <w:pPr>
        <w:ind w:firstLine="480"/>
        <w:spacing w:line="360" w:lineRule="auto"/>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18.2 投标文件的修改</w:t>
      </w:r>
      <w:r/>
    </w:p>
    <w:p>
      <w:pPr>
        <w:ind w:firstLine="480"/>
        <w:spacing w:line="360" w:lineRule="auto"/>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18.2.1投标人可在投标截止时间前，对其电子投标文件进行修改。</w:t>
      </w:r>
      <w:r/>
    </w:p>
    <w:p>
      <w:pPr>
        <w:ind w:firstLine="480"/>
        <w:spacing w:line="360" w:lineRule="auto"/>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18.2.2 在投标截止时间之后，投标人不得对其电子投标文件作任何修改。</w:t>
      </w:r>
      <w:r/>
    </w:p>
    <w:p>
      <w:pPr>
        <w:ind w:firstLine="480"/>
        <w:spacing w:line="360" w:lineRule="auto"/>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18.3 在投标截止时间至招标文件中规定的投标有效期满之间的这段时间内，投标人不得撤回其投标。</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五、开标与评标</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19、开标</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19.1开标时间及地点。开标应当在招标文件确定的提交投标文件截止时间的同一时间公开进行；开标地点应当为招标文件中预先确定的地点。</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19.2由电子招标投标交易平台主持，邀请投标人参加。</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19.3所有投标单位使用 CA 证书在开标时间时，解密各自投标文件，由工作人员操作系统进行开标，投标人不足3家的，不得开标。</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19.4投标人原因造成投标文件未解密的，视为撤销其投标文件；因投标人之外的原因造成投标文件未解密的，视为撤回其投标文件。部分投标文件未解密的，其他投标文件的开标可以继续进行</w:t>
      </w:r>
      <w:r>
        <w:rPr>
          <w:rFonts w:ascii="Times New Roman" w:hAnsi="Times New Roman" w:cs="Times New Roman"/>
          <w:color w:val="auto"/>
          <w:sz w:val="24"/>
          <w:szCs w:val="24"/>
          <w:highlight w:val="none"/>
        </w:rPr>
        <w:t xml:space="preserve">。</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20、评标过程的保密与公正</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21、投标的澄清</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21.1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21.2 评标委员会应当通过“苏采云”系统要求投标人作出澄清、说明或者补正，并规定回复时间。投标人回复应当采用通过“苏采云”系统（使用“CA数字证书”,加盖电子签章）形式，将作为投标文件内容的一部分。</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color w:val="auto"/>
          <w:sz w:val="24"/>
          <w:szCs w:val="24"/>
          <w:highlight w:val="none"/>
        </w:rPr>
        <w:t xml:space="preserve">。</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22、对投标文件的初审</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22.1投标文件初审分为资格性检查和符合性检查。</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资格性检查：依据法律法规和招标文件的规定，由采购人对投标文件中的资格证明文件进行审查。资格审查的结论，采购人以书面形式向</w:t>
      </w:r>
      <w:r>
        <w:rPr>
          <w:rFonts w:hint="eastAsia" w:ascii="Times New Roman" w:hAnsi="Times New Roman" w:cs="Times New Roman"/>
          <w:color w:val="auto"/>
          <w:sz w:val="24"/>
          <w:szCs w:val="24"/>
          <w:highlight w:val="none"/>
        </w:rPr>
        <w:t xml:space="preserve">评标委员会</w:t>
      </w:r>
      <w:r>
        <w:rPr>
          <w:rFonts w:ascii="Times New Roman" w:hAnsi="Times New Roman" w:cs="Times New Roman"/>
          <w:color w:val="auto"/>
          <w:sz w:val="24"/>
          <w:szCs w:val="24"/>
          <w:highlight w:val="none"/>
        </w:rPr>
        <w:t xml:space="preserve">进行反馈。</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符合性检查：依据招标文件的规定，由</w:t>
      </w:r>
      <w:r>
        <w:rPr>
          <w:rFonts w:hint="eastAsia" w:ascii="Times New Roman" w:hAnsi="Times New Roman" w:cs="Times New Roman"/>
          <w:color w:val="auto"/>
          <w:sz w:val="24"/>
          <w:szCs w:val="24"/>
          <w:highlight w:val="none"/>
        </w:rPr>
        <w:t xml:space="preserve">评标委员会</w:t>
      </w:r>
      <w:r>
        <w:rPr>
          <w:rFonts w:ascii="Times New Roman" w:hAnsi="Times New Roman" w:cs="Times New Roman"/>
          <w:color w:val="auto"/>
          <w:sz w:val="24"/>
          <w:szCs w:val="24"/>
          <w:highlight w:val="none"/>
        </w:rPr>
        <w:t xml:space="preserve">从投标文件的有效性、完整性和对招标文件的响应程度进行审查，以确定是否对招标文件的实质性要求作出响应。</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22.2在详细评标之前，</w:t>
      </w:r>
      <w:r>
        <w:rPr>
          <w:rFonts w:hint="eastAsia" w:ascii="Times New Roman" w:hAnsi="Times New Roman" w:cs="Times New Roman"/>
          <w:color w:val="auto"/>
          <w:sz w:val="24"/>
          <w:szCs w:val="24"/>
          <w:highlight w:val="none"/>
        </w:rPr>
        <w:t xml:space="preserve">评标委员会</w:t>
      </w:r>
      <w:r>
        <w:rPr>
          <w:rFonts w:ascii="Times New Roman" w:hAnsi="Times New Roman" w:cs="Times New Roman"/>
          <w:color w:val="auto"/>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所谓重大偏离或保留是指与招标文件规定的实质性要求存在负偏离，或者在实质上与招标文件不一致，而且限制了合同中甲方和见证方的权利或投标人的义务，纠正这些偏离或保留将会对其他实质性响应要求的投标人的竞争地位产生不公正的影响。重大偏离的认定需经过</w:t>
      </w:r>
      <w:r>
        <w:rPr>
          <w:rFonts w:hint="eastAsia" w:ascii="Times New Roman" w:hAnsi="Times New Roman" w:cs="Times New Roman"/>
          <w:color w:val="auto"/>
          <w:sz w:val="24"/>
          <w:szCs w:val="24"/>
          <w:highlight w:val="none"/>
        </w:rPr>
        <w:t xml:space="preserve">评标委员会</w:t>
      </w:r>
      <w:r>
        <w:rPr>
          <w:rFonts w:ascii="Times New Roman" w:hAnsi="Times New Roman" w:cs="Times New Roman"/>
          <w:color w:val="auto"/>
          <w:sz w:val="24"/>
          <w:szCs w:val="24"/>
          <w:highlight w:val="none"/>
        </w:rPr>
        <w:t xml:space="preserve">三分</w:t>
      </w:r>
      <w:r>
        <w:rPr>
          <w:rFonts w:hint="eastAsia" w:ascii="Times New Roman" w:hAnsi="Times New Roman" w:cs="Times New Roman"/>
          <w:color w:val="auto"/>
          <w:sz w:val="24"/>
          <w:szCs w:val="24"/>
          <w:highlight w:val="none"/>
        </w:rPr>
        <w:t xml:space="preserve">之</w:t>
      </w:r>
      <w:r>
        <w:rPr>
          <w:rFonts w:ascii="Times New Roman" w:hAnsi="Times New Roman" w:cs="Times New Roman"/>
          <w:color w:val="auto"/>
          <w:sz w:val="24"/>
          <w:szCs w:val="24"/>
          <w:highlight w:val="none"/>
        </w:rPr>
        <w:t xml:space="preserve">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22.3如果投标文件实质上没有响应招标文件的要求，</w:t>
      </w:r>
      <w:r>
        <w:rPr>
          <w:rFonts w:hint="eastAsia" w:ascii="Times New Roman" w:hAnsi="Times New Roman" w:cs="Times New Roman"/>
          <w:color w:val="auto"/>
          <w:sz w:val="24"/>
          <w:szCs w:val="24"/>
          <w:highlight w:val="none"/>
        </w:rPr>
        <w:t xml:space="preserve">评标委员会</w:t>
      </w:r>
      <w:r>
        <w:rPr>
          <w:rFonts w:ascii="Times New Roman" w:hAnsi="Times New Roman" w:cs="Times New Roman"/>
          <w:color w:val="auto"/>
          <w:sz w:val="24"/>
          <w:szCs w:val="24"/>
          <w:highlight w:val="none"/>
        </w:rPr>
        <w:t xml:space="preserve">将予以拒绝，投标人不得通过修改或撤销不合要求的偏离或保留而使其投标成为实质性响应的投标。</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22.4</w:t>
      </w:r>
      <w:r>
        <w:rPr>
          <w:rFonts w:hint="eastAsia" w:ascii="Times New Roman" w:hAnsi="Times New Roman" w:cs="Times New Roman"/>
          <w:color w:val="auto"/>
          <w:sz w:val="24"/>
          <w:szCs w:val="24"/>
          <w:highlight w:val="none"/>
        </w:rPr>
        <w:t xml:space="preserve">评标委员会</w:t>
      </w:r>
      <w:r>
        <w:rPr>
          <w:rFonts w:ascii="Times New Roman" w:hAnsi="Times New Roman" w:cs="Times New Roman"/>
          <w:color w:val="auto"/>
          <w:sz w:val="24"/>
          <w:szCs w:val="24"/>
          <w:highlight w:val="none"/>
        </w:rPr>
        <w:t xml:space="preserve">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（1）投标文件中开标一览表（报价表）内容与投标文件中相应内容不一致的，以开标一览表（报价表）为准；</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（2）大写金额和小写金额不一致的，以大写金额为准；</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（3）单价金额小数点或者百分比有明显错位的，以开标一览表的总价为准，并修改单价；</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（4）总价金额与按单价汇总金额不一致的，以单价金额计算结果为准。</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rPr>
          <w:rFonts w:ascii="Times New Roman" w:hAnsi="Times New Roman" w:cs="Times New Roman"/>
          <w:color w:val="auto"/>
          <w:sz w:val="24"/>
          <w:szCs w:val="24"/>
          <w:highlight w:val="none"/>
        </w:rPr>
        <w:t xml:space="preserve">。</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22.5</w:t>
      </w:r>
      <w:r>
        <w:rPr>
          <w:rFonts w:hint="eastAsia" w:ascii="Times New Roman" w:hAnsi="Times New Roman" w:cs="Times New Roman"/>
          <w:color w:val="auto"/>
          <w:sz w:val="24"/>
          <w:szCs w:val="24"/>
          <w:highlight w:val="none"/>
        </w:rPr>
        <w:t xml:space="preserve">评标委员会</w:t>
      </w:r>
      <w:r>
        <w:rPr>
          <w:rFonts w:ascii="Times New Roman" w:hAnsi="Times New Roman" w:cs="Times New Roman"/>
          <w:color w:val="auto"/>
          <w:sz w:val="24"/>
          <w:szCs w:val="24"/>
          <w:highlight w:val="none"/>
        </w:rPr>
        <w:t xml:space="preserve">将按上述修正错误的方法调整投标文件中的投标报价，调整后的价格应对投标人具有约束力。如果投标人不接受修正后的价格，则其投标将被拒绝，其投标保证金不予退还。</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22.6</w:t>
      </w:r>
      <w:r>
        <w:rPr>
          <w:rFonts w:hint="eastAsia" w:ascii="Times New Roman" w:hAnsi="Times New Roman" w:cs="Times New Roman"/>
          <w:color w:val="auto"/>
          <w:sz w:val="24"/>
          <w:szCs w:val="24"/>
          <w:highlight w:val="none"/>
        </w:rPr>
        <w:t xml:space="preserve">评标委员会</w:t>
      </w:r>
      <w:r>
        <w:rPr>
          <w:rFonts w:ascii="Times New Roman" w:hAnsi="Times New Roman" w:cs="Times New Roman"/>
          <w:color w:val="auto"/>
          <w:sz w:val="24"/>
          <w:szCs w:val="24"/>
          <w:highlight w:val="none"/>
        </w:rPr>
        <w:t xml:space="preserve">将允许修正投标文件中不构成重大偏离的、微小的、非正规的、不一致的或不规则的地方，但这些修改不能影响任何投标人相应的名次排列。</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22.7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82"/>
        <w:spacing w:line="360" w:lineRule="auto"/>
        <w:shd w:val="clear" w:color="auto" w:fill="ffffff"/>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23、无效投标条款和废标条款</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23.1无效投标条款：</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（1）投标人在苏采云系统规定的时间内未成功解密电子投标文件的。</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（2）投标人未按照招标文件要求上传电子投标文件的。</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（3）供应商不具备招标文件中规定资格要求的；</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（4）供应商在报价时采用选择性报价；</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（5）报价超过招标文件中规定的预算金额或者最高限价的；</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（6）投标文件含有采购人不能接受的附加条件的；</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（7）不同供应商的投标文件由同一单位或者个人编制；</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（8）不同供应商委托同一单位或者个人办理投标事宜；</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（9）不同供应商的投标文件载明的项目管理成员或联系人员为同一人；</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（10）不同供应商的投标文件异常一致或者投标报价呈规律性差异；</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（11）不同供应商的投标文件相互混装；</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（12）不同供应商的法定代表人或委托代理人有夫妻、直系血亲关系的；</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（13）不同供应商的负责人为同一人或者存在控股、管理关系的；</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（14）不同供应商的委托代理人(或法定代表人、项目经理、项目总监、项目负责人等)在招标文件发布日上月至投标截止日当月在同一单位缴纳社会保险的；</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（15）提供虚假材料的（包括工商营业执照、财务报表、资格证明文件等）；</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（16）未通过符合性检查的；</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17）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（18）不符合招标文件中规定的其它实质性要求的；</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（19）投标人所投标产品不符合招标文件中所列国家强制性标准的；</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（20）法律、法规和招标文件规定的其他无效情形。</w:t>
      </w:r>
      <w:r/>
    </w:p>
    <w:p>
      <w:pPr>
        <w:ind w:left="479"/>
        <w:spacing w:line="360" w:lineRule="auto"/>
        <w:rPr>
          <w:rFonts w:ascii="Times New Roman" w:hAnsi="Times New Roman" w:cs="Times New Roman"/>
          <w:bCs/>
          <w:color w:val="auto"/>
          <w:sz w:val="24"/>
          <w:szCs w:val="24"/>
          <w:highlight w:val="none"/>
        </w:rPr>
      </w:pPr>
      <w:r>
        <w:rPr>
          <w:rFonts w:ascii="Times New Roman" w:hAnsi="Times New Roman" w:cs="Times New Roman"/>
          <w:color w:val="auto"/>
          <w:sz w:val="24"/>
          <w:szCs w:val="24"/>
          <w:highlight w:val="none"/>
        </w:rPr>
        <w:t xml:space="preserve">23.2</w:t>
      </w:r>
      <w:r>
        <w:rPr>
          <w:rFonts w:ascii="Times New Roman" w:hAnsi="Times New Roman" w:cs="Times New Roman"/>
          <w:bCs/>
          <w:color w:val="auto"/>
          <w:sz w:val="24"/>
          <w:szCs w:val="24"/>
          <w:highlight w:val="none"/>
        </w:rPr>
        <w:t xml:space="preserve">废标条款：</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（1）符合专业条件的供应商或者对招标文件作实质响应的投标人不足三家的；</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（2）出现影响采购公正的违法、违规行为的；</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（3）因重大变故，采购任务取消的；</w:t>
      </w:r>
      <w:r/>
    </w:p>
    <w:p>
      <w:pPr>
        <w:ind w:left="479"/>
        <w:spacing w:line="360" w:lineRule="auto"/>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（4）</w:t>
      </w:r>
      <w:r>
        <w:rPr>
          <w:rFonts w:hint="eastAsia" w:ascii="Times New Roman" w:hAnsi="Times New Roman" w:cs="Times New Roman"/>
          <w:color w:val="auto"/>
          <w:sz w:val="24"/>
          <w:szCs w:val="24"/>
          <w:highlight w:val="none"/>
        </w:rPr>
        <w:t xml:space="preserve">评标委员会</w:t>
      </w:r>
      <w:r>
        <w:rPr>
          <w:rFonts w:ascii="Times New Roman" w:hAnsi="Times New Roman" w:cs="Times New Roman"/>
          <w:bCs/>
          <w:color w:val="auto"/>
          <w:sz w:val="24"/>
          <w:szCs w:val="24"/>
          <w:highlight w:val="none"/>
        </w:rPr>
        <w:t xml:space="preserve">认定招标文件存在歧义、重大缺陷导致评审工作无法进行。</w:t>
      </w:r>
      <w:r/>
    </w:p>
    <w:p>
      <w:pPr>
        <w:pStyle w:val="921"/>
        <w:ind w:left="911" w:hanging="67"/>
        <w:rPr>
          <w:rFonts w:ascii="Times New Roman" w:eastAsia="宋体"/>
          <w:color w:val="auto"/>
          <w:sz w:val="24"/>
          <w:szCs w:val="24"/>
          <w:highlight w:val="none"/>
        </w:rPr>
      </w:pPr>
      <w:r>
        <w:rPr>
          <w:rFonts w:hint="eastAsia" w:ascii="Times New Roman" w:eastAsia="宋体"/>
          <w:color w:val="auto"/>
          <w:sz w:val="24"/>
          <w:szCs w:val="24"/>
          <w:highlight w:val="none"/>
        </w:rPr>
        <w:t xml:space="preserve">在评标期间，通过资格审查或符合性审查的投标人不足3家情形的，比照22.7款执行。</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六、定标</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24、确定中标单位</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24.1评标委员会首先对所有合格投标人按评标办法进行打分，根据综合得分，由高到低排列，向采购人推荐中标候选人。</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24.2中标人名单将在“</w:t>
      </w:r>
      <w:r>
        <w:rPr>
          <w:rFonts w:hint="eastAsia" w:ascii="Times New Roman" w:hAnsi="Times New Roman" w:cs="Times New Roman"/>
          <w:color w:val="auto"/>
          <w:sz w:val="24"/>
          <w:szCs w:val="24"/>
          <w:highlight w:val="none"/>
        </w:rPr>
        <w:t xml:space="preserve">江苏省政府采购网</w:t>
      </w:r>
      <w:r>
        <w:rPr>
          <w:rFonts w:ascii="Times New Roman" w:hAnsi="Times New Roman" w:cs="Times New Roman"/>
          <w:color w:val="auto"/>
          <w:sz w:val="24"/>
          <w:szCs w:val="24"/>
          <w:highlight w:val="none"/>
        </w:rPr>
        <w:t xml:space="preserve">”上进行公示。</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（1）提供虚假材料谋取中标的；</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（2）与评审专家、采购人或者其他供应商恶意串通的；</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（3）向评审专家、采购人行贿或者提供其它不正当利益的；</w:t>
      </w:r>
      <w:r/>
    </w:p>
    <w:p>
      <w:pPr>
        <w:ind w:left="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（4）恶意竞争，投标总报价明显低于其自身合理成本且又无法提供证明的；</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（5）不满足本招标文件规定的实质性要求，但在评标过程中又未被</w:t>
      </w:r>
      <w:r>
        <w:rPr>
          <w:rFonts w:hint="eastAsia" w:ascii="Times New Roman" w:hAnsi="Times New Roman" w:cs="Times New Roman"/>
          <w:color w:val="auto"/>
          <w:sz w:val="24"/>
          <w:szCs w:val="24"/>
          <w:highlight w:val="none"/>
        </w:rPr>
        <w:t xml:space="preserve">评标委员会</w:t>
      </w:r>
      <w:r>
        <w:rPr>
          <w:rFonts w:ascii="Times New Roman" w:hAnsi="Times New Roman" w:cs="Times New Roman"/>
          <w:color w:val="auto"/>
          <w:sz w:val="24"/>
          <w:szCs w:val="24"/>
          <w:highlight w:val="none"/>
        </w:rPr>
        <w:t xml:space="preserve">发现的；</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（6）不符合法律、法规的规定的其它情形。</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24.4有下列情形之一的，视为投标人串通投标，投标无效：</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（1）不同投标人的投标文件由同一单位或者个人编制。</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（2）不同投标人委托同一单位或者个人办理投标事宜。</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（3）不同投标人的投标文件载明的项目管理成员或者联系人员为同一人。</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（4）不同投标人的投标文件异常一致或者投标报价呈规律性差异。</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（5）不同投标人的投标文件相互混装。</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（6）不同投标人的投标保证金从同一单位或者个人的账户转出。</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25、质疑处理</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25.1参加投标供应商认为招标文件、采购过程和采购结果使自己的权益受到损害的，可以在知道或应知其权益受到损害之日起7个工作日内，以书面形式向采购人提出质疑。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（1）对可以质疑的招标文件提出质疑的，为收到招标文件之日或者招标文件公告期限届满之日；</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（2）对采购过程提出质疑的，为各采购程序环节结束之日；</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（3）对中标或者成交结果提出质疑的，为中标或者成交结果公告期限届满之日。</w:t>
      </w:r>
      <w:r/>
    </w:p>
    <w:p>
      <w:pPr>
        <w:ind w:firstLine="472"/>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25.2质疑必须以参加投标供应商法人代表或授权代表（投标文件中所确定的）送达的方式提交，未按上述要求提交的质疑函（含传真、电子邮件等）采购人有权不予受理。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25.3未参加投标的供应商或在投标活动中本身权益未受到损害或从投标活动中受益的供应商所提出的质疑也不予受理。</w:t>
      </w:r>
      <w:r/>
    </w:p>
    <w:p>
      <w:pPr>
        <w:ind w:firstLine="468"/>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25.5采购人将在收到投标供应商的书面质疑后在规定时间内作出答复，但答复的内容不得涉及商业秘密。</w:t>
      </w:r>
      <w:r/>
    </w:p>
    <w:p>
      <w:pPr>
        <w:ind w:firstLine="470"/>
        <w:spacing w:line="360" w:lineRule="auto"/>
        <w:rPr>
          <w:rFonts w:ascii="Times New Roman" w:hAnsi="Times New Roman" w:cs="Times New Roman"/>
          <w:color w:val="auto"/>
          <w:sz w:val="24"/>
          <w:szCs w:val="24"/>
          <w:highlight w:val="none"/>
        </w:rPr>
      </w:pPr>
      <w:r>
        <w:rPr>
          <w:rFonts w:ascii="Times New Roman" w:hAnsi="Times New Roman" w:cs="Times New Roman"/>
          <w:b/>
          <w:color w:val="auto"/>
          <w:sz w:val="24"/>
          <w:szCs w:val="24"/>
          <w:highlight w:val="none"/>
        </w:rPr>
        <w:t xml:space="preserve">26、中标通知书</w:t>
      </w:r>
      <w:r/>
    </w:p>
    <w:p>
      <w:pPr>
        <w:ind w:firstLine="468"/>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26.l中标结果质疑期满后，采购人将向中标供应商发出中标通知书。</w:t>
      </w:r>
      <w:r/>
    </w:p>
    <w:p>
      <w:pPr>
        <w:ind w:firstLine="468"/>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26.3中标通知书将是合同的一个组成部分。对采购人和中标供应商均具有法律效力。中标通知书发出后，采购人改变中标结果的，或者中标供应商放弃中标项目的，应当依法承担法律责任。</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七、授予合同</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27、签订合同</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27.1中标人在</w:t>
      </w:r>
      <w:r>
        <w:rPr>
          <w:rFonts w:ascii="Times New Roman" w:hAnsi="Times New Roman" w:cs="Times New Roman"/>
          <w:color w:val="auto"/>
          <w:sz w:val="24"/>
          <w:szCs w:val="24"/>
          <w:highlight w:val="none"/>
        </w:rPr>
        <w:t xml:space="preserve">中标通知书发出之日</w:t>
      </w:r>
      <w:r>
        <w:rPr>
          <w:rFonts w:ascii="Times New Roman" w:hAnsi="Times New Roman" w:cs="Times New Roman"/>
          <w:color w:val="auto"/>
          <w:sz w:val="24"/>
          <w:szCs w:val="24"/>
          <w:highlight w:val="none"/>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27.2招标文件、中标人的投标文件及澄清文件等，均为签订合同的依据。</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27.3签订合同后，中标人不得将相关服务进行全部或部分转包。未经采购人同意，中标人也不得采用分包的形式履行合同，否则采购人有权终止合同，中标人的履约保证金将不予退还。转包或分包造成采购人损失的，中标人应承担相应赔偿责任。</w:t>
      </w:r>
      <w:r/>
    </w:p>
    <w:p>
      <w:pPr>
        <w:pStyle w:val="920"/>
        <w:ind w:firstLine="241"/>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八、其他</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28、踏勘现场</w:t>
      </w:r>
      <w:r/>
    </w:p>
    <w:p>
      <w:pPr>
        <w:ind w:firstLine="480"/>
        <w:jc w:val="left"/>
        <w:spacing w:line="360" w:lineRule="auto"/>
        <w:widowControl/>
        <w:rPr>
          <w:rFonts w:ascii="Times New Roman" w:hAnsi="Times New Roman" w:cs="Times New Roman"/>
          <w:color w:val="auto"/>
          <w:highlight w:val="none"/>
        </w:rPr>
      </w:pPr>
      <w:r>
        <w:rPr>
          <w:rFonts w:hint="eastAsia" w:ascii="Times New Roman" w:hAnsi="Times New Roman" w:cs="Times New Roman"/>
          <w:color w:val="auto"/>
          <w:sz w:val="24"/>
          <w:szCs w:val="28"/>
          <w:highlight w:val="none"/>
        </w:rPr>
        <w:t xml:space="preserve">28.1招标人不组织投标人踏勘现场。</w:t>
      </w:r>
      <w:r/>
    </w:p>
    <w:p>
      <w:pPr>
        <w:jc w:val="left"/>
        <w:spacing w:line="360" w:lineRule="auto"/>
        <w:widowControl/>
        <w:rPr>
          <w:rFonts w:ascii="Times New Roman" w:hAnsi="Times New Roman" w:cs="Times New Roman"/>
          <w:color w:val="auto"/>
          <w:highlight w:val="none"/>
        </w:rPr>
      </w:pPr>
      <w:r>
        <w:rPr>
          <w:rFonts w:ascii="Times New Roman" w:hAnsi="Times New Roman" w:cs="Times New Roman"/>
          <w:color w:val="auto"/>
          <w:highlight w:val="none"/>
        </w:rPr>
      </w:r>
      <w:r/>
    </w:p>
    <w:p>
      <w:pPr>
        <w:jc w:val="left"/>
        <w:widowControl/>
        <w:rPr>
          <w:rFonts w:ascii="黑体" w:eastAsia="黑体" w:cs="黑体"/>
          <w:color w:val="auto"/>
          <w:sz w:val="36"/>
          <w:szCs w:val="36"/>
          <w:highlight w:val="none"/>
          <w:lang w:val="zh-TW" w:eastAsia="zh-TW"/>
        </w:rPr>
      </w:pPr>
      <w:r>
        <w:rPr>
          <w:rFonts w:ascii="黑体" w:eastAsia="黑体" w:cs="黑体"/>
          <w:color w:val="auto"/>
          <w:sz w:val="36"/>
          <w:szCs w:val="36"/>
          <w:highlight w:val="none"/>
          <w:lang w:val="zh-TW" w:eastAsia="zh-TW"/>
        </w:rPr>
        <w:br w:type="page" w:clear="all"/>
      </w:r>
      <w:r/>
    </w:p>
    <w:p>
      <w:pPr>
        <w:jc w:val="center"/>
        <w:keepLines/>
        <w:keepNext/>
        <w:spacing w:before="240" w:after="240" w:line="360" w:lineRule="auto"/>
        <w:rPr>
          <w:rFonts w:ascii="黑体" w:eastAsia="黑体" w:cs="黑体"/>
          <w:color w:val="auto"/>
          <w:sz w:val="36"/>
          <w:szCs w:val="36"/>
          <w:highlight w:val="none"/>
        </w:rPr>
        <w:outlineLvl w:val="0"/>
      </w:pPr>
      <w:r/>
      <w:bookmarkStart w:id="8" w:name="_Toc28020"/>
      <w:r>
        <w:rPr>
          <w:rFonts w:ascii="黑体" w:eastAsia="黑体" w:cs="黑体"/>
          <w:color w:val="auto"/>
          <w:sz w:val="36"/>
          <w:szCs w:val="36"/>
          <w:highlight w:val="none"/>
          <w:lang w:val="zh-TW" w:eastAsia="zh-TW"/>
        </w:rPr>
        <w:t xml:space="preserve">第</w:t>
      </w:r>
      <w:r>
        <w:rPr>
          <w:rFonts w:hint="eastAsia" w:ascii="黑体" w:eastAsia="黑体" w:cs="黑体"/>
          <w:color w:val="auto"/>
          <w:sz w:val="36"/>
          <w:szCs w:val="36"/>
          <w:highlight w:val="none"/>
          <w:lang w:val="zh-TW"/>
        </w:rPr>
        <w:t xml:space="preserve">三</w:t>
      </w:r>
      <w:r>
        <w:rPr>
          <w:rFonts w:ascii="黑体" w:eastAsia="黑体" w:cs="黑体"/>
          <w:color w:val="auto"/>
          <w:sz w:val="36"/>
          <w:szCs w:val="36"/>
          <w:highlight w:val="none"/>
          <w:lang w:val="zh-TW" w:eastAsia="zh-TW"/>
        </w:rPr>
        <w:t xml:space="preserve">章  </w:t>
      </w:r>
      <w:r>
        <w:rPr>
          <w:rFonts w:hint="eastAsia" w:ascii="黑体" w:eastAsia="黑体" w:cs="黑体"/>
          <w:color w:val="auto"/>
          <w:sz w:val="36"/>
          <w:szCs w:val="36"/>
          <w:highlight w:val="none"/>
          <w:lang w:val="zh-TW" w:eastAsia="zh-TW"/>
        </w:rPr>
        <w:t xml:space="preserve">合同条款及格式</w:t>
      </w:r>
      <w:bookmarkEnd w:id="8"/>
      <w:r/>
      <w:r/>
    </w:p>
    <w:p>
      <w:pPr>
        <w:ind w:firstLine="480"/>
        <w:jc w:val="left"/>
        <w:spacing w:line="400" w:lineRule="exact"/>
        <w:rPr>
          <w:rFonts w:ascii="宋体" w:cs="宋体"/>
          <w:color w:val="auto"/>
          <w:sz w:val="24"/>
          <w:szCs w:val="24"/>
          <w:highlight w:val="none"/>
        </w:rPr>
      </w:pPr>
      <w:r/>
      <w:bookmarkStart w:id="9" w:name="_Toc16938559"/>
      <w:r/>
      <w:bookmarkStart w:id="10" w:name="_Toc20823315"/>
      <w:r/>
      <w:bookmarkStart w:id="11" w:name="_Toc513029243"/>
      <w:r>
        <w:rPr>
          <w:rFonts w:hint="eastAsia" w:ascii="宋体" w:cs="宋体"/>
          <w:color w:val="auto"/>
          <w:sz w:val="24"/>
          <w:szCs w:val="24"/>
          <w:highlight w:val="none"/>
        </w:rPr>
        <w:t xml:space="preserve">以下为中标后签订本项目合同的通用条款，中标人不得提出实质性的修改，关于专用条款将由项目使用单位与中标人结合本项目具体情况协商后签订。</w:t>
      </w:r>
      <w:bookmarkEnd w:id="9"/>
      <w:r/>
      <w:bookmarkEnd w:id="10"/>
      <w:r/>
      <w:bookmarkEnd w:id="11"/>
      <w:r/>
      <w:r/>
    </w:p>
    <w:p>
      <w:pPr>
        <w:rPr>
          <w:color w:val="auto"/>
          <w:highlight w:val="none"/>
        </w:rPr>
      </w:pPr>
      <w:r>
        <w:rPr>
          <w:color w:val="auto"/>
          <w:highlight w:val="none"/>
        </w:rPr>
      </w:r>
      <w:r/>
    </w:p>
    <w:p>
      <w:pPr>
        <w:jc w:val="center"/>
        <w:spacing w:before="145" w:after="145"/>
        <w:rPr>
          <w:rFonts w:ascii="Times New Roman" w:hAnsi="Times New Roman" w:cs="Times New Roman"/>
          <w:b/>
          <w:color w:val="auto"/>
          <w:sz w:val="30"/>
          <w:szCs w:val="20"/>
          <w:highlight w:val="none"/>
        </w:rPr>
      </w:pPr>
      <w:r>
        <w:rPr>
          <w:rFonts w:hint="eastAsia" w:ascii="Times New Roman" w:hAnsi="Times New Roman" w:cs="Times New Roman"/>
          <w:b/>
          <w:color w:val="auto"/>
          <w:sz w:val="30"/>
          <w:highlight w:val="none"/>
        </w:rPr>
        <w:t xml:space="preserve">江苏省政府采购合同（服务）（合同编号）</w:t>
      </w:r>
      <w:r/>
    </w:p>
    <w:p>
      <w:pPr>
        <w:ind w:firstLine="560"/>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项目名称：江苏省医疗保障信息化建设项目管理服务（总集）二期</w:t>
      </w:r>
      <w:r/>
    </w:p>
    <w:p>
      <w:pPr>
        <w:ind w:firstLine="560"/>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项目编号：</w:t>
      </w:r>
      <w:r/>
    </w:p>
    <w:p>
      <w:pPr>
        <w:ind w:firstLine="560"/>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甲方：（买方）江苏省医疗保障局</w:t>
      </w:r>
      <w:r/>
    </w:p>
    <w:p>
      <w:pPr>
        <w:ind w:firstLine="560"/>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乙方：（卖方）</w:t>
      </w:r>
      <w:r>
        <w:rPr>
          <w:rFonts w:ascii="Times New Roman" w:hAnsi="Times New Roman" w:eastAsia="方正仿宋_GBK" w:cs="Times New Roman"/>
          <w:color w:val="auto"/>
          <w:sz w:val="28"/>
          <w:szCs w:val="28"/>
          <w:highlight w:val="none"/>
          <w:u w:val="single"/>
        </w:rPr>
        <w:t xml:space="preserve">                    </w:t>
      </w:r>
      <w:r/>
    </w:p>
    <w:p>
      <w:pPr>
        <w:ind w:firstLine="552"/>
        <w:spacing w:line="560" w:lineRule="exact"/>
        <w:rPr>
          <w:rFonts w:ascii="Times New Roman" w:hAnsi="Times New Roman" w:eastAsia="方正仿宋_GBK" w:cs="Times New Roman"/>
          <w:b/>
          <w:color w:val="auto"/>
          <w:sz w:val="28"/>
          <w:szCs w:val="28"/>
          <w:highlight w:val="none"/>
        </w:rPr>
      </w:pPr>
      <w:r>
        <w:rPr>
          <w:rFonts w:hint="eastAsia" w:ascii="Times New Roman" w:hAnsi="Times New Roman" w:eastAsia="方正仿宋_GBK" w:cs="Times New Roman"/>
          <w:color w:val="auto"/>
          <w:sz w:val="28"/>
          <w:szCs w:val="28"/>
          <w:highlight w:val="none"/>
        </w:rPr>
        <w:t xml:space="preserve">甲、乙双方根据江苏省政府采购中心江苏省医疗保障信息化建设项目管理服务（总集）二期项目公开招标的结果，签署本合同。</w:t>
      </w:r>
      <w:r/>
    </w:p>
    <w:p>
      <w:pPr>
        <w:ind w:firstLine="552"/>
        <w:spacing w:line="560" w:lineRule="exact"/>
        <w:rPr>
          <w:rFonts w:ascii="Times New Roman" w:hAnsi="Times New Roman" w:eastAsia="方正黑体_GBK" w:cs="Times New Roman"/>
          <w:color w:val="auto"/>
          <w:sz w:val="28"/>
          <w:szCs w:val="28"/>
          <w:highlight w:val="none"/>
        </w:rPr>
      </w:pPr>
      <w:r>
        <w:rPr>
          <w:rFonts w:hint="eastAsia" w:ascii="Times New Roman" w:hAnsi="Times New Roman" w:eastAsia="方正黑体_GBK" w:cs="Times New Roman"/>
          <w:color w:val="auto"/>
          <w:sz w:val="28"/>
          <w:szCs w:val="28"/>
          <w:highlight w:val="none"/>
        </w:rPr>
        <w:t xml:space="preserve">一、合同内容</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1.1 </w:t>
      </w:r>
      <w:r>
        <w:rPr>
          <w:rFonts w:hint="eastAsia" w:ascii="Times New Roman" w:hAnsi="Times New Roman" w:eastAsia="方正仿宋_GBK" w:cs="Times New Roman"/>
          <w:color w:val="auto"/>
          <w:sz w:val="28"/>
          <w:szCs w:val="28"/>
          <w:highlight w:val="none"/>
        </w:rPr>
        <w:t xml:space="preserve">标的名称：江苏省医疗保障信息化建设项目管理服务（总集）二期</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1.2 </w:t>
      </w:r>
      <w:r>
        <w:rPr>
          <w:rFonts w:hint="eastAsia" w:ascii="Times New Roman" w:hAnsi="Times New Roman" w:eastAsia="方正仿宋_GBK" w:cs="Times New Roman"/>
          <w:color w:val="auto"/>
          <w:sz w:val="28"/>
          <w:szCs w:val="28"/>
          <w:highlight w:val="none"/>
        </w:rPr>
        <w:t xml:space="preserve">标的质量：按招标文件要求</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1.3 </w:t>
      </w:r>
      <w:r>
        <w:rPr>
          <w:rFonts w:hint="eastAsia" w:ascii="Times New Roman" w:hAnsi="Times New Roman" w:eastAsia="方正仿宋_GBK" w:cs="Times New Roman"/>
          <w:color w:val="auto"/>
          <w:sz w:val="28"/>
          <w:szCs w:val="28"/>
          <w:highlight w:val="none"/>
        </w:rPr>
        <w:t xml:space="preserve">标的数量（规模）：1套</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1.4 </w:t>
      </w:r>
      <w:r>
        <w:rPr>
          <w:rFonts w:hint="eastAsia" w:ascii="Times New Roman" w:hAnsi="Times New Roman" w:eastAsia="方正仿宋_GBK" w:cs="Times New Roman"/>
          <w:color w:val="auto"/>
          <w:sz w:val="28"/>
          <w:szCs w:val="28"/>
          <w:highlight w:val="none"/>
        </w:rPr>
        <w:t xml:space="preserve">服务履行期限：自合同签订之日起24个月。</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1.5 </w:t>
      </w:r>
      <w:r>
        <w:rPr>
          <w:rFonts w:hint="eastAsia" w:ascii="Times New Roman" w:hAnsi="Times New Roman" w:eastAsia="方正仿宋_GBK" w:cs="Times New Roman"/>
          <w:color w:val="auto"/>
          <w:sz w:val="28"/>
          <w:szCs w:val="28"/>
          <w:highlight w:val="none"/>
        </w:rPr>
        <w:t xml:space="preserve">履行地点：甲方指定</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1.6 </w:t>
      </w:r>
      <w:r>
        <w:rPr>
          <w:rFonts w:hint="eastAsia" w:ascii="Times New Roman" w:hAnsi="Times New Roman" w:eastAsia="方正仿宋_GBK" w:cs="Times New Roman"/>
          <w:color w:val="auto"/>
          <w:sz w:val="28"/>
          <w:szCs w:val="28"/>
          <w:highlight w:val="none"/>
        </w:rPr>
        <w:t xml:space="preserve">服务内容及履行方式：甲方指定，并且乙方应按照招投标文件的要求提供运维服务，包括但不限于招投标文件采购需求中关于总集服务内容、管理服务要求中的运维人数要求、运维岗位要求、运维服务考核要求、服务响应时间要求、运维服务归档资料清单要求、需求理解要求、项目管理要求、应急处置要求、软件对接要求、后备支持服务团队要求、项目验收及综合考评评价要求、保密要求、培训要求等其他要求。</w:t>
      </w:r>
      <w:r/>
    </w:p>
    <w:p>
      <w:pPr>
        <w:ind w:firstLine="552"/>
        <w:spacing w:line="560" w:lineRule="exact"/>
        <w:rPr>
          <w:rFonts w:ascii="Times New Roman" w:hAnsi="Times New Roman" w:eastAsia="方正黑体_GBK" w:cs="Times New Roman"/>
          <w:color w:val="auto"/>
          <w:sz w:val="28"/>
          <w:szCs w:val="28"/>
          <w:highlight w:val="none"/>
        </w:rPr>
      </w:pPr>
      <w:r>
        <w:rPr>
          <w:rFonts w:hint="eastAsia" w:ascii="Times New Roman" w:hAnsi="Times New Roman" w:eastAsia="方正黑体_GBK" w:cs="Times New Roman"/>
          <w:color w:val="auto"/>
          <w:sz w:val="28"/>
          <w:szCs w:val="28"/>
          <w:highlight w:val="none"/>
        </w:rPr>
        <w:t xml:space="preserve">二、合同金额</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2.1 </w:t>
      </w:r>
      <w:r>
        <w:rPr>
          <w:rFonts w:hint="eastAsia" w:ascii="Times New Roman" w:hAnsi="Times New Roman" w:eastAsia="方正仿宋_GBK" w:cs="Times New Roman"/>
          <w:color w:val="auto"/>
          <w:sz w:val="28"/>
          <w:szCs w:val="28"/>
          <w:highlight w:val="none"/>
        </w:rPr>
        <w:t xml:space="preserve">本合同金额为人民币</w:t>
      </w:r>
      <w:r>
        <w:rPr>
          <w:rFonts w:ascii="Times New Roman" w:hAnsi="Times New Roman" w:eastAsia="方正仿宋_GBK" w:cs="Times New Roman"/>
          <w:color w:val="auto"/>
          <w:sz w:val="28"/>
          <w:szCs w:val="28"/>
          <w:highlight w:val="none"/>
          <w:u w:val="single"/>
        </w:rPr>
        <w:t xml:space="preserve">      </w:t>
      </w:r>
      <w:r>
        <w:rPr>
          <w:rFonts w:hint="eastAsia" w:ascii="Times New Roman" w:hAnsi="Times New Roman" w:eastAsia="方正仿宋_GBK" w:cs="Times New Roman"/>
          <w:color w:val="auto"/>
          <w:sz w:val="28"/>
          <w:szCs w:val="28"/>
          <w:highlight w:val="none"/>
        </w:rPr>
        <w:t xml:space="preserve">元（含税），大写</w:t>
      </w:r>
      <w:r>
        <w:rPr>
          <w:rFonts w:ascii="Times New Roman" w:hAnsi="Times New Roman" w:eastAsia="方正仿宋_GBK" w:cs="Times New Roman"/>
          <w:color w:val="auto"/>
          <w:sz w:val="28"/>
          <w:szCs w:val="28"/>
          <w:highlight w:val="none"/>
          <w:u w:val="single"/>
        </w:rPr>
        <w:t xml:space="preserve">           </w:t>
      </w:r>
      <w:r>
        <w:rPr>
          <w:rFonts w:hint="eastAsia" w:ascii="Times New Roman" w:hAnsi="Times New Roman" w:eastAsia="方正仿宋_GBK" w:cs="Times New Roman"/>
          <w:color w:val="auto"/>
          <w:sz w:val="28"/>
          <w:szCs w:val="28"/>
          <w:highlight w:val="none"/>
        </w:rPr>
        <w:t xml:space="preserve">圆（含税）。</w:t>
      </w:r>
      <w:r/>
    </w:p>
    <w:p>
      <w:pPr>
        <w:ind w:firstLine="552"/>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2.2 </w:t>
      </w:r>
      <w:r>
        <w:rPr>
          <w:rFonts w:hint="eastAsia" w:ascii="Times New Roman" w:hAnsi="Times New Roman" w:eastAsia="方正仿宋_GBK" w:cs="Times New Roman"/>
          <w:color w:val="auto"/>
          <w:sz w:val="28"/>
          <w:szCs w:val="28"/>
          <w:highlight w:val="none"/>
        </w:rPr>
        <w:t xml:space="preserve">本合同金额包含乙方开展本项目所需的一切费用，乙方无权要求甲方支付任何其他费用。</w:t>
      </w:r>
      <w:r/>
    </w:p>
    <w:p>
      <w:pPr>
        <w:ind w:firstLine="552"/>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2.3 </w:t>
      </w:r>
      <w:r>
        <w:rPr>
          <w:rFonts w:hint="eastAsia" w:ascii="Times New Roman" w:hAnsi="Times New Roman" w:eastAsia="方正仿宋_GBK" w:cs="Times New Roman"/>
          <w:color w:val="auto"/>
          <w:sz w:val="28"/>
          <w:szCs w:val="28"/>
          <w:highlight w:val="none"/>
        </w:rPr>
        <w:t xml:space="preserve">本合同执行期间总价款不变。</w:t>
      </w:r>
      <w:r/>
    </w:p>
    <w:p>
      <w:pPr>
        <w:ind w:firstLine="552"/>
        <w:spacing w:line="560" w:lineRule="exact"/>
        <w:rPr>
          <w:rFonts w:ascii="Times New Roman" w:hAnsi="Times New Roman" w:eastAsia="方正黑体_GBK" w:cs="Times New Roman"/>
          <w:color w:val="auto"/>
          <w:sz w:val="28"/>
          <w:szCs w:val="28"/>
          <w:highlight w:val="none"/>
        </w:rPr>
      </w:pPr>
      <w:r>
        <w:rPr>
          <w:rFonts w:hint="eastAsia" w:ascii="Times New Roman" w:hAnsi="Times New Roman" w:eastAsia="方正黑体_GBK" w:cs="Times New Roman"/>
          <w:color w:val="auto"/>
          <w:sz w:val="28"/>
          <w:szCs w:val="28"/>
          <w:highlight w:val="none"/>
        </w:rPr>
        <w:t xml:space="preserve">三、技术资料</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3.1 </w:t>
      </w:r>
      <w:r>
        <w:rPr>
          <w:rFonts w:hint="eastAsia" w:ascii="Times New Roman" w:hAnsi="Times New Roman" w:eastAsia="方正仿宋_GBK" w:cs="Times New Roman"/>
          <w:color w:val="auto"/>
          <w:sz w:val="28"/>
          <w:szCs w:val="28"/>
          <w:highlight w:val="none"/>
        </w:rPr>
        <w:t xml:space="preserve">乙方应按照招投标文件规定的时间及内容向甲方提供服务（包含与服务相关的货物）的有关技术资料。</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3.2 </w:t>
      </w:r>
      <w:r>
        <w:rPr>
          <w:rFonts w:hint="eastAsia" w:ascii="Times New Roman" w:hAnsi="Times New Roman" w:eastAsia="方正仿宋_GBK" w:cs="Times New Roman"/>
          <w:color w:val="auto"/>
          <w:sz w:val="28"/>
          <w:szCs w:val="28"/>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552"/>
        <w:spacing w:line="560" w:lineRule="exact"/>
        <w:rPr>
          <w:rFonts w:ascii="Times New Roman" w:hAnsi="Times New Roman" w:eastAsia="方正黑体_GBK" w:cs="Times New Roman"/>
          <w:color w:val="auto"/>
          <w:sz w:val="28"/>
          <w:szCs w:val="28"/>
          <w:highlight w:val="none"/>
        </w:rPr>
      </w:pPr>
      <w:r>
        <w:rPr>
          <w:rFonts w:hint="eastAsia" w:ascii="Times New Roman" w:hAnsi="Times New Roman" w:eastAsia="方正黑体_GBK" w:cs="Times New Roman"/>
          <w:color w:val="auto"/>
          <w:sz w:val="28"/>
          <w:szCs w:val="28"/>
          <w:highlight w:val="none"/>
        </w:rPr>
        <w:t xml:space="preserve">四、知识产权</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4.1 </w:t>
      </w:r>
      <w:r>
        <w:rPr>
          <w:rFonts w:hint="eastAsia" w:ascii="Times New Roman" w:hAnsi="Times New Roman" w:eastAsia="方正仿宋_GBK" w:cs="Times New Roman"/>
          <w:color w:val="auto"/>
          <w:sz w:val="28"/>
          <w:szCs w:val="28"/>
          <w:highlight w:val="none"/>
        </w:rPr>
        <w:t xml:space="preserve">乙方应保证甲方在使用、接受本合同服务（包含与服务相关的货物）或其任何一部分时不受第三方提出侵犯其专利权、版权、商标权和工业设计权等知识产权的起诉。一旦出现侵权，乙方应承担全部责任，同时乙方应按合同总价款的30%向甲方支付违约金，如果因此造成甲方损失的，乙方应另行赔偿损失。</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4.2 </w:t>
      </w:r>
      <w:r>
        <w:rPr>
          <w:rFonts w:hint="eastAsia" w:ascii="Times New Roman" w:hAnsi="Times New Roman" w:eastAsia="方正仿宋_GBK" w:cs="Times New Roman"/>
          <w:color w:val="auto"/>
          <w:sz w:val="28"/>
          <w:szCs w:val="28"/>
          <w:highlight w:val="none"/>
        </w:rPr>
        <w:t xml:space="preserve">若涉及项目功能开发，建设完成后，乙方应保证将该项目功能所有权完整、无瑕疵转让给甲方，否则乙方应按合同总价款的30%向甲方支付违约金，如果因此造成甲方损失的，乙方应另行赔偿损失。乙方应保证甲方在使用、接受本合同服务（包含与服务相关的货物）或其任何一部分时不受第三方提出侵犯其专利权、版权、商标权和工业设计权等知识产权的起诉，否则乙方应承担全部责任，同时乙方应按合同总价款的30%向甲方支付违约金，如果因此造成甲方损失的，乙方应另行赔偿损失。</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4.3 </w:t>
      </w:r>
      <w:r>
        <w:rPr>
          <w:rFonts w:hint="eastAsia" w:ascii="Times New Roman" w:hAnsi="Times New Roman" w:eastAsia="方正仿宋_GBK" w:cs="Times New Roman"/>
          <w:color w:val="auto"/>
          <w:sz w:val="28"/>
          <w:szCs w:val="28"/>
          <w:highlight w:val="none"/>
        </w:rPr>
        <w:t xml:space="preserve">乙方交付给甲方项目所涉及的知识产权内容均归属甲方所有，乙方不得自行使用、出卖给第三人或未经甲方同意允许第三人使用，否则乙方应承担全部责任，同时乙方应按合同总价款的30%向甲方支付违约金，如果因此造成甲方损失的，乙方应另行赔偿损失。</w:t>
      </w:r>
      <w:r/>
    </w:p>
    <w:p>
      <w:pPr>
        <w:ind w:firstLine="552"/>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4.4 </w:t>
      </w:r>
      <w:r>
        <w:rPr>
          <w:rFonts w:hint="eastAsia" w:ascii="Times New Roman" w:hAnsi="Times New Roman" w:eastAsia="方正仿宋_GBK" w:cs="Times New Roman"/>
          <w:color w:val="auto"/>
          <w:sz w:val="28"/>
          <w:szCs w:val="28"/>
          <w:highlight w:val="none"/>
        </w:rPr>
        <w:t xml:space="preserve">本项目除第三方产品外所有工作文件、交付品文档、定制软件、应用系统软件、数据资源及其他附属产品的知识产权、本项目实施过程中所收集、产生的所有与本项目相关文档、源代码、资料，包括文字、图片、表格、数字等各种形式所属权均属于甲方所有，未经甲方许可，乙方不得将其提供给第三方或用于第三方项目，否则乙方应按合同总价款的30%向甲方支付违约金，如果因此造成甲方损失的，乙方应另行赔偿损失。</w:t>
      </w:r>
      <w:r/>
    </w:p>
    <w:p>
      <w:pPr>
        <w:ind w:firstLine="552"/>
        <w:spacing w:line="560" w:lineRule="exact"/>
        <w:rPr>
          <w:rFonts w:ascii="Times New Roman" w:hAnsi="Times New Roman" w:eastAsia="方正黑体_GBK" w:cs="Times New Roman"/>
          <w:color w:val="auto"/>
          <w:sz w:val="28"/>
          <w:szCs w:val="28"/>
          <w:highlight w:val="none"/>
        </w:rPr>
      </w:pPr>
      <w:r>
        <w:rPr>
          <w:rFonts w:hint="eastAsia" w:ascii="Times New Roman" w:hAnsi="Times New Roman" w:eastAsia="方正黑体_GBK" w:cs="Times New Roman"/>
          <w:color w:val="auto"/>
          <w:sz w:val="28"/>
          <w:szCs w:val="28"/>
          <w:highlight w:val="none"/>
        </w:rPr>
        <w:t xml:space="preserve">五、产权担保</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5.1 </w:t>
      </w:r>
      <w:r>
        <w:rPr>
          <w:rFonts w:hint="eastAsia" w:ascii="Times New Roman" w:hAnsi="Times New Roman" w:eastAsia="方正仿宋_GBK" w:cs="Times New Roman"/>
          <w:color w:val="auto"/>
          <w:sz w:val="28"/>
          <w:szCs w:val="28"/>
          <w:highlight w:val="none"/>
        </w:rPr>
        <w:t xml:space="preserve">乙方保证所交付的服务（包含与服务相关的货物）的所有权完全属于乙方且无任何抵押、查封等产权瑕疵。</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5.2 </w:t>
      </w:r>
      <w:r>
        <w:rPr>
          <w:rFonts w:hint="eastAsia" w:ascii="Times New Roman" w:hAnsi="Times New Roman" w:eastAsia="方正仿宋_GBK" w:cs="Times New Roman"/>
          <w:color w:val="auto"/>
          <w:sz w:val="28"/>
          <w:szCs w:val="28"/>
          <w:highlight w:val="none"/>
        </w:rPr>
        <w:t xml:space="preserve">如果因乙方交付的服务权属有瑕疵导致合同中止履行或造成甲方损失的，乙方应支付相当于合同总价款30%的违约金，如果因此造成甲方损失的，乙方应另行赔偿实际损失。</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5.3 </w:t>
      </w:r>
      <w:r>
        <w:rPr>
          <w:rFonts w:hint="eastAsia" w:ascii="Times New Roman" w:hAnsi="Times New Roman" w:eastAsia="方正仿宋_GBK" w:cs="Times New Roman"/>
          <w:color w:val="auto"/>
          <w:sz w:val="28"/>
          <w:szCs w:val="28"/>
          <w:highlight w:val="none"/>
        </w:rPr>
        <w:t xml:space="preserve">如果因乙方交付的服务权属有瑕疵导致合同无法继续履行的，甲方有权解除合同并扣除履约保证金，同时乙方应向甲方返还甲方已经支付的全部款项，并按合同总价款30%向甲方支付违约金，如果因此造成甲方损失的，乙方应另行赔偿损失。</w:t>
      </w:r>
      <w:r/>
    </w:p>
    <w:p>
      <w:pPr>
        <w:ind w:firstLine="552"/>
        <w:spacing w:line="560" w:lineRule="exact"/>
        <w:rPr>
          <w:rFonts w:ascii="Times New Roman" w:hAnsi="Times New Roman" w:eastAsia="方正黑体_GBK" w:cs="Times New Roman"/>
          <w:color w:val="auto"/>
          <w:sz w:val="28"/>
          <w:szCs w:val="28"/>
          <w:highlight w:val="none"/>
        </w:rPr>
      </w:pPr>
      <w:r>
        <w:rPr>
          <w:rFonts w:hint="eastAsia" w:ascii="Times New Roman" w:hAnsi="Times New Roman" w:eastAsia="方正黑体_GBK" w:cs="Times New Roman"/>
          <w:color w:val="auto"/>
          <w:sz w:val="28"/>
          <w:szCs w:val="28"/>
          <w:highlight w:val="none"/>
        </w:rPr>
        <w:t xml:space="preserve">六、履约保证金</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6.1 </w:t>
      </w:r>
      <w:r>
        <w:rPr>
          <w:rFonts w:hint="eastAsia" w:ascii="Times New Roman" w:hAnsi="Times New Roman" w:eastAsia="方正仿宋_GBK" w:cs="Times New Roman"/>
          <w:color w:val="auto"/>
          <w:sz w:val="28"/>
          <w:szCs w:val="28"/>
          <w:highlight w:val="none"/>
        </w:rPr>
        <w:t xml:space="preserve">本项目履约保证金为合同总价的5%，</w:t>
      </w:r>
      <w:bookmarkStart w:id="12" w:name="_Hlk200004316"/>
      <w:r>
        <w:rPr>
          <w:rFonts w:hint="eastAsia" w:ascii="Times New Roman" w:hAnsi="Times New Roman" w:eastAsia="方正仿宋_GBK" w:cs="Times New Roman"/>
          <w:color w:val="auto"/>
          <w:sz w:val="28"/>
          <w:szCs w:val="28"/>
          <w:highlight w:val="none"/>
        </w:rPr>
        <w:t xml:space="preserve">乙方以电子履约保函（保险）的形式提交给甲方</w:t>
      </w:r>
      <w:bookmarkEnd w:id="12"/>
      <w:r>
        <w:rPr>
          <w:rFonts w:hint="eastAsia" w:ascii="Times New Roman" w:hAnsi="Times New Roman" w:eastAsia="方正仿宋_GBK" w:cs="Times New Roman"/>
          <w:color w:val="auto"/>
          <w:sz w:val="28"/>
          <w:szCs w:val="28"/>
          <w:highlight w:val="none"/>
        </w:rPr>
        <w:t xml:space="preserve">，乙方未缴纳履约保证金的，甲方有权拒绝签订书面合同，并不承担任何法律责任。</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6.2 </w:t>
      </w:r>
      <w:r>
        <w:rPr>
          <w:rFonts w:hint="eastAsia" w:ascii="Times New Roman" w:hAnsi="Times New Roman" w:eastAsia="方正仿宋_GBK" w:cs="Times New Roman"/>
          <w:color w:val="auto"/>
          <w:sz w:val="28"/>
          <w:szCs w:val="28"/>
          <w:highlight w:val="none"/>
        </w:rPr>
        <w:t xml:space="preserve">履约保证金的有效期为截至服务期满之日止，甲方应在服务期满后7个工作日内且扣除乙方应支付的违约金或赔偿金等后将履约保证金无息退还给乙方。乙方因自身原因未能完全履行合同导致合同终止或解除的，履约保证金不予退回。</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6.3 </w:t>
      </w:r>
      <w:r>
        <w:rPr>
          <w:rFonts w:hint="eastAsia" w:ascii="Times New Roman" w:hAnsi="Times New Roman" w:eastAsia="方正仿宋_GBK" w:cs="Times New Roman"/>
          <w:color w:val="auto"/>
          <w:sz w:val="28"/>
          <w:szCs w:val="28"/>
          <w:highlight w:val="none"/>
        </w:rPr>
        <w:t xml:space="preserve">如乙方未能履行合同约定的义务且拒绝支付违约金或赔偿金，甲方有权直接从履约保证金中扣除相应违约金或赔偿金。履约保证金不足以支付违约金或赔偿金的，乙方应另行支付，并应在甲方书面通知后5个工作日内重新补足履约保证金。</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6.4 </w:t>
      </w:r>
      <w:r>
        <w:rPr>
          <w:rFonts w:hint="eastAsia" w:ascii="Times New Roman" w:hAnsi="Times New Roman" w:eastAsia="方正仿宋_GBK" w:cs="Times New Roman"/>
          <w:color w:val="auto"/>
          <w:sz w:val="28"/>
          <w:szCs w:val="28"/>
          <w:highlight w:val="none"/>
        </w:rPr>
        <w:t xml:space="preserve">履约保证金账号信息：</w:t>
      </w:r>
      <w:r/>
    </w:p>
    <w:p>
      <w:pPr>
        <w:ind w:firstLine="552"/>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名称：</w:t>
      </w:r>
      <w:r/>
    </w:p>
    <w:p>
      <w:pPr>
        <w:ind w:firstLine="552"/>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纳税人识别号：</w:t>
      </w:r>
      <w:r/>
    </w:p>
    <w:p>
      <w:pPr>
        <w:ind w:firstLine="552"/>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地址：</w:t>
      </w:r>
      <w:r/>
    </w:p>
    <w:p>
      <w:pPr>
        <w:ind w:firstLine="552"/>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电话：</w:t>
      </w:r>
      <w:r/>
    </w:p>
    <w:p>
      <w:pPr>
        <w:ind w:firstLine="552"/>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开户行：</w:t>
      </w:r>
      <w:r/>
    </w:p>
    <w:p>
      <w:pPr>
        <w:ind w:firstLine="552"/>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账号：</w:t>
      </w:r>
      <w:r/>
    </w:p>
    <w:p>
      <w:pPr>
        <w:ind w:firstLine="552"/>
        <w:spacing w:line="560" w:lineRule="exact"/>
        <w:rPr>
          <w:rFonts w:ascii="Times New Roman" w:hAnsi="Times New Roman" w:eastAsia="方正黑体_GBK" w:cs="Times New Roman"/>
          <w:color w:val="auto"/>
          <w:sz w:val="28"/>
          <w:szCs w:val="28"/>
          <w:highlight w:val="none"/>
        </w:rPr>
      </w:pPr>
      <w:r>
        <w:rPr>
          <w:rFonts w:hint="eastAsia" w:ascii="Times New Roman" w:hAnsi="Times New Roman" w:eastAsia="方正黑体_GBK" w:cs="Times New Roman"/>
          <w:color w:val="auto"/>
          <w:sz w:val="28"/>
          <w:szCs w:val="28"/>
          <w:highlight w:val="none"/>
        </w:rPr>
        <w:t xml:space="preserve">七、合同转包或分包</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7.1 </w:t>
      </w:r>
      <w:r>
        <w:rPr>
          <w:rFonts w:hint="eastAsia" w:ascii="Times New Roman" w:hAnsi="Times New Roman" w:eastAsia="方正仿宋_GBK" w:cs="Times New Roman"/>
          <w:color w:val="auto"/>
          <w:sz w:val="28"/>
          <w:szCs w:val="28"/>
          <w:highlight w:val="none"/>
        </w:rPr>
        <w:t xml:space="preserve">乙方不得将合同标的转包给他人履行。</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7.2 </w:t>
      </w:r>
      <w:r>
        <w:rPr>
          <w:rFonts w:hint="eastAsia" w:ascii="Times New Roman" w:hAnsi="Times New Roman" w:eastAsia="方正仿宋_GBK" w:cs="Times New Roman"/>
          <w:color w:val="auto"/>
          <w:sz w:val="28"/>
          <w:szCs w:val="28"/>
          <w:highlight w:val="none"/>
        </w:rPr>
        <w:t xml:space="preserve">乙方不得将合同标的分包给他人履行。</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7.3 </w:t>
      </w:r>
      <w:r>
        <w:rPr>
          <w:rFonts w:hint="eastAsia" w:ascii="Times New Roman" w:hAnsi="Times New Roman" w:eastAsia="方正仿宋_GBK" w:cs="Times New Roman"/>
          <w:color w:val="auto"/>
          <w:sz w:val="28"/>
          <w:szCs w:val="28"/>
          <w:highlight w:val="none"/>
        </w:rPr>
        <w:t xml:space="preserve">如果乙方未经甲方书面同意，将合同项下的权利义务全部或部分转让给第三方的，甲方有权解除合同并扣除履约保证金，乙方应返还甲方已经支付的全部款项，并向甲方支付合同总价款30%的解除合同违约金，如果因此造成甲方损失的，乙方应另行赔偿损失。</w:t>
      </w:r>
      <w:r/>
    </w:p>
    <w:p>
      <w:pPr>
        <w:ind w:firstLine="552"/>
        <w:spacing w:line="560" w:lineRule="exact"/>
        <w:rPr>
          <w:rFonts w:ascii="Times New Roman" w:hAnsi="Times New Roman" w:eastAsia="方正黑体_GBK" w:cs="Times New Roman"/>
          <w:color w:val="auto"/>
          <w:sz w:val="28"/>
          <w:szCs w:val="28"/>
          <w:highlight w:val="none"/>
        </w:rPr>
      </w:pPr>
      <w:r>
        <w:rPr>
          <w:rFonts w:hint="eastAsia" w:ascii="Times New Roman" w:hAnsi="Times New Roman" w:eastAsia="方正黑体_GBK" w:cs="Times New Roman"/>
          <w:color w:val="auto"/>
          <w:sz w:val="28"/>
          <w:szCs w:val="28"/>
          <w:highlight w:val="none"/>
        </w:rPr>
        <w:t xml:space="preserve">八、合同款项支付</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8.1</w:t>
      </w:r>
      <w:r>
        <w:rPr>
          <w:rFonts w:hint="eastAsia" w:ascii="Times New Roman" w:hAnsi="Times New Roman" w:eastAsia="方正仿宋_GBK" w:cs="Times New Roman"/>
          <w:color w:val="auto"/>
          <w:sz w:val="28"/>
          <w:szCs w:val="28"/>
          <w:highlight w:val="none"/>
        </w:rPr>
        <w:t xml:space="preserve">签订合同且本项目所需的全部运维人员进场后，甲方向乙方支付合同总价3</w:t>
      </w:r>
      <w:r>
        <w:rPr>
          <w:rFonts w:ascii="Times New Roman" w:hAnsi="Times New Roman" w:eastAsia="方正仿宋_GBK" w:cs="Times New Roman"/>
          <w:color w:val="auto"/>
          <w:sz w:val="28"/>
          <w:szCs w:val="28"/>
          <w:highlight w:val="none"/>
        </w:rPr>
        <w:t xml:space="preserve">0%</w:t>
      </w:r>
      <w:r>
        <w:rPr>
          <w:rFonts w:hint="eastAsia" w:ascii="Times New Roman" w:hAnsi="Times New Roman" w:eastAsia="方正仿宋_GBK" w:cs="Times New Roman"/>
          <w:color w:val="auto"/>
          <w:sz w:val="28"/>
          <w:szCs w:val="28"/>
          <w:highlight w:val="none"/>
        </w:rPr>
        <w:t xml:space="preserve">；</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8.2</w:t>
      </w:r>
      <w:r>
        <w:rPr>
          <w:rFonts w:hint="eastAsia" w:ascii="Times New Roman" w:hAnsi="Times New Roman" w:eastAsia="方正仿宋_GBK" w:cs="Times New Roman"/>
          <w:color w:val="auto"/>
          <w:sz w:val="28"/>
          <w:szCs w:val="28"/>
          <w:highlight w:val="none"/>
        </w:rPr>
        <w:t xml:space="preserve">签订合同后服务满12个月，乙方需向甲方提供12个月内的项目维护报告和文档，甲方应成立验收组对运维服务内容、质量和效果开展阶段性验收，并根据项目绩效考核评分细则形成考核评价分数。甲方应在乙方考核评价分数出具后支付该阶段的合同价款，如果乙方考核评价分数为100分的，甲方应自乙方考核评价分数出具后支付合同总价款的3</w:t>
      </w:r>
      <w:r>
        <w:rPr>
          <w:rFonts w:ascii="Times New Roman" w:hAnsi="Times New Roman" w:eastAsia="方正仿宋_GBK" w:cs="Times New Roman"/>
          <w:color w:val="auto"/>
          <w:sz w:val="28"/>
          <w:szCs w:val="28"/>
          <w:highlight w:val="none"/>
        </w:rPr>
        <w:t xml:space="preserve">0%</w:t>
      </w:r>
      <w:r>
        <w:rPr>
          <w:rFonts w:hint="eastAsia" w:ascii="Times New Roman" w:hAnsi="Times New Roman" w:eastAsia="方正仿宋_GBK" w:cs="Times New Roman"/>
          <w:color w:val="auto"/>
          <w:sz w:val="28"/>
          <w:szCs w:val="28"/>
          <w:highlight w:val="none"/>
        </w:rPr>
        <w:t xml:space="preserve">，如果乙方考核评价分数不足100分的，甲方有权按约在合同总价款3</w:t>
      </w:r>
      <w:r>
        <w:rPr>
          <w:rFonts w:ascii="Times New Roman" w:hAnsi="Times New Roman" w:eastAsia="方正仿宋_GBK" w:cs="Times New Roman"/>
          <w:color w:val="auto"/>
          <w:sz w:val="28"/>
          <w:szCs w:val="28"/>
          <w:highlight w:val="none"/>
        </w:rPr>
        <w:t xml:space="preserve">0%</w:t>
      </w:r>
      <w:r>
        <w:rPr>
          <w:rFonts w:hint="eastAsia" w:ascii="Times New Roman" w:hAnsi="Times New Roman" w:eastAsia="方正仿宋_GBK" w:cs="Times New Roman"/>
          <w:color w:val="auto"/>
          <w:sz w:val="28"/>
          <w:szCs w:val="28"/>
          <w:highlight w:val="none"/>
        </w:rPr>
        <w:t xml:space="preserve">的基础上减值支付合同价款且扣除的合同价款后期不再支付，乙方不得持任何异议，具体支付方式如下：</w:t>
      </w:r>
      <w:r/>
    </w:p>
    <w:p>
      <w:pPr>
        <w:ind w:firstLine="552"/>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（1）考核评价得分在90分（含）以上，且乙方对存在问题通过改进和完善完全达到合同约定标准，甲方应自乙方将全部问题改进和完善且得到甲方确认后支付合同总价款的3</w:t>
      </w:r>
      <w:r>
        <w:rPr>
          <w:rFonts w:ascii="Times New Roman" w:hAnsi="Times New Roman" w:eastAsia="方正仿宋_GBK" w:cs="Times New Roman"/>
          <w:color w:val="auto"/>
          <w:sz w:val="28"/>
          <w:szCs w:val="28"/>
          <w:highlight w:val="none"/>
        </w:rPr>
        <w:t xml:space="preserve">0%</w:t>
      </w:r>
      <w:r>
        <w:rPr>
          <w:rFonts w:hint="eastAsia" w:ascii="Times New Roman" w:hAnsi="Times New Roman" w:eastAsia="方正仿宋_GBK" w:cs="Times New Roman"/>
          <w:color w:val="auto"/>
          <w:sz w:val="28"/>
          <w:szCs w:val="28"/>
          <w:highlight w:val="none"/>
        </w:rPr>
        <w:t xml:space="preserve">，如果乙方未能将全部问题改进和完善的，甲方有权减值支付，甲方有权根据实际情况自主决定减值金额；</w:t>
      </w:r>
      <w:r/>
    </w:p>
    <w:p>
      <w:pPr>
        <w:ind w:firstLine="552"/>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2）考核评价得分在80分（含）至90分之间，甲方有权减值支付该节点的合同款项，减值金额原则上为（90-考核评价得分）×1%×合同总价，但甲方有权视乙方对其存在问题整改情况合理调整减值金额，乙方应予接受；</w:t>
      </w:r>
      <w:r/>
    </w:p>
    <w:p>
      <w:pPr>
        <w:ind w:firstLine="552"/>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3）考核评价得分在75分（含）至80分之间，甲方有权减值支付该节点的合同款项，减值金额原则上为〔（80-考核评价得分）×2%+10%〕×合同总价，但甲方有权视乙方对其存在问题整改情况合理调整减值金额，乙方应予接受；</w:t>
      </w:r>
      <w:r/>
    </w:p>
    <w:p>
      <w:pPr>
        <w:ind w:firstLine="552"/>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4）考核评价得分在75分以下，该节点合同款项原则上不予支付，甲方有权选择解除合同或继续履行合同，如果甲方选择继续履行合同的，乙方应在甲方要求的期限内进行整改，如果甲方在乙方整改后重新考核评价在75分（含）以上的，甲方有权减值支付该节点合同款项，但减值金额由甲方根据实际情况自行确定，乙方应予接受。</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8.3</w:t>
      </w:r>
      <w:r>
        <w:rPr>
          <w:rFonts w:hint="eastAsia" w:ascii="Times New Roman" w:hAnsi="Times New Roman" w:eastAsia="方正仿宋_GBK" w:cs="Times New Roman"/>
          <w:color w:val="auto"/>
          <w:sz w:val="28"/>
          <w:szCs w:val="28"/>
          <w:highlight w:val="none"/>
        </w:rPr>
        <w:t xml:space="preserve">服务期满后，乙方需向甲方提供完整的本项目维护报告和文档，甲方应成立验收组对运维服务内容、质量和效果进行最终验收，并根据项目绩效考核评分细则形成考核评价分数。甲方应在乙方考核评价分数出具后支付该阶段的合同价款，如果乙方考核评价分数为100分的，甲方应自乙方考核评价分数出具后支付合同总价款的40</w:t>
      </w:r>
      <w:r>
        <w:rPr>
          <w:rFonts w:ascii="Times New Roman" w:hAnsi="Times New Roman" w:eastAsia="方正仿宋_GBK" w:cs="Times New Roman"/>
          <w:color w:val="auto"/>
          <w:sz w:val="28"/>
          <w:szCs w:val="28"/>
          <w:highlight w:val="none"/>
        </w:rPr>
        <w:t xml:space="preserve">%</w:t>
      </w:r>
      <w:r>
        <w:rPr>
          <w:rFonts w:hint="eastAsia" w:ascii="Times New Roman" w:hAnsi="Times New Roman" w:eastAsia="方正仿宋_GBK" w:cs="Times New Roman"/>
          <w:color w:val="auto"/>
          <w:sz w:val="28"/>
          <w:szCs w:val="28"/>
          <w:highlight w:val="none"/>
        </w:rPr>
        <w:t xml:space="preserve">，如果乙方考核评价分数不足100分的，甲方有权按约在合同总价款40</w:t>
      </w:r>
      <w:r>
        <w:rPr>
          <w:rFonts w:ascii="Times New Roman" w:hAnsi="Times New Roman" w:eastAsia="方正仿宋_GBK" w:cs="Times New Roman"/>
          <w:color w:val="auto"/>
          <w:sz w:val="28"/>
          <w:szCs w:val="28"/>
          <w:highlight w:val="none"/>
        </w:rPr>
        <w:t xml:space="preserve">%</w:t>
      </w:r>
      <w:r>
        <w:rPr>
          <w:rFonts w:hint="eastAsia" w:ascii="Times New Roman" w:hAnsi="Times New Roman" w:eastAsia="方正仿宋_GBK" w:cs="Times New Roman"/>
          <w:color w:val="auto"/>
          <w:sz w:val="28"/>
          <w:szCs w:val="28"/>
          <w:highlight w:val="none"/>
        </w:rPr>
        <w:t xml:space="preserve">的基础上减值支付合同价款且扣除的合同价款后期不再支付，乙方不得持任何异议，具体支付方式如下：</w:t>
      </w:r>
      <w:r/>
    </w:p>
    <w:p>
      <w:pPr>
        <w:ind w:firstLine="552"/>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（1）考核评价得分在90分（含）以上，且乙方对存在问题通过改进和完善完全达到合同约定标准，甲方应自乙方将全部问题改进和完善且得到甲方确认后支付合同总价款的40</w:t>
      </w:r>
      <w:r>
        <w:rPr>
          <w:rFonts w:ascii="Times New Roman" w:hAnsi="Times New Roman" w:eastAsia="方正仿宋_GBK" w:cs="Times New Roman"/>
          <w:color w:val="auto"/>
          <w:sz w:val="28"/>
          <w:szCs w:val="28"/>
          <w:highlight w:val="none"/>
        </w:rPr>
        <w:t xml:space="preserve">%</w:t>
      </w:r>
      <w:r>
        <w:rPr>
          <w:rFonts w:hint="eastAsia" w:ascii="Times New Roman" w:hAnsi="Times New Roman" w:eastAsia="方正仿宋_GBK" w:cs="Times New Roman"/>
          <w:color w:val="auto"/>
          <w:sz w:val="28"/>
          <w:szCs w:val="28"/>
          <w:highlight w:val="none"/>
        </w:rPr>
        <w:t xml:space="preserve">，如果乙方未能将全部问题改进和完善的，甲方有权减值支付，甲方有权根据实际情况自主决定减值金额；</w:t>
      </w:r>
      <w:r/>
    </w:p>
    <w:p>
      <w:pPr>
        <w:ind w:firstLine="552"/>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2）考核评价得分在80分（含）至90分之间，甲方有权减值支付该节点的合同款项，减值金额原则上为（90-考核评价得分）×1%×合同总价，但甲方有权视乙方对其存在问题整改情况合理调整减值金额，乙方应予接受；</w:t>
      </w:r>
      <w:r/>
    </w:p>
    <w:p>
      <w:pPr>
        <w:ind w:firstLine="552"/>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3）考核评价得分在75分（含）至80分之间，甲方有权减值支付该节点的合同款项，减值金额原则上为〔（80-考核评价得分）×2%+10%〕×合同总价，但甲方有权视乙方对其存在问题整改情况合理调整减值金额，乙方应予接受；</w:t>
      </w:r>
      <w:r/>
    </w:p>
    <w:p>
      <w:pPr>
        <w:ind w:firstLine="552"/>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4）考核评价得分在75分以下，甲方有权选择解除合同或继续履行合同，如果甲方选择继续履行合同的，乙方应在甲方要求的期限内进行整改，如果甲方在乙方整改后重新考核评价在75分（含）以上的，甲方有权减值支付该节点合同款项，但减值金额由甲方根据实际情况自行确定，乙方应予接受。</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8.4</w:t>
      </w:r>
      <w:r>
        <w:rPr>
          <w:rFonts w:hint="eastAsia" w:ascii="Times New Roman" w:hAnsi="Times New Roman" w:eastAsia="方正仿宋_GBK" w:cs="Times New Roman"/>
          <w:color w:val="auto"/>
          <w:sz w:val="28"/>
          <w:szCs w:val="28"/>
          <w:highlight w:val="none"/>
        </w:rPr>
        <w:t xml:space="preserve">每次付款前，乙方应提前向甲方开具等额增值税发票，甲方在收到乙方发票后1个月内支付相应款项，甲方未收到开票或乙方开具发票不合格的，有权拒绝付款。</w:t>
      </w:r>
      <w:r/>
    </w:p>
    <w:p>
      <w:pPr>
        <w:ind w:firstLine="552"/>
        <w:spacing w:line="560" w:lineRule="exact"/>
        <w:rPr>
          <w:rFonts w:ascii="Times New Roman" w:hAnsi="Times New Roman" w:eastAsia="方正黑体_GBK" w:cs="Times New Roman"/>
          <w:color w:val="auto"/>
          <w:sz w:val="28"/>
          <w:szCs w:val="28"/>
          <w:highlight w:val="none"/>
        </w:rPr>
      </w:pPr>
      <w:r>
        <w:rPr>
          <w:rFonts w:hint="eastAsia" w:ascii="Times New Roman" w:hAnsi="Times New Roman" w:eastAsia="方正黑体_GBK" w:cs="Times New Roman"/>
          <w:color w:val="auto"/>
          <w:sz w:val="28"/>
          <w:szCs w:val="28"/>
          <w:highlight w:val="none"/>
        </w:rPr>
        <w:t xml:space="preserve">九、税费</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9.1 </w:t>
      </w:r>
      <w:r>
        <w:rPr>
          <w:rFonts w:hint="eastAsia" w:ascii="Times New Roman" w:hAnsi="Times New Roman" w:eastAsia="方正仿宋_GBK" w:cs="Times New Roman"/>
          <w:color w:val="auto"/>
          <w:sz w:val="28"/>
          <w:szCs w:val="28"/>
          <w:highlight w:val="none"/>
        </w:rPr>
        <w:t xml:space="preserve">本合同执行中产生的相关一切税费均由乙方负担。</w:t>
      </w:r>
      <w:r/>
    </w:p>
    <w:p>
      <w:pPr>
        <w:ind w:firstLine="552"/>
        <w:spacing w:line="560" w:lineRule="exact"/>
        <w:rPr>
          <w:rFonts w:ascii="Times New Roman" w:hAnsi="Times New Roman" w:eastAsia="方正黑体_GBK" w:cs="Times New Roman"/>
          <w:color w:val="auto"/>
          <w:sz w:val="28"/>
          <w:szCs w:val="28"/>
          <w:highlight w:val="none"/>
        </w:rPr>
      </w:pPr>
      <w:r>
        <w:rPr>
          <w:rFonts w:hint="eastAsia" w:ascii="Times New Roman" w:hAnsi="Times New Roman" w:eastAsia="方正黑体_GBK" w:cs="Times New Roman"/>
          <w:color w:val="auto"/>
          <w:sz w:val="28"/>
          <w:szCs w:val="28"/>
          <w:highlight w:val="none"/>
        </w:rPr>
        <w:t xml:space="preserve">十、项目验收</w:t>
      </w:r>
      <w:r/>
    </w:p>
    <w:p>
      <w:pPr>
        <w:ind w:firstLine="552"/>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10.1</w:t>
      </w:r>
      <w:r>
        <w:rPr>
          <w:rFonts w:hint="eastAsia" w:ascii="Times New Roman" w:hAnsi="Times New Roman" w:eastAsia="方正仿宋_GBK" w:cs="Times New Roman"/>
          <w:color w:val="auto"/>
          <w:sz w:val="28"/>
          <w:szCs w:val="28"/>
          <w:highlight w:val="none"/>
        </w:rPr>
        <w:t xml:space="preserve">甲方有权组织验收工作，包括签订合同后服务满12个月的阶段性验收以及服务期满后的最终验收，甲方在验收的同时可以根据招投标文件及合同的约定进行综合考核评价。</w:t>
      </w:r>
      <w:r/>
    </w:p>
    <w:p>
      <w:pPr>
        <w:ind w:firstLine="552"/>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10.2 </w:t>
      </w:r>
      <w:r>
        <w:rPr>
          <w:rFonts w:hint="eastAsia" w:ascii="Times New Roman" w:hAnsi="Times New Roman" w:eastAsia="方正仿宋_GBK" w:cs="Times New Roman"/>
          <w:color w:val="auto"/>
          <w:sz w:val="28"/>
          <w:szCs w:val="28"/>
          <w:highlight w:val="none"/>
        </w:rPr>
        <w:t xml:space="preserve">甲方在每次组织履约验收前，将根据项目特点制定验收方案，明确履约验收的时间、方式、程序等内容，并可根据项目特点对服务期内的服务实施情况进行分期综合考核，对综合考核情况及服务效果进行验收。乙方应根据验收方案内容做好相应配合工作。</w:t>
      </w:r>
      <w:r/>
    </w:p>
    <w:p>
      <w:pPr>
        <w:ind w:firstLine="552"/>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10.3 </w:t>
      </w:r>
      <w:r>
        <w:rPr>
          <w:rFonts w:hint="eastAsia" w:ascii="Times New Roman" w:hAnsi="Times New Roman" w:eastAsia="方正仿宋_GBK" w:cs="Times New Roman"/>
          <w:color w:val="auto"/>
          <w:sz w:val="28"/>
          <w:szCs w:val="28"/>
          <w:highlight w:val="none"/>
        </w:rPr>
        <w:t xml:space="preserve">对于实际使用人和甲方分离的项目，甲方有权邀请实际使用人参与验收和综合考核评价。</w:t>
      </w:r>
      <w:r/>
    </w:p>
    <w:p>
      <w:pPr>
        <w:ind w:firstLine="552"/>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10.4 </w:t>
      </w:r>
      <w:r>
        <w:rPr>
          <w:rFonts w:hint="eastAsia" w:ascii="Times New Roman" w:hAnsi="Times New Roman" w:eastAsia="方正仿宋_GBK" w:cs="Times New Roman"/>
          <w:color w:val="auto"/>
          <w:sz w:val="28"/>
          <w:szCs w:val="28"/>
          <w:highlight w:val="none"/>
        </w:rPr>
        <w:t xml:space="preserve">如有必要，甲方有权邀请参加江苏省医疗保障信息平台建设的其他承建厂商或第三方专业机构及专家参与验收和综合考核评价。</w:t>
      </w:r>
      <w:r/>
    </w:p>
    <w:p>
      <w:pPr>
        <w:ind w:firstLine="552"/>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10.5</w:t>
      </w:r>
      <w:r>
        <w:rPr>
          <w:rFonts w:hint="eastAsia" w:ascii="Times New Roman" w:hAnsi="Times New Roman" w:eastAsia="方正仿宋_GBK" w:cs="Times New Roman"/>
          <w:color w:val="auto"/>
          <w:sz w:val="28"/>
          <w:szCs w:val="28"/>
          <w:highlight w:val="none"/>
        </w:rPr>
        <w:t xml:space="preserve">乙方应在每次验收时间到达后主动向甲方提供相应服务期内的项目维护报告和文档，甲方在收到上述材料后五个工作日成立验收小组，并按照招投标文件及合同约定对乙方的履约情况进行验收。验收时，甲方有权按照招投标文件及合同约定对每一项技术、服务、安全标准的履约情况进行确认。</w:t>
      </w:r>
      <w:r/>
    </w:p>
    <w:p>
      <w:pPr>
        <w:ind w:firstLine="552"/>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10.6 </w:t>
      </w:r>
      <w:r>
        <w:rPr>
          <w:rFonts w:hint="eastAsia" w:ascii="Times New Roman" w:hAnsi="Times New Roman" w:eastAsia="方正仿宋_GBK" w:cs="Times New Roman"/>
          <w:color w:val="auto"/>
          <w:sz w:val="28"/>
          <w:szCs w:val="28"/>
          <w:highlight w:val="none"/>
        </w:rPr>
        <w:t xml:space="preserve">甲方验收小组应于每次验收结束后3个工作日内出具验收书，列明各项标准的验收情况及项目总体评价，由验收双方共同签署。如甲方未在上述期内验收且未就乙方服务质量提出书面异议，视为验收合格。</w:t>
      </w:r>
      <w:r/>
    </w:p>
    <w:p>
      <w:pPr>
        <w:ind w:firstLine="552"/>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10.7 </w:t>
      </w:r>
      <w:r>
        <w:rPr>
          <w:rFonts w:hint="eastAsia" w:ascii="Times New Roman" w:hAnsi="Times New Roman" w:eastAsia="方正仿宋_GBK" w:cs="Times New Roman"/>
          <w:color w:val="auto"/>
          <w:sz w:val="28"/>
          <w:szCs w:val="28"/>
          <w:highlight w:val="none"/>
        </w:rPr>
        <w:t xml:space="preserve">验收结果与招投标文件及合同约定的合同价款支付条件挂钩，履约验收的各项资料存档备查。验收合格的项目，甲方根据合同的约定及时向乙方支付合同款项。验收不合格的项目，乙方应在甲方要求的期限内进行整改。</w:t>
      </w:r>
      <w:r/>
    </w:p>
    <w:p>
      <w:pPr>
        <w:ind w:firstLine="552"/>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10.8 </w:t>
      </w:r>
      <w:r>
        <w:rPr>
          <w:rFonts w:hint="eastAsia" w:ascii="Times New Roman" w:hAnsi="Times New Roman" w:eastAsia="方正仿宋_GBK" w:cs="Times New Roman"/>
          <w:color w:val="auto"/>
          <w:sz w:val="28"/>
          <w:szCs w:val="28"/>
          <w:highlight w:val="none"/>
        </w:rPr>
        <w:t xml:space="preserve">乙方在履约过程中出现政府采购法律法规规定的违法违规情形的，甲方将及时报告本级财政部门。</w:t>
      </w:r>
      <w:r/>
    </w:p>
    <w:p>
      <w:pPr>
        <w:ind w:firstLine="552"/>
        <w:spacing w:line="560" w:lineRule="exact"/>
        <w:rPr>
          <w:rFonts w:ascii="Times New Roman" w:hAnsi="Times New Roman" w:eastAsia="方正黑体_GBK" w:cs="Times New Roman"/>
          <w:color w:val="auto"/>
          <w:sz w:val="28"/>
          <w:szCs w:val="28"/>
          <w:highlight w:val="none"/>
        </w:rPr>
      </w:pPr>
      <w:r>
        <w:rPr>
          <w:rFonts w:hint="eastAsia" w:ascii="Times New Roman" w:hAnsi="Times New Roman" w:eastAsia="方正黑体_GBK" w:cs="Times New Roman"/>
          <w:color w:val="auto"/>
          <w:sz w:val="28"/>
          <w:szCs w:val="28"/>
          <w:highlight w:val="none"/>
        </w:rPr>
        <w:t xml:space="preserve">十一、项目培训</w:t>
      </w:r>
      <w:r/>
    </w:p>
    <w:p>
      <w:pPr>
        <w:ind w:firstLine="552"/>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11.1 </w:t>
      </w:r>
      <w:r>
        <w:rPr>
          <w:rFonts w:hint="eastAsia" w:ascii="Times New Roman" w:hAnsi="Times New Roman" w:eastAsia="方正仿宋_GBK" w:cs="Times New Roman"/>
          <w:color w:val="auto"/>
          <w:sz w:val="28"/>
          <w:szCs w:val="28"/>
          <w:highlight w:val="none"/>
        </w:rPr>
        <w:t xml:space="preserve">乙方应于项目验收合格后1个月内向甲方交付本项目相关内容的培训方案，包括但不限于培训计划、培训方式、培训对象、培训内容等。</w:t>
      </w:r>
      <w:r/>
    </w:p>
    <w:p>
      <w:pPr>
        <w:ind w:firstLine="552"/>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11.2 </w:t>
      </w:r>
      <w:r>
        <w:rPr>
          <w:rFonts w:hint="eastAsia" w:ascii="Times New Roman" w:hAnsi="Times New Roman" w:eastAsia="方正仿宋_GBK" w:cs="Times New Roman"/>
          <w:color w:val="auto"/>
          <w:sz w:val="28"/>
          <w:szCs w:val="28"/>
          <w:highlight w:val="none"/>
        </w:rPr>
        <w:t xml:space="preserve">乙方应按照甲方要求提供免费的现场培训和线上培训，提供培训使用的教材讲义、操作指南等相关材料，确保被培训人员全面了解和掌握本项目所涉及的基本原理、技术特性、操作使用、管理维护等内容。</w:t>
      </w:r>
      <w:r/>
    </w:p>
    <w:p>
      <w:pPr>
        <w:ind w:firstLine="552"/>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11.3 </w:t>
      </w:r>
      <w:r>
        <w:rPr>
          <w:rFonts w:hint="eastAsia" w:ascii="Times New Roman" w:hAnsi="Times New Roman" w:eastAsia="方正仿宋_GBK" w:cs="Times New Roman"/>
          <w:color w:val="auto"/>
          <w:sz w:val="28"/>
          <w:szCs w:val="28"/>
          <w:highlight w:val="none"/>
        </w:rPr>
        <w:t xml:space="preserve">乙方对甲方人员进行培训产生的费用由乙方自行承担，包括但不限于材料费、食宿费、交通费、场地费等一切费用。</w:t>
      </w:r>
      <w:r/>
    </w:p>
    <w:p>
      <w:pPr>
        <w:ind w:firstLine="552"/>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11.4 </w:t>
      </w:r>
      <w:r>
        <w:rPr>
          <w:rFonts w:hint="eastAsia" w:ascii="Times New Roman" w:hAnsi="Times New Roman" w:eastAsia="方正仿宋_GBK" w:cs="Times New Roman"/>
          <w:color w:val="auto"/>
          <w:sz w:val="28"/>
          <w:szCs w:val="28"/>
          <w:highlight w:val="none"/>
        </w:rPr>
        <w:t xml:space="preserve">如乙方未按本条约定向甲方人员提供培训服务的，甲方有权扣除履约保证金，并聘请第三方机构开展培训，由此产生的费用由乙方承担，同时乙方应按合同总价款30%向甲方支付违约金，如果因此造成甲方损失的，乙方应另行赔偿损失。</w:t>
      </w:r>
      <w:r/>
    </w:p>
    <w:p>
      <w:pPr>
        <w:ind w:firstLine="552"/>
        <w:spacing w:line="560" w:lineRule="exact"/>
        <w:rPr>
          <w:rFonts w:ascii="Times New Roman" w:hAnsi="Times New Roman" w:eastAsia="方正黑体_GBK" w:cs="Times New Roman"/>
          <w:color w:val="auto"/>
          <w:sz w:val="28"/>
          <w:szCs w:val="28"/>
          <w:highlight w:val="none"/>
        </w:rPr>
      </w:pPr>
      <w:r>
        <w:rPr>
          <w:rFonts w:hint="eastAsia" w:ascii="Times New Roman" w:hAnsi="Times New Roman" w:eastAsia="方正黑体_GBK" w:cs="Times New Roman"/>
          <w:color w:val="auto"/>
          <w:sz w:val="28"/>
          <w:szCs w:val="28"/>
          <w:highlight w:val="none"/>
        </w:rPr>
        <w:t xml:space="preserve">十二、违约责任</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12.1 </w:t>
      </w:r>
      <w:r>
        <w:rPr>
          <w:rFonts w:hint="eastAsia" w:ascii="Times New Roman" w:hAnsi="Times New Roman" w:eastAsia="方正仿宋_GBK" w:cs="Times New Roman"/>
          <w:color w:val="auto"/>
          <w:sz w:val="28"/>
          <w:szCs w:val="28"/>
          <w:highlight w:val="none"/>
        </w:rPr>
        <w:t xml:space="preserve">如果因乙方原因，导致医保信息平台运行故障不能正常运行或医保数据泄露，只要乙方一旦发生上述情形且不管持续时间长短，乙方应支付合同总价款10%的违约金，违约金不足以弥补损失的（包括给甲方及其他第三人造成的损失），甲方有权要求乙方按照实际损失赔偿；乙方在服务期内连续两次发生一级故障或引发重大社会舆情的严重网络安全事件的，甲方有权解除合同，乙方应向甲方支付合同总价款20%的解除合同违约金，违约金不足以弥补损失的，甲方有权要求乙方按照实际损失赔偿。</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12.2 </w:t>
      </w:r>
      <w:r>
        <w:rPr>
          <w:rFonts w:hint="eastAsia" w:ascii="Times New Roman" w:hAnsi="Times New Roman" w:eastAsia="方正仿宋_GBK" w:cs="Times New Roman"/>
          <w:color w:val="auto"/>
          <w:sz w:val="28"/>
          <w:szCs w:val="28"/>
          <w:highlight w:val="none"/>
        </w:rPr>
        <w:t xml:space="preserve">根据第8.2条第（4）款及第8.3条第（4）款约定，乙方考核评价得分在75分以下，且甲方直接解除合同的，乙方应向甲方支付合同总价款20%的解除合同违约金，违约金不足以弥补损失的，甲方有权要求乙方按照实际损失赔偿。</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12.3 </w:t>
      </w:r>
      <w:r>
        <w:rPr>
          <w:rFonts w:hint="eastAsia" w:ascii="Times New Roman" w:hAnsi="Times New Roman" w:eastAsia="方正仿宋_GBK" w:cs="Times New Roman"/>
          <w:color w:val="auto"/>
          <w:sz w:val="28"/>
          <w:szCs w:val="28"/>
          <w:highlight w:val="none"/>
        </w:rPr>
        <w:t xml:space="preserve">如果乙方未按约定足额配备运维人员，或未经甲方许可更换运维人员，且在甲方发出书面整改通知之后10个工作日未完成整改的，甲方有权解除合同，乙方应向甲方支付合同总价款20%的解除合同违约金，违约金不足以弥补损失的，甲方有权要求乙方按照实际损失赔偿。</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12.4 </w:t>
      </w:r>
      <w:r>
        <w:rPr>
          <w:rFonts w:hint="eastAsia" w:ascii="Times New Roman" w:hAnsi="Times New Roman" w:eastAsia="方正仿宋_GBK" w:cs="Times New Roman"/>
          <w:color w:val="auto"/>
          <w:sz w:val="28"/>
          <w:szCs w:val="28"/>
          <w:highlight w:val="none"/>
        </w:rPr>
        <w:t xml:space="preserve">合同履行期限内，任何一方不得随意终止或解除合同。一方需要终止或解除合同的，应提前30天通知对方，并获得对方书面同意。如果一方未经另一方允许擅自终止或解除合同，违约方应向守约方支付合同总价款20%的解除合同违约金，违约金不足以弥补损失的，守约方有权要求违约方按照实际损失赔偿。</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12.5</w:t>
      </w:r>
      <w:r>
        <w:rPr>
          <w:rFonts w:hint="eastAsia" w:ascii="Times New Roman" w:hAnsi="Times New Roman" w:eastAsia="方正仿宋_GBK" w:cs="Times New Roman"/>
          <w:color w:val="auto"/>
          <w:sz w:val="28"/>
          <w:szCs w:val="28"/>
          <w:highlight w:val="none"/>
        </w:rPr>
        <w:t xml:space="preserve">合同履行期内，除本合同约定外，乙方发生其他违反招投标文件、合同约定的情形的，每发生一次，乙方应支付合同总价款5%的违约金，违约金不足以弥补损失的，甲方有权要求乙方按照实际损失赔偿；乙方累计发生超过三次的，甲方有权解除合同，乙方应向甲方支付合同总价款20%的解除合同违约金，违约金不足以弥补损失的，甲方有权要求乙方按照实际损失赔偿。</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12.6 </w:t>
      </w:r>
      <w:r>
        <w:rPr>
          <w:rFonts w:hint="eastAsia" w:ascii="Times New Roman" w:hAnsi="Times New Roman" w:eastAsia="方正仿宋_GBK" w:cs="Times New Roman"/>
          <w:color w:val="auto"/>
          <w:sz w:val="28"/>
          <w:szCs w:val="28"/>
          <w:highlight w:val="none"/>
        </w:rPr>
        <w:t xml:space="preserve">如果乙方未经甲方书面同意，将合同项下的权利义务全部或部分转让给第三方的，甲方有权解除合同，乙方应向甲方支付合同总价款20%的解除合同违约金，违约金不足以弥补损失的，甲方有权要求乙方按照实际损失赔偿。</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12.7 </w:t>
      </w:r>
      <w:r>
        <w:rPr>
          <w:rFonts w:hint="eastAsia" w:ascii="Times New Roman" w:hAnsi="Times New Roman" w:eastAsia="方正仿宋_GBK" w:cs="Times New Roman"/>
          <w:color w:val="auto"/>
          <w:sz w:val="28"/>
          <w:szCs w:val="28"/>
          <w:highlight w:val="none"/>
        </w:rPr>
        <w:t xml:space="preserve">乙方在提供服务时，如果造成甲方财产、甲方人员人身财产损失的，由乙方负责赔偿。</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12.8 </w:t>
      </w:r>
      <w:r>
        <w:rPr>
          <w:rFonts w:hint="eastAsia" w:ascii="Times New Roman" w:hAnsi="Times New Roman" w:eastAsia="方正仿宋_GBK" w:cs="Times New Roman"/>
          <w:color w:val="auto"/>
          <w:sz w:val="28"/>
          <w:szCs w:val="28"/>
          <w:highlight w:val="none"/>
        </w:rPr>
        <w:t xml:space="preserve">乙方在提供服务时，应对自身人员的安全负责，乙方人员发生的人身财产损失与甲方无关。</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12.9 </w:t>
      </w:r>
      <w:r>
        <w:rPr>
          <w:rFonts w:hint="eastAsia" w:ascii="Times New Roman" w:hAnsi="Times New Roman" w:eastAsia="方正仿宋_GBK" w:cs="Times New Roman"/>
          <w:color w:val="auto"/>
          <w:sz w:val="28"/>
          <w:szCs w:val="28"/>
          <w:highlight w:val="none"/>
        </w:rPr>
        <w:t xml:space="preserve">如果因乙方原因（包括但不限于乙方提供的服务不当、乙方违约等）造成第三人人身财产损失的，乙方除按本合同约定向甲方支付违约赔偿金外，还应赔偿第三人因此造成的损失。</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12.10 </w:t>
      </w:r>
      <w:r>
        <w:rPr>
          <w:rFonts w:hint="eastAsia" w:ascii="Times New Roman" w:hAnsi="Times New Roman" w:eastAsia="方正仿宋_GBK" w:cs="Times New Roman"/>
          <w:color w:val="auto"/>
          <w:sz w:val="28"/>
          <w:szCs w:val="28"/>
          <w:highlight w:val="none"/>
        </w:rPr>
        <w:t xml:space="preserve">因一方违约产生的费用，包括但不限于律师费、差旅费、诉讼费、保全费、执行费、诉讼财产保全责任险费、执行费等，由败诉方全额承担。</w:t>
      </w:r>
      <w:r/>
    </w:p>
    <w:p>
      <w:pPr>
        <w:ind w:firstLine="552"/>
        <w:spacing w:line="560" w:lineRule="exact"/>
        <w:rPr>
          <w:rFonts w:ascii="Times New Roman" w:hAnsi="Times New Roman" w:eastAsia="方正黑体_GBK" w:cs="Times New Roman"/>
          <w:color w:val="auto"/>
          <w:sz w:val="28"/>
          <w:szCs w:val="28"/>
          <w:highlight w:val="none"/>
        </w:rPr>
      </w:pPr>
      <w:r>
        <w:rPr>
          <w:rFonts w:hint="eastAsia" w:ascii="Times New Roman" w:hAnsi="Times New Roman" w:eastAsia="方正黑体_GBK" w:cs="Times New Roman"/>
          <w:color w:val="auto"/>
          <w:sz w:val="28"/>
          <w:szCs w:val="28"/>
          <w:highlight w:val="none"/>
        </w:rPr>
        <w:t xml:space="preserve">十三、保密责任</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13.1 </w:t>
      </w:r>
      <w:r>
        <w:rPr>
          <w:rFonts w:hint="eastAsia" w:ascii="Times New Roman" w:hAnsi="Times New Roman" w:eastAsia="方正仿宋_GBK" w:cs="Times New Roman"/>
          <w:color w:val="auto"/>
          <w:sz w:val="28"/>
          <w:szCs w:val="28"/>
          <w:highlight w:val="none"/>
        </w:rPr>
        <w:t xml:space="preserve">双方确认本项目中所有内部资料、技术文档、开发源代码、系统部署资料、系统数据（包含原始数据和衍生数据）全部为甲方所有，全部列入保密范围，乙方不得未经甲方许可的情况下复制、加工、共享、应用和提供给第三方。</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13.2 </w:t>
      </w:r>
      <w:r>
        <w:rPr>
          <w:rFonts w:hint="eastAsia" w:ascii="Times New Roman" w:hAnsi="Times New Roman" w:eastAsia="方正仿宋_GBK" w:cs="Times New Roman"/>
          <w:color w:val="auto"/>
          <w:sz w:val="28"/>
          <w:szCs w:val="28"/>
          <w:highlight w:val="none"/>
        </w:rPr>
        <w:t xml:space="preserve">乙方必须与甲方签订保密协议并严格遵守。乙方提供的全部项目实施和运维人员必须通过安全背景审查并签订保密承诺书，承诺内容需得到甲方认可，并与保密协议一并提交给甲方。</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13.3 </w:t>
      </w:r>
      <w:r>
        <w:rPr>
          <w:rFonts w:hint="eastAsia" w:ascii="Times New Roman" w:hAnsi="Times New Roman" w:eastAsia="方正仿宋_GBK" w:cs="Times New Roman"/>
          <w:color w:val="auto"/>
          <w:sz w:val="28"/>
          <w:szCs w:val="28"/>
          <w:highlight w:val="none"/>
        </w:rPr>
        <w:t xml:space="preserve">如果乙方或乙方聘用、委派的人员违反双方约定的保密责任的，乙方应按合同总价款的30%支付违约金，如果因此造成甲方损失的，乙方应另行赔偿损失，包括但不限于甲方因此支付的律师费、差旅费、诉讼费、保全费、诉讼财产保全责任险费、执行费等。</w:t>
      </w:r>
      <w:r/>
    </w:p>
    <w:p>
      <w:pPr>
        <w:ind w:firstLine="552"/>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13.4 </w:t>
      </w:r>
      <w:r>
        <w:rPr>
          <w:rFonts w:hint="eastAsia" w:ascii="Times New Roman" w:hAnsi="Times New Roman" w:eastAsia="方正仿宋_GBK" w:cs="Times New Roman"/>
          <w:color w:val="auto"/>
          <w:sz w:val="28"/>
          <w:szCs w:val="28"/>
          <w:highlight w:val="none"/>
        </w:rPr>
        <w:t xml:space="preserve">本条约定的乙方保密责任，不因合同终止或解除而予以免除，在未经甲方书面免除乙方保密责任的情况下，乙方应当一直遵守本条款的保密责任。</w:t>
      </w:r>
      <w:r/>
    </w:p>
    <w:p>
      <w:pPr>
        <w:ind w:firstLine="552"/>
        <w:spacing w:line="560" w:lineRule="exact"/>
        <w:rPr>
          <w:rFonts w:ascii="Times New Roman" w:hAnsi="Times New Roman" w:eastAsia="方正黑体_GBK" w:cs="Times New Roman"/>
          <w:color w:val="auto"/>
          <w:sz w:val="28"/>
          <w:szCs w:val="28"/>
          <w:highlight w:val="none"/>
        </w:rPr>
      </w:pPr>
      <w:r>
        <w:rPr>
          <w:rFonts w:hint="eastAsia" w:ascii="Times New Roman" w:hAnsi="Times New Roman" w:eastAsia="方正黑体_GBK" w:cs="Times New Roman"/>
          <w:color w:val="auto"/>
          <w:sz w:val="28"/>
          <w:szCs w:val="28"/>
          <w:highlight w:val="none"/>
        </w:rPr>
        <w:t xml:space="preserve">十四、不可抗力事件处理</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14.1 </w:t>
      </w:r>
      <w:r>
        <w:rPr>
          <w:rFonts w:hint="eastAsia" w:ascii="Times New Roman" w:hAnsi="Times New Roman" w:eastAsia="方正仿宋_GBK" w:cs="Times New Roman"/>
          <w:color w:val="auto"/>
          <w:sz w:val="28"/>
          <w:szCs w:val="28"/>
          <w:highlight w:val="none"/>
        </w:rPr>
        <w:t xml:space="preserve">在合同有效期内，任何一方因不可抗力事件导致不能履行合同，则合同履行期可延长，其延长期与不可抗力影响期相同。</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14.2 </w:t>
      </w:r>
      <w:r>
        <w:rPr>
          <w:rFonts w:hint="eastAsia" w:ascii="Times New Roman" w:hAnsi="Times New Roman" w:eastAsia="方正仿宋_GBK" w:cs="Times New Roman"/>
          <w:color w:val="auto"/>
          <w:sz w:val="28"/>
          <w:szCs w:val="28"/>
          <w:highlight w:val="none"/>
        </w:rPr>
        <w:t xml:space="preserve">不可抗力事件发生后，应立即通知对方，并寄送有关权威机构出具的证明。</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14.3 </w:t>
      </w:r>
      <w:r>
        <w:rPr>
          <w:rFonts w:hint="eastAsia" w:ascii="Times New Roman" w:hAnsi="Times New Roman" w:eastAsia="方正仿宋_GBK" w:cs="Times New Roman"/>
          <w:color w:val="auto"/>
          <w:sz w:val="28"/>
          <w:szCs w:val="28"/>
          <w:highlight w:val="none"/>
        </w:rPr>
        <w:t xml:space="preserve">不可抗力事件延续120天以上，双方应通过友好协商，确定是否继续履行合同。</w:t>
      </w:r>
      <w:r/>
    </w:p>
    <w:p>
      <w:pPr>
        <w:ind w:firstLine="552"/>
        <w:spacing w:line="560" w:lineRule="exact"/>
        <w:rPr>
          <w:rFonts w:ascii="Times New Roman" w:hAnsi="Times New Roman" w:eastAsia="方正黑体_GBK" w:cs="Times New Roman"/>
          <w:color w:val="auto"/>
          <w:sz w:val="28"/>
          <w:szCs w:val="28"/>
          <w:highlight w:val="none"/>
        </w:rPr>
      </w:pPr>
      <w:r>
        <w:rPr>
          <w:rFonts w:hint="eastAsia" w:ascii="Times New Roman" w:hAnsi="Times New Roman" w:eastAsia="方正黑体_GBK" w:cs="Times New Roman"/>
          <w:color w:val="auto"/>
          <w:sz w:val="28"/>
          <w:szCs w:val="28"/>
          <w:highlight w:val="none"/>
        </w:rPr>
        <w:t xml:space="preserve">十五、解决争议的方法</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15.1 </w:t>
      </w:r>
      <w:r>
        <w:rPr>
          <w:rFonts w:hint="eastAsia" w:ascii="Times New Roman" w:hAnsi="Times New Roman" w:eastAsia="方正仿宋_GBK" w:cs="Times New Roman"/>
          <w:color w:val="auto"/>
          <w:sz w:val="28"/>
          <w:szCs w:val="28"/>
          <w:highlight w:val="none"/>
        </w:rPr>
        <w:t xml:space="preserve">双方在签订、履行合同中所发生的一切争议，应通过友好协商解决。如协商不成，由甲方住所地人民法院管辖。</w:t>
      </w:r>
      <w:r/>
    </w:p>
    <w:p>
      <w:pPr>
        <w:ind w:firstLine="552"/>
        <w:spacing w:line="560" w:lineRule="exact"/>
        <w:rPr>
          <w:rFonts w:ascii="Times New Roman" w:hAnsi="Times New Roman" w:eastAsia="方正黑体_GBK" w:cs="Times New Roman"/>
          <w:color w:val="auto"/>
          <w:sz w:val="28"/>
          <w:szCs w:val="28"/>
          <w:highlight w:val="none"/>
        </w:rPr>
      </w:pPr>
      <w:r>
        <w:rPr>
          <w:rFonts w:hint="eastAsia" w:ascii="Times New Roman" w:hAnsi="Times New Roman" w:eastAsia="方正黑体_GBK" w:cs="Times New Roman"/>
          <w:color w:val="auto"/>
          <w:sz w:val="28"/>
          <w:szCs w:val="28"/>
          <w:highlight w:val="none"/>
        </w:rPr>
        <w:t xml:space="preserve">十六、合同生效及其它</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16.1 </w:t>
      </w:r>
      <w:r>
        <w:rPr>
          <w:rFonts w:hint="eastAsia" w:ascii="Times New Roman" w:hAnsi="Times New Roman" w:eastAsia="方正仿宋_GBK" w:cs="Times New Roman"/>
          <w:color w:val="auto"/>
          <w:sz w:val="28"/>
          <w:szCs w:val="28"/>
          <w:highlight w:val="none"/>
        </w:rPr>
        <w:t xml:space="preserve">合同经双方法定代表人或授权委托代表人签字并加盖单位公章后生效。</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16.2 </w:t>
      </w:r>
      <w:r>
        <w:rPr>
          <w:rFonts w:hint="eastAsia" w:ascii="Times New Roman" w:hAnsi="Times New Roman" w:eastAsia="方正仿宋_GBK" w:cs="Times New Roman"/>
          <w:color w:val="auto"/>
          <w:sz w:val="28"/>
          <w:szCs w:val="28"/>
          <w:highlight w:val="none"/>
        </w:rPr>
        <w:t xml:space="preserve">本合同未尽事宜，遵照中华人民共和国现行法律法规有关条文执行。</w:t>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16.3 </w:t>
      </w:r>
      <w:r>
        <w:rPr>
          <w:rFonts w:hint="eastAsia" w:ascii="Times New Roman" w:hAnsi="Times New Roman" w:eastAsia="方正仿宋_GBK" w:cs="Times New Roman"/>
          <w:color w:val="auto"/>
          <w:sz w:val="28"/>
          <w:szCs w:val="28"/>
          <w:highlight w:val="none"/>
        </w:rPr>
        <w:t xml:space="preserve">本合同正本一式肆份，具有同等法律效力，甲方叁份，乙方一份。</w:t>
      </w:r>
      <w:r/>
    </w:p>
    <w:p>
      <w:pPr>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ind w:firstLine="552"/>
        <w:spacing w:line="56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ind w:firstLine="552"/>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甲方：江苏省医疗保障局           乙方：</w:t>
      </w:r>
      <w:r/>
    </w:p>
    <w:p>
      <w:pPr>
        <w:ind w:firstLine="552"/>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地址：南京市秦淮区建邺路168号   地址：</w:t>
      </w:r>
      <w:r/>
    </w:p>
    <w:p>
      <w:pPr>
        <w:ind w:firstLine="552"/>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法定代表人或授权代表：           法定代表人或授权代表：</w:t>
      </w:r>
      <w:r/>
    </w:p>
    <w:p>
      <w:pPr>
        <w:ind w:firstLine="552"/>
        <w:spacing w:line="56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联系电话：                       联系电话：</w:t>
      </w:r>
      <w:r/>
    </w:p>
    <w:p>
      <w:pPr>
        <w:ind w:firstLine="552"/>
        <w:spacing w:line="560" w:lineRule="exact"/>
        <w:rPr>
          <w:rFonts w:ascii="Times New Roman" w:hAnsi="Times New Roman" w:cs="Times New Roman"/>
          <w:color w:val="auto"/>
          <w:highlight w:val="none"/>
        </w:rPr>
      </w:pPr>
      <w:r>
        <w:rPr>
          <w:rFonts w:hint="eastAsia" w:ascii="Times New Roman" w:hAnsi="Times New Roman" w:eastAsia="方正仿宋_GBK" w:cs="Times New Roman"/>
          <w:color w:val="auto"/>
          <w:sz w:val="28"/>
          <w:szCs w:val="28"/>
          <w:highlight w:val="none"/>
        </w:rPr>
        <w:t xml:space="preserve">签订日期：      年    月   日</w:t>
      </w:r>
      <w:r/>
    </w:p>
    <w:p>
      <w:pPr>
        <w:jc w:val="cente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r>
      <w:r/>
    </w:p>
    <w:p>
      <w:pPr>
        <w:rPr>
          <w:rFonts w:hint="eastAsia" w:asciiTheme="minorEastAsia" w:hAnsiTheme="minorEastAsia" w:eastAsiaTheme="minorEastAsia" w:cstheme="minorEastAsia"/>
          <w:color w:val="auto"/>
          <w:sz w:val="36"/>
          <w:szCs w:val="36"/>
          <w:highlight w:val="none"/>
          <w:lang w:val="zh-TW" w:eastAsia="zh-TW"/>
        </w:rPr>
        <w:sectPr>
          <w:footerReference w:type="default" r:id="rId12"/>
          <w:footnotePr/>
          <w:endnotePr/>
          <w:type w:val="nextPage"/>
          <w:pgSz w:w="11907" w:h="16840" w:orient="portrait"/>
          <w:pgMar w:top="1134" w:right="1134" w:bottom="1134" w:left="1134" w:header="851" w:footer="992" w:gutter="0"/>
          <w:cols w:num="1" w:sep="0" w:space="720" w:equalWidth="1"/>
          <w:docGrid w:linePitch="360"/>
        </w:sectPr>
      </w:pPr>
      <w:r>
        <w:rPr>
          <w:rFonts w:hint="eastAsia" w:asciiTheme="minorEastAsia" w:hAnsiTheme="minorEastAsia" w:eastAsiaTheme="minorEastAsia" w:cstheme="minorEastAsia"/>
          <w:color w:val="auto"/>
          <w:sz w:val="36"/>
          <w:szCs w:val="36"/>
          <w:highlight w:val="none"/>
          <w:lang w:val="zh-TW" w:eastAsia="zh-TW"/>
        </w:rPr>
      </w:r>
      <w:r/>
    </w:p>
    <w:p>
      <w:pPr>
        <w:numPr>
          <w:ilvl w:val="0"/>
          <w:numId w:val="1"/>
        </w:numPr>
        <w:jc w:val="center"/>
        <w:keepLines/>
        <w:keepNext/>
        <w:spacing w:before="240" w:after="240" w:line="360" w:lineRule="auto"/>
        <w:rPr>
          <w:rFonts w:ascii="黑体" w:eastAsia="黑体" w:cs="黑体"/>
          <w:color w:val="auto"/>
          <w:sz w:val="36"/>
          <w:szCs w:val="36"/>
          <w:highlight w:val="none"/>
          <w:lang w:val="zh-TW" w:eastAsia="zh-TW"/>
        </w:rPr>
        <w:outlineLvl w:val="0"/>
      </w:pPr>
      <w:r>
        <w:rPr>
          <w:rFonts w:hint="eastAsia" w:ascii="黑体" w:eastAsia="黑体" w:cs="黑体"/>
          <w:color w:val="auto"/>
          <w:sz w:val="36"/>
          <w:szCs w:val="36"/>
          <w:highlight w:val="none"/>
          <w:lang w:val="zh-TW"/>
        </w:rPr>
        <w:t xml:space="preserve"> </w:t>
      </w:r>
      <w:bookmarkStart w:id="13" w:name="_Toc14170"/>
      <w:r>
        <w:rPr>
          <w:rFonts w:hint="eastAsia" w:ascii="黑体" w:eastAsia="黑体" w:cs="黑体"/>
          <w:color w:val="auto"/>
          <w:sz w:val="36"/>
          <w:szCs w:val="36"/>
          <w:highlight w:val="none"/>
          <w:lang w:val="zh-TW" w:eastAsia="zh-TW"/>
        </w:rPr>
        <w:t xml:space="preserve">项目需求</w:t>
      </w:r>
      <w:bookmarkEnd w:id="13"/>
      <w:r/>
      <w:r/>
    </w:p>
    <w:p>
      <w:pPr>
        <w:keepLines/>
        <w:keepNext/>
        <w:spacing w:before="240" w:after="240"/>
        <w:tabs>
          <w:tab w:val="left" w:pos="0" w:leader="none"/>
        </w:tabs>
        <w:rPr>
          <w:rFonts w:ascii="Times New Roman" w:hAnsi="Times New Roman" w:eastAsia="方正黑体_GBK" w:cs="Times New Roman"/>
          <w:color w:val="auto"/>
          <w:sz w:val="24"/>
          <w:szCs w:val="24"/>
          <w:highlight w:val="none"/>
        </w:rPr>
        <w:outlineLvl w:val="1"/>
      </w:pPr>
      <w:r/>
      <w:bookmarkStart w:id="14" w:name="_Toc29558"/>
      <w:r>
        <w:rPr>
          <w:rFonts w:ascii="Times New Roman" w:hAnsi="Times New Roman" w:eastAsia="方正黑体_GBK" w:cs="Times New Roman"/>
          <w:color w:val="auto"/>
          <w:sz w:val="24"/>
          <w:szCs w:val="24"/>
          <w:highlight w:val="none"/>
        </w:rPr>
        <w:t xml:space="preserve">一、采购标的清单</w:t>
      </w:r>
      <w:r/>
    </w:p>
    <w:tbl>
      <w:tblPr>
        <w:tblStyle w:val="9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851"/>
        <w:gridCol w:w="3822"/>
        <w:gridCol w:w="2698"/>
      </w:tblGrid>
      <w:tr>
        <w:trPr>
          <w:cantSplit/>
          <w:jc w:val="center"/>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采购包</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对应中小企业划分标准所属行业</w:t>
            </w:r>
            <w:r/>
          </w:p>
        </w:tc>
      </w:tr>
      <w:tr>
        <w:trPr>
          <w:cantSplit/>
          <w:jc w:val="center"/>
          <w:trHeight w:val="901"/>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江苏省医疗保障信息化建设项目管理服务（总集）二期</w:t>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软件和信息技术服务业</w:t>
            </w:r>
            <w:r/>
          </w:p>
        </w:tc>
      </w:tr>
    </w:tbl>
    <w:p>
      <w:pPr>
        <w:ind w:firstLine="480"/>
        <w:keepLines/>
        <w:keepNext/>
        <w:rPr>
          <w:rFonts w:ascii="Times New Roman" w:hAnsi="Times New Roman" w:eastAsia="方正黑体_GBK" w:cs="Times New Roman"/>
          <w:bCs/>
          <w:color w:val="auto"/>
          <w:sz w:val="24"/>
          <w:szCs w:val="24"/>
          <w:highlight w:val="none"/>
        </w:rPr>
        <w:outlineLvl w:val="1"/>
      </w:pPr>
      <w:r>
        <w:rPr>
          <w:rFonts w:ascii="Times New Roman" w:hAnsi="Times New Roman" w:eastAsia="方正黑体_GBK" w:cs="Times New Roman"/>
          <w:bCs/>
          <w:color w:val="auto"/>
          <w:sz w:val="24"/>
          <w:szCs w:val="24"/>
          <w:highlight w:val="none"/>
        </w:rPr>
        <w:t xml:space="preserve">二、项目概述</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为提升全省统一</w:t>
      </w:r>
      <w:r>
        <w:rPr>
          <w:rFonts w:ascii="Times New Roman" w:hAnsi="Times New Roman" w:eastAsia="方正仿宋_GBK" w:cs="Times New Roman"/>
          <w:color w:val="auto"/>
          <w:sz w:val="24"/>
          <w:szCs w:val="24"/>
          <w:highlight w:val="none"/>
        </w:rPr>
        <w:t xml:space="preserve">医疗保障</w:t>
      </w:r>
      <w:r>
        <w:rPr>
          <w:rFonts w:hint="eastAsia" w:ascii="Times New Roman" w:hAnsi="Times New Roman" w:eastAsia="方正仿宋_GBK" w:cs="Times New Roman"/>
          <w:color w:val="auto"/>
          <w:sz w:val="24"/>
          <w:szCs w:val="24"/>
          <w:highlight w:val="none"/>
        </w:rPr>
        <w:t xml:space="preserve">信息平台</w:t>
      </w:r>
      <w:r>
        <w:rPr>
          <w:rFonts w:ascii="Times New Roman" w:hAnsi="Times New Roman" w:eastAsia="方正仿宋_GBK" w:cs="Times New Roman"/>
          <w:color w:val="auto"/>
          <w:sz w:val="24"/>
          <w:szCs w:val="24"/>
          <w:highlight w:val="none"/>
        </w:rPr>
        <w:t xml:space="preserve">（以下简称省平台）</w:t>
      </w:r>
      <w:r>
        <w:rPr>
          <w:rFonts w:hint="eastAsia" w:ascii="Times New Roman" w:hAnsi="Times New Roman" w:eastAsia="方正仿宋_GBK" w:cs="Times New Roman"/>
          <w:color w:val="auto"/>
          <w:sz w:val="24"/>
          <w:szCs w:val="24"/>
          <w:highlight w:val="none"/>
        </w:rPr>
        <w:t xml:space="preserve">运行维护和医保改革支撑能力，</w:t>
      </w:r>
      <w:r>
        <w:rPr>
          <w:rFonts w:ascii="Times New Roman" w:hAnsi="Times New Roman" w:eastAsia="方正仿宋_GBK" w:cs="Times New Roman"/>
          <w:color w:val="auto"/>
          <w:sz w:val="24"/>
          <w:szCs w:val="24"/>
          <w:highlight w:val="none"/>
        </w:rPr>
        <w:t xml:space="preserve">拟采购</w:t>
      </w:r>
      <w:r>
        <w:rPr>
          <w:rFonts w:hint="eastAsia" w:ascii="Times New Roman" w:hAnsi="Times New Roman" w:eastAsia="方正仿宋_GBK" w:cs="Times New Roman"/>
          <w:color w:val="auto"/>
          <w:sz w:val="24"/>
          <w:szCs w:val="24"/>
          <w:highlight w:val="none"/>
        </w:rPr>
        <w:t xml:space="preserve">第三方信息化管理团队（以下简称</w:t>
      </w:r>
      <w:r>
        <w:rPr>
          <w:rFonts w:ascii="Times New Roman" w:hAnsi="Times New Roman" w:eastAsia="方正仿宋_GBK" w:cs="Times New Roman"/>
          <w:color w:val="auto"/>
          <w:sz w:val="24"/>
          <w:szCs w:val="24"/>
          <w:highlight w:val="none"/>
        </w:rPr>
        <w:t xml:space="preserve">总集服务团队</w:t>
      </w:r>
      <w:r>
        <w:rPr>
          <w:rFonts w:hint="eastAsia" w:ascii="Times New Roman" w:hAnsi="Times New Roman" w:eastAsia="方正仿宋_GBK" w:cs="Times New Roman"/>
          <w:color w:val="auto"/>
          <w:sz w:val="24"/>
          <w:szCs w:val="24"/>
          <w:highlight w:val="none"/>
        </w:rPr>
        <w:t xml:space="preserve">），</w:t>
      </w:r>
      <w:r>
        <w:rPr>
          <w:rFonts w:ascii="Times New Roman" w:hAnsi="Times New Roman" w:eastAsia="方正仿宋_GBK" w:cs="Times New Roman"/>
          <w:color w:val="auto"/>
          <w:sz w:val="24"/>
          <w:szCs w:val="24"/>
          <w:highlight w:val="none"/>
        </w:rPr>
        <w:t xml:space="preserve">围绕省平台</w:t>
      </w:r>
      <w:r>
        <w:rPr>
          <w:rFonts w:hint="eastAsia" w:ascii="Times New Roman" w:hAnsi="Times New Roman" w:eastAsia="方正仿宋_GBK" w:cs="Times New Roman"/>
          <w:color w:val="auto"/>
          <w:sz w:val="24"/>
          <w:szCs w:val="24"/>
          <w:highlight w:val="none"/>
        </w:rPr>
        <w:t xml:space="preserve">底座运维、AI赋能、江苏省医保数据赋能实验室（以下简称数据赋能实验室）常态化管理等方面开展工作，</w:t>
      </w:r>
      <w:r>
        <w:rPr>
          <w:rFonts w:ascii="Times New Roman" w:hAnsi="Times New Roman" w:eastAsia="方正仿宋_GBK" w:cs="Times New Roman"/>
          <w:color w:val="auto"/>
          <w:sz w:val="24"/>
          <w:szCs w:val="24"/>
          <w:highlight w:val="none"/>
        </w:rPr>
        <w:t xml:space="preserve">保障省平台</w:t>
      </w:r>
      <w:r>
        <w:rPr>
          <w:rFonts w:hint="eastAsia" w:ascii="Times New Roman" w:hAnsi="Times New Roman" w:eastAsia="方正仿宋_GBK" w:cs="Times New Roman"/>
          <w:color w:val="auto"/>
          <w:sz w:val="24"/>
          <w:szCs w:val="24"/>
          <w:highlight w:val="none"/>
        </w:rPr>
        <w:t xml:space="preserve">安全稳定高效运行</w:t>
      </w:r>
      <w:r>
        <w:rPr>
          <w:rFonts w:ascii="Times New Roman" w:hAnsi="Times New Roman" w:eastAsia="方正仿宋_GBK" w:cs="Times New Roman"/>
          <w:color w:val="auto"/>
          <w:sz w:val="24"/>
          <w:szCs w:val="24"/>
          <w:highlight w:val="none"/>
        </w:rPr>
        <w:t xml:space="preserve">，助力</w:t>
      </w:r>
      <w:r>
        <w:rPr>
          <w:rFonts w:hint="eastAsia" w:ascii="Times New Roman" w:hAnsi="Times New Roman" w:eastAsia="方正仿宋_GBK" w:cs="Times New Roman"/>
          <w:color w:val="auto"/>
          <w:sz w:val="24"/>
          <w:szCs w:val="24"/>
          <w:highlight w:val="none"/>
        </w:rPr>
        <w:t xml:space="preserve">提升医保信息化建设管理效能</w:t>
      </w:r>
      <w:r>
        <w:rPr>
          <w:rFonts w:ascii="Times New Roman" w:hAnsi="Times New Roman" w:eastAsia="方正仿宋_GBK" w:cs="Times New Roman"/>
          <w:color w:val="auto"/>
          <w:sz w:val="24"/>
          <w:szCs w:val="24"/>
          <w:highlight w:val="none"/>
        </w:rPr>
        <w:t xml:space="preserve">。</w:t>
      </w:r>
      <w:r/>
    </w:p>
    <w:p>
      <w:pPr>
        <w:ind w:firstLine="480"/>
        <w:keepLines/>
        <w:keepNext/>
        <w:rPr>
          <w:rFonts w:ascii="Times New Roman" w:hAnsi="Times New Roman" w:eastAsia="方正黑体_GBK" w:cs="Times New Roman"/>
          <w:bCs/>
          <w:color w:val="auto"/>
          <w:sz w:val="24"/>
          <w:szCs w:val="24"/>
          <w:highlight w:val="none"/>
        </w:rPr>
        <w:outlineLvl w:val="1"/>
      </w:pPr>
      <w:r/>
      <w:bookmarkStart w:id="15" w:name="_Toc97764519"/>
      <w:r>
        <w:rPr>
          <w:rFonts w:ascii="Times New Roman" w:hAnsi="Times New Roman" w:eastAsia="方正黑体_GBK" w:cs="Times New Roman"/>
          <w:bCs/>
          <w:color w:val="auto"/>
          <w:sz w:val="24"/>
          <w:szCs w:val="24"/>
          <w:highlight w:val="none"/>
        </w:rPr>
        <w:t xml:space="preserve">三、服务内容</w:t>
      </w:r>
      <w:r/>
    </w:p>
    <w:p>
      <w:pPr>
        <w:ind w:firstLine="480"/>
        <w:keepLines/>
        <w:keepNext/>
        <w:rPr>
          <w:rFonts w:ascii="Times New Roman" w:hAnsi="Times New Roman" w:eastAsia="方正楷体_GBK" w:cs="Times New Roman"/>
          <w:bCs/>
          <w:color w:val="auto"/>
          <w:sz w:val="24"/>
          <w:szCs w:val="24"/>
          <w:highlight w:val="none"/>
        </w:rPr>
        <w:outlineLvl w:val="2"/>
      </w:pPr>
      <w:r>
        <w:rPr>
          <w:rFonts w:hint="eastAsia" w:ascii="Times New Roman" w:hAnsi="Times New Roman" w:eastAsia="方正楷体_GBK" w:cs="Times New Roman"/>
          <w:bCs/>
          <w:color w:val="auto"/>
          <w:sz w:val="24"/>
          <w:szCs w:val="24"/>
          <w:highlight w:val="none"/>
        </w:rPr>
        <w:t xml:space="preserve">（一）</w:t>
      </w:r>
      <w:r>
        <w:rPr>
          <w:rFonts w:ascii="Times New Roman" w:hAnsi="Times New Roman" w:eastAsia="方正楷体_GBK" w:cs="Times New Roman"/>
          <w:bCs/>
          <w:color w:val="auto"/>
          <w:sz w:val="24"/>
          <w:szCs w:val="24"/>
          <w:highlight w:val="none"/>
        </w:rPr>
        <w:t xml:space="preserve">保障省平台安全稳定高效运行</w:t>
      </w:r>
      <w:r/>
    </w:p>
    <w:p>
      <w:pPr>
        <w:ind w:firstLine="482"/>
        <w:keepLines/>
        <w:keepNext/>
        <w:rPr>
          <w:rFonts w:ascii="Times New Roman" w:hAnsi="Times New Roman" w:eastAsia="方正仿宋_GBK" w:cs="Times New Roman"/>
          <w:b/>
          <w:bCs/>
          <w:color w:val="auto"/>
          <w:sz w:val="24"/>
          <w:szCs w:val="24"/>
          <w:highlight w:val="none"/>
        </w:rPr>
        <w:outlineLvl w:val="3"/>
      </w:pPr>
      <w:r>
        <w:rPr>
          <w:rFonts w:hint="eastAsia" w:ascii="Times New Roman" w:hAnsi="Times New Roman" w:eastAsia="方正仿宋_GBK" w:cs="Times New Roman"/>
          <w:b/>
          <w:bCs/>
          <w:color w:val="auto"/>
          <w:sz w:val="24"/>
          <w:szCs w:val="24"/>
          <w:highlight w:val="none"/>
        </w:rPr>
        <w:t xml:space="preserve">1.</w:t>
      </w:r>
      <w:r>
        <w:rPr>
          <w:rFonts w:ascii="Times New Roman" w:hAnsi="Times New Roman" w:eastAsia="方正仿宋_GBK" w:cs="Times New Roman"/>
          <w:b/>
          <w:bCs/>
          <w:color w:val="auto"/>
          <w:sz w:val="24"/>
          <w:szCs w:val="24"/>
          <w:highlight w:val="none"/>
        </w:rPr>
        <w:t xml:space="preserve">规划咨询</w:t>
      </w:r>
      <w:r>
        <w:rPr>
          <w:rFonts w:hint="eastAsia" w:ascii="Times New Roman" w:hAnsi="Times New Roman" w:eastAsia="方正仿宋_GBK" w:cs="Times New Roman"/>
          <w:b/>
          <w:bCs/>
          <w:color w:val="auto"/>
          <w:sz w:val="24"/>
          <w:szCs w:val="24"/>
          <w:highlight w:val="none"/>
        </w:rPr>
        <w:t xml:space="preserve">及重大应急处置</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（1）深入了解国家医保局、省委省政府对医保信息平台建设要求，结合医保业务发展实际需求，参与智慧医保2.0、医保行业可信数据空间、个人医保云、数据赋能平台等医保信息化建设规划工作。</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（2）总集服务团队对省平台安全平稳运行负总责，需</w:t>
      </w:r>
      <w:r>
        <w:rPr>
          <w:rFonts w:ascii="Times New Roman" w:hAnsi="Times New Roman" w:eastAsia="方正仿宋_GBK" w:cs="Times New Roman"/>
          <w:color w:val="auto"/>
          <w:sz w:val="24"/>
          <w:szCs w:val="24"/>
          <w:highlight w:val="none"/>
        </w:rPr>
        <w:t xml:space="preserve">牵头协调供应商内外部资源，组织应急响应团队对省平台重大突发故障、安全事件等进行快速研判与处置，带领团队解决疑难问题，确保事件闭环管理。</w:t>
      </w:r>
      <w:r/>
    </w:p>
    <w:p>
      <w:pPr>
        <w:ind w:firstLine="482"/>
        <w:keepLines/>
        <w:keepNext/>
        <w:rPr>
          <w:rFonts w:ascii="Times New Roman" w:hAnsi="Times New Roman" w:eastAsia="方正仿宋_GBK" w:cs="Times New Roman"/>
          <w:b/>
          <w:bCs/>
          <w:color w:val="auto"/>
          <w:sz w:val="24"/>
          <w:szCs w:val="24"/>
          <w:highlight w:val="none"/>
        </w:rPr>
        <w:outlineLvl w:val="3"/>
      </w:pPr>
      <w:r>
        <w:rPr>
          <w:rFonts w:hint="eastAsia" w:ascii="Times New Roman" w:hAnsi="Times New Roman" w:eastAsia="方正仿宋_GBK" w:cs="Times New Roman"/>
          <w:b/>
          <w:bCs/>
          <w:color w:val="auto"/>
          <w:sz w:val="24"/>
          <w:szCs w:val="24"/>
          <w:highlight w:val="none"/>
        </w:rPr>
        <w:t xml:space="preserve">2.平台运维及日常应急处置</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w:t>
      </w:r>
      <w:r>
        <w:rPr>
          <w:rFonts w:ascii="Times New Roman" w:hAnsi="Times New Roman" w:eastAsia="方正仿宋_GBK" w:cs="Times New Roman"/>
          <w:color w:val="auto"/>
          <w:sz w:val="24"/>
          <w:szCs w:val="24"/>
          <w:highlight w:val="none"/>
        </w:rPr>
        <w:t xml:space="preserve">值班监控</w:t>
      </w:r>
      <w:r>
        <w:rPr>
          <w:rFonts w:hint="eastAsia" w:ascii="Times New Roman" w:hAnsi="Times New Roman" w:eastAsia="方正仿宋_GBK" w:cs="Times New Roman"/>
          <w:color w:val="auto"/>
          <w:sz w:val="24"/>
          <w:szCs w:val="24"/>
          <w:highlight w:val="none"/>
        </w:rPr>
        <w:t xml:space="preserve">：</w:t>
      </w:r>
      <w:r>
        <w:rPr>
          <w:rFonts w:ascii="Times New Roman" w:hAnsi="Times New Roman" w:eastAsia="方正仿宋_GBK" w:cs="Times New Roman"/>
          <w:color w:val="auto"/>
          <w:sz w:val="24"/>
          <w:szCs w:val="24"/>
          <w:highlight w:val="none"/>
        </w:rPr>
        <w:t xml:space="preserve">组织并参与省平台运维日常值班，统一管理硬件、云平台组件</w:t>
      </w:r>
      <w:r>
        <w:rPr>
          <w:rFonts w:hint="eastAsia" w:ascii="Times New Roman" w:hAnsi="Times New Roman" w:eastAsia="方正仿宋_GBK" w:cs="Times New Roman"/>
          <w:color w:val="auto"/>
          <w:sz w:val="24"/>
          <w:szCs w:val="24"/>
          <w:highlight w:val="none"/>
        </w:rPr>
        <w:t xml:space="preserve">和</w:t>
      </w:r>
      <w:r>
        <w:rPr>
          <w:rFonts w:ascii="Times New Roman" w:hAnsi="Times New Roman" w:eastAsia="方正仿宋_GBK" w:cs="Times New Roman"/>
          <w:color w:val="auto"/>
          <w:sz w:val="24"/>
          <w:szCs w:val="24"/>
          <w:highlight w:val="none"/>
        </w:rPr>
        <w:t xml:space="preserve">业务系统运维</w:t>
      </w:r>
      <w:r>
        <w:rPr>
          <w:rFonts w:hint="eastAsia" w:ascii="Times New Roman" w:hAnsi="Times New Roman" w:eastAsia="方正仿宋_GBK" w:cs="Times New Roman"/>
          <w:color w:val="auto"/>
          <w:sz w:val="24"/>
          <w:szCs w:val="24"/>
          <w:highlight w:val="none"/>
        </w:rPr>
        <w:t xml:space="preserve">，</w:t>
      </w:r>
      <w:r>
        <w:rPr>
          <w:rFonts w:ascii="Times New Roman" w:hAnsi="Times New Roman" w:eastAsia="方正仿宋_GBK" w:cs="Times New Roman"/>
          <w:color w:val="auto"/>
          <w:sz w:val="24"/>
          <w:szCs w:val="24"/>
          <w:highlight w:val="none"/>
        </w:rPr>
        <w:t xml:space="preserve">依托RPA自动巡检及网络实时运行监测，对全省医保信息平台实施24小时不间断监控。值班人员每日早、中、晚三个时段，</w:t>
      </w:r>
      <w:r>
        <w:rPr>
          <w:rFonts w:hint="eastAsia" w:ascii="Times New Roman" w:hAnsi="Times New Roman" w:eastAsia="方正仿宋_GBK" w:cs="Times New Roman"/>
          <w:color w:val="auto"/>
          <w:sz w:val="24"/>
          <w:szCs w:val="24"/>
          <w:highlight w:val="none"/>
        </w:rPr>
        <w:t xml:space="preserve">汇报省平台</w:t>
      </w:r>
      <w:r>
        <w:rPr>
          <w:rFonts w:ascii="Times New Roman" w:hAnsi="Times New Roman" w:eastAsia="方正仿宋_GBK" w:cs="Times New Roman"/>
          <w:color w:val="auto"/>
          <w:sz w:val="24"/>
          <w:szCs w:val="24"/>
          <w:highlight w:val="none"/>
        </w:rPr>
        <w:t xml:space="preserve">运行状态，</w:t>
      </w:r>
      <w:r>
        <w:rPr>
          <w:rFonts w:hint="eastAsia" w:ascii="Times New Roman" w:hAnsi="Times New Roman" w:eastAsia="方正仿宋_GBK" w:cs="Times New Roman"/>
          <w:color w:val="auto"/>
          <w:sz w:val="24"/>
          <w:szCs w:val="24"/>
          <w:highlight w:val="none"/>
        </w:rPr>
        <w:t xml:space="preserve">形成</w:t>
      </w:r>
      <w:r>
        <w:rPr>
          <w:rFonts w:ascii="Times New Roman" w:hAnsi="Times New Roman" w:eastAsia="方正仿宋_GBK" w:cs="Times New Roman"/>
          <w:color w:val="auto"/>
          <w:sz w:val="24"/>
          <w:szCs w:val="24"/>
          <w:highlight w:val="none"/>
        </w:rPr>
        <w:t xml:space="preserve">巡检记录表</w:t>
      </w:r>
      <w:r>
        <w:rPr>
          <w:rFonts w:hint="eastAsia" w:ascii="Times New Roman" w:hAnsi="Times New Roman" w:eastAsia="方正仿宋_GBK" w:cs="Times New Roman"/>
          <w:color w:val="auto"/>
          <w:sz w:val="24"/>
          <w:szCs w:val="24"/>
          <w:highlight w:val="none"/>
        </w:rPr>
        <w:t xml:space="preserve">并归档</w:t>
      </w:r>
      <w:r>
        <w:rPr>
          <w:rFonts w:ascii="Times New Roman" w:hAnsi="Times New Roman" w:eastAsia="方正仿宋_GBK" w:cs="Times New Roman"/>
          <w:color w:val="auto"/>
          <w:sz w:val="24"/>
          <w:szCs w:val="24"/>
          <w:highlight w:val="none"/>
        </w:rPr>
        <w:t xml:space="preserve">，确保平台运行状态全程可监测、可追溯、可核查。</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考核管理：每周对省医保局所有信息化服务厂商进行考核，考核内容包括但不限于人员出勤及综合管理、项目实施情况、运维服务质量以及安全管理等。每周召开例会通报考核结果，并督促相关厂商限期整改。</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（3）运营总结：每月按照统一规范编制《</w:t>
      </w:r>
      <w:r>
        <w:rPr>
          <w:rFonts w:ascii="Times New Roman" w:hAnsi="Times New Roman" w:eastAsia="方正仿宋_GBK" w:cs="Times New Roman"/>
          <w:color w:val="auto"/>
          <w:sz w:val="24"/>
          <w:szCs w:val="24"/>
          <w:highlight w:val="none"/>
        </w:rPr>
        <w:t xml:space="preserve">江苏省医疗保障信息平台运营月报</w:t>
      </w:r>
      <w:r>
        <w:rPr>
          <w:rFonts w:hint="eastAsia" w:ascii="Times New Roman" w:hAnsi="Times New Roman" w:eastAsia="方正仿宋_GBK" w:cs="Times New Roman"/>
          <w:color w:val="auto"/>
          <w:sz w:val="24"/>
          <w:szCs w:val="24"/>
          <w:highlight w:val="none"/>
        </w:rPr>
        <w:t xml:space="preserve">》，全面总结省平台运行状态、故障处置、项目建设、数据治理、网络安全及资源使用等情况，梳理突出问题与潜在风险，评估工作成效，明确下月重点任务与推进举措，确保数据准确、内容翔实、条理清晰，客观反映省平台运行、日常运维、故障处置、厂商管理等工作落实情况。</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（4）应急处置：制定应急处置方案，牵头召集专家、技术骨干及运维厂商、</w:t>
      </w:r>
      <w:r>
        <w:rPr>
          <w:rFonts w:ascii="Times New Roman" w:hAnsi="Times New Roman" w:eastAsia="方正仿宋_GBK" w:cs="Times New Roman"/>
          <w:color w:val="auto"/>
          <w:sz w:val="24"/>
          <w:szCs w:val="24"/>
          <w:highlight w:val="none"/>
        </w:rPr>
        <w:t xml:space="preserve">开发团队</w:t>
      </w:r>
      <w:r>
        <w:rPr>
          <w:rFonts w:hint="eastAsia" w:ascii="Times New Roman" w:hAnsi="Times New Roman" w:eastAsia="方正仿宋_GBK" w:cs="Times New Roman"/>
          <w:color w:val="auto"/>
          <w:sz w:val="24"/>
          <w:szCs w:val="24"/>
          <w:highlight w:val="none"/>
        </w:rPr>
        <w:t xml:space="preserve">联合开展故障溯源、问题研判与原因分析；梳理处置需求，派发处置工单，实时跟进处置进度，事件处置完成后2个工作日内整理形成故障</w:t>
      </w:r>
      <w:r>
        <w:rPr>
          <w:rFonts w:ascii="Times New Roman" w:hAnsi="Times New Roman" w:eastAsia="方正仿宋_GBK" w:cs="Times New Roman"/>
          <w:color w:val="auto"/>
          <w:sz w:val="24"/>
          <w:szCs w:val="24"/>
          <w:highlight w:val="none"/>
        </w:rPr>
        <w:t xml:space="preserve">处置清单</w:t>
      </w:r>
      <w:r>
        <w:rPr>
          <w:rFonts w:hint="eastAsia" w:ascii="Times New Roman" w:hAnsi="Times New Roman" w:eastAsia="方正仿宋_GBK" w:cs="Times New Roman"/>
          <w:color w:val="auto"/>
          <w:sz w:val="24"/>
          <w:szCs w:val="24"/>
          <w:highlight w:val="none"/>
        </w:rPr>
        <w:t xml:space="preserve">并归档。</w:t>
      </w:r>
      <w:r/>
    </w:p>
    <w:p>
      <w:pPr>
        <w:ind w:firstLine="482"/>
        <w:keepLines/>
        <w:keepNext/>
        <w:rPr>
          <w:rFonts w:ascii="Times New Roman" w:hAnsi="Times New Roman" w:eastAsia="方正仿宋_GBK" w:cs="Times New Roman"/>
          <w:b/>
          <w:bCs/>
          <w:color w:val="auto"/>
          <w:sz w:val="24"/>
          <w:szCs w:val="24"/>
          <w:highlight w:val="none"/>
        </w:rPr>
        <w:outlineLvl w:val="3"/>
      </w:pPr>
      <w:r>
        <w:rPr>
          <w:rFonts w:hint="eastAsia" w:ascii="Times New Roman" w:hAnsi="Times New Roman" w:eastAsia="方正仿宋_GBK" w:cs="Times New Roman"/>
          <w:b/>
          <w:bCs/>
          <w:color w:val="auto"/>
          <w:sz w:val="24"/>
          <w:szCs w:val="24"/>
          <w:highlight w:val="none"/>
        </w:rPr>
        <w:t xml:space="preserve">3.</w:t>
      </w:r>
      <w:r>
        <w:rPr>
          <w:rFonts w:ascii="Times New Roman" w:hAnsi="Times New Roman" w:eastAsia="方正仿宋_GBK" w:cs="Times New Roman"/>
          <w:b/>
          <w:bCs/>
          <w:color w:val="auto"/>
          <w:sz w:val="24"/>
          <w:szCs w:val="24"/>
          <w:highlight w:val="none"/>
        </w:rPr>
        <w:t xml:space="preserve">项目管理</w:t>
      </w:r>
      <w:r/>
    </w:p>
    <w:p>
      <w:pPr>
        <w:ind w:firstLine="480"/>
        <w:rPr>
          <w:rFonts w:ascii="Times New Roman" w:hAnsi="Times New Roman" w:eastAsia="方正仿宋_GBK" w:cs="Times New Roman"/>
          <w:bCs/>
          <w:color w:val="auto"/>
          <w:sz w:val="24"/>
          <w:szCs w:val="24"/>
          <w:highlight w:val="none"/>
        </w:rPr>
      </w:pPr>
      <w:r>
        <w:rPr>
          <w:rFonts w:hint="eastAsia" w:ascii="Times New Roman" w:hAnsi="Times New Roman" w:eastAsia="方正仿宋_GBK" w:cs="Times New Roman"/>
          <w:bCs/>
          <w:color w:val="auto"/>
          <w:sz w:val="24"/>
          <w:szCs w:val="24"/>
          <w:highlight w:val="none"/>
        </w:rPr>
        <w:t xml:space="preserve">（1）项目计划：安排专人对接各业务部门，协助业务部门对年度拟建信息化项目进行需求调研，梳理形成</w:t>
      </w:r>
      <w:r>
        <w:rPr>
          <w:rFonts w:ascii="Times New Roman" w:hAnsi="Times New Roman" w:eastAsia="方正仿宋_GBK" w:cs="Times New Roman"/>
          <w:bCs/>
          <w:color w:val="auto"/>
          <w:sz w:val="24"/>
          <w:szCs w:val="24"/>
          <w:highlight w:val="none"/>
        </w:rPr>
        <w:t xml:space="preserve">详细业务需求说明书</w:t>
      </w:r>
      <w:r>
        <w:rPr>
          <w:rFonts w:hint="eastAsia" w:ascii="Times New Roman" w:hAnsi="Times New Roman" w:eastAsia="方正仿宋_GBK" w:cs="Times New Roman"/>
          <w:bCs/>
          <w:color w:val="auto"/>
          <w:sz w:val="24"/>
          <w:szCs w:val="24"/>
          <w:highlight w:val="none"/>
        </w:rPr>
        <w:t xml:space="preserve">，组织第三方软测团队开展造价评估。</w:t>
      </w:r>
      <w:r/>
    </w:p>
    <w:p>
      <w:pPr>
        <w:ind w:firstLine="480"/>
        <w:rPr>
          <w:rFonts w:ascii="Times New Roman" w:hAnsi="Times New Roman" w:eastAsia="方正仿宋_GBK" w:cs="Times New Roman"/>
          <w:bCs/>
          <w:color w:val="auto"/>
          <w:sz w:val="24"/>
          <w:szCs w:val="24"/>
          <w:highlight w:val="none"/>
        </w:rPr>
      </w:pPr>
      <w:r>
        <w:rPr>
          <w:rFonts w:hint="eastAsia" w:ascii="Times New Roman" w:hAnsi="Times New Roman" w:eastAsia="方正仿宋_GBK" w:cs="Times New Roman"/>
          <w:bCs/>
          <w:color w:val="auto"/>
          <w:sz w:val="24"/>
          <w:szCs w:val="24"/>
          <w:highlight w:val="none"/>
        </w:rPr>
        <w:t xml:space="preserve">（2）项目管理：安排专人对接各业务部门，协助</w:t>
      </w:r>
      <w:r>
        <w:rPr>
          <w:rFonts w:ascii="Times New Roman" w:hAnsi="Times New Roman" w:eastAsia="方正仿宋_GBK" w:cs="Times New Roman"/>
          <w:bCs/>
          <w:color w:val="auto"/>
          <w:sz w:val="24"/>
          <w:szCs w:val="24"/>
          <w:highlight w:val="none"/>
        </w:rPr>
        <w:t xml:space="preserve">业务部门</w:t>
      </w:r>
      <w:r>
        <w:rPr>
          <w:rFonts w:hint="eastAsia" w:ascii="Times New Roman" w:hAnsi="Times New Roman" w:eastAsia="方正仿宋_GBK" w:cs="Times New Roman"/>
          <w:bCs/>
          <w:color w:val="auto"/>
          <w:sz w:val="24"/>
          <w:szCs w:val="24"/>
          <w:highlight w:val="none"/>
        </w:rPr>
        <w:t xml:space="preserve">与</w:t>
      </w:r>
      <w:r>
        <w:rPr>
          <w:rFonts w:ascii="Times New Roman" w:hAnsi="Times New Roman" w:eastAsia="方正仿宋_GBK" w:cs="Times New Roman"/>
          <w:bCs/>
          <w:color w:val="auto"/>
          <w:sz w:val="24"/>
          <w:szCs w:val="24"/>
          <w:highlight w:val="none"/>
        </w:rPr>
        <w:t xml:space="preserve">项目承建厂商</w:t>
      </w:r>
      <w:r>
        <w:rPr>
          <w:rFonts w:hint="eastAsia" w:ascii="Times New Roman" w:hAnsi="Times New Roman" w:eastAsia="方正仿宋_GBK" w:cs="Times New Roman"/>
          <w:bCs/>
          <w:color w:val="auto"/>
          <w:sz w:val="24"/>
          <w:szCs w:val="24"/>
          <w:highlight w:val="none"/>
        </w:rPr>
        <w:t xml:space="preserve">沟通</w:t>
      </w:r>
      <w:r>
        <w:rPr>
          <w:rFonts w:ascii="Times New Roman" w:hAnsi="Times New Roman" w:eastAsia="方正仿宋_GBK" w:cs="Times New Roman"/>
          <w:bCs/>
          <w:color w:val="auto"/>
          <w:sz w:val="24"/>
          <w:szCs w:val="24"/>
          <w:highlight w:val="none"/>
        </w:rPr>
        <w:t xml:space="preserve">，根据</w:t>
      </w:r>
      <w:r>
        <w:rPr>
          <w:rFonts w:hint="eastAsia" w:ascii="Times New Roman" w:hAnsi="Times New Roman" w:eastAsia="方正仿宋_GBK" w:cs="Times New Roman"/>
          <w:bCs/>
          <w:color w:val="auto"/>
          <w:sz w:val="24"/>
          <w:szCs w:val="24"/>
          <w:highlight w:val="none"/>
        </w:rPr>
        <w:t xml:space="preserve">业务部门</w:t>
      </w:r>
      <w:r>
        <w:rPr>
          <w:rFonts w:ascii="Times New Roman" w:hAnsi="Times New Roman" w:eastAsia="方正仿宋_GBK" w:cs="Times New Roman"/>
          <w:bCs/>
          <w:color w:val="auto"/>
          <w:sz w:val="24"/>
          <w:szCs w:val="24"/>
          <w:highlight w:val="none"/>
        </w:rPr>
        <w:t xml:space="preserve">确认的详细业务需求，</w:t>
      </w:r>
      <w:r>
        <w:rPr>
          <w:rFonts w:hint="eastAsia" w:ascii="Times New Roman" w:hAnsi="Times New Roman" w:eastAsia="方正仿宋_GBK" w:cs="Times New Roman"/>
          <w:bCs/>
          <w:color w:val="auto"/>
          <w:sz w:val="24"/>
          <w:szCs w:val="24"/>
          <w:highlight w:val="none"/>
        </w:rPr>
        <w:t xml:space="preserve">对</w:t>
      </w:r>
      <w:r>
        <w:rPr>
          <w:rFonts w:ascii="Times New Roman" w:hAnsi="Times New Roman" w:eastAsia="方正仿宋_GBK" w:cs="Times New Roman"/>
          <w:bCs/>
          <w:color w:val="auto"/>
          <w:sz w:val="24"/>
          <w:szCs w:val="24"/>
          <w:highlight w:val="none"/>
        </w:rPr>
        <w:t xml:space="preserve">项目实施方案与计划、需求规格说明书、软件概要设计、软件详细设计、数据库表结构设计等项目文档</w:t>
      </w:r>
      <w:r>
        <w:rPr>
          <w:rFonts w:hint="eastAsia" w:ascii="Times New Roman" w:hAnsi="Times New Roman" w:eastAsia="方正仿宋_GBK" w:cs="Times New Roman"/>
          <w:bCs/>
          <w:color w:val="auto"/>
          <w:sz w:val="24"/>
          <w:szCs w:val="24"/>
          <w:highlight w:val="none"/>
        </w:rPr>
        <w:t xml:space="preserve">进行评审</w:t>
      </w:r>
      <w:r>
        <w:rPr>
          <w:rFonts w:ascii="Times New Roman" w:hAnsi="Times New Roman" w:eastAsia="方正仿宋_GBK" w:cs="Times New Roman"/>
          <w:bCs/>
          <w:color w:val="auto"/>
          <w:sz w:val="24"/>
          <w:szCs w:val="24"/>
          <w:highlight w:val="none"/>
        </w:rPr>
        <w:t xml:space="preserve">；</w:t>
      </w:r>
      <w:r>
        <w:rPr>
          <w:rFonts w:hint="eastAsia" w:ascii="Times New Roman" w:hAnsi="Times New Roman" w:eastAsia="方正仿宋_GBK" w:cs="Times New Roman"/>
          <w:bCs/>
          <w:color w:val="auto"/>
          <w:sz w:val="24"/>
          <w:szCs w:val="24"/>
          <w:highlight w:val="none"/>
        </w:rPr>
        <w:t xml:space="preserve">督促</w:t>
      </w:r>
      <w:r>
        <w:rPr>
          <w:rFonts w:ascii="Times New Roman" w:hAnsi="Times New Roman" w:eastAsia="方正仿宋_GBK" w:cs="Times New Roman"/>
          <w:bCs/>
          <w:color w:val="auto"/>
          <w:sz w:val="24"/>
          <w:szCs w:val="24"/>
          <w:highlight w:val="none"/>
        </w:rPr>
        <w:t xml:space="preserve">承建厂商按照项目计划和建设标准做好软件开发、测试和验收等工作</w:t>
      </w:r>
      <w:r>
        <w:rPr>
          <w:rFonts w:hint="eastAsia" w:ascii="Times New Roman" w:hAnsi="Times New Roman" w:eastAsia="方正仿宋_GBK" w:cs="Times New Roman"/>
          <w:bCs/>
          <w:color w:val="auto"/>
          <w:sz w:val="24"/>
          <w:szCs w:val="24"/>
          <w:highlight w:val="none"/>
        </w:rPr>
        <w:t xml:space="preserve">，</w:t>
      </w:r>
      <w:r>
        <w:rPr>
          <w:rFonts w:ascii="Times New Roman" w:hAnsi="Times New Roman" w:eastAsia="方正仿宋_GBK" w:cs="Times New Roman"/>
          <w:bCs/>
          <w:color w:val="auto"/>
          <w:sz w:val="24"/>
          <w:szCs w:val="24"/>
          <w:highlight w:val="none"/>
        </w:rPr>
        <w:t xml:space="preserve">及时协调解决难点问题；组织</w:t>
      </w:r>
      <w:r>
        <w:rPr>
          <w:rFonts w:hint="eastAsia" w:ascii="Times New Roman" w:hAnsi="Times New Roman" w:eastAsia="方正仿宋_GBK" w:cs="Times New Roman"/>
          <w:bCs/>
          <w:color w:val="auto"/>
          <w:sz w:val="24"/>
          <w:szCs w:val="24"/>
          <w:highlight w:val="none"/>
        </w:rPr>
        <w:t xml:space="preserve">、</w:t>
      </w:r>
      <w:r>
        <w:rPr>
          <w:rFonts w:ascii="Times New Roman" w:hAnsi="Times New Roman" w:eastAsia="方正仿宋_GBK" w:cs="Times New Roman"/>
          <w:bCs/>
          <w:color w:val="auto"/>
          <w:sz w:val="24"/>
          <w:szCs w:val="24"/>
          <w:highlight w:val="none"/>
        </w:rPr>
        <w:t xml:space="preserve">协调并监督承建厂商、相关第三方厂商、第三方评测机构、安全运营团队做好上线前的各项评估</w:t>
      </w:r>
      <w:r>
        <w:rPr>
          <w:rFonts w:hint="eastAsia" w:ascii="Times New Roman" w:hAnsi="Times New Roman" w:eastAsia="方正仿宋_GBK" w:cs="Times New Roman"/>
          <w:bCs/>
          <w:color w:val="auto"/>
          <w:sz w:val="24"/>
          <w:szCs w:val="24"/>
          <w:highlight w:val="none"/>
        </w:rPr>
        <w:t xml:space="preserve">评测</w:t>
      </w:r>
      <w:r>
        <w:rPr>
          <w:rFonts w:ascii="Times New Roman" w:hAnsi="Times New Roman" w:eastAsia="方正仿宋_GBK" w:cs="Times New Roman"/>
          <w:bCs/>
          <w:color w:val="auto"/>
          <w:sz w:val="24"/>
          <w:szCs w:val="24"/>
          <w:highlight w:val="none"/>
        </w:rPr>
        <w:t xml:space="preserve">和风险预案；</w:t>
      </w:r>
      <w:r>
        <w:rPr>
          <w:rFonts w:hint="eastAsia" w:ascii="Times New Roman" w:hAnsi="Times New Roman" w:eastAsia="方正仿宋_GBK" w:cs="Times New Roman"/>
          <w:bCs/>
          <w:color w:val="auto"/>
          <w:sz w:val="24"/>
          <w:szCs w:val="24"/>
          <w:highlight w:val="none"/>
        </w:rPr>
        <w:t xml:space="preserve">统筹</w:t>
      </w:r>
      <w:r>
        <w:rPr>
          <w:rFonts w:ascii="Times New Roman" w:hAnsi="Times New Roman" w:eastAsia="方正仿宋_GBK" w:cs="Times New Roman"/>
          <w:bCs/>
          <w:color w:val="auto"/>
          <w:sz w:val="24"/>
          <w:szCs w:val="24"/>
          <w:highlight w:val="none"/>
        </w:rPr>
        <w:t xml:space="preserve">组织</w:t>
      </w:r>
      <w:r>
        <w:rPr>
          <w:rFonts w:hint="eastAsia" w:ascii="Times New Roman" w:hAnsi="Times New Roman" w:eastAsia="方正仿宋_GBK" w:cs="Times New Roman"/>
          <w:bCs/>
          <w:color w:val="auto"/>
          <w:sz w:val="24"/>
          <w:szCs w:val="24"/>
          <w:highlight w:val="none"/>
        </w:rPr>
        <w:t xml:space="preserve">项目上线，并做好上线后运行监测。</w:t>
      </w:r>
      <w:r/>
    </w:p>
    <w:p>
      <w:pPr>
        <w:ind w:firstLine="480"/>
        <w:rPr>
          <w:rFonts w:ascii="Times New Roman" w:hAnsi="Times New Roman" w:eastAsia="方正仿宋_GBK" w:cs="Times New Roman"/>
          <w:bCs/>
          <w:color w:val="auto"/>
          <w:sz w:val="24"/>
          <w:szCs w:val="24"/>
          <w:highlight w:val="none"/>
        </w:rPr>
      </w:pPr>
      <w:r>
        <w:rPr>
          <w:rFonts w:hint="eastAsia" w:ascii="Times New Roman" w:hAnsi="Times New Roman" w:eastAsia="方正仿宋_GBK" w:cs="Times New Roman"/>
          <w:bCs/>
          <w:color w:val="auto"/>
          <w:sz w:val="24"/>
          <w:szCs w:val="24"/>
          <w:highlight w:val="none"/>
        </w:rPr>
        <w:t xml:space="preserve">（3）</w:t>
      </w:r>
      <w:r>
        <w:rPr>
          <w:rFonts w:ascii="Times New Roman" w:hAnsi="Times New Roman" w:eastAsia="方正仿宋_GBK" w:cs="Times New Roman"/>
          <w:bCs/>
          <w:color w:val="auto"/>
          <w:sz w:val="24"/>
          <w:szCs w:val="24"/>
          <w:highlight w:val="none"/>
        </w:rPr>
        <w:t xml:space="preserve">代码管理</w:t>
      </w:r>
      <w:r>
        <w:rPr>
          <w:rFonts w:hint="eastAsia" w:ascii="Times New Roman" w:hAnsi="Times New Roman" w:eastAsia="方正仿宋_GBK" w:cs="Times New Roman"/>
          <w:bCs/>
          <w:color w:val="auto"/>
          <w:sz w:val="24"/>
          <w:szCs w:val="24"/>
          <w:highlight w:val="none"/>
        </w:rPr>
        <w:t xml:space="preserve">：</w:t>
      </w:r>
      <w:r>
        <w:rPr>
          <w:rFonts w:ascii="Times New Roman" w:hAnsi="Times New Roman" w:eastAsia="方正仿宋_GBK" w:cs="Times New Roman"/>
          <w:bCs/>
          <w:color w:val="auto"/>
          <w:sz w:val="24"/>
          <w:szCs w:val="24"/>
          <w:highlight w:val="none"/>
        </w:rPr>
        <w:t xml:space="preserve">对全省医保信息化项目源代码</w:t>
      </w:r>
      <w:r>
        <w:rPr>
          <w:rFonts w:hint="eastAsia" w:ascii="Times New Roman" w:hAnsi="Times New Roman" w:eastAsia="方正仿宋_GBK" w:cs="Times New Roman"/>
          <w:bCs/>
          <w:color w:val="auto"/>
          <w:sz w:val="24"/>
          <w:szCs w:val="24"/>
          <w:highlight w:val="none"/>
        </w:rPr>
        <w:t xml:space="preserve">实行</w:t>
      </w:r>
      <w:r>
        <w:rPr>
          <w:rFonts w:ascii="Times New Roman" w:hAnsi="Times New Roman" w:eastAsia="方正仿宋_GBK" w:cs="Times New Roman"/>
          <w:bCs/>
          <w:color w:val="auto"/>
          <w:sz w:val="24"/>
          <w:szCs w:val="24"/>
          <w:highlight w:val="none"/>
        </w:rPr>
        <w:t xml:space="preserve">集中管控、质量监督与安全审计</w:t>
      </w:r>
      <w:r>
        <w:rPr>
          <w:rFonts w:hint="eastAsia" w:ascii="Times New Roman" w:hAnsi="Times New Roman" w:eastAsia="方正仿宋_GBK" w:cs="Times New Roman"/>
          <w:bCs/>
          <w:color w:val="auto"/>
          <w:sz w:val="24"/>
          <w:szCs w:val="24"/>
          <w:highlight w:val="none"/>
        </w:rPr>
        <w:t xml:space="preserve">。</w:t>
      </w:r>
      <w:r>
        <w:rPr>
          <w:rFonts w:ascii="Times New Roman" w:hAnsi="Times New Roman" w:eastAsia="方正仿宋_GBK" w:cs="Times New Roman"/>
          <w:bCs/>
          <w:color w:val="auto"/>
          <w:sz w:val="24"/>
          <w:szCs w:val="24"/>
          <w:highlight w:val="none"/>
        </w:rPr>
        <w:t xml:space="preserve">基于研发管理平台与代码仓库，制定代码提交规范</w:t>
      </w:r>
      <w:r>
        <w:rPr>
          <w:rFonts w:hint="eastAsia" w:ascii="Times New Roman" w:hAnsi="Times New Roman" w:eastAsia="方正仿宋_GBK" w:cs="Times New Roman"/>
          <w:bCs/>
          <w:color w:val="auto"/>
          <w:sz w:val="24"/>
          <w:szCs w:val="24"/>
          <w:highlight w:val="none"/>
        </w:rPr>
        <w:t xml:space="preserve">，督促</w:t>
      </w:r>
      <w:r>
        <w:rPr>
          <w:rFonts w:ascii="Times New Roman" w:hAnsi="Times New Roman" w:eastAsia="方正仿宋_GBK" w:cs="Times New Roman"/>
          <w:bCs/>
          <w:color w:val="auto"/>
          <w:sz w:val="24"/>
          <w:szCs w:val="24"/>
          <w:highlight w:val="none"/>
        </w:rPr>
        <w:t xml:space="preserve">所有承建厂商将项目源代码统一提交至指定仓库</w:t>
      </w:r>
      <w:r>
        <w:rPr>
          <w:rFonts w:hint="eastAsia" w:ascii="Times New Roman" w:hAnsi="Times New Roman" w:eastAsia="方正仿宋_GBK" w:cs="Times New Roman"/>
          <w:bCs/>
          <w:color w:val="auto"/>
          <w:sz w:val="24"/>
          <w:szCs w:val="24"/>
          <w:highlight w:val="none"/>
        </w:rPr>
        <w:t xml:space="preserve">；</w:t>
      </w:r>
      <w:r>
        <w:rPr>
          <w:rFonts w:ascii="Times New Roman" w:hAnsi="Times New Roman" w:eastAsia="方正仿宋_GBK" w:cs="Times New Roman"/>
          <w:bCs/>
          <w:color w:val="auto"/>
          <w:sz w:val="24"/>
          <w:szCs w:val="24"/>
          <w:highlight w:val="none"/>
        </w:rPr>
        <w:t xml:space="preserve">通过平台集成的组件仓库及持续集成流水线，对纳入管理的源代码执行统一的静态扫描、自动化编译与部署制品包生成。</w:t>
      </w:r>
      <w:r>
        <w:rPr>
          <w:rFonts w:hint="eastAsia" w:ascii="Times New Roman" w:hAnsi="Times New Roman" w:eastAsia="方正仿宋_GBK" w:cs="Times New Roman"/>
          <w:bCs/>
          <w:color w:val="auto"/>
          <w:sz w:val="24"/>
          <w:szCs w:val="24"/>
          <w:highlight w:val="none"/>
        </w:rPr>
        <w:t xml:space="preserve">    （4）</w:t>
      </w:r>
      <w:r>
        <w:rPr>
          <w:rFonts w:ascii="Times New Roman" w:hAnsi="Times New Roman" w:eastAsia="方正仿宋_GBK" w:cs="Times New Roman"/>
          <w:bCs/>
          <w:color w:val="auto"/>
          <w:sz w:val="24"/>
          <w:szCs w:val="24"/>
          <w:highlight w:val="none"/>
        </w:rPr>
        <w:t xml:space="preserve">项目考核</w:t>
      </w:r>
      <w:r>
        <w:rPr>
          <w:rFonts w:hint="eastAsia" w:ascii="Times New Roman" w:hAnsi="Times New Roman" w:eastAsia="方正仿宋_GBK" w:cs="Times New Roman"/>
          <w:bCs/>
          <w:color w:val="auto"/>
          <w:sz w:val="24"/>
          <w:szCs w:val="24"/>
          <w:highlight w:val="none"/>
        </w:rPr>
        <w:t xml:space="preserve">：</w:t>
      </w:r>
      <w:r>
        <w:rPr>
          <w:rFonts w:ascii="Times New Roman" w:hAnsi="Times New Roman" w:eastAsia="方正仿宋_GBK" w:cs="Times New Roman"/>
          <w:bCs/>
          <w:color w:val="auto"/>
          <w:sz w:val="24"/>
          <w:szCs w:val="24"/>
          <w:highlight w:val="none"/>
        </w:rPr>
        <w:t xml:space="preserve">对</w:t>
      </w:r>
      <w:r>
        <w:rPr>
          <w:rFonts w:hint="eastAsia" w:ascii="Times New Roman" w:hAnsi="Times New Roman" w:eastAsia="方正仿宋_GBK" w:cs="Times New Roman"/>
          <w:bCs/>
          <w:color w:val="auto"/>
          <w:sz w:val="24"/>
          <w:szCs w:val="24"/>
          <w:highlight w:val="none"/>
        </w:rPr>
        <w:t xml:space="preserve">省局全部合同期内的信息化项目</w:t>
      </w:r>
      <w:r>
        <w:rPr>
          <w:rFonts w:ascii="Times New Roman" w:hAnsi="Times New Roman" w:eastAsia="方正仿宋_GBK" w:cs="Times New Roman"/>
          <w:bCs/>
          <w:color w:val="auto"/>
          <w:sz w:val="24"/>
          <w:szCs w:val="24"/>
          <w:highlight w:val="none"/>
        </w:rPr>
        <w:t xml:space="preserve">进行</w:t>
      </w:r>
      <w:r>
        <w:rPr>
          <w:rFonts w:hint="eastAsia" w:ascii="Times New Roman" w:hAnsi="Times New Roman" w:eastAsia="方正仿宋_GBK" w:cs="Times New Roman"/>
          <w:bCs/>
          <w:color w:val="auto"/>
          <w:sz w:val="24"/>
          <w:szCs w:val="24"/>
          <w:highlight w:val="none"/>
        </w:rPr>
        <w:t xml:space="preserve">统一考核管理，并应用</w:t>
      </w:r>
      <w:r>
        <w:rPr>
          <w:rFonts w:ascii="Times New Roman" w:hAnsi="Times New Roman" w:eastAsia="方正仿宋_GBK" w:cs="Times New Roman"/>
          <w:bCs/>
          <w:color w:val="auto"/>
          <w:sz w:val="24"/>
          <w:szCs w:val="24"/>
          <w:highlight w:val="none"/>
        </w:rPr>
        <w:t xml:space="preserve">于项目</w:t>
      </w:r>
      <w:r>
        <w:rPr>
          <w:rFonts w:hint="eastAsia" w:ascii="Times New Roman" w:hAnsi="Times New Roman" w:eastAsia="方正仿宋_GBK" w:cs="Times New Roman"/>
          <w:bCs/>
          <w:color w:val="auto"/>
          <w:sz w:val="24"/>
          <w:szCs w:val="24"/>
          <w:highlight w:val="none"/>
        </w:rPr>
        <w:t xml:space="preserve">验收评价。考核内容包括但不限于项目执行情况、团队人员考勤、团队人员工作任务和工时填报等。其中，项目执行情况包括但不限于项目需求工单、研发需求、计划分配、任务管理、代码管理、持续集成要求、测试管理、项目信息及文档产物管理，以及实施过程中各设区市对项目的评价或问题反馈、出现故障次数等。</w:t>
      </w:r>
      <w:r/>
    </w:p>
    <w:p>
      <w:pPr>
        <w:ind w:firstLine="482"/>
        <w:keepLines/>
        <w:keepNext/>
        <w:rPr>
          <w:rFonts w:ascii="Times New Roman" w:hAnsi="Times New Roman" w:eastAsia="方正仿宋_GBK" w:cs="Times New Roman"/>
          <w:b/>
          <w:bCs/>
          <w:color w:val="auto"/>
          <w:sz w:val="24"/>
          <w:szCs w:val="24"/>
          <w:highlight w:val="none"/>
        </w:rPr>
        <w:outlineLvl w:val="3"/>
      </w:pPr>
      <w:r>
        <w:rPr>
          <w:rFonts w:hint="eastAsia" w:ascii="Times New Roman" w:hAnsi="Times New Roman" w:eastAsia="方正仿宋_GBK" w:cs="Times New Roman"/>
          <w:b/>
          <w:bCs/>
          <w:color w:val="auto"/>
          <w:sz w:val="24"/>
          <w:szCs w:val="24"/>
          <w:highlight w:val="none"/>
        </w:rPr>
        <w:t xml:space="preserve">4.</w:t>
      </w:r>
      <w:r>
        <w:rPr>
          <w:rFonts w:ascii="Times New Roman" w:hAnsi="Times New Roman" w:eastAsia="方正仿宋_GBK" w:cs="Times New Roman"/>
          <w:b/>
          <w:bCs/>
          <w:color w:val="auto"/>
          <w:sz w:val="24"/>
          <w:szCs w:val="24"/>
          <w:highlight w:val="none"/>
        </w:rPr>
        <w:t xml:space="preserve">数据管理</w:t>
      </w:r>
      <w:r/>
    </w:p>
    <w:p>
      <w:pPr>
        <w:ind w:firstLine="480"/>
        <w:rPr>
          <w:rFonts w:ascii="Times New Roman" w:hAnsi="Times New Roman" w:eastAsia="方正仿宋_GBK" w:cs="Times New Roman"/>
          <w:bCs/>
          <w:color w:val="auto"/>
          <w:sz w:val="24"/>
          <w:szCs w:val="24"/>
          <w:highlight w:val="none"/>
        </w:rPr>
      </w:pPr>
      <w:r>
        <w:rPr>
          <w:rFonts w:hint="eastAsia" w:ascii="Times New Roman" w:hAnsi="Times New Roman" w:eastAsia="方正仿宋_GBK" w:cs="Times New Roman"/>
          <w:bCs/>
          <w:color w:val="auto"/>
          <w:sz w:val="24"/>
          <w:szCs w:val="24"/>
          <w:highlight w:val="none"/>
        </w:rPr>
        <w:t xml:space="preserve">（1）</w:t>
      </w:r>
      <w:r>
        <w:rPr>
          <w:rFonts w:ascii="Times New Roman" w:hAnsi="Times New Roman" w:eastAsia="方正仿宋_GBK" w:cs="Times New Roman"/>
          <w:bCs/>
          <w:color w:val="auto"/>
          <w:sz w:val="24"/>
          <w:szCs w:val="24"/>
          <w:highlight w:val="none"/>
        </w:rPr>
        <w:t xml:space="preserve">可信</w:t>
      </w:r>
      <w:r>
        <w:rPr>
          <w:rFonts w:hint="eastAsia" w:ascii="Times New Roman" w:hAnsi="Times New Roman" w:eastAsia="方正仿宋_GBK" w:cs="Times New Roman"/>
          <w:bCs/>
          <w:color w:val="auto"/>
          <w:sz w:val="24"/>
          <w:szCs w:val="24"/>
          <w:highlight w:val="none"/>
        </w:rPr>
        <w:t xml:space="preserve">数据</w:t>
      </w:r>
      <w:r>
        <w:rPr>
          <w:rFonts w:ascii="Times New Roman" w:hAnsi="Times New Roman" w:eastAsia="方正仿宋_GBK" w:cs="Times New Roman"/>
          <w:bCs/>
          <w:color w:val="auto"/>
          <w:sz w:val="24"/>
          <w:szCs w:val="24"/>
          <w:highlight w:val="none"/>
        </w:rPr>
        <w:t xml:space="preserve">空间</w:t>
      </w:r>
      <w:r>
        <w:rPr>
          <w:rFonts w:hint="eastAsia" w:ascii="Times New Roman" w:hAnsi="Times New Roman" w:eastAsia="方正仿宋_GBK" w:cs="Times New Roman"/>
          <w:bCs/>
          <w:color w:val="auto"/>
          <w:sz w:val="24"/>
          <w:szCs w:val="24"/>
          <w:highlight w:val="none"/>
        </w:rPr>
        <w:t xml:space="preserve">：</w:t>
      </w:r>
      <w:r>
        <w:rPr>
          <w:rFonts w:ascii="Times New Roman" w:hAnsi="Times New Roman" w:eastAsia="方正仿宋_GBK" w:cs="Times New Roman"/>
          <w:bCs/>
          <w:color w:val="auto"/>
          <w:sz w:val="24"/>
          <w:szCs w:val="24"/>
          <w:highlight w:val="none"/>
        </w:rPr>
        <w:t xml:space="preserve">协助推动医保可信</w:t>
      </w:r>
      <w:r>
        <w:rPr>
          <w:rFonts w:hint="eastAsia" w:ascii="Times New Roman" w:hAnsi="Times New Roman" w:eastAsia="方正仿宋_GBK" w:cs="Times New Roman"/>
          <w:bCs/>
          <w:color w:val="auto"/>
          <w:sz w:val="24"/>
          <w:szCs w:val="24"/>
          <w:highlight w:val="none"/>
        </w:rPr>
        <w:t xml:space="preserve">数据</w:t>
      </w:r>
      <w:r>
        <w:rPr>
          <w:rFonts w:ascii="Times New Roman" w:hAnsi="Times New Roman" w:eastAsia="方正仿宋_GBK" w:cs="Times New Roman"/>
          <w:bCs/>
          <w:color w:val="auto"/>
          <w:sz w:val="24"/>
          <w:szCs w:val="24"/>
          <w:highlight w:val="none"/>
        </w:rPr>
        <w:t xml:space="preserve">空间建设，</w:t>
      </w:r>
      <w:r>
        <w:rPr>
          <w:rFonts w:hint="eastAsia" w:ascii="Times New Roman" w:hAnsi="Times New Roman" w:eastAsia="方正仿宋_GBK" w:cs="Times New Roman"/>
          <w:bCs/>
          <w:color w:val="auto"/>
          <w:sz w:val="24"/>
          <w:szCs w:val="24"/>
          <w:highlight w:val="none"/>
        </w:rPr>
        <w:t xml:space="preserve">配合做好</w:t>
      </w:r>
      <w:r>
        <w:rPr>
          <w:rFonts w:ascii="Times New Roman" w:hAnsi="Times New Roman" w:eastAsia="方正仿宋_GBK" w:cs="Times New Roman"/>
          <w:bCs/>
          <w:color w:val="auto"/>
          <w:sz w:val="24"/>
          <w:szCs w:val="24"/>
          <w:highlight w:val="none"/>
        </w:rPr>
        <w:t xml:space="preserve">可信数据空间网络开通、资源开通、数据申请、数据同步、数据交易登记等工作。</w:t>
      </w:r>
      <w:r/>
    </w:p>
    <w:p>
      <w:pPr>
        <w:ind w:firstLine="480"/>
        <w:rPr>
          <w:rFonts w:ascii="Times New Roman" w:hAnsi="Times New Roman" w:eastAsia="方正仿宋_GBK" w:cs="Times New Roman"/>
          <w:bCs/>
          <w:color w:val="auto"/>
          <w:sz w:val="24"/>
          <w:szCs w:val="24"/>
          <w:highlight w:val="none"/>
        </w:rPr>
      </w:pPr>
      <w:r>
        <w:rPr>
          <w:rFonts w:hint="eastAsia" w:ascii="Times New Roman" w:hAnsi="Times New Roman" w:eastAsia="方正仿宋_GBK" w:cs="Times New Roman"/>
          <w:bCs/>
          <w:color w:val="auto"/>
          <w:sz w:val="24"/>
          <w:szCs w:val="24"/>
          <w:highlight w:val="none"/>
        </w:rPr>
        <w:t xml:space="preserve">（2）</w:t>
      </w:r>
      <w:r>
        <w:rPr>
          <w:rFonts w:ascii="Times New Roman" w:hAnsi="Times New Roman" w:eastAsia="方正仿宋_GBK" w:cs="Times New Roman"/>
          <w:bCs/>
          <w:color w:val="auto"/>
          <w:sz w:val="24"/>
          <w:szCs w:val="24"/>
          <w:highlight w:val="none"/>
        </w:rPr>
        <w:t xml:space="preserve">医保信息化标准化</w:t>
      </w:r>
      <w:r>
        <w:rPr>
          <w:rFonts w:hint="eastAsia" w:ascii="Times New Roman" w:hAnsi="Times New Roman" w:eastAsia="方正仿宋_GBK" w:cs="Times New Roman"/>
          <w:bCs/>
          <w:color w:val="auto"/>
          <w:sz w:val="24"/>
          <w:szCs w:val="24"/>
          <w:highlight w:val="none"/>
        </w:rPr>
        <w:t xml:space="preserve">：协助</w:t>
      </w:r>
      <w:r>
        <w:rPr>
          <w:rFonts w:ascii="Times New Roman" w:hAnsi="Times New Roman" w:eastAsia="方正仿宋_GBK" w:cs="Times New Roman"/>
          <w:bCs/>
          <w:color w:val="auto"/>
          <w:sz w:val="24"/>
          <w:szCs w:val="24"/>
          <w:highlight w:val="none"/>
        </w:rPr>
        <w:t xml:space="preserve">开展国家局信息化标准化指标分析，制定改进方案和计划，监督</w:t>
      </w:r>
      <w:r>
        <w:rPr>
          <w:rFonts w:hint="eastAsia" w:ascii="Times New Roman" w:hAnsi="Times New Roman" w:eastAsia="方正仿宋_GBK" w:cs="Times New Roman"/>
          <w:bCs/>
          <w:color w:val="auto"/>
          <w:sz w:val="24"/>
          <w:szCs w:val="24"/>
          <w:highlight w:val="none"/>
        </w:rPr>
        <w:t xml:space="preserve">相关</w:t>
      </w:r>
      <w:r>
        <w:rPr>
          <w:rFonts w:ascii="Times New Roman" w:hAnsi="Times New Roman" w:eastAsia="方正仿宋_GBK" w:cs="Times New Roman"/>
          <w:bCs/>
          <w:color w:val="auto"/>
          <w:sz w:val="24"/>
          <w:szCs w:val="24"/>
          <w:highlight w:val="none"/>
        </w:rPr>
        <w:t xml:space="preserve">厂商整改措施执行情况。</w:t>
      </w:r>
      <w:r/>
    </w:p>
    <w:p>
      <w:pPr>
        <w:ind w:firstLine="480"/>
        <w:rPr>
          <w:rFonts w:ascii="Times New Roman" w:hAnsi="Times New Roman" w:eastAsia="方正仿宋_GBK" w:cs="Times New Roman"/>
          <w:bCs/>
          <w:color w:val="auto"/>
          <w:sz w:val="24"/>
          <w:szCs w:val="24"/>
          <w:highlight w:val="none"/>
        </w:rPr>
      </w:pPr>
      <w:r>
        <w:rPr>
          <w:rFonts w:hint="eastAsia" w:ascii="Times New Roman" w:hAnsi="Times New Roman" w:eastAsia="方正仿宋_GBK" w:cs="Times New Roman"/>
          <w:bCs/>
          <w:color w:val="auto"/>
          <w:sz w:val="24"/>
          <w:szCs w:val="24"/>
          <w:highlight w:val="none"/>
        </w:rPr>
        <w:t xml:space="preserve">（3）</w:t>
      </w:r>
      <w:r>
        <w:rPr>
          <w:rFonts w:ascii="Times New Roman" w:hAnsi="Times New Roman" w:eastAsia="方正仿宋_GBK" w:cs="Times New Roman"/>
          <w:bCs/>
          <w:color w:val="auto"/>
          <w:sz w:val="24"/>
          <w:szCs w:val="24"/>
          <w:highlight w:val="none"/>
        </w:rPr>
        <w:t xml:space="preserve">政务数据交换</w:t>
      </w:r>
      <w:r>
        <w:rPr>
          <w:rFonts w:hint="eastAsia" w:ascii="Times New Roman" w:hAnsi="Times New Roman" w:eastAsia="方正仿宋_GBK" w:cs="Times New Roman"/>
          <w:bCs/>
          <w:color w:val="auto"/>
          <w:sz w:val="24"/>
          <w:szCs w:val="24"/>
          <w:highlight w:val="none"/>
        </w:rPr>
        <w:t xml:space="preserve">：</w:t>
      </w:r>
      <w:r>
        <w:rPr>
          <w:rFonts w:ascii="Times New Roman" w:hAnsi="Times New Roman" w:eastAsia="方正仿宋_GBK" w:cs="Times New Roman"/>
          <w:bCs/>
          <w:color w:val="auto"/>
          <w:sz w:val="24"/>
          <w:szCs w:val="24"/>
          <w:highlight w:val="none"/>
        </w:rPr>
        <w:t xml:space="preserve">协助</w:t>
      </w:r>
      <w:r>
        <w:rPr>
          <w:rFonts w:hint="eastAsia" w:ascii="Times New Roman" w:hAnsi="Times New Roman" w:eastAsia="方正仿宋_GBK" w:cs="Times New Roman"/>
          <w:bCs/>
          <w:color w:val="auto"/>
          <w:sz w:val="24"/>
          <w:szCs w:val="24"/>
          <w:highlight w:val="none"/>
        </w:rPr>
        <w:t xml:space="preserve">完成</w:t>
      </w:r>
      <w:r>
        <w:rPr>
          <w:rFonts w:ascii="Times New Roman" w:hAnsi="Times New Roman" w:eastAsia="方正仿宋_GBK" w:cs="Times New Roman"/>
          <w:bCs/>
          <w:color w:val="auto"/>
          <w:sz w:val="24"/>
          <w:szCs w:val="24"/>
          <w:highlight w:val="none"/>
        </w:rPr>
        <w:t xml:space="preserve">医保数据编目和资源挂接，</w:t>
      </w:r>
      <w:r>
        <w:rPr>
          <w:rFonts w:hint="eastAsia" w:ascii="Times New Roman" w:hAnsi="Times New Roman" w:eastAsia="方正仿宋_GBK" w:cs="Times New Roman"/>
          <w:bCs/>
          <w:color w:val="auto"/>
          <w:sz w:val="24"/>
          <w:szCs w:val="24"/>
          <w:highlight w:val="none"/>
        </w:rPr>
        <w:t xml:space="preserve">协调相关厂商完成</w:t>
      </w:r>
      <w:r>
        <w:rPr>
          <w:rFonts w:ascii="Times New Roman" w:hAnsi="Times New Roman" w:eastAsia="方正仿宋_GBK" w:cs="Times New Roman"/>
          <w:bCs/>
          <w:color w:val="auto"/>
          <w:sz w:val="24"/>
          <w:szCs w:val="24"/>
          <w:highlight w:val="none"/>
        </w:rPr>
        <w:t xml:space="preserve">医保数据接口开发和数据推送。</w:t>
      </w:r>
      <w:r/>
    </w:p>
    <w:p>
      <w:pPr>
        <w:ind w:firstLine="480"/>
        <w:rPr>
          <w:rFonts w:ascii="Times New Roman" w:hAnsi="Times New Roman" w:eastAsia="方正仿宋_GBK" w:cs="Times New Roman"/>
          <w:bCs/>
          <w:color w:val="auto"/>
          <w:sz w:val="24"/>
          <w:szCs w:val="24"/>
          <w:highlight w:val="none"/>
        </w:rPr>
      </w:pPr>
      <w:r>
        <w:rPr>
          <w:rFonts w:hint="eastAsia" w:ascii="Times New Roman" w:hAnsi="Times New Roman" w:eastAsia="方正仿宋_GBK" w:cs="Times New Roman"/>
          <w:bCs/>
          <w:color w:val="auto"/>
          <w:sz w:val="24"/>
          <w:szCs w:val="24"/>
          <w:highlight w:val="none"/>
        </w:rPr>
        <w:t xml:space="preserve">（4）其他数据类专项工作：组织开展数据治理工作效果评估，协调各业务系统厂商及时处置国家医保局反馈的脏数据清单；做好数据工单评估和审批，监督数据工单全流程的规范执行；按照省医保数据专区管理规范，指导督促各设区市安全有序开展信息系统迁移整合；按照医保元数据管理要求，指导和协调各业务系统厂商做好元数据登记。</w:t>
      </w:r>
      <w:r/>
    </w:p>
    <w:p>
      <w:pPr>
        <w:ind w:firstLine="482"/>
        <w:keepLines/>
        <w:keepNext/>
        <w:rPr>
          <w:rFonts w:ascii="Times New Roman" w:hAnsi="Times New Roman" w:eastAsia="方正仿宋_GBK" w:cs="Times New Roman"/>
          <w:b/>
          <w:bCs/>
          <w:color w:val="auto"/>
          <w:sz w:val="24"/>
          <w:szCs w:val="24"/>
          <w:highlight w:val="none"/>
        </w:rPr>
        <w:outlineLvl w:val="3"/>
      </w:pPr>
      <w:r>
        <w:rPr>
          <w:rFonts w:hint="eastAsia" w:ascii="Times New Roman" w:hAnsi="Times New Roman" w:eastAsia="方正仿宋_GBK" w:cs="Times New Roman"/>
          <w:b/>
          <w:bCs/>
          <w:color w:val="auto"/>
          <w:sz w:val="24"/>
          <w:szCs w:val="24"/>
          <w:highlight w:val="none"/>
        </w:rPr>
        <w:t xml:space="preserve">5.</w:t>
      </w:r>
      <w:r>
        <w:rPr>
          <w:rFonts w:ascii="Times New Roman" w:hAnsi="Times New Roman" w:eastAsia="方正仿宋_GBK" w:cs="Times New Roman"/>
          <w:b/>
          <w:bCs/>
          <w:color w:val="auto"/>
          <w:sz w:val="24"/>
          <w:szCs w:val="24"/>
          <w:highlight w:val="none"/>
        </w:rPr>
        <w:t xml:space="preserve">网络和安全管理</w:t>
      </w:r>
      <w:r/>
    </w:p>
    <w:p>
      <w:pPr>
        <w:ind w:firstLine="480"/>
        <w:rPr>
          <w:rFonts w:ascii="Times New Roman" w:hAnsi="Times New Roman" w:eastAsia="方正仿宋_GBK" w:cs="Times New Roman"/>
          <w:bCs/>
          <w:color w:val="auto"/>
          <w:sz w:val="24"/>
          <w:szCs w:val="24"/>
          <w:highlight w:val="none"/>
        </w:rPr>
      </w:pPr>
      <w:r>
        <w:rPr>
          <w:rFonts w:hint="eastAsia" w:ascii="Times New Roman" w:hAnsi="Times New Roman" w:eastAsia="方正仿宋_GBK" w:cs="Times New Roman"/>
          <w:bCs/>
          <w:color w:val="auto"/>
          <w:sz w:val="24"/>
          <w:szCs w:val="24"/>
          <w:highlight w:val="none"/>
        </w:rPr>
        <w:t xml:space="preserve">（1）</w:t>
      </w:r>
      <w:r>
        <w:rPr>
          <w:rFonts w:ascii="Times New Roman" w:hAnsi="Times New Roman" w:eastAsia="方正仿宋_GBK" w:cs="Times New Roman"/>
          <w:bCs/>
          <w:color w:val="auto"/>
          <w:sz w:val="24"/>
          <w:szCs w:val="24"/>
          <w:highlight w:val="none"/>
        </w:rPr>
        <w:t xml:space="preserve">安全管理</w:t>
      </w:r>
      <w:r>
        <w:rPr>
          <w:rFonts w:hint="eastAsia" w:ascii="Times New Roman" w:hAnsi="Times New Roman" w:eastAsia="方正仿宋_GBK" w:cs="Times New Roman"/>
          <w:bCs/>
          <w:color w:val="auto"/>
          <w:sz w:val="24"/>
          <w:szCs w:val="24"/>
          <w:highlight w:val="none"/>
        </w:rPr>
        <w:t xml:space="preserve">：</w:t>
      </w:r>
      <w:r>
        <w:rPr>
          <w:rFonts w:ascii="Times New Roman" w:hAnsi="Times New Roman" w:eastAsia="方正仿宋_GBK" w:cs="Times New Roman"/>
          <w:bCs/>
          <w:color w:val="auto"/>
          <w:sz w:val="24"/>
          <w:szCs w:val="24"/>
          <w:highlight w:val="none"/>
        </w:rPr>
        <w:t xml:space="preserve">指导安全运营团队开展全流程安全管理工作，组织实施系统上线安全评估与安全方案审核，牵头开展安全风险评估及隐患排查整治，督导安全运营团队规范完成各类安全检查与测评工作</w:t>
      </w:r>
      <w:r>
        <w:rPr>
          <w:rFonts w:hint="eastAsia" w:ascii="Times New Roman" w:hAnsi="Times New Roman" w:eastAsia="方正仿宋_GBK" w:cs="Times New Roman"/>
          <w:bCs/>
          <w:color w:val="auto"/>
          <w:sz w:val="24"/>
          <w:szCs w:val="24"/>
          <w:highlight w:val="none"/>
        </w:rPr>
        <w:t xml:space="preserve">；</w:t>
      </w:r>
      <w:r>
        <w:rPr>
          <w:rFonts w:ascii="Times New Roman" w:hAnsi="Times New Roman" w:eastAsia="方正仿宋_GBK" w:cs="Times New Roman"/>
          <w:bCs/>
          <w:color w:val="auto"/>
          <w:sz w:val="24"/>
          <w:szCs w:val="24"/>
          <w:highlight w:val="none"/>
        </w:rPr>
        <w:t xml:space="preserve">牵头建立并持续优化网络安全管理流程规范，指导编制安全应急预案，</w:t>
      </w:r>
      <w:r>
        <w:rPr>
          <w:rFonts w:hint="eastAsia" w:ascii="Times New Roman" w:hAnsi="Times New Roman" w:eastAsia="方正仿宋_GBK" w:cs="Times New Roman"/>
          <w:bCs/>
          <w:color w:val="auto"/>
          <w:sz w:val="24"/>
          <w:szCs w:val="24"/>
          <w:highlight w:val="none"/>
        </w:rPr>
        <w:t xml:space="preserve">实现</w:t>
      </w:r>
      <w:r>
        <w:rPr>
          <w:rFonts w:ascii="Times New Roman" w:hAnsi="Times New Roman" w:eastAsia="方正仿宋_GBK" w:cs="Times New Roman"/>
          <w:bCs/>
          <w:color w:val="auto"/>
          <w:sz w:val="24"/>
          <w:szCs w:val="24"/>
          <w:highlight w:val="none"/>
        </w:rPr>
        <w:t xml:space="preserve">安全事件应急处置与全流程闭环管理</w:t>
      </w:r>
      <w:r>
        <w:rPr>
          <w:rFonts w:hint="eastAsia" w:ascii="Times New Roman" w:hAnsi="Times New Roman" w:eastAsia="方正仿宋_GBK" w:cs="Times New Roman"/>
          <w:bCs/>
          <w:color w:val="auto"/>
          <w:sz w:val="24"/>
          <w:szCs w:val="24"/>
          <w:highlight w:val="none"/>
        </w:rPr>
        <w:t xml:space="preserve">；协助</w:t>
      </w:r>
      <w:r>
        <w:rPr>
          <w:rFonts w:ascii="Times New Roman" w:hAnsi="Times New Roman" w:eastAsia="方正仿宋_GBK" w:cs="Times New Roman"/>
          <w:bCs/>
          <w:color w:val="auto"/>
          <w:sz w:val="24"/>
          <w:szCs w:val="24"/>
          <w:highlight w:val="none"/>
        </w:rPr>
        <w:t xml:space="preserve">信息部门组织攻防演练等实战化训练，在重大保障期间提供专项技术支撑与安全保障。</w:t>
      </w:r>
      <w:r/>
    </w:p>
    <w:p>
      <w:pPr>
        <w:ind w:firstLine="482"/>
        <w:rPr>
          <w:rFonts w:ascii="Times New Roman" w:hAnsi="Times New Roman" w:eastAsia="方正仿宋_GBK" w:cs="Times New Roman"/>
          <w:bCs/>
          <w:color w:val="auto"/>
          <w:sz w:val="24"/>
          <w:szCs w:val="24"/>
          <w:highlight w:val="none"/>
        </w:rPr>
      </w:pPr>
      <w:r>
        <w:rPr>
          <w:rFonts w:hint="eastAsia" w:ascii="Times New Roman" w:hAnsi="Times New Roman" w:eastAsia="方正仿宋_GBK" w:cs="Times New Roman"/>
          <w:b/>
          <w:bCs/>
          <w:color w:val="auto"/>
          <w:sz w:val="24"/>
          <w:szCs w:val="24"/>
          <w:highlight w:val="none"/>
        </w:rPr>
        <w:t xml:space="preserve">（2）</w:t>
      </w:r>
      <w:r>
        <w:rPr>
          <w:rFonts w:ascii="Times New Roman" w:hAnsi="Times New Roman" w:eastAsia="方正仿宋_GBK" w:cs="Times New Roman"/>
          <w:b/>
          <w:bCs/>
          <w:color w:val="auto"/>
          <w:sz w:val="24"/>
          <w:szCs w:val="24"/>
          <w:highlight w:val="none"/>
        </w:rPr>
        <w:t xml:space="preserve">网络管理</w:t>
      </w:r>
      <w:r>
        <w:rPr>
          <w:rFonts w:hint="eastAsia" w:ascii="Times New Roman" w:hAnsi="Times New Roman" w:eastAsia="方正仿宋_GBK" w:cs="Times New Roman"/>
          <w:b/>
          <w:bCs/>
          <w:color w:val="auto"/>
          <w:sz w:val="24"/>
          <w:szCs w:val="24"/>
          <w:highlight w:val="none"/>
        </w:rPr>
        <w:t xml:space="preserve">：</w:t>
      </w:r>
      <w:r>
        <w:rPr>
          <w:rFonts w:hint="eastAsia" w:ascii="Times New Roman" w:hAnsi="Times New Roman" w:eastAsia="方正仿宋_GBK" w:cs="Times New Roman"/>
          <w:bCs/>
          <w:color w:val="auto"/>
          <w:sz w:val="24"/>
          <w:szCs w:val="24"/>
          <w:highlight w:val="none"/>
        </w:rPr>
        <w:t xml:space="preserve">组织</w:t>
      </w:r>
      <w:r>
        <w:rPr>
          <w:rFonts w:ascii="Times New Roman" w:hAnsi="Times New Roman" w:eastAsia="方正仿宋_GBK" w:cs="Times New Roman"/>
          <w:bCs/>
          <w:color w:val="auto"/>
          <w:sz w:val="24"/>
          <w:szCs w:val="24"/>
          <w:highlight w:val="none"/>
        </w:rPr>
        <w:t xml:space="preserve">开展网络运行监控、架构优化及日常运维全流程管理</w:t>
      </w:r>
      <w:r>
        <w:rPr>
          <w:rFonts w:hint="eastAsia" w:ascii="Times New Roman" w:hAnsi="Times New Roman" w:eastAsia="方正仿宋_GBK" w:cs="Times New Roman"/>
          <w:bCs/>
          <w:color w:val="auto"/>
          <w:sz w:val="24"/>
          <w:szCs w:val="24"/>
          <w:highlight w:val="none"/>
        </w:rPr>
        <w:t xml:space="preserve">；</w:t>
      </w:r>
      <w:r>
        <w:rPr>
          <w:rFonts w:ascii="Times New Roman" w:hAnsi="Times New Roman" w:eastAsia="方正仿宋_GBK" w:cs="Times New Roman"/>
          <w:bCs/>
          <w:color w:val="auto"/>
          <w:sz w:val="24"/>
          <w:szCs w:val="24"/>
          <w:highlight w:val="none"/>
        </w:rPr>
        <w:t xml:space="preserve">落实网络工单与人员权限全周期管控，做好日常网络巡检、故障排查、告警处置及安全值守</w:t>
      </w:r>
      <w:r>
        <w:rPr>
          <w:rFonts w:hint="eastAsia" w:ascii="Times New Roman" w:hAnsi="Times New Roman" w:eastAsia="方正仿宋_GBK" w:cs="Times New Roman"/>
          <w:bCs/>
          <w:color w:val="auto"/>
          <w:sz w:val="24"/>
          <w:szCs w:val="24"/>
          <w:highlight w:val="none"/>
        </w:rPr>
        <w:t xml:space="preserve">；</w:t>
      </w:r>
      <w:r>
        <w:rPr>
          <w:rFonts w:ascii="Times New Roman" w:hAnsi="Times New Roman" w:eastAsia="方正仿宋_GBK" w:cs="Times New Roman"/>
          <w:bCs/>
          <w:color w:val="auto"/>
          <w:sz w:val="24"/>
          <w:szCs w:val="24"/>
          <w:highlight w:val="none"/>
        </w:rPr>
        <w:t xml:space="preserve">牵头推进网络及业务系统架构评审、线路割接、应急演练，完成线路测试与安全报告编制</w:t>
      </w:r>
      <w:r>
        <w:rPr>
          <w:rFonts w:hint="eastAsia" w:ascii="Times New Roman" w:hAnsi="Times New Roman" w:eastAsia="方正仿宋_GBK" w:cs="Times New Roman"/>
          <w:bCs/>
          <w:color w:val="auto"/>
          <w:sz w:val="24"/>
          <w:szCs w:val="24"/>
          <w:highlight w:val="none"/>
        </w:rPr>
        <w:t xml:space="preserve">等</w:t>
      </w:r>
      <w:r>
        <w:rPr>
          <w:rFonts w:ascii="Times New Roman" w:hAnsi="Times New Roman" w:eastAsia="方正仿宋_GBK" w:cs="Times New Roman"/>
          <w:bCs/>
          <w:color w:val="auto"/>
          <w:sz w:val="24"/>
          <w:szCs w:val="24"/>
          <w:highlight w:val="none"/>
        </w:rPr>
        <w:t xml:space="preserve">。</w:t>
      </w:r>
      <w:r/>
    </w:p>
    <w:p>
      <w:pPr>
        <w:ind w:firstLine="482"/>
        <w:keepLines/>
        <w:keepNext/>
        <w:rPr>
          <w:rFonts w:ascii="Times New Roman" w:hAnsi="Times New Roman" w:eastAsia="方正仿宋_GBK" w:cs="Times New Roman"/>
          <w:b/>
          <w:bCs/>
          <w:color w:val="auto"/>
          <w:sz w:val="24"/>
          <w:szCs w:val="24"/>
          <w:highlight w:val="none"/>
        </w:rPr>
        <w:outlineLvl w:val="3"/>
      </w:pPr>
      <w:r>
        <w:rPr>
          <w:rFonts w:hint="eastAsia" w:ascii="Times New Roman" w:hAnsi="Times New Roman" w:eastAsia="方正仿宋_GBK" w:cs="Times New Roman"/>
          <w:b/>
          <w:bCs/>
          <w:color w:val="auto"/>
          <w:sz w:val="24"/>
          <w:szCs w:val="24"/>
          <w:highlight w:val="none"/>
        </w:rPr>
        <w:t xml:space="preserve">6.</w:t>
      </w:r>
      <w:r>
        <w:rPr>
          <w:rFonts w:ascii="Times New Roman" w:hAnsi="Times New Roman" w:eastAsia="方正仿宋_GBK" w:cs="Times New Roman"/>
          <w:b/>
          <w:bCs/>
          <w:color w:val="auto"/>
          <w:sz w:val="24"/>
          <w:szCs w:val="24"/>
          <w:highlight w:val="none"/>
        </w:rPr>
        <w:t xml:space="preserve">资产</w:t>
      </w:r>
      <w:r>
        <w:rPr>
          <w:rFonts w:hint="eastAsia" w:ascii="Times New Roman" w:hAnsi="Times New Roman" w:eastAsia="方正仿宋_GBK" w:cs="Times New Roman"/>
          <w:b/>
          <w:bCs/>
          <w:color w:val="auto"/>
          <w:sz w:val="24"/>
          <w:szCs w:val="24"/>
          <w:highlight w:val="none"/>
        </w:rPr>
        <w:t xml:space="preserve">资源</w:t>
      </w:r>
      <w:r>
        <w:rPr>
          <w:rFonts w:ascii="Times New Roman" w:hAnsi="Times New Roman" w:eastAsia="方正仿宋_GBK" w:cs="Times New Roman"/>
          <w:b/>
          <w:bCs/>
          <w:color w:val="auto"/>
          <w:sz w:val="24"/>
          <w:szCs w:val="24"/>
          <w:highlight w:val="none"/>
        </w:rPr>
        <w:t xml:space="preserve">管理</w:t>
      </w:r>
      <w:r/>
    </w:p>
    <w:p>
      <w:pPr>
        <w:ind w:firstLine="480"/>
        <w:rPr>
          <w:rFonts w:ascii="Times New Roman" w:hAnsi="Times New Roman" w:eastAsia="方正仿宋_GBK" w:cs="Times New Roman"/>
          <w:bCs/>
          <w:color w:val="auto"/>
          <w:sz w:val="24"/>
          <w:szCs w:val="24"/>
          <w:highlight w:val="none"/>
        </w:rPr>
      </w:pPr>
      <w:r>
        <w:rPr>
          <w:rFonts w:hint="eastAsia" w:ascii="Times New Roman" w:hAnsi="Times New Roman" w:eastAsia="方正仿宋_GBK" w:cs="Times New Roman"/>
          <w:bCs/>
          <w:color w:val="auto"/>
          <w:sz w:val="24"/>
          <w:szCs w:val="24"/>
          <w:highlight w:val="none"/>
        </w:rPr>
        <w:t xml:space="preserve">（1）</w:t>
      </w:r>
      <w:r>
        <w:rPr>
          <w:rFonts w:ascii="Times New Roman" w:hAnsi="Times New Roman" w:eastAsia="方正仿宋_GBK" w:cs="Times New Roman"/>
          <w:bCs/>
          <w:color w:val="auto"/>
          <w:sz w:val="24"/>
          <w:szCs w:val="24"/>
          <w:highlight w:val="none"/>
        </w:rPr>
        <w:t xml:space="preserve">资产管理</w:t>
      </w:r>
      <w:r>
        <w:rPr>
          <w:rFonts w:hint="eastAsia" w:ascii="Times New Roman" w:hAnsi="Times New Roman" w:eastAsia="方正仿宋_GBK" w:cs="Times New Roman"/>
          <w:bCs/>
          <w:color w:val="auto"/>
          <w:sz w:val="24"/>
          <w:szCs w:val="24"/>
          <w:highlight w:val="none"/>
        </w:rPr>
        <w:t xml:space="preserve">：</w:t>
      </w:r>
      <w:r>
        <w:rPr>
          <w:rFonts w:ascii="Times New Roman" w:hAnsi="Times New Roman" w:eastAsia="方正仿宋_GBK" w:cs="Times New Roman"/>
          <w:bCs/>
          <w:color w:val="auto"/>
          <w:sz w:val="24"/>
          <w:szCs w:val="24"/>
          <w:highlight w:val="none"/>
        </w:rPr>
        <w:t xml:space="preserve">建立医保信息化资产全生命周期管理体系，制定资产管理规范并监督执行</w:t>
      </w:r>
      <w:r>
        <w:rPr>
          <w:rFonts w:hint="eastAsia" w:ascii="Times New Roman" w:hAnsi="Times New Roman" w:eastAsia="方正仿宋_GBK" w:cs="Times New Roman"/>
          <w:bCs/>
          <w:color w:val="auto"/>
          <w:sz w:val="24"/>
          <w:szCs w:val="24"/>
          <w:highlight w:val="none"/>
        </w:rPr>
        <w:t xml:space="preserve">；</w:t>
      </w:r>
      <w:r>
        <w:rPr>
          <w:rFonts w:ascii="Times New Roman" w:hAnsi="Times New Roman" w:eastAsia="方正仿宋_GBK" w:cs="Times New Roman"/>
          <w:bCs/>
          <w:color w:val="auto"/>
          <w:sz w:val="24"/>
          <w:szCs w:val="24"/>
          <w:highlight w:val="none"/>
        </w:rPr>
        <w:t xml:space="preserve">建立统一医保信息化资产台账，按季度组织资产清查盘点，及时更新台账</w:t>
      </w:r>
      <w:r>
        <w:rPr>
          <w:rFonts w:hint="eastAsia" w:ascii="Times New Roman" w:hAnsi="Times New Roman" w:eastAsia="方正仿宋_GBK" w:cs="Times New Roman"/>
          <w:bCs/>
          <w:color w:val="auto"/>
          <w:sz w:val="24"/>
          <w:szCs w:val="24"/>
          <w:highlight w:val="none"/>
        </w:rPr>
        <w:t xml:space="preserve">；</w:t>
      </w:r>
      <w:r>
        <w:rPr>
          <w:rFonts w:ascii="Times New Roman" w:hAnsi="Times New Roman" w:eastAsia="方正仿宋_GBK" w:cs="Times New Roman"/>
          <w:bCs/>
          <w:color w:val="auto"/>
          <w:sz w:val="24"/>
          <w:szCs w:val="24"/>
          <w:highlight w:val="none"/>
        </w:rPr>
        <w:t xml:space="preserve">指导各相关单位、厂商按规范使用资产，建立资源评审机制，对业务需求进行合理性审核，明确资源回收的技术标准与决策流程，</w:t>
      </w:r>
      <w:r>
        <w:rPr>
          <w:rFonts w:hint="eastAsia" w:ascii="Times New Roman" w:hAnsi="Times New Roman" w:eastAsia="方正仿宋_GBK" w:cs="Times New Roman"/>
          <w:bCs/>
          <w:color w:val="auto"/>
          <w:sz w:val="24"/>
          <w:szCs w:val="24"/>
          <w:highlight w:val="none"/>
        </w:rPr>
        <w:t xml:space="preserve">及时完成</w:t>
      </w:r>
      <w:r>
        <w:rPr>
          <w:rFonts w:ascii="Times New Roman" w:hAnsi="Times New Roman" w:eastAsia="方正仿宋_GBK" w:cs="Times New Roman"/>
          <w:bCs/>
          <w:color w:val="auto"/>
          <w:sz w:val="24"/>
          <w:szCs w:val="24"/>
          <w:highlight w:val="none"/>
        </w:rPr>
        <w:t xml:space="preserve">资产降配及回收</w:t>
      </w:r>
      <w:r>
        <w:rPr>
          <w:rFonts w:hint="eastAsia" w:ascii="Times New Roman" w:hAnsi="Times New Roman" w:eastAsia="方正仿宋_GBK" w:cs="Times New Roman"/>
          <w:bCs/>
          <w:color w:val="auto"/>
          <w:sz w:val="24"/>
          <w:szCs w:val="24"/>
          <w:highlight w:val="none"/>
        </w:rPr>
        <w:t xml:space="preserve">。</w:t>
      </w:r>
      <w:r/>
    </w:p>
    <w:p>
      <w:pPr>
        <w:ind w:firstLine="480"/>
        <w:rPr>
          <w:rFonts w:ascii="Times New Roman" w:hAnsi="Times New Roman" w:eastAsia="方正仿宋_GBK" w:cs="Times New Roman"/>
          <w:bCs/>
          <w:color w:val="auto"/>
          <w:sz w:val="24"/>
          <w:szCs w:val="24"/>
          <w:highlight w:val="none"/>
        </w:rPr>
      </w:pPr>
      <w:r>
        <w:rPr>
          <w:rFonts w:hint="eastAsia" w:ascii="Times New Roman" w:hAnsi="Times New Roman" w:eastAsia="方正仿宋_GBK" w:cs="Times New Roman"/>
          <w:bCs/>
          <w:color w:val="auto"/>
          <w:sz w:val="24"/>
          <w:szCs w:val="24"/>
          <w:highlight w:val="none"/>
        </w:rPr>
        <w:t xml:space="preserve">（2）</w:t>
      </w:r>
      <w:r>
        <w:rPr>
          <w:rFonts w:ascii="Times New Roman" w:hAnsi="Times New Roman" w:eastAsia="方正仿宋_GBK" w:cs="Times New Roman"/>
          <w:bCs/>
          <w:color w:val="auto"/>
          <w:sz w:val="24"/>
          <w:szCs w:val="24"/>
          <w:highlight w:val="none"/>
        </w:rPr>
        <w:t xml:space="preserve">资源分析与预警：</w:t>
      </w:r>
      <w:r>
        <w:rPr>
          <w:rFonts w:hint="eastAsia" w:ascii="Times New Roman" w:hAnsi="Times New Roman" w:eastAsia="方正仿宋_GBK" w:cs="Times New Roman"/>
          <w:bCs/>
          <w:color w:val="auto"/>
          <w:sz w:val="24"/>
          <w:szCs w:val="24"/>
          <w:highlight w:val="none"/>
        </w:rPr>
        <w:t xml:space="preserve">每月</w:t>
      </w:r>
      <w:r>
        <w:rPr>
          <w:rFonts w:ascii="Times New Roman" w:hAnsi="Times New Roman" w:eastAsia="方正仿宋_GBK" w:cs="Times New Roman"/>
          <w:bCs/>
          <w:color w:val="auto"/>
          <w:sz w:val="24"/>
          <w:szCs w:val="24"/>
          <w:highlight w:val="none"/>
        </w:rPr>
        <w:t xml:space="preserve">开展资源使用情况统计分析，评估资源分配率、使用率及增长趋势，为资源规划与决策提供数据支撑</w:t>
      </w:r>
      <w:r>
        <w:rPr>
          <w:rFonts w:hint="eastAsia" w:ascii="Times New Roman" w:hAnsi="Times New Roman" w:eastAsia="方正仿宋_GBK" w:cs="Times New Roman"/>
          <w:bCs/>
          <w:color w:val="auto"/>
          <w:sz w:val="24"/>
          <w:szCs w:val="24"/>
          <w:highlight w:val="none"/>
        </w:rPr>
        <w:t xml:space="preserve">；</w:t>
      </w:r>
      <w:r>
        <w:rPr>
          <w:rFonts w:ascii="Times New Roman" w:hAnsi="Times New Roman" w:eastAsia="方正仿宋_GBK" w:cs="Times New Roman"/>
          <w:bCs/>
          <w:color w:val="auto"/>
          <w:sz w:val="24"/>
          <w:szCs w:val="24"/>
          <w:highlight w:val="none"/>
        </w:rPr>
        <w:t xml:space="preserve">统筹时间、空间与业务需求，提出资源优化调整建议</w:t>
      </w:r>
      <w:r>
        <w:rPr>
          <w:rFonts w:hint="eastAsia" w:ascii="Times New Roman" w:hAnsi="Times New Roman" w:eastAsia="方正仿宋_GBK" w:cs="Times New Roman"/>
          <w:bCs/>
          <w:color w:val="auto"/>
          <w:sz w:val="24"/>
          <w:szCs w:val="24"/>
          <w:highlight w:val="none"/>
        </w:rPr>
        <w:t xml:space="preserve">，</w:t>
      </w:r>
      <w:r>
        <w:rPr>
          <w:rFonts w:ascii="Times New Roman" w:hAnsi="Times New Roman" w:eastAsia="方正仿宋_GBK" w:cs="Times New Roman"/>
          <w:bCs/>
          <w:color w:val="auto"/>
          <w:sz w:val="24"/>
          <w:szCs w:val="24"/>
          <w:highlight w:val="none"/>
        </w:rPr>
        <w:t xml:space="preserve">建立资源预警机制，对超限或紧缺资源及时发出预警。</w:t>
      </w:r>
      <w:r/>
    </w:p>
    <w:p>
      <w:pPr>
        <w:ind w:firstLine="480"/>
        <w:keepLines/>
        <w:keepNext/>
        <w:rPr>
          <w:rFonts w:ascii="Times New Roman" w:hAnsi="Times New Roman" w:eastAsia="方正楷体_GBK" w:cs="Times New Roman"/>
          <w:bCs/>
          <w:color w:val="auto"/>
          <w:sz w:val="24"/>
          <w:szCs w:val="24"/>
          <w:highlight w:val="none"/>
        </w:rPr>
        <w:outlineLvl w:val="2"/>
      </w:pPr>
      <w:r>
        <w:rPr>
          <w:rFonts w:hint="eastAsia" w:ascii="Times New Roman" w:hAnsi="Times New Roman" w:eastAsia="方正楷体_GBK" w:cs="Times New Roman"/>
          <w:bCs/>
          <w:color w:val="auto"/>
          <w:sz w:val="24"/>
          <w:szCs w:val="24"/>
          <w:highlight w:val="none"/>
        </w:rPr>
        <w:t xml:space="preserve">（二）构建医保人工智能标准化应用体系</w:t>
      </w:r>
      <w:r/>
    </w:p>
    <w:p>
      <w:pPr>
        <w:ind w:firstLine="482"/>
        <w:keepLines/>
        <w:keepNext/>
        <w:rPr>
          <w:rFonts w:ascii="Times New Roman" w:hAnsi="Times New Roman" w:eastAsia="方正仿宋_GBK" w:cs="Times New Roman"/>
          <w:b/>
          <w:bCs/>
          <w:color w:val="auto"/>
          <w:sz w:val="24"/>
          <w:szCs w:val="24"/>
          <w:highlight w:val="none"/>
        </w:rPr>
        <w:outlineLvl w:val="3"/>
      </w:pPr>
      <w:r>
        <w:rPr>
          <w:rFonts w:hint="eastAsia" w:ascii="Times New Roman" w:hAnsi="Times New Roman" w:eastAsia="方正仿宋_GBK" w:cs="Times New Roman"/>
          <w:b/>
          <w:bCs/>
          <w:color w:val="auto"/>
          <w:sz w:val="24"/>
          <w:szCs w:val="24"/>
          <w:highlight w:val="none"/>
        </w:rPr>
        <w:t xml:space="preserve">1.统筹全省“人工智能+”医保顶层设计</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以人工智能赋能医保数智化升级为核心，统筹规划全省“人工智能+”医保整体架构和智能体建设，定期调度大模型、AI中台及智能体项目实施进展。科学调配全省AI智算资源，精准统计算力资源耗用、token调用等运行数据，实现资源闭环管控，推动资源集约高效利用。</w:t>
      </w:r>
      <w:r/>
    </w:p>
    <w:p>
      <w:pPr>
        <w:ind w:firstLine="482"/>
        <w:keepLines/>
        <w:keepNext/>
        <w:rPr>
          <w:rFonts w:ascii="Times New Roman" w:hAnsi="Times New Roman" w:eastAsia="方正仿宋_GBK" w:cs="Times New Roman"/>
          <w:b/>
          <w:bCs/>
          <w:color w:val="auto"/>
          <w:sz w:val="24"/>
          <w:szCs w:val="24"/>
          <w:highlight w:val="none"/>
        </w:rPr>
        <w:outlineLvl w:val="3"/>
      </w:pPr>
      <w:r>
        <w:rPr>
          <w:rFonts w:hint="eastAsia" w:ascii="Times New Roman" w:hAnsi="Times New Roman" w:eastAsia="方正仿宋_GBK" w:cs="Times New Roman"/>
          <w:b/>
          <w:bCs/>
          <w:color w:val="auto"/>
          <w:sz w:val="24"/>
          <w:szCs w:val="24"/>
          <w:highlight w:val="none"/>
        </w:rPr>
        <w:t xml:space="preserve">2.推进设区市人工智能标准化应用</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为各设区市提供技术指导与</w:t>
      </w:r>
      <w:r>
        <w:rPr>
          <w:rFonts w:hint="eastAsia" w:ascii="Times New Roman" w:hAnsi="Times New Roman" w:eastAsia="方正仿宋_GBK" w:cs="Times New Roman"/>
          <w:color w:val="auto"/>
          <w:sz w:val="24"/>
          <w:szCs w:val="24"/>
          <w:highlight w:val="none"/>
        </w:rPr>
        <w:t xml:space="preserve">专项</w:t>
      </w:r>
      <w:r>
        <w:rPr>
          <w:rFonts w:ascii="Times New Roman" w:hAnsi="Times New Roman" w:eastAsia="方正仿宋_GBK" w:cs="Times New Roman"/>
          <w:color w:val="auto"/>
          <w:sz w:val="24"/>
          <w:szCs w:val="24"/>
          <w:highlight w:val="none"/>
        </w:rPr>
        <w:t xml:space="preserve">支撑，统一AI应用标准体系，形成一体化、标准化的医保智能应用</w:t>
      </w:r>
      <w:r>
        <w:rPr>
          <w:rFonts w:hint="eastAsia" w:ascii="Times New Roman" w:hAnsi="Times New Roman" w:eastAsia="方正仿宋_GBK" w:cs="Times New Roman"/>
          <w:color w:val="auto"/>
          <w:sz w:val="24"/>
          <w:szCs w:val="24"/>
          <w:highlight w:val="none"/>
        </w:rPr>
        <w:t xml:space="preserve">格局。</w:t>
      </w:r>
      <w:r/>
    </w:p>
    <w:p>
      <w:pPr>
        <w:ind w:firstLine="482"/>
        <w:keepLines/>
        <w:keepNext/>
        <w:rPr>
          <w:rFonts w:ascii="Times New Roman" w:hAnsi="Times New Roman" w:eastAsia="方正仿宋_GBK" w:cs="Times New Roman"/>
          <w:b/>
          <w:bCs/>
          <w:color w:val="auto"/>
          <w:sz w:val="24"/>
          <w:szCs w:val="24"/>
          <w:highlight w:val="none"/>
        </w:rPr>
        <w:outlineLvl w:val="3"/>
      </w:pPr>
      <w:r>
        <w:rPr>
          <w:rFonts w:hint="eastAsia" w:ascii="Times New Roman" w:hAnsi="Times New Roman" w:eastAsia="方正仿宋_GBK" w:cs="Times New Roman"/>
          <w:b/>
          <w:bCs/>
          <w:color w:val="auto"/>
          <w:sz w:val="24"/>
          <w:szCs w:val="24"/>
          <w:highlight w:val="none"/>
        </w:rPr>
        <w:t xml:space="preserve">3.</w:t>
      </w:r>
      <w:r>
        <w:rPr>
          <w:rFonts w:ascii="Times New Roman" w:hAnsi="Times New Roman" w:eastAsia="方正仿宋_GBK" w:cs="Times New Roman"/>
          <w:b/>
          <w:bCs/>
          <w:color w:val="auto"/>
          <w:sz w:val="24"/>
          <w:szCs w:val="24"/>
          <w:highlight w:val="none"/>
        </w:rPr>
        <w:t xml:space="preserve">运维管理</w:t>
      </w:r>
      <w:r>
        <w:rPr>
          <w:rFonts w:hint="eastAsia" w:ascii="Times New Roman" w:hAnsi="Times New Roman" w:eastAsia="方正仿宋_GBK" w:cs="Times New Roman"/>
          <w:b/>
          <w:bCs/>
          <w:color w:val="auto"/>
          <w:sz w:val="24"/>
          <w:szCs w:val="24"/>
          <w:highlight w:val="none"/>
        </w:rPr>
        <w:t xml:space="preserve">工具智能化改造</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（1）生产服务平台：优化升级资产管理、工单系统、医保值班管理、日常工作服务台等功能模块，提升工单与运营支撑功能。</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（2）运维监控平台：优化云资源告警规则与个性化拨测服务，覆盖云资源、接口、数据库、链路、带宽等多维度监控，强化全域运维监控能力。</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研发管理平台：增加项目数字化管理、数据度量分析、系统适配改造等模块，优化软件资产管理功能，依托医保垂直大模型，以及省平台部署的其他开源大模型，构建研发管理AI智能体能力，实现研发资产智能生成、流水线故障智能诊断、人员工时智能分析、工作量智能评估，以及AI驱动的全流程自动化测试。</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升级改造主要功能点包括但不限于以下内容：</w:t>
      </w:r>
      <w:r/>
    </w:p>
    <w:tbl>
      <w:tblPr>
        <w:tblStyle w:val="915"/>
        <w:tblW w:w="9776" w:type="dxa"/>
        <w:jc w:val="center"/>
        <w:tblLayout w:type="autofit"/>
        <w:tblCellMar>
          <w:left w:w="108" w:type="dxa"/>
          <w:top w:w="0" w:type="dxa"/>
          <w:right w:w="108" w:type="dxa"/>
          <w:bottom w:w="0" w:type="dxa"/>
        </w:tblCellMar>
        <w:tblLook w:val="04A0" w:firstRow="1" w:lastRow="0" w:firstColumn="1" w:lastColumn="0" w:noHBand="0" w:noVBand="1"/>
      </w:tblPr>
      <w:tblGrid>
        <w:gridCol w:w="709"/>
        <w:gridCol w:w="704"/>
        <w:gridCol w:w="8363"/>
      </w:tblGrid>
      <w:tr>
        <w:trPr>
          <w:jc w:val="center"/>
          <w:trHeight w:val="529"/>
          <w:tblHeader/>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黑体_GBK" w:cs="Times New Roman"/>
                <w:color w:val="auto"/>
                <w:sz w:val="24"/>
                <w:szCs w:val="24"/>
                <w:highlight w:val="none"/>
              </w:rPr>
            </w:pPr>
            <w:r>
              <w:rPr>
                <w:rFonts w:ascii="Times New Roman" w:hAnsi="Times New Roman" w:eastAsia="方正黑体_GBK" w:cs="Times New Roman"/>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704" w:type="dxa"/>
            <w:vAlign w:val="center"/>
            <w:textDirection w:val="lrTb"/>
            <w:noWrap/>
          </w:tcPr>
          <w:p>
            <w:pPr>
              <w:jc w:val="center"/>
              <w:rPr>
                <w:rFonts w:ascii="Times New Roman" w:hAnsi="Times New Roman" w:eastAsia="方正黑体_GBK" w:cs="Times New Roman"/>
                <w:color w:val="auto"/>
                <w:sz w:val="24"/>
                <w:szCs w:val="24"/>
                <w:highlight w:val="none"/>
              </w:rPr>
            </w:pPr>
            <w:r>
              <w:rPr>
                <w:rFonts w:hint="eastAsia" w:ascii="Times New Roman" w:hAnsi="Times New Roman" w:eastAsia="方正黑体_GBK" w:cs="Times New Roman"/>
                <w:color w:val="auto"/>
                <w:sz w:val="24"/>
                <w:szCs w:val="24"/>
                <w:highlight w:val="none"/>
              </w:rPr>
              <w:t xml:space="preserve">能力</w:t>
            </w:r>
            <w:r/>
          </w:p>
          <w:p>
            <w:pPr>
              <w:jc w:val="center"/>
              <w:rPr>
                <w:rFonts w:ascii="Times New Roman" w:hAnsi="Times New Roman" w:eastAsia="方正黑体_GBK" w:cs="Times New Roman"/>
                <w:color w:val="auto"/>
                <w:sz w:val="24"/>
                <w:szCs w:val="24"/>
                <w:highlight w:val="none"/>
              </w:rPr>
            </w:pPr>
            <w:r>
              <w:rPr>
                <w:rFonts w:ascii="Times New Roman" w:hAnsi="Times New Roman" w:eastAsia="方正黑体_GBK" w:cs="Times New Roman"/>
                <w:color w:val="auto"/>
                <w:sz w:val="24"/>
                <w:szCs w:val="24"/>
                <w:highlight w:val="none"/>
              </w:rPr>
              <w:t xml:space="preserve">名称</w:t>
            </w:r>
            <w:r/>
          </w:p>
        </w:tc>
        <w:tc>
          <w:tcPr>
            <w:tcBorders>
              <w:top w:val="single" w:color="auto" w:sz="4" w:space="0"/>
              <w:left w:val="none" w:color="000000" w:sz="4" w:space="0"/>
              <w:bottom w:val="single" w:color="auto" w:sz="4" w:space="0"/>
              <w:right w:val="single" w:color="auto" w:sz="4" w:space="0"/>
            </w:tcBorders>
            <w:tcW w:w="8363" w:type="dxa"/>
            <w:vAlign w:val="center"/>
            <w:textDirection w:val="lrTb"/>
            <w:noWrap/>
          </w:tcPr>
          <w:p>
            <w:pPr>
              <w:jc w:val="center"/>
              <w:rPr>
                <w:rFonts w:ascii="Times New Roman" w:hAnsi="Times New Roman" w:eastAsia="方正黑体_GBK" w:cs="Times New Roman"/>
                <w:color w:val="auto"/>
                <w:sz w:val="24"/>
                <w:szCs w:val="24"/>
                <w:highlight w:val="none"/>
              </w:rPr>
            </w:pPr>
            <w:r>
              <w:rPr>
                <w:rFonts w:ascii="Times New Roman" w:hAnsi="Times New Roman" w:eastAsia="方正黑体_GBK" w:cs="Times New Roman"/>
                <w:color w:val="auto"/>
                <w:sz w:val="24"/>
                <w:szCs w:val="24"/>
                <w:highlight w:val="none"/>
              </w:rPr>
              <w:t xml:space="preserve">内容</w:t>
            </w:r>
            <w:r/>
          </w:p>
        </w:tc>
      </w:tr>
      <w:tr>
        <w:trPr>
          <w:jc w:val="center"/>
          <w:trHeight w:val="75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704" w:type="dxa"/>
            <w:vAlign w:val="center"/>
            <w:textDirection w:val="lrTb"/>
            <w:noWrap/>
          </w:tcPr>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生产服务平台</w:t>
            </w:r>
            <w:r/>
          </w:p>
        </w:tc>
        <w:tc>
          <w:tcPr>
            <w:tcBorders>
              <w:top w:val="single" w:color="auto" w:sz="4" w:space="0"/>
              <w:left w:val="none" w:color="000000" w:sz="4" w:space="0"/>
              <w:bottom w:val="single" w:color="auto" w:sz="4" w:space="0"/>
              <w:right w:val="single" w:color="auto" w:sz="4" w:space="0"/>
            </w:tcBorders>
            <w:tcW w:w="8363" w:type="dxa"/>
            <w:vAlign w:val="center"/>
            <w:textDirection w:val="lrTb"/>
            <w:noWrap/>
          </w:tcPr>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w:t>
            </w:r>
            <w:r>
              <w:rPr>
                <w:rFonts w:hint="eastAsia" w:ascii="Times New Roman" w:hAnsi="Times New Roman" w:eastAsia="方正仿宋_GBK" w:cs="Times New Roman"/>
                <w:color w:val="auto"/>
                <w:sz w:val="24"/>
                <w:szCs w:val="24"/>
                <w:highlight w:val="none"/>
              </w:rPr>
              <w:t xml:space="preserve">华为云纳管</w:t>
            </w:r>
            <w:r>
              <w:rPr>
                <w:rFonts w:ascii="Times New Roman" w:hAnsi="Times New Roman" w:eastAsia="方正仿宋_GBK" w:cs="Times New Roman"/>
                <w:color w:val="auto"/>
                <w:sz w:val="24"/>
                <w:szCs w:val="24"/>
                <w:highlight w:val="none"/>
              </w:rPr>
              <w:t xml:space="preserve">：</w:t>
            </w:r>
            <w:r>
              <w:rPr>
                <w:rFonts w:hint="eastAsia" w:ascii="Times New Roman" w:hAnsi="Times New Roman" w:eastAsia="方正仿宋_GBK" w:cs="Times New Roman"/>
                <w:color w:val="auto"/>
                <w:sz w:val="24"/>
                <w:szCs w:val="24"/>
                <w:highlight w:val="none"/>
              </w:rPr>
              <w:t xml:space="preserve">纳管</w:t>
            </w:r>
            <w:r>
              <w:rPr>
                <w:rFonts w:ascii="Times New Roman" w:hAnsi="Times New Roman" w:eastAsia="方正仿宋_GBK" w:cs="Times New Roman"/>
                <w:color w:val="auto"/>
                <w:sz w:val="24"/>
                <w:szCs w:val="24"/>
                <w:highlight w:val="none"/>
              </w:rPr>
              <w:t xml:space="preserve">华为云资源，</w:t>
            </w:r>
            <w:r>
              <w:rPr>
                <w:rFonts w:hint="eastAsia" w:ascii="Times New Roman" w:hAnsi="Times New Roman" w:eastAsia="方正仿宋_GBK" w:cs="Times New Roman"/>
                <w:color w:val="auto"/>
                <w:sz w:val="24"/>
                <w:szCs w:val="24"/>
                <w:highlight w:val="none"/>
              </w:rPr>
              <w:t xml:space="preserve">实现多云资源统计归口管理</w:t>
            </w:r>
            <w:r>
              <w:rPr>
                <w:rFonts w:ascii="Times New Roman" w:hAnsi="Times New Roman" w:eastAsia="方正仿宋_GBK" w:cs="Times New Roman"/>
                <w:color w:val="auto"/>
                <w:sz w:val="24"/>
                <w:szCs w:val="24"/>
                <w:highlight w:val="none"/>
              </w:rPr>
              <w:t xml:space="preserve">。</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w:t>
            </w:r>
            <w:r>
              <w:rPr>
                <w:rFonts w:hint="eastAsia" w:ascii="Times New Roman" w:hAnsi="Times New Roman" w:eastAsia="方正仿宋_GBK" w:cs="Times New Roman"/>
                <w:color w:val="auto"/>
                <w:sz w:val="24"/>
                <w:szCs w:val="24"/>
                <w:highlight w:val="none"/>
              </w:rPr>
              <w:t xml:space="preserve">人员管理</w:t>
            </w:r>
            <w:r>
              <w:rPr>
                <w:rFonts w:ascii="Times New Roman" w:hAnsi="Times New Roman" w:eastAsia="方正仿宋_GBK" w:cs="Times New Roman"/>
                <w:color w:val="auto"/>
                <w:sz w:val="24"/>
                <w:szCs w:val="24"/>
                <w:highlight w:val="none"/>
              </w:rPr>
              <w:t xml:space="preserve">：</w:t>
            </w:r>
            <w:r>
              <w:rPr>
                <w:rFonts w:hint="eastAsia" w:ascii="Times New Roman" w:hAnsi="Times New Roman" w:eastAsia="方正仿宋_GBK" w:cs="Times New Roman"/>
                <w:color w:val="auto"/>
                <w:sz w:val="24"/>
                <w:szCs w:val="24"/>
                <w:highlight w:val="none"/>
              </w:rPr>
              <w:t xml:space="preserve">实现实验室人员考勤、请假等功能，并</w:t>
            </w:r>
            <w:r>
              <w:rPr>
                <w:rFonts w:ascii="Times New Roman" w:hAnsi="Times New Roman" w:eastAsia="方正仿宋_GBK" w:cs="Times New Roman"/>
                <w:color w:val="auto"/>
                <w:sz w:val="24"/>
                <w:szCs w:val="24"/>
                <w:highlight w:val="none"/>
              </w:rPr>
              <w:t xml:space="preserve">将</w:t>
            </w:r>
            <w:r>
              <w:rPr>
                <w:rFonts w:hint="eastAsia" w:ascii="Times New Roman" w:hAnsi="Times New Roman" w:eastAsia="方正仿宋_GBK" w:cs="Times New Roman"/>
                <w:color w:val="auto"/>
                <w:sz w:val="24"/>
                <w:szCs w:val="24"/>
                <w:highlight w:val="none"/>
              </w:rPr>
              <w:t xml:space="preserve">数据推送给</w:t>
            </w:r>
            <w:r>
              <w:rPr>
                <w:rFonts w:ascii="Times New Roman" w:hAnsi="Times New Roman" w:eastAsia="方正仿宋_GBK" w:cs="Times New Roman"/>
                <w:color w:val="auto"/>
                <w:sz w:val="24"/>
                <w:szCs w:val="24"/>
                <w:highlight w:val="none"/>
              </w:rPr>
              <w:t xml:space="preserve">研发管理平台</w:t>
            </w:r>
            <w:r>
              <w:rPr>
                <w:rFonts w:hint="eastAsia" w:ascii="Times New Roman" w:hAnsi="Times New Roman" w:eastAsia="方正仿宋_GBK" w:cs="Times New Roman"/>
                <w:color w:val="auto"/>
                <w:sz w:val="24"/>
                <w:szCs w:val="24"/>
                <w:highlight w:val="none"/>
              </w:rPr>
              <w:t xml:space="preserve">进行人员综合分析展示</w:t>
            </w:r>
            <w:r>
              <w:rPr>
                <w:rFonts w:ascii="Times New Roman" w:hAnsi="Times New Roman" w:eastAsia="方正仿宋_GBK" w:cs="Times New Roman"/>
                <w:color w:val="auto"/>
                <w:sz w:val="24"/>
                <w:szCs w:val="24"/>
                <w:highlight w:val="none"/>
              </w:rPr>
              <w:t xml:space="preserve">。</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w:t>
            </w:r>
            <w:r>
              <w:rPr>
                <w:rFonts w:hint="eastAsia" w:ascii="Times New Roman" w:hAnsi="Times New Roman" w:eastAsia="方正仿宋_GBK" w:cs="Times New Roman"/>
                <w:color w:val="auto"/>
                <w:sz w:val="24"/>
                <w:szCs w:val="24"/>
                <w:highlight w:val="none"/>
              </w:rPr>
              <w:t xml:space="preserve">自动排班</w:t>
            </w:r>
            <w:r>
              <w:rPr>
                <w:rFonts w:ascii="Times New Roman" w:hAnsi="Times New Roman" w:eastAsia="方正仿宋_GBK" w:cs="Times New Roman"/>
                <w:color w:val="auto"/>
                <w:sz w:val="24"/>
                <w:szCs w:val="24"/>
                <w:highlight w:val="none"/>
              </w:rPr>
              <w:t xml:space="preserve">：提供一套面向值班人员、值班项目、值班内容以及值班记录的</w:t>
            </w:r>
            <w:r>
              <w:rPr>
                <w:rFonts w:hint="eastAsia" w:ascii="Times New Roman" w:hAnsi="Times New Roman" w:eastAsia="方正仿宋_GBK" w:cs="Times New Roman"/>
                <w:color w:val="auto"/>
                <w:sz w:val="24"/>
                <w:szCs w:val="24"/>
                <w:highlight w:val="none"/>
              </w:rPr>
              <w:t xml:space="preserve">值班</w:t>
            </w:r>
            <w:r>
              <w:rPr>
                <w:rFonts w:ascii="Times New Roman" w:hAnsi="Times New Roman" w:eastAsia="方正仿宋_GBK" w:cs="Times New Roman"/>
                <w:color w:val="auto"/>
                <w:sz w:val="24"/>
                <w:szCs w:val="24"/>
                <w:highlight w:val="none"/>
              </w:rPr>
              <w:t xml:space="preserve">管理</w:t>
            </w:r>
            <w:r>
              <w:rPr>
                <w:rFonts w:hint="eastAsia" w:ascii="Times New Roman" w:hAnsi="Times New Roman" w:eastAsia="方正仿宋_GBK" w:cs="Times New Roman"/>
                <w:color w:val="auto"/>
                <w:sz w:val="24"/>
                <w:szCs w:val="24"/>
                <w:highlight w:val="none"/>
              </w:rPr>
              <w:t xml:space="preserve">功能</w:t>
            </w:r>
            <w:r>
              <w:rPr>
                <w:rFonts w:ascii="Times New Roman" w:hAnsi="Times New Roman" w:eastAsia="方正仿宋_GBK" w:cs="Times New Roman"/>
                <w:color w:val="auto"/>
                <w:sz w:val="24"/>
                <w:szCs w:val="24"/>
                <w:highlight w:val="none"/>
              </w:rPr>
              <w:t xml:space="preserve">，支持自定义值班计划</w:t>
            </w:r>
            <w:r>
              <w:rPr>
                <w:rFonts w:hint="eastAsia" w:ascii="Times New Roman" w:hAnsi="Times New Roman" w:eastAsia="方正仿宋_GBK" w:cs="Times New Roman"/>
                <w:color w:val="auto"/>
                <w:sz w:val="24"/>
                <w:szCs w:val="24"/>
                <w:highlight w:val="none"/>
              </w:rPr>
              <w:t xml:space="preserve">和排班，自动生成值班</w:t>
            </w:r>
            <w:r>
              <w:rPr>
                <w:rFonts w:ascii="Times New Roman" w:hAnsi="Times New Roman" w:eastAsia="方正仿宋_GBK" w:cs="Times New Roman"/>
                <w:color w:val="auto"/>
                <w:sz w:val="24"/>
                <w:szCs w:val="24"/>
                <w:highlight w:val="none"/>
              </w:rPr>
              <w:t xml:space="preserve">表。</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4.工作服务台：首页数据看板，提供全业务流程场景统一</w:t>
            </w:r>
            <w:r>
              <w:rPr>
                <w:rFonts w:hint="eastAsia" w:ascii="Times New Roman" w:hAnsi="Times New Roman" w:eastAsia="方正仿宋_GBK" w:cs="Times New Roman"/>
                <w:color w:val="auto"/>
                <w:sz w:val="24"/>
                <w:szCs w:val="24"/>
                <w:highlight w:val="none"/>
              </w:rPr>
              <w:t xml:space="preserve">工单</w:t>
            </w:r>
            <w:r>
              <w:rPr>
                <w:rFonts w:ascii="Times New Roman" w:hAnsi="Times New Roman" w:eastAsia="方正仿宋_GBK" w:cs="Times New Roman"/>
                <w:color w:val="auto"/>
                <w:sz w:val="24"/>
                <w:szCs w:val="24"/>
                <w:highlight w:val="none"/>
              </w:rPr>
              <w:t xml:space="preserve">发起入口，</w:t>
            </w:r>
            <w:r>
              <w:rPr>
                <w:rFonts w:hint="eastAsia" w:ascii="Times New Roman" w:hAnsi="Times New Roman" w:eastAsia="方正仿宋_GBK" w:cs="Times New Roman"/>
                <w:color w:val="auto"/>
                <w:sz w:val="24"/>
                <w:szCs w:val="24"/>
                <w:highlight w:val="none"/>
              </w:rPr>
              <w:t xml:space="preserve">支持下钻功能</w:t>
            </w:r>
            <w:r>
              <w:rPr>
                <w:rFonts w:ascii="Times New Roman" w:hAnsi="Times New Roman" w:eastAsia="方正仿宋_GBK" w:cs="Times New Roman"/>
                <w:color w:val="auto"/>
                <w:sz w:val="24"/>
                <w:szCs w:val="24"/>
                <w:highlight w:val="none"/>
              </w:rPr>
              <w:t xml:space="preserve">。</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5.</w:t>
            </w:r>
            <w:r>
              <w:rPr>
                <w:rFonts w:hint="eastAsia" w:ascii="Times New Roman" w:hAnsi="Times New Roman" w:eastAsia="方正仿宋_GBK" w:cs="Times New Roman"/>
                <w:color w:val="auto"/>
                <w:sz w:val="24"/>
                <w:szCs w:val="24"/>
                <w:highlight w:val="none"/>
              </w:rPr>
              <w:t xml:space="preserve">统一认证</w:t>
            </w:r>
            <w:r>
              <w:rPr>
                <w:rFonts w:ascii="Times New Roman" w:hAnsi="Times New Roman" w:eastAsia="方正仿宋_GBK" w:cs="Times New Roman"/>
                <w:color w:val="auto"/>
                <w:sz w:val="24"/>
                <w:szCs w:val="24"/>
                <w:highlight w:val="none"/>
              </w:rPr>
              <w:t xml:space="preserve">：支持从江苏省医疗保障信息平台单点登录，实现人员组织数据同步及统一身份认证；对平台整体风格样式优化调整。</w:t>
            </w:r>
            <w:r/>
          </w:p>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6</w:t>
            </w:r>
            <w:r>
              <w:rPr>
                <w:rFonts w:ascii="Times New Roman" w:hAnsi="Times New Roman" w:eastAsia="方正仿宋_GBK" w:cs="Times New Roman"/>
                <w:color w:val="auto"/>
                <w:sz w:val="24"/>
                <w:szCs w:val="24"/>
                <w:highlight w:val="none"/>
              </w:rPr>
              <w:t xml:space="preserve">.工单</w:t>
            </w:r>
            <w:r>
              <w:rPr>
                <w:rFonts w:hint="eastAsia" w:ascii="Times New Roman" w:hAnsi="Times New Roman" w:eastAsia="方正仿宋_GBK" w:cs="Times New Roman"/>
                <w:color w:val="auto"/>
                <w:sz w:val="24"/>
                <w:szCs w:val="24"/>
                <w:highlight w:val="none"/>
              </w:rPr>
              <w:t xml:space="preserve">集中管理</w:t>
            </w:r>
            <w:r>
              <w:rPr>
                <w:rFonts w:ascii="Times New Roman" w:hAnsi="Times New Roman" w:eastAsia="方正仿宋_GBK" w:cs="Times New Roman"/>
                <w:color w:val="auto"/>
                <w:sz w:val="24"/>
                <w:szCs w:val="24"/>
                <w:highlight w:val="none"/>
              </w:rPr>
              <w:t xml:space="preserve">：集中管理工单类型，实现工单定制化呈现</w:t>
            </w:r>
            <w:r>
              <w:rPr>
                <w:rFonts w:hint="eastAsia" w:ascii="Times New Roman" w:hAnsi="Times New Roman" w:eastAsia="方正仿宋_GBK" w:cs="Times New Roman"/>
                <w:color w:val="auto"/>
                <w:sz w:val="24"/>
                <w:szCs w:val="24"/>
                <w:highlight w:val="none"/>
              </w:rPr>
              <w:t xml:space="preserve">；</w:t>
            </w:r>
            <w:r>
              <w:rPr>
                <w:rFonts w:ascii="Times New Roman" w:hAnsi="Times New Roman" w:eastAsia="方正仿宋_GBK" w:cs="Times New Roman"/>
                <w:color w:val="auto"/>
                <w:sz w:val="24"/>
                <w:szCs w:val="24"/>
                <w:highlight w:val="none"/>
              </w:rPr>
              <w:t xml:space="preserve">同时依据业务需要升级工单转派功能。</w:t>
            </w:r>
            <w:r/>
          </w:p>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7</w:t>
            </w:r>
            <w:r>
              <w:rPr>
                <w:rFonts w:ascii="Times New Roman" w:hAnsi="Times New Roman" w:eastAsia="方正仿宋_GBK" w:cs="Times New Roman"/>
                <w:color w:val="auto"/>
                <w:sz w:val="24"/>
                <w:szCs w:val="24"/>
                <w:highlight w:val="none"/>
              </w:rPr>
              <w:t xml:space="preserve">.</w:t>
            </w:r>
            <w:r>
              <w:rPr>
                <w:rFonts w:hint="eastAsia" w:ascii="Times New Roman" w:hAnsi="Times New Roman" w:eastAsia="方正仿宋_GBK" w:cs="Times New Roman"/>
                <w:color w:val="auto"/>
                <w:sz w:val="24"/>
                <w:szCs w:val="24"/>
                <w:highlight w:val="none"/>
              </w:rPr>
              <w:t xml:space="preserve">消息通知</w:t>
            </w:r>
            <w:r>
              <w:rPr>
                <w:rFonts w:ascii="Times New Roman" w:hAnsi="Times New Roman" w:eastAsia="方正仿宋_GBK" w:cs="Times New Roman"/>
                <w:color w:val="auto"/>
                <w:sz w:val="24"/>
                <w:szCs w:val="24"/>
                <w:highlight w:val="none"/>
              </w:rPr>
              <w:t xml:space="preserve">：</w:t>
            </w:r>
            <w:r>
              <w:rPr>
                <w:rFonts w:hint="eastAsia" w:ascii="Times New Roman" w:hAnsi="Times New Roman" w:eastAsia="方正仿宋_GBK" w:cs="Times New Roman"/>
                <w:color w:val="auto"/>
                <w:sz w:val="24"/>
                <w:szCs w:val="24"/>
                <w:highlight w:val="none"/>
              </w:rPr>
              <w:t xml:space="preserve">工单流转增加</w:t>
            </w:r>
            <w:r>
              <w:rPr>
                <w:rFonts w:ascii="Times New Roman" w:hAnsi="Times New Roman" w:eastAsia="方正仿宋_GBK" w:cs="Times New Roman"/>
                <w:color w:val="auto"/>
                <w:sz w:val="24"/>
                <w:szCs w:val="24"/>
                <w:highlight w:val="none"/>
              </w:rPr>
              <w:t xml:space="preserve">短信</w:t>
            </w:r>
            <w:r>
              <w:rPr>
                <w:rFonts w:hint="eastAsia" w:ascii="Times New Roman" w:hAnsi="Times New Roman" w:eastAsia="方正仿宋_GBK" w:cs="Times New Roman"/>
                <w:color w:val="auto"/>
                <w:sz w:val="24"/>
                <w:szCs w:val="24"/>
                <w:highlight w:val="none"/>
              </w:rPr>
              <w:t xml:space="preserve">通知</w:t>
            </w:r>
            <w:r>
              <w:rPr>
                <w:rFonts w:ascii="Times New Roman" w:hAnsi="Times New Roman" w:eastAsia="方正仿宋_GBK" w:cs="Times New Roman"/>
                <w:color w:val="auto"/>
                <w:sz w:val="24"/>
                <w:szCs w:val="24"/>
                <w:highlight w:val="none"/>
              </w:rPr>
              <w:t xml:space="preserve">。</w:t>
            </w:r>
            <w:r/>
          </w:p>
        </w:tc>
      </w:tr>
      <w:tr>
        <w:trPr>
          <w:jc w:val="center"/>
          <w:trHeight w:val="133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704" w:type="dxa"/>
            <w:vAlign w:val="center"/>
            <w:textDirection w:val="lrTb"/>
            <w:noWrap/>
          </w:tcPr>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运维监控平台</w:t>
            </w:r>
            <w:r/>
          </w:p>
        </w:tc>
        <w:tc>
          <w:tcPr>
            <w:tcBorders>
              <w:top w:val="single" w:color="auto" w:sz="4" w:space="0"/>
              <w:left w:val="none" w:color="000000" w:sz="4" w:space="0"/>
              <w:bottom w:val="single" w:color="auto" w:sz="4" w:space="0"/>
              <w:right w:val="single" w:color="auto" w:sz="4" w:space="0"/>
            </w:tcBorders>
            <w:tcW w:w="8363" w:type="dxa"/>
            <w:vAlign w:val="center"/>
            <w:textDirection w:val="lrTb"/>
            <w:noWrap/>
          </w:tcPr>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w:t>
            </w:r>
            <w:r>
              <w:rPr>
                <w:rFonts w:hint="eastAsia" w:ascii="Times New Roman" w:hAnsi="Times New Roman" w:eastAsia="方正仿宋_GBK" w:cs="Times New Roman"/>
                <w:color w:val="auto"/>
                <w:sz w:val="24"/>
                <w:szCs w:val="24"/>
                <w:highlight w:val="none"/>
              </w:rPr>
              <w:t xml:space="preserve">华为云监控纳管</w:t>
            </w:r>
            <w:r>
              <w:rPr>
                <w:rFonts w:ascii="Times New Roman" w:hAnsi="Times New Roman" w:eastAsia="方正仿宋_GBK" w:cs="Times New Roman"/>
                <w:color w:val="auto"/>
                <w:sz w:val="24"/>
                <w:szCs w:val="24"/>
                <w:highlight w:val="none"/>
              </w:rPr>
              <w:t xml:space="preserve">：对接华为云实现各种层级资源的性能采集</w:t>
            </w:r>
            <w:r>
              <w:rPr>
                <w:rFonts w:hint="eastAsia" w:ascii="Times New Roman" w:hAnsi="Times New Roman" w:eastAsia="方正仿宋_GBK" w:cs="Times New Roman"/>
                <w:color w:val="auto"/>
                <w:sz w:val="24"/>
                <w:szCs w:val="24"/>
                <w:highlight w:val="none"/>
              </w:rPr>
              <w:t xml:space="preserve">和告警管理</w:t>
            </w:r>
            <w:r>
              <w:rPr>
                <w:rFonts w:ascii="Times New Roman" w:hAnsi="Times New Roman" w:eastAsia="方正仿宋_GBK" w:cs="Times New Roman"/>
                <w:color w:val="auto"/>
                <w:sz w:val="24"/>
                <w:szCs w:val="24"/>
                <w:highlight w:val="none"/>
              </w:rPr>
              <w:t xml:space="preserve">。</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2.拨测</w:t>
            </w:r>
            <w:r>
              <w:rPr>
                <w:rFonts w:hint="eastAsia" w:ascii="Times New Roman" w:hAnsi="Times New Roman" w:eastAsia="方正仿宋_GBK" w:cs="Times New Roman"/>
                <w:color w:val="auto"/>
                <w:sz w:val="24"/>
                <w:szCs w:val="24"/>
                <w:highlight w:val="none"/>
              </w:rPr>
              <w:t xml:space="preserve">监控</w:t>
            </w:r>
            <w:r>
              <w:rPr>
                <w:rFonts w:ascii="Times New Roman" w:hAnsi="Times New Roman" w:eastAsia="方正仿宋_GBK" w:cs="Times New Roman"/>
                <w:color w:val="auto"/>
                <w:sz w:val="24"/>
                <w:szCs w:val="24"/>
                <w:highlight w:val="none"/>
              </w:rPr>
              <w:t xml:space="preserve">服务个性化开发：</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(1)对接生产服务平台获取云资源数据，根据告警规则匹配对应告警内容。</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(2)对异地就医服务进行接口拨测。</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(3)对安全设备WAF、IPS等进行拨测，聚合日志进行告警。</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(4)对省人社卡鉴权拨测、GRE刷脸终端支付宝接口拨测。</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(5)</w:t>
            </w:r>
            <w:r>
              <w:rPr>
                <w:rFonts w:hint="eastAsia" w:ascii="Times New Roman" w:hAnsi="Times New Roman" w:eastAsia="方正仿宋_GBK" w:cs="Times New Roman"/>
                <w:color w:val="auto"/>
                <w:sz w:val="24"/>
                <w:szCs w:val="24"/>
                <w:highlight w:val="none"/>
              </w:rPr>
              <w:t xml:space="preserve">监控</w:t>
            </w:r>
            <w:r>
              <w:rPr>
                <w:rFonts w:ascii="Times New Roman" w:hAnsi="Times New Roman" w:eastAsia="方正仿宋_GBK" w:cs="Times New Roman"/>
                <w:color w:val="auto"/>
                <w:sz w:val="24"/>
                <w:szCs w:val="24"/>
                <w:highlight w:val="none"/>
              </w:rPr>
              <w:t xml:space="preserve">阿里云核心到各设区市路由器、端到端</w:t>
            </w:r>
            <w:r>
              <w:rPr>
                <w:rFonts w:hint="eastAsia" w:ascii="Times New Roman" w:hAnsi="Times New Roman" w:eastAsia="方正仿宋_GBK" w:cs="Times New Roman"/>
                <w:color w:val="auto"/>
                <w:sz w:val="24"/>
                <w:szCs w:val="24"/>
                <w:highlight w:val="none"/>
              </w:rPr>
              <w:t xml:space="preserve">网络</w:t>
            </w:r>
            <w:r>
              <w:rPr>
                <w:rFonts w:ascii="Times New Roman" w:hAnsi="Times New Roman" w:eastAsia="方正仿宋_GBK" w:cs="Times New Roman"/>
                <w:color w:val="auto"/>
                <w:sz w:val="24"/>
                <w:szCs w:val="24"/>
                <w:highlight w:val="none"/>
              </w:rPr>
              <w:t xml:space="preserve">链路（</w:t>
            </w:r>
            <w:r>
              <w:rPr>
                <w:rFonts w:hint="eastAsia" w:ascii="Times New Roman" w:hAnsi="Times New Roman" w:eastAsia="方正仿宋_GBK" w:cs="Times New Roman"/>
                <w:color w:val="auto"/>
                <w:sz w:val="24"/>
                <w:szCs w:val="24"/>
                <w:highlight w:val="none"/>
              </w:rPr>
              <w:t xml:space="preserve">包括</w:t>
            </w:r>
            <w:r>
              <w:rPr>
                <w:rFonts w:ascii="Times New Roman" w:hAnsi="Times New Roman" w:eastAsia="方正仿宋_GBK" w:cs="Times New Roman"/>
                <w:color w:val="auto"/>
                <w:sz w:val="24"/>
                <w:szCs w:val="24"/>
                <w:highlight w:val="none"/>
              </w:rPr>
              <w:t xml:space="preserve">时延、丢包率</w:t>
            </w:r>
            <w:r>
              <w:rPr>
                <w:rFonts w:hint="eastAsia" w:ascii="Times New Roman" w:hAnsi="Times New Roman" w:eastAsia="方正仿宋_GBK" w:cs="Times New Roman"/>
                <w:color w:val="auto"/>
                <w:sz w:val="24"/>
                <w:szCs w:val="24"/>
                <w:highlight w:val="none"/>
              </w:rPr>
              <w:t xml:space="preserve">等指标</w:t>
            </w:r>
            <w:r>
              <w:rPr>
                <w:rFonts w:ascii="Times New Roman" w:hAnsi="Times New Roman" w:eastAsia="方正仿宋_GBK" w:cs="Times New Roman"/>
                <w:color w:val="auto"/>
                <w:sz w:val="24"/>
                <w:szCs w:val="24"/>
                <w:highlight w:val="none"/>
              </w:rPr>
              <w:t xml:space="preserve">）。</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(6)</w:t>
            </w:r>
            <w:r>
              <w:rPr>
                <w:rFonts w:hint="eastAsia" w:ascii="Times New Roman" w:hAnsi="Times New Roman" w:eastAsia="方正仿宋_GBK" w:cs="Times New Roman"/>
                <w:color w:val="auto"/>
                <w:sz w:val="24"/>
                <w:szCs w:val="24"/>
                <w:highlight w:val="none"/>
              </w:rPr>
              <w:t xml:space="preserve">监控</w:t>
            </w:r>
            <w:r>
              <w:rPr>
                <w:rFonts w:ascii="Times New Roman" w:hAnsi="Times New Roman" w:eastAsia="方正仿宋_GBK" w:cs="Times New Roman"/>
                <w:color w:val="auto"/>
                <w:sz w:val="24"/>
                <w:szCs w:val="24"/>
                <w:highlight w:val="none"/>
              </w:rPr>
              <w:t xml:space="preserve">公服互联网出口专线</w:t>
            </w:r>
            <w:r>
              <w:rPr>
                <w:rFonts w:hint="eastAsia" w:ascii="Times New Roman" w:hAnsi="Times New Roman" w:eastAsia="方正仿宋_GBK" w:cs="Times New Roman"/>
                <w:color w:val="auto"/>
                <w:sz w:val="24"/>
                <w:szCs w:val="24"/>
                <w:highlight w:val="none"/>
              </w:rPr>
              <w:t xml:space="preserve">流量</w:t>
            </w:r>
            <w:r>
              <w:rPr>
                <w:rFonts w:ascii="Times New Roman" w:hAnsi="Times New Roman" w:eastAsia="方正仿宋_GBK" w:cs="Times New Roman"/>
                <w:color w:val="auto"/>
                <w:sz w:val="24"/>
                <w:szCs w:val="24"/>
                <w:highlight w:val="none"/>
              </w:rPr>
              <w:t xml:space="preserve">。</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(7)</w:t>
            </w:r>
            <w:r>
              <w:rPr>
                <w:rFonts w:hint="eastAsia" w:ascii="Times New Roman" w:hAnsi="Times New Roman" w:eastAsia="方正仿宋_GBK" w:cs="Times New Roman"/>
                <w:color w:val="auto"/>
                <w:sz w:val="24"/>
                <w:szCs w:val="24"/>
                <w:highlight w:val="none"/>
              </w:rPr>
              <w:t xml:space="preserve">监控</w:t>
            </w:r>
            <w:r>
              <w:rPr>
                <w:rFonts w:ascii="Times New Roman" w:hAnsi="Times New Roman" w:eastAsia="方正仿宋_GBK" w:cs="Times New Roman"/>
                <w:color w:val="auto"/>
                <w:sz w:val="24"/>
                <w:szCs w:val="24"/>
                <w:highlight w:val="none"/>
              </w:rPr>
              <w:t xml:space="preserve">数据中心云外网络设备状态（包括设备运行状态、CPU、内存、温度、接口状态等</w:t>
            </w:r>
            <w:r>
              <w:rPr>
                <w:rFonts w:hint="eastAsia" w:ascii="Times New Roman" w:hAnsi="Times New Roman" w:eastAsia="方正仿宋_GBK" w:cs="Times New Roman"/>
                <w:color w:val="auto"/>
                <w:sz w:val="24"/>
                <w:szCs w:val="24"/>
                <w:highlight w:val="none"/>
              </w:rPr>
              <w:t xml:space="preserve">指标</w:t>
            </w:r>
            <w:r>
              <w:rPr>
                <w:rFonts w:ascii="Times New Roman" w:hAnsi="Times New Roman" w:eastAsia="方正仿宋_GBK" w:cs="Times New Roman"/>
                <w:color w:val="auto"/>
                <w:sz w:val="24"/>
                <w:szCs w:val="24"/>
                <w:highlight w:val="none"/>
              </w:rPr>
              <w:t xml:space="preserve">）。</w:t>
            </w:r>
            <w:r/>
          </w:p>
        </w:tc>
      </w:tr>
      <w:tr>
        <w:trPr>
          <w:jc w:val="center"/>
          <w:trHeight w:val="133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704" w:type="dxa"/>
            <w:vAlign w:val="center"/>
            <w:textDirection w:val="lrTb"/>
            <w:noWrap/>
          </w:tcPr>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研发管理平台</w:t>
            </w:r>
            <w:r/>
          </w:p>
        </w:tc>
        <w:tc>
          <w:tcPr>
            <w:tcBorders>
              <w:top w:val="single" w:color="auto" w:sz="4" w:space="0"/>
              <w:left w:val="none" w:color="000000" w:sz="4" w:space="0"/>
              <w:bottom w:val="single" w:color="auto" w:sz="4" w:space="0"/>
              <w:right w:val="single" w:color="auto" w:sz="4" w:space="0"/>
            </w:tcBorders>
            <w:tcW w:w="8363" w:type="dxa"/>
            <w:vAlign w:val="center"/>
            <w:textDirection w:val="lrTb"/>
            <w:noWrap/>
          </w:tcPr>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1.项目管理数字化</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(1)项目精细化管理：针对省医保信息化项目的规划、立项、招标、实施、验收、运维等全流程阶段，提供信息维护与附件管理功能，实现项目全流程统一管控。支持项目信息数据自定义维度导出。</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(2)工程造价评估：定制标准化工作量评估流程，结合流程引擎实现全节点状态实时流转留痕，并通过统一待办事项处理对应任务。</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(3)工程质量评估：定制第三方测试整体流程管理、测试工单排期、第三方缺陷的全过程管控等子功能。</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(4)厂商人员管理：从厂商驻场人员的工位、个人信息及考勤等多维数据，实现工位资源利用、人员出入动态、考勤数据的集中管控。</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(5)项目文档归档：搭建统一的文档管理入口，对各研发项目产生的过程文档与结果文档进行集中归档。</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2.数据度量分析：</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从项目进度、成员活跃、代码接入、研发过程等多个维度，进行厂商</w:t>
            </w:r>
            <w:r>
              <w:rPr>
                <w:rFonts w:hint="eastAsia" w:ascii="Times New Roman" w:hAnsi="Times New Roman" w:eastAsia="方正仿宋_GBK" w:cs="Times New Roman"/>
                <w:color w:val="auto"/>
                <w:sz w:val="24"/>
                <w:szCs w:val="24"/>
                <w:highlight w:val="none"/>
              </w:rPr>
              <w:t xml:space="preserve">相关数据的统计分析</w:t>
            </w:r>
            <w:r>
              <w:rPr>
                <w:rFonts w:ascii="Times New Roman" w:hAnsi="Times New Roman" w:eastAsia="方正仿宋_GBK" w:cs="Times New Roman"/>
                <w:color w:val="auto"/>
                <w:sz w:val="24"/>
                <w:szCs w:val="24"/>
                <w:highlight w:val="none"/>
              </w:rPr>
              <w:t xml:space="preserve">。 </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w:t>
            </w:r>
            <w:r>
              <w:rPr>
                <w:rFonts w:hint="eastAsia" w:ascii="Times New Roman" w:hAnsi="Times New Roman" w:eastAsia="方正仿宋_GBK" w:cs="Times New Roman"/>
                <w:color w:val="auto"/>
                <w:sz w:val="24"/>
                <w:szCs w:val="24"/>
                <w:highlight w:val="none"/>
              </w:rPr>
              <w:t xml:space="preserve">统一认证</w:t>
            </w:r>
            <w:r>
              <w:rPr>
                <w:rFonts w:ascii="Times New Roman" w:hAnsi="Times New Roman" w:eastAsia="方正仿宋_GBK" w:cs="Times New Roman"/>
                <w:color w:val="auto"/>
                <w:sz w:val="24"/>
                <w:szCs w:val="24"/>
                <w:highlight w:val="none"/>
              </w:rPr>
              <w:t xml:space="preserve">：</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(1)支持从省平台单点登录，实现人员组织数据同步及统一身份认证。</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(2)平台整体风格样式优化调整等。</w:t>
            </w:r>
            <w:r/>
          </w:p>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4</w:t>
            </w:r>
            <w:r>
              <w:rPr>
                <w:rFonts w:ascii="Times New Roman" w:hAnsi="Times New Roman" w:eastAsia="方正仿宋_GBK" w:cs="Times New Roman"/>
                <w:color w:val="auto"/>
                <w:sz w:val="24"/>
                <w:szCs w:val="24"/>
                <w:highlight w:val="none"/>
              </w:rPr>
              <w:t xml:space="preserve">.软件资产管理</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(1)代码</w:t>
            </w:r>
            <w:r>
              <w:rPr>
                <w:rFonts w:hint="eastAsia" w:ascii="Times New Roman" w:hAnsi="Times New Roman" w:eastAsia="方正仿宋_GBK" w:cs="Times New Roman"/>
                <w:color w:val="auto"/>
                <w:sz w:val="24"/>
                <w:szCs w:val="24"/>
                <w:highlight w:val="none"/>
              </w:rPr>
              <w:t xml:space="preserve">统计分析</w:t>
            </w:r>
            <w:r>
              <w:rPr>
                <w:rFonts w:ascii="Times New Roman" w:hAnsi="Times New Roman" w:eastAsia="方正仿宋_GBK" w:cs="Times New Roman"/>
                <w:color w:val="auto"/>
                <w:sz w:val="24"/>
                <w:szCs w:val="24"/>
                <w:highlight w:val="none"/>
              </w:rPr>
              <w:t xml:space="preserve">：</w:t>
            </w:r>
            <w:r>
              <w:rPr>
                <w:rFonts w:hint="eastAsia" w:ascii="Times New Roman" w:hAnsi="Times New Roman" w:eastAsia="方正仿宋_GBK" w:cs="Times New Roman"/>
                <w:color w:val="auto"/>
                <w:sz w:val="24"/>
                <w:szCs w:val="24"/>
                <w:highlight w:val="none"/>
              </w:rPr>
              <w:t xml:space="preserve">实现</w:t>
            </w:r>
            <w:r>
              <w:rPr>
                <w:rFonts w:ascii="Times New Roman" w:hAnsi="Times New Roman" w:eastAsia="方正仿宋_GBK" w:cs="Times New Roman"/>
                <w:color w:val="auto"/>
                <w:sz w:val="24"/>
                <w:szCs w:val="24"/>
                <w:highlight w:val="none"/>
              </w:rPr>
              <w:t xml:space="preserve">git仓库代码同步</w:t>
            </w:r>
            <w:r>
              <w:rPr>
                <w:rFonts w:hint="eastAsia" w:ascii="Times New Roman" w:hAnsi="Times New Roman" w:eastAsia="方正仿宋_GBK" w:cs="Times New Roman"/>
                <w:color w:val="auto"/>
                <w:sz w:val="24"/>
                <w:szCs w:val="24"/>
                <w:highlight w:val="none"/>
              </w:rPr>
              <w:t xml:space="preserve">，并基于</w:t>
            </w:r>
            <w:r>
              <w:rPr>
                <w:rFonts w:ascii="Times New Roman" w:hAnsi="Times New Roman" w:eastAsia="方正仿宋_GBK" w:cs="Times New Roman"/>
                <w:color w:val="auto"/>
                <w:sz w:val="24"/>
                <w:szCs w:val="24"/>
                <w:highlight w:val="none"/>
              </w:rPr>
              <w:t xml:space="preserve">数据</w:t>
            </w:r>
            <w:r>
              <w:rPr>
                <w:rFonts w:hint="eastAsia" w:ascii="Times New Roman" w:hAnsi="Times New Roman" w:eastAsia="方正仿宋_GBK" w:cs="Times New Roman"/>
                <w:color w:val="auto"/>
                <w:sz w:val="24"/>
                <w:szCs w:val="24"/>
                <w:highlight w:val="none"/>
              </w:rPr>
              <w:t xml:space="preserve">进行</w:t>
            </w:r>
            <w:r>
              <w:rPr>
                <w:rFonts w:ascii="Times New Roman" w:hAnsi="Times New Roman" w:eastAsia="方正仿宋_GBK" w:cs="Times New Roman"/>
                <w:color w:val="auto"/>
                <w:sz w:val="24"/>
                <w:szCs w:val="24"/>
                <w:highlight w:val="none"/>
              </w:rPr>
              <w:t xml:space="preserve">不同维度统计</w:t>
            </w:r>
            <w:r>
              <w:rPr>
                <w:rFonts w:hint="eastAsia" w:ascii="Times New Roman" w:hAnsi="Times New Roman" w:eastAsia="方正仿宋_GBK" w:cs="Times New Roman"/>
                <w:color w:val="auto"/>
                <w:sz w:val="24"/>
                <w:szCs w:val="24"/>
                <w:highlight w:val="none"/>
              </w:rPr>
              <w:t xml:space="preserve">分析</w:t>
            </w:r>
            <w:r>
              <w:rPr>
                <w:rFonts w:ascii="Times New Roman" w:hAnsi="Times New Roman" w:eastAsia="方正仿宋_GBK" w:cs="Times New Roman"/>
                <w:color w:val="auto"/>
                <w:sz w:val="24"/>
                <w:szCs w:val="24"/>
                <w:highlight w:val="none"/>
              </w:rPr>
              <w:t xml:space="preserve">。</w:t>
            </w:r>
            <w:r/>
          </w:p>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w:t>
            </w:r>
            <w:r>
              <w:rPr>
                <w:rFonts w:hint="eastAsia" w:ascii="Times New Roman" w:hAnsi="Times New Roman" w:eastAsia="方正仿宋_GBK" w:cs="Times New Roman"/>
                <w:color w:val="auto"/>
                <w:sz w:val="24"/>
                <w:szCs w:val="24"/>
                <w:highlight w:val="none"/>
              </w:rPr>
              <w:t xml:space="preserve">部署产物管理</w:t>
            </w:r>
            <w:r>
              <w:rPr>
                <w:rFonts w:ascii="Times New Roman" w:hAnsi="Times New Roman" w:eastAsia="方正仿宋_GBK" w:cs="Times New Roman"/>
                <w:color w:val="auto"/>
                <w:sz w:val="24"/>
                <w:szCs w:val="24"/>
                <w:highlight w:val="none"/>
              </w:rPr>
              <w:t xml:space="preserve">：用于统一管理项目下通过流水线生成的制品，包含tar\war\dockfile\镜像等。</w:t>
            </w:r>
            <w:r/>
          </w:p>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5</w:t>
            </w:r>
            <w:r>
              <w:rPr>
                <w:rFonts w:ascii="Times New Roman" w:hAnsi="Times New Roman" w:eastAsia="方正仿宋_GBK" w:cs="Times New Roman"/>
                <w:color w:val="auto"/>
                <w:sz w:val="24"/>
                <w:szCs w:val="24"/>
                <w:highlight w:val="none"/>
              </w:rPr>
              <w:t xml:space="preserve">.研发管理资产智能生成：依托AI</w:t>
            </w:r>
            <w:r>
              <w:rPr>
                <w:rFonts w:hint="eastAsia" w:ascii="Times New Roman" w:hAnsi="Times New Roman" w:eastAsia="方正仿宋_GBK" w:cs="Times New Roman"/>
                <w:color w:val="auto"/>
                <w:sz w:val="24"/>
                <w:szCs w:val="24"/>
                <w:highlight w:val="none"/>
              </w:rPr>
              <w:t xml:space="preserve"> </w:t>
            </w:r>
            <w:r>
              <w:rPr>
                <w:rFonts w:ascii="Times New Roman" w:hAnsi="Times New Roman" w:eastAsia="方正仿宋_GBK" w:cs="Times New Roman"/>
                <w:color w:val="auto"/>
                <w:sz w:val="24"/>
                <w:szCs w:val="24"/>
                <w:highlight w:val="none"/>
              </w:rPr>
              <w:t xml:space="preserve">Agent搭建研发资产智能生成</w:t>
            </w:r>
            <w:r>
              <w:rPr>
                <w:rFonts w:hint="eastAsia" w:ascii="Times New Roman" w:hAnsi="Times New Roman" w:eastAsia="方正仿宋_GBK" w:cs="Times New Roman"/>
                <w:color w:val="auto"/>
                <w:sz w:val="24"/>
                <w:szCs w:val="24"/>
                <w:highlight w:val="none"/>
              </w:rPr>
              <w:t xml:space="preserve">功能</w:t>
            </w:r>
            <w:r>
              <w:rPr>
                <w:rFonts w:ascii="Times New Roman" w:hAnsi="Times New Roman" w:eastAsia="方正仿宋_GBK" w:cs="Times New Roman"/>
                <w:color w:val="auto"/>
                <w:sz w:val="24"/>
                <w:szCs w:val="24"/>
                <w:highlight w:val="none"/>
              </w:rPr>
              <w:t xml:space="preserve">，实现需求文档、测试用例生成，任务拆解，工时填报优化核验，以及研发需求、任务、缺陷的智能优化。</w:t>
            </w:r>
            <w:r/>
          </w:p>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6</w:t>
            </w:r>
            <w:r>
              <w:rPr>
                <w:rFonts w:ascii="Times New Roman" w:hAnsi="Times New Roman" w:eastAsia="方正仿宋_GBK" w:cs="Times New Roman"/>
                <w:color w:val="auto"/>
                <w:sz w:val="24"/>
                <w:szCs w:val="24"/>
                <w:highlight w:val="none"/>
              </w:rPr>
              <w:t xml:space="preserve">.流水线故障智能诊断：通过AI Agent自动分析流水线各阶段失败根因，快速定位故障并</w:t>
            </w:r>
            <w:r>
              <w:rPr>
                <w:rFonts w:hint="eastAsia" w:ascii="Times New Roman" w:hAnsi="Times New Roman" w:eastAsia="方正仿宋_GBK" w:cs="Times New Roman"/>
                <w:color w:val="auto"/>
                <w:sz w:val="24"/>
                <w:szCs w:val="24"/>
                <w:highlight w:val="none"/>
              </w:rPr>
              <w:t xml:space="preserve">给出建议</w:t>
            </w:r>
            <w:r>
              <w:rPr>
                <w:rFonts w:ascii="Times New Roman" w:hAnsi="Times New Roman" w:eastAsia="方正仿宋_GBK" w:cs="Times New Roman"/>
                <w:color w:val="auto"/>
                <w:sz w:val="24"/>
                <w:szCs w:val="24"/>
                <w:highlight w:val="none"/>
              </w:rPr>
              <w:t xml:space="preserve">方案。</w:t>
            </w:r>
            <w:r/>
          </w:p>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7</w:t>
            </w:r>
            <w:r>
              <w:rPr>
                <w:rFonts w:ascii="Times New Roman" w:hAnsi="Times New Roman" w:eastAsia="方正仿宋_GBK" w:cs="Times New Roman"/>
                <w:color w:val="auto"/>
                <w:sz w:val="24"/>
                <w:szCs w:val="24"/>
                <w:highlight w:val="none"/>
              </w:rPr>
              <w:t xml:space="preserve">.人员投入与工作内容智能分析：基于全量任务工时数据，智能分析人员工时投入情况，自动生成工作报告。</w:t>
            </w:r>
            <w:r/>
          </w:p>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8</w:t>
            </w:r>
            <w:r>
              <w:rPr>
                <w:rFonts w:ascii="Times New Roman" w:hAnsi="Times New Roman" w:eastAsia="方正仿宋_GBK" w:cs="Times New Roman"/>
                <w:color w:val="auto"/>
                <w:sz w:val="24"/>
                <w:szCs w:val="24"/>
                <w:highlight w:val="none"/>
              </w:rPr>
              <w:t xml:space="preserve">.工作量智能评估：结合需求文档等资料与行业标准算法，通过大模型智能生成工作量清单及工时投入预估。</w:t>
            </w:r>
            <w:r/>
          </w:p>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9</w:t>
            </w:r>
            <w:r>
              <w:rPr>
                <w:rFonts w:ascii="Times New Roman" w:hAnsi="Times New Roman" w:eastAsia="方正仿宋_GBK" w:cs="Times New Roman"/>
                <w:color w:val="auto"/>
                <w:sz w:val="24"/>
                <w:szCs w:val="24"/>
                <w:highlight w:val="none"/>
              </w:rPr>
              <w:t xml:space="preserve">.AI驱动测试全流程自动化：AI大模型融合 Playwright与MCP，智能识别系统页面及业务功能，全自动完成测试全流程工作，实现无人化智能测试。</w:t>
            </w:r>
            <w:r/>
          </w:p>
        </w:tc>
      </w:tr>
    </w:tbl>
    <w:p>
      <w:pPr>
        <w:ind w:firstLine="480"/>
        <w:keepLines/>
        <w:keepNext/>
        <w:rPr>
          <w:rFonts w:ascii="Times New Roman" w:hAnsi="Times New Roman" w:eastAsia="方正楷体_GBK" w:cs="Times New Roman"/>
          <w:bCs/>
          <w:color w:val="auto"/>
          <w:sz w:val="24"/>
          <w:szCs w:val="24"/>
          <w:highlight w:val="none"/>
        </w:rPr>
        <w:outlineLvl w:val="2"/>
      </w:pPr>
      <w:r>
        <w:rPr>
          <w:rFonts w:hint="eastAsia" w:ascii="Times New Roman" w:hAnsi="Times New Roman" w:eastAsia="方正楷体_GBK" w:cs="Times New Roman"/>
          <w:bCs/>
          <w:color w:val="auto"/>
          <w:sz w:val="24"/>
          <w:szCs w:val="24"/>
          <w:highlight w:val="none"/>
        </w:rPr>
        <w:t xml:space="preserve">（三）保障医保数据赋能实验室规范有序运转</w:t>
      </w:r>
      <w:r/>
    </w:p>
    <w:p>
      <w:pPr>
        <w:ind w:firstLine="482"/>
        <w:keepLines/>
        <w:keepNext/>
        <w:rPr>
          <w:rFonts w:ascii="Times New Roman" w:hAnsi="Times New Roman" w:eastAsia="方正仿宋_GBK" w:cs="Times New Roman"/>
          <w:b/>
          <w:bCs/>
          <w:color w:val="auto"/>
          <w:sz w:val="24"/>
          <w:szCs w:val="24"/>
          <w:highlight w:val="none"/>
        </w:rPr>
        <w:outlineLvl w:val="3"/>
      </w:pPr>
      <w:r>
        <w:rPr>
          <w:rFonts w:ascii="Times New Roman" w:hAnsi="Times New Roman" w:eastAsia="方正仿宋_GBK" w:cs="Times New Roman"/>
          <w:b/>
          <w:bCs/>
          <w:color w:val="auto"/>
          <w:sz w:val="24"/>
          <w:szCs w:val="24"/>
          <w:highlight w:val="none"/>
        </w:rPr>
        <w:t xml:space="preserve">1.</w:t>
      </w:r>
      <w:r>
        <w:rPr>
          <w:rFonts w:hint="eastAsia" w:ascii="Times New Roman" w:hAnsi="Times New Roman" w:eastAsia="方正仿宋_GBK" w:cs="Times New Roman"/>
          <w:b/>
          <w:bCs/>
          <w:color w:val="auto"/>
          <w:sz w:val="24"/>
          <w:szCs w:val="24"/>
          <w:highlight w:val="none"/>
        </w:rPr>
        <w:t xml:space="preserve">场地</w:t>
      </w:r>
      <w:r>
        <w:rPr>
          <w:rFonts w:ascii="Times New Roman" w:hAnsi="Times New Roman" w:eastAsia="方正仿宋_GBK" w:cs="Times New Roman"/>
          <w:b/>
          <w:bCs/>
          <w:color w:val="auto"/>
          <w:sz w:val="24"/>
          <w:szCs w:val="24"/>
          <w:highlight w:val="none"/>
        </w:rPr>
        <w:t xml:space="preserve">管理</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制定实验室管理</w:t>
      </w:r>
      <w:r>
        <w:rPr>
          <w:rFonts w:hint="eastAsia" w:ascii="Times New Roman" w:hAnsi="Times New Roman" w:eastAsia="方正仿宋_GBK" w:cs="Times New Roman"/>
          <w:color w:val="auto"/>
          <w:sz w:val="24"/>
          <w:szCs w:val="24"/>
          <w:highlight w:val="none"/>
        </w:rPr>
        <w:t xml:space="preserve">规范</w:t>
      </w:r>
      <w:r>
        <w:rPr>
          <w:rFonts w:ascii="Times New Roman" w:hAnsi="Times New Roman" w:eastAsia="方正仿宋_GBK" w:cs="Times New Roman"/>
          <w:color w:val="auto"/>
          <w:sz w:val="24"/>
          <w:szCs w:val="24"/>
          <w:highlight w:val="none"/>
        </w:rPr>
        <w:t xml:space="preserve">，做好场地空间规划分配</w:t>
      </w:r>
      <w:r>
        <w:rPr>
          <w:rFonts w:hint="eastAsia" w:ascii="Times New Roman" w:hAnsi="Times New Roman" w:eastAsia="方正仿宋_GBK" w:cs="Times New Roman"/>
          <w:color w:val="auto"/>
          <w:sz w:val="24"/>
          <w:szCs w:val="24"/>
          <w:highlight w:val="none"/>
        </w:rPr>
        <w:t xml:space="preserve">、</w:t>
      </w:r>
      <w:r>
        <w:rPr>
          <w:rFonts w:ascii="Times New Roman" w:hAnsi="Times New Roman" w:eastAsia="方正仿宋_GBK" w:cs="Times New Roman"/>
          <w:color w:val="auto"/>
          <w:sz w:val="24"/>
          <w:szCs w:val="24"/>
          <w:highlight w:val="none"/>
        </w:rPr>
        <w:t xml:space="preserve">办公秩序管控与场地环境维护</w:t>
      </w:r>
      <w:r>
        <w:rPr>
          <w:rFonts w:hint="eastAsia" w:ascii="Times New Roman" w:hAnsi="Times New Roman" w:eastAsia="方正仿宋_GBK" w:cs="Times New Roman"/>
          <w:color w:val="auto"/>
          <w:sz w:val="24"/>
          <w:szCs w:val="24"/>
          <w:highlight w:val="none"/>
        </w:rPr>
        <w:t xml:space="preserve">，每</w:t>
      </w:r>
      <w:r>
        <w:rPr>
          <w:rFonts w:ascii="Times New Roman" w:hAnsi="Times New Roman" w:eastAsia="方正仿宋_GBK" w:cs="Times New Roman"/>
          <w:color w:val="auto"/>
          <w:sz w:val="24"/>
          <w:szCs w:val="24"/>
          <w:highlight w:val="none"/>
        </w:rPr>
        <w:t xml:space="preserve">日</w:t>
      </w:r>
      <w:r>
        <w:rPr>
          <w:rFonts w:hint="eastAsia" w:ascii="Times New Roman" w:hAnsi="Times New Roman" w:eastAsia="方正仿宋_GBK" w:cs="Times New Roman"/>
          <w:color w:val="auto"/>
          <w:sz w:val="24"/>
          <w:szCs w:val="24"/>
          <w:highlight w:val="none"/>
        </w:rPr>
        <w:t xml:space="preserve">安排值班人员对实验室</w:t>
      </w:r>
      <w:r>
        <w:rPr>
          <w:rFonts w:ascii="Times New Roman" w:hAnsi="Times New Roman" w:eastAsia="方正仿宋_GBK" w:cs="Times New Roman"/>
          <w:color w:val="auto"/>
          <w:sz w:val="24"/>
          <w:szCs w:val="24"/>
          <w:highlight w:val="none"/>
        </w:rPr>
        <w:t xml:space="preserve">进行巡检</w:t>
      </w:r>
      <w:r>
        <w:rPr>
          <w:rFonts w:hint="eastAsia" w:ascii="Times New Roman" w:hAnsi="Times New Roman" w:eastAsia="方正仿宋_GBK" w:cs="Times New Roman"/>
          <w:color w:val="auto"/>
          <w:sz w:val="24"/>
          <w:szCs w:val="24"/>
          <w:highlight w:val="none"/>
        </w:rPr>
        <w:t xml:space="preserve">，</w:t>
      </w:r>
      <w:r>
        <w:rPr>
          <w:rFonts w:ascii="Times New Roman" w:hAnsi="Times New Roman" w:eastAsia="方正仿宋_GBK" w:cs="Times New Roman"/>
          <w:color w:val="auto"/>
          <w:sz w:val="24"/>
          <w:szCs w:val="24"/>
          <w:highlight w:val="none"/>
        </w:rPr>
        <w:t xml:space="preserve">检查各类基础设施</w:t>
      </w:r>
      <w:r>
        <w:rPr>
          <w:rFonts w:hint="eastAsia" w:ascii="Times New Roman" w:hAnsi="Times New Roman" w:eastAsia="方正仿宋_GBK" w:cs="Times New Roman"/>
          <w:color w:val="auto"/>
          <w:sz w:val="24"/>
          <w:szCs w:val="24"/>
          <w:highlight w:val="none"/>
        </w:rPr>
        <w:t xml:space="preserve">和</w:t>
      </w:r>
      <w:r>
        <w:rPr>
          <w:rFonts w:ascii="Times New Roman" w:hAnsi="Times New Roman" w:eastAsia="方正仿宋_GBK" w:cs="Times New Roman"/>
          <w:color w:val="auto"/>
          <w:sz w:val="24"/>
          <w:szCs w:val="24"/>
          <w:highlight w:val="none"/>
        </w:rPr>
        <w:t xml:space="preserve">办公设备运行状态，及时排查水电、消防、门窗等安全隐患，确保实验室安全整洁、</w:t>
      </w:r>
      <w:r>
        <w:rPr>
          <w:rFonts w:hint="eastAsia" w:ascii="Times New Roman" w:hAnsi="Times New Roman" w:eastAsia="方正仿宋_GBK" w:cs="Times New Roman"/>
          <w:color w:val="auto"/>
          <w:sz w:val="24"/>
          <w:szCs w:val="24"/>
          <w:highlight w:val="none"/>
        </w:rPr>
        <w:t xml:space="preserve">运转</w:t>
      </w:r>
      <w:r>
        <w:rPr>
          <w:rFonts w:ascii="Times New Roman" w:hAnsi="Times New Roman" w:eastAsia="方正仿宋_GBK" w:cs="Times New Roman"/>
          <w:color w:val="auto"/>
          <w:sz w:val="24"/>
          <w:szCs w:val="24"/>
          <w:highlight w:val="none"/>
        </w:rPr>
        <w:t xml:space="preserve">有序。</w:t>
      </w:r>
      <w:r/>
    </w:p>
    <w:p>
      <w:pPr>
        <w:ind w:firstLine="482"/>
        <w:keepLines/>
        <w:keepNext/>
        <w:rPr>
          <w:rFonts w:ascii="Times New Roman" w:hAnsi="Times New Roman" w:eastAsia="方正仿宋_GBK" w:cs="Times New Roman"/>
          <w:b/>
          <w:bCs/>
          <w:color w:val="auto"/>
          <w:sz w:val="24"/>
          <w:szCs w:val="24"/>
          <w:highlight w:val="none"/>
        </w:rPr>
        <w:outlineLvl w:val="3"/>
      </w:pPr>
      <w:r>
        <w:rPr>
          <w:rFonts w:ascii="Times New Roman" w:hAnsi="Times New Roman" w:eastAsia="方正仿宋_GBK" w:cs="Times New Roman"/>
          <w:b/>
          <w:bCs/>
          <w:color w:val="auto"/>
          <w:sz w:val="24"/>
          <w:szCs w:val="24"/>
          <w:highlight w:val="none"/>
        </w:rPr>
        <w:t xml:space="preserve">2.人员管理</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制定实验室人员管理细则，</w:t>
      </w:r>
      <w:r>
        <w:rPr>
          <w:rFonts w:hint="eastAsia" w:ascii="Times New Roman" w:hAnsi="Times New Roman" w:eastAsia="方正仿宋_GBK" w:cs="Times New Roman"/>
          <w:color w:val="auto"/>
          <w:sz w:val="24"/>
          <w:szCs w:val="24"/>
          <w:highlight w:val="none"/>
        </w:rPr>
        <w:t xml:space="preserve">加强驻场人员</w:t>
      </w:r>
      <w:r>
        <w:rPr>
          <w:rFonts w:ascii="Times New Roman" w:hAnsi="Times New Roman" w:eastAsia="方正仿宋_GBK" w:cs="Times New Roman"/>
          <w:color w:val="auto"/>
          <w:sz w:val="24"/>
          <w:szCs w:val="24"/>
          <w:highlight w:val="none"/>
        </w:rPr>
        <w:t xml:space="preserve">入离场审批、工位分配、保密协议签订</w:t>
      </w:r>
      <w:r>
        <w:rPr>
          <w:rFonts w:hint="eastAsia" w:ascii="Times New Roman" w:hAnsi="Times New Roman" w:eastAsia="方正仿宋_GBK" w:cs="Times New Roman"/>
          <w:color w:val="auto"/>
          <w:sz w:val="24"/>
          <w:szCs w:val="24"/>
          <w:highlight w:val="none"/>
        </w:rPr>
        <w:t xml:space="preserve">等全流程管控；严格落实日常考勤管理制度，规范</w:t>
      </w:r>
      <w:r>
        <w:rPr>
          <w:rFonts w:ascii="Times New Roman" w:hAnsi="Times New Roman" w:eastAsia="方正仿宋_GBK" w:cs="Times New Roman"/>
          <w:color w:val="auto"/>
          <w:sz w:val="24"/>
          <w:szCs w:val="24"/>
          <w:highlight w:val="none"/>
        </w:rPr>
        <w:t xml:space="preserve">外部或临时办公人员登记流程</w:t>
      </w:r>
      <w:r>
        <w:rPr>
          <w:rFonts w:hint="eastAsia" w:ascii="Times New Roman" w:hAnsi="Times New Roman" w:eastAsia="方正仿宋_GBK" w:cs="Times New Roman"/>
          <w:color w:val="auto"/>
          <w:sz w:val="24"/>
          <w:szCs w:val="24"/>
          <w:highlight w:val="none"/>
        </w:rPr>
        <w:t xml:space="preserve">，实现实验室人员分类精细化管理。</w:t>
      </w:r>
      <w:r/>
    </w:p>
    <w:p>
      <w:pPr>
        <w:ind w:firstLine="482"/>
        <w:keepLines/>
        <w:keepNext/>
        <w:rPr>
          <w:rFonts w:ascii="Times New Roman" w:hAnsi="Times New Roman" w:eastAsia="方正仿宋_GBK" w:cs="Times New Roman"/>
          <w:b/>
          <w:bCs/>
          <w:color w:val="auto"/>
          <w:sz w:val="24"/>
          <w:szCs w:val="24"/>
          <w:highlight w:val="none"/>
        </w:rPr>
        <w:outlineLvl w:val="3"/>
      </w:pPr>
      <w:r>
        <w:rPr>
          <w:rFonts w:hint="eastAsia" w:ascii="Times New Roman" w:hAnsi="Times New Roman" w:eastAsia="方正仿宋_GBK" w:cs="Times New Roman"/>
          <w:b/>
          <w:bCs/>
          <w:color w:val="auto"/>
          <w:sz w:val="24"/>
          <w:szCs w:val="24"/>
          <w:highlight w:val="none"/>
        </w:rPr>
        <w:t xml:space="preserve">3</w:t>
      </w:r>
      <w:r>
        <w:rPr>
          <w:rFonts w:ascii="Times New Roman" w:hAnsi="Times New Roman" w:eastAsia="方正仿宋_GBK" w:cs="Times New Roman"/>
          <w:b/>
          <w:bCs/>
          <w:color w:val="auto"/>
          <w:sz w:val="24"/>
          <w:szCs w:val="24"/>
          <w:highlight w:val="none"/>
        </w:rPr>
        <w:t xml:space="preserve">.会务保障</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统筹做好实验室各类会议、调研、交流等活动会务</w:t>
      </w:r>
      <w:r>
        <w:rPr>
          <w:rFonts w:hint="eastAsia" w:ascii="Times New Roman" w:hAnsi="Times New Roman" w:eastAsia="方正仿宋_GBK" w:cs="Times New Roman"/>
          <w:color w:val="auto"/>
          <w:sz w:val="24"/>
          <w:szCs w:val="24"/>
          <w:highlight w:val="none"/>
        </w:rPr>
        <w:t xml:space="preserve">保障</w:t>
      </w:r>
      <w:r>
        <w:rPr>
          <w:rFonts w:ascii="Times New Roman" w:hAnsi="Times New Roman" w:eastAsia="方正仿宋_GBK" w:cs="Times New Roman"/>
          <w:color w:val="auto"/>
          <w:sz w:val="24"/>
          <w:szCs w:val="24"/>
          <w:highlight w:val="none"/>
        </w:rPr>
        <w:t xml:space="preserve">，落实对接协调</w:t>
      </w:r>
      <w:r>
        <w:rPr>
          <w:rFonts w:hint="eastAsia" w:ascii="Times New Roman" w:hAnsi="Times New Roman" w:eastAsia="方正仿宋_GBK" w:cs="Times New Roman"/>
          <w:color w:val="auto"/>
          <w:sz w:val="24"/>
          <w:szCs w:val="24"/>
          <w:highlight w:val="none"/>
        </w:rPr>
        <w:t xml:space="preserve">、</w:t>
      </w:r>
      <w:r>
        <w:rPr>
          <w:rFonts w:ascii="Times New Roman" w:hAnsi="Times New Roman" w:eastAsia="方正仿宋_GBK" w:cs="Times New Roman"/>
          <w:color w:val="auto"/>
          <w:sz w:val="24"/>
          <w:szCs w:val="24"/>
          <w:highlight w:val="none"/>
        </w:rPr>
        <w:t xml:space="preserve">会场布置、物资准备、人员引导、流程衔接、活动</w:t>
      </w:r>
      <w:r>
        <w:rPr>
          <w:rFonts w:hint="eastAsia" w:ascii="Times New Roman" w:hAnsi="Times New Roman" w:eastAsia="方正仿宋_GBK" w:cs="Times New Roman"/>
          <w:color w:val="auto"/>
          <w:sz w:val="24"/>
          <w:szCs w:val="24"/>
          <w:highlight w:val="none"/>
        </w:rPr>
        <w:t xml:space="preserve">记录、台账归档</w:t>
      </w:r>
      <w:r>
        <w:rPr>
          <w:rFonts w:ascii="Times New Roman" w:hAnsi="Times New Roman" w:eastAsia="方正仿宋_GBK" w:cs="Times New Roman"/>
          <w:color w:val="auto"/>
          <w:sz w:val="24"/>
          <w:szCs w:val="24"/>
          <w:highlight w:val="none"/>
        </w:rPr>
        <w:t xml:space="preserve">等具体工作</w:t>
      </w:r>
      <w:r>
        <w:rPr>
          <w:rFonts w:hint="eastAsia" w:ascii="Times New Roman" w:hAnsi="Times New Roman" w:eastAsia="方正仿宋_GBK" w:cs="Times New Roman"/>
          <w:color w:val="auto"/>
          <w:sz w:val="24"/>
          <w:szCs w:val="24"/>
          <w:highlight w:val="none"/>
        </w:rPr>
        <w:t xml:space="preserve">。</w:t>
      </w:r>
      <w:bookmarkEnd w:id="15"/>
      <w:r/>
      <w:r/>
    </w:p>
    <w:p>
      <w:pPr>
        <w:ind w:firstLine="480"/>
        <w:keepLines/>
        <w:keepNext/>
        <w:rPr>
          <w:rFonts w:ascii="Times New Roman" w:hAnsi="Times New Roman" w:eastAsia="方正黑体_GBK" w:cs="Times New Roman"/>
          <w:bCs/>
          <w:color w:val="auto"/>
          <w:sz w:val="24"/>
          <w:szCs w:val="24"/>
          <w:highlight w:val="none"/>
        </w:rPr>
        <w:outlineLvl w:val="1"/>
      </w:pPr>
      <w:r>
        <w:rPr>
          <w:rFonts w:ascii="Times New Roman" w:hAnsi="Times New Roman" w:eastAsia="方正黑体_GBK" w:cs="Times New Roman"/>
          <w:bCs/>
          <w:color w:val="auto"/>
          <w:sz w:val="24"/>
          <w:szCs w:val="24"/>
          <w:highlight w:val="none"/>
        </w:rPr>
        <w:t xml:space="preserve">四、管理服务要求</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本项目采用外包模式，将项目管理服务外包给资质齐全、信誉优良的专业服务商，构建并形成综合一体的运行维护和项目建设管理机制。</w:t>
      </w:r>
      <w:r/>
    </w:p>
    <w:p>
      <w:pPr>
        <w:ind w:firstLine="480"/>
        <w:keepLines/>
        <w:keepNext/>
        <w:rPr>
          <w:rFonts w:ascii="Times New Roman" w:hAnsi="Times New Roman" w:eastAsia="方正楷体_GBK" w:cs="Times New Roman"/>
          <w:bCs/>
          <w:color w:val="auto"/>
          <w:sz w:val="24"/>
          <w:szCs w:val="24"/>
          <w:highlight w:val="none"/>
        </w:rPr>
        <w:outlineLvl w:val="2"/>
      </w:pPr>
      <w:r>
        <w:rPr>
          <w:rFonts w:ascii="Times New Roman" w:hAnsi="Times New Roman" w:eastAsia="方正楷体_GBK" w:cs="Times New Roman"/>
          <w:bCs/>
          <w:color w:val="auto"/>
          <w:sz w:val="24"/>
          <w:szCs w:val="24"/>
          <w:highlight w:val="none"/>
        </w:rPr>
        <w:t xml:space="preserve">（一）运维人数要求</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本项目要求组建一支不少于20名固定维护工程师的运维团队，其中至少18人集中驻场运维（具体人员驻场分配情况详见“运维岗位要求”），集中驻场地点按采购人要求。</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运维服务期间人员名单原则上不得调整，如确需调整，需提前一个月向采购人报告人员变更情况，且调入人员的资历和从业经验不低于调出人员，在确认不影响运维服务并经采购人许可后方可调换，并保证一段时间的并行转换期，否则可视为供应商违约，采购人可在项目验收综合考评时扣分，并减值支付合同款项。</w:t>
      </w:r>
      <w:r/>
    </w:p>
    <w:p>
      <w:pPr>
        <w:ind w:firstLine="480"/>
        <w:keepLines/>
        <w:keepNext/>
        <w:rPr>
          <w:rFonts w:ascii="Times New Roman" w:hAnsi="Times New Roman" w:eastAsia="方正楷体_GBK" w:cs="Times New Roman"/>
          <w:bCs/>
          <w:color w:val="auto"/>
          <w:sz w:val="24"/>
          <w:szCs w:val="24"/>
          <w:highlight w:val="none"/>
        </w:rPr>
        <w:outlineLvl w:val="2"/>
      </w:pPr>
      <w:r>
        <w:rPr>
          <w:rFonts w:ascii="Times New Roman" w:hAnsi="Times New Roman" w:eastAsia="方正楷体_GBK" w:cs="Times New Roman"/>
          <w:bCs/>
          <w:color w:val="auto"/>
          <w:sz w:val="24"/>
          <w:szCs w:val="24"/>
          <w:highlight w:val="none"/>
        </w:rPr>
        <w:t xml:space="preserve">（二）运维岗位要求</w:t>
      </w:r>
      <w:r/>
    </w:p>
    <w:p>
      <w:pPr>
        <w:ind w:firstLine="480"/>
        <w:rPr>
          <w:rFonts w:ascii="Times New Roman" w:hAnsi="Times New Roman" w:eastAsia="方正仿宋_GBK" w:cs="Times New Roman"/>
          <w:i/>
          <w:iCs/>
          <w:color w:val="auto"/>
          <w:sz w:val="24"/>
          <w:szCs w:val="24"/>
          <w:highlight w:val="none"/>
          <w:u w:val="single"/>
        </w:rPr>
      </w:pPr>
      <w:r>
        <w:rPr>
          <w:rFonts w:hint="eastAsia" w:ascii="Times New Roman" w:hAnsi="Times New Roman" w:eastAsia="方正仿宋_GBK" w:cs="Times New Roman"/>
          <w:i/>
          <w:iCs/>
          <w:color w:val="auto"/>
          <w:sz w:val="24"/>
          <w:szCs w:val="24"/>
          <w:highlight w:val="none"/>
          <w:u w:val="single"/>
        </w:rPr>
        <w:t xml:space="preserve">投标人需提供总负责人和项目经理</w:t>
      </w:r>
      <w:r>
        <w:rPr>
          <w:rFonts w:ascii="Times New Roman" w:hAnsi="Times New Roman" w:eastAsia="方正仿宋_GBK" w:cs="Times New Roman"/>
          <w:i/>
          <w:iCs/>
          <w:color w:val="auto"/>
          <w:sz w:val="24"/>
          <w:szCs w:val="24"/>
          <w:highlight w:val="none"/>
          <w:u w:val="single"/>
        </w:rPr>
        <w:t xml:space="preserve">2</w:t>
      </w:r>
      <w:r>
        <w:rPr>
          <w:rFonts w:hint="eastAsia" w:ascii="Times New Roman" w:hAnsi="Times New Roman" w:eastAsia="方正仿宋_GBK" w:cs="Times New Roman"/>
          <w:i/>
          <w:iCs/>
          <w:color w:val="auto"/>
          <w:sz w:val="24"/>
          <w:szCs w:val="24"/>
          <w:highlight w:val="none"/>
          <w:u w:val="single"/>
        </w:rPr>
        <w:t xml:space="preserve">名人员的名单（包括签订的正式劳动合同和近6个月（2026年1月-2026年6月）内任一自然月的社保缴费证明）并加盖公章，上传至符合性审查节点。</w:t>
      </w:r>
      <w:r/>
    </w:p>
    <w:tbl>
      <w:tblPr>
        <w:tblStyle w:val="915"/>
        <w:tblpPr w:horzAnchor="page" w:tblpX="1307" w:vertAnchor="text" w:tblpY="545" w:leftFromText="180" w:topFromText="0" w:rightFromText="180" w:bottomFromText="0"/>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13"/>
        <w:gridCol w:w="709"/>
        <w:gridCol w:w="6633"/>
        <w:gridCol w:w="456"/>
        <w:gridCol w:w="709"/>
      </w:tblGrid>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rPr>
                <w:rFonts w:ascii="Times New Roman" w:hAnsi="Times New Roman" w:eastAsia="方正黑体_GBK" w:cs="Times New Roman"/>
                <w:color w:val="auto"/>
                <w:sz w:val="24"/>
                <w:szCs w:val="24"/>
                <w:highlight w:val="none"/>
              </w:rPr>
            </w:pPr>
            <w:r>
              <w:rPr>
                <w:rFonts w:hint="eastAsia" w:ascii="Times New Roman" w:hAnsi="Times New Roman" w:eastAsia="方正黑体_GBK" w:cs="Times New Roman"/>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Times New Roman" w:hAnsi="Times New Roman" w:eastAsia="方正黑体_GBK" w:cs="Times New Roman"/>
                <w:color w:val="auto"/>
                <w:sz w:val="24"/>
                <w:szCs w:val="24"/>
                <w:highlight w:val="none"/>
              </w:rPr>
            </w:pPr>
            <w:r>
              <w:rPr>
                <w:rFonts w:hint="eastAsia" w:ascii="Times New Roman" w:hAnsi="Times New Roman" w:eastAsia="方正黑体_GBK" w:cs="Times New Roman"/>
                <w:color w:val="auto"/>
                <w:sz w:val="24"/>
                <w:szCs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黑体_GBK" w:cs="Times New Roman"/>
                <w:color w:val="auto"/>
                <w:sz w:val="24"/>
                <w:szCs w:val="24"/>
                <w:highlight w:val="none"/>
              </w:rPr>
            </w:pPr>
            <w:r>
              <w:rPr>
                <w:rFonts w:hint="eastAsia" w:ascii="Times New Roman" w:hAnsi="Times New Roman" w:eastAsia="方正黑体_GBK" w:cs="Times New Roman"/>
                <w:color w:val="auto"/>
                <w:sz w:val="24"/>
                <w:szCs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tcPr>
          <w:p>
            <w:pPr>
              <w:ind w:right="-109"/>
              <w:jc w:val="center"/>
              <w:rPr>
                <w:rFonts w:ascii="Times New Roman" w:hAnsi="Times New Roman" w:eastAsia="方正黑体_GBK" w:cs="Times New Roman"/>
                <w:color w:val="auto"/>
                <w:sz w:val="24"/>
                <w:szCs w:val="24"/>
                <w:highlight w:val="none"/>
              </w:rPr>
            </w:pPr>
            <w:r>
              <w:rPr>
                <w:rFonts w:hint="eastAsia" w:ascii="Times New Roman" w:hAnsi="Times New Roman" w:eastAsia="方正黑体_GBK" w:cs="Times New Roman"/>
                <w:color w:val="auto"/>
                <w:sz w:val="24"/>
                <w:szCs w:val="24"/>
                <w:highlight w:val="none"/>
              </w:rPr>
              <w:t xml:space="preserve">主要工作任务</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rPr>
                <w:rFonts w:ascii="Times New Roman" w:hAnsi="Times New Roman" w:eastAsia="方正黑体_GBK" w:cs="Times New Roman"/>
                <w:color w:val="auto"/>
                <w:sz w:val="24"/>
                <w:szCs w:val="24"/>
                <w:highlight w:val="none"/>
              </w:rPr>
            </w:pPr>
            <w:r>
              <w:rPr>
                <w:rFonts w:hint="eastAsia" w:ascii="Times New Roman" w:hAnsi="Times New Roman" w:eastAsia="方正黑体_GBK" w:cs="Times New Roman"/>
                <w:color w:val="auto"/>
                <w:sz w:val="24"/>
                <w:szCs w:val="24"/>
                <w:highlight w:val="none"/>
              </w:rPr>
              <w:t xml:space="preserve">人数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黑体_GBK" w:cs="Times New Roman"/>
                <w:color w:val="auto"/>
                <w:sz w:val="24"/>
                <w:szCs w:val="24"/>
                <w:highlight w:val="none"/>
              </w:rPr>
            </w:pPr>
            <w:r>
              <w:rPr>
                <w:rFonts w:hint="eastAsia" w:ascii="Times New Roman" w:hAnsi="Times New Roman" w:eastAsia="方正黑体_GBK" w:cs="Times New Roman"/>
                <w:color w:val="auto"/>
                <w:sz w:val="24"/>
                <w:szCs w:val="24"/>
                <w:highlight w:val="none"/>
              </w:rPr>
              <w:t xml:space="preserve">是否驻场</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规划咨询</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总负责人</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tcPr>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w:t>
            </w:r>
            <w:r>
              <w:rPr>
                <w:rFonts w:ascii="Times New Roman" w:hAnsi="Times New Roman" w:eastAsia="方正仿宋_GBK" w:cs="Times New Roman"/>
                <w:color w:val="auto"/>
                <w:sz w:val="24"/>
                <w:szCs w:val="24"/>
                <w:highlight w:val="none"/>
              </w:rPr>
              <w:t xml:space="preserve">负责全省医保信息平台建设管理的顶层设计</w:t>
            </w:r>
            <w:r>
              <w:rPr>
                <w:rFonts w:hint="eastAsia" w:ascii="Times New Roman" w:hAnsi="Times New Roman" w:eastAsia="方正仿宋_GBK" w:cs="Times New Roman"/>
                <w:color w:val="auto"/>
                <w:sz w:val="24"/>
                <w:szCs w:val="24"/>
                <w:highlight w:val="none"/>
              </w:rPr>
              <w:t xml:space="preserve">，</w:t>
            </w:r>
            <w:r>
              <w:rPr>
                <w:rFonts w:ascii="Times New Roman" w:hAnsi="Times New Roman" w:eastAsia="方正仿宋_GBK" w:cs="Times New Roman"/>
                <w:color w:val="auto"/>
                <w:sz w:val="24"/>
                <w:szCs w:val="24"/>
                <w:highlight w:val="none"/>
              </w:rPr>
              <w:t xml:space="preserve">深入了解国家、省委、省政府对省平台建设的要求，结合医保业务发展实际需求，参与省平台、可信数据空间、个人医保云、数据赋能平台底层架构等规划设计工作</w:t>
            </w:r>
            <w:r>
              <w:rPr>
                <w:rFonts w:hint="eastAsia" w:ascii="Times New Roman" w:hAnsi="Times New Roman" w:eastAsia="方正仿宋_GBK" w:cs="Times New Roman"/>
                <w:color w:val="auto"/>
                <w:sz w:val="24"/>
                <w:szCs w:val="24"/>
                <w:highlight w:val="none"/>
              </w:rPr>
              <w:t xml:space="preserve">。</w:t>
            </w:r>
            <w:r/>
          </w:p>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2.负责重大应急处置工作，</w:t>
            </w:r>
            <w:r>
              <w:rPr>
                <w:rFonts w:ascii="Times New Roman" w:hAnsi="Times New Roman" w:eastAsia="方正仿宋_GBK" w:cs="Times New Roman"/>
                <w:color w:val="auto"/>
                <w:sz w:val="24"/>
                <w:szCs w:val="24"/>
                <w:highlight w:val="none"/>
              </w:rPr>
              <w:t xml:space="preserve">牵头协调供应商内外部资源，组织应急响应团队对省平台重大突发故障、安全事件等进行快速研判与处置，带领团队解决疑难问题，确保事件闭环管理，保障平台安全稳定运行。</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Times New Roman" w:hAnsi="Times New Roman" w:eastAsia="方正黑体_GBK" w:cs="Times New Roman"/>
                <w:color w:val="auto"/>
                <w:sz w:val="24"/>
                <w:szCs w:val="24"/>
                <w:highlight w:val="none"/>
              </w:rPr>
            </w:pPr>
            <w:r>
              <w:rPr>
                <w:rFonts w:hint="eastAsia" w:ascii="微软雅黑" w:eastAsia="微软雅黑" w:cs="微软雅黑"/>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需驻场</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整体运维</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项目经理</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tcPr>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负责省平台整体运维管理和日常应急处置工作；借助生产服务调度平台工具，管理和协调各服务团队按计划完成各项工作等。</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微软雅黑" w:eastAsia="微软雅黑" w:cs="微软雅黑"/>
                <w:color w:val="auto"/>
                <w:sz w:val="24"/>
                <w:szCs w:val="24"/>
                <w:highlight w:val="none"/>
              </w:rPr>
            </w:pPr>
            <w:r>
              <w:rPr>
                <w:rFonts w:hint="eastAsia" w:ascii="微软雅黑" w:eastAsia="微软雅黑" w:cs="微软雅黑"/>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需驻场</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813" w:type="dxa"/>
            <w:vAlign w:val="center"/>
            <w:vMerge w:val="restart"/>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运维保障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组长</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tcPr>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w:t>
            </w:r>
            <w:r>
              <w:rPr>
                <w:rFonts w:ascii="Times New Roman" w:hAnsi="Times New Roman" w:eastAsia="方正仿宋_GBK" w:cs="Times New Roman"/>
                <w:color w:val="auto"/>
                <w:sz w:val="24"/>
                <w:szCs w:val="24"/>
                <w:highlight w:val="none"/>
              </w:rPr>
              <w:t xml:space="preserve">全面负责运维保障组的日常管理工作，协调数据管理、网络安全管理、资源资产管理及云平台专家支撑等各项工作的有序开展，确保省平台运维保障任务高效落实</w:t>
            </w:r>
            <w:r>
              <w:rPr>
                <w:rFonts w:hint="eastAsia" w:ascii="Times New Roman" w:hAnsi="Times New Roman" w:eastAsia="方正仿宋_GBK" w:cs="Times New Roman"/>
                <w:color w:val="auto"/>
                <w:sz w:val="24"/>
                <w:szCs w:val="24"/>
                <w:highlight w:val="none"/>
              </w:rPr>
              <w:t xml:space="preserve">。</w:t>
            </w:r>
            <w:r/>
          </w:p>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w:t>
            </w:r>
            <w:r>
              <w:rPr>
                <w:rFonts w:ascii="Times New Roman" w:hAnsi="Times New Roman" w:eastAsia="方正仿宋_GBK" w:cs="Times New Roman"/>
                <w:color w:val="auto"/>
                <w:sz w:val="24"/>
                <w:szCs w:val="24"/>
                <w:highlight w:val="none"/>
              </w:rPr>
              <w:t xml:space="preserve">对重点推进事项组织厂商做好计划，按计划调度推进</w:t>
            </w:r>
            <w:r>
              <w:rPr>
                <w:rFonts w:hint="eastAsia" w:ascii="Times New Roman" w:hAnsi="Times New Roman" w:eastAsia="方正仿宋_GBK" w:cs="Times New Roman"/>
                <w:color w:val="auto"/>
                <w:sz w:val="24"/>
                <w:szCs w:val="24"/>
                <w:highlight w:val="none"/>
              </w:rPr>
              <w:t xml:space="preserve">工作</w:t>
            </w:r>
            <w:r>
              <w:rPr>
                <w:rFonts w:ascii="Times New Roman" w:hAnsi="Times New Roman" w:eastAsia="方正仿宋_GBK" w:cs="Times New Roman"/>
                <w:color w:val="auto"/>
                <w:sz w:val="24"/>
                <w:szCs w:val="24"/>
                <w:highlight w:val="none"/>
              </w:rPr>
              <w:t xml:space="preserve">，定期汇报运维保障组工作进展，督促各岗位形成规范化工作记录及产出文档，作为项目履约验收的重要依据。</w:t>
            </w:r>
            <w:r>
              <w:rPr>
                <w:rFonts w:hint="eastAsia" w:ascii="Times New Roman" w:hAnsi="Times New Roman" w:eastAsia="方正仿宋_GBK" w:cs="Times New Roman"/>
                <w:color w:val="auto"/>
                <w:sz w:val="24"/>
                <w:szCs w:val="24"/>
                <w:highlight w:val="none"/>
              </w:rPr>
              <w:t xml:space="preserve"> </w:t>
            </w:r>
            <w:r/>
          </w:p>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w:t>
            </w:r>
            <w:r>
              <w:rPr>
                <w:rFonts w:ascii="Times New Roman" w:hAnsi="Times New Roman" w:eastAsia="方正仿宋_GBK" w:cs="Times New Roman"/>
                <w:color w:val="auto"/>
                <w:sz w:val="24"/>
                <w:szCs w:val="24"/>
                <w:highlight w:val="none"/>
              </w:rPr>
              <w:t xml:space="preserve">统筹协调内外部资源，对运维风险及时预警并推动闭环整改，确保省平台安全稳定运行。</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微软雅黑" w:eastAsia="微软雅黑" w:cs="微软雅黑"/>
                <w:color w:val="auto"/>
                <w:sz w:val="24"/>
                <w:szCs w:val="24"/>
                <w:highlight w:val="none"/>
              </w:rPr>
            </w:pPr>
            <w:r>
              <w:rPr>
                <w:rFonts w:hint="eastAsia" w:ascii="微软雅黑" w:eastAsia="微软雅黑" w:cs="微软雅黑"/>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需驻场</w:t>
            </w:r>
            <w:r/>
          </w:p>
        </w:tc>
      </w:tr>
      <w:tr>
        <w:trPr>
          <w:trHeight w:val="1385"/>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813" w:type="dxa"/>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数据管理</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tcPr>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1.推动医保可信数据空间建设，组织可信数据空间网络开通、资源开通、数据申请、数据同步、数据交易登记等工作。</w:t>
            </w:r>
            <w:r/>
          </w:p>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w:t>
            </w:r>
            <w:r>
              <w:rPr>
                <w:rFonts w:ascii="Times New Roman" w:hAnsi="Times New Roman" w:eastAsia="方正仿宋_GBK" w:cs="Times New Roman"/>
                <w:color w:val="auto"/>
                <w:sz w:val="24"/>
                <w:szCs w:val="24"/>
                <w:highlight w:val="none"/>
              </w:rPr>
              <w:t xml:space="preserve">.组织开展国家局信息化标准化指标分析，制定改进方案和计划，协调厂商完成脏数据整改，监督改进措施的落地执行情况。</w:t>
            </w:r>
            <w:r/>
          </w:p>
          <w:p>
            <w:pPr>
              <w:jc w:val="left"/>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3.协助省医保局局对接省数据局，开展省公共数据平台上医保数据编目和资源挂接、其他省级部门数据申请等工作，组织开展医保数据接口开发和数据推送工作。</w:t>
            </w:r>
            <w:r/>
          </w:p>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4.牵头数据类项目全流程管理，覆盖需求调研、设计开发、验收及运维各环节。</w:t>
            </w:r>
            <w:r/>
          </w:p>
          <w:p>
            <w:pPr>
              <w:jc w:val="left"/>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5.按照省局其他数据类专项工作要求，协调各业务系统厂商或各设区市开展相关工作，包括但不限于</w:t>
            </w:r>
            <w:r>
              <w:rPr>
                <w:rFonts w:hint="eastAsia" w:ascii="方正仿宋_GBK" w:eastAsia="方正仿宋_GBK" w:cs="Times New Roman"/>
                <w:color w:val="auto"/>
                <w:sz w:val="24"/>
                <w:szCs w:val="24"/>
                <w:highlight w:val="none"/>
              </w:rPr>
              <w:t xml:space="preserve">①</w:t>
            </w:r>
            <w:r>
              <w:rPr>
                <w:rFonts w:hint="eastAsia" w:ascii="Times New Roman" w:hAnsi="Times New Roman" w:eastAsia="方正仿宋_GBK" w:cs="Times New Roman"/>
                <w:color w:val="auto"/>
                <w:sz w:val="24"/>
                <w:szCs w:val="24"/>
                <w:highlight w:val="none"/>
              </w:rPr>
              <w:t xml:space="preserve">数据治理工作效果评估，协调各业务系统厂商处置国家医保局反馈的脏数据清单；</w:t>
            </w:r>
            <w:r>
              <w:rPr>
                <w:rFonts w:hint="eastAsia" w:ascii="方正仿宋_GBK" w:eastAsia="方正仿宋_GBK" w:cs="Times New Roman"/>
                <w:color w:val="auto"/>
                <w:sz w:val="24"/>
                <w:szCs w:val="24"/>
                <w:highlight w:val="none"/>
              </w:rPr>
              <w:t xml:space="preserve">②</w:t>
            </w:r>
            <w:r>
              <w:rPr>
                <w:rFonts w:hint="eastAsia" w:ascii="Times New Roman" w:hAnsi="Times New Roman" w:eastAsia="方正仿宋_GBK" w:cs="Times New Roman"/>
                <w:color w:val="auto"/>
                <w:sz w:val="24"/>
                <w:szCs w:val="24"/>
                <w:highlight w:val="none"/>
              </w:rPr>
              <w:t xml:space="preserve">按照省医保数据专区管理规范指导和监督各设区市系统迁移等工作的合规开展；</w:t>
            </w:r>
            <w:r>
              <w:rPr>
                <w:rFonts w:hint="eastAsia" w:ascii="方正仿宋_GBK" w:eastAsia="方正仿宋_GBK" w:cs="Times New Roman"/>
                <w:color w:val="auto"/>
                <w:sz w:val="24"/>
                <w:szCs w:val="24"/>
                <w:highlight w:val="none"/>
              </w:rPr>
              <w:t xml:space="preserve">③</w:t>
            </w:r>
            <w:r>
              <w:rPr>
                <w:rFonts w:hint="eastAsia" w:ascii="Times New Roman" w:hAnsi="Times New Roman" w:eastAsia="方正仿宋_GBK" w:cs="Times New Roman"/>
                <w:color w:val="auto"/>
                <w:sz w:val="24"/>
                <w:szCs w:val="24"/>
                <w:highlight w:val="none"/>
              </w:rPr>
              <w:t xml:space="preserve">指导和协调各业务系统厂商开展元数据登记工作等；</w:t>
            </w:r>
            <w:r>
              <w:rPr>
                <w:rFonts w:hint="eastAsia" w:ascii="方正仿宋_GBK" w:eastAsia="方正仿宋_GBK" w:cs="Times New Roman"/>
                <w:color w:val="auto"/>
                <w:sz w:val="24"/>
                <w:szCs w:val="24"/>
                <w:highlight w:val="none"/>
              </w:rPr>
              <w:t xml:space="preserve">④</w:t>
            </w:r>
            <w:r>
              <w:rPr>
                <w:rFonts w:hint="eastAsia" w:ascii="Times New Roman" w:hAnsi="Times New Roman" w:eastAsia="方正仿宋_GBK" w:cs="Times New Roman"/>
                <w:color w:val="auto"/>
                <w:sz w:val="24"/>
                <w:szCs w:val="24"/>
                <w:highlight w:val="none"/>
              </w:rPr>
              <w:t xml:space="preserve">负责数据工单评估和审批，监督数据工单全流程的规范执行。</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微软雅黑" w:eastAsia="微软雅黑" w:cs="微软雅黑"/>
                <w:color w:val="auto"/>
                <w:sz w:val="24"/>
                <w:szCs w:val="24"/>
                <w:highlight w:val="none"/>
              </w:rPr>
            </w:pPr>
            <w:r>
              <w:rPr>
                <w:rFonts w:hint="eastAsia" w:ascii="微软雅黑" w:eastAsia="微软雅黑" w:cs="微软雅黑"/>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需驻场</w:t>
            </w:r>
            <w:r/>
          </w:p>
        </w:tc>
      </w:tr>
      <w:tr>
        <w:trPr>
          <w:trHeight w:val="1385"/>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813" w:type="dxa"/>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网络和安全</w:t>
            </w:r>
            <w:r>
              <w:rPr>
                <w:rFonts w:hint="eastAsia" w:ascii="Times New Roman" w:hAnsi="Times New Roman" w:eastAsia="方正仿宋_GBK" w:cs="Times New Roman"/>
                <w:color w:val="auto"/>
                <w:sz w:val="24"/>
                <w:szCs w:val="24"/>
                <w:highlight w:val="none"/>
              </w:rPr>
              <w:t xml:space="preserve">管理</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tcPr>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1.承担网络工单审批、流程跟踪及人员网络权限全生命周期管理。</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2.组织参与网络故障、告警排查处置与核心安全设备巡检监控。</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3.组织参与医保网络、业务系统架构评审、割接实施及应急演练，统筹线路倒换测试与安全周报编制。</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4.组织开展医保业务系统上线安全评估、安全设备升级与方案审核，在重保、护网行动期间提供技术指导及应急支撑。</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5.指导安服团队编制安全规范及应急预案，组织资产排查并形成台账。</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6.负责平台网络安全管理机制与流程规范的建立、优化及落地，指导安全监控值班，统筹安全事件应急处置与闭环管理，牵头开展安全风险评估、隐患排查及整改，配合监管部门与第三方机构完成网络安全检查、测评等工作。</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微软雅黑" w:eastAsia="微软雅黑" w:cs="微软雅黑"/>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需驻场</w:t>
            </w:r>
            <w:r/>
          </w:p>
        </w:tc>
      </w:tr>
      <w:tr>
        <w:trPr>
          <w:trHeight w:val="1385"/>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813" w:type="dxa"/>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资源资产</w:t>
            </w:r>
            <w:r>
              <w:rPr>
                <w:rFonts w:hint="eastAsia" w:ascii="Times New Roman" w:hAnsi="Times New Roman" w:eastAsia="方正仿宋_GBK" w:cs="Times New Roman"/>
                <w:color w:val="auto"/>
                <w:sz w:val="24"/>
                <w:szCs w:val="24"/>
                <w:highlight w:val="none"/>
              </w:rPr>
              <w:t xml:space="preserve">管理</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tcPr>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1.组织对厂商软件上线方案评审，协调调度基础环境运维团队、业务系统运维团队对版本发布提供支撑，协调厂商对新上线版本进行业务验证、错误修复及部署后监测。</w:t>
            </w:r>
            <w:r/>
          </w:p>
          <w:p>
            <w:pPr>
              <w:jc w:val="left"/>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w:t>
            </w:r>
            <w:r>
              <w:rPr>
                <w:rFonts w:ascii="Times New Roman" w:hAnsi="Times New Roman" w:eastAsia="方正仿宋_GBK" w:cs="Times New Roman"/>
                <w:color w:val="auto"/>
                <w:sz w:val="24"/>
                <w:szCs w:val="24"/>
                <w:highlight w:val="none"/>
              </w:rPr>
              <w:t xml:space="preserve">.对公服以及核心区的资源及系统运行情况进行运行监控维护，及时发现和处置异常情况，相关告警派单及工单处理。</w:t>
            </w:r>
            <w:r/>
          </w:p>
          <w:p>
            <w:pPr>
              <w:jc w:val="left"/>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w:t>
            </w:r>
            <w:r>
              <w:rPr>
                <w:rFonts w:ascii="Times New Roman" w:hAnsi="Times New Roman" w:eastAsia="方正仿宋_GBK" w:cs="Times New Roman"/>
                <w:color w:val="auto"/>
                <w:sz w:val="24"/>
                <w:szCs w:val="24"/>
                <w:highlight w:val="none"/>
              </w:rPr>
              <w:t xml:space="preserve">.制定并落实信息化资产管理规范。对医保信息化资产全面登记，建立统一资产台账，明确资产信息。按季度组织资产清查盘点，及时更新台账。</w:t>
            </w:r>
            <w:r/>
          </w:p>
          <w:p>
            <w:pPr>
              <w:jc w:val="left"/>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4</w:t>
            </w:r>
            <w:r>
              <w:rPr>
                <w:rFonts w:ascii="Times New Roman" w:hAnsi="Times New Roman" w:eastAsia="方正仿宋_GBK" w:cs="Times New Roman"/>
                <w:color w:val="auto"/>
                <w:sz w:val="24"/>
                <w:szCs w:val="24"/>
                <w:highlight w:val="none"/>
              </w:rPr>
              <w:t xml:space="preserve">.建立资源评审机制，加强需求评估与回收决策的技术把控，及时反馈资源紧缺情况并预警，统筹时间、空间及业务需求，有效解决资源紧缺矛盾。</w:t>
            </w:r>
            <w:r/>
          </w:p>
          <w:p>
            <w:pPr>
              <w:jc w:val="left"/>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5</w:t>
            </w:r>
            <w:r>
              <w:rPr>
                <w:rFonts w:ascii="Times New Roman" w:hAnsi="Times New Roman" w:eastAsia="方正仿宋_GBK" w:cs="Times New Roman"/>
                <w:color w:val="auto"/>
                <w:sz w:val="24"/>
                <w:szCs w:val="24"/>
                <w:highlight w:val="none"/>
              </w:rPr>
              <w:t xml:space="preserve">.指导各单位及厂商规范使用资产，提升利用率，按期开展资产降配与回收工作。</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微软雅黑" w:eastAsia="微软雅黑" w:cs="微软雅黑"/>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需驻场</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813" w:type="dxa"/>
            <w:vAlign w:val="center"/>
            <w:vMerge w:val="restart"/>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项目保障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组长</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tcPr>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1.建立并落实软件项目开发管理机制、标准及流程；利用研发管理平台落实软件全周期开发管理流程。</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2.组织厂商做好项目进度汇报，督促延期项目履行延期手续。</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3.对重点推进事项组织厂商做好计划，按计划调度推进</w:t>
            </w:r>
            <w:r>
              <w:rPr>
                <w:rFonts w:hint="eastAsia" w:ascii="Times New Roman" w:hAnsi="Times New Roman" w:eastAsia="方正仿宋_GBK" w:cs="Times New Roman"/>
                <w:color w:val="auto"/>
                <w:sz w:val="24"/>
                <w:szCs w:val="24"/>
                <w:highlight w:val="none"/>
              </w:rPr>
              <w:t xml:space="preserve">工作</w:t>
            </w:r>
            <w:r>
              <w:rPr>
                <w:rFonts w:ascii="Times New Roman" w:hAnsi="Times New Roman" w:eastAsia="方正仿宋_GBK" w:cs="Times New Roman"/>
                <w:color w:val="auto"/>
                <w:sz w:val="24"/>
                <w:szCs w:val="24"/>
                <w:highlight w:val="none"/>
              </w:rPr>
              <w:t xml:space="preserve">，定期汇报；组织厂商对相关数据做好统计。</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微软雅黑" w:eastAsia="微软雅黑" w:cs="微软雅黑"/>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需驻场</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813" w:type="dxa"/>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项目跟进人员</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tcPr>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w:t>
            </w:r>
            <w:r>
              <w:rPr>
                <w:rFonts w:hint="eastAsia" w:ascii="Times New Roman" w:hAnsi="Times New Roman" w:eastAsia="方正仿宋_GBK" w:cs="Times New Roman"/>
                <w:color w:val="auto"/>
                <w:sz w:val="24"/>
                <w:szCs w:val="24"/>
                <w:highlight w:val="none"/>
              </w:rPr>
              <w:t xml:space="preserve">每位</w:t>
            </w:r>
            <w:r>
              <w:rPr>
                <w:rFonts w:ascii="Times New Roman" w:hAnsi="Times New Roman" w:eastAsia="方正仿宋_GBK" w:cs="Times New Roman"/>
                <w:color w:val="auto"/>
                <w:sz w:val="24"/>
                <w:szCs w:val="24"/>
                <w:highlight w:val="none"/>
              </w:rPr>
              <w:t xml:space="preserve">项目跟进人员</w:t>
            </w:r>
            <w:r>
              <w:rPr>
                <w:rFonts w:hint="eastAsia" w:ascii="Times New Roman" w:hAnsi="Times New Roman" w:eastAsia="方正仿宋_GBK" w:cs="Times New Roman"/>
                <w:color w:val="auto"/>
                <w:sz w:val="24"/>
                <w:szCs w:val="24"/>
                <w:highlight w:val="none"/>
              </w:rPr>
              <w:t xml:space="preserve">按要求对接</w:t>
            </w:r>
            <w:r>
              <w:rPr>
                <w:rFonts w:ascii="Times New Roman" w:hAnsi="Times New Roman" w:eastAsia="方正仿宋_GBK" w:cs="Times New Roman"/>
                <w:color w:val="auto"/>
                <w:sz w:val="24"/>
                <w:szCs w:val="24"/>
                <w:highlight w:val="none"/>
              </w:rPr>
              <w:t xml:space="preserve">业务部门的信息化项目。</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w:t>
            </w:r>
            <w:r>
              <w:rPr>
                <w:rFonts w:hint="eastAsia" w:ascii="Times New Roman" w:hAnsi="Times New Roman" w:eastAsia="方正仿宋_GBK" w:cs="Times New Roman"/>
                <w:color w:val="auto"/>
                <w:sz w:val="24"/>
                <w:szCs w:val="24"/>
                <w:highlight w:val="none"/>
              </w:rPr>
              <w:t xml:space="preserve">协助</w:t>
            </w:r>
            <w:r>
              <w:rPr>
                <w:rFonts w:ascii="Times New Roman" w:hAnsi="Times New Roman" w:eastAsia="方正仿宋_GBK" w:cs="Times New Roman"/>
                <w:color w:val="auto"/>
                <w:sz w:val="24"/>
                <w:szCs w:val="24"/>
                <w:highlight w:val="none"/>
              </w:rPr>
              <w:t xml:space="preserve">业务部门</w:t>
            </w:r>
            <w:r>
              <w:rPr>
                <w:rFonts w:hint="eastAsia" w:ascii="Times New Roman" w:hAnsi="Times New Roman" w:eastAsia="方正仿宋_GBK" w:cs="Times New Roman"/>
                <w:color w:val="auto"/>
                <w:sz w:val="24"/>
                <w:szCs w:val="24"/>
                <w:highlight w:val="none"/>
              </w:rPr>
              <w:t xml:space="preserve">与</w:t>
            </w:r>
            <w:r>
              <w:rPr>
                <w:rFonts w:ascii="Times New Roman" w:hAnsi="Times New Roman" w:eastAsia="方正仿宋_GBK" w:cs="Times New Roman"/>
                <w:color w:val="auto"/>
                <w:sz w:val="24"/>
                <w:szCs w:val="24"/>
                <w:highlight w:val="none"/>
              </w:rPr>
              <w:t xml:space="preserve">项目实施团队进行对接，牵头完成项目详细业务需求说明书，组织评审需求和设计文档；督促厂商按进度做好项目实施，组织协调开发过程上下游各方衔接以及数据、接口等的对接。</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3.按流程规范组织做好项目第三方功能评测和安全评估；参与项目上线方案评审、组织上线后问题收集，督促厂商修复问题；组织项目验收工作。</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微软雅黑" w:eastAsia="微软雅黑" w:cs="微软雅黑"/>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需驻场</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813" w:type="dxa"/>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QA</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tcPr>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1.按</w:t>
            </w:r>
            <w:r>
              <w:rPr>
                <w:rFonts w:hint="eastAsia" w:ascii="Times New Roman" w:hAnsi="Times New Roman" w:eastAsia="方正仿宋_GBK" w:cs="Times New Roman"/>
                <w:color w:val="auto"/>
                <w:sz w:val="24"/>
                <w:szCs w:val="24"/>
                <w:highlight w:val="none"/>
              </w:rPr>
              <w:t xml:space="preserve">省局实际</w:t>
            </w:r>
            <w:r>
              <w:rPr>
                <w:rFonts w:ascii="Times New Roman" w:hAnsi="Times New Roman" w:eastAsia="方正仿宋_GBK" w:cs="Times New Roman"/>
                <w:color w:val="auto"/>
                <w:sz w:val="24"/>
                <w:szCs w:val="24"/>
                <w:highlight w:val="none"/>
              </w:rPr>
              <w:t xml:space="preserve">工作需要对省医保信息化项目管理规范、厂商考核管理方案等迭代优化，落实考核评估工作。</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2.定期对</w:t>
            </w:r>
            <w:r>
              <w:rPr>
                <w:rFonts w:hint="eastAsia" w:ascii="Times New Roman" w:hAnsi="Times New Roman" w:eastAsia="方正仿宋_GBK" w:cs="Times New Roman"/>
                <w:color w:val="auto"/>
                <w:sz w:val="24"/>
                <w:szCs w:val="24"/>
                <w:highlight w:val="none"/>
              </w:rPr>
              <w:t xml:space="preserve">信息化项目的</w:t>
            </w:r>
            <w:r>
              <w:rPr>
                <w:rFonts w:ascii="Times New Roman" w:hAnsi="Times New Roman" w:eastAsia="方正仿宋_GBK" w:cs="Times New Roman"/>
                <w:color w:val="auto"/>
                <w:sz w:val="24"/>
                <w:szCs w:val="24"/>
                <w:highlight w:val="none"/>
              </w:rPr>
              <w:t xml:space="preserve">需求、开发、测试、上线等关键活动及产出物进行符合性审计，并形成审计报告；对审计发现的不符合项进行跟踪，直至问题关闭；对项目质量风险进行识别、预警，并推动解决。</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3.参与研发管理平台迭代优化工作，从建立标准、监督流程、审计过程等角度提出合理化建议。</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微软雅黑" w:eastAsia="微软雅黑" w:cs="微软雅黑"/>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需驻场</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813" w:type="dxa"/>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UI</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tcPr>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1.聚焦医保数据赋能实验室可视化大屏核心设计，定义并迭代大屏 UI 视觉风格，构建覆盖多端的设计规范体系，保障全省医保数据可视化呈现的统一性、专业度与品牌一致性。</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2.负责合作厂商 UI 设计对接与质量管控，建立标准化审核、验收及协作机制，输出优化建议，全程把控交付质量，保障平台交互体验一致高效。</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3.协同业务部门与开发团队开展大屏需求评审，从用户体验视角优化业务逻辑与布局，平衡视觉美感与数据实用性，推动设计方案快速落地。</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4.负责领导汇报场景大屏展示设计与演示材料美化，定制专属方案与模板；结合省医保品牌调性，参与设计贴合业务、</w:t>
            </w:r>
            <w:r>
              <w:rPr>
                <w:rFonts w:hint="eastAsia" w:ascii="Times New Roman" w:hAnsi="Times New Roman" w:eastAsia="方正仿宋_GBK" w:cs="Times New Roman"/>
                <w:color w:val="auto"/>
                <w:sz w:val="24"/>
                <w:szCs w:val="24"/>
                <w:highlight w:val="none"/>
              </w:rPr>
              <w:t xml:space="preserve">具有</w:t>
            </w:r>
            <w:r>
              <w:rPr>
                <w:rFonts w:ascii="Times New Roman" w:hAnsi="Times New Roman" w:eastAsia="方正仿宋_GBK" w:cs="Times New Roman"/>
                <w:color w:val="auto"/>
                <w:sz w:val="24"/>
                <w:szCs w:val="24"/>
                <w:highlight w:val="none"/>
              </w:rPr>
              <w:t xml:space="preserve">辨识度的专属数智人形象。</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微软雅黑" w:eastAsia="微软雅黑" w:cs="微软雅黑"/>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需驻场</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813" w:type="dxa"/>
            <w:vAlign w:val="center"/>
            <w:vMerge w:val="restart"/>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AI</w:t>
            </w:r>
            <w:r/>
          </w:p>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保障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组长</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tcPr>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1.负责技术规划，跟踪AI前沿技术，统筹算力与算法能力提升，推动大模型适配及高质量数据集构建，制定省平台AI技术发展路线图。</w:t>
            </w:r>
            <w:r/>
          </w:p>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2.跟踪医保业务场景融合与应用落地。深入调研医保核心业务需求，识别AI赋能场景，牵头设计智能体应用开发，确保技术与业务深度融合并推动场景化落地。</w:t>
            </w:r>
            <w:r/>
          </w:p>
          <w:p>
            <w:pPr>
              <w:jc w:val="left"/>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3.负责AI项目全生命周期管理，建立效果评估体系，识别并防控算法偏见、数据隐私及系统稳定性等风险。</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微软雅黑" w:eastAsia="微软雅黑" w:cs="微软雅黑"/>
                <w:color w:val="auto"/>
                <w:sz w:val="24"/>
                <w:szCs w:val="24"/>
                <w:highlight w:val="none"/>
              </w:rPr>
            </w:pPr>
            <w:r>
              <w:rPr>
                <w:rFonts w:hint="eastAsia" w:ascii="微软雅黑" w:eastAsia="微软雅黑" w:cs="微软雅黑"/>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需驻场</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813" w:type="dxa"/>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工具平台运维</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tcPr>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1.保障医保运维稳定高效，提供生产服务、运维监控、研发管理三大平台持续运维</w:t>
            </w:r>
            <w:r>
              <w:rPr>
                <w:rFonts w:hint="eastAsia" w:ascii="Times New Roman" w:hAnsi="Times New Roman" w:eastAsia="方正仿宋_GBK" w:cs="Times New Roman"/>
                <w:color w:val="auto"/>
                <w:sz w:val="24"/>
                <w:szCs w:val="24"/>
                <w:highlight w:val="none"/>
              </w:rPr>
              <w:t xml:space="preserve">，包括但不限于：</w:t>
            </w:r>
            <w:r>
              <w:rPr>
                <w:rFonts w:ascii="Times New Roman" w:hAnsi="Times New Roman" w:eastAsia="方正仿宋_GBK" w:cs="Times New Roman"/>
                <w:color w:val="auto"/>
                <w:sz w:val="24"/>
                <w:szCs w:val="24"/>
                <w:highlight w:val="none"/>
              </w:rPr>
              <w:t xml:space="preserve">执行定时健康巡检，核查服务进程、接口连通性、数据库状态、告警链路、权限配置、资源负载等关键指标；快速响应并处置平台服务异常、监控采集失效、日志异常、流程卡顿、权限报错等故障，完成定位、应急处置、复盘整改闭环；针对平台高并发压力、接口响应延迟、资源瓶颈开展参数调优、缓存优化、负载均衡配置；落实账号权限管控、漏洞扫描修复、安全策略加固、数据备份等安全工作，保障医保业务运维链路安全、高效、不间断运行。</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对平台分别开展模块功能定制升级：结合医保业务研发、测试、运维实际业务场景，针对性开展三大平台模块定制开发、功能迭代、版本升级与流程优化。并依托大模型构建研发管理AI智能体，实现研发、运维、测试全流程智能化赋能。</w:t>
            </w:r>
            <w:r/>
          </w:p>
          <w:p>
            <w:pPr>
              <w:jc w:val="left"/>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3.制定优化升级方案及实施计划，定期向采购人汇报实施进展。采购人在实施过程中可依据实际工作需要对功能模块升级内容做出适当调整。按时产出运维周报，以便采购人及时了解平台使用情况。</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微软雅黑" w:eastAsia="微软雅黑" w:cs="微软雅黑"/>
                <w:color w:val="auto"/>
                <w:sz w:val="24"/>
                <w:szCs w:val="24"/>
                <w:highlight w:val="none"/>
              </w:rPr>
            </w:pPr>
            <w:r>
              <w:rPr>
                <w:rFonts w:hint="eastAsia" w:ascii="微软雅黑" w:eastAsia="微软雅黑" w:cs="微软雅黑"/>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不需驻场，需按照采购人要求随时提供现场服务。</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813" w:type="dxa"/>
            <w:vAlign w:val="center"/>
            <w:vMerge w:val="restart"/>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综合保障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组长</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tcPr>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1.负责医保数据赋能实验室的日常管理，包括办公场地、场地设施设备、实验室相关办公人员等的日常管理。</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2.负责数据赋能实验室的安全管理工作，定期开展实验室安全检查、安全隐患排查与整改，保障实验室人员、设备安全。</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3.负责数据赋能实验室的会务接待工作，统筹协调各类会议、调研、交流活动的接待事宜，落实会场布置、物资准备、人员引导、流程衔接等各项工作，保障各类会务活动。</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4.负责</w:t>
            </w:r>
            <w:r>
              <w:rPr>
                <w:rFonts w:hint="eastAsia" w:ascii="Times New Roman" w:hAnsi="Times New Roman" w:eastAsia="方正仿宋_GBK" w:cs="Times New Roman"/>
                <w:color w:val="auto"/>
                <w:sz w:val="24"/>
                <w:szCs w:val="24"/>
                <w:highlight w:val="none"/>
              </w:rPr>
              <w:t xml:space="preserve">配合省局领导对</w:t>
            </w:r>
            <w:r>
              <w:rPr>
                <w:rFonts w:ascii="Times New Roman" w:hAnsi="Times New Roman" w:eastAsia="方正仿宋_GBK" w:cs="Times New Roman"/>
                <w:color w:val="auto"/>
                <w:sz w:val="24"/>
                <w:szCs w:val="24"/>
                <w:highlight w:val="none"/>
              </w:rPr>
              <w:t xml:space="preserve">实验室大屏</w:t>
            </w:r>
            <w:r>
              <w:rPr>
                <w:rFonts w:hint="eastAsia" w:ascii="Times New Roman" w:hAnsi="Times New Roman" w:eastAsia="方正仿宋_GBK" w:cs="Times New Roman"/>
                <w:color w:val="auto"/>
                <w:sz w:val="24"/>
                <w:szCs w:val="24"/>
                <w:highlight w:val="none"/>
              </w:rPr>
              <w:t xml:space="preserve">讲解</w:t>
            </w:r>
            <w:r>
              <w:rPr>
                <w:rFonts w:ascii="Times New Roman" w:hAnsi="Times New Roman" w:eastAsia="方正仿宋_GBK" w:cs="Times New Roman"/>
                <w:color w:val="auto"/>
                <w:sz w:val="24"/>
                <w:szCs w:val="24"/>
                <w:highlight w:val="none"/>
              </w:rPr>
              <w:t xml:space="preserve">的操作，建立大屏设计日常巡检机制，监控数据展示准确性、界面稳定性及视觉完整性，快速响应问题并协同相关方修复优化。</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微软雅黑" w:eastAsia="微软雅黑" w:cs="微软雅黑"/>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需驻场</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813" w:type="dxa"/>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综合管理</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tcPr>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1.制定各类实验室场地的巡检任务，明确流程与频次、巡检范围、巡检内容、巡检标准及责任分工，梳理完善详细的巡检清单，规范巡检记录。</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2.做好活动及会务前的设备和环境巡检，包括但不限于检查活动场所各项卫生保洁、巡检设备运行状态、准备活动用品、编写活动材料、安排引导人员等。</w:t>
            </w:r>
            <w:r/>
          </w:p>
          <w:p>
            <w:pPr>
              <w:jc w:val="left"/>
              <w:widowControl/>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w:t>
            </w:r>
            <w:r>
              <w:rPr>
                <w:rFonts w:hint="eastAsia" w:ascii="Times New Roman" w:hAnsi="Times New Roman" w:eastAsia="方正仿宋_GBK" w:cs="Times New Roman"/>
                <w:color w:val="auto"/>
                <w:sz w:val="24"/>
                <w:szCs w:val="24"/>
                <w:highlight w:val="none"/>
              </w:rPr>
              <w:t xml:space="preserve">统一管理省局5号楼107、206会议室</w:t>
            </w:r>
            <w:r>
              <w:rPr>
                <w:rFonts w:ascii="Times New Roman" w:hAnsi="Times New Roman" w:eastAsia="方正仿宋_GBK" w:cs="Times New Roman"/>
                <w:color w:val="auto"/>
                <w:sz w:val="24"/>
                <w:szCs w:val="24"/>
                <w:highlight w:val="none"/>
              </w:rPr>
              <w:t xml:space="preserve">的</w:t>
            </w:r>
            <w:r>
              <w:rPr>
                <w:rFonts w:hint="eastAsia" w:ascii="Times New Roman" w:hAnsi="Times New Roman" w:eastAsia="方正仿宋_GBK" w:cs="Times New Roman"/>
                <w:color w:val="auto"/>
                <w:sz w:val="24"/>
                <w:szCs w:val="24"/>
                <w:highlight w:val="none"/>
              </w:rPr>
              <w:t xml:space="preserve">运维保障服务。</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微软雅黑" w:eastAsia="微软雅黑" w:cs="微软雅黑"/>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需驻场</w:t>
            </w:r>
            <w:r/>
          </w:p>
        </w:tc>
      </w:tr>
    </w:tbl>
    <w:p>
      <w:pPr>
        <w:ind w:firstLine="480"/>
        <w:keepLines/>
        <w:keepNext/>
        <w:rPr>
          <w:rFonts w:ascii="Times New Roman" w:hAnsi="Times New Roman" w:eastAsia="方正楷体_GBK" w:cs="Times New Roman"/>
          <w:bCs/>
          <w:color w:val="auto"/>
          <w:sz w:val="24"/>
          <w:szCs w:val="24"/>
          <w:highlight w:val="none"/>
        </w:rPr>
        <w:outlineLvl w:val="2"/>
      </w:pPr>
      <w:r>
        <w:rPr>
          <w:rFonts w:ascii="Times New Roman" w:hAnsi="Times New Roman" w:eastAsia="方正楷体_GBK" w:cs="Times New Roman"/>
          <w:bCs/>
          <w:color w:val="auto"/>
          <w:sz w:val="24"/>
          <w:szCs w:val="24"/>
          <w:highlight w:val="none"/>
        </w:rPr>
        <w:t xml:space="preserve">（三）</w:t>
      </w:r>
      <w:r>
        <w:rPr>
          <w:rFonts w:hint="eastAsia" w:ascii="Times New Roman" w:hAnsi="Times New Roman" w:eastAsia="方正楷体_GBK" w:cs="Times New Roman"/>
          <w:bCs/>
          <w:color w:val="auto"/>
          <w:sz w:val="24"/>
          <w:szCs w:val="24"/>
          <w:highlight w:val="none"/>
        </w:rPr>
        <w:t xml:space="preserve">运维服务考核</w:t>
      </w:r>
      <w:r>
        <w:rPr>
          <w:rFonts w:ascii="Times New Roman" w:hAnsi="Times New Roman" w:eastAsia="方正楷体_GBK" w:cs="Times New Roman"/>
          <w:bCs/>
          <w:color w:val="auto"/>
          <w:sz w:val="24"/>
          <w:szCs w:val="24"/>
          <w:highlight w:val="none"/>
        </w:rPr>
        <w:t xml:space="preserve">要求</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采购人将对中标方提供的运维服务情况进行考核，并在签订合同后服务满12个月、以及服务期满后分别出具考核评价分数(采购人有权按照实际工作需要调整考核要求)。</w:t>
      </w:r>
      <w:r/>
    </w:p>
    <w:p>
      <w:pPr>
        <w:ind w:firstLine="480"/>
        <w:spacing w:line="560" w:lineRule="exac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考核要求如下：</w:t>
      </w:r>
      <w:r/>
    </w:p>
    <w:tbl>
      <w:tblPr>
        <w:tblStyle w:val="915"/>
        <w:tblW w:w="10490" w:type="dxa"/>
        <w:tblInd w:w="-572" w:type="dxa"/>
        <w:tblLayout w:type="autofit"/>
        <w:tblCellMar>
          <w:left w:w="108" w:type="dxa"/>
          <w:top w:w="0" w:type="dxa"/>
          <w:right w:w="108" w:type="dxa"/>
          <w:bottom w:w="0" w:type="dxa"/>
        </w:tblCellMar>
        <w:tblLook w:val="04A0" w:firstRow="1" w:lastRow="0" w:firstColumn="1" w:lastColumn="0" w:noHBand="0" w:noVBand="1"/>
      </w:tblPr>
      <w:tblGrid>
        <w:gridCol w:w="724"/>
        <w:gridCol w:w="1446"/>
        <w:gridCol w:w="708"/>
        <w:gridCol w:w="2792"/>
        <w:gridCol w:w="4820"/>
      </w:tblGrid>
      <w:tr>
        <w:trPr>
          <w:trHeight w:val="567"/>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rPr>
                <w:rFonts w:ascii="Times New Roman" w:hAnsi="Times New Roman" w:eastAsia="方正黑体_GBK" w:cs="Times New Roman"/>
                <w:color w:val="auto"/>
                <w:sz w:val="24"/>
                <w:szCs w:val="24"/>
                <w:highlight w:val="none"/>
              </w:rPr>
            </w:pPr>
            <w:r>
              <w:rPr>
                <w:rFonts w:hint="eastAsia" w:ascii="Times New Roman" w:hAnsi="Times New Roman" w:eastAsia="方正黑体_GBK" w:cs="Times New Roman"/>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446" w:type="dxa"/>
            <w:vAlign w:val="center"/>
            <w:textDirection w:val="lrTb"/>
            <w:noWrap/>
          </w:tcPr>
          <w:p>
            <w:pPr>
              <w:jc w:val="center"/>
              <w:rPr>
                <w:rFonts w:ascii="Times New Roman" w:hAnsi="Times New Roman" w:eastAsia="方正黑体_GBK" w:cs="Times New Roman"/>
                <w:color w:val="auto"/>
                <w:sz w:val="24"/>
                <w:szCs w:val="24"/>
                <w:highlight w:val="none"/>
              </w:rPr>
            </w:pPr>
            <w:r>
              <w:rPr>
                <w:rFonts w:hint="eastAsia" w:ascii="Times New Roman" w:hAnsi="Times New Roman" w:eastAsia="方正黑体_GBK" w:cs="Times New Roman"/>
                <w:color w:val="auto"/>
                <w:sz w:val="24"/>
                <w:szCs w:val="24"/>
                <w:highlight w:val="none"/>
              </w:rPr>
              <w:t xml:space="preserve">评价指标</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rPr>
                <w:rFonts w:ascii="Times New Roman" w:hAnsi="Times New Roman" w:eastAsia="方正黑体_GBK" w:cs="Times New Roman"/>
                <w:color w:val="auto"/>
                <w:sz w:val="24"/>
                <w:szCs w:val="24"/>
                <w:highlight w:val="none"/>
              </w:rPr>
            </w:pPr>
            <w:r>
              <w:rPr>
                <w:rFonts w:hint="eastAsia" w:ascii="Times New Roman" w:hAnsi="Times New Roman" w:eastAsia="方正黑体_GBK" w:cs="Times New Roman"/>
                <w:color w:val="auto"/>
                <w:sz w:val="24"/>
                <w:szCs w:val="24"/>
                <w:highlight w:val="none"/>
              </w:rPr>
              <w:t xml:space="preserve">分值</w:t>
            </w:r>
            <w:r/>
          </w:p>
        </w:tc>
        <w:tc>
          <w:tcPr>
            <w:tcBorders>
              <w:top w:val="single" w:color="auto" w:sz="4" w:space="0"/>
              <w:left w:val="none" w:color="000000" w:sz="4" w:space="0"/>
              <w:bottom w:val="single" w:color="auto" w:sz="4" w:space="0"/>
              <w:right w:val="single" w:color="auto" w:sz="4" w:space="0"/>
            </w:tcBorders>
            <w:tcW w:w="2792" w:type="dxa"/>
            <w:vAlign w:val="center"/>
            <w:textDirection w:val="lrTb"/>
            <w:noWrap w:val="false"/>
          </w:tcPr>
          <w:p>
            <w:pPr>
              <w:jc w:val="center"/>
              <w:rPr>
                <w:rFonts w:ascii="Times New Roman" w:hAnsi="Times New Roman" w:eastAsia="方正黑体_GBK" w:cs="Times New Roman"/>
                <w:color w:val="auto"/>
                <w:sz w:val="24"/>
                <w:szCs w:val="24"/>
                <w:highlight w:val="none"/>
              </w:rPr>
            </w:pPr>
            <w:r>
              <w:rPr>
                <w:rFonts w:hint="eastAsia" w:ascii="Times New Roman" w:hAnsi="Times New Roman" w:eastAsia="方正黑体_GBK" w:cs="Times New Roman"/>
                <w:color w:val="auto"/>
                <w:sz w:val="24"/>
                <w:szCs w:val="24"/>
                <w:highlight w:val="none"/>
              </w:rPr>
              <w:t xml:space="preserve">评价内容</w:t>
            </w:r>
            <w:r/>
          </w:p>
        </w:tc>
        <w:tc>
          <w:tcPr>
            <w:tcBorders>
              <w:top w:val="single" w:color="auto" w:sz="4" w:space="0"/>
              <w:left w:val="none" w:color="000000" w:sz="4" w:space="0"/>
              <w:bottom w:val="single" w:color="auto" w:sz="4" w:space="0"/>
              <w:right w:val="single" w:color="auto" w:sz="4" w:space="0"/>
            </w:tcBorders>
            <w:tcW w:w="4820" w:type="dxa"/>
            <w:vAlign w:val="center"/>
            <w:textDirection w:val="lrTb"/>
            <w:noWrap/>
          </w:tcPr>
          <w:p>
            <w:pPr>
              <w:jc w:val="center"/>
              <w:spacing w:line="280" w:lineRule="exact"/>
              <w:widowControl/>
              <w:rPr>
                <w:rFonts w:ascii="Times New Roman" w:hAnsi="Times New Roman" w:eastAsia="方正黑体_GBK" w:cs="Times New Roman"/>
                <w:color w:val="auto"/>
                <w:sz w:val="24"/>
                <w:szCs w:val="24"/>
                <w:highlight w:val="none"/>
              </w:rPr>
            </w:pPr>
            <w:r>
              <w:rPr>
                <w:rFonts w:hint="eastAsia" w:ascii="Times New Roman" w:hAnsi="Times New Roman" w:eastAsia="方正黑体_GBK" w:cs="Times New Roman"/>
                <w:color w:val="auto"/>
                <w:sz w:val="24"/>
                <w:szCs w:val="24"/>
                <w:highlight w:val="none"/>
              </w:rPr>
              <w:t xml:space="preserve">评分标准</w:t>
            </w:r>
            <w:r/>
          </w:p>
        </w:tc>
      </w:tr>
      <w:tr>
        <w:trPr>
          <w:trHeight w:val="1769"/>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验收组意见</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70</w:t>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验收组对供应商提供的货物、系统和服务按照采购文件、投标（响应）文件、政府采购合同等进行逐一核对、验收。</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tcPr>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验收通过，得70分。</w:t>
            </w:r>
            <w:r/>
          </w:p>
        </w:tc>
      </w:tr>
      <w:tr>
        <w:trPr>
          <w:trHeight w:val="2106"/>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日常考核</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信息管理部门和总集服务团队在项目合同履约期内，每周对该项目驻场人员管理、项目实施管理、系统运行维护、信息安全等方面进行评价。</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tcPr>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合同履约期内项目每周考核平均得分÷5</w:t>
            </w:r>
            <w:r/>
          </w:p>
        </w:tc>
      </w:tr>
      <w:tr>
        <w:trPr>
          <w:trHeight w:val="56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业务处室满意度</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牵头业务处室根据供应商沟通配合、服务质量、响应速度、工作成效等情况进行评价。</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tcPr>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1.需求理解清晰,主动定期汇报，得2分；</w:t>
            </w:r>
            <w:r/>
          </w:p>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2.服务流程规范，交付符合需求，得2分；</w:t>
            </w:r>
            <w:r/>
          </w:p>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3.问题响应迅速，评估处理及时，得3分；</w:t>
            </w:r>
            <w:r/>
          </w:p>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4.成果达到预期，有效支撑业务运转，得3分。</w:t>
            </w:r>
            <w:r/>
          </w:p>
        </w:tc>
      </w:tr>
      <w:tr>
        <w:trPr>
          <w:trHeight w:val="56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加分项</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对工作成效进行评价。.</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1.执行重大保障、应急处置、专项攻坚等任务成效突出，获省局书面肯定的，每次得2分；</w:t>
            </w:r>
            <w:r/>
          </w:p>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2.项目成果获得国家级以上奖项的，得2分；获得省级以上奖项的，得1分。</w:t>
            </w:r>
            <w:r/>
          </w:p>
        </w:tc>
      </w:tr>
      <w:tr>
        <w:trPr>
          <w:trHeight w:val="56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扣分项</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2792" w:type="dxa"/>
            <w:vAlign w:val="center"/>
            <w:textDirection w:val="lrTb"/>
            <w:noWrap w:val="false"/>
          </w:tcPr>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对系统开发实施质量、网络和信息安全等方面进行评价。</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1.每发生一次一级故障，扣2分；每发生一次二级故障，扣1.5分；每发生一次三级故障，扣1分；每发生一次四级故障，扣0.5分；</w:t>
            </w:r>
            <w:r/>
          </w:p>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2.每发生一起医保数据泄露事件，扣2分；</w:t>
            </w:r>
            <w:r/>
          </w:p>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3.每发生一起被国家相关部委通报的安全事件，扣2分；每发生一起被省级相关部门通报的安全事件，扣1分。</w:t>
            </w:r>
            <w:r/>
          </w:p>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4.每发生一次打版回退，扣0.5分；</w:t>
            </w:r>
            <w:r/>
          </w:p>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5.系统上线前，未一次性通过省局组织的第三方软件测试的，扣0.5分；</w:t>
            </w:r>
            <w:r/>
          </w:p>
          <w:p>
            <w:pP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6.系统上线前，未一次性通过省局组织的第三方安全测试的，扣0.5分。</w:t>
            </w:r>
            <w:r/>
          </w:p>
        </w:tc>
      </w:tr>
    </w:tbl>
    <w:p>
      <w:pPr>
        <w:ind w:firstLine="480"/>
        <w:keepLines/>
        <w:keepNext/>
        <w:rPr>
          <w:rFonts w:ascii="Times New Roman" w:hAnsi="Times New Roman" w:eastAsia="方正楷体_GBK" w:cs="Times New Roman"/>
          <w:bCs/>
          <w:color w:val="auto"/>
          <w:sz w:val="24"/>
          <w:szCs w:val="24"/>
          <w:highlight w:val="none"/>
        </w:rPr>
        <w:outlineLvl w:val="2"/>
      </w:pPr>
      <w:r>
        <w:rPr>
          <w:rFonts w:ascii="Times New Roman" w:hAnsi="Times New Roman" w:eastAsia="方正楷体_GBK" w:cs="Times New Roman"/>
          <w:bCs/>
          <w:color w:val="auto"/>
          <w:sz w:val="24"/>
          <w:szCs w:val="24"/>
          <w:highlight w:val="none"/>
        </w:rPr>
        <w:t xml:space="preserve">（</w:t>
      </w:r>
      <w:r>
        <w:rPr>
          <w:rFonts w:hint="eastAsia" w:ascii="Times New Roman" w:hAnsi="Times New Roman" w:eastAsia="方正楷体_GBK" w:cs="Times New Roman"/>
          <w:bCs/>
          <w:color w:val="auto"/>
          <w:sz w:val="24"/>
          <w:szCs w:val="24"/>
          <w:highlight w:val="none"/>
        </w:rPr>
        <w:t xml:space="preserve">四</w:t>
      </w:r>
      <w:r>
        <w:rPr>
          <w:rFonts w:ascii="Times New Roman" w:hAnsi="Times New Roman" w:eastAsia="方正楷体_GBK" w:cs="Times New Roman"/>
          <w:bCs/>
          <w:color w:val="auto"/>
          <w:sz w:val="24"/>
          <w:szCs w:val="24"/>
          <w:highlight w:val="none"/>
        </w:rPr>
        <w:t xml:space="preserve">）</w:t>
      </w:r>
      <w:r>
        <w:rPr>
          <w:rFonts w:hint="eastAsia" w:ascii="Times New Roman" w:hAnsi="Times New Roman" w:eastAsia="方正楷体_GBK" w:cs="Times New Roman"/>
          <w:bCs/>
          <w:color w:val="auto"/>
          <w:sz w:val="24"/>
          <w:szCs w:val="24"/>
          <w:highlight w:val="none"/>
        </w:rPr>
        <w:t xml:space="preserve">服务</w:t>
      </w:r>
      <w:r>
        <w:rPr>
          <w:rFonts w:ascii="Times New Roman" w:hAnsi="Times New Roman" w:eastAsia="方正楷体_GBK" w:cs="Times New Roman"/>
          <w:bCs/>
          <w:color w:val="auto"/>
          <w:sz w:val="24"/>
          <w:szCs w:val="24"/>
          <w:highlight w:val="none"/>
        </w:rPr>
        <w:t xml:space="preserve">响应时间要求</w:t>
      </w:r>
      <w:r/>
    </w:p>
    <w:p>
      <w:pPr>
        <w:ind w:firstLine="482"/>
        <w:keepLines/>
        <w:keepNext/>
        <w:rPr>
          <w:rFonts w:ascii="Times New Roman" w:hAnsi="Times New Roman" w:eastAsia="方正仿宋_GBK" w:cs="Times New Roman"/>
          <w:color w:val="auto"/>
          <w:sz w:val="24"/>
          <w:szCs w:val="24"/>
          <w:highlight w:val="none"/>
        </w:rPr>
        <w:outlineLvl w:val="3"/>
      </w:pPr>
      <w:r>
        <w:rPr>
          <w:rFonts w:ascii="Times New Roman" w:hAnsi="Times New Roman" w:eastAsia="方正仿宋_GBK" w:cs="Times New Roman"/>
          <w:b/>
          <w:bCs/>
          <w:color w:val="auto"/>
          <w:sz w:val="24"/>
          <w:szCs w:val="24"/>
          <w:highlight w:val="none"/>
        </w:rPr>
        <w:t xml:space="preserve">1. 接收服务请求和咨询</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针对省平台各项管理服务问题，设置7×24小时值班电话，值班人员应接听服务</w:t>
      </w:r>
      <w:r>
        <w:rPr>
          <w:rFonts w:hint="eastAsia" w:ascii="Times New Roman" w:hAnsi="Times New Roman" w:eastAsia="方正仿宋_GBK" w:cs="Times New Roman"/>
          <w:color w:val="auto"/>
          <w:sz w:val="24"/>
          <w:szCs w:val="24"/>
          <w:highlight w:val="none"/>
        </w:rPr>
        <w:t xml:space="preserve">需</w:t>
      </w:r>
      <w:r>
        <w:rPr>
          <w:rFonts w:ascii="Times New Roman" w:hAnsi="Times New Roman" w:eastAsia="方正仿宋_GBK" w:cs="Times New Roman"/>
          <w:color w:val="auto"/>
          <w:sz w:val="24"/>
          <w:szCs w:val="24"/>
          <w:highlight w:val="none"/>
        </w:rPr>
        <w:t xml:space="preserve">求并记录跟踪服务事件处理结果。</w:t>
      </w:r>
      <w:r/>
    </w:p>
    <w:p>
      <w:pPr>
        <w:ind w:firstLine="482"/>
        <w:keepLines/>
        <w:keepNext/>
        <w:rPr>
          <w:rFonts w:ascii="Times New Roman" w:hAnsi="Times New Roman" w:eastAsia="方正仿宋_GBK" w:cs="Times New Roman"/>
          <w:color w:val="auto"/>
          <w:sz w:val="24"/>
          <w:szCs w:val="24"/>
          <w:highlight w:val="none"/>
        </w:rPr>
        <w:outlineLvl w:val="3"/>
      </w:pPr>
      <w:r>
        <w:rPr>
          <w:rFonts w:ascii="Times New Roman" w:hAnsi="Times New Roman" w:eastAsia="方正仿宋_GBK" w:cs="Times New Roman"/>
          <w:b/>
          <w:bCs/>
          <w:color w:val="auto"/>
          <w:sz w:val="24"/>
          <w:szCs w:val="24"/>
          <w:highlight w:val="none"/>
        </w:rPr>
        <w:t xml:space="preserve">2. 服务响应及排障时间</w:t>
      </w:r>
      <w:r/>
    </w:p>
    <w:tbl>
      <w:tblPr>
        <w:tblStyle w:val="915"/>
        <w:tblW w:w="45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6041"/>
        <w:gridCol w:w="1150"/>
        <w:gridCol w:w="727"/>
        <w:gridCol w:w="984"/>
      </w:tblGrid>
      <w:tr>
        <w:trPr/>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jc w:val="center"/>
              <w:rPr>
                <w:rFonts w:ascii="Times New Roman" w:hAnsi="Times New Roman" w:eastAsia="方正黑体_GBK" w:cs="Times New Roman"/>
                <w:color w:val="auto"/>
                <w:sz w:val="24"/>
                <w:szCs w:val="24"/>
                <w:highlight w:val="none"/>
              </w:rPr>
            </w:pPr>
            <w:r>
              <w:rPr>
                <w:rFonts w:ascii="Times New Roman" w:hAnsi="Times New Roman" w:eastAsia="方正黑体_GBK" w:cs="Times New Roman"/>
                <w:color w:val="auto"/>
                <w:sz w:val="24"/>
                <w:szCs w:val="24"/>
                <w:highlight w:val="none"/>
              </w:rPr>
              <w:t xml:space="preserve">故障等级</w:t>
            </w:r>
            <w:r/>
          </w:p>
        </w:tc>
        <w:tc>
          <w:tcPr>
            <w:tcBorders>
              <w:top w:val="single" w:color="auto" w:sz="4" w:space="0"/>
              <w:left w:val="single" w:color="auto" w:sz="4" w:space="0"/>
              <w:bottom w:val="single" w:color="auto" w:sz="4" w:space="0"/>
              <w:right w:val="single" w:color="auto" w:sz="4" w:space="0"/>
            </w:tcBorders>
            <w:tcW w:w="2922" w:type="pct"/>
            <w:vAlign w:val="center"/>
            <w:textDirection w:val="lrTb"/>
            <w:noWrap/>
          </w:tcPr>
          <w:p>
            <w:pPr>
              <w:jc w:val="center"/>
              <w:rPr>
                <w:rFonts w:ascii="Times New Roman" w:hAnsi="Times New Roman" w:eastAsia="方正黑体_GBK" w:cs="Times New Roman"/>
                <w:color w:val="auto"/>
                <w:sz w:val="24"/>
                <w:szCs w:val="24"/>
                <w:highlight w:val="none"/>
              </w:rPr>
            </w:pPr>
            <w:r>
              <w:rPr>
                <w:rFonts w:ascii="Times New Roman" w:hAnsi="Times New Roman" w:eastAsia="方正黑体_GBK" w:cs="Times New Roman"/>
                <w:color w:val="auto"/>
                <w:sz w:val="24"/>
                <w:szCs w:val="24"/>
                <w:highlight w:val="none"/>
              </w:rPr>
              <w:t xml:space="preserve">现象描述</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jc w:val="center"/>
              <w:rPr>
                <w:rFonts w:ascii="Times New Roman" w:hAnsi="Times New Roman" w:eastAsia="方正黑体_GBK" w:cs="Times New Roman"/>
                <w:color w:val="auto"/>
                <w:sz w:val="24"/>
                <w:szCs w:val="24"/>
                <w:highlight w:val="none"/>
              </w:rPr>
            </w:pPr>
            <w:r>
              <w:rPr>
                <w:rFonts w:ascii="Times New Roman" w:hAnsi="Times New Roman" w:eastAsia="方正黑体_GBK" w:cs="Times New Roman"/>
                <w:color w:val="auto"/>
                <w:sz w:val="24"/>
                <w:szCs w:val="24"/>
                <w:highlight w:val="none"/>
              </w:rPr>
              <w:t xml:space="preserve">时段</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jc w:val="center"/>
              <w:rPr>
                <w:rFonts w:ascii="Times New Roman" w:hAnsi="Times New Roman" w:eastAsia="方正黑体_GBK" w:cs="Times New Roman"/>
                <w:color w:val="auto"/>
                <w:sz w:val="24"/>
                <w:szCs w:val="24"/>
                <w:highlight w:val="none"/>
              </w:rPr>
            </w:pPr>
            <w:r>
              <w:rPr>
                <w:rFonts w:ascii="Times New Roman" w:hAnsi="Times New Roman" w:eastAsia="方正黑体_GBK" w:cs="Times New Roman"/>
                <w:color w:val="auto"/>
                <w:sz w:val="24"/>
                <w:szCs w:val="24"/>
                <w:highlight w:val="none"/>
              </w:rPr>
              <w:t xml:space="preserve">响应时间</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tcPr>
          <w:p>
            <w:pPr>
              <w:jc w:val="center"/>
              <w:rPr>
                <w:rFonts w:ascii="Times New Roman" w:hAnsi="Times New Roman" w:eastAsia="方正黑体_GBK" w:cs="Times New Roman"/>
                <w:color w:val="auto"/>
                <w:sz w:val="24"/>
                <w:szCs w:val="24"/>
                <w:highlight w:val="none"/>
              </w:rPr>
            </w:pPr>
            <w:r>
              <w:rPr>
                <w:rFonts w:ascii="Times New Roman" w:hAnsi="Times New Roman" w:eastAsia="方正黑体_GBK" w:cs="Times New Roman"/>
                <w:color w:val="auto"/>
                <w:sz w:val="24"/>
                <w:szCs w:val="24"/>
                <w:highlight w:val="none"/>
              </w:rPr>
              <w:t xml:space="preserve">故障解决时间</w:t>
            </w:r>
            <w:r/>
          </w:p>
        </w:tc>
      </w:tr>
      <w:tr>
        <w:trPr>
          <w:trHeight w:val="429"/>
        </w:trPr>
        <w:tc>
          <w:tcPr>
            <w:tcBorders>
              <w:top w:val="single" w:color="auto" w:sz="4" w:space="0"/>
              <w:left w:val="single" w:color="auto" w:sz="4" w:space="0"/>
              <w:bottom w:val="single" w:color="auto" w:sz="4" w:space="0"/>
              <w:right w:val="single" w:color="auto" w:sz="4" w:space="0"/>
            </w:tcBorders>
            <w:tcW w:w="426" w:type="pct"/>
            <w:vAlign w:val="center"/>
            <w:vMerge w:val="restart"/>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一级故障</w:t>
            </w:r>
            <w:r/>
          </w:p>
        </w:tc>
        <w:tc>
          <w:tcPr>
            <w:tcBorders>
              <w:top w:val="single" w:color="auto" w:sz="4" w:space="0"/>
              <w:left w:val="single" w:color="auto" w:sz="4" w:space="0"/>
              <w:bottom w:val="single" w:color="auto" w:sz="4" w:space="0"/>
              <w:right w:val="single" w:color="auto" w:sz="4" w:space="0"/>
            </w:tcBorders>
            <w:tcW w:w="2922" w:type="pct"/>
            <w:vAlign w:val="center"/>
            <w:vMerge w:val="restart"/>
            <w:textDirection w:val="lrTb"/>
            <w:noWrap/>
          </w:tcPr>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省医疗保障信息平台相关系统/平台/功能模块出现全省系统瘫痪，或数据丢失故障。</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7:00-20:00</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3分钟</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15分钟</w:t>
            </w:r>
            <w:r/>
          </w:p>
        </w:tc>
      </w:tr>
      <w:tr>
        <w:trPr/>
        <w:tc>
          <w:tcPr>
            <w:tcBorders>
              <w:top w:val="single" w:color="auto" w:sz="4" w:space="0"/>
              <w:left w:val="single" w:color="auto" w:sz="4" w:space="0"/>
              <w:bottom w:val="single" w:color="auto" w:sz="4" w:space="0"/>
              <w:right w:val="single" w:color="auto" w:sz="4" w:space="0"/>
            </w:tcBorders>
            <w:tcW w:w="426" w:type="pct"/>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22" w:type="pct"/>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20:00</w:t>
            </w:r>
            <w:r>
              <w:rPr>
                <w:rFonts w:hint="eastAsia" w:ascii="Times New Roman" w:hAnsi="Times New Roman" w:eastAsia="方正仿宋_GBK" w:cs="Times New Roman"/>
                <w:color w:val="auto"/>
                <w:sz w:val="24"/>
                <w:szCs w:val="24"/>
                <w:highlight w:val="none"/>
              </w:rPr>
              <w:t xml:space="preserve">－</w:t>
            </w:r>
            <w:r>
              <w:rPr>
                <w:rFonts w:ascii="Times New Roman" w:hAnsi="Times New Roman" w:eastAsia="方正仿宋_GBK" w:cs="Times New Roman"/>
                <w:color w:val="auto"/>
                <w:sz w:val="24"/>
                <w:szCs w:val="24"/>
                <w:highlight w:val="none"/>
              </w:rPr>
              <w:t xml:space="preserve">次日7:00</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5分钟</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20分钟</w:t>
            </w:r>
            <w:r/>
          </w:p>
        </w:tc>
      </w:tr>
      <w:tr>
        <w:trPr>
          <w:trHeight w:val="599"/>
        </w:trPr>
        <w:tc>
          <w:tcPr>
            <w:tcBorders>
              <w:top w:val="single" w:color="auto" w:sz="4" w:space="0"/>
              <w:left w:val="single" w:color="auto" w:sz="4" w:space="0"/>
              <w:bottom w:val="single" w:color="auto" w:sz="4" w:space="0"/>
              <w:right w:val="single" w:color="auto" w:sz="4" w:space="0"/>
            </w:tcBorders>
            <w:tcW w:w="426" w:type="pct"/>
            <w:vAlign w:val="center"/>
            <w:vMerge w:val="restart"/>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二级故障</w:t>
            </w:r>
            <w:r/>
          </w:p>
        </w:tc>
        <w:tc>
          <w:tcPr>
            <w:tcBorders>
              <w:top w:val="single" w:color="auto" w:sz="4" w:space="0"/>
              <w:left w:val="single" w:color="auto" w:sz="4" w:space="0"/>
              <w:bottom w:val="single" w:color="auto" w:sz="4" w:space="0"/>
              <w:right w:val="single" w:color="auto" w:sz="4" w:space="0"/>
            </w:tcBorders>
            <w:tcW w:w="2922" w:type="pct"/>
            <w:vAlign w:val="center"/>
            <w:vMerge w:val="restart"/>
            <w:textDirection w:val="lrTb"/>
            <w:noWrap/>
          </w:tcPr>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省医疗保障信息平台相关系统/平台/功能模块在一个及以上设区市出现系统瘫痪故障。</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7:00-20:00</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3分钟</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20分钟</w:t>
            </w:r>
            <w:r/>
          </w:p>
        </w:tc>
      </w:tr>
      <w:tr>
        <w:trPr/>
        <w:tc>
          <w:tcPr>
            <w:tcBorders>
              <w:top w:val="single" w:color="auto" w:sz="4" w:space="0"/>
              <w:left w:val="single" w:color="auto" w:sz="4" w:space="0"/>
              <w:bottom w:val="single" w:color="auto" w:sz="4" w:space="0"/>
              <w:right w:val="single" w:color="auto" w:sz="4" w:space="0"/>
            </w:tcBorders>
            <w:tcW w:w="426" w:type="pct"/>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22" w:type="pct"/>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20:00</w:t>
            </w:r>
            <w:r>
              <w:rPr>
                <w:rFonts w:hint="eastAsia" w:ascii="Times New Roman" w:hAnsi="Times New Roman" w:eastAsia="方正仿宋_GBK" w:cs="Times New Roman"/>
                <w:color w:val="auto"/>
                <w:sz w:val="24"/>
                <w:szCs w:val="24"/>
                <w:highlight w:val="none"/>
              </w:rPr>
              <w:t xml:space="preserve">－</w:t>
            </w:r>
            <w:r>
              <w:rPr>
                <w:rFonts w:ascii="Times New Roman" w:hAnsi="Times New Roman" w:eastAsia="方正仿宋_GBK" w:cs="Times New Roman"/>
                <w:color w:val="auto"/>
                <w:sz w:val="24"/>
                <w:szCs w:val="24"/>
                <w:highlight w:val="none"/>
              </w:rPr>
              <w:t xml:space="preserve">次日7:00</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5分钟</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30分钟</w:t>
            </w:r>
            <w:r/>
          </w:p>
        </w:tc>
      </w:tr>
      <w:tr>
        <w:trPr>
          <w:trHeight w:val="449"/>
        </w:trPr>
        <w:tc>
          <w:tcPr>
            <w:tcBorders>
              <w:top w:val="single" w:color="auto" w:sz="4" w:space="0"/>
              <w:left w:val="single" w:color="auto" w:sz="4" w:space="0"/>
              <w:bottom w:val="single" w:color="auto" w:sz="4" w:space="0"/>
              <w:right w:val="single" w:color="auto" w:sz="4" w:space="0"/>
            </w:tcBorders>
            <w:tcW w:w="426" w:type="pct"/>
            <w:vAlign w:val="center"/>
            <w:vMerge w:val="restart"/>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三级故障</w:t>
            </w:r>
            <w:r/>
          </w:p>
        </w:tc>
        <w:tc>
          <w:tcPr>
            <w:tcBorders>
              <w:top w:val="single" w:color="auto" w:sz="4" w:space="0"/>
              <w:left w:val="single" w:color="auto" w:sz="4" w:space="0"/>
              <w:bottom w:val="single" w:color="auto" w:sz="4" w:space="0"/>
              <w:right w:val="single" w:color="auto" w:sz="4" w:space="0"/>
            </w:tcBorders>
            <w:tcW w:w="2922" w:type="pct"/>
            <w:vAlign w:val="center"/>
            <w:vMerge w:val="restart"/>
            <w:textDirection w:val="lrTb"/>
            <w:noWrap/>
          </w:tcPr>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省医疗保障信息平台相关系统/平台/功能模块在全省出现卡顿、延迟等运行效率下降故障。</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7:00-20:00</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3分钟</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30分钟</w:t>
            </w:r>
            <w:r/>
          </w:p>
        </w:tc>
      </w:tr>
      <w:tr>
        <w:trPr/>
        <w:tc>
          <w:tcPr>
            <w:tcBorders>
              <w:top w:val="single" w:color="auto" w:sz="4" w:space="0"/>
              <w:left w:val="single" w:color="auto" w:sz="4" w:space="0"/>
              <w:bottom w:val="single" w:color="auto" w:sz="4" w:space="0"/>
              <w:right w:val="single" w:color="auto" w:sz="4" w:space="0"/>
            </w:tcBorders>
            <w:tcW w:w="426" w:type="pct"/>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22" w:type="pct"/>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20:00</w:t>
            </w:r>
            <w:r>
              <w:rPr>
                <w:rFonts w:hint="eastAsia" w:ascii="Times New Roman" w:hAnsi="Times New Roman" w:eastAsia="方正仿宋_GBK" w:cs="Times New Roman"/>
                <w:color w:val="auto"/>
                <w:sz w:val="24"/>
                <w:szCs w:val="24"/>
                <w:highlight w:val="none"/>
              </w:rPr>
              <w:t xml:space="preserve">－</w:t>
            </w:r>
            <w:r>
              <w:rPr>
                <w:rFonts w:ascii="Times New Roman" w:hAnsi="Times New Roman" w:eastAsia="方正仿宋_GBK" w:cs="Times New Roman"/>
                <w:color w:val="auto"/>
                <w:sz w:val="24"/>
                <w:szCs w:val="24"/>
                <w:highlight w:val="none"/>
              </w:rPr>
              <w:t xml:space="preserve">次日7:00</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5分钟</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1小时</w:t>
            </w:r>
            <w:r/>
          </w:p>
        </w:tc>
      </w:tr>
      <w:tr>
        <w:trPr>
          <w:trHeight w:val="467"/>
        </w:trPr>
        <w:tc>
          <w:tcPr>
            <w:tcBorders>
              <w:top w:val="single" w:color="auto" w:sz="4" w:space="0"/>
              <w:left w:val="single" w:color="auto" w:sz="4" w:space="0"/>
              <w:bottom w:val="single" w:color="auto" w:sz="4" w:space="0"/>
              <w:right w:val="single" w:color="auto" w:sz="4" w:space="0"/>
            </w:tcBorders>
            <w:tcW w:w="426" w:type="pct"/>
            <w:vAlign w:val="center"/>
            <w:vMerge w:val="restart"/>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四级故障</w:t>
            </w:r>
            <w:r/>
          </w:p>
        </w:tc>
        <w:tc>
          <w:tcPr>
            <w:tcBorders>
              <w:top w:val="single" w:color="auto" w:sz="4" w:space="0"/>
              <w:left w:val="single" w:color="auto" w:sz="4" w:space="0"/>
              <w:bottom w:val="single" w:color="auto" w:sz="4" w:space="0"/>
              <w:right w:val="single" w:color="auto" w:sz="4" w:space="0"/>
            </w:tcBorders>
            <w:tcW w:w="2922" w:type="pct"/>
            <w:vAlign w:val="center"/>
            <w:vMerge w:val="restart"/>
            <w:textDirection w:val="lrTb"/>
            <w:noWrap/>
          </w:tcPr>
          <w:p>
            <w:pP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省医疗保障信息平台相关系统/平台/功能模块在一个及以上设区市出现卡顿、延迟等运行效率下降故障。</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7:00-20:00</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3分钟</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30分钟</w:t>
            </w:r>
            <w:r/>
          </w:p>
        </w:tc>
      </w:tr>
      <w:tr>
        <w:trPr/>
        <w:tc>
          <w:tcPr>
            <w:tcBorders>
              <w:top w:val="single" w:color="auto" w:sz="4" w:space="0"/>
              <w:left w:val="single" w:color="auto" w:sz="4" w:space="0"/>
              <w:bottom w:val="single" w:color="auto" w:sz="4" w:space="0"/>
              <w:right w:val="single" w:color="auto" w:sz="4" w:space="0"/>
            </w:tcBorders>
            <w:tcW w:w="426" w:type="pct"/>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22" w:type="pct"/>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20:00</w:t>
            </w:r>
            <w:r>
              <w:rPr>
                <w:rFonts w:hint="eastAsia" w:ascii="Times New Roman" w:hAnsi="Times New Roman" w:eastAsia="方正仿宋_GBK" w:cs="Times New Roman"/>
                <w:color w:val="auto"/>
                <w:sz w:val="24"/>
                <w:szCs w:val="24"/>
                <w:highlight w:val="none"/>
              </w:rPr>
              <w:t xml:space="preserve">－</w:t>
            </w:r>
            <w:r>
              <w:rPr>
                <w:rFonts w:ascii="Times New Roman" w:hAnsi="Times New Roman" w:eastAsia="方正仿宋_GBK" w:cs="Times New Roman"/>
                <w:color w:val="auto"/>
                <w:sz w:val="24"/>
                <w:szCs w:val="24"/>
                <w:highlight w:val="none"/>
              </w:rPr>
              <w:t xml:space="preserve">次日7:00</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5分钟</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tcPr>
          <w:p>
            <w:pPr>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1.5小时</w:t>
            </w:r>
            <w:r/>
          </w:p>
        </w:tc>
      </w:tr>
    </w:tbl>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项目建设或运维人员在解决故障时，应最大限度保护数据，做好故障恢复的文档记录，确保系统良好运行状态。</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对于“一级故障”，如果不能在20分钟内解决故障，应启动应急预案，确保两定机构正常结算。</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故障解决后24小时内，提交故障处理报告，说明故障种类、故障原因、故障解决中使用的方法及故障损失等，并梳理形成详细服务文档，方便分析问题，保证工作交接延续性。</w:t>
      </w:r>
      <w:r/>
    </w:p>
    <w:p>
      <w:pPr>
        <w:ind w:firstLine="480"/>
        <w:keepLines/>
        <w:keepNext/>
        <w:rPr>
          <w:rFonts w:ascii="Times New Roman" w:hAnsi="Times New Roman" w:eastAsia="方正楷体_GBK" w:cs="Times New Roman"/>
          <w:bCs/>
          <w:color w:val="auto"/>
          <w:sz w:val="24"/>
          <w:szCs w:val="24"/>
          <w:highlight w:val="none"/>
        </w:rPr>
        <w:outlineLvl w:val="2"/>
      </w:pPr>
      <w:r>
        <w:rPr>
          <w:rFonts w:hint="eastAsia" w:ascii="Times New Roman" w:hAnsi="Times New Roman" w:eastAsia="方正楷体_GBK" w:cs="Times New Roman"/>
          <w:bCs/>
          <w:color w:val="auto"/>
          <w:sz w:val="24"/>
          <w:szCs w:val="24"/>
          <w:highlight w:val="none"/>
        </w:rPr>
        <w:t xml:space="preserve">（五）运维服务归档资料清单要求</w:t>
      </w:r>
      <w:r/>
    </w:p>
    <w:p>
      <w:pPr>
        <w:ind w:firstLine="480"/>
        <w:rPr>
          <w:color w:val="auto"/>
          <w:sz w:val="24"/>
          <w:szCs w:val="24"/>
          <w:highlight w:val="none"/>
        </w:rPr>
      </w:pPr>
      <w:r>
        <w:rPr>
          <w:rFonts w:hint="eastAsia" w:ascii="Times New Roman" w:hAnsi="Times New Roman" w:eastAsia="方正仿宋_GBK" w:cs="Times New Roman"/>
          <w:color w:val="auto"/>
          <w:sz w:val="24"/>
          <w:szCs w:val="24"/>
          <w:highlight w:val="none"/>
        </w:rPr>
        <w:t xml:space="preserve">每月5日前将上月运维服务产生的所有文档资料提交采购人归档。资料清单如下：</w:t>
      </w:r>
      <w:r/>
    </w:p>
    <w:tbl>
      <w:tblPr>
        <w:tblStyle w:val="915"/>
        <w:tblW w:w="51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13"/>
        <w:gridCol w:w="2305"/>
        <w:gridCol w:w="5432"/>
        <w:gridCol w:w="1458"/>
      </w:tblGrid>
      <w:tr>
        <w:trPr>
          <w:jc w:val="cente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700" w:type="dxa"/>
            <w:vAlign w:val="center"/>
            <w:textDirection w:val="lrTb"/>
            <w:noWrap/>
          </w:tcPr>
          <w:p>
            <w:pPr>
              <w:jc w:val="center"/>
              <w:rPr>
                <w:rFonts w:ascii="Times New Roman" w:hAnsi="Times New Roman" w:eastAsia="方正黑体_GBK" w:cs="Times New Roman"/>
                <w:color w:val="auto"/>
                <w:sz w:val="24"/>
                <w:szCs w:val="24"/>
                <w:highlight w:val="none"/>
              </w:rPr>
            </w:pPr>
            <w:r>
              <w:rPr>
                <w:rFonts w:hint="eastAsia" w:ascii="Times New Roman" w:hAnsi="Times New Roman" w:eastAsia="方正黑体_GBK" w:cs="Times New Roman"/>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985" w:type="dxa"/>
            <w:vAlign w:val="center"/>
            <w:textDirection w:val="lrTb"/>
            <w:noWrap/>
          </w:tcPr>
          <w:p>
            <w:pPr>
              <w:jc w:val="center"/>
              <w:rPr>
                <w:rFonts w:ascii="Times New Roman" w:hAnsi="Times New Roman" w:eastAsia="方正黑体_GBK" w:cs="Times New Roman"/>
                <w:color w:val="auto"/>
                <w:sz w:val="24"/>
                <w:szCs w:val="24"/>
                <w:highlight w:val="none"/>
              </w:rPr>
            </w:pPr>
            <w:r>
              <w:rPr>
                <w:rFonts w:hint="eastAsia" w:ascii="Times New Roman" w:hAnsi="Times New Roman" w:eastAsia="方正黑体_GBK" w:cs="Times New Roman"/>
                <w:color w:val="auto"/>
                <w:sz w:val="24"/>
                <w:szCs w:val="24"/>
                <w:highlight w:val="none"/>
              </w:rPr>
              <w:t xml:space="preserve">运维服务内容</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679" w:type="dxa"/>
            <w:vAlign w:val="center"/>
            <w:textDirection w:val="lrTb"/>
            <w:noWrap/>
          </w:tcPr>
          <w:p>
            <w:pPr>
              <w:jc w:val="center"/>
              <w:rPr>
                <w:rFonts w:ascii="Times New Roman" w:hAnsi="Times New Roman" w:eastAsia="方正黑体_GBK" w:cs="Times New Roman"/>
                <w:color w:val="auto"/>
                <w:sz w:val="24"/>
                <w:szCs w:val="24"/>
                <w:highlight w:val="none"/>
              </w:rPr>
            </w:pPr>
            <w:r>
              <w:rPr>
                <w:rFonts w:hint="eastAsia" w:ascii="Times New Roman" w:hAnsi="Times New Roman" w:eastAsia="方正黑体_GBK" w:cs="Times New Roman"/>
                <w:color w:val="auto"/>
                <w:sz w:val="24"/>
                <w:szCs w:val="24"/>
                <w:highlight w:val="none"/>
              </w:rPr>
              <w:t xml:space="preserve">提交物</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256" w:type="dxa"/>
            <w:vAlign w:val="center"/>
            <w:textDirection w:val="lrTb"/>
            <w:noWrap/>
          </w:tcPr>
          <w:p>
            <w:pPr>
              <w:jc w:val="center"/>
              <w:rPr>
                <w:rFonts w:ascii="Times New Roman" w:hAnsi="Times New Roman" w:eastAsia="方正黑体_GBK" w:cs="Times New Roman"/>
                <w:color w:val="auto"/>
                <w:sz w:val="24"/>
                <w:szCs w:val="24"/>
                <w:highlight w:val="none"/>
              </w:rPr>
            </w:pPr>
            <w:r>
              <w:rPr>
                <w:rFonts w:hint="eastAsia" w:ascii="Times New Roman" w:hAnsi="Times New Roman" w:eastAsia="方正黑体_GBK" w:cs="Times New Roman"/>
                <w:color w:val="auto"/>
                <w:sz w:val="24"/>
                <w:szCs w:val="24"/>
                <w:highlight w:val="none"/>
              </w:rPr>
              <w:t xml:space="preserve">提交周期</w:t>
            </w:r>
            <w:r/>
          </w:p>
        </w:tc>
      </w:tr>
      <w:tr>
        <w:trPr>
          <w:jc w:val="cente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700"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985" w:type="dxa"/>
            <w:vAlign w:val="center"/>
            <w:vMerge w:val="restart"/>
            <w:textDirection w:val="lrTb"/>
            <w:noWrap/>
          </w:tcPr>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平台运维及日常应急处置</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679" w:type="dxa"/>
            <w:vAlign w:val="center"/>
            <w:textDirection w:val="lrTb"/>
            <w:noWrap/>
          </w:tcPr>
          <w:p>
            <w:pPr>
              <w:jc w:val="left"/>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江苏省医保信息平台巡检记录表</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2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每日</w:t>
            </w:r>
            <w:r/>
          </w:p>
        </w:tc>
      </w:tr>
      <w:tr>
        <w:trPr>
          <w:jc w:val="cente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700"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985" w:type="dxa"/>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679" w:type="dxa"/>
            <w:vAlign w:val="center"/>
            <w:textDirection w:val="lrTb"/>
            <w:noWrap/>
          </w:tcPr>
          <w:p>
            <w:pPr>
              <w:jc w:val="left"/>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江苏省医保信息平台</w:t>
            </w:r>
            <w:r>
              <w:rPr>
                <w:rFonts w:hint="eastAsia" w:ascii="Times New Roman" w:hAnsi="Times New Roman" w:eastAsia="方正仿宋_GBK" w:cs="Times New Roman"/>
                <w:color w:val="auto"/>
                <w:sz w:val="24"/>
                <w:szCs w:val="24"/>
                <w:highlight w:val="none"/>
              </w:rPr>
              <w:t xml:space="preserve">故障</w:t>
            </w:r>
            <w:r>
              <w:rPr>
                <w:rFonts w:ascii="Times New Roman" w:hAnsi="Times New Roman" w:eastAsia="方正仿宋_GBK" w:cs="Times New Roman"/>
                <w:color w:val="auto"/>
                <w:sz w:val="24"/>
                <w:szCs w:val="24"/>
                <w:highlight w:val="none"/>
              </w:rPr>
              <w:t xml:space="preserve">处置清单</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2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按需</w:t>
            </w:r>
            <w:r/>
          </w:p>
        </w:tc>
      </w:tr>
      <w:tr>
        <w:trPr>
          <w:jc w:val="cente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700"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985" w:type="dxa"/>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679" w:type="dxa"/>
            <w:vAlign w:val="center"/>
            <w:textDirection w:val="lrTb"/>
            <w:noWrap/>
          </w:tcPr>
          <w:p>
            <w:pPr>
              <w:jc w:val="left"/>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江苏省医疗保障信息平台运营月报</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2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每月</w:t>
            </w:r>
            <w:r/>
          </w:p>
        </w:tc>
      </w:tr>
      <w:tr>
        <w:trPr>
          <w:jc w:val="cente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700"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985" w:type="dxa"/>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679" w:type="dxa"/>
            <w:vAlign w:val="center"/>
            <w:textDirection w:val="lrTb"/>
            <w:noWrap/>
          </w:tcPr>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安全监控周报</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2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每周</w:t>
            </w:r>
            <w:r/>
          </w:p>
        </w:tc>
      </w:tr>
      <w:tr>
        <w:trPr>
          <w:jc w:val="cente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700"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985" w:type="dxa"/>
            <w:vAlign w:val="center"/>
            <w:vMerge w:val="restart"/>
            <w:textDirection w:val="lrTb"/>
            <w:noWrap/>
          </w:tcPr>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运维管理</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679" w:type="dxa"/>
            <w:vAlign w:val="center"/>
            <w:textDirection w:val="lrTb"/>
            <w:noWrap/>
          </w:tcPr>
          <w:p>
            <w:pPr>
              <w:jc w:val="left"/>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省医保厂商考核管理评分表</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2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每周</w:t>
            </w:r>
            <w:r/>
          </w:p>
        </w:tc>
      </w:tr>
      <w:tr>
        <w:trPr>
          <w:jc w:val="cente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700"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985" w:type="dxa"/>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679" w:type="dxa"/>
            <w:vAlign w:val="center"/>
            <w:textDirection w:val="lrTb"/>
            <w:noWrap/>
          </w:tcPr>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信息化项目实施进展周报</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2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每周</w:t>
            </w:r>
            <w:r/>
          </w:p>
        </w:tc>
      </w:tr>
      <w:tr>
        <w:trPr>
          <w:jc w:val="cente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700"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7</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985" w:type="dxa"/>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679" w:type="dxa"/>
            <w:vAlign w:val="center"/>
            <w:textDirection w:val="lrTb"/>
            <w:noWrap/>
          </w:tcPr>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总集工作周报</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2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每周</w:t>
            </w:r>
            <w:r/>
          </w:p>
        </w:tc>
      </w:tr>
      <w:tr>
        <w:trPr>
          <w:jc w:val="cente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700"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8</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985" w:type="dxa"/>
            <w:vAlign w:val="center"/>
            <w:vMerge w:val="restart"/>
            <w:textDirection w:val="lrTb"/>
            <w:noWrap/>
          </w:tcPr>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数据管理</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679" w:type="dxa"/>
            <w:vAlign w:val="center"/>
            <w:textDirection w:val="lrTb"/>
            <w:noWrap/>
          </w:tcPr>
          <w:p>
            <w:pPr>
              <w:jc w:val="left"/>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数据中台异常问题台账</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2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按需</w:t>
            </w:r>
            <w:r/>
          </w:p>
        </w:tc>
      </w:tr>
      <w:tr>
        <w:trPr>
          <w:jc w:val="cente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700"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9</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985" w:type="dxa"/>
            <w:vAlign w:val="center"/>
            <w:vMerge w:val="continue"/>
            <w:textDirection w:val="lrTb"/>
            <w:noWrap/>
          </w:tcPr>
          <w:p>
            <w:pPr>
              <w:rPr>
                <w:color w:val="auto"/>
                <w:sz w:val="24"/>
                <w:szCs w:val="24"/>
                <w:highlight w:val="none"/>
              </w:rPr>
            </w:pPr>
            <w:r>
              <w:rPr>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679" w:type="dxa"/>
            <w:vAlign w:val="center"/>
            <w:textDirection w:val="lrTb"/>
            <w:noWrap/>
          </w:tcPr>
          <w:p>
            <w:pPr>
              <w:jc w:val="left"/>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公共数据平台目录清单</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2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按需</w:t>
            </w:r>
            <w:r/>
          </w:p>
        </w:tc>
      </w:tr>
      <w:tr>
        <w:trPr>
          <w:jc w:val="cente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700"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985" w:type="dxa"/>
            <w:vAlign w:val="center"/>
            <w:textDirection w:val="lrTb"/>
            <w:noWrap/>
          </w:tcPr>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资产资源管理</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679" w:type="dxa"/>
            <w:vAlign w:val="center"/>
            <w:textDirection w:val="lrTb"/>
            <w:noWrap/>
          </w:tcPr>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资源压降清单和计划</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2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按需</w:t>
            </w:r>
            <w:r/>
          </w:p>
        </w:tc>
      </w:tr>
      <w:tr>
        <w:trPr>
          <w:jc w:val="cente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700"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985" w:type="dxa"/>
            <w:vAlign w:val="center"/>
            <w:textDirection w:val="lrTb"/>
            <w:noWrap/>
          </w:tcPr>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实验室综合管理</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679" w:type="dxa"/>
            <w:vAlign w:val="center"/>
            <w:textDirection w:val="lrTb"/>
            <w:noWrap/>
          </w:tcPr>
          <w:p>
            <w:pPr>
              <w:jc w:val="left"/>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活动及会务保障归档材料</w:t>
            </w:r>
            <w:r>
              <w:rPr>
                <w:rFonts w:hint="eastAsia" w:ascii="Times New Roman" w:hAnsi="Times New Roman" w:eastAsia="方正仿宋_GBK" w:cs="Times New Roman"/>
                <w:color w:val="auto"/>
                <w:sz w:val="24"/>
                <w:szCs w:val="24"/>
                <w:highlight w:val="none"/>
              </w:rPr>
              <w:t xml:space="preserve">，包括但不限于</w:t>
            </w:r>
            <w:r>
              <w:rPr>
                <w:rFonts w:ascii="Times New Roman" w:hAnsi="Times New Roman" w:eastAsia="方正仿宋_GBK" w:cs="Times New Roman"/>
                <w:color w:val="auto"/>
                <w:sz w:val="24"/>
                <w:szCs w:val="24"/>
                <w:highlight w:val="none"/>
              </w:rPr>
              <w:t xml:space="preserve">拜访函、办文单、访客登记表、参会人员名单、照片、录音、监控视频</w:t>
            </w:r>
            <w:r>
              <w:rPr>
                <w:rFonts w:hint="eastAsia" w:ascii="Times New Roman" w:hAnsi="Times New Roman" w:eastAsia="方正仿宋_GBK" w:cs="Times New Roman"/>
                <w:color w:val="auto"/>
                <w:sz w:val="24"/>
                <w:szCs w:val="24"/>
                <w:highlight w:val="none"/>
              </w:rPr>
              <w:t xml:space="preserve">等</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2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按需</w:t>
            </w:r>
            <w:r/>
          </w:p>
        </w:tc>
      </w:tr>
      <w:tr>
        <w:trPr>
          <w:jc w:val="cente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700"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tcPr>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管理工具运维</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679" w:type="dxa"/>
            <w:vAlign w:val="center"/>
            <w:textDirection w:val="lrTb"/>
            <w:noWrap/>
          </w:tcPr>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工具运维周报</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2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每周</w:t>
            </w:r>
            <w:r/>
          </w:p>
        </w:tc>
      </w:tr>
      <w:tr>
        <w:trPr>
          <w:jc w:val="center"/>
          <w:trHeight w:val="454"/>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700"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13</w:t>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tcPr>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其他服务事项</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679" w:type="dxa"/>
            <w:vAlign w:val="center"/>
            <w:textDirection w:val="lrTb"/>
            <w:noWrap/>
          </w:tcPr>
          <w:p>
            <w:pPr>
              <w:jc w:val="left"/>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各类专项工作材料</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1256" w:type="dxa"/>
            <w:vAlign w:val="center"/>
            <w:textDirection w:val="lrTb"/>
            <w:noWrap/>
          </w:tcPr>
          <w:p>
            <w:pPr>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按需</w:t>
            </w:r>
            <w:r/>
          </w:p>
        </w:tc>
      </w:tr>
    </w:tbl>
    <w:p>
      <w:pPr>
        <w:ind w:firstLine="480"/>
        <w:keepLines/>
        <w:keepNext/>
        <w:rPr>
          <w:rFonts w:ascii="Times New Roman" w:hAnsi="Times New Roman" w:eastAsia="方正楷体_GBK" w:cs="Times New Roman"/>
          <w:bCs/>
          <w:color w:val="auto"/>
          <w:sz w:val="24"/>
          <w:szCs w:val="24"/>
          <w:highlight w:val="none"/>
        </w:rPr>
        <w:outlineLvl w:val="2"/>
      </w:pPr>
      <w:r>
        <w:rPr>
          <w:rFonts w:ascii="Times New Roman" w:hAnsi="Times New Roman" w:eastAsia="方正楷体_GBK" w:cs="Times New Roman"/>
          <w:bCs/>
          <w:color w:val="auto"/>
          <w:sz w:val="24"/>
          <w:szCs w:val="24"/>
          <w:highlight w:val="none"/>
        </w:rPr>
        <w:t xml:space="preserve">（</w:t>
      </w:r>
      <w:r>
        <w:rPr>
          <w:rFonts w:hint="eastAsia" w:ascii="Times New Roman" w:hAnsi="Times New Roman" w:eastAsia="方正楷体_GBK" w:cs="Times New Roman"/>
          <w:bCs/>
          <w:color w:val="auto"/>
          <w:sz w:val="24"/>
          <w:szCs w:val="24"/>
          <w:highlight w:val="none"/>
        </w:rPr>
        <w:t xml:space="preserve">六</w:t>
      </w:r>
      <w:r>
        <w:rPr>
          <w:rFonts w:ascii="Times New Roman" w:hAnsi="Times New Roman" w:eastAsia="方正楷体_GBK" w:cs="Times New Roman"/>
          <w:bCs/>
          <w:color w:val="auto"/>
          <w:sz w:val="24"/>
          <w:szCs w:val="24"/>
          <w:highlight w:val="none"/>
        </w:rPr>
        <w:t xml:space="preserve">）需求理解要求</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投标人需根据本招标文件要求及项目特点，提供项目需求理解报告，主要包括对采购人管理组织现状及需求分析、采购人项目管理工作现状及需求分析、平台运维工作现状及需求分析、安全管理工作现状及需求分析、资产管理现状及需求分析。</w:t>
      </w:r>
      <w:r/>
    </w:p>
    <w:p>
      <w:pPr>
        <w:ind w:firstLine="480"/>
        <w:keepLines/>
        <w:keepNext/>
        <w:rPr>
          <w:rFonts w:ascii="Times New Roman" w:hAnsi="Times New Roman" w:eastAsia="方正楷体_GBK" w:cs="Times New Roman"/>
          <w:bCs/>
          <w:color w:val="auto"/>
          <w:sz w:val="24"/>
          <w:szCs w:val="24"/>
          <w:highlight w:val="none"/>
        </w:rPr>
        <w:outlineLvl w:val="2"/>
      </w:pPr>
      <w:r>
        <w:rPr>
          <w:rFonts w:ascii="Times New Roman" w:hAnsi="Times New Roman" w:eastAsia="方正楷体_GBK" w:cs="Times New Roman"/>
          <w:bCs/>
          <w:color w:val="auto"/>
          <w:sz w:val="24"/>
          <w:szCs w:val="24"/>
          <w:highlight w:val="none"/>
        </w:rPr>
        <w:t xml:space="preserve">（</w:t>
      </w:r>
      <w:r>
        <w:rPr>
          <w:rFonts w:hint="eastAsia" w:ascii="Times New Roman" w:hAnsi="Times New Roman" w:eastAsia="方正楷体_GBK" w:cs="Times New Roman"/>
          <w:bCs/>
          <w:color w:val="auto"/>
          <w:sz w:val="24"/>
          <w:szCs w:val="24"/>
          <w:highlight w:val="none"/>
        </w:rPr>
        <w:t xml:space="preserve">七</w:t>
      </w:r>
      <w:r>
        <w:rPr>
          <w:rFonts w:ascii="Times New Roman" w:hAnsi="Times New Roman" w:eastAsia="方正楷体_GBK" w:cs="Times New Roman"/>
          <w:bCs/>
          <w:color w:val="auto"/>
          <w:sz w:val="24"/>
          <w:szCs w:val="24"/>
          <w:highlight w:val="none"/>
        </w:rPr>
        <w:t xml:space="preserve">）项目管理要求</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投标人需根据本招标文件要求及项目特点，提供有效的项目管理方案，包括但不限于服务渠道、服务方式、岗位设置、服务流程、响应级别、人员保障、管理组织架构、管理制度框架设计、管理工具应用、管理资料收集与分析等。</w:t>
      </w:r>
      <w:r/>
    </w:p>
    <w:p>
      <w:pPr>
        <w:ind w:firstLine="480"/>
        <w:keepLines/>
        <w:keepNext/>
        <w:rPr>
          <w:rFonts w:ascii="Times New Roman" w:hAnsi="Times New Roman" w:eastAsia="方正楷体_GBK" w:cs="Times New Roman"/>
          <w:bCs/>
          <w:color w:val="auto"/>
          <w:sz w:val="24"/>
          <w:szCs w:val="24"/>
          <w:highlight w:val="none"/>
        </w:rPr>
        <w:outlineLvl w:val="2"/>
      </w:pPr>
      <w:r>
        <w:rPr>
          <w:rFonts w:ascii="Times New Roman" w:hAnsi="Times New Roman" w:eastAsia="方正楷体_GBK" w:cs="Times New Roman"/>
          <w:bCs/>
          <w:color w:val="auto"/>
          <w:sz w:val="24"/>
          <w:szCs w:val="24"/>
          <w:highlight w:val="none"/>
        </w:rPr>
        <w:t xml:space="preserve">（</w:t>
      </w:r>
      <w:r>
        <w:rPr>
          <w:rFonts w:hint="eastAsia" w:ascii="Times New Roman" w:hAnsi="Times New Roman" w:eastAsia="方正楷体_GBK" w:cs="Times New Roman"/>
          <w:bCs/>
          <w:color w:val="auto"/>
          <w:sz w:val="24"/>
          <w:szCs w:val="24"/>
          <w:highlight w:val="none"/>
        </w:rPr>
        <w:t xml:space="preserve">八</w:t>
      </w:r>
      <w:r>
        <w:rPr>
          <w:rFonts w:ascii="Times New Roman" w:hAnsi="Times New Roman" w:eastAsia="方正楷体_GBK" w:cs="Times New Roman"/>
          <w:bCs/>
          <w:color w:val="auto"/>
          <w:sz w:val="24"/>
          <w:szCs w:val="24"/>
          <w:highlight w:val="none"/>
        </w:rPr>
        <w:t xml:space="preserve">）</w:t>
      </w:r>
      <w:r>
        <w:rPr>
          <w:rFonts w:hint="eastAsia" w:ascii="Times New Roman" w:hAnsi="Times New Roman" w:eastAsia="方正楷体_GBK" w:cs="Times New Roman"/>
          <w:bCs/>
          <w:color w:val="auto"/>
          <w:sz w:val="24"/>
          <w:szCs w:val="24"/>
          <w:highlight w:val="none"/>
        </w:rPr>
        <w:t xml:space="preserve">履约能力</w:t>
      </w:r>
      <w:r>
        <w:rPr>
          <w:rFonts w:ascii="Times New Roman" w:hAnsi="Times New Roman" w:eastAsia="方正楷体_GBK" w:cs="Times New Roman"/>
          <w:bCs/>
          <w:color w:val="auto"/>
          <w:sz w:val="24"/>
          <w:szCs w:val="24"/>
          <w:highlight w:val="none"/>
        </w:rPr>
        <w:t xml:space="preserve">要求</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1.投标人应当投入充足的技术力量保证本项目顺利实施，项目实施团队成员人数不少于20人，其中总负责人（限1名）应当具备</w:t>
      </w:r>
      <w:r>
        <w:rPr>
          <w:rFonts w:ascii="Times New Roman" w:hAnsi="Times New Roman" w:eastAsia="方正仿宋_GBK" w:cs="Times New Roman"/>
          <w:color w:val="auto"/>
          <w:sz w:val="24"/>
          <w:szCs w:val="24"/>
          <w:highlight w:val="none"/>
        </w:rPr>
        <w:t xml:space="preserve">相关信息化项目的总体负责或核心管理经历</w:t>
      </w:r>
      <w:r>
        <w:rPr>
          <w:rFonts w:hint="eastAsia" w:ascii="Times New Roman" w:hAnsi="Times New Roman" w:eastAsia="方正仿宋_GBK" w:cs="Times New Roman"/>
          <w:color w:val="auto"/>
          <w:sz w:val="24"/>
          <w:szCs w:val="24"/>
          <w:highlight w:val="none"/>
        </w:rPr>
        <w:t xml:space="preserve">，</w:t>
      </w:r>
      <w:r>
        <w:rPr>
          <w:rFonts w:ascii="Times New Roman" w:hAnsi="Times New Roman" w:eastAsia="方正仿宋_GBK" w:cs="Times New Roman"/>
          <w:color w:val="auto"/>
          <w:sz w:val="24"/>
          <w:szCs w:val="24"/>
          <w:highlight w:val="none"/>
        </w:rPr>
        <w:t xml:space="preserve">具备牵头制定省级平台发展规划、业务系统建设等的能力</w:t>
      </w:r>
      <w:r>
        <w:rPr>
          <w:rFonts w:hint="eastAsia" w:ascii="Times New Roman" w:hAnsi="Times New Roman" w:eastAsia="方正仿宋_GBK" w:cs="Times New Roman"/>
          <w:color w:val="auto"/>
          <w:sz w:val="24"/>
          <w:szCs w:val="24"/>
          <w:highlight w:val="none"/>
        </w:rPr>
        <w:t xml:space="preserve">，需具备高级工程师证书、注册信息安全专业人员CISP证书、高级信息系统项目管理师证书、高级系统规划和管理师证书；项目经理（限1名）需具有软件开发项目管理专业能力和类似信息系统开发项目管理经验，具备高级工程师证书、高级系统架构师证书、软件设计师证书；其他项目团队人员（不包括总负责人、项目经理）整体需具备类似信息化项目</w:t>
      </w:r>
      <w:r>
        <w:rPr>
          <w:rFonts w:ascii="Times New Roman" w:hAnsi="Times New Roman" w:eastAsia="方正仿宋_GBK" w:cs="Times New Roman"/>
          <w:color w:val="auto"/>
          <w:sz w:val="24"/>
          <w:szCs w:val="24"/>
          <w:highlight w:val="none"/>
        </w:rPr>
        <w:t xml:space="preserve">开发能力证书</w:t>
      </w:r>
      <w:r>
        <w:rPr>
          <w:rFonts w:hint="eastAsia" w:ascii="Times New Roman" w:hAnsi="Times New Roman" w:eastAsia="方正仿宋_GBK" w:cs="Times New Roman"/>
          <w:color w:val="auto"/>
          <w:sz w:val="24"/>
          <w:szCs w:val="24"/>
          <w:highlight w:val="none"/>
        </w:rPr>
        <w:t xml:space="preserve">或运维经验。</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投标人需提供项目实施团队人员名单（包括签订的劳动合同和近</w:t>
      </w:r>
      <w:r>
        <w:rPr>
          <w:rFonts w:ascii="Times New Roman" w:hAnsi="Times New Roman" w:eastAsia="方正仿宋_GBK" w:cs="Times New Roman"/>
          <w:color w:val="auto"/>
          <w:sz w:val="24"/>
          <w:szCs w:val="24"/>
          <w:highlight w:val="none"/>
        </w:rPr>
        <w:t xml:space="preserve">半年内</w:t>
      </w:r>
      <w:r>
        <w:rPr>
          <w:rFonts w:hint="eastAsia" w:ascii="Times New Roman" w:hAnsi="Times New Roman" w:eastAsia="方正仿宋_GBK" w:cs="Times New Roman"/>
          <w:color w:val="auto"/>
          <w:sz w:val="24"/>
          <w:szCs w:val="24"/>
          <w:highlight w:val="none"/>
        </w:rPr>
        <w:t xml:space="preserve">六个月内（2026年1月-2026年6月）任一自然月的社保缴费证明）及其资质证明材料扫描件或复印件并加盖公章。</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项目实施期间人员名单原则上不得调整，如确需调整，需提前一个月向采购人报告人员变更情况，且调入人员的资历和从业经验不低于调出人员，在确认不影响项目实施并经采购人许可后方可调换，否则可视为投标人违约，采购人可在项目验收综合考评时扣分，并减值支付合同款项。</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3.如项目实施团队成员不能有效完成采购人工作要求，自采购人提出更换要求之日起，中标人需在5个工作日内更换为符合要求的人员。</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4.投标人需具备的能力及相关证明材料：</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（1）企业资信：</w:t>
      </w:r>
      <w:r>
        <w:rPr>
          <w:rFonts w:ascii="Times New Roman" w:hAnsi="Times New Roman" w:eastAsia="方正仿宋_GBK" w:cs="Times New Roman"/>
          <w:color w:val="auto"/>
          <w:sz w:val="24"/>
          <w:szCs w:val="24"/>
          <w:highlight w:val="none"/>
        </w:rPr>
        <w:t xml:space="preserve">ISO20000信息技术服务管理体系认证证书、ISO27001信息安全管理体系认证证书、ISO22301业务连续性管理体系认证证书</w:t>
      </w:r>
      <w:r>
        <w:rPr>
          <w:rFonts w:hint="eastAsia" w:ascii="Times New Roman" w:hAnsi="Times New Roman" w:eastAsia="方正仿宋_GBK" w:cs="Times New Roman"/>
          <w:color w:val="auto"/>
          <w:sz w:val="24"/>
          <w:szCs w:val="24"/>
          <w:highlight w:val="none"/>
        </w:rPr>
        <w:t xml:space="preserve">，同时具备</w:t>
      </w:r>
      <w:r>
        <w:rPr>
          <w:rFonts w:ascii="Times New Roman" w:hAnsi="Times New Roman" w:eastAsia="方正仿宋_GBK" w:cs="Times New Roman"/>
          <w:color w:val="auto"/>
          <w:sz w:val="24"/>
          <w:szCs w:val="24"/>
          <w:highlight w:val="none"/>
        </w:rPr>
        <w:t xml:space="preserve">CSMM软件能力成熟度等级证书、ITSS信息技术服务数据中心标准证书</w:t>
      </w:r>
      <w:r>
        <w:rPr>
          <w:rFonts w:hint="eastAsia" w:ascii="Times New Roman" w:hAnsi="Times New Roman" w:eastAsia="方正仿宋_GBK" w:cs="Times New Roman"/>
          <w:color w:val="auto"/>
          <w:sz w:val="24"/>
          <w:szCs w:val="24"/>
          <w:highlight w:val="none"/>
        </w:rPr>
        <w:t xml:space="preserve">；</w:t>
      </w:r>
      <w:r>
        <w:rPr>
          <w:rFonts w:ascii="Times New Roman" w:hAnsi="Times New Roman" w:eastAsia="方正仿宋_GBK" w:cs="Times New Roman"/>
          <w:color w:val="auto"/>
          <w:sz w:val="24"/>
          <w:szCs w:val="24"/>
          <w:highlight w:val="none"/>
        </w:rPr>
        <w:t xml:space="preserve">具备与本项目系统相关的软件著作权证书，证书软件名称包含</w:t>
      </w:r>
      <w:r>
        <w:rPr>
          <w:rFonts w:hint="eastAsia" w:ascii="Times New Roman" w:hAnsi="Times New Roman" w:eastAsia="方正仿宋_GBK" w:cs="Times New Roman"/>
          <w:color w:val="auto"/>
          <w:sz w:val="24"/>
          <w:szCs w:val="24"/>
          <w:highlight w:val="none"/>
        </w:rPr>
        <w:t xml:space="preserve">“工单系统”“资产管理”“监控系统”“告警系统”</w:t>
      </w:r>
      <w:r>
        <w:rPr>
          <w:rFonts w:ascii="Times New Roman" w:hAnsi="Times New Roman" w:eastAsia="方正仿宋_GBK" w:cs="Times New Roman"/>
          <w:color w:val="auto"/>
          <w:sz w:val="24"/>
          <w:szCs w:val="24"/>
          <w:highlight w:val="none"/>
        </w:rPr>
        <w:t xml:space="preserve">等关键字。</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（2）人员配备：包括项目人员组成、项目经理从业情况、人员证书等：</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应当投入充足的技术力量保证本项目顺利实施，项目实施团队成员人数不少于20人，其中总负责人（限1名）应当具备相关信息化项目的总体负责或核心管理经历，具备牵头制定省级平台发展规划、业务系统建设等的能力，需具备高级工程师证书、注册信息安全专业人员CISP证书、高级信息系统项目管理师证书、高级系统规划和管理师证书；</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项目经理（限1名）需具备软件开发项目管理专业能力和类似信息系统开发项目管理经验，具备高级工程师证书、高级系统架构师证书、软件设计师证书；</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运维保障组</w:t>
      </w:r>
      <w:r>
        <w:rPr>
          <w:rFonts w:ascii="Times New Roman" w:hAnsi="Times New Roman" w:eastAsia="方正仿宋_GBK" w:cs="Times New Roman"/>
          <w:color w:val="auto"/>
          <w:sz w:val="24"/>
          <w:szCs w:val="24"/>
          <w:highlight w:val="none"/>
        </w:rPr>
        <w:t xml:space="preserve">组长</w:t>
      </w:r>
      <w:r>
        <w:rPr>
          <w:rFonts w:hint="eastAsia" w:ascii="Times New Roman" w:hAnsi="Times New Roman" w:eastAsia="方正仿宋_GBK" w:cs="Times New Roman"/>
          <w:color w:val="auto"/>
          <w:sz w:val="24"/>
          <w:szCs w:val="24"/>
          <w:highlight w:val="none"/>
        </w:rPr>
        <w:t xml:space="preserve">（限1名）需具备CCSC网络安全能力认证证书、注册信息安全专业人员CISP证书；</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项目保障组</w:t>
      </w:r>
      <w:r>
        <w:rPr>
          <w:rFonts w:ascii="Times New Roman" w:hAnsi="Times New Roman" w:eastAsia="方正仿宋_GBK" w:cs="Times New Roman"/>
          <w:color w:val="auto"/>
          <w:sz w:val="24"/>
          <w:szCs w:val="24"/>
          <w:highlight w:val="none"/>
        </w:rPr>
        <w:t xml:space="preserve">组长</w:t>
      </w:r>
      <w:r>
        <w:rPr>
          <w:rFonts w:hint="eastAsia" w:ascii="Times New Roman" w:hAnsi="Times New Roman" w:eastAsia="方正仿宋_GBK" w:cs="Times New Roman"/>
          <w:color w:val="auto"/>
          <w:sz w:val="24"/>
          <w:szCs w:val="24"/>
          <w:highlight w:val="none"/>
        </w:rPr>
        <w:t xml:space="preserve">（限1名）需具备高级工程师证书、网络工程师证书；</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AI保障组组长（限1名）需具备</w:t>
      </w:r>
      <w:r>
        <w:rPr>
          <w:rFonts w:ascii="Times New Roman" w:hAnsi="Times New Roman" w:eastAsia="方正仿宋_GBK" w:cs="Times New Roman"/>
          <w:color w:val="auto"/>
          <w:sz w:val="24"/>
          <w:szCs w:val="24"/>
          <w:highlight w:val="none"/>
        </w:rPr>
        <w:t xml:space="preserve">系统架构设计师（高级）证书、软件设计师（中级及以上）证书</w:t>
      </w:r>
      <w:r>
        <w:rPr>
          <w:rFonts w:hint="eastAsia" w:ascii="Times New Roman" w:hAnsi="Times New Roman" w:eastAsia="方正仿宋_GBK" w:cs="Times New Roman"/>
          <w:color w:val="auto"/>
          <w:sz w:val="24"/>
          <w:szCs w:val="24"/>
          <w:highlight w:val="none"/>
        </w:rPr>
        <w:t xml:space="preserve">；</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综合保障组组长（限1名）需具备</w:t>
      </w:r>
      <w:r>
        <w:rPr>
          <w:rFonts w:ascii="Times New Roman" w:hAnsi="Times New Roman" w:eastAsia="方正仿宋_GBK" w:cs="Times New Roman"/>
          <w:color w:val="auto"/>
          <w:sz w:val="24"/>
          <w:szCs w:val="24"/>
          <w:highlight w:val="none"/>
        </w:rPr>
        <w:t xml:space="preserve">互联网技术工程师证书、CISAW信息安全保证人员证书</w:t>
      </w:r>
      <w:r>
        <w:rPr>
          <w:rFonts w:hint="eastAsia" w:ascii="Times New Roman" w:hAnsi="Times New Roman" w:eastAsia="方正仿宋_GBK" w:cs="Times New Roman"/>
          <w:color w:val="auto"/>
          <w:sz w:val="24"/>
          <w:szCs w:val="24"/>
          <w:highlight w:val="none"/>
        </w:rPr>
        <w:t xml:space="preserve">；</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实施团队人员（不包括总负责人、项目经理、运维保障组组长、项目保障组</w:t>
      </w:r>
      <w:r>
        <w:rPr>
          <w:rFonts w:ascii="Times New Roman" w:hAnsi="Times New Roman" w:eastAsia="方正仿宋_GBK" w:cs="Times New Roman"/>
          <w:color w:val="auto"/>
          <w:sz w:val="24"/>
          <w:szCs w:val="24"/>
          <w:highlight w:val="none"/>
        </w:rPr>
        <w:t xml:space="preserve">组长</w:t>
      </w:r>
      <w:r>
        <w:rPr>
          <w:rFonts w:hint="eastAsia" w:ascii="Times New Roman" w:hAnsi="Times New Roman" w:eastAsia="方正仿宋_GBK" w:cs="Times New Roman"/>
          <w:color w:val="auto"/>
          <w:sz w:val="24"/>
          <w:szCs w:val="24"/>
          <w:highlight w:val="none"/>
        </w:rPr>
        <w:t xml:space="preserve">、AI保障组组长、综合保障组组长）整体需具备互联网技术工程师证书、系统分析师（中级及以上）证书、系统架构设计师（高级）证书、数据库管理工程师（中级及以上）证书或数据库系统工程师（中级及以上）证书、CISAW信息安全保证人员证书、CISP注册信息安全专业人员证书、信息安全工程师证书、数据安全工程师证书、信息系统运维工程师证书、高级IT运维工程师证书；</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（3）类似业绩：投标人2023年1月1日起（以合同签约时间为准），投标人具有与本项目类似运维项目（信息化系统运维类）案例。</w:t>
      </w:r>
      <w:r/>
    </w:p>
    <w:p>
      <w:pPr>
        <w:ind w:firstLine="480"/>
        <w:keepLines/>
        <w:keepNext/>
        <w:rPr>
          <w:rFonts w:ascii="Times New Roman" w:hAnsi="Times New Roman" w:eastAsia="方正楷体_GBK" w:cs="Times New Roman"/>
          <w:bCs/>
          <w:color w:val="auto"/>
          <w:sz w:val="24"/>
          <w:szCs w:val="24"/>
          <w:highlight w:val="none"/>
        </w:rPr>
        <w:outlineLvl w:val="2"/>
      </w:pPr>
      <w:r>
        <w:rPr>
          <w:rFonts w:ascii="Times New Roman" w:hAnsi="Times New Roman" w:eastAsia="方正楷体_GBK" w:cs="Times New Roman"/>
          <w:bCs/>
          <w:color w:val="auto"/>
          <w:sz w:val="24"/>
          <w:szCs w:val="24"/>
          <w:highlight w:val="none"/>
        </w:rPr>
        <w:t xml:space="preserve">（</w:t>
      </w:r>
      <w:r>
        <w:rPr>
          <w:rFonts w:hint="eastAsia" w:ascii="Times New Roman" w:hAnsi="Times New Roman" w:eastAsia="方正楷体_GBK" w:cs="Times New Roman"/>
          <w:bCs/>
          <w:color w:val="auto"/>
          <w:sz w:val="24"/>
          <w:szCs w:val="24"/>
          <w:highlight w:val="none"/>
        </w:rPr>
        <w:t xml:space="preserve">九</w:t>
      </w:r>
      <w:r>
        <w:rPr>
          <w:rFonts w:ascii="Times New Roman" w:hAnsi="Times New Roman" w:eastAsia="方正楷体_GBK" w:cs="Times New Roman"/>
          <w:bCs/>
          <w:color w:val="auto"/>
          <w:sz w:val="24"/>
          <w:szCs w:val="24"/>
          <w:highlight w:val="none"/>
        </w:rPr>
        <w:t xml:space="preserve">）应急处置要求</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投标人需根据本招标文件要求及项目特点，提供应急处置方案，包括但不限于应急组织架构、职责分工、响应流程、规范化操作流程等。</w:t>
      </w:r>
      <w:r/>
    </w:p>
    <w:p>
      <w:pPr>
        <w:ind w:firstLine="480"/>
        <w:keepLines/>
        <w:keepNext/>
        <w:rPr>
          <w:rFonts w:ascii="Times New Roman" w:hAnsi="Times New Roman" w:eastAsia="方正仿宋_GBK" w:cs="Times New Roman"/>
          <w:color w:val="auto"/>
          <w:sz w:val="24"/>
          <w:szCs w:val="24"/>
          <w:highlight w:val="none"/>
        </w:rPr>
        <w:outlineLvl w:val="2"/>
      </w:pPr>
      <w:r>
        <w:rPr>
          <w:rFonts w:hint="eastAsia" w:ascii="Times New Roman" w:hAnsi="Times New Roman" w:eastAsia="方正楷体_GBK" w:cs="Times New Roman"/>
          <w:bCs/>
          <w:color w:val="auto"/>
          <w:sz w:val="24"/>
          <w:szCs w:val="24"/>
          <w:highlight w:val="none"/>
        </w:rPr>
        <w:t xml:space="preserve">（十）软件对接要求</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投标人需根据省平台及各业务系统现状，结合实际管理需要提供本项目相关工具软件（研发管理平台、生产服务平台、监控管理平台）</w:t>
      </w:r>
      <w:r>
        <w:rPr>
          <w:rFonts w:hint="eastAsia" w:ascii="Times New Roman" w:hAnsi="Times New Roman" w:eastAsia="方正仿宋_GBK" w:cs="Times New Roman"/>
          <w:color w:val="auto"/>
          <w:sz w:val="24"/>
          <w:szCs w:val="24"/>
          <w:highlight w:val="none"/>
        </w:rPr>
        <w:t xml:space="preserve">与医保信息平台的</w:t>
      </w:r>
      <w:r>
        <w:rPr>
          <w:rFonts w:ascii="Times New Roman" w:hAnsi="Times New Roman" w:eastAsia="方正仿宋_GBK" w:cs="Times New Roman"/>
          <w:color w:val="auto"/>
          <w:sz w:val="24"/>
          <w:szCs w:val="24"/>
          <w:highlight w:val="none"/>
        </w:rPr>
        <w:t xml:space="preserve">对接方案，实现与医保现有系统及各类工具的高效对接。其中</w:t>
      </w:r>
      <w:r>
        <w:rPr>
          <w:rFonts w:hint="eastAsia" w:ascii="Times New Roman" w:hAnsi="Times New Roman" w:eastAsia="方正仿宋_GBK" w:cs="Times New Roman"/>
          <w:color w:val="auto"/>
          <w:sz w:val="24"/>
          <w:szCs w:val="24"/>
          <w:highlight w:val="none"/>
        </w:rPr>
        <w:t xml:space="preserve">：</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w:t>
      </w:r>
      <w:r>
        <w:rPr>
          <w:rFonts w:ascii="Times New Roman" w:hAnsi="Times New Roman" w:eastAsia="方正仿宋_GBK" w:cs="Times New Roman"/>
          <w:color w:val="auto"/>
          <w:sz w:val="24"/>
          <w:szCs w:val="24"/>
          <w:highlight w:val="none"/>
        </w:rPr>
        <w:t xml:space="preserve">研发管理平台需对接</w:t>
      </w:r>
      <w:r>
        <w:rPr>
          <w:rFonts w:hint="eastAsia" w:ascii="Times New Roman" w:hAnsi="Times New Roman" w:eastAsia="方正仿宋_GBK" w:cs="Times New Roman"/>
          <w:color w:val="auto"/>
          <w:sz w:val="24"/>
          <w:szCs w:val="24"/>
          <w:highlight w:val="none"/>
        </w:rPr>
        <w:t xml:space="preserve">省</w:t>
      </w:r>
      <w:r>
        <w:rPr>
          <w:rFonts w:ascii="Times New Roman" w:hAnsi="Times New Roman" w:eastAsia="方正仿宋_GBK" w:cs="Times New Roman"/>
          <w:color w:val="auto"/>
          <w:sz w:val="24"/>
          <w:szCs w:val="24"/>
          <w:highlight w:val="none"/>
        </w:rPr>
        <w:t xml:space="preserve">医保现有13套工单系统，实现工单问题、需求信息自动同步。需求拆解后在平台内全流程流转处置，任务办结后数据自动回传至工单系统，形成业务闭环管理。</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w:t>
      </w:r>
      <w:r>
        <w:rPr>
          <w:rFonts w:ascii="Times New Roman" w:hAnsi="Times New Roman" w:eastAsia="方正仿宋_GBK" w:cs="Times New Roman"/>
          <w:color w:val="auto"/>
          <w:sz w:val="24"/>
          <w:szCs w:val="24"/>
          <w:highlight w:val="none"/>
        </w:rPr>
        <w:t xml:space="preserve">生产服务平台需依托配套工具对接医保云平台，自动同步资产状态与相关数据，实现资产资源动态化管控，在一周内完成与苏政云统一调度平台对接实现医保业务上云。</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w:t>
      </w:r>
      <w:r>
        <w:rPr>
          <w:rFonts w:ascii="Times New Roman" w:hAnsi="Times New Roman" w:eastAsia="方正仿宋_GBK" w:cs="Times New Roman"/>
          <w:color w:val="auto"/>
          <w:sz w:val="24"/>
          <w:szCs w:val="24"/>
          <w:highlight w:val="none"/>
        </w:rPr>
        <w:t xml:space="preserve">监控管理平台需对接医保现有业务系统及感知平台，采集系统性能监控数据，对各类告警信息进行聚合、降噪处理，有效提升运维响应效率。</w:t>
      </w:r>
      <w:r/>
    </w:p>
    <w:p>
      <w:pPr>
        <w:ind w:firstLine="480"/>
        <w:keepLines/>
        <w:keepNext/>
        <w:rPr>
          <w:rFonts w:ascii="Times New Roman" w:hAnsi="Times New Roman" w:eastAsia="方正楷体_GBK" w:cs="Times New Roman"/>
          <w:bCs/>
          <w:color w:val="auto"/>
          <w:sz w:val="24"/>
          <w:szCs w:val="24"/>
          <w:highlight w:val="none"/>
        </w:rPr>
        <w:outlineLvl w:val="2"/>
      </w:pPr>
      <w:r>
        <w:rPr>
          <w:rFonts w:ascii="Times New Roman" w:hAnsi="Times New Roman" w:eastAsia="方正楷体_GBK" w:cs="Times New Roman"/>
          <w:bCs/>
          <w:color w:val="auto"/>
          <w:sz w:val="24"/>
          <w:szCs w:val="24"/>
          <w:highlight w:val="none"/>
        </w:rPr>
        <w:t xml:space="preserve">（</w:t>
      </w:r>
      <w:r>
        <w:rPr>
          <w:rFonts w:hint="eastAsia" w:ascii="Times New Roman" w:hAnsi="Times New Roman" w:eastAsia="方正楷体_GBK" w:cs="Times New Roman"/>
          <w:bCs/>
          <w:color w:val="auto"/>
          <w:sz w:val="24"/>
          <w:szCs w:val="24"/>
          <w:highlight w:val="none"/>
        </w:rPr>
        <w:t xml:space="preserve">十一</w:t>
      </w:r>
      <w:r>
        <w:rPr>
          <w:rFonts w:ascii="Times New Roman" w:hAnsi="Times New Roman" w:eastAsia="方正楷体_GBK" w:cs="Times New Roman"/>
          <w:bCs/>
          <w:color w:val="auto"/>
          <w:sz w:val="24"/>
          <w:szCs w:val="24"/>
          <w:highlight w:val="none"/>
        </w:rPr>
        <w:t xml:space="preserve">）后备支持服务团队要求</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投标人要根据本招标文件要求及项目特点设立后备支持服务团队，后备支持服务团队应当满足前述服务响应及排障时间要求，在法定节假日（元旦、春节、五一、十一等）期间</w:t>
      </w:r>
      <w:r>
        <w:rPr>
          <w:rFonts w:hint="eastAsia" w:ascii="Times New Roman" w:hAnsi="Times New Roman" w:eastAsia="方正仿宋_GBK" w:cs="Times New Roman"/>
          <w:color w:val="auto"/>
          <w:sz w:val="24"/>
          <w:szCs w:val="24"/>
          <w:highlight w:val="none"/>
        </w:rPr>
        <w:t xml:space="preserve">，以及</w:t>
      </w:r>
      <w:r>
        <w:rPr>
          <w:rFonts w:ascii="Times New Roman" w:hAnsi="Times New Roman" w:eastAsia="方正仿宋_GBK" w:cs="Times New Roman"/>
          <w:color w:val="auto"/>
          <w:sz w:val="24"/>
          <w:szCs w:val="24"/>
          <w:highlight w:val="none"/>
        </w:rPr>
        <w:t xml:space="preserve">重大活动（由采购人指定并提前告知）期间</w:t>
      </w:r>
      <w:r>
        <w:rPr>
          <w:rFonts w:hint="eastAsia" w:ascii="Times New Roman" w:hAnsi="Times New Roman" w:eastAsia="方正仿宋_GBK" w:cs="Times New Roman"/>
          <w:color w:val="auto"/>
          <w:sz w:val="24"/>
          <w:szCs w:val="24"/>
          <w:highlight w:val="none"/>
        </w:rPr>
        <w:t xml:space="preserve">，确保</w:t>
      </w:r>
      <w:r>
        <w:rPr>
          <w:rFonts w:ascii="Times New Roman" w:hAnsi="Times New Roman" w:eastAsia="方正仿宋_GBK" w:cs="Times New Roman"/>
          <w:color w:val="auto"/>
          <w:sz w:val="24"/>
          <w:szCs w:val="24"/>
          <w:highlight w:val="none"/>
        </w:rPr>
        <w:t xml:space="preserve">各项服务工作保质完成。后备团队应当具备各种专业人员，重点支持业务</w:t>
      </w:r>
      <w:r>
        <w:rPr>
          <w:rFonts w:hint="eastAsia" w:ascii="Times New Roman" w:hAnsi="Times New Roman" w:eastAsia="方正仿宋_GBK" w:cs="Times New Roman"/>
          <w:color w:val="auto"/>
          <w:sz w:val="24"/>
          <w:szCs w:val="24"/>
          <w:highlight w:val="none"/>
        </w:rPr>
        <w:t xml:space="preserve">的人员应</w:t>
      </w:r>
      <w:r>
        <w:rPr>
          <w:rFonts w:ascii="Times New Roman" w:hAnsi="Times New Roman" w:eastAsia="方正仿宋_GBK" w:cs="Times New Roman"/>
          <w:color w:val="auto"/>
          <w:sz w:val="24"/>
          <w:szCs w:val="24"/>
          <w:highlight w:val="none"/>
        </w:rPr>
        <w:t xml:space="preserve">具备高级职称。</w:t>
      </w:r>
      <w:r/>
    </w:p>
    <w:p>
      <w:pPr>
        <w:ind w:firstLine="480"/>
        <w:keepLines/>
        <w:keepNext/>
        <w:rPr>
          <w:rFonts w:ascii="Times New Roman" w:hAnsi="Times New Roman" w:eastAsia="方正楷体_GBK" w:cs="Times New Roman"/>
          <w:bCs/>
          <w:color w:val="auto"/>
          <w:sz w:val="24"/>
          <w:szCs w:val="24"/>
          <w:highlight w:val="none"/>
        </w:rPr>
        <w:outlineLvl w:val="2"/>
      </w:pPr>
      <w:r>
        <w:rPr>
          <w:rFonts w:ascii="Times New Roman" w:hAnsi="Times New Roman" w:eastAsia="方正楷体_GBK" w:cs="Times New Roman"/>
          <w:bCs/>
          <w:color w:val="auto"/>
          <w:sz w:val="24"/>
          <w:szCs w:val="24"/>
          <w:highlight w:val="none"/>
        </w:rPr>
        <w:t xml:space="preserve">（</w:t>
      </w:r>
      <w:r>
        <w:rPr>
          <w:rFonts w:hint="eastAsia" w:ascii="Times New Roman" w:hAnsi="Times New Roman" w:eastAsia="方正楷体_GBK" w:cs="Times New Roman"/>
          <w:bCs/>
          <w:color w:val="auto"/>
          <w:sz w:val="24"/>
          <w:szCs w:val="24"/>
          <w:highlight w:val="none"/>
        </w:rPr>
        <w:t xml:space="preserve">十二</w:t>
      </w:r>
      <w:r>
        <w:rPr>
          <w:rFonts w:ascii="Times New Roman" w:hAnsi="Times New Roman" w:eastAsia="方正楷体_GBK" w:cs="Times New Roman"/>
          <w:bCs/>
          <w:color w:val="auto"/>
          <w:sz w:val="24"/>
          <w:szCs w:val="24"/>
          <w:highlight w:val="none"/>
        </w:rPr>
        <w:t xml:space="preserve">）项目验收及综合考评评价要求</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供应商应接受采购人对其提出的监督管理、人员调度、任务分派、考核评价等方面要求，严格按照全省医保信息平台相关运维管理规范开展运维服务。采购人有权组织设区市医保局等服务对象，对运维服务内容、质量和效果进行验收，包括签订合同后服务</w:t>
      </w:r>
      <w:r>
        <w:rPr>
          <w:rFonts w:hint="eastAsia" w:ascii="Times New Roman" w:hAnsi="Times New Roman" w:eastAsia="方正仿宋_GBK" w:cs="Times New Roman"/>
          <w:color w:val="auto"/>
          <w:sz w:val="24"/>
          <w:szCs w:val="24"/>
          <w:highlight w:val="none"/>
        </w:rPr>
        <w:t xml:space="preserve">期满</w:t>
      </w:r>
      <w:r>
        <w:rPr>
          <w:rFonts w:ascii="Times New Roman" w:hAnsi="Times New Roman" w:eastAsia="方正仿宋_GBK" w:cs="Times New Roman"/>
          <w:color w:val="auto"/>
          <w:sz w:val="24"/>
          <w:szCs w:val="24"/>
          <w:highlight w:val="none"/>
        </w:rPr>
        <w:t xml:space="preserve">后的最终验收</w:t>
      </w:r>
      <w:r>
        <w:rPr>
          <w:rFonts w:hint="eastAsia" w:ascii="Times New Roman" w:hAnsi="Times New Roman" w:eastAsia="方正仿宋_GBK" w:cs="Times New Roman"/>
          <w:color w:val="auto"/>
          <w:sz w:val="24"/>
          <w:szCs w:val="24"/>
          <w:highlight w:val="none"/>
        </w:rPr>
        <w:t xml:space="preserve">。</w:t>
      </w:r>
      <w:r>
        <w:rPr>
          <w:rFonts w:ascii="Times New Roman" w:hAnsi="Times New Roman" w:eastAsia="方正仿宋_GBK" w:cs="Times New Roman"/>
          <w:color w:val="auto"/>
          <w:sz w:val="24"/>
          <w:szCs w:val="24"/>
          <w:highlight w:val="none"/>
        </w:rPr>
        <w:t xml:space="preserve">采购人在验收的同时可以根据招投标文件及合同的约定进行综合考核评价，包括但不限于运维人员数量、资质、能力，运维服务</w:t>
      </w:r>
      <w:r>
        <w:rPr>
          <w:rFonts w:hint="eastAsia" w:ascii="Times New Roman" w:hAnsi="Times New Roman" w:eastAsia="方正仿宋_GBK" w:cs="Times New Roman"/>
          <w:color w:val="auto"/>
          <w:sz w:val="24"/>
          <w:szCs w:val="24"/>
          <w:highlight w:val="none"/>
        </w:rPr>
        <w:t xml:space="preserve">的规范性</w:t>
      </w:r>
      <w:r>
        <w:rPr>
          <w:rFonts w:ascii="Times New Roman" w:hAnsi="Times New Roman" w:eastAsia="方正仿宋_GBK" w:cs="Times New Roman"/>
          <w:color w:val="auto"/>
          <w:sz w:val="24"/>
          <w:szCs w:val="24"/>
          <w:highlight w:val="none"/>
        </w:rPr>
        <w:t xml:space="preserve">、全面性、专业性、时效性、安全性，运维文档</w:t>
      </w:r>
      <w:r>
        <w:rPr>
          <w:rFonts w:hint="eastAsia" w:ascii="Times New Roman" w:hAnsi="Times New Roman" w:eastAsia="方正仿宋_GBK" w:cs="Times New Roman"/>
          <w:color w:val="auto"/>
          <w:sz w:val="24"/>
          <w:szCs w:val="24"/>
          <w:highlight w:val="none"/>
        </w:rPr>
        <w:t xml:space="preserve">的规范性</w:t>
      </w:r>
      <w:r>
        <w:rPr>
          <w:rFonts w:ascii="Times New Roman" w:hAnsi="Times New Roman" w:eastAsia="方正仿宋_GBK" w:cs="Times New Roman"/>
          <w:color w:val="auto"/>
          <w:sz w:val="24"/>
          <w:szCs w:val="24"/>
          <w:highlight w:val="none"/>
        </w:rPr>
        <w:t xml:space="preserve">、准确性、完整性等方面。</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2.采购人在组织履约验收前，将根据项目特点制定验收方案，明确履约验收的时间、方式、程序等内容，并可根据项目特点对服务期内的服务实施情况进行分期综合考核，对综合考核情况及服务效果进行验收。供应商应根据验收方案内容做好相应配合工作。</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3.对于实际使用人和采购人分离的项目，采购人有权邀请实际使用人参与验收和综合考核评价。</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4.如有必要，采购人有权邀请参加江苏省医疗保障信息平台建设的其他承建厂商或第三方专业机构及专家参与验收和综合考核评价。</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5.供应商应在验收时间到达后主动向采购人</w:t>
      </w:r>
      <w:r>
        <w:rPr>
          <w:rFonts w:hint="eastAsia" w:ascii="Times New Roman" w:hAnsi="Times New Roman" w:eastAsia="方正仿宋_GBK" w:cs="Times New Roman"/>
          <w:color w:val="auto"/>
          <w:sz w:val="24"/>
          <w:szCs w:val="24"/>
          <w:highlight w:val="none"/>
        </w:rPr>
        <w:t xml:space="preserve">提供</w:t>
      </w:r>
      <w:r>
        <w:rPr>
          <w:rFonts w:ascii="Times New Roman" w:hAnsi="Times New Roman" w:eastAsia="方正仿宋_GBK" w:cs="Times New Roman"/>
          <w:color w:val="auto"/>
          <w:sz w:val="24"/>
          <w:szCs w:val="24"/>
          <w:highlight w:val="none"/>
        </w:rPr>
        <w:t xml:space="preserve">服务期内的项目维护报告和文档，采购人在收到上述材料后五个</w:t>
      </w:r>
      <w:r>
        <w:rPr>
          <w:rFonts w:hint="eastAsia" w:ascii="Times New Roman" w:hAnsi="Times New Roman" w:eastAsia="方正仿宋_GBK" w:cs="Times New Roman"/>
          <w:color w:val="auto"/>
          <w:sz w:val="24"/>
          <w:szCs w:val="24"/>
          <w:highlight w:val="none"/>
        </w:rPr>
        <w:t xml:space="preserve">工作日内</w:t>
      </w:r>
      <w:r>
        <w:rPr>
          <w:rFonts w:ascii="Times New Roman" w:hAnsi="Times New Roman" w:eastAsia="方正仿宋_GBK" w:cs="Times New Roman"/>
          <w:color w:val="auto"/>
          <w:sz w:val="24"/>
          <w:szCs w:val="24"/>
          <w:highlight w:val="none"/>
        </w:rPr>
        <w:t xml:space="preserve">成立验收小组，并按照招投标文件及合同约定对供应商的履约情况进行验收。验收时，采购人有权按照招投标文件及合同约定对每一项技术、服务、安全标准的履约情况进行确认。</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6.采购人验收小组应于验收结束后3个工作日内出具验收书，列明各项标准的验收情况及项目总体评价，由验收双方共同签署。如采购人未在上述期内验收且未就供应商服务质量提出书面异议，视为验收合格。</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7.验收结果与招投标文件及合同约定的合同价款支付条件挂钩，履约验收的各项资料存档备查。验收合格的项目，采购人根据合同的约定及时向供应商支付合同款项。验收不合格的项目，供应商应在采购人要求的期限内进行整改。</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8.供应商在履约过程中出现政府采购法律法规规定的违法违规情形的，采购人将及时报告本级财政部门。</w:t>
      </w:r>
      <w:r/>
    </w:p>
    <w:p>
      <w:pPr>
        <w:ind w:firstLine="480"/>
        <w:keepLines/>
        <w:keepNext/>
        <w:rPr>
          <w:rFonts w:ascii="Times New Roman" w:hAnsi="Times New Roman" w:eastAsia="方正楷体_GBK" w:cs="Times New Roman"/>
          <w:bCs/>
          <w:color w:val="auto"/>
          <w:sz w:val="24"/>
          <w:szCs w:val="24"/>
          <w:highlight w:val="none"/>
        </w:rPr>
        <w:outlineLvl w:val="2"/>
      </w:pPr>
      <w:r>
        <w:rPr>
          <w:rFonts w:ascii="Times New Roman" w:hAnsi="Times New Roman" w:eastAsia="方正楷体_GBK" w:cs="Times New Roman"/>
          <w:bCs/>
          <w:color w:val="auto"/>
          <w:sz w:val="24"/>
          <w:szCs w:val="24"/>
          <w:highlight w:val="none"/>
        </w:rPr>
        <w:t xml:space="preserve">（</w:t>
      </w:r>
      <w:r>
        <w:rPr>
          <w:rFonts w:hint="eastAsia" w:ascii="Times New Roman" w:hAnsi="Times New Roman" w:eastAsia="方正楷体_GBK" w:cs="Times New Roman"/>
          <w:bCs/>
          <w:color w:val="auto"/>
          <w:sz w:val="24"/>
          <w:szCs w:val="24"/>
          <w:highlight w:val="none"/>
        </w:rPr>
        <w:t xml:space="preserve">十三</w:t>
      </w:r>
      <w:r>
        <w:rPr>
          <w:rFonts w:ascii="Times New Roman" w:hAnsi="Times New Roman" w:eastAsia="方正楷体_GBK" w:cs="Times New Roman"/>
          <w:bCs/>
          <w:color w:val="auto"/>
          <w:sz w:val="24"/>
          <w:szCs w:val="24"/>
          <w:highlight w:val="none"/>
        </w:rPr>
        <w:t xml:space="preserve">）保密要求</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投标人需在投标文件中承诺，本项目中所有内部资料、技术文档、系统数据（包含原始数据和衍生数据）全部为采购人所有，全部列入保密范围</w:t>
      </w:r>
      <w:r>
        <w:rPr>
          <w:rFonts w:hint="eastAsia" w:ascii="Times New Roman" w:hAnsi="Times New Roman" w:eastAsia="方正仿宋_GBK" w:cs="Times New Roman"/>
          <w:color w:val="auto"/>
          <w:sz w:val="24"/>
          <w:szCs w:val="24"/>
          <w:highlight w:val="none"/>
        </w:rPr>
        <w:t xml:space="preserve">。</w:t>
      </w:r>
      <w:r>
        <w:rPr>
          <w:rFonts w:ascii="Times New Roman" w:hAnsi="Times New Roman" w:eastAsia="方正仿宋_GBK" w:cs="Times New Roman"/>
          <w:color w:val="auto"/>
          <w:sz w:val="24"/>
          <w:szCs w:val="24"/>
          <w:highlight w:val="none"/>
        </w:rPr>
        <w:t xml:space="preserve">投标人不得在未经采购人许可的情况下导出、分析</w:t>
      </w:r>
      <w:r>
        <w:rPr>
          <w:rFonts w:hint="eastAsia" w:ascii="Times New Roman" w:hAnsi="Times New Roman" w:eastAsia="方正仿宋_GBK" w:cs="Times New Roman"/>
          <w:color w:val="auto"/>
          <w:sz w:val="24"/>
          <w:szCs w:val="24"/>
          <w:highlight w:val="none"/>
        </w:rPr>
        <w:t xml:space="preserve">数据或</w:t>
      </w:r>
      <w:r>
        <w:rPr>
          <w:rFonts w:ascii="Times New Roman" w:hAnsi="Times New Roman" w:eastAsia="方正仿宋_GBK" w:cs="Times New Roman"/>
          <w:color w:val="auto"/>
          <w:sz w:val="24"/>
          <w:szCs w:val="24"/>
          <w:highlight w:val="none"/>
        </w:rPr>
        <w:t xml:space="preserve">移作他用。中标人必须与采购人签订保密协议并严格遵守。中标人驻场工作人员必须通过安全背景审查并签订保密承诺书，承诺内容需得到采购人认可，并与保密协议一并提交给采购人。</w:t>
      </w:r>
      <w:r/>
    </w:p>
    <w:p>
      <w:pPr>
        <w:ind w:firstLine="480"/>
        <w:keepLines/>
        <w:keepNext/>
        <w:rPr>
          <w:rFonts w:ascii="Times New Roman" w:hAnsi="Times New Roman" w:eastAsia="方正楷体_GBK" w:cs="Times New Roman"/>
          <w:bCs/>
          <w:color w:val="auto"/>
          <w:sz w:val="24"/>
          <w:szCs w:val="24"/>
          <w:highlight w:val="none"/>
        </w:rPr>
        <w:outlineLvl w:val="2"/>
      </w:pPr>
      <w:r>
        <w:rPr>
          <w:rFonts w:ascii="Times New Roman" w:hAnsi="Times New Roman" w:eastAsia="方正楷体_GBK" w:cs="Times New Roman"/>
          <w:bCs/>
          <w:color w:val="auto"/>
          <w:sz w:val="24"/>
          <w:szCs w:val="24"/>
          <w:highlight w:val="none"/>
        </w:rPr>
        <w:t xml:space="preserve">（</w:t>
      </w:r>
      <w:r>
        <w:rPr>
          <w:rFonts w:hint="eastAsia" w:ascii="Times New Roman" w:hAnsi="Times New Roman" w:eastAsia="方正楷体_GBK" w:cs="Times New Roman"/>
          <w:bCs/>
          <w:color w:val="auto"/>
          <w:sz w:val="24"/>
          <w:szCs w:val="24"/>
          <w:highlight w:val="none"/>
        </w:rPr>
        <w:t xml:space="preserve">十四</w:t>
      </w:r>
      <w:r>
        <w:rPr>
          <w:rFonts w:ascii="Times New Roman" w:hAnsi="Times New Roman" w:eastAsia="方正楷体_GBK" w:cs="Times New Roman"/>
          <w:bCs/>
          <w:color w:val="auto"/>
          <w:sz w:val="24"/>
          <w:szCs w:val="24"/>
          <w:highlight w:val="none"/>
        </w:rPr>
        <w:t xml:space="preserve">）培训要求</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投标人应根据招标文件要求及本项目特点，制定培训方案。服务期间，</w:t>
      </w:r>
      <w:r>
        <w:rPr>
          <w:rFonts w:hint="eastAsia" w:ascii="Times New Roman" w:hAnsi="Times New Roman" w:eastAsia="方正仿宋_GBK" w:cs="Times New Roman"/>
          <w:color w:val="auto"/>
          <w:sz w:val="24"/>
          <w:szCs w:val="24"/>
          <w:highlight w:val="none"/>
        </w:rPr>
        <w:t xml:space="preserve">应按照</w:t>
      </w:r>
      <w:r>
        <w:rPr>
          <w:rFonts w:ascii="Times New Roman" w:hAnsi="Times New Roman" w:eastAsia="方正仿宋_GBK" w:cs="Times New Roman"/>
          <w:color w:val="auto"/>
          <w:sz w:val="24"/>
          <w:szCs w:val="24"/>
          <w:highlight w:val="none"/>
        </w:rPr>
        <w:t xml:space="preserve">采购方要求开展现场培训服务，并根据采购人的要求完成对本服务相关工具软件用户的现场</w:t>
      </w:r>
      <w:r>
        <w:rPr>
          <w:rFonts w:hint="eastAsia" w:ascii="Times New Roman" w:hAnsi="Times New Roman" w:eastAsia="方正仿宋_GBK" w:cs="Times New Roman"/>
          <w:color w:val="auto"/>
          <w:sz w:val="24"/>
          <w:szCs w:val="24"/>
          <w:highlight w:val="none"/>
        </w:rPr>
        <w:t xml:space="preserve">培训</w:t>
      </w:r>
      <w:r>
        <w:rPr>
          <w:rFonts w:ascii="Times New Roman" w:hAnsi="Times New Roman" w:eastAsia="方正仿宋_GBK" w:cs="Times New Roman"/>
          <w:color w:val="auto"/>
          <w:sz w:val="24"/>
          <w:szCs w:val="24"/>
          <w:highlight w:val="none"/>
        </w:rPr>
        <w:t xml:space="preserve">。</w:t>
      </w:r>
      <w:r/>
    </w:p>
    <w:p>
      <w:pPr>
        <w:ind w:firstLine="480"/>
        <w:keepLines/>
        <w:keepNext/>
        <w:rPr>
          <w:rFonts w:ascii="Times New Roman" w:hAnsi="Times New Roman" w:eastAsia="方正楷体_GBK" w:cs="Times New Roman"/>
          <w:bCs/>
          <w:color w:val="auto"/>
          <w:sz w:val="24"/>
          <w:szCs w:val="24"/>
          <w:highlight w:val="none"/>
        </w:rPr>
        <w:outlineLvl w:val="2"/>
      </w:pPr>
      <w:r>
        <w:rPr>
          <w:rFonts w:hint="eastAsia" w:ascii="Times New Roman" w:hAnsi="Times New Roman" w:eastAsia="方正楷体_GBK" w:cs="Times New Roman"/>
          <w:bCs/>
          <w:color w:val="auto"/>
          <w:sz w:val="24"/>
          <w:szCs w:val="24"/>
          <w:highlight w:val="none"/>
        </w:rPr>
        <w:t xml:space="preserve">（十五）功能演示要求</w:t>
      </w:r>
      <w:r/>
    </w:p>
    <w:p>
      <w:pPr>
        <w:ind w:firstLine="482"/>
        <w:keepLines/>
        <w:keepNext/>
        <w:rPr>
          <w:rFonts w:ascii="Times New Roman" w:hAnsi="Times New Roman" w:eastAsia="方正仿宋_GBK" w:cs="Times New Roman"/>
          <w:b/>
          <w:bCs/>
          <w:color w:val="auto"/>
          <w:sz w:val="24"/>
          <w:szCs w:val="24"/>
          <w:highlight w:val="none"/>
        </w:rPr>
        <w:outlineLvl w:val="3"/>
      </w:pPr>
      <w:r>
        <w:rPr>
          <w:rFonts w:hint="eastAsia" w:ascii="Times New Roman" w:hAnsi="Times New Roman" w:eastAsia="方正仿宋_GBK" w:cs="Times New Roman"/>
          <w:b/>
          <w:bCs/>
          <w:color w:val="auto"/>
          <w:sz w:val="24"/>
          <w:szCs w:val="24"/>
          <w:highlight w:val="none"/>
        </w:rPr>
        <w:t xml:space="preserve">1.演示方式</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上传视频演示，</w:t>
      </w:r>
      <w:r>
        <w:rPr>
          <w:rFonts w:hint="eastAsia" w:ascii="Times New Roman" w:hAnsi="Times New Roman" w:eastAsia="方正仿宋_GBK" w:cs="Times New Roman"/>
          <w:color w:val="auto"/>
          <w:sz w:val="24"/>
          <w:szCs w:val="24"/>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firstLine="482"/>
        <w:keepLines/>
        <w:keepNext/>
        <w:rPr>
          <w:rFonts w:ascii="Times New Roman" w:hAnsi="Times New Roman" w:eastAsia="方正仿宋_GBK" w:cs="Times New Roman"/>
          <w:b/>
          <w:bCs/>
          <w:color w:val="auto"/>
          <w:sz w:val="24"/>
          <w:szCs w:val="24"/>
          <w:highlight w:val="none"/>
        </w:rPr>
        <w:outlineLvl w:val="3"/>
      </w:pPr>
      <w:r>
        <w:rPr>
          <w:rFonts w:hint="eastAsia" w:ascii="Times New Roman" w:hAnsi="Times New Roman" w:eastAsia="方正仿宋_GBK" w:cs="Times New Roman"/>
          <w:b/>
          <w:bCs/>
          <w:color w:val="auto"/>
          <w:sz w:val="24"/>
          <w:szCs w:val="24"/>
          <w:highlight w:val="none"/>
        </w:rPr>
        <w:t xml:space="preserve">2.演示内容</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投标人需按照招标文件规定的演示要求，针对功能性演示要求，提供真实系统或demo形式演示视频文件（以PPT等其他形式进行的需乘以0.5得分系数视为最终得分）。演示内容如下</w:t>
      </w:r>
      <w:r>
        <w:rPr>
          <w:rFonts w:hint="eastAsia" w:ascii="Times New Roman" w:hAnsi="Times New Roman" w:eastAsia="方正仿宋_GBK" w:cs="Times New Roman"/>
          <w:color w:val="auto"/>
          <w:sz w:val="24"/>
          <w:szCs w:val="24"/>
          <w:highlight w:val="none"/>
        </w:rPr>
        <w:t xml:space="preserve">：</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（1）研发管理平台（项目管理数字化）</w:t>
      </w:r>
      <w:r/>
    </w:p>
    <w:p>
      <w:pPr>
        <w:ind w:firstLine="480"/>
        <w:rPr>
          <w:rFonts w:ascii="Times New Roman" w:hAnsi="Times New Roman" w:eastAsia="方正仿宋_GBK" w:cs="Times New Roman"/>
          <w:color w:val="auto"/>
          <w:sz w:val="24"/>
          <w:szCs w:val="24"/>
          <w:highlight w:val="none"/>
        </w:rPr>
      </w:pPr>
      <w:r>
        <w:rPr>
          <w:rFonts w:hint="eastAsia" w:ascii="方正仿宋_GBK" w:eastAsia="方正仿宋_GBK" w:cs="Times New Roman"/>
          <w:color w:val="auto"/>
          <w:sz w:val="24"/>
          <w:szCs w:val="24"/>
          <w:highlight w:val="none"/>
        </w:rPr>
        <w:t xml:space="preserve">①</w:t>
      </w:r>
      <w:r>
        <w:rPr>
          <w:rFonts w:hint="eastAsia" w:ascii="Times New Roman" w:hAnsi="Times New Roman" w:eastAsia="方正仿宋_GBK" w:cs="Times New Roman"/>
          <w:color w:val="auto"/>
          <w:sz w:val="24"/>
          <w:szCs w:val="24"/>
          <w:highlight w:val="none"/>
        </w:rPr>
        <w:t xml:space="preserve">项目精细化管理：针对省医保信息化项目的规划、立项、招标、实施、验收、运维等全流程阶段，提供信息维护与附件管理功能，实现项目全流程统一管控。</w:t>
      </w:r>
      <w:r/>
    </w:p>
    <w:p>
      <w:pPr>
        <w:ind w:firstLine="480"/>
        <w:rPr>
          <w:rFonts w:ascii="Times New Roman" w:hAnsi="Times New Roman" w:eastAsia="方正仿宋_GBK" w:cs="Times New Roman"/>
          <w:color w:val="auto"/>
          <w:sz w:val="24"/>
          <w:szCs w:val="24"/>
          <w:highlight w:val="none"/>
        </w:rPr>
      </w:pPr>
      <w:r>
        <w:rPr>
          <w:rFonts w:hint="eastAsia" w:ascii="方正仿宋_GBK" w:eastAsia="方正仿宋_GBK" w:cs="Times New Roman"/>
          <w:color w:val="auto"/>
          <w:sz w:val="24"/>
          <w:szCs w:val="24"/>
          <w:highlight w:val="none"/>
        </w:rPr>
        <w:t xml:space="preserve">②</w:t>
      </w:r>
      <w:r>
        <w:rPr>
          <w:rFonts w:hint="eastAsia" w:ascii="Times New Roman" w:hAnsi="Times New Roman" w:eastAsia="方正仿宋_GBK" w:cs="Times New Roman"/>
          <w:color w:val="auto"/>
          <w:sz w:val="24"/>
          <w:szCs w:val="24"/>
          <w:highlight w:val="none"/>
        </w:rPr>
        <w:t xml:space="preserve">工程造价评估：定制标准化工作量评估流程，结合流程引擎实现全节点状态实时流转留痕，并通过统一待办事项处理对应任务。支持工程造价评估管理，支持造价列表与详情查看，提供造价评估单新建、发起、编辑、删除等操作，并配套相应操作校验；同时可生成总集分配专家、专家评定、总集确认、信息处审批等各类待办任务，支持个人待办展示与全类型待办处理等配套功能。</w:t>
      </w:r>
      <w:r/>
    </w:p>
    <w:p>
      <w:pPr>
        <w:ind w:firstLine="480"/>
        <w:rPr>
          <w:rFonts w:ascii="Times New Roman" w:hAnsi="Times New Roman" w:eastAsia="方正仿宋_GBK" w:cs="Times New Roman"/>
          <w:color w:val="auto"/>
          <w:sz w:val="24"/>
          <w:szCs w:val="24"/>
          <w:highlight w:val="none"/>
        </w:rPr>
      </w:pPr>
      <w:r>
        <w:rPr>
          <w:rFonts w:hint="eastAsia" w:ascii="方正仿宋_GBK" w:eastAsia="方正仿宋_GBK" w:cs="Times New Roman"/>
          <w:color w:val="auto"/>
          <w:sz w:val="24"/>
          <w:szCs w:val="24"/>
          <w:highlight w:val="none"/>
        </w:rPr>
        <w:t xml:space="preserve">③</w:t>
      </w:r>
      <w:r>
        <w:rPr>
          <w:rFonts w:hint="eastAsia" w:ascii="Times New Roman" w:hAnsi="Times New Roman" w:eastAsia="方正仿宋_GBK" w:cs="Times New Roman"/>
          <w:color w:val="auto"/>
          <w:sz w:val="24"/>
          <w:szCs w:val="24"/>
          <w:highlight w:val="none"/>
        </w:rPr>
        <w:t xml:space="preserve">工程质量评估：实现工程质量测评全流程管控，支持测评列表与详情查看，可完成测评单新建、发起、编辑、删除操作并配备对应校验规则；系统可自动生成材料确认、材料退回、计划制定、冒烟测试、系统测试、厂商整改、总集抽检、报告出具、测评完成通知等多类待办任务，支持个人待办统一展示与全流程待办事项处理，同时对流程发起、待办处理环节开展合规校验。</w:t>
      </w:r>
      <w:r/>
    </w:p>
    <w:p>
      <w:pPr>
        <w:ind w:firstLine="480"/>
        <w:rPr>
          <w:rFonts w:ascii="Times New Roman" w:hAnsi="Times New Roman" w:eastAsia="方正仿宋_GBK" w:cs="Times New Roman"/>
          <w:color w:val="auto"/>
          <w:sz w:val="24"/>
          <w:szCs w:val="24"/>
          <w:highlight w:val="none"/>
        </w:rPr>
      </w:pPr>
      <w:r>
        <w:rPr>
          <w:rFonts w:hint="eastAsia" w:ascii="方正仿宋_GBK" w:eastAsia="方正仿宋_GBK" w:cs="Times New Roman"/>
          <w:color w:val="auto"/>
          <w:sz w:val="24"/>
          <w:szCs w:val="24"/>
          <w:highlight w:val="none"/>
        </w:rPr>
        <w:t xml:space="preserve">④</w:t>
      </w:r>
      <w:r>
        <w:rPr>
          <w:rFonts w:hint="eastAsia" w:ascii="Times New Roman" w:hAnsi="Times New Roman" w:eastAsia="方正仿宋_GBK" w:cs="Times New Roman"/>
          <w:color w:val="auto"/>
          <w:sz w:val="24"/>
          <w:szCs w:val="24"/>
          <w:highlight w:val="none"/>
        </w:rPr>
        <w:t xml:space="preserve">厂商人员管理：从厂商驻场人员的工位、个人信息及考勤等多维数据，实现工位资源利用、人员出入动态、考勤数据的集中管控。</w:t>
      </w:r>
      <w:r/>
    </w:p>
    <w:p>
      <w:pPr>
        <w:ind w:firstLine="480"/>
        <w:rPr>
          <w:rFonts w:ascii="Times New Roman" w:hAnsi="Times New Roman" w:eastAsia="方正仿宋_GBK" w:cs="Times New Roman"/>
          <w:color w:val="auto"/>
          <w:sz w:val="24"/>
          <w:szCs w:val="24"/>
          <w:highlight w:val="none"/>
        </w:rPr>
      </w:pPr>
      <w:r>
        <w:rPr>
          <w:rFonts w:hint="eastAsia" w:ascii="方正仿宋_GBK" w:eastAsia="方正仿宋_GBK" w:cs="Times New Roman"/>
          <w:color w:val="auto"/>
          <w:sz w:val="24"/>
          <w:szCs w:val="24"/>
          <w:highlight w:val="none"/>
        </w:rPr>
        <w:t xml:space="preserve">⑤</w:t>
      </w:r>
      <w:r>
        <w:rPr>
          <w:rFonts w:hint="eastAsia" w:ascii="Times New Roman" w:hAnsi="Times New Roman" w:eastAsia="方正仿宋_GBK" w:cs="Times New Roman"/>
          <w:color w:val="auto"/>
          <w:sz w:val="24"/>
          <w:szCs w:val="24"/>
          <w:highlight w:val="none"/>
        </w:rPr>
        <w:t xml:space="preserve">项目文档归档：搭建统一的文档管理入口，对各研发项目产生的过程文档与结果文档进行集中归档。可展示档案汇总数据，包含项目总数、已归档项目数、归档文件数量及文档大小；同时支持按自定义项目阶段，对档案空间内的文档进行分类管理与维护。</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（2）研发管理平台（数据度量分析）</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从成员活跃、代码接入、研发过程等多个维度，进行厂商统计分析。包含组织维度的成员数量、活跃成员、项目数量及项目明细；代码接入维度的代码托管、代码检测、持续部署类项目数量与各项目工具接入明细；研发过程维度，围绕计划、工单、测试用例、需求、缺陷、代码等进行数据统计；同时支持按组织汇总展示成员活跃相关指标。</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（3）研发管理平台（软件资产管理）</w:t>
      </w:r>
      <w:r/>
    </w:p>
    <w:p>
      <w:pPr>
        <w:ind w:firstLine="480"/>
        <w:rPr>
          <w:rFonts w:ascii="Times New Roman" w:hAnsi="Times New Roman" w:eastAsia="方正仿宋_GBK" w:cs="Times New Roman"/>
          <w:color w:val="auto"/>
          <w:sz w:val="24"/>
          <w:szCs w:val="24"/>
          <w:highlight w:val="none"/>
        </w:rPr>
      </w:pPr>
      <w:r>
        <w:rPr>
          <w:rFonts w:hint="eastAsia" w:ascii="方正仿宋_GBK" w:eastAsia="方正仿宋_GBK" w:cs="Times New Roman"/>
          <w:color w:val="auto"/>
          <w:sz w:val="24"/>
          <w:szCs w:val="24"/>
          <w:highlight w:val="none"/>
        </w:rPr>
        <w:t xml:space="preserve">①</w:t>
      </w:r>
      <w:r>
        <w:rPr>
          <w:rFonts w:hint="eastAsia" w:ascii="Times New Roman" w:hAnsi="Times New Roman" w:eastAsia="方正仿宋_GBK" w:cs="Times New Roman"/>
          <w:color w:val="auto"/>
          <w:sz w:val="24"/>
          <w:szCs w:val="24"/>
          <w:highlight w:val="none"/>
        </w:rPr>
        <w:t xml:space="preserve">代码统计分析：实现git仓库代码同步，并基于数据进行不同维度统计分析。支持基于提交次数、行数、关联需求数等统计代码提交规范，同时提供项目成员代码提交次数概览、提交明细查询，以及研发需求对应的代码提交明细展示。</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（4）研发管理平台（流水线故障智能诊断）</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依托 AI Agent 智能能力，对业务流水线全流程各环节开展自动化故障根因分析，可精准快速定位问题节点，并同步输出对应的优化与处置建议方案。</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（5）研发管理平台（人员投入与工作内容智能分析）</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基于全量任务工时数据，智能分析人员工时投入情况，自动生成工作报告。可手动录入工作内容自动生成报告，也可选定项目与时间区间，结合平台工时、基于任务数据自动汇总生成对应周期的工作报告。</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（6）研发管理平台（工作量智能评估）</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结合需求文档等资料与行业标准算法，通过大模型智能生成工作量清单。工作量拆解智能体可灵活拆解工作内容，支持选定项目与需求、手动输入需求描述、上传需求文档三种方式，自动解析内容并生成对应的工作量清单。</w:t>
      </w:r>
      <w:r/>
    </w:p>
    <w:p>
      <w:pPr>
        <w:ind w:firstLine="480"/>
        <w:keepLines/>
        <w:keepNext/>
        <w:rPr>
          <w:rFonts w:ascii="Times New Roman" w:hAnsi="Times New Roman" w:eastAsia="方正黑体_GBK" w:cs="Times New Roman"/>
          <w:bCs/>
          <w:color w:val="auto"/>
          <w:sz w:val="24"/>
          <w:szCs w:val="24"/>
          <w:highlight w:val="none"/>
        </w:rPr>
        <w:outlineLvl w:val="1"/>
      </w:pPr>
      <w:r>
        <w:rPr>
          <w:rFonts w:hint="eastAsia" w:ascii="Times New Roman" w:hAnsi="Times New Roman" w:eastAsia="方正黑体_GBK" w:cs="Times New Roman"/>
          <w:bCs/>
          <w:color w:val="auto"/>
          <w:sz w:val="24"/>
          <w:szCs w:val="24"/>
          <w:highlight w:val="none"/>
        </w:rPr>
        <w:t xml:space="preserve">五</w:t>
      </w:r>
      <w:r>
        <w:rPr>
          <w:rFonts w:ascii="Times New Roman" w:hAnsi="Times New Roman" w:eastAsia="方正黑体_GBK" w:cs="Times New Roman"/>
          <w:bCs/>
          <w:color w:val="auto"/>
          <w:sz w:val="24"/>
          <w:szCs w:val="24"/>
          <w:highlight w:val="none"/>
        </w:rPr>
        <w:t xml:space="preserve">、商务条款</w:t>
      </w:r>
      <w:r/>
    </w:p>
    <w:p>
      <w:pPr>
        <w:ind w:firstLine="480"/>
        <w:keepLines/>
        <w:keepNext/>
        <w:rPr>
          <w:rFonts w:ascii="Times New Roman" w:hAnsi="Times New Roman" w:eastAsia="方正楷体_GBK" w:cs="Times New Roman"/>
          <w:bCs/>
          <w:color w:val="auto"/>
          <w:sz w:val="24"/>
          <w:szCs w:val="24"/>
          <w:highlight w:val="none"/>
        </w:rPr>
        <w:outlineLvl w:val="2"/>
      </w:pPr>
      <w:r>
        <w:rPr>
          <w:rFonts w:ascii="Times New Roman" w:hAnsi="Times New Roman" w:eastAsia="方正楷体_GBK" w:cs="Times New Roman"/>
          <w:bCs/>
          <w:color w:val="auto"/>
          <w:sz w:val="24"/>
          <w:szCs w:val="24"/>
          <w:highlight w:val="none"/>
        </w:rPr>
        <w:t xml:space="preserve">（一）服务期</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项目服务期：自合同签订生效之日起24个月。</w:t>
      </w:r>
      <w:r/>
    </w:p>
    <w:p>
      <w:pPr>
        <w:ind w:firstLine="480"/>
        <w:keepLines/>
        <w:keepNext/>
        <w:rPr>
          <w:rFonts w:ascii="Times New Roman" w:hAnsi="Times New Roman" w:eastAsia="方正楷体_GBK" w:cs="Times New Roman"/>
          <w:bCs/>
          <w:color w:val="auto"/>
          <w:sz w:val="24"/>
          <w:szCs w:val="24"/>
          <w:highlight w:val="none"/>
        </w:rPr>
        <w:outlineLvl w:val="2"/>
      </w:pPr>
      <w:r>
        <w:rPr>
          <w:rFonts w:ascii="Times New Roman" w:hAnsi="Times New Roman" w:eastAsia="方正楷体_GBK" w:cs="Times New Roman"/>
          <w:bCs/>
          <w:color w:val="auto"/>
          <w:sz w:val="24"/>
          <w:szCs w:val="24"/>
          <w:highlight w:val="none"/>
        </w:rPr>
        <w:t xml:space="preserve">（二）预算说明</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项目预算包含投标人开展本项目工作所需一切费用。</w:t>
      </w:r>
      <w:r/>
    </w:p>
    <w:p>
      <w:pPr>
        <w:ind w:firstLine="480"/>
        <w:keepLines/>
        <w:keepNext/>
        <w:rPr>
          <w:rFonts w:ascii="Times New Roman" w:hAnsi="Times New Roman" w:eastAsia="方正楷体_GBK" w:cs="Times New Roman"/>
          <w:bCs/>
          <w:color w:val="auto"/>
          <w:sz w:val="24"/>
          <w:szCs w:val="24"/>
          <w:highlight w:val="none"/>
        </w:rPr>
        <w:outlineLvl w:val="2"/>
      </w:pPr>
      <w:r>
        <w:rPr>
          <w:rFonts w:ascii="Times New Roman" w:hAnsi="Times New Roman" w:eastAsia="方正楷体_GBK" w:cs="Times New Roman"/>
          <w:bCs/>
          <w:color w:val="auto"/>
          <w:sz w:val="24"/>
          <w:szCs w:val="24"/>
          <w:highlight w:val="none"/>
        </w:rPr>
        <w:t xml:space="preserve">（三）付款方式</w:t>
      </w:r>
      <w:r/>
    </w:p>
    <w:p>
      <w:pPr>
        <w:ind w:firstLine="480"/>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1.签订合同且本项目所需的全部运维人员进场后，采购人向供应商支付合同总价</w:t>
      </w:r>
      <w:r>
        <w:rPr>
          <w:rFonts w:hint="eastAsia" w:ascii="Times New Roman" w:hAnsi="Times New Roman" w:eastAsia="方正仿宋_GBK" w:cs="Times New Roman"/>
          <w:color w:val="auto"/>
          <w:sz w:val="24"/>
          <w:szCs w:val="24"/>
          <w:highlight w:val="none"/>
        </w:rPr>
        <w:t xml:space="preserve">30</w:t>
      </w:r>
      <w:r>
        <w:rPr>
          <w:rFonts w:ascii="Times New Roman" w:hAnsi="Times New Roman" w:eastAsia="方正仿宋_GBK" w:cs="Times New Roman"/>
          <w:color w:val="auto"/>
          <w:sz w:val="24"/>
          <w:szCs w:val="24"/>
          <w:highlight w:val="none"/>
        </w:rPr>
        <w:t xml:space="preserve">%；</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签订合同后服务满12个月，采购人或其委托人组织对项目服务内容、质量和效果进行阶段性验收，并对项目进行阶段性绩效考核评价。采购人应在供应商考核评价分数出具后支付该阶段的合同价款，如果供应商考核评价分数为100分的，采购人应自供应商考核评价分数出具后支付合同总价款的30%，如果供应商考核评价分数不足100分的，采购人有权按约定在合同总价款30%的基础上减值支付合同价款且扣除的合同价款后期不再支付，供应商不得持任何异议，具体支付方式如下：</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考核评价得分在90分（含）以上，且供应商对存在问题通过改进和完善完全达到合同约定标准，采购人应自供应商将全部问题改进和完善且得到采购人确认后支付合同总价款的30%，如果供应商未能将全部问题改进和完善的，采购人有权减值支付，采购人有权根据实际情况自主决定减值金额；</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考核评价得分在80分（含）至90分之间，采购人有权减值支付该节点的合同款项，减值金额原则上为（90－考核评价得分）×1%×合同总价，但采购人有权视供应商对其存在问题整改情况合理调整减值金额，供应商应予接受；</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考核评价得分在75分（含）至80分之间，采购人有权减值支付该节点的合同款项，减值金额原则上为〔（80－考核评价得分）×2%+10%〕×合同总价，但采购人有权视供应商对其存在问题整改情况合理调整减值金额，供应商应予接受；</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4）考核评价得分在75分以下，该节点合同款项原则上不予支付，采购人有权选择解除合同或继续履行合同，如果采购人选择继续履行合同的，供应商应在采购人要求的期限内进行整改，如果采购人在供应商整改后采购人重新考核评价在75分（含）以上的，采购人有权减值支付该节点合同款项，但减值金额由采购人根据实际情况自行确定，供应商应予接受。</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服务期满后，采购人或其委托人组织对项目服务内容、质量和效果进行最终验收，并对项目进行绩效考核评价。采购人应在供应商考核评价分数出具后支付该阶段的合同价款，如果供应商考核评价分数为100分的，采购人应自供应商考核评价分数出具后支付合同总价款的40%，如果供应商考核评价分数不足100分的，采购人有权按约定在合同总价款40%的基础上减值支付合同价款且扣除的合同价款后期不再支付，供应商不得持任何异议，具体支付方式如下：</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考核评价得分在90分（含）以上，且供应商对存在问题通过改进和完善完全达到合同约定标准，采购人应自供应商将全部问题改进和完善且得到采购人确认后支付合同总价款的40%，如果供应商未能将全部问题改进和完善的，采购人有权减值支付，采购人有权根据实际情况自主决定减值金额；</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考核评价得分在80分（含）至90分之间，采购人有权减值支付该节点的合同款项，减值金额原则上为（90－考核评价得分）×1%×合同总价，但采购人有权视供应商对其存在问题整改情况合理调整减值金额，供应商应予接受；</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3）考核评价得分在75分（含）至80分之间，采购人有权减值支付该节点的合同款项，减值金额原则上为〔（80－考核评价得分）×2%+10%〕×合同总价，但采购人有权视供应商对其存在问题整改情况合理调整减值金额，供应商应予接受；</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4）考核评价得分在75分以下，采购人有权选择解除合同或继续履行合同，如果采购人选择继续履行合同的，供应商应在采购人要求的期限内进行整改，如果采购人在供应商整改后采购人重新考核评价在75分（含）以上的，采购人有权减值支付该节点合同款项，但减值金额由采购人根据实际情况自行确定，供应商应予接受。</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4. 每次付款前，供应商应提前向采购人开具等额增值税发票，采购人在收到供应商发票后1个月内支付相应款项，采购人未收到开票或供应商开具发票不合格的，有权拒绝付款。</w:t>
      </w:r>
      <w:r/>
    </w:p>
    <w:p>
      <w:pPr>
        <w:ind w:firstLine="480"/>
        <w:keepLines/>
        <w:keepNext/>
        <w:rPr>
          <w:rFonts w:ascii="Times New Roman" w:hAnsi="Times New Roman" w:eastAsia="方正楷体_GBK" w:cs="Times New Roman"/>
          <w:bCs/>
          <w:color w:val="auto"/>
          <w:sz w:val="24"/>
          <w:szCs w:val="24"/>
          <w:highlight w:val="none"/>
        </w:rPr>
        <w:outlineLvl w:val="2"/>
      </w:pPr>
      <w:r>
        <w:rPr>
          <w:rFonts w:hint="eastAsia" w:ascii="Times New Roman" w:hAnsi="Times New Roman" w:eastAsia="方正楷体_GBK" w:cs="Times New Roman"/>
          <w:bCs/>
          <w:color w:val="auto"/>
          <w:sz w:val="24"/>
          <w:szCs w:val="24"/>
          <w:highlight w:val="none"/>
        </w:rPr>
        <w:t xml:space="preserve">（四）履约保证金</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本项目履约保证金为合同总价的5%，中标人应在合同签订前以电子履约保函（保险）的形式提交给采购人，中标人未缴纳履约保证金的，采购人有权拒绝签订书面合同。</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在项目服务期满，且中标人无任何违约责任的情况下退还（不计息）。如中标人违反合同规定，采购人有权根据合同条款从履约保证金中扣除相应的违约金额。中标人因自身原因未能完全履行合同的，履约保证金不予退回。</w:t>
      </w:r>
      <w:r/>
    </w:p>
    <w:p>
      <w:pPr>
        <w:ind w:firstLine="480"/>
        <w:keepLines/>
        <w:keepNext/>
        <w:rPr>
          <w:rFonts w:ascii="Times New Roman" w:hAnsi="Times New Roman" w:eastAsia="方正楷体_GBK" w:cs="Times New Roman"/>
          <w:bCs/>
          <w:color w:val="auto"/>
          <w:sz w:val="24"/>
          <w:szCs w:val="24"/>
          <w:highlight w:val="none"/>
        </w:rPr>
        <w:outlineLvl w:val="2"/>
      </w:pPr>
      <w:r>
        <w:rPr>
          <w:rFonts w:hint="eastAsia" w:ascii="Times New Roman" w:hAnsi="Times New Roman" w:eastAsia="方正楷体_GBK" w:cs="Times New Roman"/>
          <w:bCs/>
          <w:color w:val="auto"/>
          <w:sz w:val="24"/>
          <w:szCs w:val="24"/>
          <w:highlight w:val="none"/>
        </w:rPr>
        <w:t xml:space="preserve">（五）投标货币</w:t>
      </w:r>
      <w:r/>
    </w:p>
    <w:p>
      <w:pPr>
        <w:ind w:firstLine="480"/>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人民币。</w:t>
      </w:r>
      <w:r/>
    </w:p>
    <w:p>
      <w:pPr>
        <w:rPr>
          <w:color w:val="auto"/>
          <w:highlight w:val="none"/>
        </w:rPr>
      </w:pPr>
      <w:r>
        <w:rPr>
          <w:color w:val="auto"/>
          <w:highlight w:val="none"/>
        </w:rPr>
      </w:r>
      <w:r/>
    </w:p>
    <w:p>
      <w:pPr>
        <w:jc w:val="left"/>
        <w:widowControl/>
        <w:rPr>
          <w:rFonts w:ascii="Times New Roman" w:hAnsi="Times New Roman" w:eastAsia="方正黑体_GBK" w:cs="Times New Roman"/>
          <w:color w:val="auto"/>
          <w:sz w:val="32"/>
          <w:szCs w:val="32"/>
          <w:highlight w:val="none"/>
        </w:rPr>
      </w:pPr>
      <w:r>
        <w:rPr>
          <w:rFonts w:ascii="Times New Roman" w:hAnsi="Times New Roman" w:eastAsia="方正黑体_GBK" w:cs="Times New Roman"/>
          <w:color w:val="auto"/>
          <w:sz w:val="32"/>
          <w:szCs w:val="32"/>
          <w:highlight w:val="none"/>
        </w:rPr>
        <w:br w:type="page" w:clear="all"/>
      </w:r>
      <w:r/>
    </w:p>
    <w:p>
      <w:pPr>
        <w:jc w:val="center"/>
        <w:keepLines/>
        <w:keepNext/>
        <w:spacing w:before="240" w:after="240" w:line="360" w:lineRule="auto"/>
        <w:rPr>
          <w:rFonts w:ascii="黑体" w:eastAsia="黑体" w:cs="黑体"/>
          <w:color w:val="auto"/>
          <w:sz w:val="36"/>
          <w:szCs w:val="36"/>
          <w:highlight w:val="none"/>
          <w:lang w:val="zh-TW" w:eastAsia="zh-TW"/>
        </w:rPr>
        <w:outlineLvl w:val="0"/>
      </w:pPr>
      <w:r>
        <w:rPr>
          <w:rFonts w:ascii="黑体" w:eastAsia="黑体" w:cs="黑体"/>
          <w:color w:val="auto"/>
          <w:sz w:val="36"/>
          <w:szCs w:val="36"/>
          <w:highlight w:val="none"/>
          <w:lang w:val="zh-TW" w:eastAsia="zh-TW"/>
        </w:rPr>
        <w:t xml:space="preserve">第</w:t>
      </w:r>
      <w:r>
        <w:rPr>
          <w:rFonts w:hint="eastAsia" w:ascii="黑体" w:eastAsia="黑体" w:cs="黑体"/>
          <w:color w:val="auto"/>
          <w:sz w:val="36"/>
          <w:szCs w:val="36"/>
          <w:highlight w:val="none"/>
          <w:lang w:val="zh-TW" w:eastAsia="zh-TW"/>
        </w:rPr>
        <w:t xml:space="preserve">五</w:t>
      </w:r>
      <w:r>
        <w:rPr>
          <w:rFonts w:ascii="黑体" w:eastAsia="黑体" w:cs="黑体"/>
          <w:color w:val="auto"/>
          <w:sz w:val="36"/>
          <w:szCs w:val="36"/>
          <w:highlight w:val="none"/>
          <w:lang w:val="zh-TW" w:eastAsia="zh-TW"/>
        </w:rPr>
        <w:t xml:space="preserve">章  </w:t>
      </w:r>
      <w:r>
        <w:rPr>
          <w:rFonts w:hint="eastAsia" w:ascii="黑体" w:eastAsia="黑体" w:cs="黑体"/>
          <w:color w:val="auto"/>
          <w:sz w:val="36"/>
          <w:szCs w:val="36"/>
          <w:highlight w:val="none"/>
          <w:lang w:val="zh-TW" w:eastAsia="zh-TW"/>
        </w:rPr>
        <w:t xml:space="preserve">评标方法与评标标准</w:t>
      </w:r>
      <w:bookmarkEnd w:id="14"/>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一</w:t>
      </w:r>
      <w:r>
        <w:rPr>
          <w:rFonts w:ascii="宋体"/>
          <w:b/>
          <w:color w:val="auto"/>
          <w:sz w:val="24"/>
          <w:szCs w:val="24"/>
          <w:highlight w:val="none"/>
        </w:rPr>
        <w:t xml:space="preserve">、评标方法与定标原则</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评标委员会将对确定为实质性响应招标文件要求的投标文件进行评价和比较，评标采用综合评分法。对未中标人，将不作任何解释。</w:t>
      </w:r>
      <w:r/>
    </w:p>
    <w:p>
      <w:pPr>
        <w:ind w:firstLine="480"/>
        <w:spacing w:line="360" w:lineRule="auto"/>
        <w:rPr>
          <w:rFonts w:ascii="宋体"/>
          <w:color w:val="auto"/>
          <w:sz w:val="24"/>
          <w:szCs w:val="24"/>
          <w:highlight w:val="none"/>
        </w:rPr>
      </w:pPr>
      <w:r>
        <w:rPr>
          <w:rFonts w:hint="eastAsia" w:ascii="宋体"/>
          <w:bCs/>
          <w:color w:val="auto"/>
          <w:sz w:val="24"/>
          <w:szCs w:val="24"/>
          <w:highlight w:val="none"/>
        </w:rPr>
        <w:t xml:space="preserve">采用综合评分法的，按评审后综合得分由高到低顺序排列。综合得分相同的，按投标报价由低到高顺序排列。综合得分且投标报价相同的，按技术指标优劣顺序排列。</w:t>
      </w:r>
      <w:r/>
    </w:p>
    <w:p>
      <w:pPr>
        <w:numPr>
          <w:ilvl w:val="0"/>
          <w:numId w:val="2"/>
        </w:numPr>
        <w:ind w:firstLine="482"/>
        <w:spacing w:line="360" w:lineRule="auto"/>
        <w:tabs>
          <w:tab w:val="left" w:pos="2721" w:leader="none"/>
        </w:tabs>
        <w:rPr>
          <w:rFonts w:ascii="宋体"/>
          <w:b/>
          <w:color w:val="auto"/>
          <w:sz w:val="24"/>
          <w:szCs w:val="24"/>
          <w:highlight w:val="none"/>
        </w:rPr>
      </w:pPr>
      <w:r>
        <w:rPr>
          <w:rFonts w:ascii="宋体"/>
          <w:b/>
          <w:color w:val="auto"/>
          <w:sz w:val="24"/>
          <w:szCs w:val="24"/>
          <w:highlight w:val="none"/>
        </w:rPr>
        <w:t xml:space="preserve">评标标准</w:t>
      </w:r>
      <w:r>
        <w:rPr>
          <w:rFonts w:hint="eastAsia" w:ascii="宋体"/>
          <w:b/>
          <w:color w:val="auto"/>
          <w:sz w:val="24"/>
          <w:szCs w:val="24"/>
          <w:highlight w:val="none"/>
        </w:rPr>
        <w:tab/>
      </w:r>
      <w:r/>
    </w:p>
    <w:tbl>
      <w:tblPr>
        <w:tblStyle w:val="915"/>
        <w:tblW w:w="4848" w:type="pct"/>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7848"/>
        <w:gridCol w:w="540"/>
      </w:tblGrid>
      <w:tr>
        <w:trPr/>
        <w:tc>
          <w:tcPr>
            <w:shd w:val="clear" w:color="auto" w:fill="ffffff"/>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spacing w:line="32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评审项目</w:t>
            </w:r>
            <w:r/>
          </w:p>
        </w:tc>
        <w:tc>
          <w:tcPr>
            <w:shd w:val="clear" w:color="auto" w:fill="ffffff"/>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ind w:firstLine="482"/>
              <w:jc w:val="center"/>
              <w:spacing w:line="32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评审标准</w:t>
            </w:r>
            <w:r/>
          </w:p>
        </w:tc>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spacing w:line="32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分值</w:t>
            </w:r>
            <w:r/>
          </w:p>
        </w:tc>
      </w:tr>
      <w:tr>
        <w:trPr/>
        <w:tc>
          <w:tcPr>
            <w:gridSpan w:val="3"/>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一、价格：10分</w:t>
            </w:r>
            <w:r/>
          </w:p>
        </w:tc>
      </w:tr>
      <w:tr>
        <w:trPr/>
        <w:tc>
          <w:tcPr>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投标价格</w:t>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以满足招标文件要求且投标价格最低的投标报价为评标基准价。投标报价等于评标基准价的得满分10分；其他投标人的价格分统一按照下列公式计算：投标报价得分=（评标基准价/投标报价）×10。</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r>
      <w:t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spacing w:line="32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二、服务能力：4</w:t>
            </w:r>
            <w:r>
              <w:rPr>
                <w:rFonts w:hint="eastAsia" w:asciiTheme="minorEastAsia" w:hAnsiTheme="minorEastAsia" w:eastAsiaTheme="minorEastAsia" w:cstheme="minorEastAsia"/>
                <w:b/>
                <w:bCs/>
                <w:color w:val="auto"/>
                <w:szCs w:val="21"/>
                <w:highlight w:val="none"/>
                <w:lang w:val="en-US" w:eastAsia="zh-CN"/>
              </w:rPr>
              <w:t xml:space="preserve">0</w:t>
            </w:r>
            <w:r>
              <w:rPr>
                <w:rFonts w:hint="eastAsia" w:asciiTheme="minorEastAsia" w:hAnsiTheme="minorEastAsia" w:eastAsiaTheme="minorEastAsia" w:cstheme="minorEastAsia"/>
                <w:b/>
                <w:bCs/>
                <w:color w:val="auto"/>
                <w:szCs w:val="21"/>
                <w:highlight w:val="none"/>
              </w:rPr>
              <w:t xml:space="preserve">分</w:t>
            </w:r>
            <w:r/>
          </w:p>
        </w:tc>
      </w:tr>
      <w:tr>
        <w:trPr/>
        <w:tc>
          <w:tcPr>
            <w:tcBorders>
              <w:top w:val="single" w:color="000000" w:sz="4" w:space="0"/>
              <w:left w:val="single" w:color="000000" w:sz="4" w:space="0"/>
              <w:bottom w:val="single" w:color="000000" w:sz="4" w:space="0"/>
              <w:right w:val="single" w:color="000000" w:sz="4" w:space="0"/>
            </w:tcBorders>
            <w:tcW w:w="508" w:type="pct"/>
            <w:vAlign w:val="center"/>
            <w:vMerge w:val="restart"/>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2.1企业资信</w:t>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2.1.1 投标人具备由国家认监委认可的机构颁发的有效期内的ISO20000信息技术服务管理体系认证证书、ISO27001信息安全管理体系认证证书、ISO22301业务连续性管理体系认证证书，每提供一个证书得1分，本项最高得3分，未提供不得分。</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必须提供有效期内证书复印件并加盖公章。</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r>
      <w:tr>
        <w:trPr/>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2.1.2 投标人具备</w:t>
            </w:r>
            <w:r>
              <w:rPr>
                <w:rFonts w:asciiTheme="minorEastAsia" w:hAnsiTheme="minorEastAsia" w:eastAsiaTheme="minorEastAsia" w:cstheme="minorEastAsia"/>
                <w:color w:val="auto"/>
                <w:szCs w:val="21"/>
                <w:highlight w:val="none"/>
              </w:rPr>
              <w:t xml:space="preserve">由中国电子技术标准化研究院颁发的有效期内的CSMM软件能力成熟度等级证书，四级</w:t>
            </w:r>
            <w:r>
              <w:rPr>
                <w:rFonts w:hint="eastAsia" w:asciiTheme="minorEastAsia" w:hAnsiTheme="minorEastAsia" w:eastAsiaTheme="minorEastAsia" w:cstheme="minorEastAsia"/>
                <w:color w:val="auto"/>
                <w:szCs w:val="21"/>
                <w:highlight w:val="none"/>
              </w:rPr>
              <w:t xml:space="preserve">及以上</w:t>
            </w:r>
            <w:r>
              <w:rPr>
                <w:rFonts w:asciiTheme="minorEastAsia" w:hAnsiTheme="minorEastAsia" w:eastAsiaTheme="minorEastAsia" w:cstheme="minorEastAsia"/>
                <w:color w:val="auto"/>
                <w:szCs w:val="21"/>
                <w:highlight w:val="none"/>
              </w:rPr>
              <w:t xml:space="preserve">得</w:t>
            </w:r>
            <w:r>
              <w:rPr>
                <w:rFonts w:hint="eastAsia" w:asciiTheme="minorEastAsia" w:hAnsiTheme="minorEastAsia" w:eastAsiaTheme="minorEastAsia" w:cstheme="minorEastAsia"/>
                <w:color w:val="auto"/>
                <w:szCs w:val="21"/>
                <w:highlight w:val="none"/>
              </w:rPr>
              <w:t xml:space="preserve">3</w:t>
            </w:r>
            <w:r>
              <w:rPr>
                <w:rFonts w:asciiTheme="minorEastAsia" w:hAnsiTheme="minorEastAsia" w:eastAsiaTheme="minorEastAsia" w:cstheme="minorEastAsia"/>
                <w:color w:val="auto"/>
                <w:szCs w:val="21"/>
                <w:highlight w:val="none"/>
              </w:rPr>
              <w:t xml:space="preserve">分，</w:t>
            </w:r>
            <w:r>
              <w:rPr>
                <w:rFonts w:hint="eastAsia" w:asciiTheme="minorEastAsia" w:hAnsiTheme="minorEastAsia" w:eastAsiaTheme="minorEastAsia" w:cstheme="minorEastAsia"/>
                <w:color w:val="auto"/>
                <w:szCs w:val="21"/>
                <w:highlight w:val="none"/>
              </w:rPr>
              <w:t xml:space="preserve">其他级别得1分，</w:t>
            </w:r>
            <w:r>
              <w:rPr>
                <w:rFonts w:asciiTheme="minorEastAsia" w:hAnsiTheme="minorEastAsia" w:eastAsiaTheme="minorEastAsia" w:cstheme="minorEastAsia"/>
                <w:color w:val="auto"/>
                <w:szCs w:val="21"/>
                <w:highlight w:val="none"/>
              </w:rPr>
              <w:t xml:space="preserve">未提供不得分。</w:t>
            </w:r>
            <w:r/>
          </w:p>
          <w:p>
            <w:pPr>
              <w:spacing w:line="320" w:lineRule="exact"/>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必须提供有效期内证书复印件并加盖公章。</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r>
      <w:tr>
        <w:trPr/>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w:t>
            </w: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 投标人具备</w:t>
            </w:r>
            <w:r>
              <w:rPr>
                <w:rFonts w:asciiTheme="minorEastAsia" w:hAnsiTheme="minorEastAsia" w:eastAsiaTheme="minorEastAsia" w:cstheme="minorEastAsia"/>
                <w:color w:val="auto"/>
                <w:szCs w:val="21"/>
                <w:highlight w:val="none"/>
              </w:rPr>
              <w:t xml:space="preserve">由中国电子工业标准化技术协会信息技术服务分会颁发的有效期内的ITSS信息技术服务数据中心标准证书</w:t>
            </w:r>
            <w:r>
              <w:rPr>
                <w:rFonts w:hint="eastAsia" w:asciiTheme="minorEastAsia" w:hAnsiTheme="minorEastAsia" w:eastAsiaTheme="minorEastAsia" w:cstheme="minorEastAsia"/>
                <w:color w:val="auto"/>
                <w:szCs w:val="21"/>
                <w:highlight w:val="none"/>
              </w:rPr>
              <w:t xml:space="preserve">，二级及以上</w:t>
            </w:r>
            <w:r>
              <w:rPr>
                <w:rFonts w:asciiTheme="minorEastAsia" w:hAnsiTheme="minorEastAsia" w:eastAsiaTheme="minorEastAsia" w:cstheme="minorEastAsia"/>
                <w:color w:val="auto"/>
                <w:szCs w:val="21"/>
                <w:highlight w:val="none"/>
              </w:rPr>
              <w:t xml:space="preserve">得3分</w:t>
            </w:r>
            <w:r>
              <w:rPr>
                <w:rFonts w:hint="eastAsia" w:asciiTheme="minorEastAsia" w:hAnsiTheme="minorEastAsia" w:eastAsiaTheme="minorEastAsia" w:cstheme="minorEastAsia"/>
                <w:color w:val="auto"/>
                <w:szCs w:val="21"/>
                <w:highlight w:val="none"/>
              </w:rPr>
              <w:t xml:space="preserve">，其他级别得1分，不提供不得分。</w:t>
            </w:r>
            <w:r/>
          </w:p>
          <w:p>
            <w:pPr>
              <w:spacing w:line="320" w:lineRule="exact"/>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必须提供有效期内证书复印件并加盖公章。</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r>
      <w:tr>
        <w:trPr/>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w:t>
            </w:r>
            <w:r>
              <w:rPr>
                <w:rFonts w:hint="eastAsia" w:asciiTheme="minorEastAsia" w:hAnsiTheme="minorEastAsia" w:eastAsiaTheme="minorEastAsia" w:cstheme="minorEastAsia"/>
                <w:color w:val="auto"/>
                <w:szCs w:val="21"/>
                <w:highlight w:val="none"/>
                <w:lang w:val="en-US" w:eastAsia="zh-CN"/>
              </w:rPr>
              <w:t xml:space="preserve">4</w:t>
            </w:r>
            <w:bookmarkStart w:id="59" w:name="_GoBack"/>
            <w:r/>
            <w:bookmarkEnd w:id="59"/>
            <w:r>
              <w:rPr>
                <w:rFonts w:hint="eastAsia" w:asciiTheme="minorEastAsia" w:hAnsiTheme="minorEastAsia" w:eastAsiaTheme="minorEastAsia" w:cstheme="minorEastAsia"/>
                <w:color w:val="auto"/>
                <w:szCs w:val="21"/>
                <w:highlight w:val="none"/>
              </w:rPr>
              <w:t xml:space="preserve"> 投标人具备与本项目系统相关的软件著作权证书，证书软件名称包含“工单系统”“资产管理”“监控系统”“告警系统”等关键字，每具备一个证书得0.5分，此项最多得2分。</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需提供相关软件著作权证书（如投标文件中提供的著作权名称表述与招标文件描述的关键字样不一致，而该投标文件中能证明投标人拥有的软件著作权具有相同或相似功能和效果，且评标委员会认可的，视同符合要求）复印件并加盖投标人公章，未提供不得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r>
      <w:tr>
        <w:trPr/>
        <w:tc>
          <w:tcPr>
            <w:tcBorders>
              <w:top w:val="single" w:color="000000" w:sz="4" w:space="0"/>
              <w:left w:val="single" w:color="000000" w:sz="4" w:space="0"/>
              <w:bottom w:val="single" w:color="000000" w:sz="4" w:space="0"/>
              <w:right w:val="single" w:color="000000" w:sz="4" w:space="0"/>
            </w:tcBorders>
            <w:tcW w:w="508" w:type="pct"/>
            <w:vAlign w:val="center"/>
            <w:vMerge w:val="restart"/>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2.2人员配备</w:t>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2.2.1 投标人拟投入本项目的项目总负责人（限1名）：</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1.具备参与类似信息化系统运维项目案例，得1分；</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2.本项目拟配备的项目总负责人具有下述证书：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（1）由人力资源和社会保障厅/工业和信息化厅/通信管理局颁发的有效期内的高级工程师证书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（2）由中国信息安全测评中心颁发的有效期内的注册信息安全专业人员CISP证书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（3）由人力资源和社会保障部/工业和信息化部颁发的有效期内的高级信息系统项目管理师证书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（4）由人力资源和社会保障部/工业和信息化部颁发的有效期内的高级系统规划和管理师证书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以上证书每提供1个证书得1分，最高得4分。</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必须提供与上述人员签订的劳动合同和投标人为其缴纳的近6个月（2026年1月-2026年6月）任意一个月的社保缴费证明，以及相关证书或证明材料扫描件或复印件并加盖投标人公章，否则不得分；需提供项目总负责人参与信息化项目的相关证明材料扫描件或复印件并加盖投标人公章，证明材料需包括项目合同和项目委托单位提供的证明材料，否则不得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r>
      <w:tr>
        <w:trPr/>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2.2.2 投标人拟投入本项目的项目经理（限1名），需具备：</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1.由人力资源和社会保障厅/工业和信息化厅/通信管理局颁发的有效期内的高级工程师证书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2.由人力资源和社会保障部/工业和信息化部颁发的有效期内的高级系统架构师证书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3.由人力资源和社会保障部/工业和信息化部/人事厅颁发的有效期内的软件设计师证书，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以上证书每提供1个证书得1分，本项最高得3分。</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必须提供与上述人员签订的劳动合同和投标人为其缴纳的近6个月（2026年1月-2026年6月）任一自然月的社保缴费证明，否则不计分；以上持有证书人员必须提供相关证书或证明材料扫描件或复印件并加盖投标人公章，否则不计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r>
      <w:tr>
        <w:trPr/>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2.2.3 投标人拟投入本项目的运维保障组组长（限1名），需具备：</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1.由国家互联网应急中心颁发的有效期内的CCSC网络安全能力认证证书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2.由中国信息安全测评中心颁发的有效期内的注册信息安全专业人员CISP证书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以上证书每提供1个证书得1分，本项最高得2分。</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必须提供与上述人员签订的劳动合同和投标人为其缴纳的近6个月（2026年1月-2026年6月）任一自然月的社保缴费证明，否则不计分；以上持有证书人员必须提供相关证书或证明材料扫描件或复印件并加盖投标人公章，否则不计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r>
      <w:tr>
        <w:trPr/>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2.2.4 投标人拟投入本项目的项目保障组组长（限1名），需具备：</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1.由人力资源和社会保障厅/工业和信息化厅/通信管理局颁发的有效期内的高级工程师证书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2.由人力资源和社会保障厅颁发的有效期内的网络工程师证书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以上证书每提供1个证书得1分，本项最高得2分。</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必须提供与上述人员签订的劳动合同和投标人为其缴纳的近6个月（2026年1月-2026年6月）任一自然月的社保缴费证明，否则不计分；以上持有证书人员必须提供相关证书或证明材料扫描件或复印件并加盖投标人公章，否则不计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r>
      <w:tr>
        <w:trPr/>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2.2.5 投标人拟投入本项目的AI保障组组长（限1名），须具备：</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1.由人力资源和社会保障部/工业和信息化部颁发的有效期内的系统架构设计师（高级）证书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2.由人力资源和社会保障部/工业和信息化部颁发的有效期内的软件设计师（中级及以上）证书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以上证书每提供1个证书得1分，本项最高得2分。</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必须提供与上述人员签订的劳动合同和投标人为其缴纳的近6个月（2026年1月-2026年6月）任一自然月的社保缴费证明，否则不计分；以上持有证书人员必须提供相关证书或证明材料扫描件或复印件并加盖投标人公章，否则不计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r>
      <w:tr>
        <w:trPr/>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2.2.6 投标人拟投入本项目的综合保障组组长（限1名），需具备：</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1.由人力资源和社会保障部/工业和信息化部颁发的有效期内的互联网技术工程师证书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2.由中国网络安全审查技术与认证中心颁发的有效期内的CISAW信息安全保证人员证书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以上证书每提供1个证书得1分，本项最高得2分。</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必须提供与上述人员签订的劳动合同和投标人为其缴纳的近6个月（2026年1月-2026年6月）任一自然月的社保缴费证明，否则不计分；以上持有证书人员必须提供相关证书或证明材料扫描件或复印件并加盖投标人公章，否则不计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r>
      <w:tr>
        <w:trPr/>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2.2.7 投标人拟投入本项目的其他团队成员，需具备：</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1.由人力资源和社会保障部/工业和信息化部颁发的有效期内的互联网技术工程师证书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2.由人力资源和社会保障部/工业和信息化部颁发的有效期内的系统分析师（中级及以上）证书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3.由人力资源和社会保障部/工业和信息化部颁发的有效期内的系统架构设计师（高级）证书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4.由人力资源和社会保障部/工业和信息化部颁发的有效期内的数据库管理工程师（中级及以上）证书或由人力资源和社会保障部/工业和信息化部/人事厅颁发的有效期内的数据库系统工程师（中级及以上）证书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5.由中国网络安全审查技术与认证中心颁发的有效期内的CISAW信息安全保证人员证书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6.由中国信息安全测评中心颁发的有效期内的CISP注册信息安全专业人员证书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7.由工业和信息化部颁发的有效期内的信息安全工程师证书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8.由工业和信息化部颁发的有效期内的数据安全工程师证书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9.由工业和信息化部颁发的有效期内的信息系统运维工程师证书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10.由工业和信息化部颁发的有效期内的高级IT运维工程师证书</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以上证书每提供1个证书得1分，同类证书最多只得1分，同1人有多个证书不可重复得分，本项最高得10分。</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必须提供与上述人员签订的劳动合同和投标人为其缴纳的近6个月（2026年1月-2026年6月）任一自然月的社保缴费证明，否则不计分；以上持有证书人员必须提供相关证书或证明材料扫描件或复印件并加盖投标人公章，否则不计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r>
      <w:tr>
        <w:trPr/>
        <w:tc>
          <w:tcPr>
            <w:tcBorders>
              <w:top w:val="single" w:color="000000" w:sz="4" w:space="0"/>
              <w:left w:val="single" w:color="000000" w:sz="4" w:space="0"/>
              <w:right w:val="single" w:color="000000" w:sz="4" w:space="0"/>
            </w:tcBorders>
            <w:tcW w:w="508"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2.3类似业绩</w:t>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2023年1月1日起（以合同签约时间为准），投标人承担类似运维项目（信息化系统运维类）案例，每提供一个案例合同得1分，不提供不得分，本项最高得3分。</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（投标人须提供合同复印件并加盖投标人公章，不提供不得分） </w:t>
            </w:r>
            <w:r/>
          </w:p>
        </w:tc>
        <w:tc>
          <w:tcPr>
            <w:tcBorders>
              <w:top w:val="single" w:color="000000" w:sz="4" w:space="0"/>
              <w:left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r>
      <w:t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三、技术要求：35分</w:t>
            </w:r>
            <w:r/>
          </w:p>
        </w:tc>
      </w:tr>
      <w:tr>
        <w:trPr/>
        <w:tc>
          <w:tcPr>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3.1需求理解</w:t>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投标人需根据本招标文件要求及本项目特点，提供项目需求理解报告，需求理解需应答准确，诠释充分，切实可行。报告优于项目需求得5分；符合项目需求得3分；不符合要求或未提供不得分。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r>
      <w:tr>
        <w:trPr/>
        <w:tc>
          <w:tcPr>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3.2项目管理方案</w:t>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需根据本招标文件要求及本项目特点，提供项目管理方案，方案应科学合理，具有操作性，能切实保障医保服务7*24小时不间断安全平稳运行。方案优于项目需求得5分；符合项目需求得3分；不符合要求或未提供不得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r>
      <w:tr>
        <w:trPr/>
        <w:tc>
          <w:tcPr>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3.3应急处置方案</w:t>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投标人需根据招标文件要求和本项目特点，提供应急处置方案。方案优于项目需求得5分；符合项目需求得3分；不符合要求或未提供不得分。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r>
      <w:tr>
        <w:trPr/>
        <w:tc>
          <w:tcPr>
            <w:tcBorders>
              <w:top w:val="single" w:color="000000" w:sz="4" w:space="0"/>
              <w:left w:val="single" w:color="000000" w:sz="4" w:space="0"/>
              <w:right w:val="single" w:color="000000" w:sz="4" w:space="0"/>
            </w:tcBorders>
            <w:tcW w:w="508" w:type="pct"/>
            <w:vAlign w:val="center"/>
            <w:vMerge w:val="restart"/>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3.4软件对接方案</w:t>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投标人须结合招标文件要求及本项目实际特点，提交工具软件对接方案。本方案需完成研发管理平台、生产服务平台、监控管理平台三大工具平台与医保现有系统及各类工具的高效对接，具体要求如下：</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3.4.1研发管理平台</w:t>
            </w:r>
            <w:r>
              <w:rPr>
                <w:rFonts w:asciiTheme="minorEastAsia" w:hAnsiTheme="minorEastAsia" w:eastAsiaTheme="minorEastAsia" w:cstheme="minorEastAsia"/>
                <w:color w:val="auto"/>
                <w:szCs w:val="21"/>
                <w:highlight w:val="none"/>
              </w:rPr>
              <w:t xml:space="preserve">需对接</w:t>
            </w:r>
            <w:r>
              <w:rPr>
                <w:rFonts w:hint="eastAsia" w:asciiTheme="minorEastAsia" w:hAnsiTheme="minorEastAsia" w:eastAsiaTheme="minorEastAsia" w:cstheme="minorEastAsia"/>
                <w:color w:val="auto"/>
                <w:szCs w:val="21"/>
                <w:highlight w:val="none"/>
              </w:rPr>
              <w:t xml:space="preserve">省</w:t>
            </w:r>
            <w:r>
              <w:rPr>
                <w:rFonts w:asciiTheme="minorEastAsia" w:hAnsiTheme="minorEastAsia" w:eastAsiaTheme="minorEastAsia" w:cstheme="minorEastAsia"/>
                <w:color w:val="auto"/>
                <w:szCs w:val="21"/>
                <w:highlight w:val="none"/>
              </w:rPr>
              <w:t xml:space="preserve">医保现有13套工单系统，实现工单问题、需求信息自动同步。需求拆解后在平台内全流程流转处置，任务办结后数据自动回传至工单系统，形成业务闭环管理</w:t>
            </w:r>
            <w:r>
              <w:rPr>
                <w:rFonts w:hint="eastAsia" w:asciiTheme="minorEastAsia" w:hAnsiTheme="minorEastAsia" w:eastAsiaTheme="minorEastAsia" w:cstheme="minorEastAsia"/>
                <w:color w:val="auto"/>
                <w:szCs w:val="21"/>
                <w:highlight w:val="none"/>
              </w:rPr>
              <w:t xml:space="preserve">。</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方案优于项目需求得3分；符合项目需求得1分；不符合要求或未提供不得分。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r>
      <w:tr>
        <w:trPr/>
        <w:tc>
          <w:tcPr>
            <w:tcBorders>
              <w:left w:val="single" w:color="000000" w:sz="4" w:space="0"/>
              <w:right w:val="single" w:color="000000" w:sz="4" w:space="0"/>
            </w:tcBorders>
            <w:tcW w:w="508" w:type="pct"/>
            <w:vAlign w:val="center"/>
            <w:vMerge w:val="continue"/>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3.4.2 生产服务平台</w:t>
            </w:r>
            <w:r>
              <w:rPr>
                <w:rFonts w:asciiTheme="minorEastAsia" w:hAnsiTheme="minorEastAsia" w:eastAsiaTheme="minorEastAsia" w:cstheme="minorEastAsia"/>
                <w:color w:val="auto"/>
                <w:szCs w:val="21"/>
                <w:highlight w:val="none"/>
              </w:rPr>
              <w:t xml:space="preserve">需依托配套工具对接医保云平台，自动同步资产状态与相关数据，实现资产资源动态化管控，在一周内完成与苏政云统一调度平台对接实现医保业务上云。</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方案优于项目需求得3分；符合项目需求得1分；不符合要求或未提供不得分。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r>
      <w:tr>
        <w:trPr/>
        <w:tc>
          <w:tcPr>
            <w:tcBorders>
              <w:left w:val="single" w:color="000000" w:sz="4" w:space="0"/>
              <w:bottom w:val="single" w:color="000000" w:sz="4" w:space="0"/>
              <w:right w:val="single" w:color="000000" w:sz="4" w:space="0"/>
            </w:tcBorders>
            <w:tcW w:w="508" w:type="pct"/>
            <w:vAlign w:val="center"/>
            <w:vMerge w:val="continue"/>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3.4.3监控管理平台</w:t>
            </w:r>
            <w:r>
              <w:rPr>
                <w:rFonts w:asciiTheme="minorEastAsia" w:hAnsiTheme="minorEastAsia" w:eastAsiaTheme="minorEastAsia" w:cstheme="minorEastAsia"/>
                <w:color w:val="auto"/>
                <w:szCs w:val="21"/>
                <w:highlight w:val="none"/>
              </w:rPr>
              <w:t xml:space="preserve">需对接医保现有业务系统及感知平台，采集系统性能监控数据，对各类告警信息进行聚合、降噪处理，有效提升运维响应效率。</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方案优于项目需求得3分；符合项目需求得1分；不符合要求或未提供不得分。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r>
      <w:tr>
        <w:trPr>
          <w:trHeight w:val="833"/>
        </w:trPr>
        <w:tc>
          <w:tcPr>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3.5管理工具运维</w:t>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需在投标文件中提供加盖公章的承诺函，承诺中标后对省平台的三个运维管理工具（生产服务平台、运维监控平台、研发管理平台）进行日常运维保障及升级优化。满足上述要求的，得5分；未提供承诺函或承诺内容不符合要求的，不得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r>
      <w:tr>
        <w:trPr/>
        <w:tc>
          <w:tcPr>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3.6后备支持服务团队方案</w:t>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投标人需根据招标文件要求和本项目特点配置后备支持服务团队。团队方案优于项目需求得3分；符合项目需求得1分；不符合要求或未提供不得分。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r>
      <w:tr>
        <w:trPr/>
        <w:tc>
          <w:tcPr>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3.7培训方案</w:t>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投标人需根据招标文件要求和本项目特点提供培训服务，并提供培训方案。方案优于项目需求得3分；符合项目需求得1分；方案不符合要求或未提供不得分。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r>
      <w:t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四、功能演示要求（15分）</w:t>
            </w:r>
            <w:r/>
          </w:p>
        </w:tc>
      </w:tr>
      <w:tr>
        <w:trPr/>
        <w:tc>
          <w:tcPr>
            <w:tcBorders>
              <w:top w:val="single" w:color="000000" w:sz="4" w:space="0"/>
              <w:left w:val="single" w:color="000000" w:sz="4" w:space="0"/>
              <w:bottom w:val="single" w:color="000000" w:sz="4" w:space="0"/>
              <w:right w:val="single" w:color="000000" w:sz="4" w:space="0"/>
            </w:tcBorders>
            <w:tcW w:w="508" w:type="pct"/>
            <w:vAlign w:val="center"/>
            <w:vMerge w:val="restart"/>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4.1系统演示</w:t>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需按照招标文件规定的功能演示要求，提供真实系统：投标人需按照招标文件规定的演示要求，针对功能性演示要求，提供真实系统或demo形式演示视频文件（以PPT等其他形式进行的需乘以0.5得分系数视为最终得分）未演示的，不得分。</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4.1.1研发管理平台（项目管理数字化）</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1.项目精细化管理：针对省医保信息化项目的规划、立项、招标、实施、验收、运维等全流程阶段，提供信息维护与附件管理功能，实现项目全流程统一管控。</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工程造价评估：定制标准化工作量评估流程，结合流程引擎实现全节点状态实时流转留痕，并通过统一待办事项处理对应任务。支持工程造价评估管理，支持造价列表与详情查看，提供造价评估单新建、发起、编辑、删除等操作，并配套相应操作校验；同时可生成总集分配专家、专家评定、总集确认、信息处审批等各类待办任务，支持个人待办展示与全类型待办处理等配套功能。</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工程质量评估：实现工程质量测评全流程管控，支持测评列表与详情查看，可完成测评单新建、发起、编辑、删除操作并配备对应校验规则；系统可自动生成材料确认、材料退回、计划制定、冒烟测试、系统测试、厂商整改、总集抽检、报告出具、测评完成通知等多类待办任务，支持个人待办统一展示与全流程待办事项处理，同时对流程发起、待办处理环节开展合规校验。</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4.厂商人员管理：从厂商驻场人员的工位、个人信息及考勤等多维数据，实现工位资源利用、人员出入动态、考勤数据的集中管控。</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项目文档归档：搭建统一的文档管理入口，对各研发项目产生的过程文档与结果文档进行集中归档。可展示档案汇总数据，包含项目总数、已归档项目数、归档文件数量及文档大小；同时支持按自定义项目阶段，对档案空间内的文档进行分类管理与维护。</w:t>
            </w:r>
            <w:r>
              <w:rPr>
                <w:rFonts w:hint="eastAsia" w:asciiTheme="minorEastAsia" w:hAnsiTheme="minorEastAsia" w:eastAsiaTheme="minorEastAsia" w:cstheme="minorEastAsia"/>
                <w:color w:val="auto"/>
                <w:szCs w:val="21"/>
                <w:highlight w:val="none"/>
              </w:rPr>
              <w:tab/>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每满足1项得2分，不满足不得分，此项最多得10分。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r>
      <w:tr>
        <w:trPr/>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4.1.2</w:t>
            </w:r>
            <w:r>
              <w:rPr>
                <w:rFonts w:hint="eastAsia" w:asciiTheme="minorEastAsia" w:hAnsiTheme="minorEastAsia" w:eastAsiaTheme="minorEastAsia" w:cstheme="minorEastAsia"/>
                <w:color w:val="auto"/>
                <w:sz w:val="24"/>
                <w:szCs w:val="24"/>
                <w:highlight w:val="none"/>
              </w:rPr>
              <w:t xml:space="preserve">研</w:t>
            </w:r>
            <w:r>
              <w:rPr>
                <w:rFonts w:hint="eastAsia" w:asciiTheme="minorEastAsia" w:hAnsiTheme="minorEastAsia" w:eastAsiaTheme="minorEastAsia" w:cstheme="minorEastAsia"/>
                <w:color w:val="auto"/>
                <w:szCs w:val="21"/>
                <w:highlight w:val="none"/>
              </w:rPr>
              <w:t xml:space="preserve">发管理平台（数据度量分析）</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从成员活跃、代码接入、研发过程等多个维度，进行厂商统计分析。包含组织维度的成员数量、活跃成员、项目数量及项目明细；代码接入维度的代码托管、代码检测、持续部署类项目数量与各项目工具接入明细；研发过程维度，围绕计划、工单、测试用例、需求、缺陷、代码等进行数据统计；同时支持按组织汇总展示成员活跃相关指标。</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每满足1项得1分，不满足不得分，此项最多得1分。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r>
      <w:tr>
        <w:trPr/>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4.1.3研发管理平台（软件资产管理）</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代码统计分析：实现git仓库代码同步，并基于数据进行不同维度统计分析。支持基于提交次数、行数、关联需求数等统计代码提交规范，同时提供项目成员代码提交次数概览、提交明细查询，以及研发需求对应的代码提交明细展示。</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每满足1项得1分，不满足不得分，此项最多得1分。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r>
      <w:tr>
        <w:trPr/>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4.1.4研发管理平台（流水线故障智能诊断）</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依托 AI Agent 智能能力，对业务流水线全流程各环节开展自动化故障根因分析，可精准快速定位问题节点，并同步输出对应的优化与处置建议方案。</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每满足1项得1分，不满足不得分，此项最多得1分。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r>
      <w:tr>
        <w:trPr/>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4.1.5研发管理平台（人员投入与工作内容智能分析）</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基于全量任务工时数据，智能分析人员工时投入情况，自动生成工作报告。可手动录入工作内容自动生成报告，也可选定项目与时间区间，结合平台工时、基于任务数据自动汇总生成对应周期的工作报告。</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每满足1项得1分，不满足不得分，此项最多得1分。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r>
      <w:tr>
        <w:trPr/>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203" w:type="pct"/>
            <w:vAlign w:val="center"/>
            <w:textDirection w:val="lrTb"/>
            <w:noWrap/>
          </w:tcPr>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4.1.6研发管理平台（工作量智能评估）</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结合需求文档等资料与行业标准算法，通过大模型智能生成工作量清单。工作量拆解智能体可灵活拆解工作内容，支持选定项目与需求、手动输入需求描述、上传需求文档三种方式，自动解析内容并生成对应的工作量清单。</w:t>
            </w:r>
            <w:r/>
          </w:p>
          <w:p>
            <w:pP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每满足1项得1分，不满足不得分，此项最多得1分。</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r>
      <w:t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line="3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合计：100分</w:t>
            </w:r>
            <w:r/>
          </w:p>
        </w:tc>
      </w:tr>
    </w:tbl>
    <w:p>
      <w:pPr>
        <w:jc w:val="left"/>
        <w:spacing w:line="360" w:lineRule="auto"/>
        <w:widowControl/>
        <w:rPr>
          <w:rFonts w:ascii="Times New Roman" w:hAnsi="Times New Roman" w:cs="Times New Roman"/>
          <w:color w:val="auto"/>
          <w:highlight w:val="none"/>
        </w:rPr>
      </w:pPr>
      <w:r>
        <w:rPr>
          <w:rFonts w:ascii="Times New Roman" w:hAnsi="Times New Roman" w:cs="Times New Roman"/>
          <w:color w:val="auto"/>
          <w:highlight w:val="none"/>
        </w:rPr>
      </w:r>
      <w:r/>
    </w:p>
    <w:p>
      <w:pPr>
        <w:jc w:val="left"/>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说明：</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2、小微企业的价格扣除</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3、监狱和戒毒企业的价格扣除</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3.1. 本项目对监狱和戒毒企业（简称监狱企业），给予等同于小微企业的价格扣除，用扣除后的价格参与评审。</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3.2. 监狱企业需提供由省级以上监狱管理局、戒毒管理局（含新疆生产建设兵团）出具的属于监狱企业的证明文件。</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3.3. 监狱企业标准请参照《关于政府采购支持监狱企业发展有关问题的通知》（财库[2014]68号）。</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4、残疾人福利性单位的价格扣除</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4.1. 本项目对残疾人福利性单位，给予等同于小微企业的价格扣除，用扣除后的价格参与评审。</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4.2. 残疾人福利单位需按照招标文件的要求提供《残疾人福利性单位声明函》。</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4.3. 残疾人福利单位标准请参照《关于促进残疾人就业政府采购政策的通知》（财库〔2017〕141号）。</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5、监狱企业、残疾人福利单位属于小型、微型企业的，不重复享受政策。</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6、</w:t>
      </w:r>
      <w:r>
        <w:rPr>
          <w:rFonts w:ascii="Times New Roman" w:hAnsi="Times New Roman" w:cs="Times New Roman"/>
          <w:color w:val="auto"/>
          <w:highlight w:val="none"/>
        </w:rPr>
        <w:t xml:space="preserve">除招标公告载明接受进口产品参加外</w:t>
      </w:r>
      <w:r>
        <w:rPr>
          <w:rFonts w:hint="eastAsia" w:ascii="Times New Roman" w:hAnsi="Times New Roman" w:cs="Times New Roman"/>
          <w:color w:val="auto"/>
          <w:highlight w:val="none"/>
        </w:rPr>
        <w:t xml:space="preserve">，</w:t>
      </w:r>
      <w:r>
        <w:rPr>
          <w:rFonts w:ascii="Times New Roman" w:hAnsi="Times New Roman" w:cs="Times New Roman"/>
          <w:color w:val="auto"/>
          <w:highlight w:val="none"/>
        </w:rPr>
        <w:t xml:space="preserve">不允许进口产品参加</w:t>
      </w:r>
      <w:r>
        <w:rPr>
          <w:rFonts w:hint="eastAsia" w:ascii="Times New Roman" w:hAnsi="Times New Roman" w:cs="Times New Roman"/>
          <w:color w:val="auto"/>
          <w:highlight w:val="none"/>
        </w:rPr>
        <w:t xml:space="preserve">。进口产品认定依照《财政部办公厅关于政府采购进口产品管理有关问题的通知》（</w:t>
      </w:r>
      <w:r>
        <w:rPr>
          <w:rFonts w:hint="eastAsia" w:ascii="Times New Roman" w:hAnsi="Times New Roman" w:cs="Times New Roman"/>
          <w:color w:val="auto"/>
          <w:sz w:val="24"/>
          <w:szCs w:val="24"/>
          <w:highlight w:val="none"/>
        </w:rPr>
        <w:t xml:space="preserve">财办库</w:t>
      </w:r>
      <w:r>
        <w:rPr>
          <w:rFonts w:hint="eastAsia" w:ascii="宋体" w:hAnsi="宋体" w:cs="Times New Roman"/>
          <w:color w:val="auto"/>
          <w:sz w:val="24"/>
          <w:szCs w:val="24"/>
          <w:highlight w:val="none"/>
        </w:rPr>
        <w:t xml:space="preserve">﹝</w:t>
      </w:r>
      <w:r>
        <w:rPr>
          <w:rFonts w:ascii="宋体" w:hAnsi="宋体" w:cs="Times New Roman"/>
          <w:color w:val="auto"/>
          <w:sz w:val="24"/>
          <w:szCs w:val="24"/>
          <w:highlight w:val="none"/>
        </w:rPr>
        <w:t xml:space="preserve">2008</w:t>
      </w:r>
      <w:r>
        <w:rPr>
          <w:rFonts w:hint="eastAsia" w:ascii="宋体" w:hAnsi="宋体" w:cs="Times New Roman"/>
          <w:color w:val="auto"/>
          <w:sz w:val="24"/>
          <w:szCs w:val="24"/>
          <w:highlight w:val="none"/>
        </w:rPr>
        <w:t xml:space="preserve">﹞</w:t>
      </w:r>
      <w:r>
        <w:rPr>
          <w:rFonts w:ascii="宋体" w:hAnsi="宋体" w:cs="Times New Roman"/>
          <w:color w:val="auto"/>
          <w:sz w:val="24"/>
          <w:szCs w:val="24"/>
          <w:highlight w:val="none"/>
        </w:rPr>
        <w:t xml:space="preserve">248号</w:t>
      </w:r>
      <w:r>
        <w:rPr>
          <w:rFonts w:hint="eastAsia" w:ascii="Times New Roman" w:hAnsi="Times New Roman" w:cs="Times New Roman"/>
          <w:color w:val="auto"/>
          <w:highlight w:val="none"/>
        </w:rPr>
        <w:t xml:space="preserve">）的规定。</w:t>
      </w:r>
      <w:r/>
    </w:p>
    <w:p>
      <w:pPr>
        <w:jc w:val="left"/>
        <w:widowControl/>
        <w:rPr>
          <w:rFonts w:ascii="黑体" w:eastAsia="黑体" w:cs="黑体"/>
          <w:color w:val="auto"/>
          <w:sz w:val="36"/>
          <w:szCs w:val="36"/>
          <w:highlight w:val="none"/>
          <w:lang w:val="zh-TW" w:eastAsia="zh-TW"/>
        </w:rPr>
      </w:pPr>
      <w:r>
        <w:rPr>
          <w:rFonts w:ascii="黑体" w:eastAsia="黑体" w:cs="黑体"/>
          <w:color w:val="auto"/>
          <w:sz w:val="36"/>
          <w:szCs w:val="36"/>
          <w:highlight w:val="none"/>
          <w:lang w:val="zh-TW" w:eastAsia="zh-TW"/>
        </w:rPr>
        <w:br w:type="page" w:clear="all"/>
      </w:r>
      <w:r/>
    </w:p>
    <w:p>
      <w:pPr>
        <w:jc w:val="center"/>
        <w:keepLines/>
        <w:keepNext/>
        <w:spacing w:before="240" w:after="240" w:line="360" w:lineRule="auto"/>
        <w:rPr>
          <w:rFonts w:ascii="黑体" w:eastAsia="黑体" w:cs="黑体"/>
          <w:color w:val="auto"/>
          <w:sz w:val="36"/>
          <w:szCs w:val="36"/>
          <w:highlight w:val="none"/>
          <w:lang w:val="zh-TW" w:eastAsia="zh-TW"/>
        </w:rPr>
      </w:pPr>
      <w:r/>
      <w:bookmarkStart w:id="16" w:name="_Toc30059"/>
      <w:r/>
      <w:r/>
    </w:p>
    <w:p>
      <w:pPr>
        <w:jc w:val="center"/>
        <w:keepLines/>
        <w:keepNext/>
        <w:spacing w:before="240" w:after="240" w:line="360" w:lineRule="auto"/>
        <w:rPr>
          <w:rFonts w:ascii="黑体" w:eastAsia="黑体" w:cs="黑体"/>
          <w:color w:val="auto"/>
          <w:sz w:val="36"/>
          <w:szCs w:val="36"/>
          <w:highlight w:val="none"/>
          <w:lang w:val="zh-TW" w:eastAsia="zh-TW"/>
        </w:rPr>
      </w:pPr>
      <w:r>
        <w:rPr>
          <w:rFonts w:ascii="黑体" w:eastAsia="黑体" w:cs="黑体"/>
          <w:color w:val="auto"/>
          <w:sz w:val="36"/>
          <w:szCs w:val="36"/>
          <w:highlight w:val="none"/>
          <w:lang w:val="zh-TW" w:eastAsia="zh-TW"/>
        </w:rPr>
      </w:r>
      <w:r/>
    </w:p>
    <w:p>
      <w:pPr>
        <w:jc w:val="center"/>
        <w:keepLines/>
        <w:keepNext/>
        <w:spacing w:before="240" w:after="240" w:line="360" w:lineRule="auto"/>
        <w:rPr>
          <w:rFonts w:ascii="黑体" w:eastAsia="黑体" w:cs="黑体"/>
          <w:color w:val="auto"/>
          <w:sz w:val="36"/>
          <w:szCs w:val="36"/>
          <w:highlight w:val="none"/>
          <w:lang w:val="zh-TW" w:eastAsia="zh-TW"/>
        </w:rPr>
      </w:pPr>
      <w:r>
        <w:rPr>
          <w:rFonts w:ascii="黑体" w:eastAsia="黑体" w:cs="黑体"/>
          <w:color w:val="auto"/>
          <w:sz w:val="36"/>
          <w:szCs w:val="36"/>
          <w:highlight w:val="none"/>
          <w:lang w:val="zh-TW" w:eastAsia="zh-TW"/>
        </w:rPr>
      </w:r>
      <w:r/>
    </w:p>
    <w:p>
      <w:pPr>
        <w:jc w:val="center"/>
        <w:keepLines/>
        <w:keepNext/>
        <w:spacing w:before="240" w:after="240" w:line="360" w:lineRule="auto"/>
        <w:rPr>
          <w:rFonts w:ascii="黑体" w:eastAsia="黑体" w:cs="黑体"/>
          <w:color w:val="auto"/>
          <w:sz w:val="36"/>
          <w:szCs w:val="36"/>
          <w:highlight w:val="none"/>
          <w:lang w:val="zh-TW" w:eastAsia="zh-TW"/>
        </w:rPr>
        <w:outlineLvl w:val="0"/>
      </w:pPr>
      <w:r>
        <w:rPr>
          <w:rFonts w:ascii="黑体" w:eastAsia="黑体" w:cs="黑体"/>
          <w:color w:val="auto"/>
          <w:sz w:val="36"/>
          <w:szCs w:val="36"/>
          <w:highlight w:val="none"/>
          <w:lang w:val="zh-TW" w:eastAsia="zh-TW"/>
        </w:rPr>
        <w:t xml:space="preserve">第</w:t>
      </w:r>
      <w:r>
        <w:rPr>
          <w:rFonts w:hint="eastAsia" w:ascii="黑体" w:eastAsia="黑体" w:cs="黑体"/>
          <w:color w:val="auto"/>
          <w:sz w:val="36"/>
          <w:szCs w:val="36"/>
          <w:highlight w:val="none"/>
          <w:lang w:val="zh-TW"/>
        </w:rPr>
        <w:t xml:space="preserve">六</w:t>
      </w:r>
      <w:r>
        <w:rPr>
          <w:rFonts w:ascii="黑体" w:eastAsia="黑体" w:cs="黑体"/>
          <w:color w:val="auto"/>
          <w:sz w:val="36"/>
          <w:szCs w:val="36"/>
          <w:highlight w:val="none"/>
          <w:lang w:val="zh-TW" w:eastAsia="zh-TW"/>
        </w:rPr>
        <w:t xml:space="preserve">章  </w:t>
      </w:r>
      <w:r>
        <w:rPr>
          <w:rFonts w:hint="eastAsia" w:ascii="黑体" w:eastAsia="黑体" w:cs="黑体"/>
          <w:color w:val="auto"/>
          <w:sz w:val="36"/>
          <w:szCs w:val="36"/>
          <w:highlight w:val="none"/>
          <w:lang w:val="zh-TW" w:eastAsia="zh-TW"/>
        </w:rPr>
        <w:t xml:space="preserve">投标文件格式</w:t>
      </w:r>
      <w:bookmarkEnd w:id="16"/>
      <w:r/>
      <w:r/>
    </w:p>
    <w:p>
      <w:pPr>
        <w:jc w:val="center"/>
        <w:widowControl/>
        <w:rPr>
          <w:rFonts w:ascii="Times New Roman" w:hAnsi="Times New Roman" w:cs="Times New Roman"/>
          <w:color w:val="auto"/>
          <w:sz w:val="24"/>
          <w:highlight w:val="none"/>
        </w:rPr>
      </w:pPr>
      <w:r>
        <w:rPr>
          <w:rFonts w:ascii="宋体" w:hAnsi="宋体" w:cs="宋体"/>
          <w:b/>
          <w:bCs/>
          <w:color w:val="auto"/>
          <w:sz w:val="36"/>
          <w:szCs w:val="36"/>
          <w:highlight w:val="none"/>
        </w:rPr>
        <w:t xml:space="preserve"> </w:t>
      </w:r>
      <w:r/>
    </w:p>
    <w:p>
      <w:pPr>
        <w:ind w:firstLine="1081"/>
        <w:widowControl/>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1081"/>
        <w:widowControl/>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1081"/>
        <w:widowControl/>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1081"/>
        <w:widowControl/>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1081"/>
        <w:widowControl/>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1081"/>
        <w:widowControl/>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1081"/>
        <w:widowControl/>
        <w:rPr>
          <w:rFonts w:ascii="Times New Roman" w:hAnsi="Times New Roman" w:cs="Times New Roman"/>
          <w:color w:val="auto"/>
          <w:sz w:val="24"/>
          <w:highlight w:val="none"/>
        </w:rPr>
      </w:pPr>
      <w:r>
        <w:rPr>
          <w:rFonts w:ascii="宋体" w:hAnsi="宋体" w:cs="宋体"/>
          <w:b/>
          <w:bCs/>
          <w:color w:val="auto"/>
          <w:sz w:val="36"/>
          <w:szCs w:val="36"/>
          <w:highlight w:val="none"/>
        </w:rPr>
        <w:t xml:space="preserve">项 目 名 称：</w:t>
      </w:r>
      <w:r>
        <w:rPr>
          <w:rFonts w:ascii="宋体" w:hAnsi="宋体" w:cs="宋体"/>
          <w:b/>
          <w:bCs/>
          <w:color w:val="auto"/>
          <w:sz w:val="36"/>
          <w:szCs w:val="36"/>
          <w:highlight w:val="none"/>
          <w:u w:val="single"/>
        </w:rPr>
        <w:t xml:space="preserve">          </w:t>
      </w:r>
      <w:r/>
    </w:p>
    <w:p>
      <w:pPr>
        <w:ind w:firstLine="1081"/>
        <w:widowControl/>
        <w:rPr>
          <w:rFonts w:ascii="Times New Roman" w:hAnsi="Times New Roman" w:cs="Times New Roman"/>
          <w:color w:val="auto"/>
          <w:sz w:val="24"/>
          <w:highlight w:val="none"/>
        </w:rPr>
      </w:pPr>
      <w:r>
        <w:rPr>
          <w:rFonts w:ascii="宋体" w:hAnsi="宋体" w:cs="宋体"/>
          <w:b/>
          <w:bCs/>
          <w:color w:val="auto"/>
          <w:sz w:val="36"/>
          <w:szCs w:val="36"/>
          <w:highlight w:val="none"/>
        </w:rPr>
        <w:t xml:space="preserve">招 标 编 号：</w:t>
      </w:r>
      <w:r>
        <w:rPr>
          <w:rFonts w:ascii="宋体" w:hAnsi="宋体" w:cs="宋体"/>
          <w:b/>
          <w:bCs/>
          <w:color w:val="auto"/>
          <w:sz w:val="36"/>
          <w:szCs w:val="36"/>
          <w:highlight w:val="none"/>
          <w:u w:val="single"/>
        </w:rPr>
        <w:t xml:space="preserve">          </w:t>
      </w:r>
      <w:r/>
    </w:p>
    <w:p>
      <w:pPr>
        <w:widowControl/>
        <w:rPr>
          <w:rFonts w:ascii="Times New Roman" w:hAnsi="Times New Roman" w:cs="Times New Roman"/>
          <w:color w:val="auto"/>
          <w:sz w:val="24"/>
          <w:highlight w:val="none"/>
        </w:rPr>
      </w:pPr>
      <w:r>
        <w:rPr>
          <w:rFonts w:ascii="宋体" w:hAnsi="宋体" w:cs="宋体"/>
          <w:b/>
          <w:bCs/>
          <w:color w:val="auto"/>
          <w:sz w:val="36"/>
          <w:szCs w:val="36"/>
          <w:highlight w:val="none"/>
        </w:rPr>
        <w:t xml:space="preserve">   投标人名称 ：</w:t>
      </w:r>
      <w:r>
        <w:rPr>
          <w:rFonts w:ascii="宋体" w:hAnsi="宋体" w:cs="宋体"/>
          <w:b/>
          <w:bCs/>
          <w:color w:val="auto"/>
          <w:sz w:val="36"/>
          <w:szCs w:val="36"/>
          <w:highlight w:val="none"/>
          <w:u w:val="single"/>
        </w:rPr>
        <w:t xml:space="preserve">（加盖CA电子公章）</w:t>
      </w:r>
      <w:r/>
    </w:p>
    <w:p>
      <w:pPr>
        <w:widowControl/>
        <w:rPr>
          <w:rFonts w:ascii="Times New Roman" w:hAnsi="Times New Roman" w:cs="Times New Roman"/>
          <w:color w:val="auto"/>
          <w:sz w:val="24"/>
          <w:highlight w:val="none"/>
        </w:rPr>
      </w:pPr>
      <w:r>
        <w:rPr>
          <w:rFonts w:ascii="宋体" w:hAnsi="宋体" w:cs="宋体"/>
          <w:b/>
          <w:bCs/>
          <w:color w:val="auto"/>
          <w:sz w:val="36"/>
          <w:szCs w:val="36"/>
          <w:highlight w:val="none"/>
        </w:rPr>
        <w:t xml:space="preserve">   日 </w:t>
      </w:r>
      <w:r>
        <w:rPr>
          <w:rFonts w:hint="eastAsia" w:ascii="Times New Roman" w:hAnsi="Times New Roman" w:cs="宋体"/>
          <w:b/>
          <w:bCs/>
          <w:color w:val="auto"/>
          <w:sz w:val="36"/>
          <w:szCs w:val="36"/>
          <w:highlight w:val="none"/>
        </w:rPr>
        <w:t xml:space="preserve">    </w:t>
      </w:r>
      <w:r>
        <w:rPr>
          <w:rFonts w:ascii="宋体" w:hAnsi="宋体" w:cs="宋体"/>
          <w:b/>
          <w:bCs/>
          <w:color w:val="auto"/>
          <w:sz w:val="36"/>
          <w:szCs w:val="36"/>
          <w:highlight w:val="none"/>
        </w:rPr>
        <w:t xml:space="preserve">期 ：</w:t>
      </w:r>
      <w:r>
        <w:rPr>
          <w:rFonts w:ascii="宋体" w:hAnsi="宋体" w:cs="宋体"/>
          <w:b/>
          <w:bCs/>
          <w:color w:val="auto"/>
          <w:sz w:val="36"/>
          <w:szCs w:val="36"/>
          <w:highlight w:val="none"/>
          <w:u w:val="single"/>
        </w:rPr>
        <w:t xml:space="preserve">          </w:t>
      </w:r>
      <w:r/>
    </w:p>
    <w:p>
      <w:pPr>
        <w:jc w:val="center"/>
        <w:spacing w:line="360" w:lineRule="auto"/>
        <w:rPr>
          <w:rFonts w:ascii="Times New Roman" w:hAnsi="Times New Roman" w:cs="Times New Roman"/>
          <w:color w:val="auto"/>
          <w:highlight w:val="none"/>
        </w:rPr>
      </w:pPr>
      <w:r>
        <w:rPr>
          <w:rFonts w:ascii="Times New Roman" w:hAnsi="Times New Roman" w:cs="Times New Roman"/>
          <w:color w:val="auto"/>
          <w:highlight w:val="none"/>
        </w:rPr>
        <w:br w:type="page" w:clear="all"/>
      </w:r>
      <w:r/>
    </w:p>
    <w:p>
      <w:pPr>
        <w:spacing w:before="120" w:after="120" w:line="360" w:lineRule="auto"/>
        <w:tabs>
          <w:tab w:val="left" w:pos="576" w:leader="none"/>
        </w:tabs>
        <w:rPr>
          <w:rFonts w:ascii="Times New Roman" w:hAnsi="Times New Roman" w:eastAsia="黑体" w:cs="Times New Roman"/>
          <w:color w:val="auto"/>
          <w:sz w:val="24"/>
          <w:szCs w:val="24"/>
          <w:highlight w:val="none"/>
        </w:rPr>
        <w:outlineLvl w:val="2"/>
      </w:pPr>
      <w:r/>
      <w:bookmarkStart w:id="17" w:name="_Toc415494574"/>
      <w:r/>
      <w:bookmarkStart w:id="18" w:name="_Toc448069988"/>
      <w:r/>
      <w:bookmarkStart w:id="19" w:name="_Toc50"/>
      <w:r/>
      <w:bookmarkStart w:id="20" w:name="_Toc11859491"/>
      <w:r/>
      <w:bookmarkStart w:id="21" w:name="_Toc417"/>
      <w:r>
        <w:rPr>
          <w:rFonts w:ascii="Times New Roman" w:hAnsi="Times New Roman" w:eastAsia="黑体" w:cs="Times New Roman"/>
          <w:color w:val="auto"/>
          <w:sz w:val="24"/>
          <w:szCs w:val="24"/>
          <w:highlight w:val="none"/>
        </w:rPr>
        <w:t xml:space="preserve">6.1 </w:t>
      </w:r>
      <w:bookmarkEnd w:id="17"/>
      <w:r/>
      <w:bookmarkEnd w:id="18"/>
      <w:r/>
      <w:bookmarkEnd w:id="19"/>
      <w:r>
        <w:rPr>
          <w:rFonts w:hint="eastAsia" w:ascii="Times New Roman" w:hAnsi="Times New Roman" w:eastAsia="黑体" w:cs="Times New Roman"/>
          <w:color w:val="auto"/>
          <w:sz w:val="24"/>
          <w:szCs w:val="24"/>
          <w:highlight w:val="none"/>
        </w:rPr>
        <w:t xml:space="preserve">投标函</w:t>
      </w:r>
      <w:bookmarkEnd w:id="20"/>
      <w:r/>
      <w:bookmarkEnd w:id="21"/>
      <w:r/>
      <w:r/>
    </w:p>
    <w:p>
      <w:pPr>
        <w:jc w:val="center"/>
        <w:spacing w:line="360" w:lineRule="auto"/>
        <w:rPr>
          <w:rFonts w:ascii="黑体" w:eastAsia="黑体" w:cs="Times New Roman"/>
          <w:color w:val="auto"/>
          <w:sz w:val="28"/>
          <w:szCs w:val="24"/>
          <w:highlight w:val="none"/>
          <w:lang w:val="zh-TW" w:eastAsia="zh-TW"/>
        </w:rPr>
      </w:pPr>
      <w:r>
        <w:rPr>
          <w:rFonts w:hint="eastAsia" w:ascii="黑体" w:eastAsia="黑体" w:cs="Times New Roman"/>
          <w:color w:val="auto"/>
          <w:sz w:val="28"/>
          <w:szCs w:val="24"/>
          <w:highlight w:val="none"/>
          <w:lang w:val="zh-TW" w:eastAsia="zh-TW"/>
        </w:rPr>
        <w:t xml:space="preserve">投标函</w:t>
      </w:r>
      <w:r/>
    </w:p>
    <w:p>
      <w:pPr>
        <w:pStyle w:val="949"/>
        <w:ind w:firstLine="0"/>
        <w:spacing w:before="0" w:after="0" w:line="300" w:lineRule="auto"/>
        <w:rPr>
          <w:rFonts w:ascii="Times New Roman" w:hAnsi="Times New Roman"/>
          <w:color w:val="auto"/>
          <w:szCs w:val="21"/>
          <w:highlight w:val="none"/>
        </w:rPr>
      </w:pPr>
      <w:r>
        <w:rPr>
          <w:rFonts w:ascii="Times New Roman" w:hAnsi="Times New Roman"/>
          <w:color w:val="auto"/>
          <w:szCs w:val="21"/>
          <w:highlight w:val="none"/>
        </w:rPr>
        <w:t xml:space="preserve">致：</w:t>
      </w:r>
      <w:r>
        <w:rPr>
          <w:rFonts w:hint="eastAsia" w:ascii="Times New Roman" w:hAnsi="Times New Roman"/>
          <w:color w:val="auto"/>
          <w:szCs w:val="21"/>
          <w:highlight w:val="none"/>
        </w:rPr>
        <w:t xml:space="preserve">江苏省医疗保障局</w:t>
      </w:r>
      <w:r/>
    </w:p>
    <w:p>
      <w:pPr>
        <w:pStyle w:val="949"/>
        <w:spacing w:before="0" w:after="0" w:line="300" w:lineRule="auto"/>
        <w:rPr>
          <w:rFonts w:ascii="Times New Roman" w:hAnsi="Times New Roman"/>
          <w:color w:val="auto"/>
          <w:szCs w:val="21"/>
          <w:highlight w:val="none"/>
        </w:rPr>
      </w:pPr>
      <w:r>
        <w:rPr>
          <w:rFonts w:ascii="Times New Roman" w:hAnsi="Times New Roman"/>
          <w:color w:val="auto"/>
          <w:szCs w:val="21"/>
          <w:highlight w:val="none"/>
        </w:rPr>
        <w:t xml:space="preserve">根据贵方</w:t>
      </w:r>
      <w:r>
        <w:rPr>
          <w:rFonts w:hint="eastAsia" w:ascii="Times New Roman" w:hAnsi="Times New Roman"/>
          <w:color w:val="auto"/>
          <w:szCs w:val="21"/>
          <w:highlight w:val="none"/>
          <w:u w:val="single"/>
        </w:rPr>
        <w:t xml:space="preserve">                               项目（</w:t>
      </w:r>
      <w:r>
        <w:rPr>
          <w:rFonts w:ascii="Times New Roman" w:hAnsi="Times New Roman"/>
          <w:color w:val="auto"/>
          <w:szCs w:val="21"/>
          <w:highlight w:val="none"/>
          <w:u w:val="single"/>
        </w:rPr>
        <w:t xml:space="preserve">项目编号</w:t>
      </w:r>
      <w:r>
        <w:rPr>
          <w:rFonts w:hint="eastAsia" w:ascii="Times New Roman" w:hAnsi="Times New Roman"/>
          <w:color w:val="auto"/>
          <w:szCs w:val="21"/>
          <w:highlight w:val="none"/>
          <w:u w:val="single"/>
        </w:rPr>
        <w:t xml:space="preserve">： ）</w:t>
      </w:r>
      <w:r>
        <w:rPr>
          <w:rFonts w:ascii="Times New Roman" w:hAnsi="Times New Roman"/>
          <w:color w:val="auto"/>
          <w:szCs w:val="21"/>
          <w:highlight w:val="none"/>
        </w:rPr>
        <w:t xml:space="preserve">的招标文件，正式授权下述签字人____________</w:t>
      </w:r>
      <w:r>
        <w:rPr>
          <w:rFonts w:hint="eastAsia" w:ascii="Times New Roman" w:hAnsi="Times New Roman"/>
          <w:color w:val="auto"/>
          <w:szCs w:val="21"/>
          <w:highlight w:val="none"/>
        </w:rPr>
        <w:t xml:space="preserve">（</w:t>
      </w:r>
      <w:r>
        <w:rPr>
          <w:rFonts w:ascii="Times New Roman" w:hAnsi="Times New Roman"/>
          <w:color w:val="auto"/>
          <w:szCs w:val="21"/>
          <w:highlight w:val="none"/>
        </w:rPr>
        <w:t xml:space="preserve">姓名和职务</w:t>
      </w:r>
      <w:r>
        <w:rPr>
          <w:rFonts w:hint="eastAsia" w:ascii="Times New Roman" w:hAnsi="Times New Roman"/>
          <w:color w:val="auto"/>
          <w:szCs w:val="21"/>
          <w:highlight w:val="none"/>
        </w:rPr>
        <w:t xml:space="preserve">）</w:t>
      </w:r>
      <w:r>
        <w:rPr>
          <w:rFonts w:ascii="Times New Roman" w:hAnsi="Times New Roman"/>
          <w:color w:val="auto"/>
          <w:szCs w:val="21"/>
          <w:highlight w:val="none"/>
        </w:rPr>
        <w:t xml:space="preserve">代表我方____________（投标人的名称），全权处理本次项目投标的有关事宜。</w:t>
      </w:r>
      <w:r/>
    </w:p>
    <w:p>
      <w:pPr>
        <w:ind w:firstLine="480"/>
        <w:jc w:val="left"/>
        <w:spacing w:line="42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据此函，__________签字人兹宣布同意如下：</w:t>
      </w:r>
      <w:r/>
    </w:p>
    <w:p>
      <w:pPr>
        <w:ind w:firstLine="480"/>
        <w:jc w:val="left"/>
        <w:spacing w:line="42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1.按招标文件规定的各项要求，向买方提供所需服务（包含与服务相关的货物）。</w:t>
      </w:r>
      <w:r/>
    </w:p>
    <w:p>
      <w:pPr>
        <w:ind w:firstLine="480"/>
        <w:jc w:val="left"/>
        <w:spacing w:line="42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3.我们已详细审核全部招标文件及其有效补充文件。</w:t>
      </w:r>
      <w:r/>
    </w:p>
    <w:p>
      <w:pPr>
        <w:ind w:firstLine="480"/>
        <w:jc w:val="left"/>
        <w:spacing w:line="42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s="Times New Roman"/>
          <w:color w:val="auto"/>
          <w:sz w:val="24"/>
          <w:szCs w:val="21"/>
          <w:highlight w:val="none"/>
        </w:rPr>
      </w:pPr>
      <w:r>
        <w:rPr>
          <w:rFonts w:ascii="宋体" w:hAnsi="宋体" w:cs="Times New Roman"/>
          <w:color w:val="auto"/>
          <w:sz w:val="24"/>
          <w:szCs w:val="21"/>
          <w:highlight w:val="none"/>
        </w:rPr>
        <w:t xml:space="preserve">5</w:t>
      </w:r>
      <w:r>
        <w:rPr>
          <w:rFonts w:hint="eastAsia" w:ascii="宋体" w:hAnsi="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s="Times New Roman"/>
          <w:color w:val="auto"/>
          <w:sz w:val="24"/>
          <w:szCs w:val="21"/>
          <w:highlight w:val="none"/>
        </w:rPr>
      </w:pPr>
      <w:r>
        <w:rPr>
          <w:rFonts w:ascii="宋体" w:hAnsi="宋体" w:cs="Times New Roman"/>
          <w:color w:val="auto"/>
          <w:sz w:val="24"/>
          <w:szCs w:val="21"/>
          <w:highlight w:val="none"/>
        </w:rPr>
        <w:t xml:space="preserve">6</w:t>
      </w:r>
      <w:r>
        <w:rPr>
          <w:rFonts w:hint="eastAsia" w:ascii="宋体" w:hAnsi="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s="Times New Roman"/>
          <w:color w:val="auto"/>
          <w:sz w:val="24"/>
          <w:szCs w:val="21"/>
          <w:highlight w:val="none"/>
        </w:rPr>
      </w:pPr>
      <w:r>
        <w:rPr>
          <w:rFonts w:ascii="宋体" w:hAnsi="宋体" w:cs="Times New Roman"/>
          <w:color w:val="auto"/>
          <w:sz w:val="24"/>
          <w:szCs w:val="21"/>
          <w:highlight w:val="none"/>
        </w:rPr>
        <w:t xml:space="preserve">7</w:t>
      </w:r>
      <w:r>
        <w:rPr>
          <w:rFonts w:hint="eastAsia" w:ascii="宋体" w:hAnsi="宋体" w:cs="Times New Roman"/>
          <w:color w:val="auto"/>
          <w:sz w:val="24"/>
          <w:szCs w:val="21"/>
          <w:highlight w:val="none"/>
        </w:rPr>
        <w:t xml:space="preserve">.与本投标有关的正式通讯地址为：</w:t>
      </w:r>
      <w:r/>
    </w:p>
    <w:p>
      <w:pPr>
        <w:ind w:left="420" w:firstLine="480"/>
        <w:jc w:val="left"/>
        <w:spacing w:line="42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地          址：</w:t>
      </w:r>
      <w:r/>
    </w:p>
    <w:p>
      <w:pPr>
        <w:ind w:left="420" w:firstLine="480"/>
        <w:jc w:val="left"/>
        <w:spacing w:line="42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邮          编：</w:t>
      </w:r>
      <w:r/>
    </w:p>
    <w:p>
      <w:pPr>
        <w:ind w:left="420" w:firstLine="480"/>
        <w:jc w:val="left"/>
        <w:spacing w:line="42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电          话：</w:t>
      </w:r>
      <w:r/>
    </w:p>
    <w:p>
      <w:pPr>
        <w:ind w:left="420" w:firstLine="480"/>
        <w:jc w:val="left"/>
        <w:spacing w:line="42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传          真：</w:t>
      </w:r>
      <w:r/>
    </w:p>
    <w:p>
      <w:pPr>
        <w:ind w:left="420" w:firstLine="480"/>
        <w:jc w:val="left"/>
        <w:spacing w:line="42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投标人开户行：</w:t>
      </w:r>
      <w:r/>
    </w:p>
    <w:p>
      <w:pPr>
        <w:ind w:left="420" w:firstLine="480"/>
        <w:jc w:val="left"/>
        <w:spacing w:line="42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账          号： </w:t>
      </w:r>
      <w:r/>
    </w:p>
    <w:p>
      <w:pPr>
        <w:ind w:firstLine="420"/>
        <w:spacing w:line="360" w:lineRule="auto"/>
        <w:rPr>
          <w:rFonts w:ascii="Times New Roman" w:hAnsi="Times New Roman" w:cs="Times New Roman"/>
          <w:color w:val="auto"/>
          <w:sz w:val="24"/>
          <w:szCs w:val="21"/>
          <w:highlight w:val="none"/>
        </w:rPr>
      </w:pPr>
      <w:r>
        <w:rPr>
          <w:rFonts w:ascii="Times New Roman" w:hAnsi="Times New Roman" w:cs="Times New Roman"/>
          <w:color w:val="auto"/>
          <w:sz w:val="24"/>
          <w:szCs w:val="21"/>
          <w:highlight w:val="none"/>
        </w:rPr>
      </w:r>
      <w:r/>
    </w:p>
    <w:p>
      <w:pPr>
        <w:ind w:firstLine="420"/>
        <w:spacing w:line="360" w:lineRule="auto"/>
        <w:rPr>
          <w:rFonts w:ascii="Times New Roman" w:hAnsi="Times New Roman" w:cs="Times New Roman"/>
          <w:color w:val="auto"/>
          <w:sz w:val="24"/>
          <w:szCs w:val="21"/>
          <w:highlight w:val="none"/>
        </w:rPr>
      </w:pPr>
      <w:r>
        <w:rPr>
          <w:rFonts w:ascii="Times New Roman" w:hAnsi="Times New Roman" w:cs="Times New Roman"/>
          <w:color w:val="auto"/>
          <w:sz w:val="24"/>
          <w:szCs w:val="21"/>
          <w:highlight w:val="none"/>
        </w:rPr>
      </w:r>
      <w:r/>
    </w:p>
    <w:p>
      <w:pPr>
        <w:ind w:firstLine="420"/>
        <w:spacing w:line="360" w:lineRule="auto"/>
        <w:rPr>
          <w:rFonts w:ascii="Times New Roman" w:hAnsi="Times New Roman" w:cs="Times New Roman"/>
          <w:color w:val="auto"/>
          <w:sz w:val="24"/>
          <w:szCs w:val="21"/>
          <w:highlight w:val="none"/>
        </w:rPr>
      </w:pPr>
      <w:r>
        <w:rPr>
          <w:rFonts w:hint="eastAsia" w:ascii="Times New Roman" w:hAnsi="Times New Roman" w:cs="Times New Roman"/>
          <w:color w:val="auto"/>
          <w:sz w:val="24"/>
          <w:szCs w:val="21"/>
          <w:highlight w:val="none"/>
        </w:rPr>
        <w:t xml:space="preserve">投标人(加盖CA电子公章)：     </w:t>
      </w:r>
      <w:r/>
    </w:p>
    <w:p>
      <w:pPr>
        <w:ind w:firstLine="480"/>
        <w:spacing w:line="360" w:lineRule="auto"/>
        <w:rPr>
          <w:rFonts w:eastAsia="黑体"/>
          <w:bCs/>
          <w:color w:val="auto"/>
          <w:sz w:val="24"/>
          <w:szCs w:val="24"/>
          <w:highlight w:val="none"/>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eastAsia="黑体"/>
          <w:bCs/>
          <w:color w:val="auto"/>
          <w:sz w:val="24"/>
          <w:szCs w:val="24"/>
          <w:highlight w:val="none"/>
        </w:rPr>
        <w:t xml:space="preserve">日           期：___年____月____日</w:t>
      </w:r>
      <w:r/>
    </w:p>
    <w:p>
      <w:pPr>
        <w:spacing w:before="156" w:after="156" w:line="360" w:lineRule="auto"/>
        <w:tabs>
          <w:tab w:val="left" w:pos="576" w:leader="none"/>
        </w:tabs>
        <w:rPr>
          <w:rFonts w:ascii="Times New Roman" w:hAnsi="Times New Roman" w:eastAsia="黑体" w:cs="Times New Roman"/>
          <w:color w:val="auto"/>
          <w:sz w:val="24"/>
          <w:szCs w:val="24"/>
          <w:highlight w:val="none"/>
        </w:rPr>
        <w:outlineLvl w:val="2"/>
      </w:pPr>
      <w:r/>
      <w:bookmarkStart w:id="22" w:name="_Toc11859492"/>
      <w:r/>
      <w:bookmarkStart w:id="23" w:name="_Toc415494579"/>
      <w:r/>
      <w:bookmarkStart w:id="24" w:name="_Toc18412"/>
      <w:r/>
      <w:bookmarkStart w:id="25" w:name="_Toc448069992"/>
      <w:r/>
      <w:bookmarkStart w:id="26" w:name="_Toc452541709"/>
      <w:r/>
      <w:bookmarkStart w:id="27" w:name="_Toc51"/>
      <w:r/>
      <w:bookmarkStart w:id="28" w:name="_Toc448069989"/>
      <w:r/>
      <w:bookmarkStart w:id="29" w:name="_Toc415494575"/>
      <w:r>
        <w:rPr>
          <w:rFonts w:ascii="Times New Roman" w:hAnsi="Times New Roman" w:eastAsia="黑体" w:cs="Times New Roman"/>
          <w:color w:val="auto"/>
          <w:sz w:val="24"/>
          <w:szCs w:val="24"/>
          <w:highlight w:val="none"/>
        </w:rPr>
        <w:t xml:space="preserve">6.2 </w:t>
      </w:r>
      <w:bookmarkEnd w:id="22"/>
      <w:r/>
      <w:bookmarkEnd w:id="23"/>
      <w:r/>
      <w:bookmarkEnd w:id="24"/>
      <w:r/>
      <w:bookmarkEnd w:id="25"/>
      <w:r>
        <w:rPr>
          <w:rFonts w:hint="eastAsia" w:ascii="Times New Roman" w:hAnsi="Times New Roman" w:eastAsia="黑体" w:cs="Times New Roman"/>
          <w:color w:val="auto"/>
          <w:sz w:val="24"/>
          <w:szCs w:val="24"/>
          <w:highlight w:val="none"/>
        </w:rPr>
        <w:t xml:space="preserve">开标一览表</w:t>
      </w:r>
      <w:r/>
    </w:p>
    <w:p>
      <w:pPr>
        <w:jc w:val="center"/>
        <w:spacing w:line="360" w:lineRule="auto"/>
        <w:rPr>
          <w:rFonts w:ascii="黑体" w:eastAsia="黑体" w:cs="Times New Roman"/>
          <w:color w:val="auto"/>
          <w:sz w:val="28"/>
          <w:szCs w:val="24"/>
          <w:highlight w:val="none"/>
          <w:lang w:val="zh-TW"/>
        </w:rPr>
      </w:pPr>
      <w:r>
        <w:rPr>
          <w:rFonts w:hint="eastAsia" w:ascii="黑体" w:eastAsia="黑体" w:cs="Times New Roman"/>
          <w:color w:val="auto"/>
          <w:sz w:val="28"/>
          <w:szCs w:val="24"/>
          <w:highlight w:val="none"/>
          <w:lang w:val="zh-TW"/>
        </w:rPr>
        <w:t xml:space="preserve">开标一览表(格式系统生成)：</w:t>
      </w:r>
      <w:r/>
    </w:p>
    <w:p>
      <w:pPr>
        <w:ind w:firstLine="480"/>
        <w:spacing w:line="44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spacing w:line="44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2"/>
        <w:spacing w:line="0" w:lineRule="atLeas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投标人全称（加盖CA电子公章）：</w:t>
      </w:r>
      <w:r/>
    </w:p>
    <w:p>
      <w:pPr>
        <w:ind w:firstLine="482"/>
        <w:spacing w:line="0" w:lineRule="atLeast"/>
        <w:rPr>
          <w:rFonts w:ascii="Times New Roman" w:hAnsi="Times New Roman" w:cs="Times New Roman"/>
          <w:color w:val="auto"/>
          <w:sz w:val="24"/>
          <w:szCs w:val="24"/>
          <w:highlight w:val="none"/>
        </w:rPr>
      </w:pPr>
      <w:r>
        <w:rPr>
          <w:rFonts w:hint="eastAsia" w:ascii="宋体" w:hAnsi="宋体" w:cs="Times New Roman"/>
          <w:color w:val="auto"/>
          <w:sz w:val="24"/>
          <w:szCs w:val="24"/>
          <w:highlight w:val="none"/>
        </w:rPr>
        <w:t xml:space="preserve">项目名称：</w:t>
      </w:r>
      <w:r/>
    </w:p>
    <w:p>
      <w:pPr>
        <w:ind w:firstLine="482"/>
        <w:spacing w:line="0" w:lineRule="atLeas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采购编号：                                   </w:t>
      </w:r>
      <w:r/>
    </w:p>
    <w:p>
      <w:pPr>
        <w:ind w:firstLine="482"/>
        <w:spacing w:line="0" w:lineRule="atLeas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采购包号：</w:t>
      </w:r>
      <w:r/>
    </w:p>
    <w:tbl>
      <w:tblPr>
        <w:tblStyle w:val="9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cs="Times New Roman"/>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Times New Roman"/>
                <w:color w:val="auto"/>
                <w:sz w:val="24"/>
                <w:szCs w:val="24"/>
                <w:highlight w:val="none"/>
              </w:rPr>
              <w:t xml:space="preserve">投标总报价</w:t>
            </w:r>
            <w:r/>
          </w:p>
        </w:tc>
      </w:tr>
      <w:tr>
        <w:trPr>
          <w:cantSplit/>
          <w:trHeight w:val="612"/>
        </w:trPr>
        <w:tc>
          <w:tcPr>
            <w:tcW w:w="8206" w:type="dxa"/>
            <w:vAlign w:val="center"/>
            <w:textDirection w:val="lrTb"/>
            <w:noWrap w:val="false"/>
          </w:tcPr>
          <w:p>
            <w:pPr>
              <w:jc w:val="left"/>
              <w:spacing w:line="500" w:lineRule="exact"/>
              <w:rPr>
                <w:rFonts w:hint="eastAsia" w:ascii="宋体" w:hAnsi="宋体" w:cs="Times New Roman"/>
                <w:color w:val="auto"/>
                <w:sz w:val="24"/>
                <w:szCs w:val="21"/>
                <w:highlight w:val="none"/>
              </w:rPr>
            </w:pPr>
            <w:r>
              <w:rPr>
                <w:rFonts w:hint="eastAsia" w:ascii="宋体" w:hAnsi="宋体" w:cs="宋体"/>
                <w:color w:val="auto"/>
                <w:sz w:val="24"/>
                <w:szCs w:val="24"/>
                <w:highlight w:val="none"/>
              </w:rPr>
              <w:t xml:space="preserve">小写：                             （人民币：元）</w:t>
            </w:r>
            <w:r/>
          </w:p>
        </w:tc>
      </w:tr>
    </w:tbl>
    <w:p>
      <w:pPr>
        <w:jc w:val="lef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rPr>
          <w:rFonts w:ascii="Times New Roman" w:hAnsi="Times New Roman" w:eastAsia="黑体" w:cs="Times New Roman"/>
          <w:color w:val="auto"/>
          <w:sz w:val="24"/>
          <w:szCs w:val="24"/>
          <w:highlight w:val="none"/>
        </w:rPr>
      </w:pPr>
      <w:r/>
      <w:bookmarkStart w:id="30" w:name="_Toc4277"/>
      <w:r>
        <w:rPr>
          <w:rFonts w:hint="eastAsia" w:ascii="Times New Roman" w:hAnsi="Times New Roman" w:eastAsia="黑体" w:cs="Times New Roman"/>
          <w:color w:val="auto"/>
          <w:sz w:val="24"/>
          <w:szCs w:val="24"/>
          <w:highlight w:val="none"/>
        </w:rPr>
        <w:br w:type="page" w:clear="all"/>
      </w:r>
      <w:r/>
    </w:p>
    <w:p>
      <w:pPr>
        <w:spacing w:line="360" w:lineRule="auto"/>
        <w:rPr>
          <w:rFonts w:ascii="黑体" w:eastAsia="黑体" w:cs="Times New Roman"/>
          <w:color w:val="auto"/>
          <w:sz w:val="28"/>
          <w:szCs w:val="24"/>
          <w:highlight w:val="none"/>
          <w:lang w:val="zh-TW" w:eastAsia="zh-TW"/>
        </w:rPr>
        <w:outlineLvl w:val="2"/>
      </w:pPr>
      <w:r>
        <w:rPr>
          <w:rFonts w:hint="eastAsia" w:ascii="Times New Roman" w:hAnsi="Times New Roman" w:eastAsia="黑体" w:cs="Times New Roman"/>
          <w:color w:val="auto"/>
          <w:sz w:val="24"/>
          <w:szCs w:val="24"/>
          <w:highlight w:val="none"/>
        </w:rPr>
        <w:t xml:space="preserve">6.3分项报价表</w:t>
      </w:r>
      <w:bookmarkEnd w:id="30"/>
      <w:r/>
      <w:r/>
    </w:p>
    <w:p>
      <w:pPr>
        <w:jc w:val="center"/>
        <w:spacing w:line="560" w:lineRule="exact"/>
        <w:rPr>
          <w:rFonts w:hint="eastAsia" w:ascii="方正黑体_GBK" w:hAnsi="方正黑体_GBK" w:eastAsia="方正黑体_GBK" w:cs="方正黑体_GBK"/>
          <w:bCs/>
          <w:color w:val="auto"/>
          <w:sz w:val="32"/>
          <w:szCs w:val="32"/>
          <w:highlight w:val="none"/>
        </w:rPr>
      </w:pPr>
      <w:r>
        <w:rPr>
          <w:rFonts w:hint="eastAsia" w:ascii="方正黑体_GBK" w:hAnsi="方正黑体_GBK" w:eastAsia="方正黑体_GBK" w:cs="方正黑体_GBK"/>
          <w:bCs/>
          <w:color w:val="auto"/>
          <w:sz w:val="32"/>
          <w:szCs w:val="32"/>
          <w:highlight w:val="none"/>
        </w:rPr>
        <w:t xml:space="preserve"> 投标分项报价表（采购包号：</w:t>
      </w:r>
      <w:r>
        <w:rPr>
          <w:rFonts w:hint="eastAsia" w:ascii="Times New Roman" w:hAnsi="Times New Roman" w:eastAsia="方正仿宋_GBK" w:cs="Times New Roman"/>
          <w:color w:val="auto"/>
          <w:sz w:val="32"/>
          <w:szCs w:val="32"/>
          <w:highlight w:val="none"/>
        </w:rPr>
        <w:t xml:space="preserve">XX</w:t>
      </w:r>
      <w:r>
        <w:rPr>
          <w:rFonts w:hint="eastAsia" w:ascii="方正黑体_GBK" w:hAnsi="方正黑体_GBK" w:eastAsia="方正黑体_GBK" w:cs="方正黑体_GBK"/>
          <w:bCs/>
          <w:color w:val="auto"/>
          <w:sz w:val="32"/>
          <w:szCs w:val="32"/>
          <w:highlight w:val="none"/>
        </w:rPr>
        <w:t xml:space="preserve">）</w:t>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tbl>
      <w:tblPr>
        <w:tblStyle w:val="915"/>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4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6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00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48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177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分项服务名称</w:t>
            </w:r>
            <w:r/>
          </w:p>
        </w:tc>
        <w:tc>
          <w:tcPr>
            <w:tcW w:w="124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交付期/服务期</w:t>
            </w:r>
            <w:r/>
          </w:p>
        </w:tc>
        <w:tc>
          <w:tcPr>
            <w:tcW w:w="126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分项单位</w:t>
            </w:r>
            <w:r/>
          </w:p>
        </w:tc>
        <w:tc>
          <w:tcPr>
            <w:tcW w:w="100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148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177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jc w:val="center"/>
              <w:spacing w:line="0" w:lineRule="atLeas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126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8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7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w:t>
            </w:r>
            <w:r/>
          </w:p>
        </w:tc>
        <w:tc>
          <w:tcPr>
            <w:tcW w:w="124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6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8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7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487"/>
        </w:trPr>
        <w:tc>
          <w:tcPr>
            <w:gridSpan w:val="7"/>
            <w:tcW w:w="8339" w:type="dxa"/>
            <w:vAlign w:val="center"/>
            <w:textDirection w:val="lrTb"/>
            <w:noWrap w:val="false"/>
          </w:tcPr>
          <w:p>
            <w:pPr>
              <w:spacing w:line="0" w:lineRule="atLeast"/>
              <w:rPr>
                <w:rFonts w:hint="eastAsia" w:ascii="宋体" w:hAnsi="宋体"/>
                <w:color w:val="auto"/>
                <w:sz w:val="24"/>
                <w:szCs w:val="24"/>
                <w:highlight w:val="none"/>
                <w:u w:val="single"/>
              </w:rPr>
            </w:pPr>
            <w:r>
              <w:rPr>
                <w:rFonts w:hint="eastAsia" w:ascii="宋体" w:hAnsi="宋体"/>
                <w:color w:val="auto"/>
                <w:sz w:val="24"/>
                <w:szCs w:val="24"/>
                <w:highlight w:val="none"/>
              </w:rPr>
              <w:t xml:space="preserve">投标总报价（人民币：元）</w:t>
            </w:r>
            <w:r>
              <w:rPr>
                <w:rFonts w:hint="eastAsia" w:ascii="宋体" w:hAnsi="宋体"/>
                <w:color w:val="auto"/>
                <w:sz w:val="24"/>
                <w:szCs w:val="24"/>
                <w:highlight w:val="none"/>
                <w:u w:val="single"/>
              </w:rPr>
              <w:t xml:space="preserve">                          </w:t>
            </w:r>
            <w:r/>
          </w:p>
        </w:tc>
      </w:tr>
    </w:tbl>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2.“投标分项报价表”中“投标总报价”数额应当与“开标一览表”中“投标总报价”数额一致。</w:t>
      </w:r>
      <w:r/>
    </w:p>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3.项目经办人可以根据项目实际需要对表格结构进行调整。</w:t>
      </w:r>
      <w:r/>
    </w:p>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4.投标供应商应按照采购文件的相关要求填写此表。</w:t>
      </w:r>
      <w:r/>
    </w:p>
    <w:p>
      <w:pPr>
        <w:jc w:val="center"/>
        <w:spacing w:line="560" w:lineRule="exact"/>
        <w:rPr>
          <w:rFonts w:hint="eastAsia" w:ascii="方正黑体_GBK" w:hAnsi="方正黑体_GBK" w:eastAsia="方正黑体_GBK" w:cs="方正黑体_GBK"/>
          <w:bCs/>
          <w:color w:val="auto"/>
          <w:sz w:val="32"/>
          <w:szCs w:val="32"/>
          <w:highlight w:val="none"/>
        </w:rPr>
      </w:pPr>
      <w:r>
        <w:rPr>
          <w:rFonts w:hint="eastAsia" w:ascii="方正黑体_GBK" w:hAnsi="方正黑体_GBK" w:eastAsia="方正黑体_GBK" w:cs="方正黑体_GBK"/>
          <w:bCs/>
          <w:color w:val="auto"/>
          <w:sz w:val="32"/>
          <w:szCs w:val="32"/>
          <w:highlight w:val="none"/>
        </w:rPr>
      </w:r>
      <w:r/>
    </w:p>
    <w:p>
      <w:pPr>
        <w:jc w:val="center"/>
        <w:spacing w:line="560" w:lineRule="exact"/>
        <w:rPr>
          <w:rFonts w:hint="eastAsia" w:ascii="方正黑体_GBK" w:hAnsi="方正黑体_GBK" w:eastAsia="方正黑体_GBK" w:cs="方正黑体_GBK"/>
          <w:bCs/>
          <w:color w:val="auto"/>
          <w:sz w:val="32"/>
          <w:szCs w:val="32"/>
          <w:highlight w:val="none"/>
        </w:rPr>
      </w:pPr>
      <w:r>
        <w:rPr>
          <w:rFonts w:hint="eastAsia" w:ascii="方正黑体_GBK" w:hAnsi="方正黑体_GBK" w:eastAsia="方正黑体_GBK" w:cs="方正黑体_GBK"/>
          <w:bCs/>
          <w:color w:val="auto"/>
          <w:sz w:val="32"/>
          <w:szCs w:val="32"/>
          <w:highlight w:val="none"/>
        </w:rPr>
      </w:r>
      <w:r/>
    </w:p>
    <w:p>
      <w:pPr>
        <w:jc w:val="left"/>
        <w:rPr>
          <w:rFonts w:ascii="Times New Roman" w:hAnsi="Times New Roman" w:eastAsia="黑体" w:cs="Times New Roman"/>
          <w:color w:val="auto"/>
          <w:sz w:val="24"/>
          <w:szCs w:val="24"/>
          <w:highlight w:val="none"/>
        </w:rPr>
      </w:pPr>
      <w:r>
        <w:rPr>
          <w:rFonts w:ascii="Times New Roman" w:hAnsi="Times New Roman" w:cs="Times New Roman"/>
          <w:color w:val="auto"/>
          <w:sz w:val="24"/>
          <w:szCs w:val="24"/>
          <w:highlight w:val="none"/>
        </w:rPr>
        <w:br w:type="page" w:clear="all"/>
      </w:r>
      <w:bookmarkStart w:id="31" w:name="_Toc3593"/>
      <w:r>
        <w:rPr>
          <w:rFonts w:ascii="Times New Roman" w:hAnsi="Times New Roman" w:eastAsia="黑体" w:cs="Times New Roman"/>
          <w:color w:val="auto"/>
          <w:sz w:val="24"/>
          <w:szCs w:val="24"/>
          <w:highlight w:val="none"/>
        </w:rPr>
        <w:t xml:space="preserve">6.</w:t>
      </w:r>
      <w:r>
        <w:rPr>
          <w:rFonts w:hint="eastAsia" w:ascii="Times New Roman" w:hAnsi="Times New Roman" w:eastAsia="黑体" w:cs="Times New Roman"/>
          <w:color w:val="auto"/>
          <w:sz w:val="24"/>
          <w:szCs w:val="24"/>
          <w:highlight w:val="none"/>
        </w:rPr>
        <w:t xml:space="preserve">4</w:t>
      </w:r>
      <w:r>
        <w:rPr>
          <w:rFonts w:ascii="Times New Roman" w:hAnsi="Times New Roman" w:eastAsia="黑体" w:cs="Times New Roman"/>
          <w:color w:val="auto"/>
          <w:sz w:val="24"/>
          <w:szCs w:val="24"/>
          <w:highlight w:val="none"/>
        </w:rPr>
        <w:t xml:space="preserve"> </w:t>
      </w:r>
      <w:bookmarkEnd w:id="31"/>
      <w:r>
        <w:rPr>
          <w:rFonts w:hint="eastAsia" w:ascii="Times New Roman" w:hAnsi="Times New Roman" w:eastAsia="黑体" w:cs="Times New Roman"/>
          <w:color w:val="auto"/>
          <w:sz w:val="24"/>
          <w:szCs w:val="24"/>
          <w:highlight w:val="none"/>
        </w:rPr>
        <w:t xml:space="preserve">商务要求响应及偏离表</w:t>
      </w:r>
      <w:r/>
    </w:p>
    <w:p>
      <w:pPr>
        <w:jc w:val="center"/>
        <w:rPr>
          <w:rFonts w:hint="eastAsia" w:ascii="宋体" w:hAnsi="宋体"/>
          <w:b/>
          <w:color w:val="auto"/>
          <w:sz w:val="24"/>
          <w:szCs w:val="24"/>
          <w:highlight w:val="none"/>
        </w:rPr>
      </w:pPr>
      <w:r/>
      <w:bookmarkStart w:id="32" w:name="_Toc14276"/>
      <w:r/>
      <w:bookmarkStart w:id="33" w:name="_Toc4854"/>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商务要求响应及偏离表（采购包号：**）</w:t>
      </w:r>
      <w:r/>
    </w:p>
    <w:tbl>
      <w:tblPr>
        <w:tblStyle w:val="9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商务要求 </w:t>
            </w:r>
            <w:r/>
          </w:p>
        </w:tc>
        <w:tc>
          <w:tcPr>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证明材料1，证明材料2，……</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1.投标人需对招标文件商务要求中非实质性要求（</w:t>
      </w:r>
      <w:r>
        <w:rPr>
          <w:rFonts w:hint="eastAsia" w:ascii="宋体" w:hAnsi="宋体" w:cs="宋体"/>
          <w:b/>
          <w:color w:val="auto"/>
          <w:sz w:val="24"/>
          <w:szCs w:val="24"/>
          <w:highlight w:val="none"/>
        </w:rPr>
        <w:t xml:space="preserve">未加</w:t>
      </w:r>
      <w:r>
        <w:rPr>
          <w:rFonts w:hint="eastAsia" w:ascii="宋体" w:hAnsi="宋体" w:cs="宋体"/>
          <w:b/>
          <w:i/>
          <w:color w:val="auto"/>
          <w:sz w:val="24"/>
          <w:szCs w:val="24"/>
          <w:highlight w:val="none"/>
          <w:u w:val="single"/>
        </w:rPr>
        <w:t xml:space="preserve">斜体下划线</w:t>
      </w:r>
      <w:r>
        <w:rPr>
          <w:rFonts w:hint="eastAsia" w:ascii="宋体" w:hAnsi="宋体" w:cs="宋体"/>
          <w:b/>
          <w:color w:val="auto"/>
          <w:sz w:val="24"/>
          <w:szCs w:val="24"/>
          <w:highlight w:val="none"/>
        </w:rPr>
        <w:t xml:space="preserve">部分或未加*号条款</w:t>
      </w:r>
      <w:r>
        <w:rPr>
          <w:rFonts w:hint="eastAsia" w:ascii="宋体" w:hAnsi="宋体" w:cs="宋体"/>
          <w:color w:val="auto"/>
          <w:sz w:val="24"/>
          <w:szCs w:val="24"/>
          <w:highlight w:val="none"/>
        </w:rPr>
        <w:t xml:space="preserve">）逐条做出明确响应。</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2.如果招标文件要求提供证明材料，投标人需将证明材料列于该表之下。</w:t>
      </w:r>
      <w:bookmarkEnd w:id="32"/>
      <w:r/>
      <w:bookmarkEnd w:id="33"/>
      <w:r/>
      <w:r/>
    </w:p>
    <w:p>
      <w:pPr>
        <w:spacing w:line="460" w:lineRule="exact"/>
        <w:widowControl/>
        <w:rPr>
          <w:rFonts w:ascii="Times New Roman" w:hAnsi="Times New Roman" w:eastAsia="仿宋_GB2312" w:cs="Times New Roman"/>
          <w:color w:val="auto"/>
          <w:sz w:val="32"/>
          <w:szCs w:val="28"/>
          <w:highlight w:val="none"/>
        </w:rPr>
      </w:pPr>
      <w:r>
        <w:rPr>
          <w:rFonts w:ascii="Times New Roman" w:hAnsi="Times New Roman" w:eastAsia="仿宋_GB2312" w:cs="Times New Roman"/>
          <w:color w:val="auto"/>
          <w:sz w:val="32"/>
          <w:szCs w:val="28"/>
          <w:highlight w:val="none"/>
        </w:rPr>
      </w:r>
      <w:r/>
    </w:p>
    <w:p>
      <w:pPr>
        <w:jc w:val="left"/>
        <w:widowControl/>
        <w:rPr>
          <w:rFonts w:ascii="黑体" w:eastAsia="黑体" w:cs="黑体"/>
          <w:color w:val="auto"/>
          <w:sz w:val="24"/>
          <w:szCs w:val="24"/>
          <w:highlight w:val="none"/>
        </w:rPr>
        <w:outlineLvl w:val="2"/>
      </w:pPr>
      <w:r/>
      <w:bookmarkStart w:id="34" w:name="_Toc73708347"/>
      <w:r/>
      <w:bookmarkStart w:id="35" w:name="_Toc5105"/>
      <w:r/>
      <w:bookmarkStart w:id="36" w:name="_Toc535"/>
      <w:r/>
      <w:bookmarkStart w:id="37" w:name="_Toc11859496"/>
      <w:r>
        <w:rPr>
          <w:rFonts w:ascii="黑体" w:eastAsia="黑体" w:cs="黑体"/>
          <w:color w:val="auto"/>
          <w:sz w:val="24"/>
          <w:szCs w:val="24"/>
          <w:highlight w:val="none"/>
        </w:rPr>
        <w:br w:type="page" w:clear="all"/>
      </w:r>
      <w:bookmarkStart w:id="38" w:name="_Toc20209"/>
      <w:r>
        <w:rPr>
          <w:rFonts w:hint="eastAsia" w:ascii="黑体" w:eastAsia="黑体" w:cs="黑体"/>
          <w:color w:val="auto"/>
          <w:sz w:val="24"/>
          <w:szCs w:val="24"/>
          <w:highlight w:val="none"/>
        </w:rPr>
        <w:t xml:space="preserve">6.5 </w:t>
      </w:r>
      <w:bookmarkEnd w:id="34"/>
      <w:r/>
      <w:bookmarkEnd w:id="35"/>
      <w:r/>
      <w:bookmarkEnd w:id="36"/>
      <w:r/>
      <w:bookmarkEnd w:id="37"/>
      <w:r/>
      <w:bookmarkEnd w:id="38"/>
      <w:r>
        <w:rPr>
          <w:rFonts w:hint="eastAsia" w:ascii="黑体" w:eastAsia="黑体" w:cs="黑体"/>
          <w:color w:val="auto"/>
          <w:sz w:val="24"/>
          <w:szCs w:val="24"/>
          <w:highlight w:val="none"/>
        </w:rPr>
        <w:t xml:space="preserve">技术要求响应及偏离表</w:t>
      </w:r>
      <w:r/>
    </w:p>
    <w:p>
      <w:pPr>
        <w:jc w:val="center"/>
        <w:rPr>
          <w:rFonts w:hint="eastAsia" w:ascii="宋体" w:hAnsi="宋体"/>
          <w:b/>
          <w:color w:val="auto"/>
          <w:sz w:val="24"/>
          <w:szCs w:val="24"/>
          <w:highlight w:val="none"/>
        </w:rPr>
      </w:pPr>
      <w:r/>
      <w:bookmarkStart w:id="39" w:name="_Toc25027"/>
      <w:r/>
      <w:bookmarkStart w:id="40" w:name="_Toc30587"/>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技术要求响应及偏离表（采购包号：**）</w:t>
      </w:r>
      <w:r/>
    </w:p>
    <w:tbl>
      <w:tblPr>
        <w:tblStyle w:val="9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证明材料1，证明材料2，……</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1.投标人需对招标文件技术要求中非实质性要求（</w:t>
      </w:r>
      <w:r>
        <w:rPr>
          <w:rFonts w:hint="eastAsia" w:ascii="宋体" w:hAnsi="宋体" w:cs="宋体"/>
          <w:b/>
          <w:color w:val="auto"/>
          <w:sz w:val="24"/>
          <w:szCs w:val="24"/>
          <w:highlight w:val="none"/>
        </w:rPr>
        <w:t xml:space="preserve">未加</w:t>
      </w:r>
      <w:r>
        <w:rPr>
          <w:rFonts w:hint="eastAsia" w:ascii="宋体" w:hAnsi="宋体" w:cs="宋体"/>
          <w:b/>
          <w:i/>
          <w:color w:val="auto"/>
          <w:sz w:val="24"/>
          <w:szCs w:val="24"/>
          <w:highlight w:val="none"/>
          <w:u w:val="single"/>
        </w:rPr>
        <w:t xml:space="preserve">斜体下划线</w:t>
      </w:r>
      <w:r>
        <w:rPr>
          <w:rFonts w:hint="eastAsia" w:ascii="宋体" w:hAnsi="宋体" w:cs="宋体"/>
          <w:b/>
          <w:color w:val="auto"/>
          <w:sz w:val="24"/>
          <w:szCs w:val="24"/>
          <w:highlight w:val="none"/>
        </w:rPr>
        <w:t xml:space="preserve">部分或未加*号条款</w:t>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逐条做出明确响应。</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2.如果招标文件要求提供证明材料，投标人需将证明材料列于该表之下。</w:t>
      </w:r>
      <w:bookmarkEnd w:id="39"/>
      <w:r/>
      <w:bookmarkEnd w:id="40"/>
      <w:r/>
      <w:r/>
    </w:p>
    <w:p>
      <w:pPr>
        <w:jc w:val="center"/>
        <w:spacing w:before="156" w:after="156"/>
        <w:widowControl/>
        <w:rPr>
          <w:rFonts w:ascii="Times New Roman" w:hAnsi="Times New Roman" w:eastAsia="黑体" w:cs="Times New Roman"/>
          <w:b/>
          <w:color w:val="auto"/>
          <w:sz w:val="36"/>
          <w:szCs w:val="24"/>
          <w:highlight w:val="none"/>
        </w:rPr>
      </w:pPr>
      <w:r>
        <w:rPr>
          <w:rFonts w:ascii="Times New Roman" w:hAnsi="Times New Roman" w:eastAsia="黑体" w:cs="Times New Roman"/>
          <w:b/>
          <w:color w:val="auto"/>
          <w:sz w:val="36"/>
          <w:szCs w:val="24"/>
          <w:highlight w:val="none"/>
        </w:rPr>
        <w:br w:type="page" w:clear="all"/>
      </w:r>
      <w:bookmarkStart w:id="41" w:name="_Hlt26955054"/>
      <w:r/>
      <w:bookmarkEnd w:id="41"/>
      <w:r/>
      <w:r/>
    </w:p>
    <w:p>
      <w:pPr>
        <w:jc w:val="left"/>
        <w:widowControl/>
        <w:rPr>
          <w:rFonts w:ascii="黑体" w:eastAsia="黑体" w:cs="黑体"/>
          <w:bCs/>
          <w:color w:val="auto"/>
          <w:sz w:val="24"/>
          <w:szCs w:val="24"/>
          <w:highlight w:val="none"/>
        </w:rPr>
      </w:pPr>
      <w:r/>
      <w:bookmarkStart w:id="42" w:name="_Toc4505"/>
      <w:r>
        <w:rPr>
          <w:rFonts w:hint="eastAsia" w:ascii="黑体" w:eastAsia="黑体" w:cs="黑体"/>
          <w:bCs/>
          <w:color w:val="auto"/>
          <w:sz w:val="24"/>
          <w:szCs w:val="24"/>
          <w:highlight w:val="none"/>
        </w:rPr>
        <w:t xml:space="preserve">6.6服务方案</w:t>
      </w:r>
      <w:bookmarkEnd w:id="42"/>
      <w:r/>
      <w:r/>
    </w:p>
    <w:p>
      <w:pPr>
        <w:jc w:val="left"/>
        <w:widowControl/>
        <w:rPr>
          <w:rFonts w:ascii="黑体" w:eastAsia="黑体" w:cs="黑体"/>
          <w:bCs/>
          <w:color w:val="auto"/>
          <w:sz w:val="24"/>
          <w:szCs w:val="24"/>
          <w:highlight w:val="none"/>
        </w:rPr>
      </w:pPr>
      <w:r>
        <w:rPr>
          <w:rFonts w:ascii="黑体" w:eastAsia="黑体" w:cs="黑体"/>
          <w:bCs/>
          <w:color w:val="auto"/>
          <w:sz w:val="24"/>
          <w:szCs w:val="24"/>
          <w:highlight w:val="none"/>
        </w:rPr>
      </w:r>
      <w:r/>
    </w:p>
    <w:p>
      <w:pPr>
        <w:jc w:val="left"/>
        <w:widowControl/>
        <w:rPr>
          <w:rFonts w:ascii="黑体" w:eastAsia="黑体" w:cs="黑体"/>
          <w:bCs/>
          <w:color w:val="auto"/>
          <w:sz w:val="24"/>
          <w:szCs w:val="24"/>
          <w:highlight w:val="none"/>
        </w:rPr>
      </w:pPr>
      <w:r>
        <w:rPr>
          <w:rFonts w:hint="eastAsia" w:ascii="黑体" w:eastAsia="黑体" w:cs="黑体"/>
          <w:bCs/>
          <w:color w:val="auto"/>
          <w:sz w:val="24"/>
          <w:szCs w:val="24"/>
          <w:highlight w:val="none"/>
        </w:rPr>
        <w:t xml:space="preserve">6.7技术要求</w:t>
      </w:r>
      <w:r/>
    </w:p>
    <w:p>
      <w:pPr>
        <w:jc w:val="left"/>
        <w:widowControl/>
        <w:rPr>
          <w:rFonts w:ascii="黑体" w:eastAsia="黑体" w:cs="黑体"/>
          <w:bCs/>
          <w:color w:val="auto"/>
          <w:sz w:val="24"/>
          <w:szCs w:val="24"/>
          <w:highlight w:val="none"/>
        </w:rPr>
      </w:pPr>
      <w:r>
        <w:rPr>
          <w:rFonts w:ascii="黑体" w:eastAsia="黑体" w:cs="黑体"/>
          <w:bCs/>
          <w:color w:val="auto"/>
          <w:sz w:val="24"/>
          <w:szCs w:val="24"/>
          <w:highlight w:val="none"/>
        </w:rPr>
      </w:r>
      <w:r/>
    </w:p>
    <w:p>
      <w:pPr>
        <w:jc w:val="left"/>
        <w:widowControl/>
        <w:rPr>
          <w:rFonts w:ascii="黑体" w:eastAsia="黑体" w:cs="黑体"/>
          <w:bCs/>
          <w:color w:val="auto"/>
          <w:sz w:val="24"/>
          <w:szCs w:val="24"/>
          <w:highlight w:val="none"/>
        </w:rPr>
      </w:pPr>
      <w:r>
        <w:rPr>
          <w:rFonts w:ascii="黑体" w:eastAsia="黑体" w:cs="黑体"/>
          <w:bCs/>
          <w:color w:val="auto"/>
          <w:sz w:val="24"/>
          <w:szCs w:val="24"/>
          <w:highlight w:val="none"/>
        </w:rPr>
      </w:r>
      <w:r/>
    </w:p>
    <w:p>
      <w:pPr>
        <w:jc w:val="left"/>
        <w:widowControl/>
        <w:rPr>
          <w:rFonts w:ascii="黑体" w:eastAsia="黑体" w:cs="黑体"/>
          <w:bCs/>
          <w:color w:val="auto"/>
          <w:sz w:val="24"/>
          <w:szCs w:val="24"/>
          <w:highlight w:val="none"/>
        </w:rPr>
      </w:pPr>
      <w:r>
        <w:rPr>
          <w:rFonts w:hint="eastAsia" w:ascii="黑体" w:eastAsia="黑体" w:cs="黑体"/>
          <w:bCs/>
          <w:color w:val="auto"/>
          <w:sz w:val="24"/>
          <w:szCs w:val="24"/>
          <w:highlight w:val="none"/>
        </w:rPr>
        <w:t xml:space="preserve">6.8对应详细评审的其他要求项目</w:t>
      </w:r>
      <w:r>
        <w:rPr>
          <w:rFonts w:hint="eastAsia" w:ascii="黑体" w:eastAsia="黑体" w:cs="黑体"/>
          <w:bCs/>
          <w:color w:val="auto"/>
          <w:sz w:val="24"/>
          <w:szCs w:val="24"/>
          <w:highlight w:val="none"/>
        </w:rPr>
        <w:br w:type="page" w:clear="all"/>
      </w:r>
      <w:r/>
    </w:p>
    <w:p>
      <w:pPr>
        <w:ind w:right="181"/>
        <w:spacing w:line="360" w:lineRule="auto"/>
        <w:rPr>
          <w:rFonts w:ascii="黑体" w:eastAsia="黑体" w:cs="黑体"/>
          <w:bCs/>
          <w:color w:val="auto"/>
          <w:sz w:val="24"/>
          <w:szCs w:val="24"/>
          <w:highlight w:val="none"/>
        </w:rPr>
        <w:outlineLvl w:val="2"/>
      </w:pPr>
      <w:r/>
      <w:bookmarkStart w:id="43" w:name="_Toc14491"/>
      <w:r>
        <w:rPr>
          <w:rFonts w:hint="eastAsia" w:ascii="黑体" w:eastAsia="黑体" w:cs="黑体"/>
          <w:bCs/>
          <w:color w:val="auto"/>
          <w:sz w:val="24"/>
          <w:szCs w:val="24"/>
          <w:highlight w:val="none"/>
        </w:rPr>
        <w:t xml:space="preserve">6.9 </w:t>
      </w:r>
      <w:r>
        <w:rPr>
          <w:rFonts w:ascii="Times New Roman" w:hAnsi="Times New Roman" w:eastAsia="黑体" w:cs="Times New Roman"/>
          <w:color w:val="auto"/>
          <w:sz w:val="24"/>
          <w:szCs w:val="24"/>
          <w:highlight w:val="none"/>
        </w:rPr>
        <w:t xml:space="preserve">资格证明文件</w:t>
      </w:r>
      <w:bookmarkEnd w:id="43"/>
      <w:r/>
      <w:r/>
    </w:p>
    <w:p>
      <w:pPr>
        <w:ind w:firstLine="480"/>
        <w:jc w:val="left"/>
        <w:spacing w:line="360" w:lineRule="auto"/>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文件1 提供法人或者其他组织的营业执照等证明文件，如投标人为自然人的，提供其身份证明</w:t>
      </w:r>
      <w:r/>
    </w:p>
    <w:p>
      <w:pPr>
        <w:ind w:firstLine="480"/>
        <w:jc w:val="left"/>
        <w:spacing w:line="360" w:lineRule="auto"/>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spacing w:line="400" w:lineRule="exact"/>
        <w:rPr>
          <w:rFonts w:ascii="宋体" w:cs="宋体"/>
          <w:color w:val="auto"/>
          <w:sz w:val="24"/>
          <w:szCs w:val="24"/>
          <w:highlight w:val="none"/>
        </w:rPr>
      </w:pPr>
      <w:r>
        <w:rPr>
          <w:rFonts w:hint="eastAsia" w:ascii="宋体" w:cs="宋体"/>
          <w:color w:val="auto"/>
          <w:sz w:val="24"/>
          <w:szCs w:val="24"/>
          <w:highlight w:val="none"/>
        </w:rPr>
        <w:t xml:space="preserve">文件2 授权委托书（格式见附件1）</w:t>
      </w:r>
      <w:r/>
    </w:p>
    <w:p>
      <w:pPr>
        <w:ind w:firstLine="480"/>
        <w:spacing w:line="400" w:lineRule="exact"/>
        <w:rPr>
          <w:rFonts w:ascii="宋体" w:cs="宋体"/>
          <w:color w:val="auto"/>
          <w:sz w:val="24"/>
          <w:szCs w:val="24"/>
          <w:highlight w:val="none"/>
        </w:rPr>
      </w:pPr>
      <w:r>
        <w:rPr>
          <w:rFonts w:ascii="宋体" w:cs="宋体"/>
          <w:color w:val="auto"/>
          <w:sz w:val="24"/>
          <w:szCs w:val="24"/>
          <w:highlight w:val="none"/>
        </w:rPr>
      </w:r>
      <w:r/>
    </w:p>
    <w:p>
      <w:pPr>
        <w:ind w:firstLine="480"/>
        <w:jc w:val="left"/>
        <w:spacing w:line="360" w:lineRule="auto"/>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文件3 供应商须具有良好的商业信誉和健全的财务会计制度（提供由第三方专业机构出具的2025年度财务审计报告（财务审计报告至少包含资产负债表、利润表、现金流量表、第三方专业机构盖章和注册会计师签字页加盖供应商公章）或投标截止时间前近半年内任一月的财务报表（至少包括资产负债表和利润表）加盖供应商公章或投标截止时间前半年内银行出具的企业资信证明加盖供应商公章，法人或者其他组织成立未满一年的无需提供）；</w:t>
      </w:r>
      <w:r/>
    </w:p>
    <w:p>
      <w:pPr>
        <w:ind w:firstLine="480"/>
        <w:jc w:val="left"/>
        <w:spacing w:line="360" w:lineRule="auto"/>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jc w:val="left"/>
        <w:spacing w:line="360" w:lineRule="auto"/>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文件4</w:t>
      </w:r>
      <w:r>
        <w:rPr>
          <w:rFonts w:ascii="Times New Roman" w:hAnsi="Times New Roman" w:cs="Times New Roman"/>
          <w:color w:val="auto"/>
          <w:sz w:val="24"/>
          <w:szCs w:val="24"/>
          <w:highlight w:val="none"/>
        </w:rPr>
        <w:t xml:space="preserve"> </w:t>
      </w:r>
      <w:r>
        <w:rPr>
          <w:rFonts w:hint="eastAsia" w:ascii="Times New Roman" w:hAnsi="Times New Roman" w:cs="Times New Roman"/>
          <w:color w:val="auto"/>
          <w:sz w:val="24"/>
          <w:szCs w:val="24"/>
          <w:highlight w:val="none"/>
        </w:rPr>
        <w:t xml:space="preserve">在提交投标文件截止时间前一年内（至少一个月）依法缴纳税收和社会保障资金的有效证明材料（投标人依法享受缓缴、免缴税收或社会保障资金的，须提供有效证明材料（扫描上传）</w:t>
      </w:r>
      <w:r/>
    </w:p>
    <w:p>
      <w:pPr>
        <w:ind w:firstLine="480"/>
        <w:jc w:val="left"/>
        <w:spacing w:line="360" w:lineRule="auto"/>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jc w:val="left"/>
        <w:spacing w:line="360" w:lineRule="auto"/>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文件5 具备履行合同所必需的设备和专业技术能力的书面声明（格式见附件2）</w:t>
      </w:r>
      <w:r/>
    </w:p>
    <w:p>
      <w:pPr>
        <w:ind w:firstLine="480"/>
        <w:jc w:val="left"/>
        <w:spacing w:line="360" w:lineRule="auto"/>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jc w:val="left"/>
        <w:spacing w:line="360" w:lineRule="auto"/>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文件6</w:t>
      </w:r>
      <w:r>
        <w:rPr>
          <w:rFonts w:ascii="Times New Roman" w:hAnsi="Times New Roman" w:cs="Times New Roman"/>
          <w:color w:val="auto"/>
          <w:sz w:val="24"/>
          <w:szCs w:val="24"/>
          <w:highlight w:val="none"/>
        </w:rPr>
        <w:t xml:space="preserve"> </w:t>
      </w:r>
      <w:r>
        <w:rPr>
          <w:rFonts w:hint="eastAsia" w:ascii="Times New Roman" w:hAnsi="Times New Roman" w:cs="Times New Roman"/>
          <w:color w:val="auto"/>
          <w:sz w:val="24"/>
          <w:szCs w:val="24"/>
          <w:highlight w:val="none"/>
        </w:rPr>
        <w:t xml:space="preserve">供应商参加政府采购活动前3年内在经营活动中没有重大违法记录的书面声明（格式见附件3）</w:t>
      </w:r>
      <w:r/>
    </w:p>
    <w:p>
      <w:pPr>
        <w:ind w:firstLine="480"/>
        <w:jc w:val="left"/>
        <w:spacing w:line="360" w:lineRule="auto"/>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jc w:val="left"/>
        <w:spacing w:line="360" w:lineRule="auto"/>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文件</w:t>
      </w:r>
      <w:r>
        <w:rPr>
          <w:rFonts w:ascii="Times New Roman" w:hAnsi="Times New Roman" w:cs="Times New Roman"/>
          <w:color w:val="auto"/>
          <w:sz w:val="24"/>
          <w:szCs w:val="24"/>
          <w:highlight w:val="none"/>
        </w:rPr>
        <w:t xml:space="preserve">7 </w:t>
      </w:r>
      <w:r>
        <w:rPr>
          <w:rFonts w:hint="eastAsia" w:ascii="Times New Roman" w:hAnsi="Times New Roman" w:cs="Times New Roman"/>
          <w:color w:val="auto"/>
          <w:sz w:val="24"/>
          <w:szCs w:val="24"/>
          <w:highlight w:val="none"/>
        </w:rPr>
        <w:t xml:space="preserve">自招标公告发布之日至投标截止前的“信用中国”（</w:t>
      </w:r>
      <w:r>
        <w:rPr>
          <w:rFonts w:ascii="Times New Roman" w:hAnsi="Times New Roman" w:cs="Times New Roman"/>
          <w:color w:val="auto"/>
          <w:sz w:val="24"/>
          <w:szCs w:val="24"/>
          <w:highlight w:val="none"/>
        </w:rPr>
        <w:t xml:space="preserve">www.creditchina.gov.cn</w:t>
      </w:r>
      <w:r>
        <w:rPr>
          <w:rFonts w:hint="eastAsia" w:ascii="Times New Roman" w:hAnsi="Times New Roman" w:cs="Times New Roman"/>
          <w:color w:val="auto"/>
          <w:sz w:val="24"/>
          <w:szCs w:val="24"/>
          <w:highlight w:val="none"/>
        </w:rPr>
        <w:t xml:space="preserve">）或“诚信江苏”（</w:t>
      </w:r>
      <w:r>
        <w:rPr>
          <w:rFonts w:ascii="Times New Roman" w:hAnsi="Times New Roman" w:cs="Times New Roman"/>
          <w:color w:val="auto"/>
          <w:sz w:val="24"/>
          <w:szCs w:val="24"/>
          <w:highlight w:val="none"/>
        </w:rPr>
        <w:t xml:space="preserve">www.jscredit.gov.cn</w:t>
      </w:r>
      <w:r>
        <w:rPr>
          <w:rFonts w:hint="eastAsia" w:ascii="Times New Roman" w:hAnsi="Times New Roman" w:cs="Times New Roman"/>
          <w:color w:val="auto"/>
          <w:sz w:val="24"/>
          <w:szCs w:val="24"/>
          <w:highlight w:val="none"/>
        </w:rPr>
        <w:t xml:space="preserve">）或中国政府采购网（</w:t>
      </w:r>
      <w:r>
        <w:rPr>
          <w:rFonts w:ascii="Times New Roman" w:hAnsi="Times New Roman" w:cs="Times New Roman"/>
          <w:color w:val="auto"/>
          <w:sz w:val="24"/>
          <w:szCs w:val="24"/>
          <w:highlight w:val="none"/>
        </w:rPr>
        <w:t xml:space="preserve">www.ccgp.gov.cn</w:t>
      </w:r>
      <w:r>
        <w:rPr>
          <w:rFonts w:hint="eastAsia" w:ascii="Times New Roman" w:hAnsi="Times New Roman" w:cs="Times New Roman"/>
          <w:color w:val="auto"/>
          <w:sz w:val="24"/>
          <w:szCs w:val="24"/>
          <w:highlight w:val="none"/>
        </w:rPr>
        <w:t xml:space="preserve">）查询的、自本招标公告发布之日至投标截止前的信用记录的截图（提供不存在被列入失信被执行人、重大税收违法失信主体名单、政府采购严重失信行为记录名单的截图）</w:t>
      </w:r>
      <w:r/>
    </w:p>
    <w:p>
      <w:pPr>
        <w:ind w:firstLine="480"/>
        <w:jc w:val="left"/>
        <w:spacing w:line="360" w:lineRule="auto"/>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文件8 其他投标声明（格式见附件5）：</w:t>
      </w:r>
      <w:r/>
    </w:p>
    <w:p>
      <w:pPr>
        <w:ind w:firstLine="480"/>
        <w:jc w:val="left"/>
        <w:spacing w:line="360" w:lineRule="auto"/>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文件9招标文件中的其他资格性要求（详见招标公告第二条投标人资格要求）。</w:t>
      </w:r>
      <w:r/>
    </w:p>
    <w:p>
      <w:pPr>
        <w:ind w:firstLine="480"/>
        <w:jc w:val="left"/>
        <w:spacing w:line="360" w:lineRule="auto"/>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spacing w:line="360" w:lineRule="auto"/>
        <w:widowControl/>
        <w:rPr>
          <w:rFonts w:ascii="Times New Roman" w:hAnsi="Times New Roman" w:cs="Times New Roman"/>
          <w:b/>
          <w:bCs/>
          <w:color w:val="auto"/>
          <w:sz w:val="24"/>
          <w:szCs w:val="24"/>
          <w:highlight w:val="none"/>
        </w:rPr>
        <w:outlineLvl w:val="2"/>
      </w:pPr>
      <w:r>
        <w:rPr>
          <w:rFonts w:ascii="Times New Roman" w:hAnsi="Times New Roman" w:cs="Times New Roman"/>
          <w:b/>
          <w:bCs/>
          <w:color w:val="auto"/>
          <w:sz w:val="24"/>
          <w:szCs w:val="24"/>
          <w:highlight w:val="none"/>
        </w:rPr>
        <w:t xml:space="preserve">6.10 </w:t>
      </w:r>
      <w:r>
        <w:rPr>
          <w:rFonts w:hint="eastAsia" w:ascii="Times New Roman" w:hAnsi="Times New Roman" w:cs="Times New Roman"/>
          <w:b/>
          <w:bCs/>
          <w:color w:val="auto"/>
          <w:sz w:val="24"/>
          <w:szCs w:val="24"/>
          <w:highlight w:val="none"/>
        </w:rPr>
        <w:t xml:space="preserve">符合性审查内容证明文件</w:t>
      </w:r>
      <w:r/>
    </w:p>
    <w:p>
      <w:pPr>
        <w:ind w:firstLine="480"/>
        <w:jc w:val="left"/>
        <w:spacing w:line="360" w:lineRule="auto"/>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文件1 投标人必须对招标文件（含技术要求和商务要求）中斜体且有下划线部分或加*号条款的实质性要求逐条做出响应，并按照招标文件要求提供证明材料，否则作无效投标处理。（格式见附件6）</w:t>
      </w:r>
      <w:r/>
    </w:p>
    <w:p>
      <w:pPr>
        <w:jc w:val="left"/>
        <w:rPr>
          <w:color w:val="auto"/>
          <w:highlight w:val="none"/>
        </w:rPr>
      </w:pPr>
      <w:r/>
      <w:bookmarkStart w:id="44" w:name="_Toc24629"/>
      <w:r/>
      <w:bookmarkStart w:id="45" w:name="_Toc26673"/>
      <w:r>
        <w:rPr>
          <w:rFonts w:hint="eastAsia"/>
          <w:color w:val="auto"/>
          <w:highlight w:val="none"/>
        </w:rPr>
        <w:br w:type="page" w:clear="all"/>
      </w:r>
      <w:r/>
    </w:p>
    <w:p>
      <w:pPr>
        <w:spacing w:line="460" w:lineRule="exact"/>
        <w:widowControl/>
        <w:rPr>
          <w:b/>
          <w:bCs/>
          <w:color w:val="auto"/>
          <w:sz w:val="24"/>
          <w:szCs w:val="28"/>
          <w:highlight w:val="none"/>
        </w:rPr>
      </w:pPr>
      <w:r>
        <w:rPr>
          <w:rFonts w:hint="eastAsia"/>
          <w:b/>
          <w:bCs/>
          <w:color w:val="auto"/>
          <w:sz w:val="24"/>
          <w:szCs w:val="28"/>
          <w:highlight w:val="none"/>
        </w:rPr>
        <w:t xml:space="preserve">附件1</w:t>
      </w:r>
      <w:r/>
    </w:p>
    <w:p>
      <w:pPr>
        <w:jc w:val="center"/>
        <w:spacing w:before="312" w:after="312" w:line="360" w:lineRule="auto"/>
        <w:widowControl/>
        <w:rPr>
          <w:rFonts w:ascii="黑体" w:eastAsia="黑体" w:cs="Times New Roman"/>
          <w:color w:val="auto"/>
          <w:sz w:val="28"/>
          <w:szCs w:val="28"/>
          <w:highlight w:val="none"/>
        </w:rPr>
      </w:pPr>
      <w:r>
        <w:rPr>
          <w:rFonts w:hint="eastAsia" w:ascii="黑体" w:eastAsia="黑体" w:cs="宋体"/>
          <w:bCs/>
          <w:color w:val="auto"/>
          <w:sz w:val="28"/>
          <w:szCs w:val="28"/>
          <w:highlight w:val="none"/>
          <w:lang w:val="zh-TW"/>
        </w:rPr>
        <w:t xml:space="preserve">法定</w:t>
      </w:r>
      <w:r>
        <w:rPr>
          <w:rFonts w:ascii="黑体" w:eastAsia="黑体" w:cs="宋体"/>
          <w:bCs/>
          <w:color w:val="auto"/>
          <w:sz w:val="28"/>
          <w:szCs w:val="28"/>
          <w:highlight w:val="none"/>
          <w:lang w:val="zh-TW"/>
        </w:rPr>
        <w:t xml:space="preserve">代表人</w:t>
      </w:r>
      <w:r>
        <w:rPr>
          <w:rFonts w:hint="eastAsia" w:ascii="黑体" w:eastAsia="黑体" w:cs="宋体"/>
          <w:bCs/>
          <w:color w:val="auto"/>
          <w:sz w:val="28"/>
          <w:szCs w:val="28"/>
          <w:highlight w:val="none"/>
          <w:lang w:val="zh-TW" w:eastAsia="zh-TW"/>
        </w:rPr>
        <w:t xml:space="preserve">授权</w:t>
      </w:r>
      <w:r>
        <w:rPr>
          <w:rFonts w:hint="eastAsia" w:ascii="黑体" w:eastAsia="黑体" w:cs="宋体"/>
          <w:bCs/>
          <w:color w:val="auto"/>
          <w:sz w:val="28"/>
          <w:szCs w:val="28"/>
          <w:highlight w:val="none"/>
          <w:lang w:val="zh-TW"/>
        </w:rPr>
        <w:t xml:space="preserve">委托</w:t>
      </w:r>
      <w:r>
        <w:rPr>
          <w:rFonts w:hint="eastAsia" w:ascii="黑体" w:eastAsia="黑体" w:cs="宋体"/>
          <w:bCs/>
          <w:color w:val="auto"/>
          <w:sz w:val="28"/>
          <w:szCs w:val="28"/>
          <w:highlight w:val="none"/>
          <w:lang w:val="zh-TW" w:eastAsia="zh-TW"/>
        </w:rPr>
        <w:t xml:space="preserve">书</w:t>
      </w:r>
      <w:r/>
    </w:p>
    <w:p>
      <w:pPr>
        <w:ind w:firstLine="482"/>
        <w:jc w:val="left"/>
        <w:spacing w:line="360" w:lineRule="auto"/>
        <w:shd w:val="clear" w:color="auto" w:fill="ffffff"/>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本授权书声明：____________（</w:t>
      </w:r>
      <w:r>
        <w:rPr>
          <w:rFonts w:hint="eastAsia" w:ascii="Times New Roman" w:hAnsi="Times New Roman" w:cs="Times New Roman"/>
          <w:bCs/>
          <w:color w:val="auto"/>
          <w:sz w:val="24"/>
          <w:szCs w:val="24"/>
          <w:highlight w:val="none"/>
        </w:rPr>
        <w:t xml:space="preserve">投标人</w:t>
      </w:r>
      <w:r>
        <w:rPr>
          <w:rFonts w:ascii="Times New Roman" w:hAnsi="Times New Roman" w:cs="Times New Roman"/>
          <w:bCs/>
          <w:color w:val="auto"/>
          <w:sz w:val="24"/>
          <w:szCs w:val="24"/>
          <w:highlight w:val="none"/>
        </w:rPr>
        <w:t xml:space="preserve">名称）授权________________（被授权人的姓名、职务）为我方就</w:t>
      </w:r>
      <w:r>
        <w:rPr>
          <w:rFonts w:hint="eastAsia" w:ascii="Times New Roman" w:hAnsi="Times New Roman" w:cs="Times New Roman"/>
          <w:bCs/>
          <w:color w:val="auto"/>
          <w:sz w:val="24"/>
          <w:szCs w:val="24"/>
          <w:highlight w:val="none"/>
          <w:u w:val="single"/>
        </w:rPr>
        <w:t xml:space="preserve">                 项目</w:t>
      </w:r>
      <w:r>
        <w:rPr>
          <w:rFonts w:ascii="Times New Roman" w:hAnsi="Times New Roman" w:cs="Times New Roman"/>
          <w:bCs/>
          <w:color w:val="auto"/>
          <w:sz w:val="24"/>
          <w:szCs w:val="24"/>
          <w:highlight w:val="none"/>
        </w:rPr>
        <w:t xml:space="preserve">（</w:t>
      </w:r>
      <w:r>
        <w:rPr>
          <w:rFonts w:hint="eastAsia" w:ascii="Times New Roman" w:hAnsi="Times New Roman" w:cs="Times New Roman"/>
          <w:bCs/>
          <w:color w:val="auto"/>
          <w:sz w:val="24"/>
          <w:szCs w:val="24"/>
          <w:highlight w:val="none"/>
          <w:u w:val="single"/>
        </w:rPr>
        <w:t xml:space="preserve"> </w:t>
      </w:r>
      <w:r>
        <w:rPr>
          <w:rFonts w:hint="eastAsia" w:ascii="Times New Roman" w:hAnsi="Times New Roman" w:cs="Times New Roman"/>
          <w:bCs/>
          <w:color w:val="auto"/>
          <w:sz w:val="24"/>
          <w:szCs w:val="24"/>
          <w:highlight w:val="none"/>
        </w:rPr>
        <w:t xml:space="preserve">项目</w:t>
      </w:r>
      <w:r>
        <w:rPr>
          <w:rFonts w:ascii="Times New Roman" w:hAnsi="Times New Roman" w:cs="Times New Roman"/>
          <w:bCs/>
          <w:color w:val="auto"/>
          <w:sz w:val="24"/>
          <w:szCs w:val="24"/>
          <w:highlight w:val="none"/>
        </w:rPr>
        <w:t xml:space="preserve">编号</w:t>
      </w:r>
      <w:r>
        <w:rPr>
          <w:rFonts w:hint="eastAsia" w:ascii="Times New Roman" w:hAnsi="Times New Roman" w:cs="Times New Roman"/>
          <w:bCs/>
          <w:color w:val="auto"/>
          <w:sz w:val="24"/>
          <w:szCs w:val="24"/>
          <w:highlight w:val="none"/>
        </w:rPr>
        <w:t xml:space="preserve">：</w:t>
      </w:r>
      <w:r>
        <w:rPr>
          <w:rFonts w:hint="eastAsia" w:ascii="Times New Roman" w:hAnsi="Times New Roman" w:cs="Times New Roman"/>
          <w:bCs/>
          <w:color w:val="auto"/>
          <w:sz w:val="24"/>
          <w:szCs w:val="24"/>
          <w:highlight w:val="none"/>
          <w:u w:val="single"/>
        </w:rPr>
        <w:t xml:space="preserve"> </w:t>
      </w:r>
      <w:r>
        <w:rPr>
          <w:rFonts w:ascii="Times New Roman" w:hAnsi="Times New Roman" w:cs="Times New Roman"/>
          <w:bCs/>
          <w:color w:val="auto"/>
          <w:sz w:val="24"/>
          <w:szCs w:val="24"/>
          <w:highlight w:val="none"/>
        </w:rPr>
        <w:t xml:space="preserve">）采购活动的合法代理人，以本单位名义全权处理一切与该项目采购有关的事务。</w:t>
      </w:r>
      <w:r/>
    </w:p>
    <w:p>
      <w:pPr>
        <w:ind w:firstLine="482"/>
        <w:jc w:val="left"/>
        <w:spacing w:line="360" w:lineRule="auto"/>
        <w:shd w:val="clear" w:color="auto" w:fill="ffffff"/>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本授权书于______年____月____日起生效，特此声明。</w:t>
      </w:r>
      <w:r/>
    </w:p>
    <w:p>
      <w:pPr>
        <w:spacing w:line="400" w:lineRule="exact"/>
        <w:tabs>
          <w:tab w:val="left" w:pos="360" w:leader="none"/>
        </w:tabs>
        <w:rPr>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spacing w:line="400" w:lineRule="exact"/>
        <w:tabs>
          <w:tab w:val="left" w:pos="360" w:leader="none"/>
        </w:tabs>
        <w:rPr>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ind w:firstLine="1200"/>
        <w:spacing w:line="400" w:lineRule="exact"/>
        <w:tabs>
          <w:tab w:val="left" w:pos="360" w:leader="none"/>
        </w:tabs>
        <w:rPr>
          <w:color w:val="auto"/>
          <w:sz w:val="24"/>
          <w:szCs w:val="24"/>
          <w:highlight w:val="none"/>
          <w:u w:val="single"/>
        </w:rPr>
      </w:pPr>
      <w:r>
        <w:rPr>
          <w:rFonts w:hint="eastAsia"/>
          <w:color w:val="auto"/>
          <w:sz w:val="24"/>
          <w:szCs w:val="24"/>
          <w:highlight w:val="none"/>
        </w:rPr>
        <w:t xml:space="preserve">被授权人电子邮箱：</w:t>
      </w:r>
      <w:r>
        <w:rPr>
          <w:rFonts w:hint="eastAsia"/>
          <w:color w:val="auto"/>
          <w:sz w:val="24"/>
          <w:szCs w:val="24"/>
          <w:highlight w:val="none"/>
          <w:u w:val="single"/>
        </w:rPr>
        <w:t xml:space="preserve">            </w:t>
      </w:r>
      <w:r/>
    </w:p>
    <w:p>
      <w:pPr>
        <w:ind w:firstLine="1200"/>
        <w:spacing w:line="400" w:lineRule="exact"/>
        <w:tabs>
          <w:tab w:val="left" w:pos="360" w:leader="none"/>
        </w:tabs>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ind w:firstLine="480"/>
        <w:spacing w:line="400" w:lineRule="exact"/>
        <w:tabs>
          <w:tab w:val="left" w:pos="360" w:leader="none"/>
        </w:tabs>
        <w:rPr>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ind w:firstLine="480"/>
        <w:spacing w:line="400" w:lineRule="exact"/>
        <w:tabs>
          <w:tab w:val="left" w:pos="360" w:leader="none"/>
        </w:tabs>
        <w:rPr>
          <w:color w:val="auto"/>
          <w:sz w:val="24"/>
          <w:szCs w:val="24"/>
          <w:highlight w:val="none"/>
        </w:rPr>
      </w:pPr>
      <w:r>
        <w:rPr>
          <w:rFonts w:hint="eastAsia"/>
          <w:color w:val="auto"/>
          <w:sz w:val="24"/>
          <w:szCs w:val="24"/>
          <w:highlight w:val="none"/>
        </w:rPr>
        <w:t xml:space="preserve">      日期：</w:t>
      </w:r>
      <w:r>
        <w:rPr>
          <w:rFonts w:hint="eastAsia"/>
          <w:color w:val="auto"/>
          <w:sz w:val="24"/>
          <w:szCs w:val="24"/>
          <w:highlight w:val="none"/>
          <w:u w:val="single"/>
        </w:rPr>
        <w:t xml:space="preserve">                                         </w:t>
      </w:r>
      <w:r/>
    </w:p>
    <w:p>
      <w:pPr>
        <w:jc w:val="left"/>
        <w:spacing w:line="360" w:lineRule="auto"/>
        <w:widowControl/>
        <w:rPr>
          <w:rFonts w:ascii="宋体" w:cs="宋体"/>
          <w:b/>
          <w:bCs/>
          <w:color w:val="auto"/>
          <w:sz w:val="24"/>
          <w:szCs w:val="21"/>
          <w:highlight w:val="none"/>
          <w:u w:val="single"/>
          <w:lang w:val="zh-TW"/>
        </w:rPr>
      </w:pPr>
      <w:r>
        <w:rPr>
          <w:rFonts w:ascii="宋体" w:cs="宋体"/>
          <w:b/>
          <w:bCs/>
          <w:color w:val="auto"/>
          <w:sz w:val="24"/>
          <w:szCs w:val="21"/>
          <w:highlight w:val="none"/>
          <w:u w:val="single"/>
          <w:lang w:val="zh-TW"/>
        </w:rPr>
      </w:r>
      <w:r/>
    </w:p>
    <w:p>
      <w:pPr>
        <w:ind w:right="420"/>
        <w:jc w:val="left"/>
        <w:spacing w:line="360" w:lineRule="auto"/>
        <w:widowControl/>
        <w:rPr>
          <w:rFonts w:hint="eastAsia" w:ascii="宋体" w:hAnsi="宋体" w:eastAsia="Microsoft JhengHei UI" w:cs="宋体"/>
          <w:color w:val="auto"/>
          <w:sz w:val="24"/>
          <w:szCs w:val="21"/>
          <w:highlight w:val="none"/>
          <w:lang w:val="zh-TW" w:eastAsia="zh-TW"/>
        </w:rPr>
      </w:pPr>
      <w:r>
        <w:rPr>
          <w:rFonts w:hint="eastAsia" w:ascii="宋体" w:hAnsi="宋体" w:eastAsia="Microsoft JhengHei UI" w:cs="宋体"/>
          <w:color w:val="auto"/>
          <w:sz w:val="24"/>
          <w:szCs w:val="21"/>
          <w:highlight w:val="none"/>
          <w:lang w:val="zh-TW" w:eastAsia="zh-TW"/>
        </w:rPr>
      </w:r>
      <w:r/>
    </w:p>
    <w:p>
      <w:pPr>
        <w:rPr>
          <w:rFonts w:ascii="黑体" w:eastAsia="黑体" w:cs="Times New Roman"/>
          <w:color w:val="auto"/>
          <w:sz w:val="28"/>
          <w:szCs w:val="21"/>
          <w:highlight w:val="none"/>
        </w:rPr>
      </w:pPr>
      <w:r>
        <w:rPr>
          <w:rFonts w:hint="eastAsia" w:ascii="黑体" w:eastAsia="黑体" w:cs="Times New Roman"/>
          <w:color w:val="auto"/>
          <w:sz w:val="28"/>
          <w:szCs w:val="21"/>
          <w:highlight w:val="none"/>
        </w:rPr>
        <w:br w:type="page" w:clear="all"/>
      </w:r>
      <w:r/>
    </w:p>
    <w:p>
      <w:pPr>
        <w:spacing w:before="156" w:after="156" w:line="360" w:lineRule="auto"/>
        <w:widowControl/>
        <w:rPr>
          <w:rFonts w:ascii="黑体" w:eastAsia="黑体" w:cs="Times New Roman"/>
          <w:color w:val="auto"/>
          <w:sz w:val="28"/>
          <w:szCs w:val="21"/>
          <w:highlight w:val="none"/>
        </w:rPr>
      </w:pPr>
      <w:r>
        <w:rPr>
          <w:rFonts w:hint="eastAsia" w:ascii="黑体" w:eastAsia="黑体" w:cs="Times New Roman"/>
          <w:color w:val="auto"/>
          <w:sz w:val="28"/>
          <w:szCs w:val="21"/>
          <w:highlight w:val="none"/>
        </w:rPr>
        <w:t xml:space="preserve">附件2</w:t>
      </w:r>
      <w:r/>
    </w:p>
    <w:p>
      <w:pPr>
        <w:jc w:val="center"/>
        <w:spacing w:before="156" w:after="156" w:line="360" w:lineRule="auto"/>
        <w:widowControl/>
        <w:rPr>
          <w:rFonts w:ascii="黑体" w:eastAsia="黑体" w:cs="Times New Roman"/>
          <w:color w:val="auto"/>
          <w:sz w:val="28"/>
          <w:szCs w:val="21"/>
          <w:highlight w:val="none"/>
        </w:rPr>
      </w:pPr>
      <w:r>
        <w:rPr>
          <w:rFonts w:hint="eastAsia" w:ascii="黑体" w:eastAsia="黑体" w:cs="Times New Roman"/>
          <w:color w:val="auto"/>
          <w:sz w:val="28"/>
          <w:szCs w:val="21"/>
          <w:highlight w:val="none"/>
        </w:rPr>
        <w:t xml:space="preserve">具备履行合同所必需的设备和专业技术能力的书面声明</w:t>
      </w:r>
      <w:bookmarkEnd w:id="44"/>
      <w:r/>
      <w:bookmarkEnd w:id="45"/>
      <w:r/>
      <w:r/>
    </w:p>
    <w:p>
      <w:pPr>
        <w:ind w:firstLine="492"/>
        <w:jc w:val="left"/>
        <w:spacing w:line="460" w:lineRule="exact"/>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我公司郑重声明：我公司具备履行本项采购合同所必需的设备和专业技术能力，为履行本项采购合同我公司具备如下主要设备和主要专业技术能力：</w:t>
      </w:r>
      <w:r/>
    </w:p>
    <w:p>
      <w:pPr>
        <w:ind w:firstLine="492"/>
        <w:jc w:val="left"/>
        <w:spacing w:line="460" w:lineRule="exact"/>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主要设备有：</w:t>
      </w:r>
      <w:r>
        <w:rPr>
          <w:rFonts w:ascii="Times New Roman" w:hAnsi="Times New Roman" w:cs="Times New Roman"/>
          <w:bCs/>
          <w:color w:val="auto"/>
          <w:sz w:val="24"/>
          <w:szCs w:val="24"/>
          <w:highlight w:val="none"/>
          <w:u w:val="single"/>
        </w:rPr>
        <w:t xml:space="preserve">  </w:t>
      </w:r>
      <w:r>
        <w:rPr>
          <w:rFonts w:ascii="Times New Roman" w:hAnsi="Times New Roman" w:cs="Times New Roman"/>
          <w:bCs/>
          <w:color w:val="auto"/>
          <w:sz w:val="24"/>
          <w:szCs w:val="24"/>
          <w:highlight w:val="none"/>
        </w:rPr>
        <w:t xml:space="preserve">。</w:t>
      </w:r>
      <w:r/>
    </w:p>
    <w:p>
      <w:pPr>
        <w:ind w:firstLine="492"/>
        <w:jc w:val="left"/>
        <w:spacing w:line="460" w:lineRule="exact"/>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主要专业技术能力有：</w:t>
      </w:r>
      <w:r>
        <w:rPr>
          <w:rFonts w:ascii="Times New Roman" w:hAnsi="Times New Roman" w:cs="Times New Roman"/>
          <w:bCs/>
          <w:color w:val="auto"/>
          <w:sz w:val="24"/>
          <w:szCs w:val="24"/>
          <w:highlight w:val="none"/>
          <w:u w:val="single"/>
        </w:rPr>
        <w:t xml:space="preserve">   </w:t>
      </w:r>
      <w:r>
        <w:rPr>
          <w:rFonts w:ascii="Times New Roman" w:hAnsi="Times New Roman" w:cs="Times New Roman"/>
          <w:bCs/>
          <w:color w:val="auto"/>
          <w:sz w:val="24"/>
          <w:szCs w:val="24"/>
          <w:highlight w:val="none"/>
        </w:rPr>
        <w:t xml:space="preserve">。</w:t>
      </w:r>
      <w:r/>
    </w:p>
    <w:p>
      <w:pPr>
        <w:ind w:firstLine="492"/>
        <w:jc w:val="left"/>
        <w:spacing w:line="460" w:lineRule="exact"/>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r>
      <w:r/>
    </w:p>
    <w:p>
      <w:pPr>
        <w:ind w:firstLine="4320"/>
        <w:jc w:val="left"/>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企业名称（加盖CA电子公章）：</w:t>
      </w:r>
      <w:r/>
    </w:p>
    <w:p>
      <w:pPr>
        <w:ind w:firstLine="4320"/>
        <w:jc w:val="left"/>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w:t>
      </w:r>
      <w:r>
        <w:rPr>
          <w:rFonts w:ascii="Times New Roman" w:hAnsi="Times New Roman" w:cs="Times New Roman"/>
          <w:bCs/>
          <w:color w:val="auto"/>
          <w:sz w:val="24"/>
          <w:szCs w:val="24"/>
          <w:highlight w:val="none"/>
        </w:rPr>
        <w:t xml:space="preserve">日期：年月日</w:t>
      </w:r>
      <w:r/>
    </w:p>
    <w:p>
      <w:pPr>
        <w:jc w:val="center"/>
        <w:spacing w:line="460" w:lineRule="exact"/>
        <w:widowControl/>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br w:type="page" w:clear="all"/>
      </w:r>
      <w:r/>
    </w:p>
    <w:p>
      <w:pPr>
        <w:spacing w:before="156" w:after="156" w:line="360" w:lineRule="auto"/>
        <w:widowControl/>
        <w:rPr>
          <w:rFonts w:ascii="黑体" w:eastAsia="黑体" w:cs="Times New Roman"/>
          <w:color w:val="auto"/>
          <w:sz w:val="28"/>
          <w:szCs w:val="28"/>
          <w:highlight w:val="none"/>
        </w:rPr>
      </w:pPr>
      <w:r/>
      <w:bookmarkStart w:id="46" w:name="_Toc18196"/>
      <w:r/>
      <w:bookmarkStart w:id="47" w:name="_Toc26774"/>
      <w:r>
        <w:rPr>
          <w:rFonts w:hint="eastAsia" w:ascii="黑体" w:eastAsia="黑体" w:cs="Times New Roman"/>
          <w:color w:val="auto"/>
          <w:sz w:val="28"/>
          <w:szCs w:val="28"/>
          <w:highlight w:val="none"/>
        </w:rPr>
        <w:t xml:space="preserve">附件3</w:t>
      </w:r>
      <w:r/>
    </w:p>
    <w:p>
      <w:pPr>
        <w:jc w:val="center"/>
        <w:spacing w:before="156" w:after="156" w:line="360" w:lineRule="auto"/>
        <w:widowControl/>
        <w:rPr>
          <w:rFonts w:ascii="黑体" w:eastAsia="黑体" w:cs="Times New Roman"/>
          <w:color w:val="auto"/>
          <w:sz w:val="28"/>
          <w:szCs w:val="28"/>
          <w:highlight w:val="none"/>
        </w:rPr>
      </w:pPr>
      <w:r>
        <w:rPr>
          <w:rFonts w:ascii="黑体" w:eastAsia="黑体" w:cs="Times New Roman"/>
          <w:color w:val="auto"/>
          <w:sz w:val="28"/>
          <w:szCs w:val="28"/>
          <w:highlight w:val="none"/>
        </w:rPr>
        <w:t xml:space="preserve">无违法违规记录声明</w:t>
      </w:r>
      <w:bookmarkEnd w:id="46"/>
      <w:r/>
      <w:bookmarkEnd w:id="47"/>
      <w:r/>
      <w:r/>
    </w:p>
    <w:p>
      <w:pPr>
        <w:ind w:firstLine="480"/>
        <w:jc w:val="left"/>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本单位参加政府采购活动近三年内，在经营活动中没有因违法经营受到刑事处罚或责令停产停业、吊销许可证或者执照、较大数额等行政处罚。</w:t>
      </w:r>
      <w:r/>
    </w:p>
    <w:p>
      <w:pPr>
        <w:ind w:firstLine="480"/>
        <w:jc w:val="left"/>
        <w:spacing w:line="42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特此声明</w:t>
      </w:r>
      <w:r>
        <w:rPr>
          <w:rFonts w:hint="eastAsia" w:ascii="Times New Roman" w:hAnsi="Times New Roman" w:cs="Times New Roman"/>
          <w:color w:val="auto"/>
          <w:sz w:val="24"/>
          <w:szCs w:val="24"/>
          <w:highlight w:val="none"/>
        </w:rPr>
        <w:t xml:space="preserve">。</w:t>
      </w:r>
      <w:r/>
    </w:p>
    <w:p>
      <w:pPr>
        <w:ind w:firstLine="480"/>
        <w:jc w:val="left"/>
        <w:spacing w:line="42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320"/>
        <w:jc w:val="left"/>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企业名称（加盖CA电子公章）：</w:t>
      </w:r>
      <w:r/>
    </w:p>
    <w:p>
      <w:pPr>
        <w:ind w:firstLine="4320"/>
        <w:jc w:val="left"/>
        <w:spacing w:line="460" w:lineRule="exact"/>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日期：年月日</w:t>
      </w:r>
      <w:r/>
    </w:p>
    <w:p>
      <w:pPr>
        <w:spacing w:line="460" w:lineRule="exact"/>
        <w:widowControl/>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r>
      <w:r/>
    </w:p>
    <w:p>
      <w:pPr>
        <w:jc w:val="left"/>
        <w:shd w:val="clear" w:color="auto" w:fill="ffffff"/>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widowControl/>
        <w:rPr>
          <w:rFonts w:ascii="宋体" w:cs="宋体"/>
          <w:color w:val="auto"/>
          <w:sz w:val="24"/>
          <w:szCs w:val="24"/>
          <w:highlight w:val="none"/>
        </w:rPr>
      </w:pPr>
      <w:r>
        <w:rPr>
          <w:rFonts w:ascii="宋体" w:cs="宋体"/>
          <w:color w:val="auto"/>
          <w:sz w:val="24"/>
          <w:szCs w:val="24"/>
          <w:highlight w:val="none"/>
        </w:rPr>
      </w:r>
      <w:r/>
    </w:p>
    <w:p>
      <w:pPr>
        <w:jc w:val="center"/>
        <w:spacing w:line="460" w:lineRule="exact"/>
        <w:widowControl/>
        <w:rPr>
          <w:rFonts w:ascii="Times New Roman" w:hAnsi="Times New Roman" w:eastAsia="黑体" w:cs="Times New Roman"/>
          <w:color w:val="auto"/>
          <w:sz w:val="24"/>
          <w:szCs w:val="24"/>
          <w:highlight w:val="none"/>
        </w:rPr>
      </w:pPr>
      <w:r>
        <w:rPr>
          <w:rFonts w:ascii="Times New Roman" w:hAnsi="Times New Roman" w:eastAsia="仿宋_GB2312" w:cs="Times New Roman"/>
          <w:color w:val="auto"/>
          <w:sz w:val="32"/>
          <w:szCs w:val="28"/>
          <w:highlight w:val="none"/>
        </w:rPr>
        <w:br w:type="page" w:clear="all"/>
      </w:r>
      <w:bookmarkStart w:id="48" w:name="_Toc264974211"/>
      <w:r/>
      <w:bookmarkEnd w:id="48"/>
      <w:r/>
      <w:bookmarkStart w:id="49" w:name="_Toc231787673"/>
      <w:r/>
      <w:bookmarkEnd w:id="49"/>
      <w:r/>
      <w:bookmarkStart w:id="50" w:name="_Toc164497044"/>
      <w:r/>
      <w:bookmarkEnd w:id="50"/>
      <w:r/>
      <w:bookmarkStart w:id="51" w:name="_Toc322444605"/>
      <w:r/>
      <w:bookmarkEnd w:id="51"/>
      <w:r/>
      <w:r/>
    </w:p>
    <w:p>
      <w:pPr>
        <w:jc w:val="left"/>
        <w:spacing w:before="156" w:after="156" w:line="360" w:lineRule="auto"/>
        <w:widowControl/>
        <w:tabs>
          <w:tab w:val="left" w:pos="576" w:leader="none"/>
        </w:tabs>
        <w:rPr>
          <w:rFonts w:ascii="Times New Roman" w:hAnsi="Times New Roman" w:eastAsia="黑体" w:cs="Times New Roman"/>
          <w:color w:val="auto"/>
          <w:sz w:val="24"/>
          <w:szCs w:val="24"/>
          <w:highlight w:val="none"/>
        </w:rPr>
      </w:pPr>
      <w:r/>
      <w:bookmarkStart w:id="52" w:name="_Toc28247"/>
      <w:r>
        <w:rPr>
          <w:rFonts w:hint="eastAsia" w:ascii="Times New Roman" w:hAnsi="Times New Roman" w:eastAsia="黑体" w:cs="Times New Roman"/>
          <w:color w:val="auto"/>
          <w:sz w:val="24"/>
          <w:szCs w:val="24"/>
          <w:highlight w:val="none"/>
        </w:rPr>
        <w:t xml:space="preserve">附件4</w:t>
      </w:r>
      <w:r/>
    </w:p>
    <w:p>
      <w:pPr>
        <w:ind w:firstLine="2640"/>
        <w:jc w:val="left"/>
        <w:spacing w:before="156" w:after="156" w:line="360" w:lineRule="auto"/>
        <w:widowControl/>
        <w:tabs>
          <w:tab w:val="left" w:pos="576" w:leader="none"/>
        </w:tabs>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非联合体投标声明</w:t>
      </w:r>
      <w:bookmarkEnd w:id="52"/>
      <w:r/>
      <w:r/>
    </w:p>
    <w:p>
      <w:pPr>
        <w:ind w:firstLine="480"/>
        <w:jc w:val="left"/>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本次投标非联合体投标。</w:t>
      </w:r>
      <w:r/>
    </w:p>
    <w:p>
      <w:pPr>
        <w:ind w:firstLine="480"/>
        <w:jc w:val="left"/>
        <w:spacing w:line="42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特此声明</w:t>
      </w:r>
      <w:r>
        <w:rPr>
          <w:rFonts w:hint="eastAsia" w:ascii="Times New Roman" w:hAnsi="Times New Roman" w:cs="Times New Roman"/>
          <w:color w:val="auto"/>
          <w:sz w:val="24"/>
          <w:szCs w:val="24"/>
          <w:highlight w:val="none"/>
        </w:rPr>
        <w:t xml:space="preserve">。</w:t>
      </w:r>
      <w:r/>
    </w:p>
    <w:p>
      <w:pPr>
        <w:ind w:firstLine="480"/>
        <w:jc w:val="left"/>
        <w:spacing w:line="42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080"/>
        <w:jc w:val="left"/>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企业名称（加盖CA电子公章）：</w:t>
      </w:r>
      <w:r/>
    </w:p>
    <w:p>
      <w:pPr>
        <w:ind w:firstLine="4080"/>
        <w:jc w:val="left"/>
        <w:spacing w:before="156" w:after="156" w:line="360" w:lineRule="auto"/>
        <w:widowControl/>
        <w:tabs>
          <w:tab w:val="left" w:pos="576" w:leader="none"/>
        </w:tabs>
        <w:rPr>
          <w:rFonts w:ascii="Times New Roman" w:hAnsi="Times New Roman" w:cs="Times New Roman"/>
          <w:bCs/>
          <w:color w:val="auto"/>
          <w:sz w:val="24"/>
          <w:szCs w:val="24"/>
          <w:highlight w:val="none"/>
        </w:rPr>
      </w:pPr>
      <w:r/>
      <w:bookmarkStart w:id="53" w:name="_Toc21265"/>
      <w:r>
        <w:rPr>
          <w:rFonts w:ascii="Times New Roman" w:hAnsi="Times New Roman" w:cs="Times New Roman"/>
          <w:bCs/>
          <w:color w:val="auto"/>
          <w:sz w:val="24"/>
          <w:szCs w:val="24"/>
          <w:highlight w:val="none"/>
        </w:rPr>
        <w:t xml:space="preserve">日期：年月日</w:t>
      </w:r>
      <w:bookmarkEnd w:id="53"/>
      <w:r/>
      <w:r/>
    </w:p>
    <w:p>
      <w:pPr>
        <w:ind w:firstLine="2640"/>
        <w:jc w:val="left"/>
        <w:spacing w:before="156" w:after="156" w:line="360" w:lineRule="auto"/>
        <w:widowControl/>
        <w:tabs>
          <w:tab w:val="left" w:pos="576" w:leader="none"/>
        </w:tabs>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r>
      <w:r/>
    </w:p>
    <w:p>
      <w:pPr>
        <w:ind w:firstLine="2640"/>
        <w:jc w:val="left"/>
        <w:spacing w:before="156" w:after="156" w:line="360" w:lineRule="auto"/>
        <w:widowControl/>
        <w:tabs>
          <w:tab w:val="left" w:pos="576" w:leader="none"/>
        </w:tabs>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非进口产品投标声明</w:t>
      </w:r>
      <w:r/>
    </w:p>
    <w:p>
      <w:pPr>
        <w:ind w:firstLine="480"/>
        <w:jc w:val="left"/>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本次投标非进口产品。</w:t>
      </w:r>
      <w:r/>
    </w:p>
    <w:p>
      <w:pPr>
        <w:ind w:firstLine="480"/>
        <w:jc w:val="left"/>
        <w:spacing w:line="42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特此声明</w:t>
      </w:r>
      <w:r>
        <w:rPr>
          <w:rFonts w:hint="eastAsia" w:ascii="Times New Roman" w:hAnsi="Times New Roman" w:cs="Times New Roman"/>
          <w:color w:val="auto"/>
          <w:sz w:val="24"/>
          <w:szCs w:val="24"/>
          <w:highlight w:val="none"/>
        </w:rPr>
        <w:t xml:space="preserve">。</w:t>
      </w:r>
      <w:r/>
    </w:p>
    <w:p>
      <w:pPr>
        <w:ind w:firstLine="480"/>
        <w:jc w:val="left"/>
        <w:spacing w:line="42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jc w:val="left"/>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企业名称（加盖CA电子公章）：</w:t>
      </w:r>
      <w:r/>
    </w:p>
    <w:p>
      <w:pPr>
        <w:ind w:right="181" w:firstLine="480"/>
        <w:jc w:val="center"/>
        <w:spacing w:line="360" w:lineRule="auto"/>
        <w:rPr>
          <w:rFonts w:ascii="宋体" w:cs="宋体"/>
          <w:b/>
          <w:bCs/>
          <w:color w:val="auto"/>
          <w:sz w:val="24"/>
          <w:szCs w:val="24"/>
          <w:highlight w:val="none"/>
        </w:rPr>
      </w:pPr>
      <w:r>
        <w:rPr>
          <w:rFonts w:hint="eastAsia" w:ascii="Times New Roman" w:hAnsi="Times New Roman" w:cs="Times New Roman"/>
          <w:bCs/>
          <w:color w:val="auto"/>
          <w:sz w:val="24"/>
          <w:szCs w:val="24"/>
          <w:highlight w:val="none"/>
        </w:rPr>
        <w:t xml:space="preserve"> </w:t>
      </w:r>
      <w:r>
        <w:rPr>
          <w:rFonts w:ascii="Times New Roman" w:hAnsi="Times New Roman" w:cs="Times New Roman"/>
          <w:bCs/>
          <w:color w:val="auto"/>
          <w:sz w:val="24"/>
          <w:szCs w:val="24"/>
          <w:highlight w:val="none"/>
        </w:rPr>
        <w:t xml:space="preserve">日期：年月日</w:t>
      </w:r>
      <w:r/>
    </w:p>
    <w:p>
      <w:pPr>
        <w:jc w:val="center"/>
        <w:widowControl/>
        <w:rPr>
          <w:rFonts w:ascii="宋体" w:cs="宋体"/>
          <w:b/>
          <w:bCs/>
          <w:color w:val="auto"/>
          <w:sz w:val="24"/>
          <w:szCs w:val="24"/>
          <w:highlight w:val="none"/>
        </w:rPr>
      </w:pPr>
      <w:r>
        <w:rPr>
          <w:rFonts w:ascii="宋体" w:cs="宋体"/>
          <w:b/>
          <w:bCs/>
          <w:color w:val="auto"/>
          <w:sz w:val="24"/>
          <w:szCs w:val="24"/>
          <w:highlight w:val="none"/>
        </w:rPr>
      </w:r>
      <w:r/>
    </w:p>
    <w:p>
      <w:pPr>
        <w:jc w:val="center"/>
        <w:widowControl/>
        <w:rPr>
          <w:rFonts w:ascii="宋体" w:cs="宋体"/>
          <w:b/>
          <w:bCs/>
          <w:color w:val="auto"/>
          <w:sz w:val="24"/>
          <w:szCs w:val="24"/>
          <w:highlight w:val="none"/>
        </w:rPr>
      </w:pPr>
      <w:r>
        <w:rPr>
          <w:rFonts w:ascii="宋体" w:cs="宋体"/>
          <w:b/>
          <w:bCs/>
          <w:color w:val="auto"/>
          <w:sz w:val="24"/>
          <w:szCs w:val="24"/>
          <w:highlight w:val="none"/>
        </w:rPr>
      </w:r>
      <w:r/>
    </w:p>
    <w:p>
      <w:pPr>
        <w:rPr>
          <w:rFonts w:ascii="宋体" w:cs="宋体"/>
          <w:b/>
          <w:bCs/>
          <w:color w:val="auto"/>
          <w:sz w:val="24"/>
          <w:szCs w:val="24"/>
          <w:highlight w:val="none"/>
        </w:rPr>
      </w:pPr>
      <w:r>
        <w:rPr>
          <w:rFonts w:hint="eastAsia" w:ascii="宋体" w:cs="宋体"/>
          <w:b/>
          <w:bCs/>
          <w:color w:val="auto"/>
          <w:sz w:val="24"/>
          <w:szCs w:val="24"/>
          <w:highlight w:val="none"/>
        </w:rPr>
        <w:br w:type="page" w:clear="all"/>
      </w:r>
      <w:r/>
    </w:p>
    <w:p>
      <w:pPr>
        <w:widowControl/>
        <w:rPr>
          <w:rFonts w:ascii="宋体" w:cs="宋体"/>
          <w:b/>
          <w:bCs/>
          <w:color w:val="auto"/>
          <w:sz w:val="24"/>
          <w:szCs w:val="24"/>
          <w:highlight w:val="none"/>
        </w:rPr>
      </w:pPr>
      <w:r>
        <w:rPr>
          <w:rFonts w:hint="eastAsia" w:ascii="宋体" w:cs="宋体"/>
          <w:b/>
          <w:bCs/>
          <w:color w:val="auto"/>
          <w:sz w:val="24"/>
          <w:szCs w:val="24"/>
          <w:highlight w:val="none"/>
        </w:rPr>
        <w:t xml:space="preserve">附件5</w:t>
      </w:r>
      <w:r/>
    </w:p>
    <w:p>
      <w:pPr>
        <w:jc w:val="center"/>
        <w:widowControl/>
        <w:rPr>
          <w:rFonts w:ascii="宋体" w:cs="宋体"/>
          <w:b/>
          <w:bCs/>
          <w:color w:val="auto"/>
          <w:sz w:val="24"/>
          <w:szCs w:val="24"/>
          <w:highlight w:val="none"/>
        </w:rPr>
      </w:pPr>
      <w:r>
        <w:rPr>
          <w:rFonts w:hint="eastAsia" w:ascii="宋体" w:cs="宋体"/>
          <w:b/>
          <w:bCs/>
          <w:color w:val="auto"/>
          <w:sz w:val="24"/>
          <w:szCs w:val="24"/>
          <w:highlight w:val="none"/>
        </w:rPr>
        <w:t xml:space="preserve">其他投标声明</w:t>
      </w:r>
      <w:r/>
    </w:p>
    <w:p>
      <w:pPr>
        <w:ind w:firstLine="480"/>
        <w:jc w:val="left"/>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本次投标不存在以下情况：</w:t>
      </w:r>
      <w:r/>
    </w:p>
    <w:p>
      <w:pPr>
        <w:ind w:firstLine="480"/>
        <w:jc w:val="left"/>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被“信用中国”网站（www.creditchina.gov.cn）、“中国政府采购网”(www.ccgp.gov.cn)列入失信被执行人、重大税收违法失信主体名单、政府采购严重失信行为记录名单，及其他不符合《中华人民共和国政府采购法》第二十二条规定条件的信用记录。</w:t>
      </w:r>
      <w:r/>
    </w:p>
    <w:p>
      <w:pPr>
        <w:ind w:firstLine="480"/>
        <w:jc w:val="left"/>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（2）供应商单位负责人为同一人或者存在直接控股、管理关系的不同供应商，不得参加同一合同项下的政府采购活动；</w:t>
      </w:r>
      <w:r/>
    </w:p>
    <w:p>
      <w:pPr>
        <w:ind w:firstLine="480"/>
        <w:jc w:val="left"/>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（3）为本项目提供整体设计、规范编制或者项目管理、监理、检测等服务的供应商，不得再参加本项目的采购活动；</w:t>
      </w:r>
      <w:r/>
    </w:p>
    <w:p>
      <w:pPr>
        <w:ind w:firstLine="720"/>
        <w:spacing w:line="420" w:lineRule="exact"/>
        <w:widowControl/>
        <w:rPr>
          <w:rFonts w:ascii="宋体" w:cs="宋体"/>
          <w:color w:val="auto"/>
          <w:sz w:val="24"/>
          <w:szCs w:val="24"/>
          <w:highlight w:val="none"/>
        </w:rPr>
      </w:pPr>
      <w:r>
        <w:rPr>
          <w:rFonts w:hint="eastAsia" w:ascii="宋体" w:cs="宋体"/>
          <w:color w:val="auto"/>
          <w:sz w:val="24"/>
          <w:szCs w:val="24"/>
          <w:highlight w:val="none"/>
        </w:rPr>
        <w:t xml:space="preserve">特此声明。</w:t>
      </w:r>
      <w:r/>
    </w:p>
    <w:p>
      <w:pPr>
        <w:ind w:firstLine="480"/>
        <w:jc w:val="left"/>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企业名称（加盖CA电子公章）：</w:t>
      </w:r>
      <w:r/>
    </w:p>
    <w:p>
      <w:pPr>
        <w:ind w:firstLine="3840"/>
        <w:spacing w:line="420" w:lineRule="exact"/>
        <w:widowControl/>
        <w:rPr>
          <w:rFonts w:ascii="宋体" w:cs="宋体"/>
          <w:b/>
          <w:bCs/>
          <w:color w:val="auto"/>
          <w:sz w:val="24"/>
          <w:szCs w:val="24"/>
          <w:highlight w:val="none"/>
        </w:rPr>
      </w:pPr>
      <w:r>
        <w:rPr>
          <w:rFonts w:ascii="Times New Roman" w:hAnsi="Times New Roman" w:cs="Times New Roman"/>
          <w:bCs/>
          <w:color w:val="auto"/>
          <w:sz w:val="24"/>
          <w:szCs w:val="24"/>
          <w:highlight w:val="none"/>
        </w:rPr>
        <w:t xml:space="preserve">日期：年月日</w:t>
      </w:r>
      <w:r/>
    </w:p>
    <w:p>
      <w:pPr>
        <w:rPr>
          <w:rFonts w:ascii="宋体" w:cs="宋体"/>
          <w:color w:val="auto"/>
          <w:sz w:val="24"/>
          <w:szCs w:val="24"/>
          <w:highlight w:val="none"/>
        </w:rPr>
      </w:pPr>
      <w:r>
        <w:rPr>
          <w:rFonts w:hint="eastAsia" w:ascii="宋体" w:cs="宋体"/>
          <w:color w:val="auto"/>
          <w:sz w:val="24"/>
          <w:szCs w:val="24"/>
          <w:highlight w:val="none"/>
        </w:rPr>
        <w:br w:type="page" w:clear="all"/>
      </w:r>
      <w:r>
        <w:rPr>
          <w:rFonts w:hint="eastAsia" w:ascii="宋体" w:cs="宋体"/>
          <w:color w:val="auto"/>
          <w:sz w:val="24"/>
          <w:szCs w:val="24"/>
          <w:highlight w:val="none"/>
        </w:rPr>
        <w:t xml:space="preserve">附件6</w:t>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实质性要求响应及偏离表（采购包号：**）</w:t>
      </w:r>
      <w:r/>
    </w:p>
    <w:tbl>
      <w:tblPr>
        <w:tblStyle w:val="9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609"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招标文件（含技术要求和商务要求）中</w:t>
            </w:r>
            <w:r>
              <w:rPr>
                <w:rFonts w:hint="eastAsia" w:ascii="宋体" w:hAnsi="宋体"/>
                <w:color w:val="auto"/>
                <w:sz w:val="24"/>
                <w:szCs w:val="24"/>
                <w:highlight w:val="none"/>
              </w:rPr>
              <w:t xml:space="preserve">的实质性要求</w:t>
            </w:r>
            <w:r>
              <w:rPr>
                <w:rFonts w:hint="eastAsia" w:ascii="宋体" w:hAnsi="宋体"/>
                <w:b/>
                <w:color w:val="auto"/>
                <w:sz w:val="24"/>
                <w:szCs w:val="21"/>
                <w:highlight w:val="none"/>
              </w:rPr>
              <w:t xml:space="preserve">（</w:t>
            </w:r>
            <w:r>
              <w:rPr>
                <w:rFonts w:hint="eastAsia" w:ascii="宋体" w:hAnsi="宋体"/>
                <w:b/>
                <w:i/>
                <w:color w:val="auto"/>
                <w:sz w:val="24"/>
                <w:szCs w:val="21"/>
                <w:highlight w:val="none"/>
                <w:u w:val="single"/>
              </w:rPr>
              <w:t xml:space="preserve">斜体且有下划线部分</w:t>
            </w:r>
            <w:r>
              <w:rPr>
                <w:rFonts w:hint="eastAsia" w:ascii="宋体" w:hAnsi="宋体"/>
                <w:b/>
                <w:color w:val="auto"/>
                <w:sz w:val="24"/>
                <w:szCs w:val="21"/>
                <w:highlight w:val="none"/>
              </w:rPr>
              <w:t xml:space="preserve">或加*号条款）</w:t>
            </w:r>
            <w:r/>
          </w:p>
        </w:tc>
        <w:tc>
          <w:tcPr>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附件6-1 证明材料1，证明材料2，……</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1.投标人必须对</w:t>
      </w:r>
      <w:r>
        <w:rPr>
          <w:rFonts w:hint="eastAsia" w:ascii="宋体" w:hAnsi="宋体"/>
          <w:color w:val="auto"/>
          <w:sz w:val="24"/>
          <w:szCs w:val="21"/>
          <w:highlight w:val="none"/>
        </w:rPr>
        <w:t xml:space="preserve">招标文件（含技术要求和商务要求）中</w:t>
      </w:r>
      <w:r>
        <w:rPr>
          <w:rFonts w:hint="eastAsia" w:ascii="宋体" w:hAnsi="宋体"/>
          <w:color w:val="auto"/>
          <w:sz w:val="24"/>
          <w:szCs w:val="24"/>
          <w:highlight w:val="none"/>
        </w:rPr>
        <w:t xml:space="preserve">的实质性要求</w:t>
      </w:r>
      <w:r>
        <w:rPr>
          <w:rFonts w:hint="eastAsia" w:ascii="宋体" w:hAnsi="宋体"/>
          <w:b/>
          <w:color w:val="auto"/>
          <w:sz w:val="24"/>
          <w:szCs w:val="21"/>
          <w:highlight w:val="none"/>
        </w:rPr>
        <w:t xml:space="preserve">（</w:t>
      </w:r>
      <w:r>
        <w:rPr>
          <w:rFonts w:hint="eastAsia" w:ascii="宋体" w:hAnsi="宋体"/>
          <w:b/>
          <w:i/>
          <w:color w:val="auto"/>
          <w:sz w:val="24"/>
          <w:szCs w:val="21"/>
          <w:highlight w:val="none"/>
          <w:u w:val="single"/>
        </w:rPr>
        <w:t xml:space="preserve">斜体且有下划线部分</w:t>
      </w:r>
      <w:r>
        <w:rPr>
          <w:rFonts w:hint="eastAsia" w:ascii="宋体" w:hAnsi="宋体"/>
          <w:b/>
          <w:color w:val="auto"/>
          <w:sz w:val="24"/>
          <w:szCs w:val="21"/>
          <w:highlight w:val="none"/>
        </w:rPr>
        <w:t xml:space="preserve">或加*号条款为实质性要求）</w:t>
      </w:r>
      <w:r>
        <w:rPr>
          <w:rFonts w:hint="eastAsia" w:ascii="宋体" w:hAnsi="宋体"/>
          <w:color w:val="auto"/>
          <w:sz w:val="24"/>
          <w:szCs w:val="24"/>
          <w:highlight w:val="none"/>
        </w:rPr>
        <w:t xml:space="preserve">逐条做出明确响应，</w:t>
      </w:r>
      <w:r>
        <w:rPr>
          <w:rFonts w:hint="eastAsia" w:ascii="宋体" w:hAnsi="宋体"/>
          <w:color w:val="auto"/>
          <w:sz w:val="24"/>
          <w:szCs w:val="21"/>
          <w:highlight w:val="none"/>
        </w:rPr>
        <w:t xml:space="preserve">否则作无效投标处理。</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2.如果招标文件要求提供证明材料，投标人必须将证明材料列于该表之下。</w:t>
      </w:r>
      <w:r/>
    </w:p>
    <w:p>
      <w:pPr>
        <w:rPr>
          <w:rFonts w:ascii="宋体" w:cs="宋体"/>
          <w:color w:val="auto"/>
          <w:sz w:val="24"/>
          <w:szCs w:val="24"/>
          <w:highlight w:val="none"/>
        </w:rPr>
      </w:pPr>
      <w:r>
        <w:rPr>
          <w:rFonts w:hint="eastAsia" w:ascii="宋体" w:hAnsi="宋体"/>
          <w:color w:val="auto"/>
          <w:sz w:val="24"/>
          <w:szCs w:val="24"/>
          <w:highlight w:val="none"/>
        </w:rPr>
        <w:t xml:space="preserve">3.投标人未对实质性要求逐条作出明确响应的，或未按招标文件要求提供证明材料的，该采购包作无效投标处理。</w:t>
      </w:r>
      <w:r/>
    </w:p>
    <w:p>
      <w:pPr>
        <w:rPr>
          <w:rFonts w:ascii="宋体" w:cs="宋体"/>
          <w:color w:val="auto"/>
          <w:sz w:val="24"/>
          <w:szCs w:val="24"/>
          <w:highlight w:val="none"/>
        </w:rPr>
      </w:pPr>
      <w:r>
        <w:rPr>
          <w:rFonts w:ascii="宋体" w:cs="宋体"/>
          <w:color w:val="auto"/>
          <w:sz w:val="24"/>
          <w:szCs w:val="24"/>
          <w:highlight w:val="none"/>
        </w:rPr>
      </w:r>
      <w:r/>
    </w:p>
    <w:p>
      <w:pPr>
        <w:rPr>
          <w:rFonts w:ascii="宋体" w:cs="宋体"/>
          <w:color w:val="auto"/>
          <w:sz w:val="24"/>
          <w:szCs w:val="24"/>
          <w:highlight w:val="none"/>
        </w:rPr>
      </w:pPr>
      <w:r>
        <w:rPr>
          <w:rFonts w:hint="eastAsia" w:ascii="宋体" w:cs="宋体"/>
          <w:color w:val="auto"/>
          <w:sz w:val="24"/>
          <w:szCs w:val="24"/>
          <w:highlight w:val="none"/>
        </w:rPr>
        <w:br w:type="page" w:clear="all"/>
      </w:r>
      <w:r/>
    </w:p>
    <w:p>
      <w:pPr>
        <w:jc w:val="left"/>
        <w:spacing w:before="156" w:after="156" w:line="360" w:lineRule="auto"/>
        <w:widowControl/>
        <w:tabs>
          <w:tab w:val="left" w:pos="576" w:leader="none"/>
        </w:tabs>
        <w:rPr>
          <w:rFonts w:ascii="Times New Roman" w:hAnsi="Times New Roman" w:eastAsia="黑体" w:cs="Times New Roman"/>
          <w:color w:val="auto"/>
          <w:sz w:val="24"/>
          <w:szCs w:val="24"/>
          <w:highlight w:val="none"/>
        </w:rPr>
        <w:outlineLvl w:val="2"/>
      </w:pPr>
      <w:r/>
      <w:bookmarkStart w:id="54" w:name="_Toc14243"/>
      <w:r>
        <w:rPr>
          <w:rFonts w:ascii="Times New Roman" w:hAnsi="Times New Roman" w:eastAsia="黑体" w:cs="Times New Roman"/>
          <w:color w:val="auto"/>
          <w:sz w:val="24"/>
          <w:szCs w:val="24"/>
          <w:highlight w:val="none"/>
        </w:rPr>
        <w:t xml:space="preserve">6.</w:t>
      </w:r>
      <w:r>
        <w:rPr>
          <w:rFonts w:hint="eastAsia" w:ascii="Times New Roman" w:hAnsi="Times New Roman" w:eastAsia="黑体" w:cs="Times New Roman"/>
          <w:color w:val="auto"/>
          <w:sz w:val="24"/>
          <w:szCs w:val="24"/>
          <w:highlight w:val="none"/>
        </w:rPr>
        <w:t xml:space="preserve">11企业声明函格式</w:t>
      </w:r>
      <w:bookmarkEnd w:id="54"/>
      <w:r>
        <w:rPr>
          <w:rFonts w:hint="eastAsia" w:ascii="Times New Roman" w:hAnsi="Times New Roman" w:eastAsia="黑体" w:cs="Times New Roman"/>
          <w:color w:val="auto"/>
          <w:sz w:val="24"/>
          <w:szCs w:val="24"/>
          <w:highlight w:val="none"/>
        </w:rPr>
        <w:t xml:space="preserve">（供应商若符合相关要求，请提供企业声明函）</w:t>
      </w:r>
      <w:r/>
    </w:p>
    <w:p>
      <w:pPr>
        <w:jc w:val="center"/>
        <w:spacing w:line="460" w:lineRule="exact"/>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中小微企业声明函（服务类项目）</w:t>
      </w:r>
      <w:r/>
    </w:p>
    <w:p>
      <w:pPr>
        <w:ind w:firstLine="360"/>
        <w:spacing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s="Times New Roman"/>
          <w:color w:val="auto"/>
          <w:sz w:val="24"/>
          <w:szCs w:val="24"/>
          <w:highlight w:val="none"/>
          <w:u w:val="single"/>
        </w:rPr>
        <w:t xml:space="preserve">（单位名称）</w:t>
      </w:r>
      <w:r>
        <w:rPr>
          <w:rFonts w:hint="eastAsia" w:ascii="宋体" w:hAnsi="宋体" w:cs="Times New Roman"/>
          <w:color w:val="auto"/>
          <w:sz w:val="24"/>
          <w:szCs w:val="24"/>
          <w:highlight w:val="none"/>
        </w:rPr>
        <w:t xml:space="preserve">采购编号为</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w:t>
      </w:r>
      <w:r>
        <w:rPr>
          <w:rFonts w:hint="eastAsia" w:ascii="宋体" w:hAnsi="宋体" w:cs="Times New Roman"/>
          <w:color w:val="auto"/>
          <w:sz w:val="24"/>
          <w:szCs w:val="24"/>
          <w:highlight w:val="none"/>
          <w:u w:val="single"/>
        </w:rPr>
        <w:t xml:space="preserve">（项目名称）（采购包号：/）</w:t>
      </w:r>
      <w:r>
        <w:rPr>
          <w:rFonts w:hint="eastAsia" w:ascii="宋体" w:hAnsi="宋体" w:cs="Times New Roman"/>
          <w:color w:val="auto"/>
          <w:sz w:val="24"/>
          <w:szCs w:val="24"/>
          <w:highlight w:val="none"/>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cs="Times New Roman"/>
          <w:i/>
          <w:color w:val="auto"/>
          <w:sz w:val="24"/>
          <w:szCs w:val="24"/>
          <w:highlight w:val="none"/>
          <w:u w:val="single"/>
        </w:rPr>
      </w:pPr>
      <w:r>
        <w:rPr>
          <w:rFonts w:hint="eastAsia" w:ascii="宋体" w:hAnsi="宋体" w:cs="Times New Roman"/>
          <w:color w:val="auto"/>
          <w:sz w:val="24"/>
          <w:szCs w:val="24"/>
          <w:highlight w:val="none"/>
        </w:rPr>
        <w:t xml:space="preserve">1.</w:t>
      </w:r>
      <w:r>
        <w:rPr>
          <w:rFonts w:hint="eastAsia" w:ascii="宋体" w:hAnsi="宋体" w:cs="Times New Roman"/>
          <w:color w:val="auto"/>
          <w:sz w:val="24"/>
          <w:szCs w:val="24"/>
          <w:highlight w:val="none"/>
          <w:u w:val="single"/>
        </w:rPr>
        <w:t xml:space="preserve">（标的名称）</w:t>
      </w:r>
      <w:r>
        <w:rPr>
          <w:rFonts w:hint="eastAsia" w:ascii="宋体" w:hAnsi="宋体" w:cs="Times New Roman"/>
          <w:i/>
          <w:color w:val="auto"/>
          <w:sz w:val="24"/>
          <w:szCs w:val="24"/>
          <w:highlight w:val="none"/>
        </w:rPr>
        <w:t xml:space="preserve">，</w:t>
      </w:r>
      <w:r>
        <w:rPr>
          <w:rFonts w:hint="eastAsia" w:ascii="宋体" w:hAnsi="宋体" w:cs="Times New Roman"/>
          <w:color w:val="auto"/>
          <w:sz w:val="24"/>
          <w:szCs w:val="24"/>
          <w:highlight w:val="none"/>
        </w:rPr>
        <w:t xml:space="preserve">属于</w:t>
      </w:r>
      <w:r>
        <w:rPr>
          <w:rFonts w:hint="eastAsia" w:ascii="宋体" w:hAnsi="宋体" w:cs="Times New Roman"/>
          <w:color w:val="auto"/>
          <w:sz w:val="24"/>
          <w:szCs w:val="24"/>
          <w:highlight w:val="none"/>
          <w:u w:val="single"/>
        </w:rPr>
        <w:t xml:space="preserve">（供应商填写招标文件中明确的所属行业）</w:t>
      </w:r>
      <w:r>
        <w:rPr>
          <w:rFonts w:hint="eastAsia" w:ascii="宋体" w:hAnsi="宋体" w:cs="Times New Roman"/>
          <w:color w:val="auto"/>
          <w:sz w:val="24"/>
          <w:szCs w:val="24"/>
          <w:highlight w:val="none"/>
        </w:rPr>
        <w:t xml:space="preserve">行业；承接企业为</w:t>
      </w:r>
      <w:r>
        <w:rPr>
          <w:rFonts w:hint="eastAsia" w:ascii="宋体" w:hAnsi="宋体" w:cs="Times New Roman"/>
          <w:color w:val="auto"/>
          <w:sz w:val="24"/>
          <w:szCs w:val="24"/>
          <w:highlight w:val="none"/>
          <w:u w:val="single"/>
        </w:rPr>
        <w:t xml:space="preserve">（企业名称）</w:t>
      </w:r>
      <w:r>
        <w:rPr>
          <w:rFonts w:hint="eastAsia" w:ascii="宋体" w:hAnsi="宋体" w:cs="Times New Roman"/>
          <w:color w:val="auto"/>
          <w:sz w:val="24"/>
          <w:szCs w:val="24"/>
          <w:highlight w:val="none"/>
        </w:rPr>
        <w:t xml:space="preserve">，从业人员</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人，营业收入为</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万元，资产总额为</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万元</w:t>
      </w:r>
      <w:r>
        <w:rPr>
          <w:rFonts w:hint="eastAsia" w:ascii="宋体" w:hAnsi="宋体" w:cs="Times New Roman"/>
          <w:color w:val="auto"/>
          <w:sz w:val="24"/>
          <w:szCs w:val="24"/>
          <w:highlight w:val="none"/>
          <w:vertAlign w:val="superscript"/>
        </w:rPr>
        <w:t xml:space="preserve">1</w:t>
      </w:r>
      <w:r>
        <w:rPr>
          <w:rFonts w:hint="eastAsia" w:ascii="宋体" w:hAnsi="宋体" w:cs="Times New Roman"/>
          <w:color w:val="auto"/>
          <w:sz w:val="24"/>
          <w:szCs w:val="24"/>
          <w:highlight w:val="none"/>
        </w:rPr>
        <w:t xml:space="preserve">，属于</w:t>
      </w:r>
      <w:r>
        <w:rPr>
          <w:rFonts w:hint="eastAsia" w:ascii="宋体" w:hAnsi="宋体" w:cs="Times New Roman"/>
          <w:color w:val="auto"/>
          <w:sz w:val="24"/>
          <w:szCs w:val="24"/>
          <w:highlight w:val="none"/>
          <w:u w:val="single"/>
        </w:rPr>
        <w:t xml:space="preserve">（□中型企业 □小型企业 □微型企业）；</w:t>
      </w:r>
      <w:r/>
    </w:p>
    <w:p>
      <w:pPr>
        <w:ind w:firstLine="360"/>
        <w:spacing w:line="400" w:lineRule="exact"/>
        <w:rPr>
          <w:rFonts w:hint="eastAsia" w:ascii="宋体" w:hAnsi="宋体" w:cs="Times New Roman"/>
          <w:i/>
          <w:color w:val="auto"/>
          <w:sz w:val="24"/>
          <w:szCs w:val="24"/>
          <w:highlight w:val="none"/>
          <w:u w:val="single"/>
        </w:rPr>
      </w:pPr>
      <w:r>
        <w:rPr>
          <w:rFonts w:hint="eastAsia" w:ascii="宋体" w:hAnsi="宋体" w:cs="Times New Roman"/>
          <w:color w:val="auto"/>
          <w:sz w:val="24"/>
          <w:szCs w:val="24"/>
          <w:highlight w:val="none"/>
        </w:rPr>
        <w:t xml:space="preserve">2.</w:t>
      </w:r>
      <w:r>
        <w:rPr>
          <w:rFonts w:hint="eastAsia" w:ascii="宋体" w:hAnsi="宋体" w:cs="Times New Roman"/>
          <w:color w:val="auto"/>
          <w:sz w:val="24"/>
          <w:szCs w:val="24"/>
          <w:highlight w:val="none"/>
          <w:u w:val="single"/>
        </w:rPr>
        <w:t xml:space="preserve">（标的名称）</w:t>
      </w:r>
      <w:r>
        <w:rPr>
          <w:rFonts w:hint="eastAsia" w:ascii="宋体" w:hAnsi="宋体" w:cs="Times New Roman"/>
          <w:i/>
          <w:color w:val="auto"/>
          <w:sz w:val="24"/>
          <w:szCs w:val="24"/>
          <w:highlight w:val="none"/>
        </w:rPr>
        <w:t xml:space="preserve">，</w:t>
      </w:r>
      <w:r>
        <w:rPr>
          <w:rFonts w:hint="eastAsia" w:ascii="宋体" w:hAnsi="宋体" w:cs="Times New Roman"/>
          <w:color w:val="auto"/>
          <w:sz w:val="24"/>
          <w:szCs w:val="24"/>
          <w:highlight w:val="none"/>
        </w:rPr>
        <w:t xml:space="preserve">属于</w:t>
      </w:r>
      <w:r>
        <w:rPr>
          <w:rFonts w:hint="eastAsia" w:ascii="宋体" w:hAnsi="宋体" w:cs="Times New Roman"/>
          <w:color w:val="auto"/>
          <w:sz w:val="24"/>
          <w:szCs w:val="24"/>
          <w:highlight w:val="none"/>
          <w:u w:val="single"/>
        </w:rPr>
        <w:t xml:space="preserve">（供应商填写招标文件中明确的所属行业）</w:t>
      </w:r>
      <w:r>
        <w:rPr>
          <w:rFonts w:hint="eastAsia" w:ascii="宋体" w:hAnsi="宋体" w:cs="Times New Roman"/>
          <w:color w:val="auto"/>
          <w:sz w:val="24"/>
          <w:szCs w:val="24"/>
          <w:highlight w:val="none"/>
        </w:rPr>
        <w:t xml:space="preserve">行业；承接企业为</w:t>
      </w:r>
      <w:r>
        <w:rPr>
          <w:rFonts w:hint="eastAsia" w:ascii="宋体" w:hAnsi="宋体" w:cs="Times New Roman"/>
          <w:color w:val="auto"/>
          <w:sz w:val="24"/>
          <w:szCs w:val="24"/>
          <w:highlight w:val="none"/>
          <w:u w:val="single"/>
        </w:rPr>
        <w:t xml:space="preserve">（企业名称）</w:t>
      </w:r>
      <w:r>
        <w:rPr>
          <w:rFonts w:hint="eastAsia" w:ascii="宋体" w:hAnsi="宋体" w:cs="Times New Roman"/>
          <w:color w:val="auto"/>
          <w:sz w:val="24"/>
          <w:szCs w:val="24"/>
          <w:highlight w:val="none"/>
        </w:rPr>
        <w:t xml:space="preserve">，从业人员</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人，营业收入为</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万元，资产总额为</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万元</w:t>
      </w:r>
      <w:r>
        <w:rPr>
          <w:rFonts w:hint="eastAsia" w:ascii="宋体" w:hAnsi="宋体" w:cs="Times New Roman"/>
          <w:color w:val="auto"/>
          <w:sz w:val="24"/>
          <w:szCs w:val="24"/>
          <w:highlight w:val="none"/>
          <w:vertAlign w:val="superscript"/>
        </w:rPr>
        <w:t xml:space="preserve">1</w:t>
      </w:r>
      <w:r>
        <w:rPr>
          <w:rFonts w:hint="eastAsia" w:ascii="宋体" w:hAnsi="宋体" w:cs="Times New Roman"/>
          <w:color w:val="auto"/>
          <w:sz w:val="24"/>
          <w:szCs w:val="24"/>
          <w:highlight w:val="none"/>
        </w:rPr>
        <w:t xml:space="preserve">，属于</w:t>
      </w:r>
      <w:r>
        <w:rPr>
          <w:rFonts w:hint="eastAsia" w:ascii="宋体" w:hAnsi="宋体" w:cs="Times New Roman"/>
          <w:color w:val="auto"/>
          <w:sz w:val="24"/>
          <w:szCs w:val="24"/>
          <w:highlight w:val="none"/>
          <w:u w:val="single"/>
        </w:rPr>
        <w:t xml:space="preserve">（□中型企业 □小型企业 □微型企业）；</w:t>
      </w:r>
      <w:r/>
    </w:p>
    <w:p>
      <w:pPr>
        <w:ind w:firstLine="360"/>
        <w:spacing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w:t>
      </w:r>
      <w:r/>
    </w:p>
    <w:p>
      <w:pPr>
        <w:ind w:firstLine="360"/>
        <w:spacing w:line="4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exact"/>
        <w:rPr>
          <w:rFonts w:ascii="宋体" w:cs="宋体"/>
          <w:color w:val="auto"/>
          <w:sz w:val="24"/>
          <w:szCs w:val="24"/>
          <w:highlight w:val="none"/>
        </w:rPr>
      </w:pPr>
      <w:r>
        <w:rPr>
          <w:rFonts w:hint="eastAsia" w:ascii="宋体" w:hAnsi="宋体" w:cs="Times New Roman"/>
          <w:color w:val="auto"/>
          <w:sz w:val="24"/>
          <w:szCs w:val="24"/>
          <w:highlight w:val="none"/>
        </w:rPr>
        <w:t xml:space="preserve">本企业对上述声明内容的真实性负责。如有虚假，将依法承担相应责任</w:t>
      </w:r>
      <w:r/>
    </w:p>
    <w:p>
      <w:pPr>
        <w:ind w:firstLine="480"/>
        <w:jc w:val="right"/>
        <w:spacing w:line="360" w:lineRule="exact"/>
        <w:rPr>
          <w:rFonts w:ascii="宋体" w:cs="宋体"/>
          <w:color w:val="auto"/>
          <w:sz w:val="24"/>
          <w:szCs w:val="24"/>
          <w:highlight w:val="none"/>
        </w:rPr>
      </w:pPr>
      <w:r>
        <w:rPr>
          <w:rFonts w:ascii="宋体" w:cs="宋体"/>
          <w:color w:val="auto"/>
          <w:sz w:val="24"/>
          <w:szCs w:val="24"/>
          <w:highlight w:val="none"/>
        </w:rPr>
      </w:r>
      <w:r/>
    </w:p>
    <w:p>
      <w:pPr>
        <w:ind w:firstLine="480"/>
        <w:jc w:val="right"/>
        <w:spacing w:line="360" w:lineRule="exact"/>
        <w:rPr>
          <w:rFonts w:ascii="宋体" w:cs="宋体"/>
          <w:color w:val="auto"/>
          <w:sz w:val="24"/>
          <w:szCs w:val="24"/>
          <w:highlight w:val="none"/>
        </w:rPr>
      </w:pPr>
      <w:r>
        <w:rPr>
          <w:rFonts w:ascii="宋体" w:cs="宋体"/>
          <w:color w:val="auto"/>
          <w:sz w:val="24"/>
          <w:szCs w:val="24"/>
          <w:highlight w:val="none"/>
        </w:rPr>
      </w:r>
      <w:r/>
    </w:p>
    <w:p>
      <w:pPr>
        <w:ind w:firstLine="480"/>
        <w:jc w:val="right"/>
        <w:spacing w:line="360" w:lineRule="exact"/>
        <w:rPr>
          <w:rFonts w:ascii="宋体" w:cs="宋体"/>
          <w:color w:val="auto"/>
          <w:sz w:val="24"/>
          <w:szCs w:val="24"/>
          <w:highlight w:val="none"/>
        </w:rPr>
      </w:pPr>
      <w:r>
        <w:rPr>
          <w:rFonts w:hint="eastAsia" w:ascii="宋体" w:cs="宋体"/>
          <w:color w:val="auto"/>
          <w:sz w:val="24"/>
          <w:szCs w:val="24"/>
          <w:highlight w:val="none"/>
        </w:rPr>
        <w:t xml:space="preserve">企业名称（加盖CA电子公章）：</w:t>
      </w:r>
      <w:r/>
    </w:p>
    <w:p>
      <w:pPr>
        <w:ind w:firstLine="480"/>
        <w:jc w:val="right"/>
        <w:spacing w:line="360" w:lineRule="exact"/>
        <w:rPr>
          <w:rFonts w:ascii="宋体" w:cs="宋体"/>
          <w:color w:val="auto"/>
          <w:sz w:val="24"/>
          <w:szCs w:val="24"/>
          <w:highlight w:val="none"/>
        </w:rPr>
      </w:pPr>
      <w:r>
        <w:rPr>
          <w:rFonts w:hint="eastAsia" w:ascii="宋体" w:cs="宋体"/>
          <w:color w:val="auto"/>
          <w:sz w:val="24"/>
          <w:szCs w:val="24"/>
          <w:highlight w:val="none"/>
        </w:rPr>
        <w:t xml:space="preserve">日期：</w:t>
      </w:r>
      <w:r/>
    </w:p>
    <w:p>
      <w:pPr>
        <w:ind w:firstLine="480"/>
        <w:spacing w:line="360" w:lineRule="exact"/>
        <w:rPr>
          <w:rFonts w:ascii="宋体" w:cs="宋体"/>
          <w:color w:val="auto"/>
          <w:sz w:val="24"/>
          <w:szCs w:val="24"/>
          <w:highlight w:val="none"/>
        </w:rPr>
      </w:pPr>
      <w:r>
        <w:rPr>
          <w:rFonts w:ascii="宋体" w:cs="宋体"/>
          <w:color w:val="auto"/>
          <w:sz w:val="24"/>
          <w:szCs w:val="24"/>
          <w:highlight w:val="none"/>
        </w:rPr>
      </w:r>
      <w:r/>
    </w:p>
    <w:p>
      <w:pPr>
        <w:jc w:val="left"/>
        <w:widowControl/>
        <w:rPr>
          <w:rFonts w:ascii="宋体" w:cs="宋体"/>
          <w:bCs/>
          <w:color w:val="auto"/>
          <w:sz w:val="24"/>
          <w:szCs w:val="24"/>
          <w:highlight w:val="none"/>
        </w:rPr>
      </w:pPr>
      <w:r>
        <w:rPr>
          <w:rFonts w:ascii="宋体" w:cs="宋体"/>
          <w:bCs/>
          <w:color w:val="auto"/>
          <w:sz w:val="24"/>
          <w:szCs w:val="24"/>
          <w:highlight w:val="none"/>
        </w:rPr>
      </w:r>
      <w:r/>
    </w:p>
    <w:p>
      <w:pPr>
        <w:rPr>
          <w:rFonts w:ascii="宋体" w:cs="宋体"/>
          <w:color w:val="auto"/>
          <w:szCs w:val="21"/>
          <w:highlight w:val="none"/>
        </w:rPr>
      </w:pPr>
      <w:r/>
      <w:bookmarkStart w:id="55" w:name="_Toc253"/>
      <w:r>
        <w:rPr>
          <w:rFonts w:hint="eastAsia" w:ascii="宋体" w:cs="宋体"/>
          <w:color w:val="auto"/>
          <w:szCs w:val="21"/>
          <w:highlight w:val="none"/>
        </w:rPr>
        <w:t xml:space="preserve">备注：</w:t>
      </w:r>
      <w:r/>
    </w:p>
    <w:p>
      <w:pPr>
        <w:rPr>
          <w:rFonts w:ascii="宋体" w:cs="宋体"/>
          <w:color w:val="auto"/>
          <w:szCs w:val="21"/>
          <w:highlight w:val="none"/>
        </w:rPr>
      </w:pPr>
      <w:r>
        <w:rPr>
          <w:rFonts w:hint="eastAsia" w:ascii="宋体" w:cs="宋体"/>
          <w:color w:val="auto"/>
          <w:szCs w:val="21"/>
          <w:highlight w:val="none"/>
        </w:rPr>
        <w:t xml:space="preserve">1.从业人员、营业收入、资产总额填报上一年度数据，无上一年度数据的新成立企业可不填报。</w:t>
      </w:r>
      <w:r/>
    </w:p>
    <w:p>
      <w:pPr>
        <w:rPr>
          <w:rFonts w:ascii="宋体" w:cs="宋体"/>
          <w:color w:val="auto"/>
          <w:szCs w:val="21"/>
          <w:highlight w:val="none"/>
        </w:rPr>
      </w:pPr>
      <w:r>
        <w:rPr>
          <w:rFonts w:hint="eastAsia" w:ascii="宋体" w:cs="宋体"/>
          <w:color w:val="auto"/>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rPr>
          <w:rFonts w:ascii="宋体" w:cs="宋体"/>
          <w:color w:val="auto"/>
          <w:szCs w:val="21"/>
          <w:highlight w:val="none"/>
        </w:rPr>
      </w:pPr>
      <w:r>
        <w:rPr>
          <w:rFonts w:hint="eastAsia" w:ascii="宋体" w:cs="宋体"/>
          <w:color w:val="auto"/>
          <w:szCs w:val="21"/>
          <w:highlight w:val="none"/>
        </w:rPr>
        <w:t xml:space="preserve">3.供应商应对照《工业和信息化部、国家统计局、国家发展和改革委员会、财政部</w:t>
      </w:r>
      <w:r/>
    </w:p>
    <w:p>
      <w:pPr>
        <w:rPr>
          <w:rFonts w:ascii="宋体" w:cs="宋体"/>
          <w:b/>
          <w:bCs/>
          <w:color w:val="auto"/>
          <w:sz w:val="24"/>
          <w:szCs w:val="24"/>
          <w:highlight w:val="none"/>
        </w:rPr>
      </w:pPr>
      <w:r>
        <w:rPr>
          <w:rFonts w:hint="eastAsia" w:ascii="宋体" w:cs="宋体"/>
          <w:color w:val="auto"/>
          <w:szCs w:val="21"/>
          <w:highlight w:val="none"/>
        </w:rPr>
        <w:t xml:space="preserve">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cs="宋体"/>
          <w:b/>
          <w:bCs/>
          <w:color w:val="auto"/>
          <w:sz w:val="24"/>
          <w:szCs w:val="24"/>
          <w:highlight w:val="none"/>
        </w:rPr>
        <w:br w:type="page" w:clear="all"/>
      </w:r>
      <w:r/>
    </w:p>
    <w:p>
      <w:pPr>
        <w:ind w:firstLine="482"/>
        <w:spacing w:line="360" w:lineRule="exact"/>
        <w:rPr>
          <w:rFonts w:ascii="宋体" w:cs="宋体"/>
          <w:b/>
          <w:bCs/>
          <w:color w:val="auto"/>
          <w:sz w:val="24"/>
          <w:szCs w:val="24"/>
          <w:highlight w:val="none"/>
        </w:rPr>
      </w:pPr>
      <w:r>
        <w:rPr>
          <w:rFonts w:hint="eastAsia" w:ascii="宋体" w:cs="宋体"/>
          <w:b/>
          <w:bCs/>
          <w:color w:val="auto"/>
          <w:sz w:val="24"/>
          <w:szCs w:val="24"/>
          <w:highlight w:val="none"/>
        </w:rPr>
        <w:t xml:space="preserve">残疾人福利性单位声明函</w:t>
      </w:r>
      <w:bookmarkEnd w:id="55"/>
      <w:r/>
      <w:r/>
    </w:p>
    <w:p>
      <w:pPr>
        <w:ind w:firstLine="480"/>
        <w:spacing w:line="0" w:lineRule="atLeas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r>
      <w:r/>
    </w:p>
    <w:p>
      <w:pPr>
        <w:ind w:firstLine="480"/>
        <w:spacing w:line="0" w:lineRule="atLeas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Times New Roman"/>
          <w:color w:val="auto"/>
          <w:sz w:val="24"/>
          <w:szCs w:val="21"/>
          <w:highlight w:val="none"/>
          <w:u w:val="single"/>
        </w:rPr>
        <w:t xml:space="preserve">      </w:t>
      </w:r>
      <w:r>
        <w:rPr>
          <w:rFonts w:hint="eastAsia" w:ascii="宋体" w:hAnsi="宋体" w:cs="Times New Roman"/>
          <w:color w:val="auto"/>
          <w:sz w:val="24"/>
          <w:szCs w:val="21"/>
          <w:highlight w:val="none"/>
        </w:rPr>
        <w:t xml:space="preserve">的</w:t>
      </w:r>
      <w:r>
        <w:rPr>
          <w:rFonts w:hint="eastAsia" w:ascii="宋体" w:hAnsi="宋体" w:cs="Times New Roman"/>
          <w:color w:val="auto"/>
          <w:sz w:val="24"/>
          <w:szCs w:val="21"/>
          <w:highlight w:val="none"/>
          <w:u w:val="single"/>
        </w:rPr>
        <w:t xml:space="preserve">     </w:t>
      </w:r>
      <w:r>
        <w:rPr>
          <w:rFonts w:hint="eastAsia" w:ascii="宋体" w:hAnsi="宋体" w:cs="Times New Roman"/>
          <w:color w:val="auto"/>
          <w:sz w:val="24"/>
          <w:szCs w:val="21"/>
          <w:highlight w:val="none"/>
        </w:rPr>
        <w:t xml:space="preserve">项目（采购包号：**）采购活动由本单位提供服务。</w:t>
      </w:r>
      <w:r/>
    </w:p>
    <w:p>
      <w:pPr>
        <w:ind w:firstLine="480"/>
        <w:spacing w:line="0" w:lineRule="atLeas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本单位对上述声明的真实性负责。如有虚假，将依法承担相应责任。</w:t>
      </w:r>
      <w:r/>
    </w:p>
    <w:p>
      <w:pPr>
        <w:ind w:firstLine="480"/>
        <w:spacing w:line="0" w:lineRule="atLeas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r>
      <w:r/>
    </w:p>
    <w:p>
      <w:pPr>
        <w:ind w:firstLine="480"/>
        <w:spacing w:line="0" w:lineRule="atLeas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备注：</w:t>
      </w:r>
      <w:r/>
    </w:p>
    <w:p>
      <w:pPr>
        <w:ind w:firstLine="480"/>
        <w:spacing w:line="0" w:lineRule="atLeas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1</w:t>
      </w:r>
      <w:r>
        <w:rPr>
          <w:rFonts w:ascii="宋体" w:hAnsi="宋体" w:cs="Times New Roman"/>
          <w:color w:val="auto"/>
          <w:sz w:val="24"/>
          <w:szCs w:val="21"/>
          <w:highlight w:val="none"/>
        </w:rPr>
        <w:t xml:space="preserve">.</w:t>
      </w:r>
      <w:r>
        <w:rPr>
          <w:rFonts w:hint="eastAsia" w:ascii="宋体" w:hAnsi="宋体" w:cs="Times New Roman"/>
          <w:color w:val="auto"/>
          <w:sz w:val="24"/>
          <w:szCs w:val="21"/>
          <w:highlight w:val="none"/>
        </w:rPr>
        <w:t xml:space="preserve">专门面向中小微型企业采购的</w:t>
      </w:r>
      <w:r>
        <w:rPr>
          <w:rFonts w:ascii="宋体" w:hAnsi="宋体" w:cs="Times New Roman"/>
          <w:color w:val="auto"/>
          <w:sz w:val="24"/>
          <w:szCs w:val="21"/>
          <w:highlight w:val="none"/>
        </w:rPr>
        <w:t xml:space="preserve">项目</w:t>
      </w:r>
      <w:r>
        <w:rPr>
          <w:rFonts w:hint="eastAsia" w:ascii="宋体" w:hAnsi="宋体" w:cs="Times New Roman"/>
          <w:color w:val="auto"/>
          <w:sz w:val="24"/>
          <w:szCs w:val="21"/>
          <w:highlight w:val="none"/>
        </w:rPr>
        <w:t xml:space="preserve">，供应商为残疾人福利性单位并提供服务的必须提供此</w:t>
      </w:r>
      <w:r>
        <w:rPr>
          <w:rFonts w:ascii="宋体" w:hAnsi="宋体" w:cs="Times New Roman"/>
          <w:color w:val="auto"/>
          <w:sz w:val="24"/>
          <w:szCs w:val="21"/>
          <w:highlight w:val="none"/>
        </w:rPr>
        <w:t xml:space="preserve">声明函</w:t>
      </w:r>
      <w:r>
        <w:rPr>
          <w:rFonts w:hint="eastAsia" w:ascii="宋体" w:hAnsi="宋体" w:cs="Times New Roman"/>
          <w:color w:val="auto"/>
          <w:sz w:val="24"/>
          <w:szCs w:val="21"/>
          <w:highlight w:val="none"/>
        </w:rPr>
        <w:t xml:space="preserve">，</w:t>
      </w:r>
      <w:r>
        <w:rPr>
          <w:rFonts w:ascii="宋体" w:hAnsi="宋体" w:cs="Times New Roman"/>
          <w:color w:val="auto"/>
          <w:sz w:val="24"/>
          <w:szCs w:val="21"/>
          <w:highlight w:val="none"/>
        </w:rPr>
        <w:t xml:space="preserve">否则将</w:t>
      </w:r>
      <w:r>
        <w:rPr>
          <w:rFonts w:hint="eastAsia" w:ascii="宋体" w:hAnsi="宋体" w:cs="Times New Roman"/>
          <w:color w:val="auto"/>
          <w:sz w:val="24"/>
          <w:szCs w:val="21"/>
          <w:highlight w:val="none"/>
        </w:rPr>
        <w:t xml:space="preserve">不能</w:t>
      </w:r>
      <w:r>
        <w:rPr>
          <w:rFonts w:ascii="宋体" w:hAnsi="宋体" w:cs="Times New Roman"/>
          <w:color w:val="auto"/>
          <w:sz w:val="24"/>
          <w:szCs w:val="21"/>
          <w:highlight w:val="none"/>
        </w:rPr>
        <w:t xml:space="preserve">通过资格审查</w:t>
      </w:r>
      <w:r>
        <w:rPr>
          <w:rFonts w:hint="eastAsia" w:ascii="宋体" w:hAnsi="宋体" w:cs="Times New Roman"/>
          <w:color w:val="auto"/>
          <w:sz w:val="24"/>
          <w:szCs w:val="21"/>
          <w:highlight w:val="none"/>
        </w:rPr>
        <w:t xml:space="preserve">。</w:t>
      </w:r>
      <w:r/>
    </w:p>
    <w:p>
      <w:pPr>
        <w:ind w:firstLine="480"/>
        <w:spacing w:line="0" w:lineRule="atLeas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2.非专门面向中小微型企业采购的</w:t>
      </w:r>
      <w:r>
        <w:rPr>
          <w:rFonts w:ascii="宋体" w:hAnsi="宋体" w:cs="Times New Roman"/>
          <w:color w:val="auto"/>
          <w:sz w:val="24"/>
          <w:szCs w:val="21"/>
          <w:highlight w:val="none"/>
        </w:rPr>
        <w:t xml:space="preserve">项目</w:t>
      </w:r>
      <w:r>
        <w:rPr>
          <w:rFonts w:hint="eastAsia" w:ascii="宋体" w:hAnsi="宋体" w:cs="Times New Roman"/>
          <w:color w:val="auto"/>
          <w:sz w:val="24"/>
          <w:szCs w:val="21"/>
          <w:highlight w:val="none"/>
        </w:rPr>
        <w:t xml:space="preserve">，供应商如不提供此声明函，价格将不做相应扣除。</w:t>
      </w:r>
      <w:r/>
    </w:p>
    <w:p>
      <w:pPr>
        <w:ind w:firstLine="480"/>
        <w:spacing w:line="0" w:lineRule="atLeast"/>
        <w:rPr>
          <w:rFonts w:hint="eastAsia" w:ascii="宋体" w:hAnsi="宋体" w:cs="Times New Roman"/>
          <w:color w:val="auto"/>
          <w:sz w:val="24"/>
          <w:szCs w:val="21"/>
          <w:highlight w:val="none"/>
        </w:rPr>
      </w:pPr>
      <w:r>
        <w:rPr>
          <w:rFonts w:ascii="宋体" w:hAnsi="宋体" w:cs="Times New Roman"/>
          <w:color w:val="auto"/>
          <w:sz w:val="24"/>
          <w:szCs w:val="21"/>
          <w:highlight w:val="none"/>
        </w:rPr>
        <w:t xml:space="preserve">3</w:t>
      </w:r>
      <w:r>
        <w:rPr>
          <w:rFonts w:hint="eastAsia" w:ascii="宋体" w:hAnsi="宋体" w:cs="Times New Roman"/>
          <w:color w:val="auto"/>
          <w:sz w:val="24"/>
          <w:szCs w:val="21"/>
          <w:highlight w:val="none"/>
        </w:rPr>
        <w:t xml:space="preserve">.中标/成交供应商为残疾人福利性单位的，此声明函将随中标/成交结果同时公告，接受社会监督</w:t>
      </w:r>
      <w:r/>
    </w:p>
    <w:p>
      <w:pPr>
        <w:ind w:firstLine="480"/>
        <w:spacing w:line="360" w:lineRule="exact"/>
        <w:rPr>
          <w:rFonts w:ascii="宋体" w:cs="宋体"/>
          <w:color w:val="auto"/>
          <w:sz w:val="24"/>
          <w:szCs w:val="24"/>
          <w:highlight w:val="none"/>
        </w:rPr>
      </w:pPr>
      <w:r>
        <w:rPr>
          <w:rFonts w:ascii="宋体" w:cs="宋体"/>
          <w:color w:val="auto"/>
          <w:sz w:val="24"/>
          <w:szCs w:val="24"/>
          <w:highlight w:val="none"/>
        </w:rPr>
      </w:r>
      <w:r/>
    </w:p>
    <w:p>
      <w:pPr>
        <w:ind w:firstLine="480"/>
        <w:jc w:val="right"/>
        <w:spacing w:line="360" w:lineRule="exact"/>
        <w:rPr>
          <w:rFonts w:ascii="宋体" w:cs="宋体"/>
          <w:color w:val="auto"/>
          <w:sz w:val="24"/>
          <w:szCs w:val="24"/>
          <w:highlight w:val="none"/>
        </w:rPr>
      </w:pPr>
      <w:r>
        <w:rPr>
          <w:rFonts w:hint="eastAsia" w:ascii="宋体" w:cs="宋体"/>
          <w:color w:val="auto"/>
          <w:sz w:val="24"/>
          <w:szCs w:val="24"/>
          <w:highlight w:val="none"/>
        </w:rPr>
        <w:t xml:space="preserve">供应商（盖章）：</w:t>
      </w:r>
      <w:r/>
    </w:p>
    <w:p>
      <w:pPr>
        <w:ind w:firstLine="480"/>
        <w:jc w:val="right"/>
        <w:spacing w:line="360" w:lineRule="exact"/>
        <w:rPr>
          <w:rFonts w:ascii="宋体" w:cs="宋体"/>
          <w:color w:val="auto"/>
          <w:sz w:val="24"/>
          <w:szCs w:val="24"/>
          <w:highlight w:val="none"/>
        </w:rPr>
      </w:pPr>
      <w:r>
        <w:rPr>
          <w:rFonts w:hint="eastAsia" w:ascii="宋体" w:cs="宋体"/>
          <w:color w:val="auto"/>
          <w:sz w:val="24"/>
          <w:szCs w:val="24"/>
          <w:highlight w:val="none"/>
        </w:rPr>
        <w:t xml:space="preserve">日期：年月</w:t>
      </w:r>
      <w:r>
        <w:rPr>
          <w:rFonts w:hint="eastAsia" w:ascii="宋体" w:cs="宋体"/>
          <w:color w:val="auto"/>
          <w:spacing w:val="-3"/>
          <w:sz w:val="24"/>
          <w:szCs w:val="24"/>
          <w:highlight w:val="none"/>
        </w:rPr>
        <w:t xml:space="preserve">日</w:t>
      </w:r>
      <w:r/>
    </w:p>
    <w:p>
      <w:pPr>
        <w:ind w:firstLine="480"/>
        <w:jc w:val="right"/>
        <w:spacing w:line="360" w:lineRule="exact"/>
        <w:rPr>
          <w:rFonts w:ascii="宋体" w:cs="宋体"/>
          <w:color w:val="auto"/>
          <w:sz w:val="24"/>
          <w:szCs w:val="24"/>
          <w:highlight w:val="none"/>
        </w:rPr>
      </w:pPr>
      <w:r>
        <w:rPr>
          <w:rFonts w:ascii="宋体" w:cs="宋体"/>
          <w:color w:val="auto"/>
          <w:sz w:val="24"/>
          <w:szCs w:val="24"/>
          <w:highlight w:val="none"/>
        </w:rPr>
      </w:r>
      <w:r/>
    </w:p>
    <w:p>
      <w:pPr>
        <w:ind w:firstLine="480"/>
        <w:jc w:val="right"/>
        <w:spacing w:line="360" w:lineRule="exact"/>
        <w:rPr>
          <w:rFonts w:ascii="宋体" w:cs="宋体"/>
          <w:color w:val="auto"/>
          <w:sz w:val="24"/>
          <w:szCs w:val="24"/>
          <w:highlight w:val="none"/>
        </w:rPr>
      </w:pPr>
      <w:r>
        <w:rPr>
          <w:rFonts w:ascii="宋体" w:cs="宋体"/>
          <w:color w:val="auto"/>
          <w:sz w:val="24"/>
          <w:szCs w:val="24"/>
          <w:highlight w:val="none"/>
        </w:rPr>
      </w:r>
      <w:r/>
    </w:p>
    <w:p>
      <w:pPr>
        <w:ind w:firstLine="480"/>
        <w:spacing w:line="360" w:lineRule="exact"/>
        <w:rPr>
          <w:rFonts w:ascii="宋体" w:cs="宋体"/>
          <w:color w:val="auto"/>
          <w:sz w:val="24"/>
          <w:szCs w:val="24"/>
          <w:highlight w:val="none"/>
        </w:rPr>
      </w:pPr>
      <w:r>
        <w:rPr>
          <w:rFonts w:ascii="宋体" w:cs="宋体"/>
          <w:color w:val="auto"/>
          <w:sz w:val="24"/>
          <w:szCs w:val="24"/>
          <w:highlight w:val="none"/>
        </w:rPr>
      </w:r>
      <w:r/>
    </w:p>
    <w:p>
      <w:pPr>
        <w:pStyle w:val="964"/>
        <w:rPr>
          <w:rFonts w:hint="eastAsia"/>
          <w:color w:val="auto"/>
          <w:sz w:val="24"/>
          <w:szCs w:val="24"/>
          <w:highlight w:val="none"/>
        </w:rPr>
        <w:outlineLvl w:val="9"/>
      </w:pPr>
      <w:r>
        <w:rPr>
          <w:rFonts w:hint="eastAsia" w:cs="宋体"/>
          <w:color w:val="auto"/>
          <w:sz w:val="24"/>
          <w:szCs w:val="24"/>
          <w:highlight w:val="none"/>
        </w:rPr>
        <w:br w:type="page" w:clear="all"/>
      </w:r>
      <w:r>
        <w:rPr>
          <w:rFonts w:hint="eastAsia"/>
          <w:color w:val="auto"/>
          <w:sz w:val="24"/>
          <w:szCs w:val="24"/>
          <w:highlight w:val="none"/>
        </w:rPr>
        <w:t xml:space="preserve">关于符合本国产品标准的声明函</w:t>
      </w:r>
      <w:r/>
    </w:p>
    <w:p>
      <w:pPr>
        <w:pStyle w:val="966"/>
        <w:ind w:firstLine="420"/>
        <w:spacing w:before="0" w:beforeAutospacing="0" w:after="0" w:afterAutospacing="0" w:line="0" w:lineRule="atLeast"/>
        <w:rPr>
          <w:rFonts w:ascii="方正魏碑_GBK" w:hAnsi="方正魏碑_GBK" w:eastAsia="方正魏碑_GBK" w:cs="方正魏碑_GBK"/>
          <w:color w:val="auto"/>
          <w:szCs w:val="24"/>
          <w:highlight w:val="none"/>
        </w:rPr>
      </w:pPr>
      <w:r>
        <w:rPr>
          <w:rFonts w:ascii="方正魏碑_GBK" w:hAnsi="方正魏碑_GBK" w:eastAsia="方正魏碑_GBK" w:cs="方正魏碑_GBK"/>
          <w:color w:val="auto"/>
          <w:szCs w:val="24"/>
          <w:highlight w:val="none"/>
        </w:rPr>
      </w:r>
      <w:r/>
    </w:p>
    <w:p>
      <w:pPr>
        <w:pStyle w:val="966"/>
        <w:ind w:firstLine="420"/>
        <w:spacing w:before="0" w:beforeAutospacing="0" w:after="0" w:afterAutospacing="0" w:line="360" w:lineRule="auto"/>
        <w:rPr>
          <w:rFonts w:cs="方正魏碑_GBK"/>
          <w:color w:val="auto"/>
          <w:szCs w:val="24"/>
          <w:highlight w:val="none"/>
        </w:rPr>
      </w:pPr>
      <w:r>
        <w:rPr>
          <w:rFonts w:cs="方正魏碑_GBK"/>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6"/>
        <w:ind w:firstLine="420"/>
        <w:spacing w:before="30" w:beforeAutospacing="0" w:after="30" w:afterAutospacing="0" w:line="360" w:lineRule="auto"/>
        <w:rPr>
          <w:rFonts w:cs="方正魏碑_GBK"/>
          <w:color w:val="auto"/>
          <w:szCs w:val="24"/>
          <w:highlight w:val="none"/>
        </w:rPr>
      </w:pPr>
      <w:r>
        <w:rPr>
          <w:rFonts w:cs="方正魏碑_GBK"/>
          <w:color w:val="auto"/>
          <w:szCs w:val="24"/>
          <w:highlight w:val="none"/>
          <w:shd w:val="clear" w:color="auto" w:fill="ffffff"/>
        </w:rPr>
        <w:t xml:space="preserve">1.</w:t>
      </w:r>
      <w:r>
        <w:rPr>
          <w:rStyle w:val="967"/>
          <w:rFonts w:hint="default" w:ascii="Times New Roman" w:hAnsi="Times New Roman" w:cs="方正魏碑_GBK"/>
          <w:color w:val="auto"/>
          <w:szCs w:val="24"/>
          <w:highlight w:val="none"/>
          <w:u w:val="single"/>
          <w:shd w:val="clear" w:color="auto" w:fill="ffffff"/>
        </w:rPr>
        <w:t xml:space="preserve">（产品名称1）</w:t>
      </w:r>
      <w:r>
        <w:rPr>
          <w:rStyle w:val="967"/>
          <w:rFonts w:hint="default" w:ascii="Times New Roman" w:hAnsi="Times New Roman" w:cs="方正魏碑_GBK"/>
          <w:color w:val="auto"/>
          <w:szCs w:val="24"/>
          <w:highlight w:val="none"/>
          <w:shd w:val="clear" w:color="auto" w:fill="ffffff"/>
          <w:vertAlign w:val="superscript"/>
        </w:rPr>
        <w:t xml:space="preserve">1</w:t>
      </w:r>
      <w:r>
        <w:rPr>
          <w:rFonts w:cs="方正魏碑_GBK"/>
          <w:color w:val="auto"/>
          <w:szCs w:val="24"/>
          <w:highlight w:val="none"/>
          <w:shd w:val="clear" w:color="auto" w:fill="ffffff"/>
        </w:rPr>
        <w:t xml:space="preserve">，生产厂为</w:t>
      </w:r>
      <w:r>
        <w:rPr>
          <w:rStyle w:val="967"/>
          <w:rFonts w:hint="default" w:ascii="Times New Roman" w:hAnsi="Times New Roman" w:cs="方正魏碑_GBK"/>
          <w:color w:val="auto"/>
          <w:szCs w:val="24"/>
          <w:highlight w:val="none"/>
          <w:u w:val="single"/>
          <w:shd w:val="clear" w:color="auto" w:fill="ffffff"/>
        </w:rPr>
        <w:t xml:space="preserve">（厂名）</w:t>
      </w:r>
      <w:r>
        <w:rPr>
          <w:rStyle w:val="967"/>
          <w:rFonts w:hint="default" w:ascii="Times New Roman" w:hAnsi="Times New Roman" w:cs="方正魏碑_GBK"/>
          <w:color w:val="auto"/>
          <w:szCs w:val="24"/>
          <w:highlight w:val="none"/>
          <w:shd w:val="clear" w:color="auto" w:fill="ffffff"/>
          <w:vertAlign w:val="superscript"/>
        </w:rPr>
        <w:t xml:space="preserve">2</w:t>
      </w:r>
      <w:r>
        <w:rPr>
          <w:rFonts w:cs="方正魏碑_GBK"/>
          <w:color w:val="auto"/>
          <w:szCs w:val="24"/>
          <w:highlight w:val="none"/>
          <w:shd w:val="clear" w:color="auto" w:fill="ffffff"/>
        </w:rPr>
        <w:t xml:space="preserve">，厂址为</w:t>
      </w:r>
      <w:r>
        <w:rPr>
          <w:rStyle w:val="967"/>
          <w:rFonts w:hint="default" w:ascii="Times New Roman" w:hAnsi="Times New Roman" w:cs="方正魏碑_GBK"/>
          <w:color w:val="auto"/>
          <w:szCs w:val="24"/>
          <w:highlight w:val="none"/>
          <w:u w:val="single"/>
          <w:shd w:val="clear" w:color="auto" w:fill="ffffff"/>
        </w:rPr>
        <w:t xml:space="preserve">（生产厂址）</w:t>
      </w:r>
      <w:r>
        <w:rPr>
          <w:rFonts w:cs="方正魏碑_GBK"/>
          <w:color w:val="auto"/>
          <w:szCs w:val="24"/>
          <w:highlight w:val="none"/>
          <w:shd w:val="clear" w:color="auto" w:fill="ffffff"/>
        </w:rPr>
        <w:t xml:space="preserve">。</w:t>
      </w:r>
      <w:r>
        <w:rPr>
          <w:rFonts w:cs="方正魏碑_GBK"/>
          <w:color w:val="auto"/>
          <w:szCs w:val="24"/>
          <w:highlight w:val="none"/>
          <w:u w:val="single"/>
          <w:shd w:val="clear" w:color="auto" w:fill="ffffff"/>
        </w:rPr>
        <w:t xml:space="preserve"> </w:t>
      </w:r>
      <w:r>
        <w:rPr>
          <w:rStyle w:val="967"/>
          <w:rFonts w:hint="default" w:ascii="Times New Roman" w:hAnsi="Times New Roman" w:cs="方正魏碑_GBK"/>
          <w:color w:val="auto"/>
          <w:szCs w:val="24"/>
          <w:highlight w:val="none"/>
          <w:u w:val="single"/>
          <w:shd w:val="clear" w:color="auto" w:fill="ffffff"/>
        </w:rPr>
        <w:t xml:space="preserve">（产品名称1） </w:t>
      </w:r>
      <w:r>
        <w:rPr>
          <w:rFonts w:cs="方正魏碑_GBK"/>
          <w:color w:val="auto"/>
          <w:szCs w:val="24"/>
          <w:highlight w:val="none"/>
          <w:shd w:val="clear" w:color="auto" w:fill="ffffff"/>
        </w:rPr>
        <w:t xml:space="preserve">的中国境内生产的组件成本占比≥</w:t>
      </w:r>
      <w:r>
        <w:rPr>
          <w:rStyle w:val="967"/>
          <w:rFonts w:hint="default" w:ascii="Times New Roman" w:hAnsi="Times New Roman" w:cs="方正魏碑_GBK"/>
          <w:color w:val="auto"/>
          <w:szCs w:val="24"/>
          <w:highlight w:val="none"/>
          <w:u w:val="single"/>
          <w:shd w:val="clear" w:color="auto" w:fill="ffffff"/>
        </w:rPr>
        <w:t xml:space="preserve">（规定比例）</w:t>
      </w:r>
      <w:r>
        <w:rPr>
          <w:rStyle w:val="967"/>
          <w:rFonts w:hint="default" w:ascii="Times New Roman" w:hAnsi="Times New Roman" w:cs="方正魏碑_GBK"/>
          <w:color w:val="auto"/>
          <w:szCs w:val="24"/>
          <w:highlight w:val="none"/>
          <w:shd w:val="clear" w:color="auto" w:fill="ffffff"/>
          <w:vertAlign w:val="superscript"/>
        </w:rPr>
        <w:t xml:space="preserve">3</w:t>
      </w:r>
      <w:r>
        <w:rPr>
          <w:rFonts w:cs="方正魏碑_GBK"/>
          <w:color w:val="auto"/>
          <w:szCs w:val="24"/>
          <w:highlight w:val="none"/>
          <w:shd w:val="clear" w:color="auto" w:fill="ffffff"/>
        </w:rPr>
        <w:t xml:space="preserve">。</w:t>
      </w:r>
      <w:r>
        <w:rPr>
          <w:rStyle w:val="967"/>
          <w:rFonts w:hint="default" w:ascii="Times New Roman" w:hAnsi="Times New Roman" w:cs="方正魏碑_GBK"/>
          <w:color w:val="auto"/>
          <w:szCs w:val="24"/>
          <w:highlight w:val="none"/>
          <w:u w:val="single"/>
          <w:shd w:val="clear" w:color="auto" w:fill="ffffff"/>
        </w:rPr>
        <w:t xml:space="preserve">（产品名称1）</w:t>
      </w:r>
      <w:r>
        <w:rPr>
          <w:rFonts w:cs="方正魏碑_GBK"/>
          <w:color w:val="auto"/>
          <w:szCs w:val="24"/>
          <w:highlight w:val="none"/>
          <w:shd w:val="clear" w:color="auto" w:fill="ffffff"/>
        </w:rPr>
        <w:t xml:space="preserve">的</w:t>
      </w:r>
      <w:r>
        <w:rPr>
          <w:rStyle w:val="967"/>
          <w:rFonts w:hint="default" w:ascii="Times New Roman" w:hAnsi="Times New Roman" w:cs="方正魏碑_GBK"/>
          <w:color w:val="auto"/>
          <w:szCs w:val="24"/>
          <w:highlight w:val="none"/>
          <w:u w:val="single"/>
          <w:shd w:val="clear" w:color="auto" w:fill="ffffff"/>
        </w:rPr>
        <w:t xml:space="preserve">（关键组件）</w:t>
      </w:r>
      <w:r>
        <w:rPr>
          <w:rStyle w:val="967"/>
          <w:rFonts w:hint="default" w:ascii="Times New Roman" w:hAnsi="Times New Roman" w:cs="方正魏碑_GBK"/>
          <w:color w:val="auto"/>
          <w:szCs w:val="24"/>
          <w:highlight w:val="none"/>
          <w:shd w:val="clear" w:color="auto" w:fill="ffffff"/>
          <w:vertAlign w:val="superscript"/>
        </w:rPr>
        <w:t xml:space="preserve">4</w:t>
      </w:r>
      <w:r>
        <w:rPr>
          <w:rFonts w:cs="方正魏碑_GBK"/>
          <w:color w:val="auto"/>
          <w:szCs w:val="24"/>
          <w:highlight w:val="none"/>
          <w:shd w:val="clear" w:color="auto" w:fill="ffffff"/>
        </w:rPr>
        <w:t xml:space="preserve">在中国境内生产。</w:t>
      </w:r>
      <w:r>
        <w:rPr>
          <w:rStyle w:val="967"/>
          <w:rFonts w:hint="default" w:ascii="Times New Roman" w:hAnsi="Times New Roman" w:cs="方正魏碑_GBK"/>
          <w:color w:val="auto"/>
          <w:szCs w:val="24"/>
          <w:highlight w:val="none"/>
          <w:u w:val="single"/>
          <w:shd w:val="clear" w:color="auto" w:fill="ffffff"/>
        </w:rPr>
        <w:t xml:space="preserve">（产品名称1）</w:t>
      </w:r>
      <w:r>
        <w:rPr>
          <w:rFonts w:cs="方正魏碑_GBK"/>
          <w:color w:val="auto"/>
          <w:szCs w:val="24"/>
          <w:highlight w:val="none"/>
          <w:shd w:val="clear" w:color="auto" w:fill="ffffff"/>
        </w:rPr>
        <w:t xml:space="preserve">的</w:t>
      </w:r>
      <w:r>
        <w:rPr>
          <w:rStyle w:val="967"/>
          <w:rFonts w:hint="default" w:ascii="Times New Roman" w:hAnsi="Times New Roman" w:cs="方正魏碑_GBK"/>
          <w:color w:val="auto"/>
          <w:szCs w:val="24"/>
          <w:highlight w:val="none"/>
          <w:u w:val="single"/>
          <w:shd w:val="clear" w:color="auto" w:fill="ffffff"/>
        </w:rPr>
        <w:t xml:space="preserve">（关键工序）</w:t>
      </w:r>
      <w:r>
        <w:rPr>
          <w:rStyle w:val="967"/>
          <w:rFonts w:hint="default" w:ascii="Times New Roman" w:hAnsi="Times New Roman" w:cs="方正魏碑_GBK"/>
          <w:color w:val="auto"/>
          <w:szCs w:val="24"/>
          <w:highlight w:val="none"/>
          <w:shd w:val="clear" w:color="auto" w:fill="ffffff"/>
          <w:vertAlign w:val="superscript"/>
        </w:rPr>
        <w:t xml:space="preserve">5</w:t>
      </w:r>
      <w:r>
        <w:rPr>
          <w:rFonts w:cs="方正魏碑_GBK"/>
          <w:color w:val="auto"/>
          <w:szCs w:val="24"/>
          <w:highlight w:val="none"/>
          <w:shd w:val="clear" w:color="auto" w:fill="ffffff"/>
        </w:rPr>
        <w:t xml:space="preserve">在中国境内完成。</w:t>
      </w:r>
      <w:r/>
    </w:p>
    <w:p>
      <w:pPr>
        <w:pStyle w:val="966"/>
        <w:ind w:firstLine="420"/>
        <w:spacing w:before="30" w:beforeAutospacing="0" w:after="30" w:afterAutospacing="0" w:line="360" w:lineRule="auto"/>
        <w:rPr>
          <w:rFonts w:cs="方正魏碑_GBK"/>
          <w:color w:val="auto"/>
          <w:szCs w:val="24"/>
          <w:highlight w:val="none"/>
        </w:rPr>
      </w:pPr>
      <w:r>
        <w:rPr>
          <w:rFonts w:cs="方正魏碑_GBK"/>
          <w:color w:val="auto"/>
          <w:szCs w:val="24"/>
          <w:highlight w:val="none"/>
          <w:shd w:val="clear" w:color="auto" w:fill="ffffff"/>
        </w:rPr>
        <w:t xml:space="preserve">2.</w:t>
      </w:r>
      <w:r>
        <w:rPr>
          <w:rStyle w:val="967"/>
          <w:rFonts w:hint="default" w:ascii="Times New Roman" w:hAnsi="Times New Roman" w:cs="方正魏碑_GBK"/>
          <w:color w:val="auto"/>
          <w:szCs w:val="24"/>
          <w:highlight w:val="none"/>
          <w:u w:val="single"/>
          <w:shd w:val="clear" w:color="auto" w:fill="ffffff"/>
        </w:rPr>
        <w:t xml:space="preserve">（产品名称2）</w:t>
      </w:r>
      <w:r>
        <w:rPr>
          <w:rFonts w:cs="方正魏碑_GBK"/>
          <w:color w:val="auto"/>
          <w:szCs w:val="24"/>
          <w:highlight w:val="none"/>
          <w:shd w:val="clear" w:color="auto" w:fill="ffffff"/>
        </w:rPr>
        <w:t xml:space="preserve">，生产厂为</w:t>
      </w:r>
      <w:r>
        <w:rPr>
          <w:rStyle w:val="967"/>
          <w:rFonts w:hint="default" w:ascii="Times New Roman" w:hAnsi="Times New Roman" w:cs="方正魏碑_GBK"/>
          <w:color w:val="auto"/>
          <w:szCs w:val="24"/>
          <w:highlight w:val="none"/>
          <w:u w:val="single"/>
          <w:shd w:val="clear" w:color="auto" w:fill="ffffff"/>
        </w:rPr>
        <w:t xml:space="preserve">（厂名）</w:t>
      </w:r>
      <w:r>
        <w:rPr>
          <w:rFonts w:cs="方正魏碑_GBK"/>
          <w:color w:val="auto"/>
          <w:szCs w:val="24"/>
          <w:highlight w:val="none"/>
          <w:shd w:val="clear" w:color="auto" w:fill="ffffff"/>
        </w:rPr>
        <w:t xml:space="preserve">，厂址为</w:t>
      </w:r>
      <w:r>
        <w:rPr>
          <w:rStyle w:val="967"/>
          <w:rFonts w:hint="default" w:ascii="Times New Roman" w:hAnsi="Times New Roman" w:cs="方正魏碑_GBK"/>
          <w:color w:val="auto"/>
          <w:szCs w:val="24"/>
          <w:highlight w:val="none"/>
          <w:u w:val="single"/>
          <w:shd w:val="clear" w:color="auto" w:fill="ffffff"/>
        </w:rPr>
        <w:t xml:space="preserve">（生产厂址）</w:t>
      </w:r>
      <w:r>
        <w:rPr>
          <w:rFonts w:cs="方正魏碑_GBK"/>
          <w:color w:val="auto"/>
          <w:szCs w:val="24"/>
          <w:highlight w:val="none"/>
          <w:shd w:val="clear" w:color="auto" w:fill="ffffff"/>
        </w:rPr>
        <w:t xml:space="preserve">。</w:t>
      </w:r>
      <w:r>
        <w:rPr>
          <w:rStyle w:val="967"/>
          <w:rFonts w:hint="default" w:ascii="Times New Roman" w:hAnsi="Times New Roman" w:cs="方正魏碑_GBK"/>
          <w:color w:val="auto"/>
          <w:szCs w:val="24"/>
          <w:highlight w:val="none"/>
          <w:u w:val="single"/>
          <w:shd w:val="clear" w:color="auto" w:fill="ffffff"/>
        </w:rPr>
        <w:t xml:space="preserve">（产品名称2）</w:t>
      </w:r>
      <w:r>
        <w:rPr>
          <w:rFonts w:cs="方正魏碑_GBK"/>
          <w:color w:val="auto"/>
          <w:szCs w:val="24"/>
          <w:highlight w:val="none"/>
          <w:shd w:val="clear" w:color="auto" w:fill="ffffff"/>
        </w:rPr>
        <w:t xml:space="preserve">的中国境内生产的组件成本占比≥</w:t>
      </w:r>
      <w:r>
        <w:rPr>
          <w:rStyle w:val="967"/>
          <w:rFonts w:hint="default" w:ascii="Times New Roman" w:hAnsi="Times New Roman" w:cs="方正魏碑_GBK"/>
          <w:color w:val="auto"/>
          <w:szCs w:val="24"/>
          <w:highlight w:val="none"/>
          <w:u w:val="single"/>
          <w:shd w:val="clear" w:color="auto" w:fill="ffffff"/>
        </w:rPr>
        <w:t xml:space="preserve">（规定比例）</w:t>
      </w:r>
      <w:r>
        <w:rPr>
          <w:rFonts w:cs="方正魏碑_GBK"/>
          <w:color w:val="auto"/>
          <w:szCs w:val="24"/>
          <w:highlight w:val="none"/>
          <w:shd w:val="clear" w:color="auto" w:fill="ffffff"/>
        </w:rPr>
        <w:t xml:space="preserve">。</w:t>
      </w:r>
      <w:r>
        <w:rPr>
          <w:rStyle w:val="967"/>
          <w:rFonts w:hint="default" w:ascii="Times New Roman" w:hAnsi="Times New Roman" w:cs="方正魏碑_GBK"/>
          <w:color w:val="auto"/>
          <w:szCs w:val="24"/>
          <w:highlight w:val="none"/>
          <w:u w:val="single"/>
          <w:shd w:val="clear" w:color="auto" w:fill="ffffff"/>
        </w:rPr>
        <w:t xml:space="preserve">（产品名称2）</w:t>
      </w:r>
      <w:r>
        <w:rPr>
          <w:rFonts w:cs="方正魏碑_GBK"/>
          <w:color w:val="auto"/>
          <w:szCs w:val="24"/>
          <w:highlight w:val="none"/>
          <w:shd w:val="clear" w:color="auto" w:fill="ffffff"/>
        </w:rPr>
        <w:t xml:space="preserve">的</w:t>
      </w:r>
      <w:r>
        <w:rPr>
          <w:rStyle w:val="967"/>
          <w:rFonts w:hint="default" w:ascii="Times New Roman" w:hAnsi="Times New Roman" w:cs="方正魏碑_GBK"/>
          <w:color w:val="auto"/>
          <w:szCs w:val="24"/>
          <w:highlight w:val="none"/>
          <w:u w:val="single"/>
          <w:shd w:val="clear" w:color="auto" w:fill="ffffff"/>
        </w:rPr>
        <w:t xml:space="preserve">（关键组件）</w:t>
      </w:r>
      <w:r>
        <w:rPr>
          <w:rFonts w:cs="方正魏碑_GBK"/>
          <w:color w:val="auto"/>
          <w:szCs w:val="24"/>
          <w:highlight w:val="none"/>
          <w:shd w:val="clear" w:color="auto" w:fill="ffffff"/>
        </w:rPr>
        <w:t xml:space="preserve">在中国境内生产。</w:t>
      </w:r>
      <w:r>
        <w:rPr>
          <w:rStyle w:val="967"/>
          <w:rFonts w:hint="default" w:ascii="Times New Roman" w:hAnsi="Times New Roman" w:cs="方正魏碑_GBK"/>
          <w:color w:val="auto"/>
          <w:szCs w:val="24"/>
          <w:highlight w:val="none"/>
          <w:u w:val="single"/>
          <w:shd w:val="clear" w:color="auto" w:fill="ffffff"/>
        </w:rPr>
        <w:t xml:space="preserve">（产品名称1）</w:t>
      </w:r>
      <w:r>
        <w:rPr>
          <w:rFonts w:cs="方正魏碑_GBK"/>
          <w:color w:val="auto"/>
          <w:szCs w:val="24"/>
          <w:highlight w:val="none"/>
          <w:shd w:val="clear" w:color="auto" w:fill="ffffff"/>
        </w:rPr>
        <w:t xml:space="preserve">的</w:t>
      </w:r>
      <w:r>
        <w:rPr>
          <w:rStyle w:val="967"/>
          <w:rFonts w:hint="default" w:ascii="Times New Roman" w:hAnsi="Times New Roman" w:cs="方正魏碑_GBK"/>
          <w:color w:val="auto"/>
          <w:szCs w:val="24"/>
          <w:highlight w:val="none"/>
          <w:u w:val="single"/>
          <w:shd w:val="clear" w:color="auto" w:fill="ffffff"/>
        </w:rPr>
        <w:t xml:space="preserve">（关键工序）</w:t>
      </w:r>
      <w:r>
        <w:rPr>
          <w:rFonts w:cs="方正魏碑_GBK"/>
          <w:color w:val="auto"/>
          <w:szCs w:val="24"/>
          <w:highlight w:val="none"/>
          <w:shd w:val="clear" w:color="auto" w:fill="ffffff"/>
        </w:rPr>
        <w:t xml:space="preserve">在中国境内完成。</w:t>
      </w:r>
      <w:r/>
    </w:p>
    <w:p>
      <w:pPr>
        <w:pStyle w:val="966"/>
        <w:ind w:firstLine="420"/>
        <w:spacing w:before="30" w:beforeAutospacing="0" w:after="30" w:afterAutospacing="0" w:line="360" w:lineRule="auto"/>
        <w:rPr>
          <w:rFonts w:cs="方正魏碑_GBK"/>
          <w:color w:val="auto"/>
          <w:szCs w:val="24"/>
          <w:highlight w:val="none"/>
        </w:rPr>
      </w:pPr>
      <w:r>
        <w:rPr>
          <w:rFonts w:cs="方正魏碑_GBK"/>
          <w:color w:val="auto"/>
          <w:szCs w:val="24"/>
          <w:highlight w:val="none"/>
          <w:shd w:val="clear" w:color="auto" w:fill="ffffff"/>
        </w:rPr>
        <w:t xml:space="preserve">……</w:t>
      </w:r>
      <w:r/>
    </w:p>
    <w:p>
      <w:pPr>
        <w:pStyle w:val="966"/>
        <w:ind w:firstLine="420"/>
        <w:spacing w:before="30" w:beforeAutospacing="0" w:after="30" w:afterAutospacing="0" w:line="360" w:lineRule="auto"/>
        <w:rPr>
          <w:rFonts w:cs="方正魏碑_GBK"/>
          <w:color w:val="auto"/>
          <w:szCs w:val="24"/>
          <w:highlight w:val="none"/>
        </w:rPr>
      </w:pPr>
      <w:r>
        <w:rPr>
          <w:rFonts w:cs="方正魏碑_GBK"/>
          <w:color w:val="auto"/>
          <w:szCs w:val="24"/>
          <w:highlight w:val="none"/>
          <w:shd w:val="clear" w:color="auto" w:fill="ffffff"/>
        </w:rPr>
        <w:t xml:space="preserve">本公司（单位）对上述声明内容的真实性负责。如有虚假，愿承担相应法律责任。</w:t>
      </w:r>
      <w:r/>
    </w:p>
    <w:p>
      <w:pPr>
        <w:pStyle w:val="966"/>
        <w:spacing w:before="30" w:beforeAutospacing="0" w:after="30" w:afterAutospacing="0" w:line="360" w:lineRule="auto"/>
        <w:rPr>
          <w:rFonts w:cs="方正魏碑_GBK"/>
          <w:color w:val="auto"/>
          <w:szCs w:val="24"/>
          <w:highlight w:val="none"/>
        </w:rPr>
      </w:pPr>
      <w:r>
        <w:rPr>
          <w:rFonts w:cs="方正魏碑_GBK"/>
          <w:color w:val="auto"/>
          <w:szCs w:val="24"/>
          <w:highlight w:val="none"/>
        </w:rPr>
      </w:r>
      <w:r/>
    </w:p>
    <w:p>
      <w:pPr>
        <w:pStyle w:val="966"/>
        <w:ind w:right="480" w:firstLine="4440"/>
        <w:spacing w:before="30" w:beforeAutospacing="0" w:after="30" w:afterAutospacing="0" w:line="360" w:lineRule="auto"/>
        <w:rPr>
          <w:rFonts w:cs="方正魏碑_GBK"/>
          <w:color w:val="auto"/>
          <w:szCs w:val="24"/>
          <w:highlight w:val="none"/>
        </w:rPr>
      </w:pPr>
      <w:r>
        <w:rPr>
          <w:rFonts w:cs="方正魏碑_GBK"/>
          <w:color w:val="auto"/>
          <w:szCs w:val="24"/>
          <w:highlight w:val="none"/>
          <w:shd w:val="clear" w:color="auto" w:fill="ffffff"/>
        </w:rPr>
        <w:t xml:space="preserve">公司（单位）名称（盖章）：</w:t>
      </w:r>
      <w:r>
        <w:rPr>
          <w:rFonts w:cs="方正魏碑_GBK"/>
          <w:color w:val="auto"/>
          <w:szCs w:val="24"/>
          <w:highlight w:val="none"/>
        </w:rPr>
        <w:t xml:space="preserve">  </w:t>
      </w:r>
      <w:r/>
    </w:p>
    <w:p>
      <w:pPr>
        <w:pStyle w:val="966"/>
        <w:jc w:val="center"/>
        <w:spacing w:before="30" w:beforeAutospacing="0" w:after="30" w:afterAutospacing="0" w:line="360" w:lineRule="auto"/>
        <w:rPr>
          <w:rFonts w:cs="方正魏碑_GBK"/>
          <w:color w:val="auto"/>
          <w:szCs w:val="24"/>
          <w:highlight w:val="none"/>
        </w:rPr>
      </w:pPr>
      <w:r>
        <w:rPr>
          <w:rFonts w:cs="方正魏碑_GBK"/>
          <w:color w:val="auto"/>
          <w:szCs w:val="24"/>
          <w:highlight w:val="none"/>
          <w:shd w:val="clear" w:color="auto" w:fill="ffffff"/>
        </w:rPr>
        <w:t xml:space="preserve">             日期：   </w:t>
      </w:r>
      <w:r>
        <w:rPr>
          <w:rFonts w:cs="宋体"/>
          <w:color w:val="auto"/>
          <w:szCs w:val="24"/>
          <w:highlight w:val="none"/>
          <w:shd w:val="clear" w:color="auto" w:fill="ffffff"/>
        </w:rPr>
        <w:t xml:space="preserve">年</w:t>
      </w:r>
      <w:r>
        <w:rPr>
          <w:rFonts w:cs="方正魏碑_GBK"/>
          <w:color w:val="auto"/>
          <w:szCs w:val="24"/>
          <w:highlight w:val="none"/>
          <w:shd w:val="clear" w:color="auto" w:fill="ffffff"/>
        </w:rPr>
        <w:t xml:space="preserve">  </w:t>
      </w:r>
      <w:r>
        <w:rPr>
          <w:rFonts w:cs="宋体"/>
          <w:color w:val="auto"/>
          <w:szCs w:val="24"/>
          <w:highlight w:val="none"/>
          <w:shd w:val="clear" w:color="auto" w:fill="ffffff"/>
        </w:rPr>
        <w:t xml:space="preserve">月 </w:t>
      </w:r>
      <w:r>
        <w:rPr>
          <w:rFonts w:cs="方正魏碑_GBK"/>
          <w:color w:val="auto"/>
          <w:szCs w:val="24"/>
          <w:highlight w:val="none"/>
          <w:shd w:val="clear" w:color="auto" w:fill="ffffff"/>
        </w:rPr>
        <w:t xml:space="preserve"> </w:t>
      </w:r>
      <w:r>
        <w:rPr>
          <w:rFonts w:cs="宋体"/>
          <w:color w:val="auto"/>
          <w:szCs w:val="24"/>
          <w:highlight w:val="none"/>
          <w:shd w:val="clear" w:color="auto" w:fill="ffffff"/>
        </w:rPr>
        <w:t xml:space="preserve">日</w:t>
      </w:r>
      <w:r/>
    </w:p>
    <w:p>
      <w:pPr>
        <w:pStyle w:val="966"/>
        <w:spacing w:before="30" w:beforeAutospacing="0" w:after="30" w:afterAutospacing="0" w:line="360" w:lineRule="auto"/>
        <w:rPr>
          <w:rFonts w:cs="方正魏碑_GBK"/>
          <w:color w:val="auto"/>
          <w:szCs w:val="24"/>
          <w:highlight w:val="none"/>
        </w:rPr>
      </w:pPr>
      <w:r>
        <w:rPr>
          <w:rFonts w:cs="方正魏碑_GBK"/>
          <w:color w:val="auto"/>
          <w:szCs w:val="24"/>
          <w:highlight w:val="none"/>
          <w:shd w:val="clear" w:color="auto" w:fill="ffffff"/>
        </w:rPr>
        <w:t xml:space="preserve">__________________</w:t>
      </w:r>
      <w:r/>
    </w:p>
    <w:p>
      <w:pPr>
        <w:pStyle w:val="966"/>
        <w:spacing w:before="30" w:beforeAutospacing="0" w:after="30" w:afterAutospacing="0" w:line="360" w:lineRule="auto"/>
        <w:rPr>
          <w:rFonts w:cs="方正魏碑_GBK"/>
          <w:color w:val="auto"/>
          <w:szCs w:val="24"/>
          <w:highlight w:val="none"/>
        </w:rPr>
      </w:pPr>
      <w:r>
        <w:rPr>
          <w:rFonts w:cs="方正魏碑_GBK"/>
          <w:color w:val="auto"/>
          <w:szCs w:val="24"/>
          <w:highlight w:val="none"/>
          <w:shd w:val="clear" w:color="auto" w:fill="ffffff"/>
        </w:rPr>
        <w:t xml:space="preserve">1.产品如有型号，请在“产品名称”栏一并填写。</w:t>
      </w:r>
      <w:r/>
    </w:p>
    <w:p>
      <w:pPr>
        <w:pStyle w:val="966"/>
        <w:spacing w:before="30" w:beforeAutospacing="0" w:after="30" w:afterAutospacing="0" w:line="360" w:lineRule="auto"/>
        <w:rPr>
          <w:rFonts w:cs="方正魏碑_GBK"/>
          <w:color w:val="auto"/>
          <w:szCs w:val="24"/>
          <w:highlight w:val="none"/>
        </w:rPr>
      </w:pPr>
      <w:r>
        <w:rPr>
          <w:rFonts w:cs="方正魏碑_GBK"/>
          <w:color w:val="auto"/>
          <w:szCs w:val="24"/>
          <w:highlight w:val="none"/>
          <w:shd w:val="clear" w:color="auto" w:fill="ffffff"/>
        </w:rPr>
        <w:t xml:space="preserve">2.生产厂名与厂址应与生产厂营业执照载明的相关信息保持一致。</w:t>
      </w:r>
      <w:r/>
    </w:p>
    <w:p>
      <w:pPr>
        <w:pStyle w:val="966"/>
        <w:spacing w:before="30" w:beforeAutospacing="0" w:after="30" w:afterAutospacing="0" w:line="360" w:lineRule="auto"/>
        <w:rPr>
          <w:rFonts w:cs="方正魏碑_GBK"/>
          <w:color w:val="auto"/>
          <w:szCs w:val="24"/>
          <w:highlight w:val="none"/>
        </w:rPr>
      </w:pPr>
      <w:r>
        <w:rPr>
          <w:rFonts w:cs="方正魏碑_GBK"/>
          <w:color w:val="auto"/>
          <w:szCs w:val="24"/>
          <w:highlight w:val="none"/>
          <w:shd w:val="clear" w:color="auto" w:fill="ffffff"/>
        </w:rPr>
        <w:t xml:space="preserve">3.该产品的中国境内生产的组件成本占比相关要求实施前，“规定比例”栏可不填，下同。</w:t>
      </w:r>
      <w:r/>
    </w:p>
    <w:p>
      <w:pPr>
        <w:pStyle w:val="966"/>
        <w:spacing w:before="30" w:beforeAutospacing="0" w:after="30" w:afterAutospacing="0" w:line="360" w:lineRule="auto"/>
        <w:rPr>
          <w:rFonts w:cs="方正魏碑_GBK"/>
          <w:color w:val="auto"/>
          <w:szCs w:val="24"/>
          <w:highlight w:val="none"/>
          <w:shd w:val="clear" w:color="auto" w:fill="ffffff"/>
        </w:rPr>
      </w:pPr>
      <w:r>
        <w:rPr>
          <w:rFonts w:cs="方正魏碑_GBK"/>
          <w:color w:val="auto"/>
          <w:szCs w:val="24"/>
          <w:highlight w:val="none"/>
          <w:shd w:val="clear" w:color="auto" w:fill="ffffff"/>
        </w:rPr>
        <w:t xml:space="preserve">4.该产品的关键组件要求实施前，“关键组件”栏可不填，下同。</w:t>
      </w:r>
      <w:r/>
    </w:p>
    <w:p>
      <w:pPr>
        <w:jc w:val="left"/>
        <w:widowControl/>
        <w:rPr>
          <w:rFonts w:hint="eastAsia" w:ascii="宋体" w:hAnsi="宋体" w:cs="宋体"/>
          <w:color w:val="auto"/>
          <w:sz w:val="24"/>
          <w:szCs w:val="24"/>
          <w:highlight w:val="none"/>
        </w:rPr>
      </w:pPr>
      <w:r>
        <w:rPr>
          <w:rFonts w:ascii="Times New Roman" w:hAnsi="Times New Roman" w:cs="方正魏碑_GBK"/>
          <w:color w:val="auto"/>
          <w:sz w:val="24"/>
          <w:szCs w:val="24"/>
          <w:highlight w:val="none"/>
          <w:shd w:val="clear" w:color="auto" w:fill="ffffff"/>
        </w:rPr>
        <w:t xml:space="preserve">5.该产品的关键工序要求实施前，“关键工序”栏可不填，下同。</w:t>
      </w:r>
      <w:r/>
    </w:p>
    <w:p>
      <w:pPr>
        <w:jc w:val="left"/>
        <w:widowControl/>
        <w:rPr>
          <w:rFonts w:ascii="宋体" w:cs="宋体"/>
          <w:color w:val="auto"/>
          <w:sz w:val="24"/>
          <w:szCs w:val="24"/>
          <w:highlight w:val="none"/>
        </w:rPr>
      </w:pPr>
      <w:r>
        <w:rPr>
          <w:rFonts w:ascii="宋体" w:cs="宋体"/>
          <w:color w:val="auto"/>
          <w:sz w:val="24"/>
          <w:szCs w:val="24"/>
          <w:highlight w:val="none"/>
        </w:rPr>
      </w:r>
      <w:r/>
    </w:p>
    <w:p>
      <w:pPr>
        <w:rPr>
          <w:rFonts w:ascii="宋体" w:cs="宋体"/>
          <w:color w:val="auto"/>
          <w:sz w:val="24"/>
          <w:szCs w:val="24"/>
          <w:highlight w:val="none"/>
        </w:rPr>
      </w:pPr>
      <w:r/>
      <w:bookmarkStart w:id="56" w:name="_Toc9297"/>
      <w:r>
        <w:rPr>
          <w:rFonts w:hint="eastAsia" w:ascii="宋体" w:cs="宋体"/>
          <w:color w:val="auto"/>
          <w:sz w:val="24"/>
          <w:szCs w:val="24"/>
          <w:highlight w:val="none"/>
        </w:rPr>
        <w:br w:type="page" w:clear="all"/>
      </w:r>
      <w:r/>
    </w:p>
    <w:p>
      <w:pPr>
        <w:ind w:firstLine="480"/>
        <w:spacing w:line="360" w:lineRule="exact"/>
        <w:rPr>
          <w:rFonts w:ascii="宋体" w:cs="宋体"/>
          <w:color w:val="auto"/>
          <w:sz w:val="24"/>
          <w:szCs w:val="24"/>
          <w:highlight w:val="none"/>
        </w:rPr>
      </w:pPr>
      <w:r>
        <w:rPr>
          <w:rFonts w:hint="eastAsia" w:ascii="宋体" w:cs="宋体"/>
          <w:color w:val="auto"/>
          <w:sz w:val="24"/>
          <w:szCs w:val="24"/>
          <w:highlight w:val="none"/>
        </w:rPr>
        <w:t xml:space="preserve">属于监狱企业的证明文件</w:t>
      </w:r>
      <w:bookmarkEnd w:id="56"/>
      <w:r/>
      <w:r/>
    </w:p>
    <w:p>
      <w:pPr>
        <w:ind w:firstLine="480"/>
        <w:spacing w:line="360" w:lineRule="exact"/>
        <w:rPr>
          <w:rFonts w:ascii="宋体" w:cs="宋体"/>
          <w:color w:val="auto"/>
          <w:sz w:val="24"/>
          <w:szCs w:val="24"/>
          <w:highlight w:val="none"/>
        </w:rPr>
      </w:pPr>
      <w:r>
        <w:rPr>
          <w:rFonts w:hint="eastAsia" w:ascii="宋体" w:cs="宋体"/>
          <w:color w:val="auto"/>
          <w:sz w:val="24"/>
          <w:szCs w:val="24"/>
          <w:highlight w:val="none"/>
        </w:rPr>
        <w:t xml:space="preserve">（提供由省级以上监狱管理局、戒毒管理局(含新疆生产建设兵团)出具的属于监狱企业的证 明文件）</w:t>
      </w:r>
      <w:r/>
    </w:p>
    <w:p>
      <w:pPr>
        <w:ind w:firstLine="480"/>
        <w:spacing w:line="360" w:lineRule="exact"/>
        <w:rPr>
          <w:rFonts w:ascii="宋体" w:cs="宋体"/>
          <w:color w:val="auto"/>
          <w:sz w:val="24"/>
          <w:szCs w:val="24"/>
          <w:highlight w:val="none"/>
        </w:rPr>
      </w:pPr>
      <w:r>
        <w:rPr>
          <w:rFonts w:ascii="宋体" w:cs="宋体"/>
          <w:color w:val="auto"/>
          <w:sz w:val="24"/>
          <w:szCs w:val="24"/>
          <w:highlight w:val="none"/>
        </w:rPr>
      </w:r>
      <w:r/>
    </w:p>
    <w:p>
      <w:pPr>
        <w:ind w:firstLine="480"/>
        <w:spacing w:line="360" w:lineRule="exact"/>
        <w:rPr>
          <w:rFonts w:ascii="宋体" w:cs="宋体"/>
          <w:color w:val="auto"/>
          <w:sz w:val="24"/>
          <w:szCs w:val="24"/>
          <w:highlight w:val="none"/>
        </w:rPr>
      </w:pPr>
      <w:r>
        <w:rPr>
          <w:rFonts w:ascii="宋体" w:cs="宋体"/>
          <w:color w:val="auto"/>
          <w:sz w:val="24"/>
          <w:szCs w:val="24"/>
          <w:highlight w:val="none"/>
        </w:rPr>
      </w:r>
      <w:r/>
    </w:p>
    <w:p>
      <w:pPr>
        <w:ind w:firstLine="480"/>
        <w:spacing w:line="360" w:lineRule="exact"/>
        <w:rPr>
          <w:rFonts w:ascii="宋体" w:cs="宋体"/>
          <w:color w:val="auto"/>
          <w:sz w:val="24"/>
          <w:szCs w:val="24"/>
          <w:highlight w:val="none"/>
        </w:rPr>
      </w:pPr>
      <w:r/>
      <w:bookmarkStart w:id="57" w:name="_Toc27518"/>
      <w:r>
        <w:rPr>
          <w:rFonts w:hint="eastAsia" w:ascii="宋体" w:cs="宋体"/>
          <w:color w:val="auto"/>
          <w:sz w:val="24"/>
          <w:szCs w:val="24"/>
          <w:highlight w:val="none"/>
        </w:rPr>
        <w:t xml:space="preserve">节能产品认证文件</w:t>
      </w:r>
      <w:bookmarkEnd w:id="57"/>
      <w:r/>
      <w:r/>
    </w:p>
    <w:p>
      <w:pPr>
        <w:ind w:firstLine="480"/>
        <w:spacing w:line="360" w:lineRule="exact"/>
        <w:rPr>
          <w:rFonts w:ascii="宋体" w:cs="宋体"/>
          <w:color w:val="auto"/>
          <w:sz w:val="24"/>
          <w:szCs w:val="24"/>
          <w:highlight w:val="none"/>
        </w:rPr>
      </w:pPr>
      <w:r>
        <w:rPr>
          <w:rFonts w:hint="eastAsia" w:ascii="宋体" w:cs="宋体"/>
          <w:color w:val="auto"/>
          <w:sz w:val="24"/>
          <w:szCs w:val="24"/>
          <w:highlight w:val="none"/>
        </w:rPr>
        <w:t xml:space="preserve">（提供产品在《节能产品政府采购清单》中相应的页面）</w:t>
      </w:r>
      <w:r/>
    </w:p>
    <w:p>
      <w:pPr>
        <w:ind w:firstLine="480"/>
        <w:spacing w:line="360" w:lineRule="exact"/>
        <w:rPr>
          <w:rFonts w:ascii="宋体" w:cs="宋体"/>
          <w:color w:val="auto"/>
          <w:sz w:val="24"/>
          <w:szCs w:val="24"/>
          <w:highlight w:val="none"/>
        </w:rPr>
      </w:pPr>
      <w:r>
        <w:rPr>
          <w:rFonts w:ascii="宋体" w:cs="宋体"/>
          <w:color w:val="auto"/>
          <w:sz w:val="24"/>
          <w:szCs w:val="24"/>
          <w:highlight w:val="none"/>
        </w:rPr>
      </w:r>
      <w:r/>
    </w:p>
    <w:p>
      <w:pPr>
        <w:ind w:firstLine="480"/>
        <w:spacing w:line="360" w:lineRule="exact"/>
        <w:rPr>
          <w:rFonts w:ascii="宋体" w:cs="宋体"/>
          <w:color w:val="auto"/>
          <w:sz w:val="24"/>
          <w:szCs w:val="24"/>
          <w:highlight w:val="none"/>
        </w:rPr>
      </w:pPr>
      <w:r>
        <w:rPr>
          <w:rFonts w:ascii="宋体" w:cs="宋体"/>
          <w:color w:val="auto"/>
          <w:sz w:val="24"/>
          <w:szCs w:val="24"/>
          <w:highlight w:val="none"/>
        </w:rPr>
      </w:r>
      <w:r/>
    </w:p>
    <w:p>
      <w:pPr>
        <w:ind w:firstLine="480"/>
        <w:spacing w:line="360" w:lineRule="exact"/>
        <w:rPr>
          <w:rFonts w:ascii="宋体" w:cs="宋体"/>
          <w:color w:val="auto"/>
          <w:sz w:val="24"/>
          <w:szCs w:val="24"/>
          <w:highlight w:val="none"/>
        </w:rPr>
      </w:pPr>
      <w:r/>
      <w:bookmarkStart w:id="58" w:name="_Toc12203"/>
      <w:r>
        <w:rPr>
          <w:rFonts w:hint="eastAsia" w:ascii="宋体" w:cs="宋体"/>
          <w:color w:val="auto"/>
          <w:sz w:val="24"/>
          <w:szCs w:val="24"/>
          <w:highlight w:val="none"/>
        </w:rPr>
        <w:t xml:space="preserve">环境标志产品认证文件</w:t>
      </w:r>
      <w:bookmarkEnd w:id="58"/>
      <w:r/>
      <w:r/>
    </w:p>
    <w:p>
      <w:pPr>
        <w:jc w:val="left"/>
        <w:widowControl/>
        <w:rPr>
          <w:rFonts w:ascii="宋体" w:cs="宋体"/>
          <w:color w:val="auto"/>
          <w:sz w:val="24"/>
          <w:szCs w:val="24"/>
          <w:highlight w:val="none"/>
        </w:rPr>
      </w:pPr>
      <w:r>
        <w:rPr>
          <w:rFonts w:hint="eastAsia" w:ascii="宋体" w:cs="宋体"/>
          <w:color w:val="auto"/>
          <w:sz w:val="24"/>
          <w:szCs w:val="24"/>
          <w:highlight w:val="none"/>
        </w:rPr>
        <w:t xml:space="preserve">（提供产品在《环境标志产品政府采购清单》中相应的页面）</w:t>
      </w:r>
      <w:r/>
    </w:p>
    <w:p>
      <w:pPr>
        <w:pStyle w:val="920"/>
        <w:ind w:firstLine="420"/>
        <w:spacing w:after="0"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ind w:firstLine="420"/>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bookmarkEnd w:id="26"/>
      <w:r/>
      <w:bookmarkEnd w:id="27"/>
      <w:r/>
      <w:bookmarkEnd w:id="28"/>
      <w:r/>
      <w:bookmarkEnd w:id="29"/>
      <w:r/>
      <w:r/>
    </w:p>
    <w:p>
      <w:pPr>
        <w:jc w:val="left"/>
        <w:widowControl/>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r>
      <w:r/>
    </w:p>
    <w:sectPr>
      <w:headerReference w:type="default" r:id="rId10"/>
      <w:footerReference w:type="default" r:id="rId13"/>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方正仿宋_GBK">
    <w:panose1 w:val="020B0503020202020204"/>
  </w:font>
  <w:font w:name="方正黑体_GBK">
    <w:panose1 w:val="020B0503020202020204"/>
  </w:font>
  <w:font w:name="Wingdings">
    <w:panose1 w:val="05000000000000000000"/>
  </w:font>
  <w:font w:name="华文彩云">
    <w:panose1 w:val="02010800040101010101"/>
  </w:font>
  <w:font w:name="Courier New">
    <w:panose1 w:val="02070309020205020404"/>
  </w:font>
  <w:font w:name="方正楷体_GBK">
    <w:panose1 w:val="020B0503020202020204"/>
  </w:font>
  <w:font w:name="Microsoft JhengHei UI">
    <w:panose1 w:val="020B0604030504040204"/>
  </w:font>
  <w:font w:name="仿宋">
    <w:panose1 w:val="02010609060101010101"/>
  </w:font>
  <w:font w:name="Symbol">
    <w:panose1 w:val="05050102010706020507"/>
  </w:font>
  <w:font w:name="楷体">
    <w:panose1 w:val="02010609060101010101"/>
  </w:font>
  <w:font w:name="黑体">
    <w:panose1 w:val="02010609060101010101"/>
  </w:font>
  <w:font w:name="方正魏碑_GBK">
    <w:panose1 w:val="020B0503020202020204"/>
  </w:font>
  <w:font w:name="Calibri Light">
    <w:panose1 w:val="020F030202020403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t xml:space="preserve">第 </w:t>
                          </w:r>
                          <w:r>
                            <w:fldChar w:fldCharType="begin"/>
                          </w:r>
                          <w:r>
                            <w:instrText xml:space="preserve"> PAGE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pPr>
                    <w:r>
                      <w:t xml:space="preserve">第 </w:t>
                    </w:r>
                    <w:r>
                      <w:fldChar w:fldCharType="begin"/>
                    </w:r>
                    <w:r>
                      <w:instrText xml:space="preserve"> PAGE  \* MERGEFORMAT </w:instrText>
                    </w:r>
                    <w:r>
                      <w:fldChar w:fldCharType="separate"/>
                    </w:r>
                    <w:r>
                      <w:t xml:space="preserve">62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rPr>
        <w:rFonts w:ascii="Times New Roman" w:hAnsi="Times New Roman" w:cs="Times New Roman"/>
        <w:sz w:val="21"/>
        <w:szCs w:val="21"/>
      </w:rPr>
    </w:pPr>
    <w:r>
      <w:rPr>
        <w:rFonts w:hint="eastAsia" w:ascii="Times New Roman" w:hAnsi="Times New Roman" w:cs="Times New Roman"/>
        <w:sz w:val="21"/>
      </w:rPr>
      <w:t xml:space="preserve">江苏省医疗保障信息化建设项目管理服务（总集）二期项目目</w:t>
    </w:r>
    <w:r>
      <w:rPr>
        <w:rFonts w:ascii="Times New Roman" w:hAnsi="Times New Roman" w:cs="Times New Roman"/>
        <w:sz w:val="21"/>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Fonts w:ascii="Times New Roman" w:hAnsi="Times New Roman" w:cs="Times New Roman"/>
      </w:rPr>
    </w:pPr>
    <w:r>
      <w:rPr>
        <w:rFonts w:hint="eastAsia" w:ascii="Times New Roman" w:hAnsi="Times New Roman" w:cs="Times New Roman"/>
        <w:sz w:val="21"/>
      </w:rPr>
      <w:t xml:space="preserve">               江苏省医疗保障信息化建设项目管理服务（总集）二期项目项目</w:t>
    </w:r>
    <w:r>
      <w:rPr>
        <w:rFonts w:ascii="Times New Roman" w:hAnsi="Times New Roman" w:cs="Times New Roman"/>
        <w:sz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14"/>
    <w:link w:val="910"/>
    <w:uiPriority w:val="9"/>
    <w:rPr>
      <w:rFonts w:ascii="Arial" w:hAnsi="Arial" w:eastAsia="Arial" w:cs="Arial"/>
      <w:sz w:val="40"/>
      <w:szCs w:val="40"/>
    </w:rPr>
  </w:style>
  <w:style w:type="character" w:styleId="745">
    <w:name w:val="Heading 2 Char"/>
    <w:basedOn w:val="914"/>
    <w:link w:val="911"/>
    <w:uiPriority w:val="9"/>
    <w:rPr>
      <w:rFonts w:ascii="Arial" w:hAnsi="Arial" w:eastAsia="Arial" w:cs="Arial"/>
      <w:sz w:val="34"/>
    </w:rPr>
  </w:style>
  <w:style w:type="character" w:styleId="746">
    <w:name w:val="Heading 3 Char"/>
    <w:basedOn w:val="914"/>
    <w:link w:val="912"/>
    <w:uiPriority w:val="9"/>
    <w:rPr>
      <w:rFonts w:ascii="Arial" w:hAnsi="Arial" w:eastAsia="Arial" w:cs="Arial"/>
      <w:sz w:val="30"/>
      <w:szCs w:val="30"/>
    </w:rPr>
  </w:style>
  <w:style w:type="character" w:styleId="747">
    <w:name w:val="Heading 4 Char"/>
    <w:basedOn w:val="914"/>
    <w:link w:val="913"/>
    <w:uiPriority w:val="9"/>
    <w:rPr>
      <w:rFonts w:ascii="Arial" w:hAnsi="Arial" w:eastAsia="Arial" w:cs="Arial"/>
      <w:b/>
      <w:bCs/>
      <w:sz w:val="26"/>
      <w:szCs w:val="26"/>
    </w:rPr>
  </w:style>
  <w:style w:type="paragraph" w:styleId="748">
    <w:name w:val="Heading 5"/>
    <w:basedOn w:val="909"/>
    <w:next w:val="909"/>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basedOn w:val="914"/>
    <w:link w:val="748"/>
    <w:uiPriority w:val="9"/>
    <w:rPr>
      <w:rFonts w:ascii="Arial" w:hAnsi="Arial" w:eastAsia="Arial" w:cs="Arial"/>
      <w:b/>
      <w:bCs/>
      <w:sz w:val="24"/>
      <w:szCs w:val="24"/>
    </w:rPr>
  </w:style>
  <w:style w:type="paragraph" w:styleId="750">
    <w:name w:val="Heading 6"/>
    <w:basedOn w:val="909"/>
    <w:next w:val="909"/>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basedOn w:val="914"/>
    <w:link w:val="750"/>
    <w:uiPriority w:val="9"/>
    <w:rPr>
      <w:rFonts w:ascii="Arial" w:hAnsi="Arial" w:eastAsia="Arial" w:cs="Arial"/>
      <w:b/>
      <w:bCs/>
      <w:sz w:val="22"/>
      <w:szCs w:val="22"/>
    </w:rPr>
  </w:style>
  <w:style w:type="paragraph" w:styleId="752">
    <w:name w:val="Heading 7"/>
    <w:basedOn w:val="909"/>
    <w:next w:val="909"/>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basedOn w:val="914"/>
    <w:link w:val="752"/>
    <w:uiPriority w:val="9"/>
    <w:rPr>
      <w:rFonts w:ascii="Arial" w:hAnsi="Arial" w:eastAsia="Arial" w:cs="Arial"/>
      <w:b/>
      <w:bCs/>
      <w:i/>
      <w:iCs/>
      <w:sz w:val="22"/>
      <w:szCs w:val="22"/>
    </w:rPr>
  </w:style>
  <w:style w:type="paragraph" w:styleId="754">
    <w:name w:val="Heading 8"/>
    <w:basedOn w:val="909"/>
    <w:next w:val="909"/>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basedOn w:val="914"/>
    <w:link w:val="754"/>
    <w:uiPriority w:val="9"/>
    <w:rPr>
      <w:rFonts w:ascii="Arial" w:hAnsi="Arial" w:eastAsia="Arial" w:cs="Arial"/>
      <w:i/>
      <w:iCs/>
      <w:sz w:val="22"/>
      <w:szCs w:val="22"/>
    </w:rPr>
  </w:style>
  <w:style w:type="paragraph" w:styleId="756">
    <w:name w:val="Heading 9"/>
    <w:basedOn w:val="909"/>
    <w:next w:val="909"/>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basedOn w:val="914"/>
    <w:link w:val="756"/>
    <w:uiPriority w:val="9"/>
    <w:rPr>
      <w:rFonts w:ascii="Arial" w:hAnsi="Arial" w:eastAsia="Arial" w:cs="Arial"/>
      <w:i/>
      <w:iCs/>
      <w:sz w:val="21"/>
      <w:szCs w:val="21"/>
    </w:rPr>
  </w:style>
  <w:style w:type="paragraph" w:styleId="758">
    <w:name w:val="No Spacing"/>
    <w:uiPriority w:val="1"/>
    <w:qFormat/>
    <w:pPr>
      <w:spacing w:before="0" w:after="0" w:line="240" w:lineRule="auto"/>
    </w:pPr>
  </w:style>
  <w:style w:type="paragraph" w:styleId="759">
    <w:name w:val="Title"/>
    <w:basedOn w:val="909"/>
    <w:next w:val="909"/>
    <w:link w:val="760"/>
    <w:uiPriority w:val="10"/>
    <w:qFormat/>
    <w:pPr>
      <w:contextualSpacing/>
      <w:spacing w:before="300" w:after="200"/>
    </w:pPr>
    <w:rPr>
      <w:sz w:val="48"/>
      <w:szCs w:val="48"/>
    </w:rPr>
  </w:style>
  <w:style w:type="character" w:styleId="760">
    <w:name w:val="Title Char"/>
    <w:basedOn w:val="914"/>
    <w:link w:val="759"/>
    <w:uiPriority w:val="10"/>
    <w:rPr>
      <w:sz w:val="48"/>
      <w:szCs w:val="48"/>
    </w:rPr>
  </w:style>
  <w:style w:type="paragraph" w:styleId="761">
    <w:name w:val="Subtitle"/>
    <w:basedOn w:val="909"/>
    <w:next w:val="909"/>
    <w:link w:val="762"/>
    <w:uiPriority w:val="11"/>
    <w:qFormat/>
    <w:pPr>
      <w:spacing w:before="200" w:after="200"/>
    </w:pPr>
    <w:rPr>
      <w:sz w:val="24"/>
      <w:szCs w:val="24"/>
    </w:rPr>
  </w:style>
  <w:style w:type="character" w:styleId="762">
    <w:name w:val="Subtitle Char"/>
    <w:basedOn w:val="914"/>
    <w:link w:val="761"/>
    <w:uiPriority w:val="11"/>
    <w:rPr>
      <w:sz w:val="24"/>
      <w:szCs w:val="24"/>
    </w:rPr>
  </w:style>
  <w:style w:type="paragraph" w:styleId="763">
    <w:name w:val="Quote"/>
    <w:basedOn w:val="909"/>
    <w:next w:val="909"/>
    <w:link w:val="764"/>
    <w:uiPriority w:val="29"/>
    <w:qFormat/>
    <w:pPr>
      <w:ind w:left="720" w:right="720"/>
    </w:pPr>
    <w:rPr>
      <w:i/>
    </w:rPr>
  </w:style>
  <w:style w:type="character" w:styleId="764">
    <w:name w:val="Quote Char"/>
    <w:link w:val="763"/>
    <w:uiPriority w:val="29"/>
    <w:rPr>
      <w:i/>
    </w:rPr>
  </w:style>
  <w:style w:type="paragraph" w:styleId="765">
    <w:name w:val="Intense Quote"/>
    <w:basedOn w:val="909"/>
    <w:next w:val="909"/>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character" w:styleId="767">
    <w:name w:val="Header Char"/>
    <w:basedOn w:val="914"/>
    <w:link w:val="932"/>
    <w:uiPriority w:val="99"/>
  </w:style>
  <w:style w:type="character" w:styleId="768">
    <w:name w:val="Footer Char"/>
    <w:basedOn w:val="914"/>
    <w:link w:val="931"/>
    <w:uiPriority w:val="99"/>
  </w:style>
  <w:style w:type="paragraph" w:styleId="769">
    <w:name w:val="Caption"/>
    <w:basedOn w:val="909"/>
    <w:next w:val="909"/>
    <w:uiPriority w:val="35"/>
    <w:semiHidden/>
    <w:unhideWhenUsed/>
    <w:qFormat/>
    <w:pPr>
      <w:spacing w:line="276" w:lineRule="auto"/>
    </w:pPr>
    <w:rPr>
      <w:b/>
      <w:bCs/>
      <w:color w:val="4f81bd" w:themeColor="accent1"/>
      <w:sz w:val="18"/>
      <w:szCs w:val="18"/>
    </w:rPr>
  </w:style>
  <w:style w:type="character" w:styleId="770">
    <w:name w:val="Caption Char"/>
    <w:basedOn w:val="769"/>
    <w:link w:val="931"/>
    <w:uiPriority w:val="99"/>
  </w:style>
  <w:style w:type="table" w:styleId="771">
    <w:name w:val="Table Grid Light"/>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basedOn w:val="9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basedOn w:val="9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basedOn w:val="9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basedOn w:val="9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basedOn w:val="9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basedOn w:val="9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basedOn w:val="9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basedOn w:val="9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basedOn w:val="9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basedOn w:val="9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basedOn w:val="9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basedOn w:val="9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basedOn w:val="9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basedOn w:val="9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basedOn w:val="9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basedOn w:val="9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basedOn w:val="9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basedOn w:val="9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basedOn w:val="9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basedOn w:val="9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basedOn w:val="9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basedOn w:val="9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basedOn w:val="9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basedOn w:val="9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basedOn w:val="9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basedOn w:val="9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basedOn w:val="9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basedOn w:val="9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basedOn w:val="9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basedOn w:val="9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basedOn w:val="9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basedOn w:val="9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basedOn w:val="9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basedOn w:val="9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basedOn w:val="9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basedOn w:val="9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basedOn w:val="9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basedOn w:val="9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basedOn w:val="9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basedOn w:val="9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basedOn w:val="9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basedOn w:val="9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basedOn w:val="9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basedOn w:val="9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basedOn w:val="9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basedOn w:val="9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basedOn w:val="9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basedOn w:val="9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basedOn w:val="9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basedOn w:val="9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basedOn w:val="9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basedOn w:val="9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basedOn w:val="9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basedOn w:val="9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basedOn w:val="9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basedOn w:val="9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basedOn w:val="9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basedOn w:val="9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basedOn w:val="9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basedOn w:val="9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basedOn w:val="9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basedOn w:val="9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Footnote Text Char"/>
    <w:link w:val="934"/>
    <w:uiPriority w:val="99"/>
    <w:rPr>
      <w:sz w:val="18"/>
    </w:rPr>
  </w:style>
  <w:style w:type="character" w:styleId="897">
    <w:name w:val="footnote reference"/>
    <w:basedOn w:val="914"/>
    <w:uiPriority w:val="99"/>
    <w:unhideWhenUsed/>
    <w:rPr>
      <w:vertAlign w:val="superscript"/>
    </w:rPr>
  </w:style>
  <w:style w:type="paragraph" w:styleId="898">
    <w:name w:val="endnote text"/>
    <w:basedOn w:val="909"/>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14"/>
    <w:uiPriority w:val="99"/>
    <w:semiHidden/>
    <w:unhideWhenUsed/>
    <w:rPr>
      <w:vertAlign w:val="superscript"/>
    </w:r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uiPriority w:val="0"/>
    <w:qFormat/>
    <w:pPr>
      <w:jc w:val="both"/>
      <w:widowControl w:val="off"/>
    </w:pPr>
    <w:rPr>
      <w:rFonts w:ascii="Calibri" w:hAnsi="Calibri" w:eastAsia="宋体" w:cs="Arial"/>
      <w:sz w:val="21"/>
      <w:szCs w:val="22"/>
      <w:lang w:val="en-US" w:eastAsia="zh-CN" w:bidi="ar-SA"/>
    </w:rPr>
  </w:style>
  <w:style w:type="paragraph" w:styleId="910">
    <w:name w:val="Heading 1"/>
    <w:basedOn w:val="909"/>
    <w:next w:val="909"/>
    <w:uiPriority w:val="0"/>
    <w:qFormat/>
    <w:pPr>
      <w:keepLines/>
      <w:keepNext/>
      <w:spacing w:before="340" w:after="330" w:line="578" w:lineRule="auto"/>
      <w:outlineLvl w:val="0"/>
    </w:pPr>
    <w:rPr>
      <w:b/>
      <w:bCs/>
      <w:sz w:val="44"/>
      <w:szCs w:val="44"/>
    </w:rPr>
  </w:style>
  <w:style w:type="paragraph" w:styleId="911">
    <w:name w:val="Heading 2"/>
    <w:basedOn w:val="909"/>
    <w:next w:val="909"/>
    <w:uiPriority w:val="0"/>
    <w:qFormat/>
    <w:pPr>
      <w:jc w:val="center"/>
      <w:keepLines/>
      <w:keepNext/>
      <w:spacing w:before="260" w:after="260" w:line="415" w:lineRule="auto"/>
      <w:outlineLvl w:val="1"/>
    </w:pPr>
    <w:rPr>
      <w:rFonts w:ascii="Arial" w:hAnsi="Arial"/>
      <w:b/>
      <w:bCs/>
      <w:sz w:val="44"/>
      <w:szCs w:val="44"/>
    </w:rPr>
  </w:style>
  <w:style w:type="paragraph" w:styleId="912">
    <w:name w:val="Heading 3"/>
    <w:basedOn w:val="909"/>
    <w:next w:val="909"/>
    <w:uiPriority w:val="0"/>
    <w:qFormat/>
    <w:pPr>
      <w:keepLines/>
      <w:keepNext/>
      <w:spacing w:before="260" w:after="260" w:line="413" w:lineRule="auto"/>
      <w:outlineLvl w:val="2"/>
    </w:pPr>
    <w:rPr>
      <w:b/>
      <w:sz w:val="32"/>
    </w:rPr>
  </w:style>
  <w:style w:type="paragraph" w:styleId="913">
    <w:name w:val="Heading 4"/>
    <w:basedOn w:val="909"/>
    <w:next w:val="909"/>
    <w:uiPriority w:val="0"/>
    <w:qFormat/>
    <w:pPr>
      <w:keepLines/>
      <w:keepNext/>
      <w:spacing w:before="280" w:after="290" w:line="377" w:lineRule="auto"/>
      <w:outlineLvl w:val="3"/>
    </w:pPr>
    <w:rPr>
      <w:rFonts w:ascii="Calibri Light" w:hAnsi="Calibri Light" w:cs="Times New Roman"/>
      <w:b/>
      <w:bCs/>
      <w:sz w:val="28"/>
      <w:szCs w:val="28"/>
    </w:rPr>
  </w:style>
  <w:style w:type="character" w:styleId="914" w:default="1">
    <w:name w:val="Default Paragraph Font"/>
    <w:uiPriority w:val="1"/>
    <w:semiHidden/>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name w:val="Normal Indent"/>
    <w:basedOn w:val="909"/>
    <w:uiPriority w:val="0"/>
    <w:qFormat/>
    <w:pPr>
      <w:ind w:firstLine="420"/>
    </w:pPr>
    <w:rPr>
      <w:rFonts w:ascii="Times New Roman" w:hAnsi="Times New Roman" w:cs="Times New Roman"/>
      <w:szCs w:val="20"/>
    </w:rPr>
  </w:style>
  <w:style w:type="paragraph" w:styleId="917">
    <w:name w:val="index 5"/>
    <w:next w:val="909"/>
    <w:uiPriority w:val="0"/>
    <w:qFormat/>
    <w:pPr>
      <w:ind w:left="380"/>
      <w:widowControl w:val="off"/>
    </w:pPr>
    <w:rPr>
      <w:rFonts w:ascii="Calibri" w:hAnsi="Calibri" w:eastAsia="宋体" w:cs="Times New Roman"/>
      <w:sz w:val="21"/>
      <w:szCs w:val="24"/>
      <w:lang w:val="en-US" w:eastAsia="zh-CN" w:bidi="ar-SA"/>
    </w:rPr>
  </w:style>
  <w:style w:type="paragraph" w:styleId="918">
    <w:name w:val="annotation text"/>
    <w:basedOn w:val="909"/>
    <w:uiPriority w:val="0"/>
    <w:qFormat/>
    <w:pPr>
      <w:jc w:val="left"/>
    </w:pPr>
    <w:rPr>
      <w:rFonts w:ascii="Times New Roman" w:hAnsi="Times New Roman" w:cs="Times New Roman"/>
      <w:szCs w:val="20"/>
    </w:rPr>
  </w:style>
  <w:style w:type="paragraph" w:styleId="919">
    <w:name w:val="Body Text 3"/>
    <w:basedOn w:val="909"/>
    <w:uiPriority w:val="0"/>
    <w:qFormat/>
    <w:pPr>
      <w:spacing w:after="120"/>
    </w:pPr>
    <w:rPr>
      <w:rFonts w:ascii="Times New Roman" w:hAnsi="Times New Roman" w:cs="Times New Roman"/>
      <w:sz w:val="16"/>
      <w:szCs w:val="16"/>
    </w:rPr>
  </w:style>
  <w:style w:type="paragraph" w:styleId="920">
    <w:name w:val="Body Text"/>
    <w:basedOn w:val="909"/>
    <w:next w:val="921"/>
    <w:uiPriority w:val="0"/>
    <w:qFormat/>
    <w:pPr>
      <w:spacing w:after="120"/>
    </w:pPr>
  </w:style>
  <w:style w:type="paragraph" w:styleId="921" w:customStyle="1">
    <w:name w:val="一级条标题"/>
    <w:next w:val="922"/>
    <w:uiPriority w:val="0"/>
    <w:qFormat/>
    <w:pPr>
      <w:ind w:left="907" w:hanging="907"/>
      <w:jc w:val="both"/>
      <w:tabs>
        <w:tab w:val="left" w:pos="810" w:leader="none"/>
        <w:tab w:val="left" w:pos="907" w:leader="none"/>
        <w:tab w:val="left" w:pos="1265" w:leader="none"/>
      </w:tabs>
      <w:outlineLvl w:val="2"/>
    </w:pPr>
    <w:rPr>
      <w:rFonts w:ascii="黑体" w:hAnsi="Times New Roman" w:eastAsia="黑体" w:cs="Times New Roman"/>
      <w:lang w:val="en-US" w:eastAsia="zh-CN" w:bidi="ar-SA"/>
    </w:rPr>
  </w:style>
  <w:style w:type="paragraph" w:styleId="922" w:customStyle="1">
    <w:name w:val="段"/>
    <w:next w:val="909"/>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23">
    <w:name w:val="Body Text Indent"/>
    <w:basedOn w:val="909"/>
    <w:next w:val="924"/>
    <w:uiPriority w:val="0"/>
    <w:qFormat/>
    <w:pPr>
      <w:ind w:left="900"/>
      <w:spacing w:after="120" w:line="360" w:lineRule="atLeast"/>
    </w:pPr>
    <w:rPr>
      <w:rFonts w:ascii="楷体" w:eastAsia="楷体" w:cs="Times New Roman"/>
      <w:sz w:val="28"/>
      <w:szCs w:val="20"/>
    </w:rPr>
  </w:style>
  <w:style w:type="paragraph" w:styleId="924">
    <w:name w:val="envelope return"/>
    <w:basedOn w:val="909"/>
    <w:uiPriority w:val="0"/>
    <w:qFormat/>
    <w:rPr>
      <w:rFonts w:ascii="Arial" w:hAnsi="Arial"/>
    </w:rPr>
  </w:style>
  <w:style w:type="paragraph" w:styleId="925">
    <w:name w:val="Block Text"/>
    <w:uiPriority w:val="0"/>
    <w:qFormat/>
    <w:pPr>
      <w:ind w:left="3600" w:right="-288" w:hanging="2880"/>
      <w:jc w:val="both"/>
      <w:spacing w:after="100"/>
      <w:widowControl w:val="off"/>
      <w:tabs>
        <w:tab w:val="left" w:pos="1440" w:leader="none"/>
      </w:tabs>
    </w:pPr>
    <w:rPr>
      <w:rFonts w:ascii="Times New Roman" w:hAnsi="Times New Roman" w:eastAsia="宋体" w:cs="Times New Roman"/>
      <w:sz w:val="22"/>
      <w:lang w:val="en-US" w:eastAsia="zh-CN" w:bidi="ar-SA"/>
    </w:rPr>
  </w:style>
  <w:style w:type="paragraph" w:styleId="926">
    <w:name w:val="index 4"/>
    <w:next w:val="909"/>
    <w:uiPriority w:val="0"/>
    <w:unhideWhenUsed/>
    <w:qFormat/>
    <w:pPr>
      <w:ind w:left="600"/>
      <w:jc w:val="both"/>
      <w:widowControl w:val="off"/>
    </w:pPr>
    <w:rPr>
      <w:rFonts w:ascii="Times New Roman" w:hAnsi="Times New Roman" w:eastAsia="宋体" w:cs="Times New Roman"/>
      <w:sz w:val="21"/>
      <w:szCs w:val="24"/>
      <w:lang w:val="en-US" w:eastAsia="zh-CN" w:bidi="ar-SA"/>
    </w:rPr>
  </w:style>
  <w:style w:type="paragraph" w:styleId="927">
    <w:name w:val="toc 3"/>
    <w:basedOn w:val="909"/>
    <w:next w:val="909"/>
    <w:uiPriority w:val="0"/>
    <w:qFormat/>
    <w:pPr>
      <w:ind w:left="440"/>
      <w:jc w:val="left"/>
      <w:spacing w:after="100" w:line="259" w:lineRule="auto"/>
      <w:widowControl/>
    </w:pPr>
    <w:rPr>
      <w:rFonts w:ascii="Times New Roman" w:hAnsi="Times New Roman" w:cs="Times New Roman"/>
      <w:sz w:val="22"/>
    </w:rPr>
  </w:style>
  <w:style w:type="paragraph" w:styleId="928">
    <w:name w:val="Plain Text"/>
    <w:basedOn w:val="909"/>
    <w:uiPriority w:val="0"/>
    <w:qFormat/>
    <w:rPr>
      <w:rFonts w:ascii="宋体" w:cs="Times New Roman"/>
      <w:szCs w:val="20"/>
    </w:rPr>
  </w:style>
  <w:style w:type="paragraph" w:styleId="929">
    <w:name w:val="Date"/>
    <w:basedOn w:val="909"/>
    <w:next w:val="909"/>
    <w:uiPriority w:val="0"/>
    <w:qFormat/>
    <w:pPr>
      <w:ind w:left="2500"/>
    </w:pPr>
  </w:style>
  <w:style w:type="paragraph" w:styleId="930">
    <w:name w:val="Balloon Text"/>
    <w:basedOn w:val="909"/>
    <w:uiPriority w:val="0"/>
    <w:qFormat/>
    <w:rPr>
      <w:sz w:val="18"/>
      <w:szCs w:val="18"/>
    </w:rPr>
  </w:style>
  <w:style w:type="paragraph" w:styleId="931">
    <w:name w:val="Footer"/>
    <w:basedOn w:val="909"/>
    <w:uiPriority w:val="0"/>
    <w:qFormat/>
    <w:pPr>
      <w:jc w:val="left"/>
      <w:tabs>
        <w:tab w:val="center" w:pos="4153" w:leader="none"/>
        <w:tab w:val="right" w:pos="8306" w:leader="none"/>
      </w:tabs>
    </w:pPr>
    <w:rPr>
      <w:sz w:val="18"/>
      <w:szCs w:val="18"/>
    </w:rPr>
  </w:style>
  <w:style w:type="paragraph" w:styleId="932">
    <w:name w:val="Header"/>
    <w:basedOn w:val="909"/>
    <w:uiPriority w:val="0"/>
    <w:qFormat/>
    <w:pPr>
      <w:jc w:val="center"/>
      <w:tabs>
        <w:tab w:val="center" w:pos="4153" w:leader="none"/>
        <w:tab w:val="right" w:pos="8306" w:leader="none"/>
      </w:tabs>
      <w:pBdr>
        <w:bottom w:val="single" w:color="auto" w:sz="6" w:space="1"/>
      </w:pBdr>
    </w:pPr>
    <w:rPr>
      <w:sz w:val="18"/>
      <w:szCs w:val="18"/>
    </w:rPr>
  </w:style>
  <w:style w:type="paragraph" w:styleId="933">
    <w:name w:val="toc 1"/>
    <w:basedOn w:val="909"/>
    <w:next w:val="909"/>
    <w:uiPriority w:val="0"/>
    <w:qFormat/>
    <w:pPr>
      <w:jc w:val="left"/>
      <w:spacing w:line="360" w:lineRule="auto"/>
      <w:widowControl/>
      <w:tabs>
        <w:tab w:val="right" w:pos="8777" w:leader="dot"/>
      </w:tabs>
    </w:pPr>
    <w:rPr>
      <w:rFonts w:ascii="Times New Roman" w:hAnsi="Times New Roman" w:eastAsia="黑体" w:cs="Times New Roman"/>
      <w:sz w:val="24"/>
    </w:rPr>
  </w:style>
  <w:style w:type="paragraph" w:styleId="934">
    <w:name w:val="footnote text"/>
    <w:next w:val="917"/>
    <w:uiPriority w:val="0"/>
    <w:qFormat/>
    <w:pPr>
      <w:widowControl w:val="off"/>
    </w:pPr>
    <w:rPr>
      <w:rFonts w:ascii="Calibri" w:hAnsi="Calibri" w:eastAsia="宋体" w:cs="Times New Roman"/>
      <w:sz w:val="18"/>
      <w:szCs w:val="24"/>
      <w:lang w:val="en-US" w:eastAsia="zh-CN" w:bidi="ar-SA"/>
    </w:rPr>
  </w:style>
  <w:style w:type="paragraph" w:styleId="935">
    <w:name w:val="index 9"/>
    <w:basedOn w:val="909"/>
    <w:next w:val="909"/>
    <w:uiPriority w:val="0"/>
    <w:qFormat/>
    <w:pPr>
      <w:ind w:left="1600"/>
      <w:widowControl/>
    </w:pPr>
    <w:rPr>
      <w:rFonts w:ascii="Times New Roman" w:hAnsi="Times New Roman" w:cs="Times New Roman"/>
      <w:szCs w:val="21"/>
    </w:rPr>
  </w:style>
  <w:style w:type="paragraph" w:styleId="936">
    <w:name w:val="toc 2"/>
    <w:basedOn w:val="909"/>
    <w:next w:val="909"/>
    <w:uiPriority w:val="0"/>
    <w:qFormat/>
    <w:pPr>
      <w:ind w:left="221"/>
      <w:jc w:val="left"/>
      <w:spacing w:line="360" w:lineRule="auto"/>
      <w:widowControl/>
    </w:pPr>
    <w:rPr>
      <w:rFonts w:ascii="Times New Roman" w:hAnsi="Times New Roman" w:cs="Times New Roman"/>
      <w:sz w:val="22"/>
    </w:rPr>
  </w:style>
  <w:style w:type="paragraph" w:styleId="937">
    <w:name w:val="Normal (Web)"/>
    <w:basedOn w:val="909"/>
    <w:uiPriority w:val="0"/>
    <w:qFormat/>
    <w:pPr>
      <w:jc w:val="left"/>
      <w:spacing w:before="100" w:beforeAutospacing="1" w:after="100" w:afterAutospacing="1"/>
      <w:widowControl/>
    </w:pPr>
    <w:rPr>
      <w:rFonts w:ascii="宋体" w:cs="宋体"/>
      <w:sz w:val="24"/>
      <w:szCs w:val="24"/>
    </w:rPr>
  </w:style>
  <w:style w:type="paragraph" w:styleId="938">
    <w:name w:val="annotation subject"/>
    <w:basedOn w:val="918"/>
    <w:next w:val="918"/>
    <w:uiPriority w:val="0"/>
    <w:qFormat/>
    <w:rPr>
      <w:rFonts w:ascii="Calibri" w:hAnsi="Calibri" w:cs="Arial"/>
      <w:b/>
      <w:bCs/>
      <w:szCs w:val="22"/>
    </w:rPr>
  </w:style>
  <w:style w:type="paragraph" w:styleId="939">
    <w:name w:val="Body Text First Indent"/>
    <w:basedOn w:val="920"/>
    <w:uiPriority w:val="0"/>
    <w:qFormat/>
    <w:pPr>
      <w:ind w:firstLine="100"/>
    </w:pPr>
    <w:rPr>
      <w:rFonts w:cs="Times New Roman"/>
      <w:szCs w:val="24"/>
    </w:rPr>
  </w:style>
  <w:style w:type="paragraph" w:styleId="940">
    <w:name w:val="Body Text First Indent 2"/>
    <w:basedOn w:val="923"/>
    <w:next w:val="909"/>
    <w:uiPriority w:val="0"/>
    <w:qFormat/>
    <w:pPr>
      <w:spacing w:line="480" w:lineRule="auto"/>
    </w:pPr>
    <w:rPr>
      <w:sz w:val="24"/>
    </w:rPr>
  </w:style>
  <w:style w:type="table" w:styleId="941">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2">
    <w:name w:val="Strong"/>
    <w:uiPriority w:val="0"/>
    <w:qFormat/>
    <w:rPr>
      <w:b/>
      <w:bCs/>
    </w:rPr>
  </w:style>
  <w:style w:type="character" w:styleId="943">
    <w:name w:val="Hyperlink"/>
    <w:basedOn w:val="914"/>
    <w:uiPriority w:val="0"/>
    <w:qFormat/>
    <w:rPr>
      <w:color w:val="0563c1"/>
      <w:u w:val="single"/>
    </w:rPr>
  </w:style>
  <w:style w:type="character" w:styleId="944">
    <w:name w:val="annotation reference"/>
    <w:uiPriority w:val="0"/>
    <w:qFormat/>
    <w:rPr>
      <w:sz w:val="21"/>
      <w:szCs w:val="21"/>
    </w:rPr>
  </w:style>
  <w:style w:type="paragraph" w:styleId="945" w:customStyle="1">
    <w:name w:val="TOC 标题1"/>
    <w:basedOn w:val="910"/>
    <w:next w:val="909"/>
    <w:uiPriority w:val="0"/>
    <w:qFormat/>
    <w:pPr>
      <w:jc w:val="left"/>
      <w:spacing w:before="240" w:after="0" w:line="259" w:lineRule="auto"/>
      <w:widowControl/>
      <w:outlineLvl w:val="9"/>
    </w:pPr>
    <w:rPr>
      <w:rFonts w:ascii="Calibri Light" w:hAnsi="Calibri Light" w:cs="Times New Roman"/>
      <w:b w:val="0"/>
      <w:bCs w:val="0"/>
      <w:color w:val="2e75b6"/>
      <w:sz w:val="32"/>
      <w:szCs w:val="32"/>
    </w:rPr>
  </w:style>
  <w:style w:type="paragraph" w:styleId="946">
    <w:name w:val="List Paragraph"/>
    <w:basedOn w:val="909"/>
    <w:uiPriority w:val="0"/>
    <w:qFormat/>
    <w:pPr>
      <w:ind w:firstLine="200"/>
      <w:jc w:val="left"/>
      <w:spacing w:before="60" w:after="60"/>
      <w:widowControl/>
    </w:pPr>
    <w:rPr>
      <w:rFonts w:ascii="宋体" w:hAnsi="宋体" w:eastAsia="Times New Roman" w:cs="宋体"/>
      <w:color w:val="000000"/>
      <w:sz w:val="20"/>
      <w:szCs w:val="20"/>
    </w:rPr>
  </w:style>
  <w:style w:type="paragraph" w:styleId="947" w:customStyle="1">
    <w:name w:val="蓝色显示"/>
    <w:basedOn w:val="909"/>
    <w:uiPriority w:val="0"/>
    <w:qFormat/>
    <w:pPr>
      <w:spacing w:before="340" w:after="330" w:line="400" w:lineRule="exact"/>
    </w:pPr>
    <w:rPr>
      <w:rFonts w:ascii="Times New Roman" w:hAnsi="Times New Roman" w:cs="Times New Roman"/>
      <w:b/>
      <w:color w:val="0070c0"/>
      <w:szCs w:val="24"/>
    </w:rPr>
  </w:style>
  <w:style w:type="paragraph" w:styleId="948" w:customStyle="1">
    <w:name w:val="正文00"/>
    <w:basedOn w:val="909"/>
    <w:uiPriority w:val="0"/>
    <w:qFormat/>
    <w:pPr>
      <w:ind w:firstLine="200"/>
      <w:spacing w:line="360" w:lineRule="auto"/>
    </w:pPr>
    <w:rPr>
      <w:rFonts w:ascii="Times New Roman" w:hAnsi="Times New Roman" w:cs="Times New Roman"/>
      <w:sz w:val="24"/>
      <w:szCs w:val="21"/>
    </w:rPr>
  </w:style>
  <w:style w:type="paragraph" w:styleId="949" w:customStyle="1">
    <w:name w:val="普通正文"/>
    <w:basedOn w:val="909"/>
    <w:uiPriority w:val="0"/>
    <w:qFormat/>
    <w:pPr>
      <w:ind w:firstLine="480"/>
      <w:jc w:val="left"/>
      <w:spacing w:before="120" w:after="120" w:line="360" w:lineRule="auto"/>
    </w:pPr>
    <w:rPr>
      <w:rFonts w:ascii="Arial" w:hAnsi="Arial" w:cs="Times New Roman"/>
      <w:sz w:val="24"/>
      <w:szCs w:val="24"/>
    </w:rPr>
  </w:style>
  <w:style w:type="paragraph" w:styleId="950" w:customStyle="1">
    <w:name w:val="Default"/>
    <w:uiPriority w:val="0"/>
    <w:qFormat/>
    <w:rPr>
      <w:rFonts w:ascii="宋体" w:hAnsi="Times New Roman" w:eastAsia="宋体" w:cs="宋体"/>
      <w:color w:val="000000"/>
      <w:sz w:val="24"/>
      <w:szCs w:val="24"/>
      <w:lang w:val="en-US" w:eastAsia="zh-CN" w:bidi="ar-SA"/>
    </w:rPr>
  </w:style>
  <w:style w:type="paragraph" w:styleId="951" w:customStyle="1">
    <w:name w:val="Table Paragraph"/>
    <w:basedOn w:val="909"/>
    <w:uiPriority w:val="0"/>
    <w:qFormat/>
    <w:pPr>
      <w:jc w:val="left"/>
    </w:pPr>
    <w:rPr>
      <w:rFonts w:ascii="Times New Roman" w:hAnsi="Times New Roman" w:cs="Times New Roman"/>
      <w:sz w:val="24"/>
      <w:szCs w:val="24"/>
    </w:rPr>
  </w:style>
  <w:style w:type="paragraph" w:styleId="952" w:customStyle="1">
    <w:name w:val="*正文"/>
    <w:basedOn w:val="909"/>
    <w:uiPriority w:val="0"/>
    <w:qFormat/>
    <w:pPr>
      <w:ind w:firstLine="200"/>
      <w:spacing w:line="340" w:lineRule="exact"/>
    </w:pPr>
    <w:rPr>
      <w:sz w:val="24"/>
      <w:szCs w:val="24"/>
    </w:rPr>
  </w:style>
  <w:style w:type="paragraph" w:styleId="953" w:customStyle="1">
    <w:name w:val="招标文件_标题3"/>
    <w:basedOn w:val="946"/>
    <w:next w:val="909"/>
    <w:uiPriority w:val="0"/>
    <w:qFormat/>
    <w:pPr>
      <w:ind w:firstLine="0"/>
      <w:jc w:val="both"/>
      <w:spacing w:before="0" w:after="0"/>
      <w:widowControl w:val="off"/>
      <w:outlineLvl w:val="2"/>
    </w:pPr>
    <w:rPr>
      <w:rFonts w:ascii="Calibri" w:hAnsi="Calibri" w:eastAsia="宋体" w:cs="Times New Roman"/>
      <w:b/>
      <w:color w:val="auto"/>
      <w:sz w:val="28"/>
      <w:szCs w:val="30"/>
      <w:lang w:val="zh-CN" w:bidi="en-US"/>
    </w:rPr>
  </w:style>
  <w:style w:type="character" w:styleId="954" w:customStyle="1">
    <w:name w:val="sh141"/>
    <w:uiPriority w:val="0"/>
    <w:qFormat/>
    <w:rPr>
      <w:color w:val="2b2b2b"/>
      <w:sz w:val="21"/>
      <w:szCs w:val="21"/>
    </w:rPr>
  </w:style>
  <w:style w:type="paragraph" w:styleId="955" w:customStyle="1">
    <w:name w:val="标准文本"/>
    <w:basedOn w:val="909"/>
    <w:uiPriority w:val="0"/>
    <w:qFormat/>
    <w:pPr>
      <w:ind w:firstLine="200"/>
      <w:spacing w:line="360" w:lineRule="auto"/>
    </w:pPr>
    <w:rPr>
      <w:rFonts w:ascii="Times New Roman" w:hAnsi="Times New Roman" w:cs="宋体"/>
      <w:sz w:val="24"/>
      <w:szCs w:val="24"/>
    </w:rPr>
  </w:style>
  <w:style w:type="character" w:styleId="956" w:customStyle="1">
    <w:name w:val="NormalCharacter"/>
    <w:basedOn w:val="914"/>
    <w:uiPriority w:val="0"/>
    <w:qFormat/>
  </w:style>
  <w:style w:type="character" w:styleId="957" w:customStyle="1">
    <w:name w:val="列表段落 字符"/>
    <w:basedOn w:val="914"/>
    <w:uiPriority w:val="0"/>
    <w:qFormat/>
    <w:rPr>
      <w:rFonts w:ascii="Times New Roman" w:hAnsi="Times New Roman" w:eastAsia="宋体" w:cs="Times New Roman"/>
      <w:szCs w:val="21"/>
    </w:rPr>
  </w:style>
  <w:style w:type="character" w:styleId="958" w:customStyle="1">
    <w:name w:val="正文文本首行缩进 2 字符"/>
    <w:uiPriority w:val="0"/>
    <w:qFormat/>
    <w:rPr>
      <w:rFonts w:ascii="Calibri" w:hAnsi="Calibri" w:eastAsia="宋体" w:cs="Times New Roman"/>
      <w:szCs w:val="20"/>
    </w:rPr>
  </w:style>
  <w:style w:type="paragraph" w:styleId="959" w:customStyle="1">
    <w:name w:val="正文1"/>
    <w:basedOn w:val="909"/>
    <w:uiPriority w:val="0"/>
    <w:qFormat/>
    <w:pPr>
      <w:ind w:firstLine="200"/>
      <w:jc w:val="left"/>
      <w:spacing w:before="120" w:after="120" w:line="180" w:lineRule="auto"/>
      <w:widowControl/>
    </w:pPr>
    <w:rPr>
      <w:rFonts w:cs="Times New Roman"/>
      <w:szCs w:val="21"/>
    </w:rPr>
  </w:style>
  <w:style w:type="character" w:styleId="960" w:customStyle="1">
    <w:name w:val="font31"/>
    <w:basedOn w:val="914"/>
    <w:uiPriority w:val="0"/>
    <w:qFormat/>
    <w:rPr>
      <w:rFonts w:ascii="仿宋" w:eastAsia="仿宋"/>
      <w:color w:val="000000"/>
      <w:sz w:val="24"/>
      <w:szCs w:val="24"/>
      <w:u w:val="none"/>
    </w:rPr>
  </w:style>
  <w:style w:type="paragraph" w:styleId="961" w:customStyle="1">
    <w:name w:val="_Style 25"/>
    <w:basedOn w:val="909"/>
    <w:next w:val="946"/>
    <w:uiPriority w:val="0"/>
    <w:qFormat/>
    <w:pPr>
      <w:ind w:firstLine="200"/>
      <w:spacing w:line="360" w:lineRule="auto"/>
    </w:pPr>
    <w:rPr>
      <w:sz w:val="24"/>
      <w:szCs w:val="24"/>
    </w:rPr>
  </w:style>
  <w:style w:type="paragraph" w:styleId="962" w:customStyle="1">
    <w:name w:val="章标题"/>
    <w:next w:val="909"/>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63" w:customStyle="1">
    <w:name w:val="纯文本1"/>
    <w:uiPriority w:val="0"/>
    <w:qFormat/>
    <w:pPr>
      <w:jc w:val="both"/>
      <w:widowControl w:val="off"/>
    </w:pPr>
    <w:rPr>
      <w:rFonts w:ascii="宋体" w:hAnsi="Courier New" w:eastAsia="宋体" w:cs="Courier New"/>
      <w:sz w:val="21"/>
      <w:szCs w:val="21"/>
      <w:lang w:val="en-US" w:eastAsia="zh-CN" w:bidi="ar-SA"/>
    </w:rPr>
  </w:style>
  <w:style w:type="paragraph" w:styleId="964" w:customStyle="1">
    <w:name w:val="B2"/>
    <w:uiPriority w:val="0"/>
    <w:qFormat/>
    <w:pPr>
      <w:jc w:val="both"/>
      <w:keepLines/>
      <w:keepNext/>
      <w:spacing w:line="360" w:lineRule="auto"/>
      <w:widowControl w:val="off"/>
      <w:outlineLvl w:val="2"/>
    </w:pPr>
    <w:rPr>
      <w:rFonts w:ascii="宋体" w:hAnsi="宋体" w:eastAsia="宋体" w:cs="Arial"/>
      <w:b/>
      <w:sz w:val="21"/>
      <w:lang w:val="en-US" w:eastAsia="zh-CN" w:bidi="ar-SA"/>
    </w:rPr>
  </w:style>
  <w:style w:type="paragraph" w:styleId="965" w:customStyle="1">
    <w:name w:val="标题 31"/>
    <w:next w:val="909"/>
    <w:uiPriority w:val="0"/>
    <w:qFormat/>
    <w:pPr>
      <w:jc w:val="both"/>
      <w:keepLines/>
      <w:keepNext/>
      <w:spacing w:before="260" w:after="260" w:line="413" w:lineRule="auto"/>
      <w:widowControl w:val="off"/>
      <w:outlineLvl w:val="2"/>
    </w:pPr>
    <w:rPr>
      <w:rFonts w:ascii="Times New Roman" w:hAnsi="Times New Roman" w:eastAsia="宋体" w:cs="Times New Roman"/>
      <w:b/>
      <w:sz w:val="32"/>
      <w:lang w:val="en-US" w:eastAsia="zh-CN" w:bidi="ar-SA"/>
    </w:rPr>
  </w:style>
  <w:style w:type="paragraph" w:styleId="966" w:customStyle="1">
    <w:name w:val="普通(网站)1"/>
    <w:uiPriority w:val="99"/>
    <w:qFormat/>
    <w:pPr>
      <w:jc w:val="both"/>
      <w:spacing w:before="100" w:beforeAutospacing="1" w:after="100" w:afterAutospacing="1"/>
    </w:pPr>
    <w:rPr>
      <w:rFonts w:hint="eastAsia" w:ascii="宋体" w:hAnsi="宋体" w:eastAsia="宋体" w:cs="Times New Roman"/>
      <w:sz w:val="24"/>
      <w:lang w:val="en-US" w:eastAsia="zh-CN" w:bidi="ar-SA"/>
    </w:rPr>
  </w:style>
  <w:style w:type="character" w:styleId="967" w:customStyle="1">
    <w:name w:val="强调1"/>
    <w:uiPriority w:val="0"/>
    <w:qFormat/>
    <w:rPr>
      <w:rFonts w:ascii="Calibri" w:hAnsi="Calibri" w:eastAsia="宋体" w:cs="Arial"/>
      <w:sz w:val="21"/>
      <w:szCs w:val="22"/>
      <w:lang w:val="en-US" w:eastAsia="zh-CN" w:bidi="ar-SA"/>
    </w:rPr>
  </w:style>
  <w:style w:type="paragraph" w:styleId="968" w:customStyle="1">
    <w:name w:val="正文文本11"/>
    <w:next w:val="969"/>
    <w:uiPriority w:val="99"/>
    <w:qFormat/>
    <w:pPr>
      <w:jc w:val="both"/>
      <w:spacing w:line="500" w:lineRule="exact"/>
      <w:widowControl w:val="off"/>
      <w:tabs>
        <w:tab w:val="left" w:pos="2020" w:leader="none"/>
        <w:tab w:val="center" w:pos="4535" w:leader="none"/>
      </w:tabs>
      <w:outlineLvl w:val="0"/>
    </w:pPr>
    <w:rPr>
      <w:rFonts w:ascii="华文彩云" w:hAnsi="宋体" w:eastAsia="华文彩云" w:cs="Times New Roman"/>
      <w:bCs/>
      <w:color w:val="000000"/>
      <w:sz w:val="28"/>
      <w:szCs w:val="24"/>
      <w:lang w:val="en-US" w:eastAsia="zh-CN" w:bidi="ar-SA"/>
    </w:rPr>
  </w:style>
  <w:style w:type="paragraph" w:styleId="969" w:customStyle="1">
    <w:name w:val="目录 21"/>
    <w:next w:val="909"/>
    <w:uiPriority w:val="39"/>
    <w:unhideWhenUsed/>
    <w:qFormat/>
    <w:pPr>
      <w:ind w:left="420"/>
      <w:jc w:val="both"/>
      <w:widowControl w:val="off"/>
    </w:pPr>
    <w:rPr>
      <w:rFonts w:ascii="Calibri" w:hAnsi="Calibri" w:eastAsia="宋体" w:cs="Arial"/>
      <w:sz w:val="21"/>
      <w:szCs w:val="21"/>
      <w:lang w:val="en-US" w:eastAsia="zh-CN" w:bidi="ar-SA"/>
    </w:rPr>
  </w:style>
  <w:style w:type="paragraph" w:styleId="970" w:customStyle="1">
    <w:name w:val="样式 正文缩进 + 首行缩进:  2 字符"/>
    <w:uiPriority w:val="0"/>
    <w:qFormat/>
    <w:pPr>
      <w:ind w:firstLine="200"/>
      <w:jc w:val="both"/>
      <w:spacing w:line="360" w:lineRule="auto"/>
      <w:widowControl w:val="off"/>
    </w:pPr>
    <w:rPr>
      <w:rFonts w:ascii="Times New Roman" w:hAnsi="Times New Roman" w:eastAsia="宋体" w:cs="宋体"/>
      <w:sz w:val="24"/>
      <w:lang w:val="en-US" w:eastAsia="zh-CN" w:bidi="ar-SA"/>
    </w:rPr>
  </w:style>
  <w:style w:type="paragraph" w:styleId="971" w:customStyle="1">
    <w:name w:val="修订1"/>
    <w:hidden/>
    <w:uiPriority w:val="99"/>
    <w:unhideWhenUsed/>
    <w:qFormat/>
    <w:rPr>
      <w:rFonts w:ascii="Calibri" w:hAnsi="Calibri" w:eastAsia="宋体" w:cs="Arial"/>
      <w:sz w:val="21"/>
      <w:szCs w:val="22"/>
      <w:lang w:val="en-US" w:eastAsia="zh-CN" w:bidi="ar-SA"/>
    </w:rPr>
  </w:style>
  <w:style w:type="paragraph" w:styleId="972" w:customStyle="1">
    <w:name w:val="页眉1"/>
    <w:basedOn w:val="909"/>
    <w:uiPriority w:val="0"/>
    <w:unhideWhenUsed/>
    <w:qFormat/>
    <w:pPr>
      <w:jc w:val="center"/>
      <w:tabs>
        <w:tab w:val="center" w:pos="4153" w:leader="none"/>
        <w:tab w:val="right" w:pos="8306" w:leader="none"/>
      </w:tabs>
      <w:pBdr>
        <w:bottom w:val="single" w:color="000000" w:sz="6" w:space="1"/>
      </w:pBdr>
    </w:pPr>
    <w:rPr>
      <w:sz w:val="18"/>
      <w:szCs w:val="18"/>
      <w:lang w:eastAsia="en-US"/>
    </w:rPr>
  </w:style>
  <w:style w:type="paragraph" w:styleId="973" w:customStyle="1">
    <w:name w:val="页脚1"/>
    <w:basedOn w:val="909"/>
    <w:uiPriority w:val="99"/>
    <w:unhideWhenUsed/>
    <w:qFormat/>
    <w:pPr>
      <w:jc w:val="left"/>
      <w:tabs>
        <w:tab w:val="center" w:pos="4153" w:leader="none"/>
        <w:tab w:val="right" w:pos="8306" w:leader="none"/>
      </w:tabs>
    </w:pPr>
    <w:rPr>
      <w:sz w:val="18"/>
      <w:szCs w:val="18"/>
      <w:lang w:eastAsia="en-US"/>
    </w:rPr>
  </w:style>
  <w:style w:type="character" w:styleId="974" w:customStyle="1">
    <w:name w:val="页码1"/>
    <w:uiPriority w:val="0"/>
    <w:unhideWhenUsed/>
    <w:qFormat/>
    <w:rPr>
      <w:rFonts w:hint="default"/>
      <w:sz w:val="24"/>
      <w:szCs w:val="24"/>
    </w:rPr>
  </w:style>
  <w:style w:type="paragraph" w:styleId="975" w:customStyle="1">
    <w:name w:val="修订2"/>
    <w:hidden/>
    <w:uiPriority w:val="99"/>
    <w:unhideWhenUsed/>
    <w:qFormat/>
    <w:rPr>
      <w:rFonts w:ascii="Calibri" w:hAnsi="Calibri" w:eastAsia="宋体" w:cs="Arial"/>
      <w:sz w:val="21"/>
      <w:szCs w:val="22"/>
      <w:lang w:val="en-US" w:eastAsia="zh-CN" w:bidi="ar-SA"/>
    </w:rPr>
  </w:style>
  <w:style w:type="paragraph" w:styleId="976" w:customStyle="1">
    <w:name w:val="修订3"/>
    <w:hidden/>
    <w:uiPriority w:val="99"/>
    <w:unhideWhenUsed/>
    <w:qFormat/>
    <w:rPr>
      <w:rFonts w:ascii="Calibri" w:hAnsi="Calibri" w:eastAsia="宋体" w:cs="Arial"/>
      <w:sz w:val="21"/>
      <w:szCs w:val="22"/>
      <w:lang w:val="en-US" w:eastAsia="zh-CN" w:bidi="ar-SA"/>
    </w:rPr>
  </w:style>
  <w:style w:type="paragraph" w:styleId="977" w:customStyle="1">
    <w:name w:val="修订4"/>
    <w:hidden/>
    <w:uiPriority w:val="99"/>
    <w:unhideWhenUsed/>
    <w:qFormat/>
    <w:rPr>
      <w:rFonts w:ascii="Calibri" w:hAnsi="Calibri" w:eastAsia="宋体" w:cs="Arial"/>
      <w:sz w:val="21"/>
      <w:szCs w:val="22"/>
      <w:lang w:val="en-US" w:eastAsia="zh-CN" w:bidi="ar-SA"/>
    </w:rPr>
  </w:style>
  <w:style w:type="paragraph" w:styleId="978" w:customStyle="1">
    <w:name w:val="Revision"/>
    <w:hidden/>
    <w:uiPriority w:val="99"/>
    <w:unhideWhenUsed/>
    <w:qFormat/>
    <w:rPr>
      <w:rFonts w:ascii="Calibri" w:hAnsi="Calibri" w:eastAsia="宋体" w:cs="Arial"/>
      <w:sz w:val="21"/>
      <w:szCs w:val="22"/>
      <w:lang w:val="en-US" w:eastAsia="zh-CN" w:bidi="ar-SA"/>
    </w:rPr>
  </w:style>
  <w:style w:type="numbering" w:styleId="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朱晓琦</cp:lastModifiedBy>
  <cp:revision>46</cp:revision>
  <dcterms:created xsi:type="dcterms:W3CDTF">2026-04-01T12:15:00Z</dcterms:created>
  <dcterms:modified xsi:type="dcterms:W3CDTF">2026-07-20T09:31:25Z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D47F582494F548688B9A787E7726A659_13</vt:lpwstr>
  </property>
  <property fmtid="{D5CDD505-2E9C-101B-9397-08002B2CF9AE}" pid="4" name="KSOTemplateDocerSaveRecord">
    <vt:lpwstr>eyJoZGlkIjoiZGZiZTQ5OTQ2ZDdkMDQ5YjllZGNjODE2Yzg2ZWZmOTkiLCJ1c2VySWQiOiI0NDY2NDAwIn0=</vt:lpwstr>
  </property>
</Properties>
</file>