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jc w:val="both"/>
        <w:rPr>
          <w:rFonts w:hint="eastAsia" w:eastAsia="黑体"/>
          <w:b/>
          <w:bCs/>
          <w:color w:val="auto"/>
          <w:sz w:val="84"/>
          <w:highlight w:val="none"/>
          <w:shd w:val="clear" w:color="auto" w:fill="auto"/>
        </w:rPr>
      </w:pPr>
      <w:r/>
      <w:bookmarkStart w:id="286" w:name="_GoBack"/>
      <w:r/>
      <w:r/>
    </w:p>
    <w:p>
      <w:pPr>
        <w:pStyle w:val="1024"/>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24"/>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4"/>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4"/>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4"/>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2"/>
          <w:highlight w:val="none"/>
          <w:shd w:val="clear" w:color="auto" w:fill="auto"/>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连云港市第一人民医院自助发药设备维保服务（专门面向中小企业）</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项目编号：JSZC-320700-ZZXZ-G2026-0010</w:t>
      </w:r>
      <w:r>
        <w:rPr>
          <w:rFonts w:hint="eastAsia"/>
          <w:b/>
          <w:bCs/>
          <w:color w:val="auto"/>
          <w:sz w:val="32"/>
          <w:highlight w:val="none"/>
          <w:shd w:val="clear" w:color="auto" w:fill="auto"/>
          <w:lang w:val="en-US" w:eastAsia="zh-CN"/>
        </w:rPr>
        <w:t xml:space="preserve">    </w:t>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4"/>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中正信造价咨询有限公司</w:t>
      </w:r>
      <w:r/>
    </w:p>
    <w:p>
      <w:pPr>
        <w:pStyle w:val="1024"/>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7</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16938516"/>
      <w:r/>
      <w:bookmarkStart w:id="3" w:name="_Toc20823272"/>
      <w:r/>
      <w:bookmarkStart w:id="4" w:name="_Toc523127445"/>
      <w:r/>
      <w:bookmarkStart w:id="5" w:name="_Toc479757206"/>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9045"/>
      <w:r/>
      <w:bookmarkStart w:id="7" w:name="_Toc3486"/>
      <w:r/>
      <w:bookmarkStart w:id="8" w:name="_Toc2559"/>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71"/>
        <w:spacing w:line="360" w:lineRule="auto"/>
        <w:tabs>
          <w:tab w:val="right" w:pos="8953" w:leader="dot"/>
        </w:tabs>
        <w:rPr>
          <w:color w:val="auto"/>
          <w:sz w:val="32"/>
          <w:szCs w:val="32"/>
          <w:highlight w:val="none"/>
        </w:rPr>
      </w:pPr>
      <w:r>
        <w:rPr>
          <w:rFonts w:hint="eastAsia" w:ascii="仿宋_GB2312" w:hAnsi="Arial" w:eastAsia="仿宋_GB2312"/>
          <w:b/>
          <w:color w:val="auto"/>
          <w:sz w:val="32"/>
          <w:szCs w:val="32"/>
          <w:highlight w:val="none"/>
          <w:shd w:val="clear" w:color="auto" w:fill="auto"/>
        </w:rPr>
        <w:fldChar w:fldCharType="begin"/>
      </w:r>
      <w:r>
        <w:rPr>
          <w:rFonts w:hint="eastAsia" w:ascii="仿宋_GB2312" w:hAnsi="Arial" w:eastAsia="仿宋_GB2312"/>
          <w:b/>
          <w:color w:val="auto"/>
          <w:sz w:val="32"/>
          <w:szCs w:val="32"/>
          <w:highlight w:val="none"/>
          <w:shd w:val="clear" w:color="auto" w:fill="auto"/>
        </w:rPr>
        <w:instrText xml:space="preserve">TOC \o "1-3" \h \u </w:instrText>
      </w:r>
      <w:r>
        <w:rPr>
          <w:rFonts w:hint="eastAsia" w:ascii="仿宋_GB2312" w:hAnsi="Arial" w:eastAsia="仿宋_GB2312"/>
          <w:b/>
          <w:color w:val="auto"/>
          <w:sz w:val="32"/>
          <w:szCs w:val="32"/>
          <w:highlight w:val="none"/>
          <w:shd w:val="clear" w:color="auto" w:fill="auto"/>
        </w:rPr>
        <w:fldChar w:fldCharType="separate"/>
      </w: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_Toc2801 </w:instrText>
      </w:r>
      <w:r>
        <w:rPr>
          <w:rFonts w:hint="eastAsia" w:ascii="仿宋_GB2312" w:hAnsi="Arial" w:eastAsia="仿宋_GB2312"/>
          <w:color w:val="auto"/>
          <w:sz w:val="32"/>
          <w:szCs w:val="32"/>
          <w:highlight w:val="none"/>
          <w:shd w:val="clear" w:color="auto" w:fill="auto"/>
        </w:rPr>
        <w:fldChar w:fldCharType="separate"/>
      </w:r>
      <w:r>
        <w:rPr>
          <w:rFonts w:hint="eastAsia" w:ascii="黑体" w:eastAsia="黑体"/>
          <w:color w:val="auto"/>
          <w:sz w:val="32"/>
          <w:szCs w:val="32"/>
          <w:highlight w:val="none"/>
          <w:shd w:val="clear" w:color="auto" w:fill="auto"/>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77"/>
        <w:ind w:left="0" w:firstLine="0"/>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_Toc6975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bCs w:val="0"/>
          <w:color w:val="auto"/>
          <w:sz w:val="32"/>
          <w:szCs w:val="32"/>
          <w:highlight w:val="none"/>
          <w:shd w:val="clear" w:color="auto" w:fill="auto"/>
          <w:lang w:val="en-US" w:eastAsia="zh-CN" w:bidi="ar-SA"/>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_Toc6975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71"/>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_Toc581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黑体" w:eastAsia="黑体" w:cs="Times New Roman"/>
          <w:bCs/>
          <w:color w:val="auto"/>
          <w:sz w:val="32"/>
          <w:szCs w:val="32"/>
          <w:highlight w:val="none"/>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71"/>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_Toc4663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lang w:val="en-US" w:eastAsia="zh-CN" w:bidi="ar-SA"/>
        </w:rPr>
        <w:t xml:space="preserve">第四章 </w:t>
      </w:r>
      <w:r>
        <w:rPr>
          <w:rFonts w:hint="eastAsia" w:ascii="黑体" w:eastAsia="黑体" w:cs="Times New Roman"/>
          <w:color w:val="auto"/>
          <w:sz w:val="32"/>
          <w:szCs w:val="32"/>
          <w:highlight w:val="none"/>
          <w:shd w:val="clear" w:color="auto" w:fill="auto"/>
          <w:lang w:val="en-US" w:eastAsia="zh-CN" w:bidi="ar-SA"/>
        </w:rPr>
        <w:t xml:space="preserve"> </w:t>
      </w:r>
      <w:r>
        <w:rPr>
          <w:rFonts w:hint="eastAsia" w:ascii="黑体" w:hAnsi="Times New Roman" w:eastAsia="黑体" w:cs="Times New Roman"/>
          <w:color w:val="auto"/>
          <w:sz w:val="32"/>
          <w:szCs w:val="32"/>
          <w:highlight w:val="none"/>
          <w:shd w:val="clear" w:color="auto" w:fill="auto"/>
          <w:lang w:val="en-US" w:eastAsia="zh-CN" w:bidi="ar-SA"/>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_Toc4663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71"/>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_Toc19583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第五章  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_Toc19583 \h </w:instrText>
      </w:r>
      <w:r>
        <w:rPr>
          <w:color w:val="auto"/>
          <w:sz w:val="32"/>
          <w:szCs w:val="32"/>
          <w:highlight w:val="none"/>
        </w:rPr>
        <w:fldChar w:fldCharType="separate"/>
      </w:r>
      <w:r>
        <w:rPr>
          <w:color w:val="auto"/>
          <w:sz w:val="32"/>
          <w:szCs w:val="32"/>
          <w:highlight w:val="none"/>
        </w:rPr>
        <w:t xml:space="preserve">28</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71"/>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_Toc19647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_Toc19647 \h </w:instrText>
      </w:r>
      <w:r>
        <w:rPr>
          <w:color w:val="auto"/>
          <w:sz w:val="32"/>
          <w:szCs w:val="32"/>
          <w:highlight w:val="none"/>
        </w:rPr>
        <w:fldChar w:fldCharType="separate"/>
      </w:r>
      <w:r>
        <w:rPr>
          <w:color w:val="auto"/>
          <w:sz w:val="32"/>
          <w:szCs w:val="32"/>
          <w:highlight w:val="none"/>
        </w:rPr>
        <w:t xml:space="preserve">36</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ind w:left="0"/>
        <w:keepLines w:val="0"/>
        <w:keepNext w:val="0"/>
        <w:pageBreakBefore w:val="0"/>
        <w:spacing w:line="36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32"/>
          <w:szCs w:val="32"/>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38"/>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38"/>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中正信造价咨询有限公司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连云港市第一人民医院自助发药设备维保服务（专门面向中小企业）</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：JSZC-320700-ZZXZ-G2026-0010</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连云港市第一人民医院自助发药设备维保服务（专门面向中小企业）</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08</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11</w:t>
      </w:r>
      <w:r>
        <w:rPr>
          <w:rFonts w:hint="eastAsia" w:ascii="宋体" w:hAnsi="宋体" w:eastAsia="宋体" w:cs="宋体"/>
          <w:color w:val="auto"/>
          <w:sz w:val="24"/>
          <w:szCs w:val="24"/>
          <w:highlight w:val="none"/>
          <w:u w:val="single"/>
          <w:shd w:val="clear" w:color="auto" w:fill="auto"/>
          <w:lang w:val="en-US" w:eastAsia="zh-CN"/>
        </w:rPr>
        <w:t xml:space="preserve">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940"/>
        <w:ind w:firstLine="498"/>
        <w:pageBreakBefore w:val="0"/>
        <w:spacing w:before="0" w:after="0" w:line="360" w:lineRule="auto"/>
        <w:rPr>
          <w:color w:val="auto"/>
          <w:highlight w:val="none"/>
          <w:shd w:val="clear" w:color="auto" w:fill="auto"/>
        </w:rPr>
      </w:pPr>
      <w:r/>
      <w:bookmarkStart w:id="11" w:name="_Hlk24379207"/>
      <w:r/>
      <w:bookmarkStart w:id="12" w:name="_Toc28359002"/>
      <w:r/>
      <w:bookmarkStart w:id="13" w:name="_Toc2245"/>
      <w:r/>
      <w:bookmarkStart w:id="14" w:name="_Toc38985263"/>
      <w:r/>
      <w:bookmarkStart w:id="15" w:name="_Toc21136"/>
      <w:r/>
      <w:bookmarkStart w:id="16" w:name="_Toc28359079"/>
      <w:r/>
      <w:bookmarkStart w:id="17" w:name="_Toc35393790"/>
      <w:r/>
      <w:bookmarkStart w:id="18" w:name="_Toc16002"/>
      <w:r/>
      <w:bookmarkStart w:id="19" w:name="_Toc35393621"/>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1.项目编号：JSZC-320700-ZZXZ-G2026-0010</w:t>
      </w:r>
      <w:r>
        <w:rPr>
          <w:rFonts w:hint="eastAsia" w:ascii="宋体" w:hAnsi="宋体"/>
          <w:color w:val="auto"/>
          <w:sz w:val="24"/>
          <w:szCs w:val="24"/>
          <w:highlight w:val="none"/>
          <w:shd w:val="clear" w:color="auto" w:fill="auto"/>
          <w:lang w:val="en-US" w:eastAsia="zh-CN"/>
        </w:rPr>
        <w:t xml:space="preserve">    </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连云港市第一人民医院自助发药设备维保服务（专门面向中小企业）</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360万元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最高限价：225万元，投标人所报的投标报价超过最高限价的投标无效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5.采购需求（简介）：为采购人</w:t>
      </w:r>
      <w:r>
        <w:rPr>
          <w:rFonts w:hint="eastAsia" w:ascii="宋体" w:hAnsi="宋体"/>
          <w:color w:val="auto"/>
          <w:sz w:val="24"/>
          <w:szCs w:val="24"/>
          <w:highlight w:val="none"/>
          <w:shd w:val="clear" w:color="auto" w:fill="auto"/>
          <w:lang w:eastAsia="zh-CN"/>
        </w:rPr>
        <w:t xml:space="preserve">提供自助发药设备维保服务</w:t>
      </w:r>
      <w:r>
        <w:rPr>
          <w:rFonts w:hint="eastAsia" w:ascii="宋体" w:hAnsi="宋体"/>
          <w:color w:val="auto"/>
          <w:sz w:val="24"/>
          <w:szCs w:val="24"/>
          <w:highlight w:val="none"/>
          <w:shd w:val="clear" w:color="auto" w:fill="auto"/>
        </w:rPr>
        <w:t xml:space="preserve">，保证检查正常开展，设备状态安全可靠，</w:t>
      </w:r>
      <w:r>
        <w:rPr>
          <w:rFonts w:hint="eastAsia" w:ascii="宋体" w:hAnsi="宋体"/>
          <w:color w:val="auto"/>
          <w:sz w:val="24"/>
          <w:szCs w:val="24"/>
          <w:highlight w:val="none"/>
          <w:shd w:val="clear" w:color="auto" w:fill="auto"/>
          <w:lang w:val="en-US" w:eastAsia="zh-CN"/>
        </w:rPr>
        <w:t xml:space="preserve">具体</w:t>
      </w:r>
      <w:r>
        <w:rPr>
          <w:rFonts w:hint="eastAsia" w:ascii="宋体" w:hAnsi="宋体"/>
          <w:color w:val="auto"/>
          <w:sz w:val="24"/>
          <w:szCs w:val="24"/>
          <w:highlight w:val="none"/>
          <w:shd w:val="clear" w:color="auto" w:fill="auto"/>
        </w:rPr>
        <w:t xml:space="preserve">详</w:t>
      </w:r>
      <w:r>
        <w:rPr>
          <w:rFonts w:hint="eastAsia" w:ascii="宋体" w:hAnsi="宋体"/>
          <w:color w:val="auto"/>
          <w:sz w:val="24"/>
          <w:szCs w:val="24"/>
          <w:highlight w:val="none"/>
          <w:shd w:val="clear" w:color="auto" w:fill="auto"/>
          <w:lang w:val="en-US" w:eastAsia="zh-CN"/>
        </w:rPr>
        <w:t xml:space="preserve">见</w:t>
      </w:r>
      <w:r>
        <w:rPr>
          <w:rFonts w:hint="eastAsia" w:ascii="宋体" w:hAnsi="宋体"/>
          <w:color w:val="auto"/>
          <w:sz w:val="24"/>
          <w:szCs w:val="24"/>
          <w:highlight w:val="none"/>
          <w:shd w:val="clear" w:color="auto" w:fill="auto"/>
        </w:rPr>
        <w:t xml:space="preserve">招标文件第四章</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采购需求</w:t>
      </w:r>
      <w:r>
        <w:rPr>
          <w:rFonts w:hint="eastAsia" w:ascii="宋体" w:hAnsi="宋体" w:cs="宋体"/>
          <w:color w:val="auto"/>
          <w:sz w:val="24"/>
          <w:szCs w:val="24"/>
          <w:highlight w:val="none"/>
          <w:shd w:val="clear" w:color="auto" w:fill="auto"/>
          <w:lang w:eastAsia="zh-CN"/>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三</w:t>
      </w:r>
      <w:r>
        <w:rPr>
          <w:rFonts w:hint="eastAsia" w:ascii="宋体" w:hAnsi="宋体"/>
          <w:color w:val="auto"/>
          <w:sz w:val="24"/>
          <w:szCs w:val="24"/>
          <w:highlight w:val="none"/>
          <w:shd w:val="clear" w:color="auto" w:fill="auto"/>
        </w:rPr>
        <w:t xml:space="preserve">年，自2027年2月26日至2030年2月25日。</w:t>
      </w:r>
      <w:r/>
    </w:p>
    <w:p>
      <w:pPr>
        <w:ind w:firstLine="480"/>
        <w:pageBreakBefore w:val="0"/>
        <w:spacing w:line="360" w:lineRule="auto"/>
        <w:rPr>
          <w:rFonts w:hint="eastAsia" w:ascii="宋体" w:hAnsi="宋体" w:eastAsia="宋体" w:cs="Times New Roman"/>
          <w:bCs/>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w:t>
      </w:r>
      <w:r/>
    </w:p>
    <w:p>
      <w:pPr>
        <w:pStyle w:val="940"/>
        <w:ind w:firstLine="498"/>
        <w:pageBreakBefore w:val="0"/>
        <w:spacing w:before="0" w:after="0" w:line="360" w:lineRule="auto"/>
        <w:widowControl w:val="off"/>
        <w:rPr>
          <w:color w:val="auto"/>
          <w:highlight w:val="none"/>
          <w:shd w:val="clear" w:color="auto" w:fill="auto"/>
        </w:rPr>
      </w:pPr>
      <w:r/>
      <w:bookmarkStart w:id="20" w:name="_Toc28359003"/>
      <w:r/>
      <w:bookmarkStart w:id="21" w:name="_Toc3796"/>
      <w:r/>
      <w:bookmarkStart w:id="22" w:name="_Toc28359080"/>
      <w:r/>
      <w:bookmarkStart w:id="23" w:name="_Toc35393622"/>
      <w:r/>
      <w:bookmarkStart w:id="24" w:name="_Toc35393791"/>
      <w:r/>
      <w:bookmarkStart w:id="25" w:name="_Toc38985264"/>
      <w:r/>
      <w:bookmarkStart w:id="26" w:name="_Toc13820"/>
      <w:r/>
      <w:bookmarkStart w:id="27" w:name="_Toc1258"/>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38985265"/>
      <w:r/>
      <w:bookmarkStart w:id="29" w:name="_Toc35393623"/>
      <w:r/>
      <w:bookmarkStart w:id="30" w:name="_Toc35393792"/>
      <w:r/>
      <w:bookmarkStart w:id="31" w:name="_Toc28359081"/>
      <w:r/>
      <w:bookmarkStart w:id="32" w:name="_Toc28359004"/>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上一年度的财务状况报告（成立不满一年不需提供）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eastAsia="宋体" w:cs="Times New Roman" w:asciiTheme="minorEastAsia" w:hAnsiTheme="minorEastAsia"/>
          <w:b/>
          <w:color w:val="auto"/>
          <w:sz w:val="24"/>
          <w:szCs w:val="24"/>
          <w:highlight w:val="none"/>
          <w:lang w:val="en-US" w:eastAsia="zh-CN"/>
        </w:rPr>
      </w:pPr>
      <w:r>
        <w:rPr>
          <w:rFonts w:hint="eastAsia" w:ascii="宋体" w:hAnsi="宋体"/>
          <w:color w:val="auto"/>
          <w:sz w:val="24"/>
          <w:szCs w:val="24"/>
          <w:highlight w:val="none"/>
          <w:shd w:val="clear" w:color="auto" w:fill="auto"/>
        </w:rPr>
        <w:t xml:space="preserve">3.落实政府采购政策需满足的资格要求：</w:t>
      </w:r>
      <w:r>
        <w:rPr>
          <w:rFonts w:hint="eastAsia" w:ascii="宋体" w:hAnsi="宋体" w:eastAsia="宋体" w:cs="Times New Roman"/>
          <w:color w:val="auto"/>
          <w:sz w:val="24"/>
          <w:szCs w:val="24"/>
          <w:highlight w:val="none"/>
        </w:rPr>
        <w:t xml:space="preserve">本项目专门面向中型企业、小型企业、微型企业、残疾人福利性单位、监狱企业采购，符合要求的投标人须提供《中小企业声明函》或《残疾人福利性单位声明函》（详见第六章投标文件格式）或属于监狱企业的证明文件，否则投标无效。</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940"/>
        <w:ind w:left="0" w:firstLine="498"/>
        <w:pageBreakBefore w:val="0"/>
        <w:spacing w:before="0" w:after="0" w:line="360" w:lineRule="auto"/>
        <w:widowControl w:val="off"/>
        <w:rPr>
          <w:color w:val="auto"/>
          <w:highlight w:val="none"/>
          <w:shd w:val="clear" w:color="auto" w:fill="auto"/>
        </w:rPr>
      </w:pPr>
      <w:r/>
      <w:bookmarkStart w:id="33" w:name="_Toc21470"/>
      <w:r/>
      <w:bookmarkStart w:id="34" w:name="_Toc22630"/>
      <w:r/>
      <w:bookmarkStart w:id="35" w:name="_Toc11308"/>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05"/>
      <w:r/>
      <w:bookmarkStart w:id="37" w:name="_Toc28359082"/>
      <w:r/>
      <w:bookmarkStart w:id="38" w:name="_Toc35393793"/>
      <w:r/>
      <w:bookmarkStart w:id="39" w:name="_Toc35393624"/>
      <w:r/>
      <w:bookmarkStart w:id="40" w:name="_Toc38985266"/>
      <w:r>
        <w:rPr>
          <w:rFonts w:hint="eastAsia" w:ascii="宋体" w:hAnsi="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w:t>
      </w:r>
      <w:r>
        <w:rPr>
          <w:rFonts w:hint="eastAsia" w:ascii="宋体" w:hAnsi="宋体" w:cs="宋体"/>
          <w:color w:val="auto"/>
          <w:sz w:val="24"/>
          <w:szCs w:val="24"/>
          <w:highlight w:val="none"/>
          <w:shd w:val="clear" w:color="auto" w:fill="auto"/>
          <w:lang w:val="en-US" w:eastAsia="zh-CN"/>
        </w:rPr>
        <w:t xml:space="preserve">（北京时间）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940"/>
        <w:ind w:left="0" w:firstLine="498"/>
        <w:pageBreakBefore w:val="0"/>
        <w:spacing w:before="0" w:after="0" w:line="360" w:lineRule="auto"/>
        <w:widowControl w:val="off"/>
        <w:rPr>
          <w:color w:val="auto"/>
          <w:highlight w:val="none"/>
          <w:shd w:val="clear" w:color="auto" w:fill="auto"/>
        </w:rPr>
      </w:pPr>
      <w:r/>
      <w:bookmarkStart w:id="41" w:name="_Toc19306"/>
      <w:r/>
      <w:bookmarkStart w:id="42" w:name="_Toc20677"/>
      <w:r/>
      <w:bookmarkStart w:id="43" w:name="_Toc14926"/>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08</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11</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940"/>
        <w:ind w:left="0" w:firstLine="498"/>
        <w:pageBreakBefore w:val="0"/>
        <w:spacing w:before="0" w:after="0" w:line="360" w:lineRule="auto"/>
        <w:rPr>
          <w:color w:val="auto"/>
          <w:highlight w:val="none"/>
          <w:shd w:val="clear" w:color="auto" w:fill="auto"/>
        </w:rPr>
      </w:pPr>
      <w:r/>
      <w:bookmarkStart w:id="44" w:name="_Toc14305"/>
      <w:r/>
      <w:bookmarkStart w:id="45" w:name="_Toc28359084"/>
      <w:r/>
      <w:bookmarkStart w:id="46" w:name="_Toc35393625"/>
      <w:r/>
      <w:bookmarkStart w:id="47" w:name="_Toc16196"/>
      <w:r/>
      <w:bookmarkStart w:id="48" w:name="_Toc38985267"/>
      <w:r/>
      <w:bookmarkStart w:id="49" w:name="_Toc28359007"/>
      <w:r/>
      <w:bookmarkStart w:id="50" w:name="_Toc35393794"/>
      <w:r/>
      <w:bookmarkStart w:id="51" w:name="_Toc5821"/>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5393626"/>
      <w:r/>
      <w:bookmarkStart w:id="53" w:name="_Toc35393795"/>
      <w:r/>
      <w:bookmarkStart w:id="54" w:name="_Toc38985268"/>
      <w:r>
        <w:rPr>
          <w:rFonts w:hint="eastAsia" w:ascii="宋体" w:hAnsi="宋体" w:cs="宋体"/>
          <w:color w:val="auto"/>
          <w:sz w:val="24"/>
          <w:szCs w:val="24"/>
          <w:highlight w:val="none"/>
          <w:shd w:val="clear" w:color="auto" w:fill="auto"/>
        </w:rPr>
        <w:t xml:space="preserve">自本公告发布之日起5个工作日。</w:t>
      </w:r>
      <w:r/>
    </w:p>
    <w:p>
      <w:pPr>
        <w:pStyle w:val="940"/>
        <w:ind w:left="0" w:firstLine="498"/>
        <w:pageBreakBefore w:val="0"/>
        <w:spacing w:before="0" w:after="0" w:line="360" w:lineRule="auto"/>
        <w:rPr>
          <w:color w:val="auto"/>
          <w:highlight w:val="none"/>
          <w:shd w:val="clear" w:color="auto" w:fill="auto"/>
        </w:rPr>
      </w:pPr>
      <w:r/>
      <w:bookmarkStart w:id="55" w:name="_Toc19730"/>
      <w:r/>
      <w:bookmarkStart w:id="56" w:name="_Toc22483"/>
      <w:r/>
      <w:bookmarkStart w:id="57" w:name="_Toc24066"/>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40"/>
        <w:ind w:left="0" w:firstLine="498"/>
        <w:pageBreakBefore w:val="0"/>
        <w:spacing w:before="0" w:after="0" w:line="360" w:lineRule="auto"/>
        <w:rPr>
          <w:color w:val="auto"/>
          <w:highlight w:val="none"/>
          <w:shd w:val="clear" w:color="auto" w:fill="auto"/>
        </w:rPr>
      </w:pPr>
      <w:r/>
      <w:bookmarkStart w:id="58" w:name="_Toc5783"/>
      <w:r/>
      <w:bookmarkStart w:id="59" w:name="_Toc28359085"/>
      <w:r/>
      <w:bookmarkStart w:id="60" w:name="_Toc26205"/>
      <w:r/>
      <w:bookmarkStart w:id="61" w:name="_Toc28359008"/>
      <w:r/>
      <w:bookmarkStart w:id="62" w:name="_Toc1500"/>
      <w:r/>
      <w:bookmarkStart w:id="63" w:name="_Toc38985269"/>
      <w:r/>
      <w:bookmarkStart w:id="64" w:name="_Toc35393796"/>
      <w:r/>
      <w:bookmarkStart w:id="65" w:name="_Toc35393627"/>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ascii="宋体" w:hAnsi="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60" w:lineRule="auto"/>
        <w:rPr>
          <w:rFonts w:hint="default" w:ascii="宋体" w:hAnsi="宋体" w:eastAsia="宋体" w:cs="Times New Roman"/>
          <w:color w:val="auto"/>
          <w:sz w:val="24"/>
          <w:szCs w:val="24"/>
          <w:highlight w:val="none"/>
          <w:u w:val="none"/>
          <w:shd w:val="clear" w:color="auto" w:fill="auto"/>
          <w:lang w:val="en-US" w:eastAsia="zh-CN"/>
        </w:rPr>
      </w:pPr>
      <w:r>
        <w:rPr>
          <w:rFonts w:hint="eastAsia" w:ascii="宋体" w:hAnsi="宋体" w:cs="Times New Roman"/>
          <w:color w:val="auto"/>
          <w:sz w:val="24"/>
          <w:szCs w:val="24"/>
          <w:highlight w:val="none"/>
          <w:u w:val="none"/>
          <w:shd w:val="clear" w:color="auto" w:fill="auto"/>
          <w:lang w:val="en-US" w:eastAsia="zh-CN"/>
        </w:rPr>
        <w:t xml:space="preserve">联系人：苗老师</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联系方式：0518-85767868</w:t>
      </w:r>
      <w:bookmarkStart w:id="66" w:name="_Toc28359086"/>
      <w:r/>
      <w:bookmarkStart w:id="67" w:name="_Toc28359009"/>
      <w:r/>
      <w:bookmarkEnd w:id="66"/>
      <w:r/>
      <w:bookmarkEnd w:id="67"/>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bookmarkStart w:id="68" w:name="_Toc28359010"/>
      <w:r/>
      <w:bookmarkStart w:id="69" w:name="_Toc28359087"/>
      <w:r>
        <w:rPr>
          <w:rFonts w:hint="eastAsia" w:ascii="宋体" w:hAnsi="宋体" w:eastAsia="宋体" w:cs="Times New Roman"/>
          <w:color w:val="auto"/>
          <w:sz w:val="24"/>
          <w:szCs w:val="24"/>
          <w:highlight w:val="none"/>
          <w:u w:val="none"/>
          <w:shd w:val="clear" w:color="auto" w:fill="auto"/>
        </w:rPr>
        <w:t xml:space="preserve">2.采购代理机构信息</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lang w:eastAsia="zh-CN"/>
        </w:rPr>
      </w:pPr>
      <w:r>
        <w:rPr>
          <w:rFonts w:hint="eastAsia" w:ascii="宋体" w:hAnsi="宋体" w:eastAsia="宋体" w:cs="Times New Roman"/>
          <w:color w:val="auto"/>
          <w:sz w:val="24"/>
          <w:szCs w:val="24"/>
          <w:highlight w:val="none"/>
          <w:u w:val="none"/>
          <w:shd w:val="clear" w:color="auto" w:fill="auto"/>
        </w:rPr>
        <w:t xml:space="preserve">名  称：</w:t>
      </w:r>
      <w:r>
        <w:rPr>
          <w:rFonts w:hint="eastAsia" w:ascii="宋体" w:hAnsi="宋体" w:eastAsia="宋体" w:cs="Times New Roman"/>
          <w:color w:val="auto"/>
          <w:sz w:val="24"/>
          <w:szCs w:val="24"/>
          <w:highlight w:val="none"/>
          <w:u w:val="none"/>
          <w:shd w:val="clear" w:color="auto" w:fill="auto"/>
          <w:lang w:eastAsia="zh-CN"/>
        </w:rPr>
        <w:t xml:space="preserve">中正信造价咨询有限公司</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　址：连云港市海州区朝阳东路32-8号</w:t>
      </w:r>
      <w:r>
        <w:rPr>
          <w:rFonts w:hint="eastAsia" w:ascii="宋体" w:hAnsi="宋体" w:eastAsia="宋体" w:cs="Times New Roman"/>
          <w:color w:val="auto"/>
          <w:sz w:val="24"/>
          <w:szCs w:val="24"/>
          <w:highlight w:val="none"/>
          <w:u w:val="none"/>
          <w:shd w:val="clear" w:color="auto" w:fill="auto"/>
          <w:lang w:val="en-US" w:eastAsia="zh-CN"/>
        </w:rPr>
        <w:t xml:space="preserve">13楼</w:t>
      </w:r>
      <w:r>
        <w:rPr>
          <w:rFonts w:hint="eastAsia" w:ascii="宋体" w:hAnsi="宋体" w:eastAsia="宋体" w:cs="Times New Roman"/>
          <w:color w:val="auto"/>
          <w:sz w:val="24"/>
          <w:szCs w:val="24"/>
          <w:highlight w:val="none"/>
          <w:u w:val="none"/>
          <w:shd w:val="clear" w:color="auto" w:fill="auto"/>
        </w:rPr>
        <w:t xml:space="preserve">（紫金大厦2号楼）</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联系人：</w:t>
      </w:r>
      <w:r>
        <w:rPr>
          <w:rFonts w:hint="eastAsia" w:ascii="宋体" w:hAnsi="宋体" w:eastAsia="宋体" w:cs="Times New Roman"/>
          <w:color w:val="auto"/>
          <w:sz w:val="24"/>
          <w:szCs w:val="24"/>
          <w:highlight w:val="none"/>
          <w:u w:val="none"/>
          <w:shd w:val="clear" w:color="auto" w:fill="auto"/>
          <w:lang w:val="en-US" w:eastAsia="zh-CN"/>
        </w:rPr>
        <w:t xml:space="preserve">田</w:t>
      </w:r>
      <w:r>
        <w:rPr>
          <w:rFonts w:hint="eastAsia" w:ascii="宋体" w:hAnsi="宋体" w:eastAsia="宋体" w:cs="Times New Roman"/>
          <w:color w:val="auto"/>
          <w:sz w:val="24"/>
          <w:szCs w:val="24"/>
          <w:highlight w:val="none"/>
          <w:u w:val="none"/>
          <w:shd w:val="clear" w:color="auto" w:fill="auto"/>
        </w:rPr>
        <w:t xml:space="preserve">工</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w:t>
      </w:r>
      <w:r>
        <w:rPr>
          <w:rFonts w:hint="eastAsia" w:ascii="宋体" w:hAnsi="宋体" w:eastAsia="宋体" w:cs="Times New Roman"/>
          <w:color w:val="auto"/>
          <w:sz w:val="24"/>
          <w:szCs w:val="24"/>
          <w:highlight w:val="none"/>
          <w:u w:val="none"/>
          <w:shd w:val="clear" w:color="auto" w:fill="auto"/>
          <w:lang w:val="en-US" w:eastAsia="zh-CN"/>
        </w:rPr>
        <w:t xml:space="preserve">19305131189</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3.项目联系方式</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项目联系人：</w:t>
      </w:r>
      <w:r>
        <w:rPr>
          <w:rFonts w:hint="eastAsia" w:ascii="宋体" w:hAnsi="宋体" w:eastAsia="宋体" w:cs="Times New Roman"/>
          <w:color w:val="auto"/>
          <w:sz w:val="24"/>
          <w:szCs w:val="24"/>
          <w:highlight w:val="none"/>
          <w:u w:val="none"/>
          <w:shd w:val="clear" w:color="auto" w:fill="auto"/>
          <w:lang w:val="en-US" w:eastAsia="zh-CN"/>
        </w:rPr>
        <w:t xml:space="preserve">田</w:t>
      </w:r>
      <w:r>
        <w:rPr>
          <w:rFonts w:hint="eastAsia" w:ascii="宋体" w:hAnsi="宋体" w:eastAsia="宋体" w:cs="Times New Roman"/>
          <w:color w:val="auto"/>
          <w:sz w:val="24"/>
          <w:szCs w:val="24"/>
          <w:highlight w:val="none"/>
          <w:u w:val="none"/>
          <w:shd w:val="clear" w:color="auto" w:fill="auto"/>
        </w:rPr>
        <w:t xml:space="preserve">工</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lang w:val="en-US" w:eastAsia="zh-CN"/>
        </w:rPr>
      </w:pPr>
      <w:r/>
      <w:bookmarkStart w:id="70" w:name="_Toc22345"/>
      <w:r>
        <w:rPr>
          <w:rFonts w:hint="eastAsia" w:ascii="宋体" w:hAnsi="宋体" w:eastAsia="宋体" w:cs="Times New Roman"/>
          <w:color w:val="auto"/>
          <w:sz w:val="24"/>
          <w:szCs w:val="24"/>
          <w:highlight w:val="none"/>
          <w:u w:val="none"/>
          <w:shd w:val="clear" w:color="auto" w:fill="auto"/>
        </w:rPr>
        <w:t xml:space="preserve">电      话：</w:t>
      </w:r>
      <w:bookmarkEnd w:id="70"/>
      <w:r>
        <w:rPr>
          <w:rFonts w:hint="eastAsia" w:ascii="宋体" w:hAnsi="宋体" w:eastAsia="宋体" w:cs="Times New Roman"/>
          <w:color w:val="auto"/>
          <w:sz w:val="24"/>
          <w:szCs w:val="24"/>
          <w:highlight w:val="none"/>
          <w:u w:val="none"/>
          <w:shd w:val="clear" w:color="auto" w:fill="auto"/>
          <w:lang w:val="en-US" w:eastAsia="zh-CN"/>
        </w:rPr>
        <w:t xml:space="preserve">19305131189</w:t>
      </w:r>
      <w:bookmarkEnd w:id="68"/>
      <w:r/>
      <w:bookmarkEnd w:id="69"/>
      <w:r/>
      <w:r/>
    </w:p>
    <w:p>
      <w:pPr>
        <w:rPr>
          <w:rFonts w:hint="eastAsia" w:ascii="黑体" w:hAnsi="Times New Roman" w:eastAsia="黑体" w:cs="Times New Roman"/>
          <w:b w:val="0"/>
          <w:bCs w:val="0"/>
          <w:color w:val="auto"/>
          <w:sz w:val="44"/>
          <w:szCs w:val="44"/>
          <w:highlight w:val="none"/>
          <w:shd w:val="clear" w:color="auto" w:fill="auto"/>
          <w:lang w:val="en-US" w:eastAsia="zh-CN" w:bidi="ar-SA"/>
        </w:rPr>
      </w:pPr>
      <w:r/>
      <w:bookmarkStart w:id="71" w:name="_Toc120614211"/>
      <w:r/>
      <w:bookmarkStart w:id="72" w:name="_Toc6975"/>
      <w:r/>
      <w:bookmarkStart w:id="73" w:name="_Toc18854"/>
      <w:r>
        <w:rPr>
          <w:rFonts w:hint="eastAsia" w:ascii="黑体" w:hAnsi="Times New Roman" w:eastAsia="黑体" w:cs="Times New Roman"/>
          <w:b w:val="0"/>
          <w:bCs w:val="0"/>
          <w:color w:val="auto"/>
          <w:sz w:val="44"/>
          <w:szCs w:val="44"/>
          <w:highlight w:val="none"/>
          <w:shd w:val="clear" w:color="auto" w:fill="auto"/>
          <w:lang w:val="en-US" w:eastAsia="zh-CN" w:bidi="ar-SA"/>
        </w:rPr>
        <w:br w:type="page" w:clear="all"/>
      </w:r>
      <w:r/>
    </w:p>
    <w:p>
      <w:pPr>
        <w:pStyle w:val="939"/>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1"/>
      <w:r/>
      <w:bookmarkStart w:id="74" w:name="_Toc120614213"/>
      <w:r/>
      <w:bookmarkStart w:id="75" w:name="_Toc16938518"/>
      <w:r/>
      <w:bookmarkStart w:id="76" w:name="_Toc20823274"/>
      <w:r/>
      <w:bookmarkStart w:id="77" w:name="_Toc513029202"/>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2"/>
      <w:r/>
      <w:bookmarkEnd w:id="73"/>
      <w:r/>
      <w:bookmarkEnd w:id="74"/>
      <w:r/>
      <w:bookmarkEnd w:id="75"/>
      <w:r/>
      <w:bookmarkEnd w:id="76"/>
      <w:r/>
      <w:bookmarkEnd w:id="77"/>
      <w:r/>
      <w:r/>
    </w:p>
    <w:p>
      <w:pPr>
        <w:pStyle w:val="940"/>
        <w:ind w:left="0" w:firstLine="498"/>
        <w:pageBreakBefore w:val="0"/>
        <w:spacing w:before="0" w:after="0" w:line="360" w:lineRule="auto"/>
        <w:widowControl w:val="off"/>
        <w:rPr>
          <w:rFonts w:hint="eastAsia"/>
          <w:color w:val="auto"/>
          <w:highlight w:val="none"/>
          <w:shd w:val="clear" w:color="auto" w:fill="auto"/>
        </w:rPr>
      </w:pPr>
      <w:r/>
      <w:bookmarkStart w:id="78" w:name="_Toc16938519"/>
      <w:r/>
      <w:bookmarkStart w:id="79" w:name="_Toc1598"/>
      <w:r/>
      <w:bookmarkStart w:id="80" w:name="_Toc513029203"/>
      <w:r/>
      <w:bookmarkStart w:id="81" w:name="_Toc6848"/>
      <w:r/>
      <w:bookmarkStart w:id="82" w:name="_Toc120614214"/>
      <w:r/>
      <w:bookmarkStart w:id="83" w:name="_Toc10415"/>
      <w:r/>
      <w:bookmarkStart w:id="84" w:name="_Toc20823275"/>
      <w:r>
        <w:rPr>
          <w:rFonts w:hint="eastAsia"/>
          <w:color w:val="auto"/>
          <w:highlight w:val="none"/>
          <w:shd w:val="clear" w:color="auto" w:fill="auto"/>
        </w:rPr>
        <w:t xml:space="preserve">一、总则</w:t>
      </w:r>
      <w:bookmarkEnd w:id="78"/>
      <w:r/>
      <w:bookmarkEnd w:id="79"/>
      <w:r/>
      <w:bookmarkEnd w:id="80"/>
      <w:r/>
      <w:bookmarkEnd w:id="81"/>
      <w:r/>
      <w:bookmarkEnd w:id="82"/>
      <w:r/>
      <w:bookmarkEnd w:id="83"/>
      <w:r/>
      <w:bookmarkEnd w:id="84"/>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85" w:name="_Hlt16619475"/>
      <w:r/>
      <w:bookmarkEnd w:id="85"/>
      <w:r/>
      <w:bookmarkStart w:id="86" w:name="_Toc458694821"/>
      <w:r/>
      <w:bookmarkStart w:id="87" w:name="_Toc513029204"/>
      <w:r/>
      <w:bookmarkStart w:id="88" w:name="_Toc16938520"/>
      <w:r/>
      <w:bookmarkStart w:id="89" w:name="_Toc20823276"/>
      <w:r>
        <w:rPr>
          <w:rFonts w:hint="eastAsia"/>
          <w:b w:val="0"/>
          <w:bCs w:val="0"/>
          <w:color w:val="auto"/>
          <w:highlight w:val="none"/>
          <w:shd w:val="clear" w:color="auto" w:fill="auto"/>
        </w:rPr>
        <w:t xml:space="preserve">1</w:t>
      </w:r>
      <w:bookmarkEnd w:id="86"/>
      <w:r>
        <w:rPr>
          <w:rFonts w:hint="eastAsia"/>
          <w:b w:val="0"/>
          <w:bCs w:val="0"/>
          <w:color w:val="auto"/>
          <w:highlight w:val="none"/>
          <w:shd w:val="clear" w:color="auto" w:fill="auto"/>
        </w:rPr>
        <w:t xml:space="preserve">、招标方式</w:t>
      </w:r>
      <w:bookmarkEnd w:id="87"/>
      <w:r/>
      <w:bookmarkEnd w:id="88"/>
      <w:r/>
      <w:bookmarkEnd w:id="89"/>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90" w:name="_Toc16938521"/>
      <w:r/>
      <w:bookmarkStart w:id="91" w:name="_Toc20823277"/>
      <w:r/>
      <w:bookmarkStart w:id="92" w:name="_Toc513029205"/>
      <w:r>
        <w:rPr>
          <w:rFonts w:hint="eastAsia"/>
          <w:b w:val="0"/>
          <w:bCs w:val="0"/>
          <w:color w:val="auto"/>
          <w:highlight w:val="none"/>
          <w:shd w:val="clear" w:color="auto" w:fill="auto"/>
        </w:rPr>
        <w:t xml:space="preserve">2、合格的投标人</w:t>
      </w:r>
      <w:bookmarkEnd w:id="90"/>
      <w:r/>
      <w:bookmarkEnd w:id="91"/>
      <w:r/>
      <w:bookmarkEnd w:id="9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93" w:name="_Toc16938522"/>
      <w:r/>
      <w:bookmarkStart w:id="94" w:name="_Toc513029206"/>
      <w:r/>
      <w:bookmarkStart w:id="95" w:name="_Toc20823278"/>
      <w:r>
        <w:rPr>
          <w:rFonts w:hint="eastAsia"/>
          <w:b w:val="0"/>
          <w:bCs w:val="0"/>
          <w:color w:val="auto"/>
          <w:highlight w:val="none"/>
          <w:shd w:val="clear" w:color="auto" w:fill="auto"/>
        </w:rPr>
        <w:t xml:space="preserve">3、适用法律</w:t>
      </w:r>
      <w:bookmarkEnd w:id="93"/>
      <w:r/>
      <w:bookmarkEnd w:id="94"/>
      <w:r/>
      <w:bookmarkEnd w:id="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96" w:name="_Toc20823279"/>
      <w:r/>
      <w:bookmarkStart w:id="97" w:name="_Toc16938523"/>
      <w:r/>
      <w:bookmarkStart w:id="98" w:name="_Toc462564067"/>
      <w:r/>
      <w:bookmarkStart w:id="99" w:name="_Toc513029207"/>
      <w:r>
        <w:rPr>
          <w:rFonts w:hint="eastAsia"/>
          <w:b w:val="0"/>
          <w:bCs w:val="0"/>
          <w:color w:val="auto"/>
          <w:highlight w:val="none"/>
          <w:shd w:val="clear" w:color="auto" w:fill="auto"/>
        </w:rPr>
        <w:t xml:space="preserve">4、投标费用</w:t>
      </w:r>
      <w:bookmarkEnd w:id="96"/>
      <w:r/>
      <w:bookmarkEnd w:id="97"/>
      <w:r/>
      <w:bookmarkEnd w:id="98"/>
      <w:r/>
      <w:bookmarkEnd w:id="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中正信造价咨询有限公司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按照国家计委计价格[2002]1980号文</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lang w:val="en-US" w:eastAsia="zh-CN"/>
        </w:rPr>
        <w:t xml:space="preserve">服务</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标准的</w:t>
      </w:r>
      <w:r>
        <w:rPr>
          <w:rFonts w:hint="eastAsia" w:ascii="宋体" w:hAnsi="宋体" w:cs="Times New Roman"/>
          <w:color w:val="auto"/>
          <w:sz w:val="24"/>
          <w:highlight w:val="none"/>
          <w:shd w:val="clear" w:color="auto" w:fill="auto"/>
          <w:lang w:val="en-US" w:eastAsia="zh-CN"/>
        </w:rPr>
        <w:t xml:space="preserve">4</w:t>
      </w:r>
      <w:r>
        <w:rPr>
          <w:rFonts w:hint="eastAsia" w:ascii="宋体" w:hAnsi="宋体" w:eastAsia="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%计取；以上费用最终由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42"/>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940"/>
        <w:ind w:left="0" w:firstLine="321"/>
        <w:pageBreakBefore w:val="0"/>
        <w:spacing w:before="0" w:after="0" w:line="360" w:lineRule="auto"/>
        <w:widowControl w:val="off"/>
        <w:rPr>
          <w:rFonts w:hint="eastAsia"/>
          <w:color w:val="auto"/>
          <w:highlight w:val="none"/>
          <w:shd w:val="clear" w:color="auto" w:fill="auto"/>
        </w:rPr>
      </w:pPr>
      <w:r/>
      <w:bookmarkStart w:id="100" w:name="_Toc13550"/>
      <w:r/>
      <w:bookmarkStart w:id="101" w:name="_Toc16938525"/>
      <w:r/>
      <w:bookmarkStart w:id="102" w:name="_Toc120614215"/>
      <w:r/>
      <w:bookmarkStart w:id="103" w:name="_Toc2081"/>
      <w:r/>
      <w:bookmarkStart w:id="104" w:name="_Toc513029209"/>
      <w:r/>
      <w:bookmarkStart w:id="105" w:name="_Toc20823281"/>
      <w:r/>
      <w:bookmarkStart w:id="106" w:name="_Toc31300"/>
      <w:r>
        <w:rPr>
          <w:rFonts w:hint="eastAsia"/>
          <w:color w:val="auto"/>
          <w:highlight w:val="none"/>
          <w:shd w:val="clear" w:color="auto" w:fill="auto"/>
        </w:rPr>
        <w:t xml:space="preserve">二、招标文件</w:t>
      </w:r>
      <w:bookmarkEnd w:id="100"/>
      <w:r/>
      <w:bookmarkEnd w:id="101"/>
      <w:r/>
      <w:bookmarkEnd w:id="102"/>
      <w:r/>
      <w:bookmarkEnd w:id="103"/>
      <w:r/>
      <w:bookmarkEnd w:id="104"/>
      <w:r/>
      <w:bookmarkEnd w:id="105"/>
      <w:r/>
      <w:bookmarkEnd w:id="106"/>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07" w:name="_Toc513029210"/>
      <w:r/>
      <w:bookmarkStart w:id="108" w:name="_Toc16938526"/>
      <w:r/>
      <w:bookmarkStart w:id="109" w:name="_Toc20823282"/>
      <w:r>
        <w:rPr>
          <w:rFonts w:hint="eastAsia"/>
          <w:b w:val="0"/>
          <w:bCs w:val="0"/>
          <w:color w:val="auto"/>
          <w:highlight w:val="none"/>
          <w:shd w:val="clear" w:color="auto" w:fill="auto"/>
        </w:rPr>
        <w:t xml:space="preserve">6、招标文件构成</w:t>
      </w:r>
      <w:bookmarkEnd w:id="107"/>
      <w:r/>
      <w:bookmarkEnd w:id="108"/>
      <w:r/>
      <w:bookmarkEnd w:id="10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2"/>
        <w:ind w:left="0" w:firstLine="560"/>
        <w:pageBreakBefore w:val="0"/>
        <w:spacing w:before="0" w:after="0" w:line="360" w:lineRule="auto"/>
        <w:widowControl w:val="off"/>
        <w:rPr>
          <w:rFonts w:hint="eastAsia"/>
          <w:b w:val="0"/>
          <w:bCs w:val="0"/>
          <w:color w:val="auto"/>
          <w:highlight w:val="none"/>
          <w:shd w:val="clear" w:color="auto" w:fill="auto"/>
        </w:rPr>
      </w:pPr>
      <w:r/>
      <w:bookmarkStart w:id="110" w:name="_Toc462564070"/>
      <w:r/>
      <w:bookmarkStart w:id="111" w:name="_Toc513029211"/>
      <w:r/>
      <w:bookmarkStart w:id="112" w:name="_Toc20823283"/>
      <w:r/>
      <w:bookmarkStart w:id="113" w:name="_Toc16938527"/>
      <w:r>
        <w:rPr>
          <w:rFonts w:hint="eastAsia"/>
          <w:b w:val="0"/>
          <w:bCs w:val="0"/>
          <w:color w:val="auto"/>
          <w:highlight w:val="none"/>
          <w:shd w:val="clear" w:color="auto" w:fill="auto"/>
        </w:rPr>
        <w:t xml:space="preserve">7、招标文件的澄清</w:t>
      </w:r>
      <w:bookmarkEnd w:id="110"/>
      <w:r/>
      <w:bookmarkEnd w:id="111"/>
      <w:r/>
      <w:bookmarkEnd w:id="112"/>
      <w:r/>
      <w:bookmarkEnd w:id="113"/>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42"/>
        <w:ind w:left="0" w:firstLine="560"/>
        <w:pageBreakBefore w:val="0"/>
        <w:spacing w:before="0" w:after="0" w:line="360" w:lineRule="auto"/>
        <w:widowControl w:val="off"/>
        <w:rPr>
          <w:rFonts w:hint="eastAsia"/>
          <w:b w:val="0"/>
          <w:bCs w:val="0"/>
          <w:color w:val="auto"/>
          <w:highlight w:val="none"/>
          <w:shd w:val="clear" w:color="auto" w:fill="auto"/>
        </w:rPr>
      </w:pPr>
      <w:r/>
      <w:bookmarkStart w:id="114" w:name="_Toc462564071"/>
      <w:r/>
      <w:bookmarkStart w:id="115" w:name="_Toc513029212"/>
      <w:r/>
      <w:bookmarkStart w:id="116" w:name="_Toc16938528"/>
      <w:r/>
      <w:bookmarkStart w:id="117" w:name="_Toc20823284"/>
      <w:r>
        <w:rPr>
          <w:rFonts w:hint="eastAsia"/>
          <w:b w:val="0"/>
          <w:bCs w:val="0"/>
          <w:color w:val="auto"/>
          <w:highlight w:val="none"/>
          <w:shd w:val="clear" w:color="auto" w:fill="auto"/>
        </w:rPr>
        <w:t xml:space="preserve">8、招标文件的修改</w:t>
      </w:r>
      <w:bookmarkEnd w:id="114"/>
      <w:r/>
      <w:bookmarkEnd w:id="115"/>
      <w:r/>
      <w:bookmarkEnd w:id="116"/>
      <w:r/>
      <w:bookmarkEnd w:id="117"/>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40"/>
        <w:ind w:left="0" w:firstLine="482"/>
        <w:pageBreakBefore w:val="0"/>
        <w:spacing w:before="0" w:after="0" w:line="360" w:lineRule="auto"/>
        <w:widowControl w:val="off"/>
        <w:rPr>
          <w:rFonts w:hint="eastAsia"/>
          <w:color w:val="auto"/>
          <w:highlight w:val="none"/>
          <w:shd w:val="clear" w:color="auto" w:fill="auto"/>
        </w:rPr>
      </w:pPr>
      <w:r/>
      <w:bookmarkStart w:id="118" w:name="_Toc120614216"/>
      <w:r/>
      <w:bookmarkStart w:id="119" w:name="_Toc12231"/>
      <w:r/>
      <w:bookmarkStart w:id="120" w:name="_Toc462564072"/>
      <w:r/>
      <w:bookmarkStart w:id="121" w:name="_Toc16938529"/>
      <w:r/>
      <w:bookmarkStart w:id="122" w:name="_Toc18646"/>
      <w:r/>
      <w:bookmarkStart w:id="123" w:name="_Toc18017"/>
      <w:r/>
      <w:bookmarkStart w:id="124" w:name="_Toc20823285"/>
      <w:r/>
      <w:bookmarkStart w:id="125" w:name="_Toc513029213"/>
      <w:r>
        <w:rPr>
          <w:rFonts w:hint="eastAsia"/>
          <w:color w:val="auto"/>
          <w:highlight w:val="none"/>
          <w:shd w:val="clear" w:color="auto" w:fill="auto"/>
        </w:rPr>
        <w:t xml:space="preserve">三、投标文件的编制</w:t>
      </w:r>
      <w:bookmarkEnd w:id="118"/>
      <w:r/>
      <w:bookmarkEnd w:id="119"/>
      <w:r/>
      <w:bookmarkEnd w:id="120"/>
      <w:r/>
      <w:bookmarkEnd w:id="121"/>
      <w:r/>
      <w:bookmarkEnd w:id="122"/>
      <w:r/>
      <w:bookmarkEnd w:id="123"/>
      <w:r/>
      <w:bookmarkEnd w:id="124"/>
      <w:r/>
      <w:bookmarkEnd w:id="125"/>
      <w:r/>
      <w:r/>
    </w:p>
    <w:p>
      <w:pPr>
        <w:pStyle w:val="942"/>
        <w:ind w:left="0" w:firstLine="560"/>
        <w:pageBreakBefore w:val="0"/>
        <w:spacing w:before="0" w:after="0" w:line="360" w:lineRule="auto"/>
        <w:widowControl w:val="off"/>
        <w:rPr>
          <w:rFonts w:hint="eastAsia"/>
          <w:bCs w:val="0"/>
          <w:color w:val="auto"/>
          <w:highlight w:val="none"/>
          <w:shd w:val="clear" w:color="auto" w:fill="auto"/>
        </w:rPr>
      </w:pPr>
      <w:r/>
      <w:bookmarkStart w:id="126" w:name="_Toc513029214"/>
      <w:r/>
      <w:bookmarkStart w:id="127" w:name="_Toc16938530"/>
      <w:r/>
      <w:bookmarkStart w:id="128" w:name="_Toc462564073"/>
      <w:r/>
      <w:bookmarkStart w:id="129" w:name="_Toc20823286"/>
      <w:r>
        <w:rPr>
          <w:rFonts w:hint="eastAsia"/>
          <w:b w:val="0"/>
          <w:bCs w:val="0"/>
          <w:color w:val="auto"/>
          <w:highlight w:val="none"/>
          <w:shd w:val="clear" w:color="auto" w:fill="auto"/>
        </w:rPr>
        <w:t xml:space="preserve">9、投标文件的语言及度量衡单位</w:t>
      </w:r>
      <w:bookmarkEnd w:id="126"/>
      <w:r/>
      <w:bookmarkEnd w:id="127"/>
      <w:r/>
      <w:bookmarkEnd w:id="128"/>
      <w:r/>
      <w:bookmarkEnd w:id="129"/>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30" w:name="_Toc20823287"/>
      <w:r/>
      <w:bookmarkStart w:id="131" w:name="_Toc462564074"/>
      <w:r/>
      <w:bookmarkStart w:id="132" w:name="_Toc513029215"/>
      <w:r/>
      <w:bookmarkStart w:id="133" w:name="_Toc16938531"/>
      <w:r>
        <w:rPr>
          <w:rFonts w:hint="eastAsia"/>
          <w:b w:val="0"/>
          <w:bCs w:val="0"/>
          <w:color w:val="auto"/>
          <w:highlight w:val="none"/>
          <w:shd w:val="clear" w:color="auto" w:fill="auto"/>
        </w:rPr>
        <w:t xml:space="preserve">10、投标文件构成</w:t>
      </w:r>
      <w:bookmarkEnd w:id="130"/>
      <w:r/>
      <w:bookmarkEnd w:id="131"/>
      <w:r/>
      <w:bookmarkEnd w:id="132"/>
      <w:r/>
      <w:bookmarkEnd w:id="13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34" w:name="_Hlt26668975"/>
      <w:r/>
      <w:bookmarkEnd w:id="134"/>
      <w:r/>
      <w:bookmarkStart w:id="135" w:name="_Hlt26670360"/>
      <w:r/>
      <w:bookmarkEnd w:id="135"/>
      <w:r/>
      <w:bookmarkStart w:id="136" w:name="_Hlt26954838"/>
      <w:r/>
      <w:bookmarkEnd w:id="136"/>
      <w:r/>
      <w:bookmarkStart w:id="137" w:name="_Toc14577354"/>
      <w:r/>
      <w:bookmarkStart w:id="138" w:name="_Toc513029216"/>
      <w:r/>
      <w:bookmarkStart w:id="139" w:name="_Toc14577357"/>
      <w:r/>
      <w:bookmarkStart w:id="140" w:name="_Toc49090507"/>
      <w:r/>
      <w:bookmarkStart w:id="141" w:name="_Toc49090509"/>
      <w:r/>
      <w:bookmarkStart w:id="142" w:name="_Toc513029219"/>
      <w:r>
        <w:rPr>
          <w:rFonts w:hint="eastAsia"/>
          <w:b w:val="0"/>
          <w:bCs w:val="0"/>
          <w:color w:val="auto"/>
          <w:highlight w:val="none"/>
          <w:shd w:val="clear" w:color="auto" w:fill="auto"/>
        </w:rPr>
        <w:t xml:space="preserve">11、证明投标人及投标标的符合招标文件规定的文件</w:t>
      </w:r>
      <w:bookmarkEnd w:id="137"/>
      <w:r/>
      <w:bookmarkEnd w:id="138"/>
      <w:r/>
      <w:bookmarkEnd w:id="139"/>
      <w:r/>
      <w:bookmarkEnd w:id="140"/>
      <w:r/>
      <w:bookmarkEnd w:id="141"/>
      <w:r/>
      <w:bookmarkEnd w:id="14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3" w:name="_Toc14577355"/>
      <w:r/>
      <w:bookmarkStart w:id="144"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3"/>
      <w:r/>
      <w:bookmarkStart w:id="145" w:name="_Hlt26670373"/>
      <w:r/>
      <w:bookmarkEnd w:id="145"/>
      <w:r>
        <w:rPr>
          <w:rFonts w:hint="eastAsia"/>
          <w:b w:val="0"/>
          <w:bCs w:val="0"/>
          <w:color w:val="auto"/>
          <w:highlight w:val="none"/>
          <w:shd w:val="clear" w:color="auto" w:fill="auto"/>
        </w:rPr>
        <w:t xml:space="preserve">表</w:t>
      </w:r>
      <w:bookmarkEnd w:id="14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6" w:name="_Hlt26954840"/>
      <w:r/>
      <w:bookmarkEnd w:id="146"/>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7" w:name="_Hlt26670399"/>
      <w:r/>
      <w:bookmarkEnd w:id="147"/>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48" w:name="_Hlt26954731"/>
      <w:r/>
      <w:bookmarkEnd w:id="148"/>
      <w:r/>
      <w:bookmarkStart w:id="149" w:name="_Hlt26670486"/>
      <w:r/>
      <w:bookmarkEnd w:id="149"/>
      <w:r/>
      <w:bookmarkStart w:id="150" w:name="_Hlt26954848"/>
      <w:r/>
      <w:bookmarkEnd w:id="150"/>
      <w:r/>
      <w:bookmarkStart w:id="151" w:name="_Hlt26954844"/>
      <w:r/>
      <w:bookmarkEnd w:id="151"/>
      <w:r/>
      <w:bookmarkStart w:id="152" w:name="_Hlt26668983"/>
      <w:r/>
      <w:bookmarkEnd w:id="152"/>
      <w:r/>
      <w:bookmarkStart w:id="153" w:name="_Hlt26670425"/>
      <w:r/>
      <w:bookmarkEnd w:id="153"/>
      <w:r/>
      <w:bookmarkStart w:id="154" w:name="_Hlt26670482"/>
      <w:r/>
      <w:bookmarkEnd w:id="154"/>
      <w:r/>
      <w:bookmarkStart w:id="155" w:name="_Hlt26954842"/>
      <w:r/>
      <w:bookmarkEnd w:id="155"/>
      <w:r/>
      <w:bookmarkStart w:id="156" w:name="_Hlt26954846"/>
      <w:r/>
      <w:bookmarkEnd w:id="156"/>
      <w:r/>
      <w:bookmarkStart w:id="157" w:name="_Hlt26670403"/>
      <w:r/>
      <w:bookmarkEnd w:id="157"/>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58" w:name="_Toc14577359"/>
      <w:r/>
      <w:bookmarkStart w:id="159" w:name="_Toc49090510"/>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8"/>
      <w:r/>
      <w:bookmarkEnd w:id="159"/>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60" w:name="_Hlt26670489"/>
      <w:r/>
      <w:bookmarkEnd w:id="160"/>
      <w:r/>
      <w:bookmarkStart w:id="161" w:name="_Hlt26954850"/>
      <w:r/>
      <w:bookmarkEnd w:id="161"/>
      <w:r/>
      <w:bookmarkStart w:id="162" w:name="_Hlt26954734"/>
      <w:r/>
      <w:bookmarkEnd w:id="162"/>
      <w:r/>
      <w:bookmarkStart w:id="163" w:name="_Toc14577360"/>
      <w:r/>
      <w:bookmarkStart w:id="164" w:name="_Toc49090511"/>
      <w:r>
        <w:rPr>
          <w:rFonts w:hint="eastAsia"/>
          <w:b w:val="0"/>
          <w:bCs w:val="0"/>
          <w:color w:val="auto"/>
          <w:highlight w:val="none"/>
          <w:shd w:val="clear" w:color="auto" w:fill="auto"/>
        </w:rPr>
        <w:t xml:space="preserve">15、投标有效期</w:t>
      </w:r>
      <w:bookmarkEnd w:id="163"/>
      <w:r/>
      <w:bookmarkEnd w:id="164"/>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40"/>
        <w:ind w:left="0" w:firstLine="482"/>
        <w:pageBreakBefore w:val="0"/>
        <w:spacing w:before="0" w:after="0" w:line="360" w:lineRule="auto"/>
        <w:widowControl w:val="off"/>
        <w:rPr>
          <w:rFonts w:hint="eastAsia"/>
          <w:color w:val="auto"/>
          <w:highlight w:val="none"/>
          <w:shd w:val="clear" w:color="auto" w:fill="auto"/>
        </w:rPr>
      </w:pPr>
      <w:r/>
      <w:bookmarkStart w:id="165" w:name="_Hlt26954852"/>
      <w:r/>
      <w:bookmarkEnd w:id="165"/>
      <w:r/>
      <w:bookmarkStart w:id="166" w:name="_Hlt26954739"/>
      <w:r/>
      <w:bookmarkEnd w:id="166"/>
      <w:r/>
      <w:bookmarkStart w:id="167" w:name="_Toc22817"/>
      <w:r/>
      <w:bookmarkStart w:id="168" w:name="_Toc16170"/>
      <w:r/>
      <w:bookmarkStart w:id="169" w:name="_Toc20823296"/>
      <w:r/>
      <w:bookmarkStart w:id="170" w:name="_Toc2219"/>
      <w:r/>
      <w:bookmarkStart w:id="171" w:name="_Toc513029224"/>
      <w:r/>
      <w:bookmarkStart w:id="172" w:name="_Toc120614217"/>
      <w:r/>
      <w:bookmarkStart w:id="173" w:name="_Toc16938540"/>
      <w:r>
        <w:rPr>
          <w:rFonts w:hint="eastAsia"/>
          <w:color w:val="auto"/>
          <w:highlight w:val="none"/>
          <w:shd w:val="clear" w:color="auto" w:fill="auto"/>
        </w:rPr>
        <w:t xml:space="preserve">四、投标文件的递交</w:t>
      </w:r>
      <w:bookmarkEnd w:id="167"/>
      <w:r/>
      <w:bookmarkEnd w:id="168"/>
      <w:r/>
      <w:bookmarkEnd w:id="169"/>
      <w:r/>
      <w:bookmarkEnd w:id="170"/>
      <w:r/>
      <w:bookmarkEnd w:id="171"/>
      <w:r/>
      <w:bookmarkEnd w:id="172"/>
      <w:r/>
      <w:bookmarkEnd w:id="173"/>
      <w:r/>
      <w:r/>
    </w:p>
    <w:p>
      <w:pPr>
        <w:pStyle w:val="942"/>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4" w:name="_Toc16938541"/>
      <w:r/>
      <w:bookmarkStart w:id="175" w:name="_Toc20823297"/>
      <w:r/>
      <w:bookmarkStart w:id="176" w:name="_Toc462564084"/>
      <w:r/>
      <w:bookmarkStart w:id="177" w:name="_Toc513029225"/>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4"/>
      <w:r/>
      <w:bookmarkEnd w:id="175"/>
      <w:r/>
      <w:bookmarkEnd w:id="176"/>
      <w:r/>
      <w:bookmarkEnd w:id="177"/>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8" w:name="_Toc513029226"/>
      <w:r/>
      <w:bookmarkStart w:id="179" w:name="_Toc16938542"/>
      <w:r/>
      <w:bookmarkStart w:id="180" w:name="_Toc20823298"/>
      <w:r/>
      <w:r/>
    </w:p>
    <w:p>
      <w:pPr>
        <w:pStyle w:val="942"/>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8"/>
      <w:r/>
      <w:bookmarkEnd w:id="179"/>
      <w:r/>
      <w:bookmarkEnd w:id="180"/>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81" w:name="_Toc16938543"/>
      <w:r/>
      <w:bookmarkStart w:id="182" w:name="_Toc513029227"/>
      <w:r/>
      <w:bookmarkStart w:id="183" w:name="_Toc20823299"/>
      <w:r>
        <w:rPr>
          <w:rFonts w:hint="eastAsia"/>
          <w:b w:val="0"/>
          <w:bCs w:val="0"/>
          <w:color w:val="auto"/>
          <w:highlight w:val="none"/>
          <w:shd w:val="clear" w:color="auto" w:fill="auto"/>
        </w:rPr>
        <w:t xml:space="preserve">19、投标文件</w:t>
      </w:r>
      <w:bookmarkEnd w:id="181"/>
      <w:r/>
      <w:bookmarkEnd w:id="182"/>
      <w:r/>
      <w:bookmarkEnd w:id="183"/>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84" w:name="_Toc513029228"/>
      <w:r/>
      <w:bookmarkStart w:id="185" w:name="_Toc20823300"/>
      <w:r/>
      <w:bookmarkStart w:id="186" w:name="_Toc16938544"/>
      <w:r>
        <w:rPr>
          <w:rFonts w:hint="eastAsia"/>
          <w:b w:val="0"/>
          <w:bCs w:val="0"/>
          <w:color w:val="auto"/>
          <w:highlight w:val="none"/>
          <w:shd w:val="clear" w:color="auto" w:fill="auto"/>
        </w:rPr>
        <w:t xml:space="preserve">20、投标文件的撤回和修改</w:t>
      </w:r>
      <w:bookmarkEnd w:id="184"/>
      <w:r/>
      <w:bookmarkEnd w:id="185"/>
      <w:r/>
      <w:bookmarkEnd w:id="18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40"/>
        <w:ind w:left="0" w:firstLine="482"/>
        <w:pageBreakBefore w:val="0"/>
        <w:spacing w:before="0" w:after="0" w:line="360" w:lineRule="auto"/>
        <w:widowControl w:val="off"/>
        <w:rPr>
          <w:rFonts w:hint="eastAsia"/>
          <w:color w:val="auto"/>
          <w:highlight w:val="none"/>
          <w:shd w:val="clear" w:color="auto" w:fill="auto"/>
        </w:rPr>
      </w:pPr>
      <w:r/>
      <w:bookmarkStart w:id="187" w:name="_Toc513029229"/>
      <w:r/>
      <w:bookmarkStart w:id="188" w:name="_Toc26916"/>
      <w:r/>
      <w:bookmarkStart w:id="189" w:name="_Toc120614218"/>
      <w:r/>
      <w:bookmarkStart w:id="190" w:name="_Toc20823301"/>
      <w:r/>
      <w:bookmarkStart w:id="191" w:name="_Toc109"/>
      <w:r/>
      <w:bookmarkStart w:id="192" w:name="_Toc9761"/>
      <w:r/>
      <w:bookmarkStart w:id="193" w:name="_Toc16938545"/>
      <w:r>
        <w:rPr>
          <w:rFonts w:hint="eastAsia"/>
          <w:color w:val="auto"/>
          <w:highlight w:val="none"/>
          <w:shd w:val="clear" w:color="auto" w:fill="auto"/>
        </w:rPr>
        <w:t xml:space="preserve">五、开标与评标</w:t>
      </w:r>
      <w:bookmarkEnd w:id="187"/>
      <w:r/>
      <w:bookmarkEnd w:id="188"/>
      <w:r/>
      <w:bookmarkEnd w:id="189"/>
      <w:r/>
      <w:bookmarkEnd w:id="190"/>
      <w:r/>
      <w:bookmarkEnd w:id="191"/>
      <w:r/>
      <w:bookmarkEnd w:id="192"/>
      <w:r/>
      <w:bookmarkEnd w:id="193"/>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94" w:name="_Toc513029230"/>
      <w:r/>
      <w:bookmarkStart w:id="195" w:name="_Toc20823302"/>
      <w:r/>
      <w:bookmarkStart w:id="196" w:name="_Toc16938546"/>
      <w:r>
        <w:rPr>
          <w:rFonts w:hint="eastAsia"/>
          <w:b w:val="0"/>
          <w:bCs w:val="0"/>
          <w:color w:val="auto"/>
          <w:highlight w:val="none"/>
          <w:shd w:val="clear" w:color="auto" w:fill="auto"/>
        </w:rPr>
        <w:t xml:space="preserve">21、开标</w:t>
      </w:r>
      <w:bookmarkEnd w:id="194"/>
      <w:r/>
      <w:bookmarkEnd w:id="195"/>
      <w:r/>
      <w:bookmarkEnd w:id="19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197" w:name="_Toc20823303"/>
      <w:r/>
      <w:bookmarkStart w:id="198" w:name="_Toc16938547"/>
      <w:r/>
      <w:bookmarkStart w:id="199" w:name="_Toc513029231"/>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42"/>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7"/>
      <w:r/>
      <w:bookmarkEnd w:id="198"/>
      <w:r/>
      <w:bookmarkEnd w:id="1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200" w:name="_Toc513029232"/>
      <w:r/>
      <w:bookmarkStart w:id="201" w:name="_Toc16938548"/>
      <w:r/>
      <w:bookmarkStart w:id="202" w:name="_Toc20823304"/>
      <w:r>
        <w:rPr>
          <w:rFonts w:hint="eastAsia"/>
          <w:b w:val="0"/>
          <w:bCs w:val="0"/>
          <w:color w:val="auto"/>
          <w:highlight w:val="none"/>
          <w:shd w:val="clear" w:color="auto" w:fill="auto"/>
        </w:rPr>
        <w:t xml:space="preserve">24、投标文件的澄清</w:t>
      </w:r>
      <w:bookmarkEnd w:id="200"/>
      <w:r/>
      <w:bookmarkEnd w:id="201"/>
      <w:r/>
      <w:bookmarkEnd w:id="20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bookmarkStart w:id="203" w:name="_Toc513029233"/>
      <w:r/>
      <w:bookmarkStart w:id="204" w:name="_Toc16938549"/>
      <w:r/>
      <w:bookmarkStart w:id="205" w:name="_Toc20823305"/>
      <w:r>
        <w:rPr>
          <w:rFonts w:hint="eastAsia"/>
          <w:b w:val="0"/>
          <w:bCs w:val="0"/>
          <w:color w:val="auto"/>
          <w:highlight w:val="none"/>
          <w:shd w:val="clear" w:color="auto" w:fill="auto"/>
        </w:rPr>
        <w:t xml:space="preserve">25、对投标文件的初审</w:t>
      </w:r>
      <w:bookmarkEnd w:id="203"/>
      <w:r/>
      <w:bookmarkEnd w:id="204"/>
      <w:r/>
      <w:bookmarkEnd w:id="20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2.</w:t>
      </w:r>
      <w:r>
        <w:rPr>
          <w:rFonts w:hint="eastAsia" w:ascii="宋体" w:hAnsi="宋体"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6" w:name="_Toc513029234"/>
      <w:r/>
      <w:bookmarkStart w:id="207" w:name="_Toc20823306"/>
      <w:r/>
      <w:bookmarkStart w:id="208" w:name="_Toc16938550"/>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42"/>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6"/>
      <w:r/>
      <w:bookmarkEnd w:id="207"/>
      <w:r/>
      <w:bookmarkEnd w:id="208"/>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9" w:name="_Toc20823307"/>
      <w:r/>
      <w:bookmarkStart w:id="210" w:name="_Toc513029235"/>
      <w:r/>
      <w:bookmarkStart w:id="211" w:name="_Toc16938551"/>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40"/>
        <w:ind w:left="0" w:firstLine="482"/>
        <w:pageBreakBefore w:val="0"/>
        <w:spacing w:before="0" w:after="0" w:line="360" w:lineRule="auto"/>
        <w:widowControl w:val="off"/>
        <w:rPr>
          <w:rFonts w:hint="eastAsia"/>
          <w:color w:val="auto"/>
          <w:highlight w:val="none"/>
          <w:shd w:val="clear" w:color="auto" w:fill="auto"/>
        </w:rPr>
      </w:pPr>
      <w:r/>
      <w:bookmarkStart w:id="212" w:name="_Toc31095"/>
      <w:r/>
      <w:bookmarkStart w:id="213" w:name="_Toc120614219"/>
      <w:r/>
      <w:bookmarkStart w:id="214" w:name="_Toc3443"/>
      <w:r/>
      <w:bookmarkStart w:id="215" w:name="_Toc16384"/>
      <w:r>
        <w:rPr>
          <w:rFonts w:hint="eastAsia"/>
          <w:color w:val="auto"/>
          <w:highlight w:val="none"/>
          <w:shd w:val="clear" w:color="auto" w:fill="auto"/>
        </w:rPr>
        <w:t xml:space="preserve">六、</w:t>
      </w:r>
      <w:bookmarkEnd w:id="209"/>
      <w:r/>
      <w:bookmarkEnd w:id="210"/>
      <w:r/>
      <w:bookmarkEnd w:id="211"/>
      <w:r>
        <w:rPr>
          <w:rFonts w:hint="eastAsia"/>
          <w:color w:val="auto"/>
          <w:highlight w:val="none"/>
          <w:shd w:val="clear" w:color="auto" w:fill="auto"/>
        </w:rPr>
        <w:t xml:space="preserve">定标</w:t>
      </w:r>
      <w:bookmarkEnd w:id="212"/>
      <w:r/>
      <w:bookmarkEnd w:id="213"/>
      <w:r/>
      <w:bookmarkEnd w:id="214"/>
      <w:r/>
      <w:bookmarkEnd w:id="215"/>
      <w:r/>
      <w:r/>
    </w:p>
    <w:p>
      <w:pPr>
        <w:pStyle w:val="94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6" w:name="_Toc513029238"/>
      <w:r/>
      <w:bookmarkStart w:id="217" w:name="_Toc20823310"/>
      <w:r/>
      <w:bookmarkStart w:id="218" w:name="_Toc16938554"/>
      <w:r>
        <w:rPr>
          <w:rFonts w:hint="eastAsia" w:ascii="黑体" w:hAnsi="宋体" w:cs="Times New Roman"/>
          <w:b w:val="0"/>
          <w:color w:val="auto"/>
          <w:sz w:val="30"/>
          <w:szCs w:val="30"/>
          <w:highlight w:val="none"/>
          <w:shd w:val="clear" w:color="auto" w:fill="auto"/>
        </w:rPr>
        <w:t xml:space="preserve">27、</w:t>
      </w:r>
      <w:bookmarkEnd w:id="216"/>
      <w:r>
        <w:rPr>
          <w:rFonts w:hint="eastAsia" w:ascii="黑体" w:hAnsi="宋体" w:cs="Times New Roman"/>
          <w:b w:val="0"/>
          <w:color w:val="auto"/>
          <w:sz w:val="30"/>
          <w:szCs w:val="30"/>
          <w:highlight w:val="none"/>
          <w:shd w:val="clear" w:color="auto" w:fill="auto"/>
        </w:rPr>
        <w:t xml:space="preserve">确定</w:t>
      </w:r>
      <w:bookmarkEnd w:id="217"/>
      <w:r/>
      <w:bookmarkEnd w:id="218"/>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9"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4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eastAsia="宋体" w:cs="Times New Roman"/>
          <w:color w:val="auto"/>
          <w:sz w:val="24"/>
          <w:highlight w:val="none"/>
          <w:shd w:val="clear" w:color="auto" w:fill="auto"/>
          <w:lang w:val="en-US" w:eastAsia="zh-CN"/>
        </w:rPr>
        <w:t xml:space="preserve">中正信造价咨询有限公司招标代理部</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4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40"/>
        <w:ind w:left="0"/>
        <w:pageBreakBefore w:val="0"/>
        <w:spacing w:before="0" w:after="0" w:line="360" w:lineRule="auto"/>
        <w:widowControl w:val="off"/>
        <w:rPr>
          <w:rFonts w:hint="eastAsia"/>
          <w:color w:val="auto"/>
          <w:highlight w:val="none"/>
          <w:shd w:val="clear" w:color="auto" w:fill="auto"/>
        </w:rPr>
      </w:pPr>
      <w:r/>
      <w:bookmarkStart w:id="220" w:name="_Toc16938552"/>
      <w:r/>
      <w:bookmarkStart w:id="221" w:name="_Toc120614220"/>
      <w:r/>
      <w:bookmarkStart w:id="222" w:name="_Toc12848"/>
      <w:r/>
      <w:bookmarkStart w:id="223" w:name="_Toc31566"/>
      <w:r/>
      <w:bookmarkStart w:id="224" w:name="_Toc20823308"/>
      <w:r/>
      <w:bookmarkStart w:id="225" w:name="_Toc513029236"/>
      <w:r/>
      <w:bookmarkStart w:id="226" w:name="_Toc25986"/>
      <w:r>
        <w:rPr>
          <w:rFonts w:hint="eastAsia"/>
          <w:color w:val="auto"/>
          <w:highlight w:val="none"/>
          <w:shd w:val="clear" w:color="auto" w:fill="auto"/>
        </w:rPr>
        <w:t xml:space="preserve">七、授予合同</w:t>
      </w:r>
      <w:bookmarkEnd w:id="220"/>
      <w:r/>
      <w:bookmarkEnd w:id="221"/>
      <w:r/>
      <w:bookmarkEnd w:id="222"/>
      <w:r/>
      <w:bookmarkEnd w:id="223"/>
      <w:r/>
      <w:bookmarkEnd w:id="224"/>
      <w:r/>
      <w:bookmarkEnd w:id="225"/>
      <w:r/>
      <w:bookmarkEnd w:id="226"/>
      <w:r/>
      <w:r/>
    </w:p>
    <w:p>
      <w:pPr>
        <w:pStyle w:val="94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7" w:name="_Toc20823309"/>
      <w:r/>
      <w:bookmarkStart w:id="228" w:name="_Toc16938553"/>
      <w:r/>
      <w:bookmarkStart w:id="229" w:name="_Toc513029237"/>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42"/>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7"/>
      <w:r/>
      <w:bookmarkEnd w:id="228"/>
      <w:r/>
      <w:bookmarkEnd w:id="229"/>
      <w:r/>
      <w:r/>
    </w:p>
    <w:p>
      <w:pPr>
        <w:pStyle w:val="942"/>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30" w:name="_Toc513029242"/>
      <w:r/>
      <w:bookmarkStart w:id="231" w:name="_Toc479757207"/>
      <w:r/>
      <w:bookmarkStart w:id="232" w:name="_Toc120614221"/>
      <w:r/>
      <w:bookmarkStart w:id="233" w:name="_Toc20823314"/>
      <w:r/>
      <w:bookmarkStart w:id="234" w:name="_Toc16938558"/>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5" w:name="_Toc27845"/>
      <w:r/>
      <w:bookmarkStart w:id="236" w:name="_Toc23014"/>
      <w:r/>
      <w:bookmarkStart w:id="237" w:name="_Toc19843"/>
      <w:r/>
      <w:bookmarkStart w:id="238" w:name="_Toc32228"/>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5"/>
      <w:r/>
      <w:bookmarkEnd w:id="236"/>
      <w:r/>
      <w:bookmarkEnd w:id="237"/>
      <w:r/>
      <w:bookmarkEnd w:id="238"/>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firstLine="600"/>
        <w:keepLines/>
        <w:keepNext/>
        <w:pageBreakBefore w:val="0"/>
        <w:spacing w:line="48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.1</w:t>
      </w: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根据《办法》规定，中小企业是指在中华人民共和国境内依法设立，依据国务院批准的中小企业划分标准确定的中</w:t>
      </w:r>
      <w:r>
        <w:rPr>
          <w:rFonts w:hint="eastAsia" w:ascii="宋体" w:hAnsi="宋体" w:eastAsia="宋体" w:cs="宋体"/>
          <w:color w:val="auto"/>
          <w:sz w:val="24"/>
          <w:szCs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33.2</w:t>
      </w:r>
      <w:r>
        <w:rPr>
          <w:rFonts w:hint="eastAsia" w:ascii="宋体" w:hAnsi="宋体" w:eastAsia="宋体" w:cs="Times New Roman"/>
          <w:b/>
          <w:bCs/>
          <w:color w:val="auto"/>
          <w:sz w:val="24"/>
          <w:szCs w:val="24"/>
          <w:highlight w:val="none"/>
        </w:rPr>
        <w:t xml:space="preserve">本项目专门面向中小企业采购，参加本项目政府采购活动的供应商应当提供的材料：</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（1）供应商为中型企业、小型企业、微型企业的，提供《中小企业声明函》（详见投标文件格式）。</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（2）残疾人福利性单位视同小型、微型企业，提供《残疾人福利性单位声明函》（详见投标文件格式）。</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（4）投标人按照本办法规定提供声明函内容不实的，属于提供虚假材料谋取中标、成交，依照《中华人民共和国政府采购法》等国家有关规定追究相应责任。</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938"/>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9"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36.采购本国产品的支持政策</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36.1政府采购活动中既有本国产品又有非本国产品参与竞争的，依法对本国产品给予价格评审优惠，对本国产品的报价给予20%的价格扣除，用扣除后的价格参与评审。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Times New Roman"/>
          <w:color w:val="auto"/>
          <w:sz w:val="24"/>
          <w:highlight w:val="none"/>
          <w:shd w:val="clear" w:color="auto" w:fill="auto"/>
          <w:lang w:val="en-US" w:eastAsia="zh-CN"/>
        </w:rPr>
        <w:t xml:space="preserve">（</w:t>
      </w:r>
      <w:r>
        <w:rPr>
          <w:rFonts w:hint="eastAsia"/>
          <w:sz w:val="24"/>
          <w:szCs w:val="24"/>
          <w:highlight w:val="none"/>
        </w:rPr>
        <w:t xml:space="preserve">本项目</w:t>
      </w:r>
      <w:r>
        <w:rPr>
          <w:rFonts w:hint="eastAsia"/>
          <w:sz w:val="24"/>
          <w:szCs w:val="24"/>
          <w:highlight w:val="none"/>
          <w:lang w:val="en-US" w:eastAsia="zh-CN"/>
        </w:rPr>
        <w:t xml:space="preserve">中</w:t>
      </w:r>
      <w:r>
        <w:rPr>
          <w:rFonts w:hint="eastAsia"/>
          <w:sz w:val="24"/>
          <w:szCs w:val="24"/>
          <w:highlight w:val="none"/>
        </w:rPr>
        <w:t xml:space="preserve">不涉及货物，不执行本国产品价格评审优惠</w:t>
      </w:r>
      <w:r>
        <w:rPr>
          <w:rFonts w:hint="eastAsia" w:ascii="宋体" w:hAnsi="宋体" w:cs="Times New Roman"/>
          <w:color w:val="auto"/>
          <w:sz w:val="24"/>
          <w:highlight w:val="none"/>
          <w:shd w:val="clear" w:color="auto" w:fill="auto"/>
          <w:lang w:val="en-US" w:eastAsia="zh-CN"/>
        </w:rPr>
        <w:t xml:space="preserve">）</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36.3供应商需按照招标文件的要求提供《关于符合本国产品标准的声明函》（以下简称《声明函》），如不提供将不享受本国产品价格评审优惠。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pageBreakBefore w:val="0"/>
        <w:spacing w:line="360" w:lineRule="auto"/>
        <w:widowControl w:val="off"/>
        <w:rPr>
          <w:rFonts w:hint="default" w:ascii="宋体" w:hAnsi="宋体" w:eastAsia="宋体" w:cs="Times New Roman"/>
          <w:color w:val="auto"/>
          <w:sz w:val="24"/>
          <w:highlight w:val="none"/>
          <w:shd w:val="clear" w:color="auto" w:fill="auto"/>
          <w:lang w:val="en-US" w:eastAsia="zh-CN"/>
        </w:rPr>
      </w:pPr>
      <w:r>
        <w:rPr>
          <w:rFonts w:hint="default" w:ascii="宋体" w:hAnsi="宋体" w:eastAsia="宋体" w:cs="Times New Roman"/>
          <w:color w:val="auto"/>
          <w:sz w:val="24"/>
          <w:highlight w:val="none"/>
          <w:shd w:val="clear" w:color="auto" w:fill="auto"/>
          <w:lang w:val="en-US" w:eastAsia="zh-CN"/>
        </w:rPr>
      </w:r>
      <w:r/>
    </w:p>
    <w:p>
      <w:pPr>
        <w:ind w:left="0" w:firstLine="880"/>
        <w:jc w:val="left"/>
        <w:keepLines w:val="0"/>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rPr>
          <w:rFonts w:hint="eastAsia" w:ascii="宋体" w:hAnsi="宋体" w:eastAsia="宋体" w:cs="Times New Roman"/>
          <w:color w:val="auto"/>
          <w:sz w:val="24"/>
          <w:szCs w:val="21"/>
          <w:highlight w:val="none"/>
          <w:shd w:val="clear" w:color="auto" w:fill="auto"/>
          <w:lang w:val="en-US" w:eastAsia="zh-CN" w:bidi="ar-SA"/>
        </w:rPr>
        <w:br w:type="page" w:clear="all"/>
      </w:r>
      <w:bookmarkEnd w:id="230"/>
      <w:r/>
      <w:bookmarkEnd w:id="231"/>
      <w:r/>
      <w:bookmarkEnd w:id="232"/>
      <w:r/>
      <w:bookmarkEnd w:id="233"/>
      <w:r/>
      <w:bookmarkEnd w:id="234"/>
      <w:r/>
      <w:bookmarkStart w:id="240" w:name="_Hlt16619350"/>
      <w:r/>
      <w:bookmarkStart w:id="241" w:name="_Toc120614244"/>
      <w:r/>
      <w:bookmarkStart w:id="242" w:name="_Toc16938590"/>
      <w:r/>
      <w:bookmarkStart w:id="243" w:name="_Toc20823346"/>
      <w:r/>
      <w:bookmarkStart w:id="244" w:name="_Toc462564139"/>
      <w:r/>
      <w:bookmarkStart w:id="245" w:name="_Toc479757211"/>
      <w:r/>
      <w:r/>
    </w:p>
    <w:p>
      <w:pPr>
        <w:jc w:val="center"/>
        <w:keepLines/>
        <w:keepNext/>
        <w:spacing w:line="360" w:lineRule="auto"/>
        <w:rPr>
          <w:rFonts w:ascii="黑体" w:hAnsi="黑体" w:eastAsia="黑体" w:cs="Times New Roman"/>
          <w:bCs/>
          <w:color w:val="auto"/>
          <w:sz w:val="44"/>
          <w:szCs w:val="44"/>
          <w:highlight w:val="none"/>
        </w:rPr>
        <w:outlineLvl w:val="0"/>
      </w:pPr>
      <w:r/>
      <w:bookmarkStart w:id="246" w:name="_Toc165205796"/>
      <w:r/>
      <w:bookmarkStart w:id="247" w:name="_Toc581"/>
      <w:r>
        <w:rPr>
          <w:rFonts w:hint="eastAsia" w:ascii="黑体" w:hAnsi="黑体" w:eastAsia="黑体" w:cs="Times New Roman"/>
          <w:bCs/>
          <w:color w:val="auto"/>
          <w:sz w:val="44"/>
          <w:szCs w:val="44"/>
          <w:highlight w:val="none"/>
        </w:rPr>
        <w:t xml:space="preserve">第三章  合同文本</w:t>
      </w:r>
      <w:bookmarkEnd w:id="246"/>
      <w:r/>
      <w:bookmarkEnd w:id="247"/>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rPr>
          <w:rFonts w:hint="eastAsia" w:ascii="宋体" w:hAnsi="宋体" w:cs="Times New Roman"/>
          <w:b/>
          <w:bCs/>
          <w:color w:val="auto"/>
          <w:sz w:val="44"/>
          <w:szCs w:val="22"/>
          <w:highlight w:val="none"/>
          <w:lang w:eastAsia="zh-CN"/>
        </w:rPr>
        <w:t xml:space="preserve">（甲方）</w:t>
      </w:r>
      <w:r>
        <w:rPr>
          <w:rFonts w:hint="eastAsia" w:ascii="宋体" w:hAnsi="宋体" w:eastAsia="Arial" w:cs="Times New Roman"/>
          <w:b/>
          <w:bCs/>
          <w:color w:val="auto"/>
          <w:sz w:val="44"/>
          <w:szCs w:val="22"/>
          <w:highlight w:val="none"/>
        </w:rPr>
        <w:t xml:space="preserve">：</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rPr>
          <w:rFonts w:hint="eastAsia" w:ascii="宋体" w:hAnsi="宋体" w:cs="Times New Roman"/>
          <w:b/>
          <w:bCs/>
          <w:color w:val="auto"/>
          <w:sz w:val="44"/>
          <w:szCs w:val="22"/>
          <w:highlight w:val="none"/>
          <w:lang w:eastAsia="zh-CN"/>
        </w:rPr>
        <w:t xml:space="preserve">（乙方）</w:t>
      </w:r>
      <w:r>
        <w:rPr>
          <w:rFonts w:hint="eastAsia" w:ascii="宋体" w:hAnsi="宋体"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jc w:val="center"/>
        <w:spacing w:line="560" w:lineRule="exact"/>
        <w:rPr>
          <w:rFonts w:hint="default" w:ascii="黑体" w:hAnsi="黑体" w:eastAsia="黑体" w:cs="Times New Roman"/>
          <w:bCs/>
          <w:color w:val="auto"/>
          <w:szCs w:val="24"/>
          <w:highlight w:val="none"/>
        </w:rPr>
      </w:pPr>
      <w:r/>
      <w:bookmarkStart w:id="248" w:name="_Toc4663"/>
      <w:r>
        <w:rPr>
          <w:rFonts w:hint="eastAsia" w:ascii="Times New Roman" w:hAnsi="Times New Roman" w:eastAsia="宋体" w:cs="Times New Roman"/>
          <w:b/>
          <w:color w:val="auto"/>
          <w:sz w:val="32"/>
          <w:szCs w:val="32"/>
          <w:highlight w:val="none"/>
        </w:rPr>
        <w:t xml:space="preserve">连云港市政府采购合同</w:t>
      </w:r>
      <w:r/>
    </w:p>
    <w:p>
      <w:pPr>
        <w:ind w:firstLine="480"/>
        <w:jc w:val="left"/>
        <w:spacing w:line="500" w:lineRule="exact"/>
        <w:rPr>
          <w:rFonts w:hint="eastAsia" w:ascii="宋体" w:hAnsi="宋体" w:eastAsia="宋体" w:cs="宋体"/>
          <w:b/>
          <w:bCs/>
          <w:color w:val="auto"/>
          <w:sz w:val="21"/>
          <w:szCs w:val="21"/>
          <w:highlight w:val="none"/>
        </w:rPr>
      </w:pPr>
      <w:r>
        <w:rPr>
          <w:rFonts w:hint="eastAsia" w:ascii="Times New Roman" w:hAnsi="Times New Roman" w:eastAsia="宋体" w:cs="Times New Roman"/>
          <w:color w:val="auto"/>
          <w:sz w:val="24"/>
          <w:szCs w:val="24"/>
          <w:highlight w:val="none"/>
        </w:rPr>
        <w:t xml:space="preserve">（备注：以下为中标后签订本项目合同的通用条款，中标人不得提出实质性的修改）</w:t>
      </w:r>
      <w:r/>
    </w:p>
    <w:p>
      <w:pPr>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w:t>
      </w:r>
      <w:r>
        <w:rPr>
          <w:rFonts w:hint="eastAsia" w:ascii="宋体" w:hAnsi="宋体" w:eastAsia="宋体" w:cs="宋体"/>
          <w:color w:val="auto"/>
          <w:sz w:val="24"/>
          <w:szCs w:val="22"/>
          <w:highlight w:val="none"/>
          <w:u w:val="single"/>
        </w:rPr>
        <w:t xml:space="preserve">连云港市第一人民医院  </w:t>
      </w:r>
      <w:r>
        <w:rPr>
          <w:rFonts w:hint="eastAsia" w:ascii="宋体" w:hAnsi="宋体" w:eastAsia="宋体" w:cs="宋体"/>
          <w:color w:val="auto"/>
          <w:sz w:val="24"/>
          <w:szCs w:val="22"/>
          <w:highlight w:val="none"/>
        </w:rPr>
        <w:t xml:space="preserve">（以下简称甲方）</w:t>
      </w:r>
      <w:r/>
    </w:p>
    <w:p>
      <w:pPr>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乙方：    </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 xml:space="preserve">（以下简称乙方） </w:t>
      </w:r>
      <w:r/>
    </w:p>
    <w:p>
      <w:pPr>
        <w:ind w:right="-368"/>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甲方委托</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就</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对外公开招标（招标编号：</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）。经过专家评审，确定乙方为中标单位,为规范甲乙双方权利与义务，双方经过协商，就甲方下述医疗设备达成本维修技术服务合同（以下简称“合同”）。</w:t>
      </w:r>
      <w:r/>
    </w:p>
    <w:p>
      <w:pPr>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本合同经双方签字盖章后在下述起始日期起生效。</w:t>
      </w:r>
      <w:r/>
    </w:p>
    <w:p>
      <w:pPr>
        <w:spacing w:line="360" w:lineRule="auto"/>
        <w:rPr>
          <w:rFonts w:hint="default"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1．起始日期：</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日</w:t>
      </w:r>
      <w:r/>
    </w:p>
    <w:p>
      <w:pPr>
        <w:spacing w:line="360" w:lineRule="auto"/>
        <w:rPr>
          <w:rFonts w:hint="default"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  终止日期：</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日</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如果任何一方拟对协议提出修改或补充，需提前30天向另一方书面提出，经双方协商同意后方可以协议附件形式对协议进行修改或补充。</w:t>
      </w:r>
      <w:r/>
    </w:p>
    <w:p>
      <w:pPr>
        <w:spacing w:line="360" w:lineRule="auto"/>
        <w:rPr>
          <w:rFonts w:hint="default"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2．维修服务所保设备：</w:t>
      </w:r>
      <w:r/>
    </w:p>
    <w:tbl>
      <w:tblPr>
        <w:tblStyle w:val="756"/>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5"/>
        <w:gridCol w:w="1054"/>
        <w:gridCol w:w="1758"/>
        <w:gridCol w:w="1733"/>
        <w:gridCol w:w="1792"/>
      </w:tblGrid>
      <w:tr>
        <w:trPr>
          <w:jc w:val="center"/>
        </w:trPr>
        <w:tc>
          <w:tcPr>
            <w:tcW w:w="2285"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设备名称</w:t>
            </w:r>
            <w:r/>
          </w:p>
        </w:tc>
        <w:tc>
          <w:tcPr>
            <w:tcW w:w="1054"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品牌</w:t>
            </w:r>
            <w:r/>
          </w:p>
        </w:tc>
        <w:tc>
          <w:tcPr>
            <w:tcW w:w="1758"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型号</w:t>
            </w:r>
            <w:r/>
          </w:p>
        </w:tc>
        <w:tc>
          <w:tcPr>
            <w:tcW w:w="1733"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序列号</w:t>
            </w:r>
            <w:r/>
          </w:p>
        </w:tc>
        <w:tc>
          <w:tcPr>
            <w:tcW w:w="1792"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存放地点</w:t>
            </w:r>
            <w:r/>
          </w:p>
        </w:tc>
      </w:tr>
      <w:tr>
        <w:trPr>
          <w:jc w:val="center"/>
        </w:trPr>
        <w:tc>
          <w:tcPr>
            <w:tcW w:w="2285"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全自动锭剂分包机</w:t>
            </w:r>
            <w:r/>
          </w:p>
        </w:tc>
        <w:tc>
          <w:tcPr>
            <w:tcW w:w="1054"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TOSHO</w:t>
            </w:r>
            <w:r/>
          </w:p>
        </w:tc>
        <w:tc>
          <w:tcPr>
            <w:tcW w:w="1758"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Xana-U4002</w:t>
            </w:r>
            <w:r/>
          </w:p>
        </w:tc>
        <w:tc>
          <w:tcPr>
            <w:tcW w:w="1733"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XU4-0069</w:t>
            </w:r>
            <w:r/>
          </w:p>
        </w:tc>
        <w:tc>
          <w:tcPr>
            <w:tcW w:w="1792"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高新病区药房</w:t>
            </w:r>
            <w:r/>
          </w:p>
        </w:tc>
      </w:tr>
      <w:tr>
        <w:trPr>
          <w:jc w:val="center"/>
        </w:trPr>
        <w:tc>
          <w:tcPr>
            <w:tcW w:w="2285"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自动发药机</w:t>
            </w:r>
            <w:r/>
          </w:p>
        </w:tc>
        <w:tc>
          <w:tcPr>
            <w:tcW w:w="1054"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BD</w:t>
            </w:r>
            <w:r/>
          </w:p>
        </w:tc>
        <w:tc>
          <w:tcPr>
            <w:tcW w:w="1758"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Rowa Vmax 160</w:t>
            </w:r>
            <w:r/>
          </w:p>
        </w:tc>
        <w:tc>
          <w:tcPr>
            <w:tcW w:w="1733"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CN7045</w:t>
            </w:r>
            <w:r/>
          </w:p>
        </w:tc>
        <w:tc>
          <w:tcPr>
            <w:tcW w:w="1792"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高新门诊药房</w:t>
            </w:r>
            <w:r/>
          </w:p>
        </w:tc>
      </w:tr>
      <w:tr>
        <w:trPr>
          <w:jc w:val="center"/>
        </w:trPr>
        <w:tc>
          <w:tcPr>
            <w:tcW w:w="2285"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自动发药机</w:t>
            </w:r>
            <w:r/>
          </w:p>
        </w:tc>
        <w:tc>
          <w:tcPr>
            <w:tcW w:w="1054"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BD</w:t>
            </w:r>
            <w:r/>
          </w:p>
        </w:tc>
        <w:tc>
          <w:tcPr>
            <w:tcW w:w="1758"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Rowa Vmax 160</w:t>
            </w:r>
            <w:r/>
          </w:p>
        </w:tc>
        <w:tc>
          <w:tcPr>
            <w:tcW w:w="1733"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CN8324</w:t>
            </w:r>
            <w:r/>
          </w:p>
        </w:tc>
        <w:tc>
          <w:tcPr>
            <w:tcW w:w="1792" w:type="dxa"/>
            <w:vAlign w:val="top"/>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高新门诊药房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自动发药机</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BD</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Rowa Vmax 160</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CN7408</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通灌门诊药房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自动发药机</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BD</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Rowa Vmax 160</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CN7136</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通灌门诊药房</w:t>
            </w:r>
            <w:r/>
          </w:p>
        </w:tc>
      </w:tr>
      <w:tr>
        <w:trPr>
          <w:jc w:val="center"/>
          <w:trHeight w:val="90"/>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YG2017062125</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高新门诊药房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YG2017062131</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高新门诊药房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YG2017062127</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高新急诊药房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YG2017062126</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通灌门诊药房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YG2017111358</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通灌门诊药房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YG2017111357</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通灌急诊药房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YG2017071353</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开发区门诊药房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YG2017062130</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开发区门诊药房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智能存取药柜</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迅捷</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XJ-YG-03</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YG2017062126</w:t>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开发区急诊药房</w:t>
            </w:r>
            <w:r/>
          </w:p>
        </w:tc>
      </w:tr>
      <w:tr>
        <w:trPr>
          <w:jc w:val="center"/>
        </w:trPr>
        <w:tc>
          <w:tcPr>
            <w:tcW w:w="2285"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自动打包机</w:t>
            </w:r>
            <w:r/>
          </w:p>
        </w:tc>
        <w:tc>
          <w:tcPr>
            <w:tcW w:w="1054"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韦格尔</w:t>
            </w:r>
            <w:r/>
          </w:p>
        </w:tc>
        <w:tc>
          <w:tcPr>
            <w:tcW w:w="1758"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韦格尔30</w:t>
            </w:r>
            <w:r/>
          </w:p>
        </w:tc>
        <w:tc>
          <w:tcPr>
            <w:tcW w:w="1733"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792" w:type="dxa"/>
            <w:vAlign w:val="top"/>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通灌门诊药房</w:t>
            </w:r>
            <w:r/>
          </w:p>
        </w:tc>
      </w:tr>
    </w:tbl>
    <w:p>
      <w:pPr>
        <w:jc w:val="left"/>
        <w:spacing w:line="360" w:lineRule="auto"/>
        <w:rPr>
          <w:rFonts w:hint="default"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3.  维修服务内容：</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1）提供全保的保养服务，保修期内每年按照设备使用说明书要求提供不少于4次的设备保养，提供详细保养分析报告，且每台设备提供年度维修保养报告，装订成册后交甲方临床医学工程部存档。主要保养内容如下：</w:t>
      </w:r>
      <w:r/>
    </w:p>
    <w:tbl>
      <w:tblPr>
        <w:tblStyle w:val="756"/>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2304"/>
        <w:gridCol w:w="6404"/>
      </w:tblGrid>
      <w:tr>
        <w:trPr>
          <w:jc w:val="center"/>
          <w:trHeight w:val="452"/>
        </w:trPr>
        <w:tc>
          <w:tcPr>
            <w:tcW w:w="1130" w:type="dxa"/>
            <w:textDirection w:val="lrTb"/>
            <w:noWrap w:val="false"/>
          </w:tcPr>
          <w:p>
            <w:pPr>
              <w:jc w:val="center"/>
              <w:spacing w:before="135"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5"/>
                <w:sz w:val="24"/>
                <w:szCs w:val="22"/>
                <w:highlight w:val="none"/>
              </w:rPr>
              <w:t xml:space="preserve">序号</w:t>
            </w:r>
            <w:r/>
          </w:p>
        </w:tc>
        <w:tc>
          <w:tcPr>
            <w:tcW w:w="2304" w:type="dxa"/>
            <w:textDirection w:val="lrTb"/>
            <w:noWrap w:val="false"/>
          </w:tcPr>
          <w:p>
            <w:pPr>
              <w:ind w:firstLine="106"/>
              <w:jc w:val="center"/>
              <w:spacing w:before="135"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4"/>
                <w:sz w:val="24"/>
                <w:szCs w:val="22"/>
                <w:highlight w:val="none"/>
              </w:rPr>
              <w:t xml:space="preserve">项目名称</w:t>
            </w:r>
            <w:r/>
          </w:p>
        </w:tc>
        <w:tc>
          <w:tcPr>
            <w:tcW w:w="6404" w:type="dxa"/>
            <w:textDirection w:val="lrTb"/>
            <w:noWrap w:val="false"/>
          </w:tcPr>
          <w:p>
            <w:pPr>
              <w:jc w:val="center"/>
              <w:spacing w:before="135"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4"/>
                <w:sz w:val="24"/>
                <w:szCs w:val="22"/>
                <w:highlight w:val="none"/>
              </w:rPr>
              <w:t xml:space="preserve">项目内容</w:t>
            </w:r>
            <w:r/>
          </w:p>
        </w:tc>
      </w:tr>
      <w:tr>
        <w:trPr>
          <w:jc w:val="center"/>
          <w:trHeight w:val="834"/>
        </w:trPr>
        <w:tc>
          <w:tcPr>
            <w:tcW w:w="1130" w:type="dxa"/>
            <w:vAlign w:val="center"/>
            <w:textDirection w:val="lrTb"/>
            <w:noWrap w:val="false"/>
          </w:tcPr>
          <w:p>
            <w:pPr>
              <w:ind w:firstLine="120"/>
              <w:jc w:val="center"/>
              <w:spacing w:before="239" w:line="18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p>
        </w:tc>
        <w:tc>
          <w:tcPr>
            <w:tcW w:w="2304" w:type="dxa"/>
            <w:vAlign w:val="center"/>
            <w:textDirection w:val="lrTb"/>
            <w:noWrap w:val="false"/>
          </w:tcPr>
          <w:p>
            <w:pPr>
              <w:ind w:firstLine="106"/>
              <w:jc w:val="center"/>
              <w:spacing w:before="210"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2"/>
                <w:sz w:val="24"/>
                <w:szCs w:val="22"/>
                <w:highlight w:val="none"/>
              </w:rPr>
              <w:t xml:space="preserve">设备维护与保养</w:t>
            </w:r>
            <w:r/>
          </w:p>
        </w:tc>
        <w:tc>
          <w:tcPr>
            <w:tcW w:w="6404" w:type="dxa"/>
            <w:vAlign w:val="center"/>
            <w:textDirection w:val="lrTb"/>
            <w:noWrap w:val="false"/>
          </w:tcPr>
          <w:p>
            <w:pPr>
              <w:ind w:left="110" w:right="97"/>
              <w:jc w:val="left"/>
              <w:spacing w:before="54" w:line="229" w:lineRule="auto"/>
              <w:rPr>
                <w:rFonts w:hint="default" w:ascii="宋体" w:hAnsi="宋体" w:eastAsia="宋体" w:cs="宋体"/>
                <w:color w:val="auto"/>
                <w:sz w:val="24"/>
                <w:szCs w:val="22"/>
                <w:highlight w:val="none"/>
              </w:rPr>
            </w:pPr>
            <w:r>
              <w:rPr>
                <w:rFonts w:hint="eastAsia" w:ascii="宋体" w:hAnsi="宋体" w:eastAsia="宋体" w:cs="宋体"/>
                <w:color w:val="auto"/>
                <w:spacing w:val="-1"/>
                <w:sz w:val="24"/>
                <w:szCs w:val="22"/>
                <w:highlight w:val="none"/>
              </w:rPr>
              <w:t xml:space="preserve">包括安全检查、质量检查、设备除尘、运行检查等，并</w:t>
            </w:r>
            <w:r>
              <w:rPr>
                <w:rFonts w:hint="eastAsia" w:ascii="宋体" w:hAnsi="宋体" w:eastAsia="宋体" w:cs="宋体"/>
                <w:color w:val="auto"/>
                <w:spacing w:val="-2"/>
                <w:sz w:val="24"/>
                <w:szCs w:val="22"/>
                <w:highlight w:val="none"/>
              </w:rPr>
              <w:t xml:space="preserve">提供保养报告。</w:t>
            </w:r>
            <w:r/>
          </w:p>
        </w:tc>
      </w:tr>
      <w:tr>
        <w:trPr>
          <w:jc w:val="center"/>
          <w:trHeight w:val="839"/>
        </w:trPr>
        <w:tc>
          <w:tcPr>
            <w:tcW w:w="1130" w:type="dxa"/>
            <w:vAlign w:val="center"/>
            <w:textDirection w:val="lrTb"/>
            <w:noWrap w:val="false"/>
          </w:tcPr>
          <w:p>
            <w:pPr>
              <w:ind w:firstLine="103"/>
              <w:jc w:val="center"/>
              <w:spacing w:before="243" w:line="18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p>
        </w:tc>
        <w:tc>
          <w:tcPr>
            <w:tcW w:w="2304" w:type="dxa"/>
            <w:vAlign w:val="center"/>
            <w:textDirection w:val="lrTb"/>
            <w:noWrap w:val="false"/>
          </w:tcPr>
          <w:p>
            <w:pPr>
              <w:ind w:firstLine="127"/>
              <w:jc w:val="center"/>
              <w:spacing w:before="217"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9"/>
                <w:sz w:val="24"/>
                <w:szCs w:val="22"/>
                <w:highlight w:val="none"/>
              </w:rPr>
              <w:t xml:space="preserve">电话咨询</w:t>
            </w:r>
            <w:r/>
          </w:p>
        </w:tc>
        <w:tc>
          <w:tcPr>
            <w:tcW w:w="6404" w:type="dxa"/>
            <w:vAlign w:val="center"/>
            <w:textDirection w:val="lrTb"/>
            <w:noWrap w:val="false"/>
          </w:tcPr>
          <w:p>
            <w:pPr>
              <w:ind w:left="110" w:right="97"/>
              <w:jc w:val="left"/>
              <w:spacing w:before="61" w:line="229" w:lineRule="auto"/>
              <w:rPr>
                <w:rFonts w:hint="default" w:ascii="宋体" w:hAnsi="宋体" w:eastAsia="宋体" w:cs="宋体"/>
                <w:color w:val="auto"/>
                <w:sz w:val="24"/>
                <w:szCs w:val="22"/>
                <w:highlight w:val="none"/>
              </w:rPr>
            </w:pPr>
            <w:r>
              <w:rPr>
                <w:rFonts w:hint="eastAsia" w:ascii="宋体" w:hAnsi="宋体" w:eastAsia="宋体" w:cs="宋体"/>
                <w:color w:val="auto"/>
                <w:spacing w:val="-1"/>
                <w:sz w:val="24"/>
                <w:szCs w:val="22"/>
                <w:highlight w:val="none"/>
              </w:rPr>
              <w:t xml:space="preserve">通过电话，对医技人员提出的与本设备相关的问题作出解答</w:t>
            </w:r>
            <w:r>
              <w:rPr>
                <w:rFonts w:hint="eastAsia" w:ascii="宋体" w:hAnsi="宋体" w:eastAsia="宋体" w:cs="宋体"/>
                <w:color w:val="auto"/>
                <w:spacing w:val="-3"/>
                <w:sz w:val="24"/>
                <w:szCs w:val="22"/>
                <w:highlight w:val="none"/>
              </w:rPr>
              <w:t xml:space="preserve">和指导。</w:t>
            </w:r>
            <w:r/>
          </w:p>
        </w:tc>
      </w:tr>
      <w:tr>
        <w:trPr>
          <w:jc w:val="center"/>
          <w:trHeight w:val="651"/>
        </w:trPr>
        <w:tc>
          <w:tcPr>
            <w:tcW w:w="1130" w:type="dxa"/>
            <w:vAlign w:val="center"/>
            <w:textDirection w:val="lrTb"/>
            <w:noWrap w:val="false"/>
          </w:tcPr>
          <w:p>
            <w:pPr>
              <w:ind w:firstLine="106"/>
              <w:jc w:val="center"/>
              <w:spacing w:before="247" w:line="18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p>
        </w:tc>
        <w:tc>
          <w:tcPr>
            <w:tcW w:w="2304" w:type="dxa"/>
            <w:vAlign w:val="center"/>
            <w:textDirection w:val="lrTb"/>
            <w:noWrap w:val="false"/>
          </w:tcPr>
          <w:p>
            <w:pPr>
              <w:ind w:firstLine="106"/>
              <w:jc w:val="center"/>
              <w:spacing w:before="221"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2"/>
                <w:sz w:val="24"/>
                <w:szCs w:val="22"/>
                <w:highlight w:val="none"/>
              </w:rPr>
              <w:t xml:space="preserve">故障分析与诊断</w:t>
            </w:r>
            <w:r/>
          </w:p>
        </w:tc>
        <w:tc>
          <w:tcPr>
            <w:tcW w:w="6404" w:type="dxa"/>
            <w:vAlign w:val="center"/>
            <w:textDirection w:val="lrTb"/>
            <w:noWrap w:val="false"/>
          </w:tcPr>
          <w:p>
            <w:pPr>
              <w:ind w:left="112" w:right="97" w:hanging="2"/>
              <w:jc w:val="left"/>
              <w:spacing w:before="65" w:line="229" w:lineRule="auto"/>
              <w:rPr>
                <w:rFonts w:hint="default" w:ascii="宋体" w:hAnsi="宋体" w:eastAsia="宋体" w:cs="宋体"/>
                <w:color w:val="auto"/>
                <w:sz w:val="24"/>
                <w:szCs w:val="22"/>
                <w:highlight w:val="none"/>
              </w:rPr>
            </w:pPr>
            <w:r>
              <w:rPr>
                <w:rFonts w:hint="eastAsia" w:ascii="宋体" w:hAnsi="宋体" w:eastAsia="宋体" w:cs="宋体"/>
                <w:color w:val="auto"/>
                <w:spacing w:val="-1"/>
                <w:sz w:val="24"/>
                <w:szCs w:val="22"/>
                <w:highlight w:val="none"/>
              </w:rPr>
              <w:t xml:space="preserve">对故障进行分析判断，并与医院相关人员协商，制定维修方</w:t>
            </w:r>
            <w:r>
              <w:rPr>
                <w:rFonts w:hint="eastAsia" w:ascii="宋体" w:hAnsi="宋体" w:eastAsia="宋体" w:cs="宋体"/>
                <w:color w:val="auto"/>
                <w:spacing w:val="-6"/>
                <w:sz w:val="24"/>
                <w:szCs w:val="22"/>
                <w:highlight w:val="none"/>
              </w:rPr>
              <w:t xml:space="preserve">案。</w:t>
            </w:r>
            <w:r/>
          </w:p>
        </w:tc>
      </w:tr>
      <w:tr>
        <w:trPr>
          <w:jc w:val="center"/>
          <w:trHeight w:val="780"/>
        </w:trPr>
        <w:tc>
          <w:tcPr>
            <w:tcW w:w="1130" w:type="dxa"/>
            <w:vAlign w:val="center"/>
            <w:textDirection w:val="lrTb"/>
            <w:noWrap w:val="false"/>
          </w:tcPr>
          <w:p>
            <w:pPr>
              <w:ind w:firstLine="100"/>
              <w:jc w:val="center"/>
              <w:spacing w:before="252" w:line="18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p>
        </w:tc>
        <w:tc>
          <w:tcPr>
            <w:tcW w:w="2304" w:type="dxa"/>
            <w:vAlign w:val="center"/>
            <w:textDirection w:val="lrTb"/>
            <w:noWrap w:val="false"/>
          </w:tcPr>
          <w:p>
            <w:pPr>
              <w:ind w:firstLine="106"/>
              <w:jc w:val="center"/>
              <w:spacing w:before="224"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2"/>
                <w:sz w:val="24"/>
                <w:szCs w:val="22"/>
                <w:highlight w:val="none"/>
              </w:rPr>
              <w:t xml:space="preserve">设备更换与维修</w:t>
            </w:r>
            <w:r/>
          </w:p>
        </w:tc>
        <w:tc>
          <w:tcPr>
            <w:tcW w:w="6404" w:type="dxa"/>
            <w:vAlign w:val="center"/>
            <w:textDirection w:val="lrTb"/>
            <w:noWrap w:val="false"/>
          </w:tcPr>
          <w:p>
            <w:pPr>
              <w:ind w:left="113" w:right="97" w:hanging="3"/>
              <w:jc w:val="left"/>
              <w:spacing w:before="69" w:line="229" w:lineRule="auto"/>
              <w:rPr>
                <w:rFonts w:hint="default" w:ascii="宋体" w:hAnsi="宋体" w:eastAsia="宋体" w:cs="宋体"/>
                <w:color w:val="auto"/>
                <w:sz w:val="24"/>
                <w:szCs w:val="22"/>
                <w:highlight w:val="none"/>
              </w:rPr>
            </w:pPr>
            <w:r>
              <w:rPr>
                <w:rFonts w:hint="eastAsia" w:ascii="宋体" w:hAnsi="宋体" w:eastAsia="宋体" w:cs="宋体"/>
                <w:color w:val="auto"/>
                <w:spacing w:val="-1"/>
                <w:sz w:val="24"/>
                <w:szCs w:val="22"/>
                <w:highlight w:val="none"/>
              </w:rPr>
              <w:t xml:space="preserve">确定维修方案后，通过维修或者更换的方法，使设备恢复运行。更换备件一律归乙方所有。</w:t>
            </w:r>
            <w:r/>
          </w:p>
        </w:tc>
      </w:tr>
      <w:tr>
        <w:trPr>
          <w:jc w:val="center"/>
          <w:trHeight w:val="825"/>
        </w:trPr>
        <w:tc>
          <w:tcPr>
            <w:tcW w:w="1130" w:type="dxa"/>
            <w:vAlign w:val="center"/>
            <w:textDirection w:val="lrTb"/>
            <w:noWrap w:val="false"/>
          </w:tcPr>
          <w:p>
            <w:pPr>
              <w:ind w:firstLine="106"/>
              <w:jc w:val="center"/>
              <w:spacing w:before="260" w:line="18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W w:w="2304" w:type="dxa"/>
            <w:vAlign w:val="center"/>
            <w:textDirection w:val="lrTb"/>
            <w:noWrap w:val="false"/>
          </w:tcPr>
          <w:p>
            <w:pPr>
              <w:ind w:firstLine="105"/>
              <w:jc w:val="center"/>
              <w:spacing w:before="228" w:line="184" w:lineRule="auto"/>
              <w:rPr>
                <w:rFonts w:hint="default" w:ascii="宋体" w:hAnsi="宋体" w:eastAsia="宋体" w:cs="宋体"/>
                <w:color w:val="auto"/>
                <w:sz w:val="24"/>
                <w:szCs w:val="22"/>
                <w:highlight w:val="none"/>
              </w:rPr>
            </w:pPr>
            <w:r>
              <w:rPr>
                <w:rFonts w:hint="eastAsia" w:ascii="宋体" w:hAnsi="宋体" w:eastAsia="宋体" w:cs="宋体"/>
                <w:color w:val="auto"/>
                <w:spacing w:val="-3"/>
                <w:sz w:val="24"/>
                <w:szCs w:val="22"/>
                <w:highlight w:val="none"/>
              </w:rPr>
              <w:t xml:space="preserve">人员培训</w:t>
            </w:r>
            <w:r/>
          </w:p>
        </w:tc>
        <w:tc>
          <w:tcPr>
            <w:tcW w:w="6404" w:type="dxa"/>
            <w:vAlign w:val="center"/>
            <w:textDirection w:val="lrTb"/>
            <w:noWrap w:val="false"/>
          </w:tcPr>
          <w:p>
            <w:pPr>
              <w:ind w:left="110" w:right="97" w:firstLine="15"/>
              <w:jc w:val="left"/>
              <w:spacing w:before="72" w:line="229" w:lineRule="auto"/>
              <w:rPr>
                <w:rFonts w:hint="default" w:ascii="宋体" w:hAnsi="宋体" w:eastAsia="宋体" w:cs="宋体"/>
                <w:color w:val="auto"/>
                <w:sz w:val="24"/>
                <w:szCs w:val="22"/>
                <w:highlight w:val="none"/>
              </w:rPr>
            </w:pPr>
            <w:r>
              <w:rPr>
                <w:rFonts w:hint="eastAsia" w:ascii="宋体" w:hAnsi="宋体" w:eastAsia="宋体" w:cs="宋体"/>
                <w:color w:val="auto"/>
                <w:spacing w:val="-9"/>
                <w:sz w:val="24"/>
                <w:szCs w:val="22"/>
                <w:highlight w:val="none"/>
              </w:rPr>
              <w:t xml:space="preserve">培训内容包括：</w:t>
            </w:r>
            <w:r>
              <w:rPr>
                <w:rFonts w:hint="eastAsia" w:ascii="宋体" w:hAnsi="宋体" w:eastAsia="宋体" w:cs="宋体"/>
                <w:color w:val="auto"/>
                <w:spacing w:val="-1"/>
                <w:sz w:val="24"/>
                <w:szCs w:val="22"/>
                <w:highlight w:val="none"/>
              </w:rPr>
              <w:t xml:space="preserve">设备基本构成、运行注意事项、一般故障的判断、紧急故障的处理等</w:t>
            </w:r>
            <w:r/>
          </w:p>
        </w:tc>
      </w:tr>
    </w:tbl>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（2）服务响应时间：如果设备发生故障，维保厂家接到报修电话后2小时响应，24小时内维修人员到达现场，无配件需求或常规配件需求情况下当场解决故障。需订购申请配件情况下于</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日之内解决故障。每次故障维修总时间小于</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天。         </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（3）服务时间：全年（包括国家法定节假日）24小时报修电话畅通，有专业人士接听。</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（4）维修保养后，所有技术参数均应符合国家相关规定（医院工程师负责检测和监督）。</w:t>
      </w:r>
      <w:r/>
    </w:p>
    <w:p>
      <w:pPr>
        <w:ind w:firstLine="301"/>
        <w:spacing w:line="360" w:lineRule="auto"/>
        <w:rPr>
          <w:rFonts w:hint="default" w:ascii="宋体" w:hAnsi="宋体" w:eastAsia="宋体" w:cs="宋体"/>
          <w:b/>
          <w:bCs/>
          <w:color w:val="auto"/>
          <w:spacing w:val="-4"/>
          <w:sz w:val="24"/>
          <w:szCs w:val="22"/>
          <w:highlight w:val="none"/>
        </w:rPr>
      </w:pPr>
      <w:r>
        <w:rPr>
          <w:rFonts w:hint="eastAsia" w:ascii="宋体" w:hAnsi="宋体" w:eastAsia="宋体" w:cs="宋体"/>
          <w:b/>
          <w:bCs/>
          <w:color w:val="auto"/>
          <w:spacing w:val="-4"/>
          <w:sz w:val="24"/>
          <w:szCs w:val="22"/>
          <w:highlight w:val="none"/>
        </w:rPr>
        <w:t xml:space="preserve">4．乙方责任：</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（1）乙方保证合同期内确保保修期内开机率达到95%，如故障停机率超过5%（1年按365天计算，每年18天），每超过1天，保修期延长7天。</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（2）乙方工程师需爱护院方的一切财物，在维修过程中如损坏财物，需等价赔偿。</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（3）乙方所提供的零配件必须是符合国家相关规范要求的合格产品。如因乙方提供的零配件不合格或与原机不匹配导致甲方损失的，乙方除赔偿甲方全部损失外，还应赔偿本合同总价款20%的违约金。</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（4）乙方所派负责本项目维修的工程师均为专业的设备维修工程师，接受过系统的维修专业培训，能够完成所有维修任务。</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（5）乙方提供技术培训，包括技师临床应用培训、工程师设备维修技术培训。乙方现场需培训甲方工程师1名，培训需达到甲方工程师能够处理设备出现常规故障。</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（6）本合同服务包含所有工时、安全检查、质量保证、24小时x 365天热线支持、远程服务、预防性保养（含预防性保养耗材）。</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（7）维修所更换配件必须为原厂生产的配件。</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（8）提供招标文件规定次数的保养（包含人工及配件）。</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（9）免收技术服务的全部人工费用及差旅费。</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（10）免收维修所需的所有备件费用及享有备件的优先使用权。</w:t>
      </w:r>
      <w:r/>
    </w:p>
    <w:p>
      <w:pPr>
        <w:ind w:firstLine="24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（11）若因不可抗力导致服务延迟或不能提供本协议规定的维修服务，乙方应在2小时内通知甲方，双方协商其他解决办法，以减免甲方损失。如乙方未能及时通知甲方，造成甲方的损失应由乙方负责。</w:t>
      </w:r>
      <w:r/>
    </w:p>
    <w:p>
      <w:pPr>
        <w:ind w:firstLine="301"/>
        <w:spacing w:line="360" w:lineRule="auto"/>
        <w:rPr>
          <w:rFonts w:hint="default" w:ascii="宋体" w:hAnsi="宋体" w:eastAsia="宋体" w:cs="宋体"/>
          <w:color w:val="auto"/>
          <w:spacing w:val="-4"/>
          <w:sz w:val="24"/>
          <w:szCs w:val="22"/>
          <w:highlight w:val="none"/>
        </w:rPr>
      </w:pPr>
      <w:r>
        <w:rPr>
          <w:rFonts w:hint="eastAsia" w:ascii="宋体" w:hAnsi="宋体" w:eastAsia="宋体" w:cs="宋体"/>
          <w:b/>
          <w:bCs/>
          <w:color w:val="auto"/>
          <w:spacing w:val="-4"/>
          <w:sz w:val="24"/>
          <w:szCs w:val="22"/>
          <w:highlight w:val="none"/>
        </w:rPr>
        <w:t xml:space="preserve">5. 甲方责任：</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由于错误操作、火灾、水灾、天灾或第三者未经授权使用，导致的仪器损坏，不在乙方的责任范围内。</w:t>
      </w:r>
      <w:r/>
    </w:p>
    <w:p>
      <w:pPr>
        <w:spacing w:line="360" w:lineRule="auto"/>
        <w:rPr>
          <w:rFonts w:hint="default"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6. 考核</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临床医学工程部每月对维保情况进行考核，考核总分为100分，考核细则详见附件。考核分数≥90分，甲方按月支付维保费用；85分（含）至90分,扣除乙方当期维护费用的3%；80（含）分至85分扣除乙方当期维护费用的6%。80（含）分以下有权拒付维护费用。</w:t>
      </w:r>
      <w:r/>
    </w:p>
    <w:p>
      <w:pPr>
        <w:ind w:firstLine="480"/>
        <w:spacing w:line="360" w:lineRule="auto"/>
        <w:tabs>
          <w:tab w:val="left" w:pos="0" w:leader="none"/>
        </w:tabs>
        <w:rPr>
          <w:rFonts w:hint="default" w:ascii="宋体" w:hAnsi="宋体" w:eastAsia="宋体" w:cs="宋体"/>
          <w:color w:val="auto"/>
          <w:sz w:val="24"/>
          <w:szCs w:val="22"/>
          <w:highlight w:val="none"/>
        </w:rPr>
      </w:pPr>
      <w:r>
        <w:rPr>
          <w:rFonts w:hint="eastAsia" w:ascii="宋体" w:hAnsi="宋体" w:eastAsia="宋体" w:cs="Times New Roman"/>
          <w:color w:val="auto"/>
          <w:sz w:val="24"/>
          <w:szCs w:val="24"/>
          <w:highlight w:val="none"/>
          <w:lang w:val="en-US" w:eastAsia="zh-CN"/>
        </w:rPr>
        <w:t xml:space="preserve">乙方应对甲方提出的问题进行持续质量改进，并以书面形式向甲方反馈整改措施及效果。对于甲方提出的问题未限时整改的，加倍扣分。如乙方对服务缺陷不予更正，采购人有权另请其他单位更正，所发生的费用在维保款中扣除</w:t>
      </w:r>
      <w:r>
        <w:rPr>
          <w:rFonts w:hint="eastAsia" w:ascii="宋体" w:hAnsi="宋体" w:eastAsia="宋体" w:cs="Times New Roman"/>
          <w:color w:val="auto"/>
          <w:sz w:val="24"/>
          <w:szCs w:val="22"/>
          <w:highlight w:val="none"/>
        </w:rPr>
        <w:t xml:space="preserve">。</w:t>
      </w:r>
      <w:r/>
    </w:p>
    <w:p>
      <w:pPr>
        <w:spacing w:line="360" w:lineRule="auto"/>
        <w:rPr>
          <w:rFonts w:hint="default"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7．合同金额：</w:t>
      </w:r>
      <w:r/>
    </w:p>
    <w:p>
      <w:pPr>
        <w:spacing w:line="360" w:lineRule="auto"/>
        <w:rPr>
          <w:rFonts w:hint="default"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  （人民币）含税金额</w:t>
      </w:r>
      <w:r>
        <w:rPr>
          <w:rFonts w:hint="eastAsia" w:ascii="宋体" w:hAnsi="宋体" w:eastAsia="宋体" w:cs="宋体"/>
          <w:color w:val="auto"/>
          <w:sz w:val="24"/>
          <w:szCs w:val="22"/>
          <w:highlight w:val="none"/>
          <w:u w:val="single"/>
        </w:rPr>
        <w:t xml:space="preserve">******元/年</w:t>
      </w:r>
      <w:r>
        <w:rPr>
          <w:rFonts w:hint="eastAsia" w:ascii="宋体" w:hAnsi="宋体" w:eastAsia="宋体" w:cs="宋体"/>
          <w:color w:val="auto"/>
          <w:sz w:val="24"/>
          <w:szCs w:val="22"/>
          <w:highlight w:val="none"/>
        </w:rPr>
        <w:t xml:space="preserve">（大写：</w:t>
      </w:r>
      <w:r>
        <w:rPr>
          <w:rFonts w:hint="eastAsia" w:ascii="宋体" w:hAnsi="宋体" w:eastAsia="宋体" w:cs="宋体"/>
          <w:color w:val="auto"/>
          <w:sz w:val="24"/>
          <w:szCs w:val="22"/>
          <w:highlight w:val="none"/>
          <w:u w:val="single"/>
        </w:rPr>
        <w:t xml:space="preserve">****元整</w:t>
      </w:r>
      <w:r>
        <w:rPr>
          <w:rFonts w:hint="eastAsia" w:ascii="宋体" w:hAnsi="宋体" w:eastAsia="宋体" w:cs="宋体"/>
          <w:color w:val="auto"/>
          <w:sz w:val="24"/>
          <w:szCs w:val="22"/>
          <w:highlight w:val="none"/>
          <w:u w:val="single"/>
          <w:lang w:val="en-US" w:eastAsia="zh-CN"/>
        </w:rPr>
        <w:t xml:space="preserve">/年</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三</w:t>
      </w:r>
      <w:r>
        <w:rPr>
          <w:rFonts w:hint="eastAsia" w:ascii="宋体" w:hAnsi="宋体" w:eastAsia="宋体" w:cs="宋体"/>
          <w:bCs/>
          <w:color w:val="auto"/>
          <w:sz w:val="24"/>
          <w:szCs w:val="22"/>
          <w:highlight w:val="none"/>
        </w:rPr>
        <w:t xml:space="preserve">年合同含税总额为人民</w:t>
      </w:r>
      <w:r>
        <w:rPr>
          <w:rFonts w:hint="eastAsia" w:ascii="宋体" w:hAnsi="宋体" w:eastAsia="宋体" w:cs="宋体"/>
          <w:color w:val="auto"/>
          <w:sz w:val="24"/>
          <w:szCs w:val="22"/>
          <w:highlight w:val="none"/>
        </w:rPr>
        <w:t xml:space="preserve">币</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rPr>
        <w:t xml:space="preserve">（大写:****元整）。包括维修费、税费、人工费、零配件费、交通费、维保费等与本合同标的相关的所有费用，除本合同另有约定外甲方无需再向乙方支付任何其他费用。</w:t>
      </w:r>
      <w:r/>
    </w:p>
    <w:p>
      <w:pPr>
        <w:spacing w:line="360" w:lineRule="auto"/>
        <w:rPr>
          <w:rFonts w:hint="default"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8.付款方式：</w:t>
      </w:r>
      <w:r>
        <w:rPr>
          <w:rFonts w:hint="eastAsia" w:ascii="宋体" w:hAnsi="宋体" w:eastAsia="宋体" w:cs="宋体"/>
          <w:color w:val="auto"/>
          <w:sz w:val="24"/>
          <w:szCs w:val="22"/>
          <w:highlight w:val="none"/>
        </w:rPr>
        <w:t xml:space="preserve">按年结算，即保修合同生效后，</w:t>
      </w:r>
      <w:r>
        <w:rPr>
          <w:rFonts w:hint="eastAsia" w:ascii="宋体" w:hAnsi="宋体" w:cs="宋体"/>
          <w:color w:val="auto"/>
          <w:sz w:val="24"/>
          <w:szCs w:val="22"/>
          <w:highlight w:val="none"/>
          <w:lang w:val="en-US" w:eastAsia="zh-CN"/>
        </w:rPr>
        <w:t xml:space="preserve">甲方</w:t>
      </w:r>
      <w:r>
        <w:rPr>
          <w:rFonts w:hint="eastAsia" w:ascii="宋体" w:hAnsi="宋体" w:eastAsia="宋体" w:cs="宋体"/>
          <w:color w:val="auto"/>
          <w:sz w:val="24"/>
          <w:szCs w:val="22"/>
          <w:highlight w:val="none"/>
        </w:rPr>
        <w:t xml:space="preserve">于每个维保年度结束后支付该年度维保费用给</w:t>
      </w:r>
      <w:r>
        <w:rPr>
          <w:rFonts w:hint="eastAsia" w:ascii="宋体" w:hAnsi="宋体" w:cs="宋体"/>
          <w:color w:val="auto"/>
          <w:sz w:val="24"/>
          <w:szCs w:val="22"/>
          <w:highlight w:val="none"/>
          <w:lang w:val="en-US" w:eastAsia="zh-CN"/>
        </w:rPr>
        <w:t xml:space="preserve">乙方</w:t>
      </w:r>
      <w:r>
        <w:rPr>
          <w:rFonts w:hint="eastAsia" w:ascii="宋体" w:hAnsi="宋体" w:eastAsia="宋体" w:cs="宋体"/>
          <w:color w:val="auto"/>
          <w:sz w:val="24"/>
          <w:szCs w:val="22"/>
          <w:highlight w:val="none"/>
        </w:rPr>
        <w:t xml:space="preserve">，如有违约考核扣款，从维保费用中直接扣除。</w:t>
      </w:r>
      <w:r>
        <w:rPr>
          <w:rFonts w:hint="eastAsia" w:ascii="宋体" w:hAnsi="宋体" w:cs="宋体"/>
          <w:color w:val="auto"/>
          <w:sz w:val="24"/>
          <w:szCs w:val="22"/>
          <w:highlight w:val="none"/>
          <w:lang w:val="en-US" w:eastAsia="zh-CN"/>
        </w:rPr>
        <w:t xml:space="preserve">甲方</w:t>
      </w:r>
      <w:r>
        <w:rPr>
          <w:rFonts w:hint="eastAsia" w:ascii="宋体" w:hAnsi="宋体" w:eastAsia="宋体" w:cs="宋体"/>
          <w:color w:val="auto"/>
          <w:sz w:val="24"/>
          <w:szCs w:val="22"/>
          <w:highlight w:val="none"/>
        </w:rPr>
        <w:t xml:space="preserve">付款前，</w:t>
      </w:r>
      <w:r>
        <w:rPr>
          <w:rFonts w:hint="eastAsia" w:ascii="宋体" w:hAnsi="宋体" w:cs="宋体"/>
          <w:color w:val="auto"/>
          <w:sz w:val="24"/>
          <w:szCs w:val="22"/>
          <w:highlight w:val="none"/>
          <w:lang w:val="en-US" w:eastAsia="zh-CN"/>
        </w:rPr>
        <w:t xml:space="preserve">乙方</w:t>
      </w:r>
      <w:r>
        <w:rPr>
          <w:rFonts w:hint="eastAsia" w:ascii="宋体" w:hAnsi="宋体" w:eastAsia="宋体" w:cs="宋体"/>
          <w:color w:val="auto"/>
          <w:sz w:val="24"/>
          <w:szCs w:val="22"/>
          <w:highlight w:val="none"/>
        </w:rPr>
        <w:t xml:space="preserve">应向</w:t>
      </w:r>
      <w:r>
        <w:rPr>
          <w:rFonts w:hint="eastAsia" w:ascii="宋体" w:hAnsi="宋体" w:cs="宋体"/>
          <w:color w:val="auto"/>
          <w:sz w:val="24"/>
          <w:szCs w:val="22"/>
          <w:highlight w:val="none"/>
          <w:lang w:val="en-US" w:eastAsia="zh-CN"/>
        </w:rPr>
        <w:t xml:space="preserve">甲方</w:t>
      </w:r>
      <w:r>
        <w:rPr>
          <w:rFonts w:hint="eastAsia" w:ascii="宋体" w:hAnsi="宋体" w:eastAsia="宋体" w:cs="宋体"/>
          <w:color w:val="auto"/>
          <w:sz w:val="24"/>
          <w:szCs w:val="22"/>
          <w:highlight w:val="none"/>
        </w:rPr>
        <w:t xml:space="preserve">出具发票和当期所有维修工单及保养报告，</w:t>
      </w:r>
      <w:r>
        <w:rPr>
          <w:rFonts w:hint="eastAsia" w:ascii="宋体" w:hAnsi="宋体" w:cs="宋体"/>
          <w:color w:val="auto"/>
          <w:sz w:val="24"/>
          <w:szCs w:val="22"/>
          <w:highlight w:val="none"/>
          <w:lang w:val="en-US" w:eastAsia="zh-CN"/>
        </w:rPr>
        <w:t xml:space="preserve">甲方</w:t>
      </w:r>
      <w:r>
        <w:rPr>
          <w:rFonts w:hint="eastAsia" w:ascii="宋体" w:hAnsi="宋体" w:eastAsia="宋体" w:cs="宋体"/>
          <w:color w:val="auto"/>
          <w:sz w:val="24"/>
          <w:szCs w:val="22"/>
          <w:highlight w:val="none"/>
        </w:rPr>
        <w:t xml:space="preserve">自收到正规发票起30日内支付服务费用。</w:t>
      </w:r>
      <w:r/>
    </w:p>
    <w:p>
      <w:pPr>
        <w:spacing w:line="360" w:lineRule="auto"/>
        <w:rPr>
          <w:rFonts w:hint="default"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9.违约责任：</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（1）若乙方未按合同约定及时完成本合同所规定的维修内容的，甲方有权拒付维修款。</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（2）若乙方未按本合同的规定履行其维保义务或因其自身技能问题无法履行的，甲方有权寻找其他有资质的第三方机构进行维修，由此产生的所有费用由乙方全部承担。</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（3）除本合同另有规定外，合同双方必须完全履行本合同，否则应承担相应的违约责任。</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（4）乙方未在约定时间内完成维修，由此对甲方造成的一切损失均由乙方承担。</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（5）因乙方维保导致设备不符合相关部门检测质量要求</w:t>
      </w:r>
      <w:r>
        <w:rPr>
          <w:rFonts w:hint="eastAsia" w:ascii="宋体" w:hAnsi="宋体" w:eastAsia="宋体" w:cs="宋体"/>
          <w:color w:val="auto"/>
          <w:sz w:val="24"/>
          <w:szCs w:val="22"/>
          <w:highlight w:val="none"/>
          <w:lang w:eastAsia="zh-CN"/>
        </w:rPr>
        <w:t xml:space="preserve">或</w:t>
      </w:r>
      <w:r>
        <w:rPr>
          <w:rFonts w:hint="eastAsia" w:ascii="宋体" w:hAnsi="宋体" w:eastAsia="宋体" w:cs="宋体"/>
          <w:color w:val="auto"/>
          <w:sz w:val="24"/>
          <w:szCs w:val="22"/>
          <w:highlight w:val="none"/>
        </w:rPr>
        <w:t xml:space="preserve">实际使用中造成甲方出现医疗事故或存在医疗事故风险的，甲方有权终止合同，乙方承担由此对甲方造成的一切损失，同时甲方保留追究其相关法律责任的权利。</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（6）甲方有权根据乙方违约所造成损失程度，对乙方选择如下处罚中的一款或多款：</w:t>
      </w:r>
      <w:r/>
    </w:p>
    <w:p>
      <w:pPr>
        <w:ind w:firstLine="96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1）赔偿甲方合同价款30%的违约金；</w:t>
      </w:r>
      <w:r/>
    </w:p>
    <w:p>
      <w:pPr>
        <w:ind w:firstLine="96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2）终止维保合同，向甲方退还已经支付全部维保费用款；</w:t>
      </w:r>
      <w:r/>
    </w:p>
    <w:p>
      <w:pPr>
        <w:ind w:firstLine="96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3）对已发生故障设备的恢复；</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（7）乙方接到甲方的故障报修电话，未在规定的时</w:t>
      </w:r>
      <w:r>
        <w:rPr>
          <w:rFonts w:hint="eastAsia" w:ascii="宋体" w:hAnsi="宋体" w:eastAsia="宋体" w:cs="宋体"/>
          <w:color w:val="auto"/>
          <w:sz w:val="24"/>
          <w:szCs w:val="22"/>
          <w:highlight w:val="none"/>
          <w:lang w:eastAsia="zh-CN"/>
        </w:rPr>
        <w:t xml:space="preserve">间内</w:t>
      </w:r>
      <w:r>
        <w:rPr>
          <w:rFonts w:hint="eastAsia" w:ascii="宋体" w:hAnsi="宋体" w:eastAsia="宋体" w:cs="宋体"/>
          <w:color w:val="auto"/>
          <w:sz w:val="24"/>
          <w:szCs w:val="22"/>
          <w:highlight w:val="none"/>
        </w:rPr>
        <w:t xml:space="preserve">到达现场或提供电话支持服务；或虽然到达现场或提供电话支持服务但仍然无法排除故障的，导致设备瘫痪每出现一次乙方应支付甲方违约金2000.00元。</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（8）对经济损失的评估，以甲方提供的数据金额为准。</w:t>
      </w:r>
      <w:r/>
    </w:p>
    <w:p>
      <w:pPr>
        <w:spacing w:line="360" w:lineRule="auto"/>
        <w:rPr>
          <w:rFonts w:hint="default"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10.合同终止：</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（1）合同期满不再续约的；</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（2）国家</w:t>
      </w:r>
      <w:r>
        <w:rPr>
          <w:rFonts w:hint="eastAsia" w:ascii="宋体" w:hAnsi="宋体" w:eastAsia="宋体" w:cs="宋体"/>
          <w:color w:val="auto"/>
          <w:sz w:val="24"/>
          <w:szCs w:val="22"/>
          <w:highlight w:val="none"/>
          <w:lang w:eastAsia="zh-CN"/>
        </w:rPr>
        <w:t xml:space="preserve">法律法规</w:t>
      </w:r>
      <w:r>
        <w:rPr>
          <w:rFonts w:hint="eastAsia" w:ascii="宋体" w:hAnsi="宋体" w:eastAsia="宋体" w:cs="宋体"/>
          <w:color w:val="auto"/>
          <w:sz w:val="24"/>
          <w:szCs w:val="22"/>
          <w:highlight w:val="none"/>
        </w:rPr>
        <w:t xml:space="preserve">、条例进行调整，禁止本合同延续的；或合同一方被国家执法机关处罚、查封关闭的；</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（3）考核分累计两次低于80分的；</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（4）拒绝按甲方要求整改，或敷衍整改且在规定时限内整改不到位的；</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（5）一方严重违约（如乙方维修设备使设备存在安全隐患导致甲方使用中存在安全风险、以及可能会造成甲方其他严重后果）的； </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（6）发生严重纠纷、事故，影响医疗秩序的或存在严重纠纷、医疗事故隐患的，以及其他严重影响医院声誉情况的；</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（7）乙方发生转包或分包行为的；</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（8）其他国家</w:t>
      </w:r>
      <w:r>
        <w:rPr>
          <w:rFonts w:hint="eastAsia" w:ascii="宋体" w:hAnsi="宋体" w:eastAsia="宋体" w:cs="宋体"/>
          <w:color w:val="auto"/>
          <w:sz w:val="24"/>
          <w:szCs w:val="22"/>
          <w:highlight w:val="none"/>
          <w:lang w:eastAsia="zh-CN"/>
        </w:rPr>
        <w:t xml:space="preserve">法律法规</w:t>
      </w:r>
      <w:r>
        <w:rPr>
          <w:rFonts w:hint="eastAsia" w:ascii="宋体" w:hAnsi="宋体" w:eastAsia="宋体" w:cs="宋体"/>
          <w:color w:val="auto"/>
          <w:sz w:val="24"/>
          <w:szCs w:val="22"/>
          <w:highlight w:val="none"/>
        </w:rPr>
        <w:t xml:space="preserve">规定的或经双方共同认可的其他可终止合同情况。</w:t>
      </w:r>
      <w:r/>
    </w:p>
    <w:p>
      <w:pPr>
        <w:spacing w:line="360" w:lineRule="auto"/>
        <w:rPr>
          <w:rFonts w:hint="default"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11．信息保密</w:t>
      </w:r>
      <w:r/>
    </w:p>
    <w:p>
      <w:pPr>
        <w:ind w:firstLine="480"/>
        <w:spacing w:line="360" w:lineRule="auto"/>
        <w:rPr>
          <w:rFonts w:hint="default" w:ascii="宋体" w:hAnsi="宋体" w:eastAsia="宋体" w:cs="宋体"/>
          <w:color w:val="auto"/>
          <w:sz w:val="24"/>
          <w:szCs w:val="22"/>
          <w:highlight w:val="none"/>
        </w:rPr>
      </w:pPr>
      <w:r>
        <w:rPr>
          <w:rFonts w:hint="eastAsia" w:ascii="宋体" w:hAnsi="宋体" w:eastAsia="宋体" w:cs="宋体"/>
          <w:bCs/>
          <w:color w:val="auto"/>
          <w:sz w:val="24"/>
          <w:szCs w:val="22"/>
          <w:highlight w:val="none"/>
        </w:rPr>
        <w:t xml:space="preserve">甲乙双方对本合同的内容均有保密义务。</w:t>
      </w:r>
      <w:r/>
    </w:p>
    <w:p>
      <w:pPr>
        <w:ind w:left="361" w:hanging="361"/>
        <w:spacing w:line="360" w:lineRule="auto"/>
        <w:rPr>
          <w:rFonts w:hint="default"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12．争议解决：</w:t>
      </w:r>
      <w:r/>
    </w:p>
    <w:p>
      <w:pPr>
        <w:ind w:left="315"/>
        <w:spacing w:line="360" w:lineRule="auto"/>
        <w:rPr>
          <w:rFonts w:hint="default"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双方应本着友好协商的原则解决争议。如协商不成，则任何一方均有权向甲方所在地法院提出诉讼。本合同适用中华人民共和国法律。</w:t>
      </w:r>
      <w:r/>
    </w:p>
    <w:p>
      <w:pPr>
        <w:spacing w:line="360" w:lineRule="auto"/>
        <w:rPr>
          <w:rFonts w:hint="default"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13．其他：</w:t>
      </w:r>
      <w:r/>
    </w:p>
    <w:p>
      <w:pPr>
        <w:spacing w:line="360" w:lineRule="auto"/>
        <w:rPr>
          <w:rFonts w:hint="default"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本合同一式</w:t>
      </w:r>
      <w:r>
        <w:rPr>
          <w:rFonts w:hint="eastAsia" w:ascii="宋体" w:hAnsi="宋体" w:eastAsia="宋体" w:cs="宋体"/>
          <w:bCs/>
          <w:color w:val="auto"/>
          <w:sz w:val="24"/>
          <w:szCs w:val="22"/>
          <w:highlight w:val="none"/>
          <w:lang w:val="en-US" w:eastAsia="zh-CN"/>
        </w:rPr>
        <w:t xml:space="preserve">肆</w:t>
      </w:r>
      <w:r>
        <w:rPr>
          <w:rFonts w:hint="eastAsia" w:ascii="宋体" w:hAnsi="宋体" w:eastAsia="宋体" w:cs="宋体"/>
          <w:bCs/>
          <w:color w:val="auto"/>
          <w:sz w:val="24"/>
          <w:szCs w:val="22"/>
          <w:highlight w:val="none"/>
        </w:rPr>
        <w:t xml:space="preserve">份，甲方</w:t>
      </w:r>
      <w:r>
        <w:rPr>
          <w:rFonts w:hint="eastAsia" w:ascii="宋体" w:hAnsi="宋体" w:eastAsia="宋体" w:cs="宋体"/>
          <w:bCs/>
          <w:color w:val="auto"/>
          <w:sz w:val="24"/>
          <w:szCs w:val="22"/>
          <w:highlight w:val="none"/>
          <w:lang w:val="en-US" w:eastAsia="zh-CN"/>
        </w:rPr>
        <w:t xml:space="preserve">执叁份</w:t>
      </w:r>
      <w:r>
        <w:rPr>
          <w:rFonts w:hint="eastAsia" w:ascii="宋体" w:hAnsi="宋体" w:eastAsia="宋体" w:cs="宋体"/>
          <w:bCs/>
          <w:color w:val="auto"/>
          <w:sz w:val="24"/>
          <w:szCs w:val="22"/>
          <w:highlight w:val="none"/>
        </w:rPr>
        <w:t xml:space="preserve">、乙方执一份，签字盖章后生效，附加内容具有与以上条款同样的法律责任。</w:t>
      </w:r>
      <w:r/>
    </w:p>
    <w:p>
      <w:pPr>
        <w:spacing w:line="360" w:lineRule="auto"/>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rPr>
        <w:t xml:space="preserve">附件：考核评分表</w:t>
      </w:r>
      <w:r>
        <w:rPr>
          <w:rFonts w:hint="eastAsia" w:ascii="宋体" w:hAnsi="宋体" w:eastAsia="宋体" w:cs="宋体"/>
          <w:b/>
          <w:bCs/>
          <w:color w:val="auto"/>
          <w:sz w:val="24"/>
          <w:szCs w:val="22"/>
          <w:highlight w:val="none"/>
          <w:lang w:eastAsia="zh-CN"/>
        </w:rPr>
        <w:t xml:space="preserve">、行风建设协议书</w:t>
      </w:r>
      <w:r/>
    </w:p>
    <w:p>
      <w:pP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spacing w:line="360" w:lineRule="auto"/>
        <w:rPr>
          <w:rFonts w:hint="default"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甲方：连云港市第一人民医院        乙方：</w:t>
      </w:r>
      <w:r/>
    </w:p>
    <w:p>
      <w:pPr>
        <w:spacing w:line="360" w:lineRule="auto"/>
        <w:rPr>
          <w:rFonts w:hint="default"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授权代表:                         授权代表:</w:t>
      </w:r>
      <w:r/>
    </w:p>
    <w:p>
      <w:pPr>
        <w:spacing w:line="360" w:lineRule="auto"/>
        <w:rPr>
          <w:rFonts w:hint="default"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日    期：   年  月  日           日   期：    年    月    日</w:t>
      </w:r>
      <w:r/>
    </w:p>
    <w:p>
      <w:pPr>
        <w:ind w:firstLine="643"/>
        <w:jc w:val="center"/>
        <w:spacing w:line="360" w:lineRule="auto"/>
        <w:rPr>
          <w:rFonts w:hint="default" w:ascii="宋体" w:hAnsi="宋体" w:eastAsia="宋体" w:cs="Times New Roman"/>
          <w:b/>
          <w:color w:val="auto"/>
          <w:sz w:val="32"/>
          <w:szCs w:val="20"/>
          <w:highlight w:val="none"/>
        </w:rPr>
      </w:pPr>
      <w:r>
        <w:rPr>
          <w:rFonts w:hint="default" w:ascii="宋体" w:hAnsi="宋体" w:eastAsia="宋体" w:cs="Times New Roman"/>
          <w:b/>
          <w:color w:val="auto"/>
          <w:sz w:val="32"/>
          <w:szCs w:val="20"/>
          <w:highlight w:val="none"/>
        </w:rPr>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numPr>
          <w:ilvl w:val="0"/>
          <w:numId w:val="0"/>
        </w:numPr>
        <w:ind w:left="0" w:firstLine="0"/>
        <w:jc w:val="both"/>
        <w:keepLines/>
        <w:keepNext w:val="0"/>
        <w:pageBreakBefore w:val="0"/>
        <w:spacing w:before="0" w:beforeAutospacing="0" w:after="0" w:afterAutospacing="0" w:line="360" w:lineRule="auto"/>
        <w:widowControl/>
        <w:tabs>
          <w:tab w:val="left" w:pos="360" w:leader="none"/>
        </w:tabs>
        <w:rPr>
          <w:rFonts w:hint="eastAsia" w:ascii="宋体" w:hAnsi="宋体" w:eastAsia="宋体" w:cs="宋体"/>
          <w:b/>
          <w:color w:val="auto"/>
          <w:sz w:val="32"/>
          <w:szCs w:val="32"/>
          <w:highlight w:val="none"/>
          <w:lang w:val="en-US" w:eastAsia="zh-CN" w:bidi="ar-SA"/>
        </w:rPr>
        <w:outlineLvl w:val="0"/>
      </w:pPr>
      <w:r>
        <w:rPr>
          <w:rFonts w:hint="eastAsia" w:ascii="宋体" w:hAnsi="宋体" w:eastAsia="宋体" w:cs="宋体"/>
          <w:b/>
          <w:color w:val="auto"/>
          <w:sz w:val="32"/>
          <w:szCs w:val="32"/>
          <w:highlight w:val="none"/>
          <w:lang w:val="en-US" w:eastAsia="zh-CN" w:bidi="ar-SA"/>
        </w:rPr>
        <w:t xml:space="preserve">附件.</w:t>
      </w:r>
      <w:r>
        <w:rPr>
          <w:rFonts w:hint="eastAsia" w:ascii="宋体" w:hAnsi="宋体" w:eastAsia="宋体" w:cs="宋体"/>
          <w:b/>
          <w:color w:val="auto"/>
          <w:sz w:val="32"/>
          <w:szCs w:val="32"/>
          <w:highlight w:val="none"/>
          <w:lang w:val="en-US" w:eastAsia="zh-CN" w:bidi="ar-SA"/>
        </w:rPr>
        <w:fldChar w:fldCharType="begin"/>
      </w:r>
      <w:r>
        <w:rPr>
          <w:rFonts w:hint="eastAsia" w:ascii="宋体" w:hAnsi="宋体" w:eastAsia="宋体" w:cs="宋体"/>
          <w:b/>
          <w:color w:val="auto"/>
          <w:sz w:val="32"/>
          <w:szCs w:val="32"/>
          <w:highlight w:val="none"/>
          <w:lang w:val="en-US" w:eastAsia="zh-CN" w:bidi="ar-SA"/>
        </w:rPr>
        <w:instrText xml:space="preserve">ADDIN CNKISM.UserStyle</w:instrText>
      </w:r>
      <w:r>
        <w:rPr>
          <w:rFonts w:hint="eastAsia" w:ascii="宋体" w:hAnsi="宋体" w:eastAsia="宋体" w:cs="宋体"/>
          <w:b/>
          <w:color w:val="auto"/>
          <w:sz w:val="32"/>
          <w:szCs w:val="32"/>
          <w:highlight w:val="none"/>
          <w:lang w:val="en-US" w:eastAsia="zh-CN" w:bidi="ar-SA"/>
        </w:rPr>
        <w:fldChar w:fldCharType="separate"/>
      </w:r>
      <w:r>
        <w:rPr>
          <w:rFonts w:hint="eastAsia" w:ascii="宋体" w:hAnsi="宋体" w:eastAsia="宋体" w:cs="宋体"/>
          <w:b/>
          <w:color w:val="auto"/>
          <w:sz w:val="32"/>
          <w:szCs w:val="32"/>
          <w:highlight w:val="none"/>
          <w:lang w:val="en-US" w:eastAsia="zh-CN" w:bidi="ar-SA"/>
        </w:rPr>
        <w:fldChar w:fldCharType="end"/>
      </w:r>
      <w:r>
        <w:rPr>
          <w:rFonts w:hint="eastAsia" w:ascii="宋体" w:hAnsi="宋体" w:eastAsia="宋体" w:cs="宋体"/>
          <w:b/>
          <w:color w:val="auto"/>
          <w:sz w:val="32"/>
          <w:szCs w:val="32"/>
          <w:highlight w:val="none"/>
          <w:lang w:val="en-US" w:eastAsia="zh-CN" w:bidi="ar-SA"/>
        </w:rPr>
        <w:t xml:space="preserve">行风建设协议书</w:t>
      </w:r>
      <w:r/>
    </w:p>
    <w:p>
      <w:pPr>
        <w:ind w:firstLine="480"/>
        <w:jc w:val="left"/>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甲方：连云港市第一人民医院                                   </w:t>
      </w:r>
      <w:r/>
    </w:p>
    <w:p>
      <w:pPr>
        <w:ind w:firstLine="480"/>
        <w:jc w:val="left"/>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                                   </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鉴于甲乙双方有商业合作，已签订《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合同》（下称“业务合同”），为保障业务合同的顺利履行，防止商业贿赂和不正当竞争等违法违纪行为，保护甲乙双方的合法权益，根据《中华人民共和国民法典》《中华人民共和国反不正当竞争法》《中华人民共和国招标投标法》等法律法规，经双方友好协商，就业务合同履行过程中的廉洁事宜，达成本协议。</w:t>
      </w:r>
      <w:r/>
    </w:p>
    <w:p>
      <w:pPr>
        <w:numPr>
          <w:ilvl w:val="0"/>
          <w:numId w:val="0"/>
        </w:numPr>
        <w:ind w:lef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第一条 乙方的承诺与保证</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乙方承诺在业务合同谈判、签订及履行过程中，严格遵守以下规定：</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1.严禁以任何形式给予甲方工作人员财物，不得以任何理由向甲方工作人员及其利害关系人赠送礼金、有价证券、购物卡、礼品、回扣、佣金、好处费、感谢费等。</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2.不得为甲方人员提供不当利益。不得为甲方工作人员及其利害关系人报销任何应由其个人或甲方单位承担的费用；不得提供可能影响公正执行公务的宴请、旅游、健身、娱乐等活动安排。</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3.不得进行其他不正当交易。不得以任何形式向甲方工作人员进行贿赂或变相贿赂，包括但不限于赠予干股、合作投资、委托理财、挂名领薪等。</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4.不得排斥公平竞争。不得与甲方工作人员串通，进行围标、串标等损害甲方利益的行为。</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5.禁止以讲课费、学术会议赞助、培训资助、市场支持费、研究费等任何名义向甲方工作人员输送不正当利益（经甲方正式审批的合规项目外）</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6.积极配合甲方的廉洁调查。在甲方就涉嫌违反廉洁规定的行为进行调查时，乙方应予以充分配合，如实提供相关信息和资料。</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7.不得有违反国家法律法规及医院其他相关规定的情形。</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第二条 甲方的承诺与保证</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1.甲方工作人员应恪守廉洁自律原则，不得以任何形式向乙方索取或收受财物，亦不得接受其他任何形式的不正当利益。</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2.甲方工作人员不得要求乙方提供任何不当便利，包括但不限于要求乙方报销应由个人承担的费用，或要求乙方安排宴请、旅游等与履行合同无关的活动。</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3.甲方工作人员不得与乙方工作人员恶意串通，泄露诸如标底、评标委员会成员信息等依法应当保密的内容，不得以任何形式预先内定中标人或干扰公平、公正的招标采购程序。</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4.甲方应定期对乙方工作人员开展廉洁教育与合规监督，确保其全面理解并严格遵守本协议相关约定，推动双方在业务往来中切实做到规范操作、尽职尽责。</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第三条 乙方违约责任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1.如乙方或其工作人员违反本协议约定，均构成乙方违约，甲方有权依照本协议追究乙方的违约责任。若行为涉嫌构成犯罪的，甲方有权依法移送司法机关追究其刑事责任。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2.乙方发生违约行为的，甲方将根据情节轻重追究相应违约责任：构成轻微违约的，乙方应向甲方支付违约金2000元；构成一般违约的，乙方应支付违约金3000元；构成严重违约的，乙方应支付违约金5000元。</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若乙方未按前款约定按时足额支付违约金，甲方有权暂停向乙方支付任何应付款项，并有权直接从货款、保证金等各类甲方应付乙方的款项中扣除相应违约金。如所扣除的违约金仍不足以弥补甲方因此遭受的损失的，乙方还应当赔偿甲方的全部损失。</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4.乙方违反本协议约定的行为，同时视为对双方已签订的业务合同的根本违约。甲方有权根据违约情节的严重程度，单方部分或全部解除业务合同，且无需就此向乙方承担任何违约责任。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5.就乙方的违约行为，甲方有权通过内部通报、网站公示等适当方式进行公告，以维护甲方的合法权益与商业声誉。</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第四条 甲方违约责任</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1.若甲方或甲方工作人员违反本协议约定，将按医院相关规定处置。</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2.乙方可通过以下方式对甲方工作人员违反本协议的行为如实举报或投诉。举报渠道：纪检监察室0518-85605103；招标及合同管理中心：0518-85767868，邮箱</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"mailto:1ygyyzbcgzx@163.com。"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1ygyyzbcgzx@163.com。</w:t>
      </w:r>
      <w:r>
        <w:rPr>
          <w:rFonts w:hint="eastAsia" w:ascii="宋体" w:hAnsi="宋体" w:eastAsia="宋体" w:cs="宋体"/>
          <w:color w:val="auto"/>
          <w:sz w:val="24"/>
          <w:szCs w:val="24"/>
          <w:highlight w:val="none"/>
          <w:lang w:val="en-US" w:eastAsia="zh-CN" w:bidi="ar-SA"/>
        </w:rPr>
        <w:fldChar w:fldCharType="end"/>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第五条 其他约定</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1.本协议所称“乙方工作人员”包括乙方本身及其参股、控股、实际控制或其他关联单位的员工，以及受托代表乙方提供服务的一切人员。</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2.本协议所称“甲方工作人员”包括甲方及其分支机构、子公司的高管、员工及其他工作人员，以及上述人员的配偶、子女及其他亲友。</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3.本协议经双方签名或盖章后生效。</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4.本协议与业务合同具有同等法律效力，作为业务合同的附件，且本协议可独立生效。</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5.本协议对甲、乙双方持续产生约束力，双方诚信经营自律义务不因业务合同履行完毕而终止。</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（以下无合同正文）</w:t>
      </w:r>
      <w:r/>
    </w:p>
    <w:p>
      <w:pPr>
        <w:ind w:firstLine="640"/>
        <w:jc w:val="center"/>
        <w:keepNext w:val="0"/>
        <w:pageBreakBefore w:val="0"/>
        <w:spacing w:before="0" w:beforeAutospacing="0" w:after="0" w:afterAutospacing="0" w:line="360" w:lineRule="auto"/>
        <w:widowControl/>
        <w:rPr>
          <w:rFonts w:hint="eastAsia" w:ascii="Times New Roman" w:hAnsi="Times New Roman" w:eastAsia="仿宋_GB2312" w:cs="Times New Roman"/>
          <w:b w:val="0"/>
          <w:color w:val="auto"/>
          <w:sz w:val="32"/>
          <w:szCs w:val="32"/>
          <w:highlight w:val="none"/>
          <w:lang w:val="en-US" w:eastAsia="zh-CN" w:bidi="ar-SA"/>
        </w:rPr>
      </w:pPr>
      <w:r>
        <w:rPr>
          <w:rFonts w:hint="eastAsia" w:ascii="Times New Roman" w:hAnsi="Times New Roman" w:eastAsia="仿宋_GB2312" w:cs="Times New Roman"/>
          <w:b w:val="0"/>
          <w:color w:val="auto"/>
          <w:sz w:val="32"/>
          <w:szCs w:val="32"/>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甲方：连云港市第一人民医院           乙方：</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                法定代表人或授权代表：</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签订时间：    年    月    日          签订时间：    年    月    日</w:t>
      </w:r>
      <w:r/>
    </w:p>
    <w:p>
      <w:pPr>
        <w:pStyle w:val="97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5"/>
        <w:ind w:left="0" w:firstLine="0"/>
        <w:jc w:val="center"/>
        <w:keepLines w:val="0"/>
        <w:keepNext w:val="0"/>
        <w:pageBreakBefore w:val="0"/>
        <w:spacing w:line="360" w:lineRule="auto"/>
        <w:widowControl w:val="off"/>
        <w:rPr>
          <w:rFonts w:hint="default"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pStyle w:val="97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5"/>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40"/>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1"/>
      <w:r/>
      <w:bookmarkEnd w:id="242"/>
      <w:r/>
      <w:bookmarkEnd w:id="243"/>
      <w:r/>
      <w:bookmarkEnd w:id="248"/>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宋体" w:hAnsi="宋体" w:eastAsia="宋体" w:cs="宋体"/>
          <w:b/>
          <w:bCs/>
          <w:color w:val="auto"/>
          <w:sz w:val="24"/>
          <w:szCs w:val="24"/>
          <w:highlight w:val="none"/>
        </w:rPr>
      </w:pPr>
      <w:r/>
      <w:bookmarkStart w:id="249" w:name="_Toc19583"/>
      <w:r/>
      <w:bookmarkStart w:id="250" w:name="_Toc3139"/>
      <w:r/>
      <w:bookmarkStart w:id="251" w:name="_Toc120614281"/>
      <w:r/>
      <w:bookmarkStart w:id="252" w:name="_Toc26554093"/>
      <w:r/>
      <w:bookmarkStart w:id="253" w:name="_Toc49090575"/>
      <w:r>
        <w:rPr>
          <w:rFonts w:hint="eastAsia" w:ascii="宋体" w:hAnsi="宋体" w:eastAsia="宋体" w:cs="宋体"/>
          <w:color w:val="auto"/>
          <w:sz w:val="24"/>
          <w:szCs w:val="24"/>
          <w:highlight w:val="none"/>
        </w:rPr>
        <w:t xml:space="preserve">说明：本项目采购</w:t>
      </w:r>
      <w:r>
        <w:rPr>
          <w:rFonts w:hint="eastAsia" w:ascii="宋体" w:hAnsi="宋体" w:eastAsia="宋体" w:cs="宋体"/>
          <w:color w:val="auto"/>
          <w:sz w:val="24"/>
          <w:szCs w:val="24"/>
          <w:highlight w:val="none"/>
          <w:lang w:eastAsia="zh-CN"/>
        </w:rPr>
        <w:t xml:space="preserve">方式</w:t>
      </w:r>
      <w:r>
        <w:rPr>
          <w:rFonts w:hint="eastAsia" w:ascii="宋体" w:hAnsi="宋体" w:eastAsia="宋体" w:cs="宋体"/>
          <w:color w:val="auto"/>
          <w:sz w:val="24"/>
          <w:szCs w:val="24"/>
          <w:highlight w:val="none"/>
        </w:rPr>
        <w:t xml:space="preserve">为公开招标，项目属性为服务，采购标的对应的中小企业划分标准所属行业为</w:t>
      </w:r>
      <w:r>
        <w:rPr>
          <w:rFonts w:hint="eastAsia" w:ascii="宋体" w:hAnsi="宋体" w:eastAsia="宋体" w:cs="宋体"/>
          <w:color w:val="auto"/>
          <w:sz w:val="24"/>
          <w:szCs w:val="24"/>
          <w:highlight w:val="none"/>
          <w:u w:val="single"/>
        </w:rPr>
        <w:t xml:space="preserve">　</w:t>
      </w:r>
      <w:r>
        <w:rPr>
          <w:rFonts w:hint="eastAsia" w:ascii="宋体" w:hAnsi="Times New Roman" w:eastAsia="宋体" w:cs="Times New Roman"/>
          <w:b/>
          <w:color w:val="auto"/>
          <w:sz w:val="24"/>
          <w:szCs w:val="21"/>
          <w:highlight w:val="none"/>
          <w:u w:val="single"/>
        </w:rPr>
        <w:t xml:space="preserve">其他未列明行业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360" w:lineRule="auto"/>
        <w:rPr>
          <w:rFonts w:hint="default" w:ascii="Times New Roman" w:hAnsi="Times New Roman" w:eastAsia="宋体" w:cs="Times New Roman"/>
          <w:color w:val="auto"/>
          <w:szCs w:val="24"/>
          <w:highlight w:val="none"/>
        </w:rPr>
      </w:pP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numPr>
          <w:ilvl w:val="0"/>
          <w:numId w:val="5"/>
        </w:num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维保设备清单</w:t>
      </w:r>
      <w:r/>
    </w:p>
    <w:tbl>
      <w:tblPr>
        <w:tblStyle w:val="756"/>
        <w:tblW w:w="91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8"/>
        <w:gridCol w:w="1088"/>
        <w:gridCol w:w="1814"/>
        <w:gridCol w:w="1788"/>
        <w:gridCol w:w="2057"/>
      </w:tblGrid>
      <w:tr>
        <w:trPr>
          <w:trHeight w:val="363"/>
        </w:trPr>
        <w:tc>
          <w:tcPr>
            <w:tcW w:w="235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10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tc>
        <w:tc>
          <w:tcPr>
            <w:tcW w:w="1814"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型号</w:t>
            </w:r>
            <w:r/>
          </w:p>
        </w:tc>
        <w:tc>
          <w:tcPr>
            <w:tcW w:w="17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序列号</w:t>
            </w:r>
            <w:r/>
          </w:p>
        </w:tc>
        <w:tc>
          <w:tcPr>
            <w:tcW w:w="2057"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存放地点</w:t>
            </w:r>
            <w:r/>
          </w:p>
        </w:tc>
      </w:tr>
      <w:tr>
        <w:trPr>
          <w:trHeight w:val="363"/>
        </w:trPr>
        <w:tc>
          <w:tcPr>
            <w:tcW w:w="235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全自动锭剂分包机</w:t>
            </w:r>
            <w:r/>
          </w:p>
        </w:tc>
        <w:tc>
          <w:tcPr>
            <w:tcW w:w="10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TOSHO</w:t>
            </w:r>
            <w:r/>
          </w:p>
        </w:tc>
        <w:tc>
          <w:tcPr>
            <w:tcW w:w="1814"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Xana-U4002</w:t>
            </w:r>
            <w:r/>
          </w:p>
        </w:tc>
        <w:tc>
          <w:tcPr>
            <w:tcW w:w="17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XU4-0069</w:t>
            </w:r>
            <w:r/>
          </w:p>
        </w:tc>
        <w:tc>
          <w:tcPr>
            <w:tcW w:w="2057"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高新病区药房</w:t>
            </w:r>
            <w:r/>
          </w:p>
        </w:tc>
      </w:tr>
      <w:tr>
        <w:trPr>
          <w:trHeight w:val="363"/>
        </w:trPr>
        <w:tc>
          <w:tcPr>
            <w:tcW w:w="235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自动发药机</w:t>
            </w:r>
            <w:r/>
          </w:p>
        </w:tc>
        <w:tc>
          <w:tcPr>
            <w:tcW w:w="10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BD</w:t>
            </w:r>
            <w:r/>
          </w:p>
        </w:tc>
        <w:tc>
          <w:tcPr>
            <w:tcW w:w="1814"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Rowa Vmax 160</w:t>
            </w:r>
            <w:r/>
          </w:p>
        </w:tc>
        <w:tc>
          <w:tcPr>
            <w:tcW w:w="17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CN7045</w:t>
            </w:r>
            <w:r/>
          </w:p>
        </w:tc>
        <w:tc>
          <w:tcPr>
            <w:tcW w:w="2057"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高新门诊药房</w:t>
            </w:r>
            <w:r/>
          </w:p>
        </w:tc>
      </w:tr>
      <w:tr>
        <w:trPr>
          <w:trHeight w:val="363"/>
        </w:trPr>
        <w:tc>
          <w:tcPr>
            <w:tcW w:w="235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自动发药机</w:t>
            </w:r>
            <w:r/>
          </w:p>
        </w:tc>
        <w:tc>
          <w:tcPr>
            <w:tcW w:w="10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BD</w:t>
            </w:r>
            <w:r/>
          </w:p>
        </w:tc>
        <w:tc>
          <w:tcPr>
            <w:tcW w:w="1814"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Rowa Vmax 160</w:t>
            </w:r>
            <w:r/>
          </w:p>
        </w:tc>
        <w:tc>
          <w:tcPr>
            <w:tcW w:w="1788"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CN8324</w:t>
            </w:r>
            <w:r/>
          </w:p>
        </w:tc>
        <w:tc>
          <w:tcPr>
            <w:tcW w:w="2057" w:type="dxa"/>
            <w:vAlign w:val="top"/>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高新门诊药房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自动发药机</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BD</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Rowa Vmax 160</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CN7408</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通灌门诊药房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自动发药机</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BD</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Rowa Vmax 160</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CN7136</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通灌门诊药房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YG2017062125</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高新门诊药房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YG2017062131</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高新门诊药房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YG2017062127</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高新急诊药房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YG2017062126</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通灌门诊药房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YG2017111358</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通灌门诊药房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YG2017111357</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通灌急诊药房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YG2017071353</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开发区门诊药房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YG2017062130</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开发区门诊药房</w:t>
            </w:r>
            <w:r/>
          </w:p>
        </w:tc>
      </w:tr>
      <w:tr>
        <w:trPr>
          <w:trHeight w:val="363"/>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智能存取药柜</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迅捷</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XJ-YG-03</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YG2017062126</w:t>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开发区急诊药房</w:t>
            </w:r>
            <w:r/>
          </w:p>
        </w:tc>
      </w:tr>
      <w:tr>
        <w:trPr>
          <w:trHeight w:val="387"/>
        </w:trPr>
        <w:tc>
          <w:tcPr>
            <w:tcW w:w="235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自动打包机</w:t>
            </w:r>
            <w:r/>
          </w:p>
        </w:tc>
        <w:tc>
          <w:tcPr>
            <w:tcW w:w="10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韦格尔</w:t>
            </w:r>
            <w:r/>
          </w:p>
        </w:tc>
        <w:tc>
          <w:tcPr>
            <w:tcW w:w="181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韦格尔30</w:t>
            </w:r>
            <w:r/>
          </w:p>
        </w:tc>
        <w:tc>
          <w:tcPr>
            <w:tcW w:w="178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通灌门诊药房</w:t>
            </w:r>
            <w:r/>
          </w:p>
        </w:tc>
      </w:tr>
    </w:tbl>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36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维保类型：</w:t>
      </w:r>
      <w:r>
        <w:rPr>
          <w:rFonts w:hint="eastAsia" w:ascii="宋体" w:hAnsi="宋体" w:eastAsia="宋体" w:cs="宋体"/>
          <w:b w:val="0"/>
          <w:bCs/>
          <w:color w:val="auto"/>
          <w:sz w:val="24"/>
          <w:szCs w:val="24"/>
          <w:highlight w:val="none"/>
          <w:lang w:val="en-US" w:eastAsia="zh-CN"/>
        </w:rPr>
        <w:t xml:space="preserve">设备全保（包括技术，全部配件）</w:t>
      </w:r>
      <w:r>
        <w:rPr>
          <w:rFonts w:hint="eastAsia" w:ascii="宋体" w:hAnsi="宋体" w:eastAsia="宋体" w:cs="宋体"/>
          <w:b w:val="0"/>
          <w:bCs/>
          <w:color w:val="auto"/>
          <w:sz w:val="24"/>
          <w:szCs w:val="24"/>
          <w:highlight w:val="none"/>
        </w:rPr>
        <w:t xml:space="preserve">。</w:t>
      </w:r>
      <w:r/>
    </w:p>
    <w:p>
      <w:pPr>
        <w:spacing w:line="36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合同履行期限</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服务期限</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年，自</w:t>
      </w:r>
      <w:r>
        <w:rPr>
          <w:rFonts w:hint="eastAsia" w:ascii="宋体" w:hAnsi="宋体" w:cs="宋体"/>
          <w:b/>
          <w:color w:val="auto"/>
          <w:sz w:val="24"/>
          <w:szCs w:val="24"/>
          <w:highlight w:val="none"/>
          <w:lang w:val="en-US" w:eastAsia="zh-CN"/>
        </w:rPr>
        <w:t xml:space="preserve">2027年2月26日至2030年2月25日</w:t>
      </w:r>
      <w:r>
        <w:rPr>
          <w:rFonts w:hint="eastAsia" w:ascii="宋体" w:hAnsi="宋体" w:eastAsia="宋体" w:cs="宋体"/>
          <w:b/>
          <w:color w:val="auto"/>
          <w:sz w:val="24"/>
          <w:szCs w:val="24"/>
          <w:highlight w:val="none"/>
        </w:rPr>
        <w:t xml:space="preserve">。</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维保要求：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1.投标人有服务工程师团队≥3人，需提供原厂或经评审委员会认定的同等级别专业机构颁发的有效培训合格证书。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3.维修服务中更换的任何设备零配件，均须为符合设备制造商技术标准与规格的全新、未使用过的正品配件，配件需拍照留存。经维修后，设备的技术参数应与原机数据一致。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4.每年提供设备保养4次（按说明书要求保养），并能提供保养服务报告，包含但不限于如下项目：设备清洁、性能测试及校准、必要的电气环境检测等。每月对设备进行巡检并提供服务报告。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5.每年提供设备质控4次，并能提供质控服务报告。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6.投标文件中提供保养、维修、质控报告模板。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7.提供工程师维修、保养作业前后照片及更换配件的照片，并随工单交临床医学工程部存档。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8.维保合同期间，中标人保证设备开机率达到95%以上（按一年365日计算，每超过一天，顺延保修7天）。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9.电话报修响应时间≤2小时。工程师到达现场时间≤24小时。备件48小时到达现场，单次故障维修时间小于</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天。超过</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天的，每超1天，扣罚年度维保费用的1%。</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来院进行设备保养时，需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11.投标人必须在国内设有专业、充足的设备零配件仓库，确保零备件供应及时，须提供在国内的备件仓储方案及供应保障承诺（如自有仓库证明、与备件中心的合作协议或第三方物流保障协议等）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12.对全自动锭剂分包机、自助发药机、智能存取药柜3类设备保养费用（含人工费、保养套件）进行单次报价。</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13.对全自动锭剂分包机、自助发药机、智能存取药柜3类设备维修所需人工费进行单次报价。</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14.对全自动锭剂分包机、自助发药机、智能存取药柜3类设备常用配件进行报价，包含但不限于以下配件。</w:t>
      </w:r>
      <w:r/>
    </w:p>
    <w:tbl>
      <w:tblPr>
        <w:tblStyle w:val="756"/>
        <w:tblW w:w="86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49"/>
        <w:gridCol w:w="2880"/>
        <w:gridCol w:w="1470"/>
        <w:gridCol w:w="2977"/>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配件名称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橡胶轮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控制器过滤网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P轴胶条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控制器风扇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prolog加药机吸嘴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润滑块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传送带皮带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继电器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真空过滤器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V轴连接器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电脑主机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X轴连接器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Z轴连接器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传送带电箱电风扇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蜂鸣器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自动加药机显示PLC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PLC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打气泵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扫码枪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传送带电机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prolog机械手电路板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弹簧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传送带电机总成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左机械手扫描激光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机械手橡胶轮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传送带过滤网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MR过滤网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驱动器过滤网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prolog过滤器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机械手S轴推杆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机械手电路板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X轴橡胶轮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prolog电机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右机械手激光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打印机（配药单）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prolog table 平台胶带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机械手胶条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右机械手前端光电传感器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右机械手扫描激光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传送带驱动单元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自助发药机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500B扭矩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全自动锭剂分包机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打印机胶辊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全自动锭剂分包机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导纸机构从动辊损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全自动锭剂分包机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打印机磁头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全自动锭剂分包机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输出部皮带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全自动锭剂分包机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包材盘摆臂拉簧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全自动锭剂分包机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触摸屏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全自动锭剂分包机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激光射灯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急停按钮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手自动切换开关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触摸屏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确认按钮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激光射灯控制板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射灯主板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启动开关电源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9"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0"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开关电源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智能存取药柜</w:t>
            </w:r>
            <w:r/>
          </w:p>
        </w:tc>
      </w:tr>
    </w:tbl>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考核（服务标准）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付款考核总分为100分。考核分数≥90分，采购人按项目服务进度支付合同金额；考核分数＜90分，每低于一分扣除中标人1%年维保款，扣款</w:t>
      </w:r>
      <w:r>
        <w:rPr>
          <w:rFonts w:hint="eastAsia" w:ascii="宋体" w:hAnsi="宋体" w:eastAsia="宋体" w:cs="宋体"/>
          <w:color w:val="auto"/>
          <w:sz w:val="24"/>
          <w:szCs w:val="24"/>
          <w:highlight w:val="none"/>
          <w:lang w:val="en-US" w:eastAsia="zh-CN"/>
        </w:rPr>
        <w:t xml:space="preserve">在支付维保费时</w:t>
      </w:r>
      <w:r>
        <w:rPr>
          <w:rFonts w:hint="eastAsia" w:ascii="宋体" w:hAnsi="宋体" w:eastAsia="宋体" w:cs="宋体"/>
          <w:color w:val="auto"/>
          <w:sz w:val="24"/>
          <w:szCs w:val="24"/>
          <w:highlight w:val="none"/>
        </w:rPr>
        <w:t xml:space="preserve">扣除。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eastAsia="宋体" w:cs="宋体"/>
          <w:b/>
          <w:bCs/>
          <w:color w:val="auto"/>
          <w:sz w:val="24"/>
          <w:szCs w:val="24"/>
          <w:highlight w:val="none"/>
        </w:rPr>
        <w:t xml:space="preserve">每季度考核的平均值作为一年的考核结果。</w:t>
      </w:r>
      <w:r>
        <w:rPr>
          <w:rFonts w:hint="eastAsia" w:ascii="宋体" w:hAnsi="宋体" w:eastAsia="宋体" w:cs="宋体"/>
          <w:color w:val="auto"/>
          <w:sz w:val="24"/>
          <w:szCs w:val="24"/>
          <w:highlight w:val="none"/>
        </w:rPr>
        <w:t xml:space="preserve">如中标人对服务缺陷不予更正，采购人有权另请其他单位更正，所发生的费用在维保款中扣除</w:t>
      </w:r>
      <w:r>
        <w:rPr>
          <w:rFonts w:hint="eastAsia" w:ascii="宋体" w:hAnsi="宋体" w:eastAsia="宋体" w:cs="宋体"/>
          <w:color w:val="auto"/>
          <w:sz w:val="24"/>
          <w:szCs w:val="24"/>
          <w:highlight w:val="none"/>
          <w:lang w:eastAsia="zh-CN"/>
        </w:rPr>
        <w:t xml:space="preserve">。</w:t>
      </w:r>
      <w:r/>
    </w:p>
    <w:tbl>
      <w:tblPr>
        <w:tblStyle w:val="756"/>
        <w:tblW w:w="9269" w:type="dxa"/>
        <w:jc w:val="center"/>
        <w:tblLayout w:type="fixed"/>
        <w:tblCellMar>
          <w:left w:w="15" w:type="dxa"/>
          <w:top w:w="15" w:type="dxa"/>
          <w:right w:w="15" w:type="dxa"/>
          <w:bottom w:w="15" w:type="dxa"/>
        </w:tblCellMar>
        <w:tblLook w:val="04A0" w:firstRow="1" w:lastRow="0" w:firstColumn="1" w:lastColumn="0" w:noHBand="0" w:noVBand="1"/>
      </w:tblPr>
      <w:tblGrid>
        <w:gridCol w:w="668"/>
        <w:gridCol w:w="6764"/>
        <w:gridCol w:w="1036"/>
        <w:gridCol w:w="801"/>
      </w:tblGrid>
      <w:tr>
        <w:trPr>
          <w:jc w:val="center"/>
          <w:trHeight w:val="9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lang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lang w:val="en-US" w:eastAsia="zh-CN"/>
              </w:rPr>
              <w:t xml:space="preserve">1</w:t>
            </w:r>
            <w:r>
              <w:rPr>
                <w:rFonts w:hint="eastAsia" w:ascii="仿宋_GB2312" w:hAnsi="仿宋_GB2312" w:eastAsia="仿宋_GB2312" w:cs="仿宋_GB2312"/>
                <w:color w:val="auto"/>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lang w:bidi="ar"/>
              </w:rPr>
              <w:t xml:space="preserve">电话支持无法解决的，维修人员需24小时内到达现场。未按时到达或完成维修的每次扣 5 分。无特殊原因单次故障维修时长超过 </w:t>
            </w:r>
            <w:r>
              <w:rPr>
                <w:rFonts w:hint="eastAsia" w:ascii="仿宋_GB2312" w:hAnsi="仿宋_GB2312" w:eastAsia="仿宋_GB2312" w:cs="仿宋_GB2312"/>
                <w:color w:val="auto"/>
                <w:sz w:val="24"/>
                <w:szCs w:val="24"/>
                <w:highlight w:val="none"/>
                <w:lang w:val="en-US" w:eastAsia="zh-CN" w:bidi="ar"/>
              </w:rPr>
              <w:t xml:space="preserve">3</w:t>
            </w:r>
            <w:r>
              <w:rPr>
                <w:rFonts w:hint="eastAsia" w:ascii="仿宋_GB2312" w:hAnsi="仿宋_GB2312" w:eastAsia="仿宋_GB2312" w:cs="仿宋_GB2312"/>
                <w:color w:val="auto"/>
                <w:sz w:val="24"/>
                <w:szCs w:val="24"/>
                <w:highlight w:val="none"/>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eastAsia" w:ascii="仿宋_GB2312" w:hAnsi="仿宋_GB2312" w:eastAsia="仿宋_GB2312" w:cs="仿宋_GB2312"/>
                <w:color w:val="auto"/>
                <w:spacing w:val="-4"/>
                <w:sz w:val="24"/>
                <w:szCs w:val="22"/>
                <w:highlight w:val="none"/>
              </w:rPr>
            </w:pPr>
            <w:r>
              <w:rPr>
                <w:rFonts w:hint="eastAsia" w:ascii="仿宋_GB2312" w:hAnsi="仿宋_GB2312" w:eastAsia="仿宋_GB2312" w:cs="仿宋_GB2312"/>
                <w:color w:val="auto"/>
                <w:sz w:val="24"/>
                <w:szCs w:val="24"/>
                <w:highlight w:val="none"/>
                <w:lang w:bidi="ar"/>
              </w:rPr>
              <w:t xml:space="preserve">同样故障维修完成后，2个月内连续出现3次及以上，每次扣</w:t>
            </w:r>
            <w:r>
              <w:rPr>
                <w:rFonts w:hint="eastAsia" w:ascii="仿宋_GB2312" w:hAnsi="仿宋_GB2312" w:eastAsia="仿宋_GB2312" w:cs="仿宋_GB2312"/>
                <w:color w:val="auto"/>
                <w:sz w:val="24"/>
                <w:szCs w:val="24"/>
                <w:highlight w:val="none"/>
                <w:lang w:val="en-US" w:eastAsia="zh-CN" w:bidi="ar"/>
              </w:rPr>
              <w:t xml:space="preserve">5</w:t>
            </w:r>
            <w:r>
              <w:rPr>
                <w:rFonts w:hint="eastAsia" w:ascii="仿宋_GB2312" w:hAnsi="仿宋_GB2312" w:eastAsia="仿宋_GB2312" w:cs="仿宋_GB2312"/>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lang w:val="en-US"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default"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lang w:eastAsia="zh-CN"/>
              </w:rPr>
            </w:pPr>
            <w:r>
              <w:rPr>
                <w:rFonts w:hint="eastAsia" w:ascii="仿宋_GB2312" w:hAnsi="仿宋_GB2312" w:eastAsia="仿宋_GB2312" w:cs="仿宋_GB2312"/>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lang w:bidi="ar"/>
              </w:rPr>
              <w:t xml:space="preserve">每次维修、保养</w:t>
            </w:r>
            <w:r>
              <w:rPr>
                <w:rFonts w:hint="eastAsia" w:ascii="仿宋_GB2312" w:hAnsi="仿宋_GB2312" w:eastAsia="仿宋_GB2312" w:cs="仿宋_GB2312"/>
                <w:color w:val="auto"/>
                <w:sz w:val="24"/>
                <w:szCs w:val="24"/>
                <w:highlight w:val="none"/>
                <w:lang w:val="en-US" w:eastAsia="zh-CN" w:bidi="ar"/>
              </w:rPr>
              <w:t xml:space="preserve">未</w:t>
            </w:r>
            <w:r>
              <w:rPr>
                <w:rFonts w:hint="eastAsia" w:ascii="仿宋_GB2312" w:hAnsi="仿宋_GB2312" w:eastAsia="仿宋_GB2312" w:cs="仿宋_GB2312"/>
                <w:color w:val="auto"/>
                <w:sz w:val="24"/>
                <w:szCs w:val="24"/>
                <w:highlight w:val="none"/>
                <w:lang w:bidi="ar"/>
              </w:rPr>
              <w:t xml:space="preserve">提前报备临床医学工程部，完成一周内</w:t>
            </w:r>
            <w:r>
              <w:rPr>
                <w:rFonts w:hint="eastAsia" w:ascii="仿宋_GB2312" w:hAnsi="仿宋_GB2312" w:eastAsia="仿宋_GB2312" w:cs="仿宋_GB2312"/>
                <w:color w:val="auto"/>
                <w:sz w:val="24"/>
                <w:szCs w:val="24"/>
                <w:highlight w:val="none"/>
                <w:lang w:val="en-US" w:eastAsia="zh-CN" w:bidi="ar"/>
              </w:rPr>
              <w:t xml:space="preserve">未</w:t>
            </w:r>
            <w:r>
              <w:rPr>
                <w:rFonts w:hint="eastAsia" w:ascii="仿宋_GB2312" w:hAnsi="仿宋_GB2312" w:eastAsia="仿宋_GB2312" w:cs="仿宋_GB2312"/>
                <w:color w:val="auto"/>
                <w:sz w:val="24"/>
                <w:szCs w:val="24"/>
                <w:highlight w:val="none"/>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2"/>
                <w:highlight w:val="none"/>
                <w:lang w:eastAsia="zh-CN"/>
              </w:rPr>
            </w:pPr>
            <w:r>
              <w:rPr>
                <w:rFonts w:hint="eastAsia" w:ascii="仿宋_GB2312" w:hAnsi="仿宋_GB2312" w:eastAsia="仿宋_GB2312" w:cs="仿宋_GB2312"/>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 w:val="24"/>
                <w:szCs w:val="24"/>
                <w:highlight w:val="none"/>
                <w:lang w:val="en-US" w:eastAsia="zh-CN" w:bidi="ar-SA"/>
              </w:rPr>
              <w:t xml:space="preserve">维修服务中更换的任何设备零配件，均须为符合设备制造商原厂技术标准与规格的全新、未使用过的正品配件，</w:t>
            </w:r>
            <w:r>
              <w:rPr>
                <w:rFonts w:hint="eastAsia" w:ascii="仿宋_GB2312" w:hAnsi="仿宋_GB2312" w:eastAsia="仿宋_GB2312" w:cs="仿宋_GB2312"/>
                <w:color w:val="auto"/>
                <w:sz w:val="24"/>
                <w:szCs w:val="24"/>
                <w:highlight w:val="none"/>
                <w:lang w:bidi="ar"/>
              </w:rPr>
              <w:t xml:space="preserve">如有不符，每项扣 </w:t>
            </w:r>
            <w:r>
              <w:rPr>
                <w:rFonts w:hint="eastAsia" w:ascii="仿宋_GB2312" w:hAnsi="仿宋_GB2312" w:eastAsia="仿宋_GB2312" w:cs="仿宋_GB2312"/>
                <w:color w:val="auto"/>
                <w:sz w:val="24"/>
                <w:szCs w:val="24"/>
                <w:highlight w:val="none"/>
                <w:lang w:val="en-US" w:eastAsia="zh-CN" w:bidi="ar"/>
              </w:rPr>
              <w:t xml:space="preserve">5</w:t>
            </w:r>
            <w:r>
              <w:rPr>
                <w:rFonts w:hint="eastAsia" w:ascii="仿宋_GB2312" w:hAnsi="仿宋_GB2312" w:eastAsia="仿宋_GB2312" w:cs="仿宋_GB2312"/>
                <w:color w:val="auto"/>
                <w:sz w:val="24"/>
                <w:szCs w:val="24"/>
                <w:highlight w:val="none"/>
                <w:lang w:bidi="ar"/>
              </w:rPr>
              <w:t xml:space="preserve">分。 </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default" w:ascii="仿宋_GB2312" w:hAnsi="仿宋_GB2312" w:eastAsia="仿宋_GB2312" w:cs="仿宋_GB2312"/>
                <w:color w:val="auto"/>
                <w:sz w:val="24"/>
                <w:szCs w:val="22"/>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default"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bidi="ar-SA"/>
              </w:rPr>
              <w:t xml:space="preserve">更换配件及维保需拍照留存，未按时提交的，每次扣2分；</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360" w:lineRule="auto"/>
              <w:widowControl/>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left"/>
              <w:widowControl/>
              <w:rPr>
                <w:rFonts w:hint="default"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spacing w:line="360" w:lineRule="auto"/>
              <w:widowControl/>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spacing w:line="360" w:lineRule="auto"/>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269" w:type="dxa"/>
            <w:vAlign w:val="center"/>
            <w:textDirection w:val="lrTb"/>
            <w:noWrap w:val="false"/>
          </w:tcPr>
          <w:p>
            <w:pPr>
              <w:rPr>
                <w:rFonts w:hint="eastAsia" w:ascii="仿宋_GB2312" w:hAnsi="仿宋_GB2312" w:eastAsia="仿宋_GB2312" w:cs="仿宋_GB2312"/>
                <w:color w:val="auto"/>
                <w:sz w:val="24"/>
                <w:szCs w:val="22"/>
                <w:highlight w:val="none"/>
                <w:lang w:val="en-US" w:eastAsia="zh-CN"/>
              </w:rPr>
            </w:pPr>
            <w:r>
              <w:rPr>
                <w:rFonts w:hint="eastAsia" w:ascii="仿宋_GB2312" w:hAnsi="仿宋_GB2312" w:eastAsia="仿宋_GB2312" w:cs="仿宋_GB2312"/>
                <w:color w:val="auto"/>
                <w:sz w:val="24"/>
                <w:szCs w:val="22"/>
                <w:highlight w:val="none"/>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269" w:type="dxa"/>
            <w:vAlign w:val="center"/>
            <w:textDirection w:val="lrTb"/>
            <w:noWrap w:val="false"/>
          </w:tcPr>
          <w:p>
            <w:pPr>
              <w:rPr>
                <w:rFonts w:hint="eastAsia" w:ascii="仿宋_GB2312" w:hAnsi="仿宋_GB2312" w:eastAsia="仿宋_GB2312" w:cs="仿宋_GB2312"/>
                <w:color w:val="auto"/>
                <w:sz w:val="24"/>
                <w:szCs w:val="22"/>
                <w:highlight w:val="none"/>
                <w:lang w:val="en-US" w:eastAsia="zh-CN"/>
              </w:rPr>
            </w:pPr>
            <w:r>
              <w:rPr>
                <w:rFonts w:hint="eastAsia" w:ascii="仿宋_GB2312" w:hAnsi="仿宋_GB2312" w:eastAsia="仿宋_GB2312" w:cs="仿宋_GB2312"/>
                <w:color w:val="auto"/>
                <w:sz w:val="24"/>
                <w:szCs w:val="22"/>
                <w:highlight w:val="none"/>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269" w:type="dxa"/>
            <w:vAlign w:val="center"/>
            <w:textDirection w:val="lrTb"/>
            <w:noWrap w:val="false"/>
          </w:tcPr>
          <w:p>
            <w:pPr>
              <w:rPr>
                <w:rFonts w:hint="eastAsia" w:ascii="仿宋_GB2312" w:hAnsi="仿宋_GB2312" w:eastAsia="仿宋_GB2312" w:cs="仿宋_GB2312"/>
                <w:color w:val="auto"/>
                <w:sz w:val="24"/>
                <w:szCs w:val="22"/>
                <w:highlight w:val="none"/>
                <w:lang w:val="en-US" w:eastAsia="zh-CN"/>
              </w:rPr>
            </w:pPr>
            <w:r>
              <w:rPr>
                <w:rFonts w:hint="eastAsia" w:ascii="仿宋_GB2312" w:hAnsi="仿宋_GB2312" w:eastAsia="仿宋_GB2312" w:cs="仿宋_GB2312"/>
                <w:color w:val="auto"/>
                <w:sz w:val="24"/>
                <w:szCs w:val="22"/>
                <w:highlight w:val="none"/>
                <w:lang w:val="en-US" w:eastAsia="zh-CN"/>
              </w:rPr>
              <w:t xml:space="preserve">                                                日期：</w:t>
            </w:r>
            <w:r/>
          </w:p>
        </w:tc>
      </w:tr>
    </w:tbl>
    <w:p>
      <w:pPr>
        <w:ind w:firstLine="0"/>
        <w:jc w:val="both"/>
        <w:spacing w:line="445" w:lineRule="exact"/>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投标报价要求</w:t>
      </w:r>
      <w:r/>
    </w:p>
    <w:p>
      <w:pPr>
        <w:numPr>
          <w:ilvl w:val="0"/>
          <w:numId w:val="6"/>
        </w:num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highlight w:val="none"/>
        </w:rPr>
        <w:t xml:space="preserve">投标报价包</w:t>
      </w:r>
      <w:r>
        <w:rPr>
          <w:rFonts w:hint="eastAsia" w:ascii="宋体" w:hAnsi="宋体" w:cs="宋体"/>
          <w:color w:val="auto"/>
          <w:sz w:val="24"/>
          <w:highlight w:val="none"/>
          <w:lang w:eastAsia="zh-CN"/>
        </w:rPr>
        <w:t xml:space="preserve">含与</w:t>
      </w:r>
      <w:r>
        <w:rPr>
          <w:rFonts w:hint="eastAsia" w:ascii="宋体" w:hAnsi="宋体" w:cs="宋体"/>
          <w:color w:val="auto"/>
          <w:sz w:val="24"/>
          <w:highlight w:val="none"/>
        </w:rPr>
        <w:t xml:space="preserve">本项目有关的所有费用，包括维修费、税费、人工费、零配件费、交通费、维保费等与本合同标的相关的所有费用，除本合同另有约定外采购人无需再向中标人支付任何其他费用。</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、付款方式与履约保证金</w:t>
      </w:r>
      <w:r/>
    </w:p>
    <w:p>
      <w:pPr>
        <w:ind w:left="0" w:firstLine="482"/>
        <w:keepLines w:val="0"/>
        <w:keepNext w:val="0"/>
        <w:pageBreakBefore w:val="0"/>
        <w:spacing w:line="360" w:lineRule="auto"/>
        <w:widowControl w:val="off"/>
        <w:rPr>
          <w:rFonts w:hint="eastAsia" w:ascii="宋体" w:hAnsi="宋体" w:eastAsia="宋体" w:cs="宋体"/>
          <w:color w:val="auto"/>
          <w:sz w:val="24"/>
          <w:szCs w:val="22"/>
          <w:highlight w:val="none"/>
        </w:rPr>
        <w:outlineLvl w:val="9"/>
      </w:pPr>
      <w:r>
        <w:rPr>
          <w:rFonts w:hint="eastAsia" w:ascii="宋体" w:hAnsi="宋体" w:eastAsia="宋体" w:cs="宋体"/>
          <w:b/>
          <w:bCs/>
          <w:color w:val="auto"/>
          <w:sz w:val="24"/>
          <w:szCs w:val="22"/>
          <w:highlight w:val="none"/>
          <w:lang w:val="en-US" w:eastAsia="zh-CN"/>
        </w:rPr>
        <w:t xml:space="preserve">★</w:t>
      </w:r>
      <w:r>
        <w:rPr>
          <w:rFonts w:hint="eastAsia" w:ascii="宋体" w:hAnsi="宋体" w:eastAsia="宋体" w:cs="宋体"/>
          <w:b/>
          <w:bCs/>
          <w:color w:val="auto"/>
          <w:sz w:val="24"/>
          <w:szCs w:val="22"/>
          <w:highlight w:val="none"/>
        </w:rPr>
        <w:t xml:space="preserve">1、付款方式：</w:t>
      </w:r>
      <w:r>
        <w:rPr>
          <w:rFonts w:hint="eastAsia" w:ascii="宋体" w:hAnsi="宋体" w:eastAsia="宋体" w:cs="宋体"/>
          <w:color w:val="auto"/>
          <w:sz w:val="24"/>
          <w:szCs w:val="22"/>
          <w:highlight w:val="none"/>
        </w:rPr>
        <w:t xml:space="preserve">按年结算，即保修合同生效后，采购人于每个维保年度结束后支付该年度维保费用给中标人，如有违约考核扣款，从维保费用中直接扣除。采购人付款前，中标人应向采购人出具发票和当期所有维修工单及保养报告，采购人自收到正规发票起30日内支付服务费用。</w:t>
      </w:r>
      <w:r/>
    </w:p>
    <w:p>
      <w:pPr>
        <w:numPr>
          <w:ilvl w:val="0"/>
          <w:numId w:val="0"/>
        </w:numPr>
        <w:ind w:firstLine="482"/>
        <w:spacing w:line="360" w:lineRule="auto"/>
        <w:tabs>
          <w:tab w:val="left" w:pos="0" w:leader="none"/>
        </w:tabs>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履约保证金:</w:t>
      </w:r>
      <w:r>
        <w:rPr>
          <w:rFonts w:hint="eastAsia" w:ascii="宋体" w:hAnsi="宋体" w:eastAsia="宋体" w:cs="宋体"/>
          <w:color w:val="auto"/>
          <w:sz w:val="24"/>
          <w:szCs w:val="22"/>
          <w:highlight w:val="none"/>
        </w:rPr>
        <w:t xml:space="preserve">本项目不收取履约保证金。</w:t>
      </w:r>
      <w:r/>
    </w:p>
    <w:p>
      <w:pPr>
        <w:numPr>
          <w:ilvl w:val="0"/>
          <w:numId w:val="0"/>
        </w:numPr>
        <w:spacing w:line="360" w:lineRule="auto"/>
        <w:tabs>
          <w:tab w:val="left" w:pos="0" w:leader="none"/>
        </w:tabs>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、其他要求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rPr>
          <w:rFonts w:hint="eastAsia" w:ascii="黑体" w:hAnsi="Times New Roman" w:eastAsia="黑体" w:cs="Times New Roman"/>
          <w:color w:val="auto"/>
          <w:sz w:val="44"/>
          <w:szCs w:val="44"/>
          <w:highlight w:val="none"/>
          <w:shd w:val="clear" w:color="auto" w:fill="auto"/>
        </w:rPr>
      </w:pPr>
      <w:r>
        <w:rPr>
          <w:rFonts w:ascii="宋体" w:hAnsi="Times New Roman" w:eastAsia="仿宋_GB2312" w:cs="宋体"/>
          <w:color w:val="auto"/>
          <w:sz w:val="24"/>
          <w:szCs w:val="24"/>
          <w:highlight w:val="none"/>
          <w:lang w:val="en-US" w:eastAsia="zh-CN" w:bidi="ar-SA"/>
        </w:rPr>
        <w:br w:type="page" w:clear="all"/>
      </w:r>
      <w:r/>
    </w:p>
    <w:p>
      <w:pPr>
        <w:pStyle w:val="938"/>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49"/>
      <w:r/>
      <w:bookmarkEnd w:id="250"/>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99"/>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15</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cs="Times New Roman"/>
          <w:color w:val="auto"/>
          <w:sz w:val="24"/>
          <w:highlight w:val="none"/>
          <w:shd w:val="clear" w:color="auto" w:fill="auto"/>
          <w:lang w:val="en-US" w:eastAsia="zh-CN"/>
        </w:rPr>
        <w:t xml:space="preserve">5</w:t>
      </w:r>
      <w:r>
        <w:rPr>
          <w:rFonts w:hint="eastAsia" w:ascii="宋体" w:hAnsi="宋体" w:eastAsia="宋体" w:cs="Times New Roman"/>
          <w:color w:val="auto"/>
          <w:sz w:val="24"/>
          <w:highlight w:val="none"/>
          <w:shd w:val="clear" w:color="auto" w:fill="auto"/>
        </w:rPr>
        <w:t xml:space="preserve">分。</w:t>
      </w:r>
      <w:r/>
    </w:p>
    <w:p>
      <w:pPr>
        <w:pStyle w:val="780"/>
        <w:ind w:left="0" w:righ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85</w:t>
      </w:r>
      <w:r>
        <w:rPr>
          <w:rFonts w:hint="eastAsia" w:ascii="宋体" w:hAnsi="宋体"/>
          <w:b/>
          <w:bCs/>
          <w:color w:val="auto"/>
          <w:sz w:val="24"/>
          <w:highlight w:val="none"/>
          <w:shd w:val="clear" w:color="auto" w:fill="auto"/>
        </w:rPr>
        <w:t xml:space="preserve">分</w:t>
      </w:r>
      <w:r/>
    </w:p>
    <w:tbl>
      <w:tblPr>
        <w:tblStyle w:val="75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229"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640"/>
        </w:trPr>
        <w:tc>
          <w:tcPr>
            <w:tcW w:w="2127" w:type="dxa"/>
            <w:vAlign w:val="center"/>
            <w:textDirection w:val="lrTb"/>
            <w:noWrap/>
          </w:tcPr>
          <w:p>
            <w:pPr>
              <w:jc w:val="center"/>
              <w:spacing w:line="460" w:lineRule="exact"/>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维保</w:t>
            </w:r>
            <w:r>
              <w:rPr>
                <w:rFonts w:hint="default"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响应</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28</w:t>
            </w:r>
            <w:r>
              <w:rPr>
                <w:rFonts w:hint="eastAsia" w:ascii="宋体" w:hAnsi="宋体" w:eastAsia="宋体" w:cs="Times New Roman"/>
                <w:color w:val="auto"/>
                <w:sz w:val="24"/>
                <w:szCs w:val="24"/>
                <w:highlight w:val="none"/>
              </w:rPr>
              <w:t xml:space="preserve">分）</w:t>
            </w:r>
            <w:r/>
          </w:p>
        </w:tc>
        <w:tc>
          <w:tcPr>
            <w:tcW w:w="7229" w:type="dxa"/>
            <w:vAlign w:val="center"/>
            <w:textDirection w:val="lrTb"/>
            <w:noWrap/>
          </w:tcPr>
          <w:p>
            <w:pPr>
              <w:jc w:val="left"/>
              <w:spacing w:line="276" w:lineRule="auto"/>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提供的服务全部满足</w:t>
            </w:r>
            <w:r>
              <w:rPr>
                <w:rFonts w:hint="eastAsia" w:ascii="宋体" w:hAnsi="宋体" w:eastAsia="宋体" w:cs="Times New Roman"/>
                <w:color w:val="auto"/>
                <w:sz w:val="24"/>
                <w:szCs w:val="24"/>
                <w:highlight w:val="none"/>
              </w:rPr>
              <w:t xml:space="preserve">招标</w:t>
            </w:r>
            <w:r>
              <w:rPr>
                <w:rFonts w:hint="default" w:ascii="宋体" w:hAnsi="宋体" w:eastAsia="宋体" w:cs="Times New Roman"/>
                <w:color w:val="auto"/>
                <w:sz w:val="24"/>
                <w:szCs w:val="24"/>
                <w:highlight w:val="none"/>
              </w:rPr>
              <w:t xml:space="preserve">文件</w:t>
            </w:r>
            <w:r>
              <w:rPr>
                <w:rFonts w:hint="eastAsia" w:ascii="宋体" w:hAnsi="宋体" w:eastAsia="宋体" w:cs="Times New Roman"/>
                <w:color w:val="auto"/>
                <w:sz w:val="24"/>
                <w:szCs w:val="24"/>
                <w:highlight w:val="none"/>
              </w:rPr>
              <w:t xml:space="preserve">项目需求</w:t>
            </w:r>
            <w:r>
              <w:rPr>
                <w:rFonts w:hint="default" w:ascii="宋体" w:hAnsi="宋体" w:eastAsia="宋体" w:cs="Times New Roman"/>
                <w:color w:val="auto"/>
                <w:sz w:val="24"/>
                <w:szCs w:val="24"/>
                <w:highlight w:val="none"/>
              </w:rPr>
              <w:t xml:space="preserve">的得</w:t>
            </w:r>
            <w:r>
              <w:rPr>
                <w:rFonts w:hint="eastAsia" w:ascii="宋体" w:hAnsi="宋体" w:cs="Times New Roman"/>
                <w:color w:val="auto"/>
                <w:sz w:val="24"/>
                <w:szCs w:val="24"/>
                <w:highlight w:val="none"/>
                <w:lang w:val="en-US" w:eastAsia="zh-CN"/>
              </w:rPr>
              <w:t xml:space="preserve">28</w:t>
            </w:r>
            <w:r>
              <w:rPr>
                <w:rFonts w:hint="default"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rPr>
              <w:t xml:space="preserve">存在负偏离的，每有一条扣</w:t>
            </w:r>
            <w:r>
              <w:rPr>
                <w:rFonts w:hint="eastAsia" w:ascii="宋体" w:hAnsi="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扣完为止</w:t>
            </w:r>
            <w:r>
              <w:rPr>
                <w:rFonts w:hint="default" w:ascii="宋体" w:hAnsi="宋体" w:eastAsia="宋体" w:cs="Times New Roman"/>
                <w:color w:val="auto"/>
                <w:sz w:val="24"/>
                <w:szCs w:val="24"/>
                <w:highlight w:val="none"/>
              </w:rPr>
              <w:t xml:space="preserve">。</w:t>
            </w:r>
            <w:r/>
          </w:p>
        </w:tc>
      </w:tr>
      <w:tr>
        <w:trPr>
          <w:trHeight w:val="640"/>
        </w:trPr>
        <w:tc>
          <w:tcPr>
            <w:tcW w:w="2127" w:type="dxa"/>
            <w:vAlign w:val="center"/>
            <w:textDirection w:val="lrTb"/>
            <w:noWrap/>
          </w:tcPr>
          <w:p>
            <w:pPr>
              <w:jc w:val="center"/>
              <w:spacing w:line="276" w:lineRule="auto"/>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229" w:type="dxa"/>
            <w:vAlign w:val="center"/>
            <w:textDirection w:val="lrTb"/>
            <w:noWrap/>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年1月1日以来，投标人具有同品牌自动发药机或分包机</w:t>
            </w:r>
            <w:r>
              <w:rPr>
                <w:rFonts w:hint="eastAsia" w:ascii="宋体" w:hAnsi="宋体" w:cs="宋体"/>
                <w:color w:val="auto"/>
                <w:sz w:val="24"/>
                <w:szCs w:val="24"/>
                <w:highlight w:val="none"/>
                <w:lang w:val="en-US" w:eastAsia="zh-CN"/>
              </w:rPr>
              <w:t xml:space="preserve">设备维保项目</w:t>
            </w:r>
            <w:r>
              <w:rPr>
                <w:rFonts w:hint="eastAsia" w:ascii="宋体" w:hAnsi="宋体" w:eastAsia="宋体" w:cs="宋体"/>
                <w:color w:val="auto"/>
                <w:sz w:val="24"/>
                <w:szCs w:val="24"/>
                <w:highlight w:val="none"/>
                <w:lang w:val="en-US" w:eastAsia="zh-CN"/>
              </w:rPr>
              <w:t xml:space="preserve">业绩的，每有一个得3分，本项最高得9分。</w:t>
            </w:r>
            <w:r/>
          </w:p>
          <w:p>
            <w:pPr>
              <w:jc w:val="left"/>
              <w:spacing w:line="276" w:lineRule="auto"/>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提供完整合同扫描件并</w:t>
            </w:r>
            <w:r>
              <w:rPr>
                <w:rFonts w:hint="default"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rPr>
              <w:t xml:space="preserve">，合同中须体现相关条款，未提供扫描件、扫描件不清晰或提供的合同与要求不符的不得分。</w:t>
            </w:r>
            <w:r/>
          </w:p>
        </w:tc>
      </w:tr>
      <w:tr>
        <w:trPr>
          <w:trHeight w:val="640"/>
        </w:trPr>
        <w:tc>
          <w:tcPr>
            <w:tcW w:w="2127"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体系认证</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7229"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具有有效期内的质量管理体系认证、职业健康安全管理体系认证、环境管理体系认证的，每提供一种认证得2分，本项最高得6分。上述认证的覆盖范围需包含“设备维修、维保服务”或“医疗设备技术服务”等与本项目服务内容相关的类别。</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注：需在投标文件中同时提供与评分项对应的认证证书证明材料及全国认证认可信息公共服务平台（http://cx.cnca.cn/）查询截图，未提供或提供不全或提供的证明材料无法佐证的不得分。</w:t>
            </w:r>
            <w:r/>
          </w:p>
        </w:tc>
      </w:tr>
      <w:tr>
        <w:trPr>
          <w:trHeight w:val="640"/>
        </w:trPr>
        <w:tc>
          <w:tcPr>
            <w:tcW w:w="2127" w:type="dxa"/>
            <w:vAlign w:val="center"/>
            <w:textDirection w:val="lrTb"/>
            <w:noWrap/>
          </w:tcPr>
          <w:p>
            <w:pPr>
              <w:jc w:val="center"/>
              <w:spacing w:line="460" w:lineRule="exact"/>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投入人员配备</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6分</w:t>
            </w:r>
            <w:r>
              <w:rPr>
                <w:rFonts w:hint="eastAsia" w:ascii="宋体" w:hAnsi="宋体" w:cs="Times New Roman"/>
                <w:bCs/>
                <w:color w:val="auto"/>
                <w:sz w:val="24"/>
                <w:szCs w:val="24"/>
                <w:highlight w:val="none"/>
                <w:lang w:eastAsia="zh-CN"/>
              </w:rPr>
              <w:t xml:space="preserve">）</w:t>
            </w:r>
            <w:r/>
          </w:p>
        </w:tc>
        <w:tc>
          <w:tcPr>
            <w:tcW w:w="7229" w:type="dxa"/>
            <w:vAlign w:val="center"/>
            <w:textDirection w:val="lrTb"/>
            <w:noWrap/>
          </w:tcPr>
          <w:p>
            <w:pPr>
              <w:jc w:val="left"/>
              <w:spacing w:line="276" w:lineRule="auto"/>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投标人</w:t>
            </w:r>
            <w:r>
              <w:rPr>
                <w:rFonts w:hint="eastAsia" w:cs="宋体" w:asciiTheme="minorEastAsia" w:hAnsiTheme="minorEastAsia"/>
                <w:color w:val="auto"/>
                <w:sz w:val="24"/>
                <w:highlight w:val="none"/>
                <w:lang w:val="en-US" w:eastAsia="zh-CN"/>
              </w:rPr>
              <w:t xml:space="preserve">服务团队</w:t>
            </w:r>
            <w:r>
              <w:rPr>
                <w:rFonts w:hint="eastAsia" w:cs="宋体" w:asciiTheme="minorEastAsia" w:hAnsiTheme="minorEastAsia"/>
                <w:color w:val="auto"/>
                <w:sz w:val="24"/>
                <w:highlight w:val="none"/>
              </w:rPr>
              <w:t xml:space="preserve">具备符合本项目要求的</w:t>
            </w:r>
            <w:r>
              <w:rPr>
                <w:rFonts w:hint="eastAsia" w:cs="宋体" w:asciiTheme="minorEastAsia" w:hAnsiTheme="minorEastAsia"/>
                <w:color w:val="auto"/>
                <w:sz w:val="24"/>
                <w:highlight w:val="none"/>
                <w:lang w:eastAsia="zh-CN"/>
              </w:rPr>
              <w:t xml:space="preserve">设备</w:t>
            </w:r>
            <w:r>
              <w:rPr>
                <w:rFonts w:hint="eastAsia" w:cs="宋体" w:asciiTheme="minorEastAsia" w:hAnsiTheme="minorEastAsia"/>
                <w:color w:val="auto"/>
                <w:sz w:val="24"/>
                <w:highlight w:val="none"/>
              </w:rPr>
              <w:t xml:space="preserve">专业维修工程师，</w:t>
            </w:r>
            <w:r>
              <w:rPr>
                <w:rFonts w:hint="eastAsia" w:cs="宋体" w:asciiTheme="minorEastAsia" w:hAnsiTheme="minorEastAsia"/>
                <w:color w:val="auto"/>
                <w:sz w:val="24"/>
                <w:highlight w:val="none"/>
                <w:lang w:eastAsia="zh-CN"/>
              </w:rPr>
              <w:t xml:space="preserve">在</w:t>
            </w:r>
            <w:r>
              <w:rPr>
                <w:rFonts w:hint="eastAsia" w:cs="宋体" w:asciiTheme="minorEastAsia" w:hAnsiTheme="minorEastAsia"/>
                <w:color w:val="auto"/>
                <w:sz w:val="24"/>
                <w:highlight w:val="none"/>
                <w:lang w:val="en-US" w:eastAsia="zh-CN"/>
              </w:rPr>
              <w:t xml:space="preserve">满足维保要求的基础上</w:t>
            </w:r>
            <w:r>
              <w:rPr>
                <w:rFonts w:hint="eastAsia" w:cs="宋体" w:asciiTheme="minorEastAsia" w:hAnsiTheme="minorEastAsia"/>
                <w:color w:val="auto"/>
                <w:sz w:val="24"/>
                <w:highlight w:val="none"/>
              </w:rPr>
              <w:t xml:space="preserve">每</w:t>
            </w:r>
            <w:r>
              <w:rPr>
                <w:rFonts w:hint="eastAsia" w:cs="宋体" w:asciiTheme="minorEastAsia" w:hAnsiTheme="minorEastAsia"/>
                <w:color w:val="auto"/>
                <w:sz w:val="24"/>
                <w:highlight w:val="none"/>
                <w:lang w:val="en-US" w:eastAsia="zh-CN"/>
              </w:rPr>
              <w:t xml:space="preserve">增加</w:t>
            </w:r>
            <w:r>
              <w:rPr>
                <w:rFonts w:hint="eastAsia" w:cs="宋体" w:asciiTheme="minorEastAsia" w:hAnsiTheme="minorEastAsia"/>
                <w:color w:val="auto"/>
                <w:sz w:val="24"/>
                <w:highlight w:val="none"/>
              </w:rPr>
              <w:t xml:space="preserve">一个加</w:t>
            </w:r>
            <w:r>
              <w:rPr>
                <w:rFonts w:hint="eastAsia" w:cs="宋体" w:asciiTheme="minorEastAsia" w:hAnsiTheme="minorEastAsia"/>
                <w:color w:val="auto"/>
                <w:sz w:val="24"/>
                <w:highlight w:val="none"/>
                <w:lang w:val="en-US" w:eastAsia="zh-CN"/>
              </w:rPr>
              <w:t xml:space="preserve">2</w:t>
            </w:r>
            <w:r>
              <w:rPr>
                <w:rFonts w:hint="eastAsia" w:cs="宋体" w:asciiTheme="minorEastAsia" w:hAnsiTheme="minorEastAsia"/>
                <w:color w:val="auto"/>
                <w:sz w:val="24"/>
                <w:highlight w:val="none"/>
              </w:rPr>
              <w:t xml:space="preserve">分，满分</w:t>
            </w:r>
            <w:r>
              <w:rPr>
                <w:rFonts w:hint="eastAsia" w:cs="宋体" w:asciiTheme="minorEastAsia" w:hAnsiTheme="minorEastAsia"/>
                <w:color w:val="auto"/>
                <w:sz w:val="24"/>
                <w:highlight w:val="none"/>
                <w:lang w:val="en-US" w:eastAsia="zh-CN"/>
              </w:rPr>
              <w:t xml:space="preserve">6</w:t>
            </w:r>
            <w:r>
              <w:rPr>
                <w:rFonts w:hint="eastAsia" w:cs="宋体" w:asciiTheme="minorEastAsia" w:hAnsiTheme="minorEastAsia"/>
                <w:color w:val="auto"/>
                <w:sz w:val="24"/>
                <w:highlight w:val="none"/>
              </w:rPr>
              <w:t xml:space="preserve">分。其他或不提供不得分；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cs="宋体" w:asciiTheme="minorEastAsia" w:hAnsiTheme="minorEastAsia"/>
                <w:color w:val="auto"/>
                <w:sz w:val="24"/>
                <w:highlight w:val="none"/>
              </w:rPr>
              <w:t xml:space="preserve">维修工程师需提供原厂或经评审委员会认定的同等级别专业机构颁发的有效培训合格证书（提供复印件加盖公章）</w:t>
            </w:r>
            <w:r/>
          </w:p>
        </w:tc>
      </w:tr>
      <w:tr>
        <w:trPr>
          <w:trHeight w:val="1692"/>
        </w:trPr>
        <w:tc>
          <w:tcPr>
            <w:tcW w:w="2127" w:type="dxa"/>
            <w:vAlign w:val="center"/>
            <w:textDirection w:val="lrTb"/>
            <w:noWrap/>
          </w:tcPr>
          <w:p>
            <w:pPr>
              <w:jc w:val="center"/>
              <w:spacing w:line="460" w:lineRule="exact"/>
              <w:widowControl/>
              <w:rPr>
                <w:rFonts w:hint="default" w:ascii="宋体" w:hAnsi="宋体" w:eastAsia="宋体" w:cs="Times New Roman"/>
                <w:color w:val="auto"/>
                <w:sz w:val="24"/>
                <w:szCs w:val="24"/>
                <w:highlight w:val="none"/>
              </w:rPr>
            </w:pPr>
            <w:r>
              <w:rPr>
                <w:rFonts w:hint="eastAsia" w:asciiTheme="minorEastAsia" w:hAnsiTheme="minorEastAsia"/>
                <w:color w:val="auto"/>
                <w:sz w:val="24"/>
                <w:highlight w:val="none"/>
              </w:rPr>
              <w:t xml:space="preserve">维保整体方案（1</w:t>
            </w:r>
            <w:r>
              <w:rPr>
                <w:rFonts w:hint="eastAsia" w:asciiTheme="minorEastAsia" w:hAnsiTheme="minorEastAsia"/>
                <w:color w:val="auto"/>
                <w:sz w:val="24"/>
                <w:highlight w:val="none"/>
                <w:lang w:val="en-US" w:eastAsia="zh-CN"/>
              </w:rPr>
              <w:t xml:space="preserve">2</w:t>
            </w:r>
            <w:r>
              <w:rPr>
                <w:rFonts w:hint="eastAsia" w:asciiTheme="minorEastAsia" w:hAnsiTheme="minorEastAsia"/>
                <w:color w:val="auto"/>
                <w:sz w:val="24"/>
                <w:highlight w:val="none"/>
              </w:rPr>
              <w:t xml:space="preserve">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default" w:ascii="宋体" w:hAnsi="宋体" w:eastAsia="宋体" w:cs="宋体"/>
                <w:b w:val="0"/>
                <w:bCs w:val="0"/>
                <w:color w:val="auto"/>
                <w:sz w:val="24"/>
                <w:szCs w:val="24"/>
                <w:highlight w:val="none"/>
                <w:lang w:val="en-US" w:eastAsia="zh-CN"/>
              </w:rPr>
              <w:t xml:space="preserve">维</w:t>
            </w:r>
            <w:r>
              <w:rPr>
                <w:rFonts w:hint="eastAsia" w:ascii="宋体" w:hAnsi="宋体" w:eastAsia="宋体" w:cs="宋体"/>
                <w:b w:val="0"/>
                <w:bCs w:val="0"/>
                <w:color w:val="auto"/>
                <w:sz w:val="24"/>
                <w:szCs w:val="24"/>
                <w:highlight w:val="none"/>
                <w:lang w:val="en-US" w:eastAsia="zh-CN"/>
              </w:rPr>
              <w:t xml:space="preserve">保</w:t>
            </w:r>
            <w:r>
              <w:rPr>
                <w:rFonts w:hint="default"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流程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团队配置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技术培训</w:t>
            </w:r>
            <w:r>
              <w:rPr>
                <w:rFonts w:hint="eastAsia" w:ascii="宋体" w:hAnsi="宋体" w:cs="宋体"/>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default" w:ascii="宋体" w:hAnsi="宋体" w:eastAsia="宋体" w:cs="Times New Roman"/>
                <w:color w:val="auto"/>
                <w:sz w:val="24"/>
                <w:szCs w:val="24"/>
                <w:highlight w:val="none"/>
              </w:rPr>
            </w:pPr>
            <w:r>
              <w:rPr>
                <w:rFonts w:hint="eastAsia" w:ascii="宋体" w:hAnsi="宋体" w:cs="宋体"/>
                <w:color w:val="auto"/>
                <w:sz w:val="24"/>
                <w:highlight w:val="none"/>
              </w:rPr>
              <w:t xml:space="preserve">未提供不得分。</w:t>
            </w:r>
            <w:r/>
          </w:p>
        </w:tc>
      </w:tr>
      <w:tr>
        <w:trPr>
          <w:trHeight w:val="90"/>
        </w:trPr>
        <w:tc>
          <w:tcPr>
            <w:tcW w:w="2127" w:type="dxa"/>
            <w:vAlign w:val="center"/>
            <w:textDirection w:val="lrTb"/>
            <w:noWrap/>
          </w:tcPr>
          <w:p>
            <w:pPr>
              <w:jc w:val="center"/>
              <w:spacing w:line="460" w:lineRule="exac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服务</w:t>
            </w:r>
            <w:r>
              <w:rPr>
                <w:rFonts w:asciiTheme="minorEastAsia" w:hAnsiTheme="minorEastAsia"/>
                <w:color w:val="auto"/>
                <w:sz w:val="24"/>
                <w:highlight w:val="none"/>
              </w:rPr>
              <w:t xml:space="preserve">响应</w:t>
            </w:r>
            <w:r>
              <w:rPr>
                <w:rFonts w:hint="eastAsia" w:cs="宋体" w:asciiTheme="minorEastAsia" w:hAnsiTheme="minorEastAsia"/>
                <w:color w:val="auto"/>
                <w:sz w:val="24"/>
                <w:highlight w:val="none"/>
              </w:rPr>
              <w:t xml:space="preserve">方案</w:t>
            </w:r>
            <w:r/>
          </w:p>
          <w:p>
            <w:pPr>
              <w:jc w:val="center"/>
              <w:spacing w:line="460" w:lineRule="exact"/>
              <w:widowControl/>
              <w:rPr>
                <w:rFonts w:hint="default" w:ascii="宋体" w:hAnsi="宋体" w:eastAsia="宋体" w:cs="宋体"/>
                <w:color w:val="auto"/>
                <w:sz w:val="24"/>
                <w:szCs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color w:val="auto"/>
                <w:sz w:val="24"/>
                <w:highlight w:val="none"/>
                <w:lang w:val="en-US" w:eastAsia="zh-CN"/>
              </w:rPr>
              <w:t xml:space="preserve">6</w:t>
            </w:r>
            <w:r>
              <w:rPr>
                <w:rFonts w:hint="eastAsia" w:cs="宋体" w:asciiTheme="minorEastAsia" w:hAnsiTheme="minorEastAsia"/>
                <w:color w:val="auto"/>
                <w:sz w:val="24"/>
                <w:highlight w:val="none"/>
              </w:rPr>
              <w:t xml:space="preserve">分）</w:t>
            </w:r>
            <w:r/>
          </w:p>
        </w:tc>
        <w:tc>
          <w:tcPr>
            <w:tcW w:w="7229" w:type="dxa"/>
            <w:vAlign w:val="center"/>
            <w:textDirection w:val="lrTb"/>
            <w:noWrap/>
          </w:tcPr>
          <w:p>
            <w:pPr>
              <w:jc w:val="left"/>
              <w:spacing w:line="276" w:lineRule="auto"/>
              <w:widowControl/>
              <w:rPr>
                <w:rFonts w:asciiTheme="minorEastAsia" w:hAnsiTheme="minorEastAsia"/>
                <w:color w:val="auto"/>
                <w:sz w:val="24"/>
                <w:highlight w:val="none"/>
              </w:rPr>
            </w:pPr>
            <w:r>
              <w:rPr>
                <w:rFonts w:hint="eastAsia" w:asciiTheme="minorEastAsia" w:hAnsiTheme="minorEastAsia"/>
                <w:color w:val="auto"/>
                <w:sz w:val="24"/>
                <w:highlight w:val="none"/>
              </w:rPr>
              <w:t xml:space="preserve">根据</w:t>
            </w:r>
            <w:r>
              <w:rPr>
                <w:rFonts w:asciiTheme="minorEastAsia" w:hAnsiTheme="minorEastAsia"/>
                <w:color w:val="auto"/>
                <w:sz w:val="24"/>
                <w:highlight w:val="none"/>
              </w:rPr>
              <w:t xml:space="preserve">投标人提供的服务响应方案进行评分，方案包括但不限于</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asciiTheme="minorEastAsia" w:hAnsiTheme="minorEastAsia"/>
                <w:color w:val="auto"/>
                <w:sz w:val="24"/>
                <w:highlight w:val="none"/>
              </w:rPr>
              <w:t xml:space="preserve">维保</w:t>
            </w:r>
            <w:r>
              <w:rPr>
                <w:rFonts w:hint="eastAsia" w:asciiTheme="minorEastAsia" w:hAnsiTheme="minorEastAsia"/>
                <w:color w:val="auto"/>
                <w:sz w:val="24"/>
                <w:highlight w:val="none"/>
              </w:rPr>
              <w:t xml:space="preserve">服务时间与响应级别</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服务范围</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故障分级等内容：</w:t>
            </w:r>
            <w:r/>
          </w:p>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以上内容进行综合评审，上述内容满足采购文件及采购需求的得6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default" w:ascii="宋体" w:hAnsi="宋体" w:eastAsia="宋体" w:cs="宋体"/>
                <w:color w:val="auto"/>
                <w:sz w:val="24"/>
                <w:szCs w:val="24"/>
                <w:highlight w:val="none"/>
              </w:rPr>
            </w:pPr>
            <w:r>
              <w:rPr>
                <w:rFonts w:hint="eastAsia" w:ascii="宋体" w:hAnsi="宋体" w:cs="宋体"/>
                <w:color w:val="auto"/>
                <w:sz w:val="24"/>
                <w:highlight w:val="none"/>
              </w:rPr>
              <w:t xml:space="preserve">未提供不得分。</w:t>
            </w:r>
            <w:r/>
          </w:p>
        </w:tc>
      </w:tr>
      <w:tr>
        <w:trPr>
          <w:trHeight w:val="90"/>
        </w:trPr>
        <w:tc>
          <w:tcPr>
            <w:tcW w:w="2127" w:type="dxa"/>
            <w:vAlign w:val="center"/>
            <w:textDirection w:val="lrTb"/>
            <w:noWrap/>
          </w:tcPr>
          <w:p>
            <w:pPr>
              <w:jc w:val="center"/>
              <w:spacing w:line="460" w:lineRule="exact"/>
              <w:widowControl/>
              <w:rPr>
                <w:rFonts w:hint="eastAsia" w:ascii="宋体" w:hAnsi="宋体" w:eastAsia="宋体" w:cs="Times New Roman"/>
                <w:bCs/>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定期维护方案（12分）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宋体" w:hAnsi="宋体" w:eastAsia="宋体" w:cs="宋体"/>
                <w:b w:val="0"/>
                <w:bCs w:val="0"/>
                <w:color w:val="auto"/>
                <w:sz w:val="24"/>
                <w:szCs w:val="24"/>
                <w:highlight w:val="none"/>
                <w:lang w:val="en-US" w:eastAsia="zh-CN"/>
              </w:rPr>
              <w:t xml:space="preserve">定期维护方案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定期维护服务标准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设备维修维护工具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故障预防措施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资料档案管理</w:t>
            </w:r>
            <w:r>
              <w:rPr>
                <w:rFonts w:hint="eastAsia" w:ascii="宋体" w:hAnsi="宋体" w:cs="宋体"/>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宋体" w:hAnsi="宋体" w:eastAsia="宋体" w:cs="宋体"/>
                <w:color w:val="auto"/>
                <w:sz w:val="24"/>
                <w:szCs w:val="24"/>
                <w:highlight w:val="none"/>
              </w:rPr>
            </w:pPr>
            <w:r>
              <w:rPr>
                <w:rFonts w:hint="eastAsia" w:ascii="宋体" w:hAnsi="宋体" w:cs="宋体"/>
                <w:color w:val="auto"/>
                <w:sz w:val="24"/>
                <w:highlight w:val="none"/>
              </w:rPr>
              <w:t xml:space="preserve">未提供不得分。</w:t>
            </w:r>
            <w:r/>
          </w:p>
        </w:tc>
      </w:tr>
      <w:tr>
        <w:trPr>
          <w:trHeight w:val="771"/>
        </w:trPr>
        <w:tc>
          <w:tcPr>
            <w:tcW w:w="2127" w:type="dxa"/>
            <w:vAlign w:val="center"/>
            <w:textDirection w:val="lrTb"/>
            <w:noWrap/>
          </w:tcPr>
          <w:p>
            <w:pPr>
              <w:jc w:val="center"/>
              <w:spacing w:line="276" w:lineRule="auto"/>
              <w:widowControl/>
              <w:rPr>
                <w:rFonts w:hint="eastAsia" w:eastAsia="宋体" w:asciiTheme="minorEastAsia" w:hAnsiTheme="minorEastAsia"/>
                <w:color w:val="auto"/>
                <w:sz w:val="24"/>
                <w:highlight w:val="none"/>
                <w:lang w:eastAsia="zh-CN"/>
              </w:rPr>
            </w:pPr>
            <w:r>
              <w:rPr>
                <w:rFonts w:hint="eastAsia" w:asciiTheme="minorEastAsia" w:hAnsiTheme="minorEastAsia"/>
                <w:color w:val="auto"/>
                <w:sz w:val="24"/>
                <w:highlight w:val="none"/>
              </w:rPr>
              <w:t xml:space="preserve">备品备件</w:t>
            </w:r>
            <w:r>
              <w:rPr>
                <w:rFonts w:hint="eastAsia" w:asciiTheme="minorEastAsia" w:hAnsiTheme="minorEastAsia"/>
                <w:color w:val="auto"/>
                <w:sz w:val="24"/>
                <w:highlight w:val="none"/>
                <w:lang w:eastAsia="zh-CN"/>
              </w:rPr>
              <w:t xml:space="preserve">方案</w:t>
            </w:r>
            <w:r/>
          </w:p>
          <w:p>
            <w:pPr>
              <w:jc w:val="center"/>
              <w:spacing w:line="276" w:lineRule="auto"/>
              <w:widowControl/>
              <w:rPr>
                <w:rFonts w:hint="eastAsia" w:ascii="宋体" w:hAnsi="宋体" w:eastAsia="宋体" w:cs="宋体"/>
                <w:color w:val="auto"/>
                <w:sz w:val="24"/>
                <w:szCs w:val="24"/>
                <w:highlight w:val="none"/>
              </w:rPr>
            </w:pP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lang w:val="en-US" w:eastAsia="zh-CN"/>
              </w:rPr>
              <w:t xml:space="preserve">6</w:t>
            </w:r>
            <w:r>
              <w:rPr>
                <w:rFonts w:hint="eastAsia" w:asciiTheme="minorEastAsia" w:hAnsiTheme="minorEastAsia"/>
                <w:color w:val="auto"/>
                <w:sz w:val="24"/>
                <w:highlight w:val="none"/>
              </w:rPr>
              <w:t xml:space="preserve">分）</w:t>
            </w:r>
            <w:r/>
          </w:p>
        </w:tc>
        <w:tc>
          <w:tcPr>
            <w:tcW w:w="7229" w:type="dxa"/>
            <w:vAlign w:val="top"/>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Theme="minorEastAsia" w:hAnsiTheme="minorEastAsia"/>
                <w:color w:val="auto"/>
                <w:sz w:val="24"/>
                <w:highlight w:val="none"/>
              </w:rPr>
              <w:t xml:space="preserve">根据供应商对本项目提出的备品备件方案进行评审，包括且不限于</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备件清单</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库存分布</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物流响应机制等</w:t>
            </w:r>
            <w:r>
              <w:rPr>
                <w:rFonts w:hint="eastAsia" w:asciiTheme="minorEastAsia" w:hAnsiTheme="minorEastAsia"/>
                <w:color w:val="auto"/>
                <w:sz w:val="24"/>
                <w:highlight w:val="none"/>
                <w:lang w:eastAsia="zh-CN"/>
              </w:rPr>
              <w:t xml:space="preserve">；</w:t>
            </w:r>
            <w:r>
              <w:rPr>
                <w:rFonts w:hint="eastAsia" w:ascii="宋体" w:hAnsi="宋体" w:cs="宋体"/>
                <w:color w:val="auto"/>
                <w:sz w:val="24"/>
                <w:highlight w:val="none"/>
                <w:lang w:val="en-US" w:eastAsia="zh-CN"/>
              </w:rPr>
              <w:t xml:space="preserve">根据以上内容进行综合评审，上述内容满足采购文件及采购需求的得6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未提供不得分</w:t>
            </w:r>
            <w:r>
              <w:rPr>
                <w:rFonts w:hint="eastAsia" w:asciiTheme="minorEastAsia" w:hAnsiTheme="minorEastAsia"/>
                <w:color w:val="auto"/>
                <w:sz w:val="24"/>
                <w:highlight w:val="none"/>
              </w:rPr>
              <w:t xml:space="preserve">。</w:t>
            </w:r>
            <w:r/>
          </w:p>
        </w:tc>
      </w:tr>
    </w:tbl>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bookmarkStart w:id="254" w:name="_Toc25769"/>
      <w:r/>
      <w:bookmarkStart w:id="255" w:name="_Toc19647"/>
      <w:r/>
      <w:r/>
    </w:p>
    <w:p>
      <w:pPr>
        <w:pStyle w:val="938"/>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38"/>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51"/>
      <w:r/>
      <w:bookmarkEnd w:id="252"/>
      <w:r/>
      <w:bookmarkEnd w:id="253"/>
      <w:r>
        <w:rPr>
          <w:rFonts w:hint="eastAsia" w:ascii="黑体" w:hAnsi="Times New Roman" w:eastAsia="黑体" w:cs="Times New Roman"/>
          <w:color w:val="auto"/>
          <w:sz w:val="44"/>
          <w:szCs w:val="44"/>
          <w:highlight w:val="none"/>
          <w:shd w:val="clear" w:color="auto" w:fill="auto"/>
        </w:rPr>
        <w:t xml:space="preserve">文件格式</w:t>
      </w:r>
      <w:bookmarkEnd w:id="254"/>
      <w:r/>
      <w:bookmarkEnd w:id="255"/>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6" w:name="_Hlt26955039"/>
      <w:r/>
      <w:bookmarkEnd w:id="256"/>
      <w:r/>
      <w:bookmarkStart w:id="257" w:name="_Hlt26671244"/>
      <w:r/>
      <w:bookmarkEnd w:id="257"/>
      <w:r/>
      <w:bookmarkStart w:id="258" w:name="_Toc26554094"/>
      <w:r/>
      <w:bookmarkStart w:id="259" w:name="_Toc120614282"/>
      <w:r/>
      <w:bookmarkStart w:id="260" w:name="_Toc49090576"/>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、财务状况报告及税收、社会保障资金缴纳情况承诺函</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十五、项目需求响应方案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十七、项目团队人员一览表</w:t>
      </w:r>
      <w:r/>
    </w:p>
    <w:p>
      <w:pPr>
        <w:ind w:firstLine="480"/>
        <w:spacing w:line="360" w:lineRule="auto"/>
        <w:rPr>
          <w:rFonts w:hint="default"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十八、关于符合本国产品标准的声明函</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eastAsia" w:ascii="宋体" w:hAnsi="宋体"/>
          <w:bCs/>
          <w:color w:val="auto"/>
          <w:sz w:val="24"/>
          <w:szCs w:val="21"/>
          <w:highlight w:val="none"/>
          <w:shd w:val="clear" w:color="auto" w:fill="auto"/>
        </w:rPr>
      </w:pPr>
      <w:r/>
      <w:bookmarkStart w:id="261"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41"/>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41"/>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41"/>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41"/>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ind w:firstLine="560"/>
        <w:spacing w:line="240" w:lineRule="auto"/>
        <w:rPr>
          <w:rFonts w:hint="eastAsia" w:eastAsia="宋体"/>
          <w:color w:val="auto"/>
          <w:sz w:val="36"/>
          <w:szCs w:val="36"/>
          <w:highlight w:val="none"/>
          <w:lang w:eastAsia="zh-CN"/>
        </w:rPr>
      </w:pPr>
      <w:r>
        <w:rPr>
          <w:rFonts w:hint="eastAsia" w:ascii="微软雅黑" w:hAnsi="微软雅黑" w:eastAsia="微软雅黑" w:cs="微软雅黑"/>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5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5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5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39"/>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2" w:name="_Toc27332"/>
      <w:r/>
      <w:bookmarkStart w:id="263" w:name="_Toc10385"/>
      <w:r/>
      <w:bookmarkStart w:id="264" w:name="_Toc13921"/>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1024"/>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102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02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02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02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102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024"/>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024"/>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24"/>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1024"/>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24"/>
        <w:ind w:left="420"/>
        <w:spacing w:before="0" w:after="0" w:line="420" w:lineRule="exact"/>
        <w:rPr>
          <w:rFonts w:hint="eastAsia" w:ascii="宋体" w:hAnsi="宋体" w:eastAsia="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邮</w:t>
      </w:r>
      <w:r>
        <w:rPr>
          <w:rFonts w:hint="eastAsia" w:ascii="宋体" w:hAnsi="宋体"/>
          <w:color w:val="auto"/>
          <w:szCs w:val="21"/>
          <w:highlight w:val="none"/>
          <w:shd w:val="clear" w:color="auto" w:fill="auto"/>
          <w:lang w:val="en-US" w:eastAsia="zh-CN"/>
        </w:rPr>
        <w:t xml:space="preserve">          </w:t>
      </w:r>
      <w:r>
        <w:rPr>
          <w:rFonts w:hint="eastAsia" w:ascii="宋体" w:hAnsi="宋体"/>
          <w:color w:val="auto"/>
          <w:szCs w:val="21"/>
          <w:highlight w:val="none"/>
          <w:shd w:val="clear" w:color="auto" w:fill="auto"/>
          <w:lang w:eastAsia="zh-CN"/>
        </w:rPr>
        <w:t xml:space="preserve">箱：</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024"/>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numPr>
          <w:ilvl w:val="0"/>
          <w:numId w:val="7"/>
        </w:num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numPr>
          <w:ilvl w:val="0"/>
          <w:numId w:val="0"/>
        </w:numPr>
        <w:jc w:val="both"/>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采购单位名称</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项目名称</w:t>
      </w:r>
      <w:r>
        <w:rPr>
          <w:rFonts w:ascii="宋体" w:hAnsi="宋体"/>
          <w:color w:val="auto"/>
          <w:sz w:val="24"/>
          <w:highlight w:val="none"/>
          <w:u w:val="single"/>
        </w:rPr>
        <w:t xml:space="preserve">）</w:t>
      </w:r>
      <w:r>
        <w:rPr>
          <w:rFonts w:ascii="宋体" w:hAnsi="宋体"/>
          <w:color w:val="auto"/>
          <w:sz w:val="24"/>
          <w:highlight w:val="none"/>
        </w:rPr>
        <w:t xml:space="preserve">采购活动，服务全部由符合政策要求的中小企业承接。</w:t>
      </w:r>
      <w:r/>
    </w:p>
    <w:p>
      <w:pPr>
        <w:ind w:firstLine="480"/>
        <w:spacing w:line="360" w:lineRule="auto"/>
        <w:rPr>
          <w:rFonts w:ascii="宋体" w:hAnsi="宋体"/>
          <w:color w:val="auto"/>
          <w:sz w:val="24"/>
          <w:highlight w:val="none"/>
        </w:rPr>
      </w:pPr>
      <w:r>
        <w:rPr>
          <w:rFonts w:ascii="宋体" w:hAnsi="宋体"/>
          <w:color w:val="auto"/>
          <w:sz w:val="24"/>
          <w:highlight w:val="none"/>
          <w:u w:val="single"/>
        </w:rPr>
        <w:t xml:space="preserve">（</w:t>
      </w:r>
      <w:r>
        <w:rPr>
          <w:rFonts w:hint="eastAsia" w:ascii="宋体" w:hAnsi="宋体" w:eastAsia="宋体" w:cs="Times New Roman"/>
          <w:color w:val="auto"/>
          <w:sz w:val="24"/>
          <w:highlight w:val="none"/>
          <w:u w:val="single"/>
        </w:rPr>
        <w:t xml:space="preserve">标的名称</w:t>
      </w:r>
      <w:r>
        <w:rPr>
          <w:rFonts w:hint="eastAsia" w:ascii="宋体" w:hAnsi="宋体" w:eastAsia="宋体" w:cs="Times New Roman"/>
          <w:color w:val="auto"/>
          <w:sz w:val="24"/>
          <w:highlight w:val="none"/>
          <w:u w:val="single"/>
          <w:lang w:eastAsia="zh-CN"/>
        </w:rPr>
        <w:t xml:space="preserve">或项目名称</w:t>
      </w:r>
      <w:r>
        <w:rPr>
          <w:rFonts w:hint="eastAsia" w:ascii="宋体" w:hAnsi="宋体" w:eastAsia="宋体" w:cs="Times New Roman"/>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rPr>
        <w:t xml:space="preserve">采购文件中明确的所属行业</w:t>
      </w:r>
      <w:r>
        <w:rPr>
          <w:rFonts w:ascii="宋体" w:hAnsi="宋体"/>
          <w:color w:val="auto"/>
          <w:sz w:val="24"/>
          <w:highlight w:val="none"/>
          <w:u w:val="single"/>
        </w:rPr>
        <w:t xml:space="preserve">） </w:t>
      </w:r>
      <w:r>
        <w:rPr>
          <w:rFonts w:ascii="宋体" w:hAnsi="宋体"/>
          <w:color w:val="auto"/>
          <w:sz w:val="24"/>
          <w:highlight w:val="none"/>
        </w:rPr>
        <w:t xml:space="preserve">行业；</w:t>
      </w:r>
      <w:r>
        <w:rPr>
          <w:rFonts w:hint="eastAsia" w:ascii="宋体" w:hAnsi="宋体"/>
          <w:color w:val="auto"/>
          <w:sz w:val="24"/>
          <w:highlight w:val="none"/>
        </w:rPr>
        <w:t xml:space="preserve">承接企业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中型企业、</w:t>
      </w:r>
      <w:r>
        <w:rPr>
          <w:rFonts w:ascii="宋体" w:hAnsi="宋体"/>
          <w:color w:val="auto"/>
          <w:sz w:val="24"/>
          <w:highlight w:val="none"/>
          <w:u w:val="single"/>
        </w:rPr>
        <w:t xml:space="preserve">小型企业、微型企业）</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日 期：</w:t>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填报说明：</w:t>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2、请供应商如实填写，所填内容将作为评审的依据。如填写不完整或填写有误，将不享受扶持政策。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3、中标供应商的《中小企业声明函》随中标结果公开。</w:t>
      </w:r>
      <w:r/>
    </w:p>
    <w:p>
      <w:pPr>
        <w:jc w:val="both"/>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88"/>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88"/>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5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402"/>
        <w:gridCol w:w="1500"/>
        <w:gridCol w:w="2175"/>
      </w:tblGrid>
      <w:tr>
        <w:trPr>
          <w:jc w:val="center"/>
          <w:trHeight w:val="649"/>
        </w:trPr>
        <w:tc>
          <w:tcPr>
            <w:tcW w:w="819" w:type="dxa"/>
            <w:vAlign w:val="center"/>
            <w:textDirection w:val="lrTb"/>
            <w:noWrap/>
          </w:tcPr>
          <w:p>
            <w:pPr>
              <w:pStyle w:val="788"/>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88"/>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2175" w:type="dxa"/>
            <w:vAlign w:val="center"/>
            <w:textDirection w:val="lrTb"/>
            <w:noWrap w:val="false"/>
          </w:tcPr>
          <w:p>
            <w:pPr>
              <w:pStyle w:val="788"/>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88"/>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78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8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88"/>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78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88"/>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78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8"/>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7609" w:type="dxa"/>
            <w:vAlign w:val="center"/>
            <w:textDirection w:val="lrTb"/>
            <w:noWrap/>
          </w:tcPr>
          <w:p>
            <w:pPr>
              <w:pStyle w:val="788"/>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2175" w:type="dxa"/>
            <w:vAlign w:val="center"/>
            <w:textDirection w:val="lrTb"/>
            <w:noWrap w:val="false"/>
          </w:tcPr>
          <w:p>
            <w:pPr>
              <w:pStyle w:val="788"/>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1"/>
      <w:r/>
      <w:bookmarkStart w:id="265" w:name="_Hlt26955054"/>
      <w:r/>
      <w:bookmarkEnd w:id="265"/>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5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6" w:name="_Hlt26782999"/>
            <w:r/>
            <w:bookmarkEnd w:id="266"/>
            <w:r/>
            <w:bookmarkStart w:id="267" w:name="_Hlt26955064"/>
            <w:r/>
            <w:bookmarkEnd w:id="267"/>
            <w:r/>
            <w:bookmarkStart w:id="268" w:name="_Hlt26671343"/>
            <w:r/>
            <w:bookmarkEnd w:id="268"/>
            <w:r/>
            <w:bookmarkStart w:id="269" w:name="_Hlt26609391"/>
            <w:r/>
            <w:bookmarkEnd w:id="269"/>
            <w:r/>
            <w:bookmarkStart w:id="270" w:name="_Hlt26671372"/>
            <w:r/>
            <w:bookmarkEnd w:id="270"/>
            <w:r/>
            <w:bookmarkStart w:id="271" w:name="_Hlt26955056"/>
            <w:r/>
            <w:bookmarkEnd w:id="271"/>
            <w:r/>
            <w:bookmarkStart w:id="272" w:name="_Hlt26580838"/>
            <w:r/>
            <w:bookmarkEnd w:id="272"/>
            <w:r/>
            <w:bookmarkStart w:id="273" w:name="_Hlt24879081"/>
            <w:r/>
            <w:bookmarkEnd w:id="273"/>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4"/>
      <w:r/>
      <w:bookmarkEnd w:id="245"/>
      <w:r/>
      <w:r/>
    </w:p>
    <w:p>
      <w:pPr>
        <w:pStyle w:val="941"/>
        <w:ind w:firstLine="0"/>
        <w:rPr>
          <w:rFonts w:hint="eastAsia" w:ascii="宋体" w:hAnsi="宋体"/>
          <w:color w:val="auto"/>
          <w:sz w:val="24"/>
          <w:highlight w:val="none"/>
          <w:shd w:val="clear" w:color="auto" w:fill="auto"/>
        </w:rPr>
      </w:pPr>
      <w:r/>
      <w:bookmarkStart w:id="274" w:name="_Hlt26609389"/>
      <w:r/>
      <w:bookmarkEnd w:id="274"/>
      <w:r/>
      <w:bookmarkStart w:id="275" w:name="_Hlt26955066"/>
      <w:r/>
      <w:bookmarkEnd w:id="275"/>
      <w:r/>
      <w:bookmarkStart w:id="276" w:name="_Hlt26671374"/>
      <w:r/>
      <w:bookmarkEnd w:id="276"/>
      <w:r/>
      <w:bookmarkStart w:id="277" w:name="_Toc462564146"/>
      <w:r/>
      <w:bookmarkEnd w:id="277"/>
      <w:r/>
      <w:r/>
    </w:p>
    <w:p>
      <w:pPr>
        <w:jc w:val="center"/>
        <w:rPr>
          <w:rFonts w:hint="eastAsia" w:ascii="黑体" w:hAnsi="黑体" w:eastAsia="黑体"/>
          <w:b/>
          <w:color w:val="auto"/>
          <w:sz w:val="32"/>
          <w:szCs w:val="32"/>
          <w:highlight w:val="none"/>
          <w:shd w:val="clear" w:color="auto" w:fill="auto"/>
        </w:rPr>
      </w:pPr>
      <w:r/>
      <w:bookmarkStart w:id="278" w:name="_格式2__法定代表人授权书"/>
      <w:r/>
      <w:bookmarkEnd w:id="278"/>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100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9" w:name="_Toc31871"/>
      <w:r/>
      <w:bookmarkStart w:id="280" w:name="_Toc29464"/>
      <w:r/>
      <w:bookmarkStart w:id="281" w:name="_Toc25466"/>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788"/>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39"/>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79"/>
      <w:r/>
      <w:bookmarkEnd w:id="280"/>
      <w:r/>
      <w:bookmarkEnd w:id="281"/>
      <w:r/>
      <w:bookmarkEnd w:id="282"/>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5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39"/>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3" w:name="_Toc16041"/>
      <w:r/>
      <w:bookmarkStart w:id="284" w:name="_Toc25700"/>
      <w:r/>
      <w:bookmarkStart w:id="285" w:name="_Toc9559"/>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3"/>
      <w:r/>
      <w:bookmarkEnd w:id="284"/>
      <w:r/>
      <w:bookmarkEnd w:id="285"/>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56"/>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left="0" w:right="0" w:firstLine="0"/>
        <w:jc w:val="center"/>
        <w:spacing w:before="15" w:after="15"/>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u w:val="single"/>
        </w:rPr>
        <w:t xml:space="preserve">十八、</w:t>
      </w:r>
      <w:r>
        <w:rPr>
          <w:rFonts w:ascii="宋体" w:hAnsi="宋体" w:eastAsia="宋体" w:cs="宋体"/>
          <w:b/>
          <w:color w:val="auto"/>
          <w:sz w:val="30"/>
          <w:highlight w:val="none"/>
          <w:u w:val="single"/>
        </w:rPr>
        <w:t xml:space="preserve">关于符合本国产品标准的声明函</w:t>
      </w:r>
      <w:r/>
    </w:p>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15" w:after="15"/>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shd w:val="clear" w:color="ffffff" w:fill="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shd w:val="clear" w:color="ffffff" w:fill="ffff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ind w:left="0" w:right="0" w:firstLine="0"/>
        <w:spacing w:before="30" w:after="30" w:line="85" w:lineRule="atLeast"/>
        <w:shd w:val="clear" w:color="ffffff" w:fill="ffff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7.本项目不涉及货物，不执行本国产品价格评审优惠，无需填写此表。</w:t>
      </w:r>
      <w:r/>
    </w:p>
    <w:p>
      <w:pP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41"/>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941"/>
        <w:rPr>
          <w:color w:val="auto"/>
          <w:sz w:val="24"/>
          <w:szCs w:val="24"/>
          <w:highlight w:val="none"/>
          <w:shd w:val="clear" w:color="auto" w:fill="auto"/>
        </w:rPr>
      </w:pPr>
      <w:r>
        <w:rPr>
          <w:color w:val="auto"/>
          <w:sz w:val="24"/>
          <w:szCs w:val="24"/>
          <w:highlight w:val="none"/>
          <w:shd w:val="clear" w:color="auto" w:fill="auto"/>
        </w:rPr>
      </w:r>
      <w:bookmarkEnd w:id="286"/>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10"/>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10"/>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10"/>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10"/>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10"/>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10"/>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decimal"/>
      <w:pStyle w:val="10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15"/>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4"/>
      <w:isLgl w:val="false"/>
      <w:suff w:val="nothing"/>
      <w:lvlText w:val=""/>
      <w:lvlJc w:val="left"/>
      <w:pPr>
        <w:ind w:left="0" w:firstLine="0"/>
      </w:pPr>
      <w:rPr>
        <w:rFonts w:hint="eastAsia"/>
      </w:rPr>
    </w:lvl>
    <w:lvl w:ilvl="6">
      <w:start w:val="1"/>
      <w:numFmt w:val="decimal"/>
      <w:pStyle w:val="945"/>
      <w:isLgl w:val="false"/>
      <w:suff w:val="nothing"/>
      <w:lvlText w:val=""/>
      <w:lvlJc w:val="left"/>
      <w:pPr>
        <w:ind w:left="0" w:firstLine="0"/>
      </w:pPr>
      <w:rPr>
        <w:rFonts w:hint="eastAsia"/>
      </w:rPr>
    </w:lvl>
    <w:lvl w:ilvl="7">
      <w:start w:val="1"/>
      <w:numFmt w:val="decimal"/>
      <w:pStyle w:val="946"/>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4">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link w:val="102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790"/>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91"/>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92"/>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9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4"/>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5"/>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7"/>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8"/>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39"/>
    <w:unhideWhenUsed/>
    <w:qFormat/>
    <w:pPr>
      <w:ind w:left="1701" w:right="0" w:firstLine="0"/>
      <w:spacing w:after="57"/>
    </w:pPr>
  </w:style>
  <w:style w:type="paragraph" w:styleId="758">
    <w:name w:val="table of authorities"/>
    <w:basedOn w:val="745"/>
    <w:next w:val="745"/>
    <w:uiPriority w:val="0"/>
    <w:qFormat/>
    <w:pPr>
      <w:ind w:left="420"/>
    </w:pPr>
  </w:style>
  <w:style w:type="paragraph" w:styleId="759">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annotation text"/>
    <w:basedOn w:val="745"/>
    <w:uiPriority w:val="0"/>
    <w:semiHidden/>
    <w:qFormat/>
    <w:pPr>
      <w:jc w:val="left"/>
    </w:pPr>
    <w:rPr>
      <w:szCs w:val="20"/>
    </w:rPr>
  </w:style>
  <w:style w:type="paragraph" w:styleId="761">
    <w:name w:val="Body Text"/>
    <w:basedOn w:val="745"/>
    <w:next w:val="762"/>
    <w:uiPriority w:val="1"/>
    <w:unhideWhenUsed/>
    <w:qFormat/>
    <w:pPr>
      <w:ind w:left="400"/>
      <w:jc w:val="left"/>
    </w:pPr>
    <w:rPr>
      <w:rFonts w:hint="eastAsia" w:ascii="楷体" w:hAnsi="楷体" w:eastAsia="楷体" w:cs="楷体"/>
      <w:sz w:val="24"/>
      <w:szCs w:val="24"/>
      <w:lang w:val="zh-CN"/>
    </w:rPr>
  </w:style>
  <w:style w:type="paragraph" w:styleId="762">
    <w:name w:val="Body Text First Indent"/>
    <w:basedOn w:val="761"/>
    <w:uiPriority w:val="0"/>
    <w:qFormat/>
    <w:pPr>
      <w:ind w:firstLine="420"/>
      <w:spacing w:after="120"/>
    </w:pPr>
    <w:rPr>
      <w:rFonts w:eastAsia="宋体"/>
      <w:sz w:val="21"/>
    </w:rPr>
  </w:style>
  <w:style w:type="paragraph" w:styleId="763">
    <w:name w:val="Body Text Indent"/>
    <w:basedOn w:val="745"/>
    <w:uiPriority w:val="0"/>
    <w:qFormat/>
    <w:pPr>
      <w:ind w:firstLine="600"/>
    </w:pPr>
    <w:rPr>
      <w:rFonts w:eastAsia="仿宋_GB2312" w:cs="Times New Roman"/>
      <w:sz w:val="30"/>
      <w:szCs w:val="30"/>
    </w:rPr>
  </w:style>
  <w:style w:type="paragraph" w:styleId="764">
    <w:name w:val="toc 5"/>
    <w:basedOn w:val="745"/>
    <w:next w:val="745"/>
    <w:uiPriority w:val="39"/>
    <w:unhideWhenUsed/>
    <w:qFormat/>
    <w:pPr>
      <w:ind w:left="1134" w:right="0" w:firstLine="0"/>
      <w:spacing w:after="57"/>
    </w:pPr>
  </w:style>
  <w:style w:type="paragraph" w:styleId="765">
    <w:name w:val="toc 3"/>
    <w:basedOn w:val="745"/>
    <w:next w:val="745"/>
    <w:uiPriority w:val="39"/>
    <w:unhideWhenUsed/>
    <w:qFormat/>
    <w:pPr>
      <w:ind w:left="567" w:right="0" w:firstLine="0"/>
      <w:spacing w:after="57"/>
    </w:pPr>
  </w:style>
  <w:style w:type="paragraph" w:styleId="766">
    <w:name w:val="Plain Text"/>
    <w:basedOn w:val="745"/>
    <w:uiPriority w:val="99"/>
    <w:qFormat/>
    <w:pPr>
      <w:spacing w:before="156" w:after="156" w:line="400" w:lineRule="exact"/>
    </w:pPr>
    <w:rPr>
      <w:rFonts w:ascii="宋体" w:hAnsi="Courier New"/>
      <w:sz w:val="24"/>
      <w:szCs w:val="20"/>
    </w:rPr>
  </w:style>
  <w:style w:type="paragraph" w:styleId="767">
    <w:name w:val="toc 8"/>
    <w:basedOn w:val="745"/>
    <w:next w:val="745"/>
    <w:uiPriority w:val="39"/>
    <w:unhideWhenUsed/>
    <w:qFormat/>
    <w:pPr>
      <w:ind w:left="1984" w:right="0" w:firstLine="0"/>
      <w:spacing w:after="57"/>
    </w:pPr>
  </w:style>
  <w:style w:type="paragraph" w:styleId="768">
    <w:name w:val="endnote text"/>
    <w:basedOn w:val="745"/>
    <w:link w:val="936"/>
    <w:uiPriority w:val="99"/>
    <w:semiHidden/>
    <w:unhideWhenUsed/>
    <w:qFormat/>
    <w:pPr>
      <w:spacing w:after="0" w:line="240" w:lineRule="auto"/>
    </w:pPr>
    <w:rPr>
      <w:sz w:val="20"/>
    </w:rPr>
  </w:style>
  <w:style w:type="paragraph" w:styleId="769">
    <w:name w:val="Footer"/>
    <w:basedOn w:val="745"/>
    <w:link w:val="809"/>
    <w:uiPriority w:val="99"/>
    <w:unhideWhenUsed/>
    <w:qFormat/>
    <w:pPr>
      <w:spacing w:after="0" w:line="240" w:lineRule="auto"/>
      <w:tabs>
        <w:tab w:val="center" w:pos="7143" w:leader="none"/>
        <w:tab w:val="right" w:pos="14287" w:leader="none"/>
      </w:tabs>
    </w:pPr>
  </w:style>
  <w:style w:type="paragraph" w:styleId="770">
    <w:name w:val="Header"/>
    <w:basedOn w:val="745"/>
    <w:link w:val="807"/>
    <w:uiPriority w:val="99"/>
    <w:unhideWhenUsed/>
    <w:qFormat/>
    <w:pPr>
      <w:spacing w:after="0" w:line="240" w:lineRule="auto"/>
      <w:tabs>
        <w:tab w:val="center" w:pos="7143" w:leader="none"/>
        <w:tab w:val="right" w:pos="14287" w:leader="none"/>
      </w:tabs>
    </w:pPr>
  </w:style>
  <w:style w:type="paragraph" w:styleId="771">
    <w:name w:val="toc 1"/>
    <w:basedOn w:val="745"/>
    <w:next w:val="745"/>
    <w:uiPriority w:val="39"/>
    <w:unhideWhenUsed/>
    <w:qFormat/>
    <w:pPr>
      <w:ind w:left="0" w:right="0" w:firstLine="0"/>
      <w:spacing w:after="57"/>
    </w:pPr>
  </w:style>
  <w:style w:type="paragraph" w:styleId="772">
    <w:name w:val="toc 4"/>
    <w:basedOn w:val="745"/>
    <w:next w:val="745"/>
    <w:uiPriority w:val="39"/>
    <w:unhideWhenUsed/>
    <w:qFormat/>
    <w:pPr>
      <w:ind w:left="850" w:right="0" w:firstLine="0"/>
      <w:spacing w:after="57"/>
    </w:pPr>
  </w:style>
  <w:style w:type="paragraph" w:styleId="773">
    <w:name w:val="Subtitle"/>
    <w:basedOn w:val="745"/>
    <w:next w:val="745"/>
    <w:link w:val="802"/>
    <w:uiPriority w:val="11"/>
    <w:qFormat/>
    <w:pPr>
      <w:spacing w:before="200" w:after="200"/>
    </w:pPr>
    <w:rPr>
      <w:sz w:val="24"/>
      <w:szCs w:val="24"/>
    </w:rPr>
  </w:style>
  <w:style w:type="paragraph" w:styleId="774">
    <w:name w:val="footnote text"/>
    <w:basedOn w:val="745"/>
    <w:link w:val="935"/>
    <w:uiPriority w:val="99"/>
    <w:semiHidden/>
    <w:unhideWhenUsed/>
    <w:qFormat/>
    <w:pPr>
      <w:spacing w:after="40" w:line="240" w:lineRule="auto"/>
    </w:pPr>
    <w:rPr>
      <w:sz w:val="18"/>
    </w:rPr>
  </w:style>
  <w:style w:type="paragraph" w:styleId="775">
    <w:name w:val="toc 6"/>
    <w:basedOn w:val="745"/>
    <w:next w:val="745"/>
    <w:uiPriority w:val="39"/>
    <w:unhideWhenUsed/>
    <w:qFormat/>
    <w:pPr>
      <w:ind w:left="1417" w:right="0" w:firstLine="0"/>
      <w:spacing w:after="57"/>
    </w:pPr>
  </w:style>
  <w:style w:type="paragraph" w:styleId="776">
    <w:name w:val="table of figures"/>
    <w:basedOn w:val="745"/>
    <w:next w:val="745"/>
    <w:uiPriority w:val="99"/>
    <w:unhideWhenUsed/>
    <w:qFormat/>
    <w:pPr>
      <w:spacing w:after="0" w:afterAutospacing="0"/>
    </w:pPr>
  </w:style>
  <w:style w:type="paragraph" w:styleId="777">
    <w:name w:val="toc 2"/>
    <w:basedOn w:val="745"/>
    <w:next w:val="745"/>
    <w:uiPriority w:val="39"/>
    <w:unhideWhenUsed/>
    <w:qFormat/>
    <w:pPr>
      <w:ind w:left="283" w:right="0" w:firstLine="0"/>
      <w:spacing w:after="57"/>
    </w:pPr>
  </w:style>
  <w:style w:type="paragraph" w:styleId="778">
    <w:name w:val="toc 9"/>
    <w:basedOn w:val="745"/>
    <w:next w:val="745"/>
    <w:uiPriority w:val="39"/>
    <w:unhideWhenUsed/>
    <w:qFormat/>
    <w:pPr>
      <w:ind w:left="2268" w:right="0" w:firstLine="0"/>
      <w:spacing w:after="57"/>
    </w:pPr>
  </w:style>
  <w:style w:type="paragraph" w:styleId="779">
    <w:name w:val="Body Text 2"/>
    <w:basedOn w:val="745"/>
    <w:uiPriority w:val="0"/>
    <w:qFormat/>
    <w:pPr>
      <w:jc w:val="center"/>
    </w:pPr>
  </w:style>
  <w:style w:type="paragraph" w:styleId="780">
    <w:name w:val="Normal (Web)"/>
    <w:basedOn w:val="745"/>
    <w:uiPriority w:val="0"/>
    <w:qFormat/>
    <w:pPr>
      <w:ind w:left="0" w:right="0"/>
      <w:jc w:val="left"/>
      <w:spacing w:before="100" w:beforeAutospacing="1" w:after="100" w:afterAutospacing="1"/>
    </w:pPr>
    <w:rPr>
      <w:sz w:val="24"/>
      <w:lang w:val="en-US" w:eastAsia="zh-CN" w:bidi="ar"/>
    </w:rPr>
  </w:style>
  <w:style w:type="paragraph" w:styleId="781">
    <w:name w:val="Title"/>
    <w:basedOn w:val="745"/>
    <w:next w:val="745"/>
    <w:link w:val="801"/>
    <w:uiPriority w:val="10"/>
    <w:qFormat/>
    <w:pPr>
      <w:contextualSpacing/>
      <w:spacing w:before="300" w:after="200"/>
    </w:pPr>
    <w:rPr>
      <w:sz w:val="48"/>
      <w:szCs w:val="48"/>
    </w:rPr>
  </w:style>
  <w:style w:type="paragraph" w:styleId="782">
    <w:name w:val="Body Text First Indent 2"/>
    <w:basedOn w:val="763"/>
    <w:next w:val="745"/>
    <w:uiPriority w:val="0"/>
    <w:qFormat/>
    <w:pPr>
      <w:ind w:left="420" w:firstLine="420"/>
      <w:spacing w:after="120"/>
      <w:tabs>
        <w:tab w:val="left" w:pos="675" w:leader="none"/>
      </w:tabs>
    </w:pPr>
    <w:rPr>
      <w:sz w:val="21"/>
      <w:szCs w:val="24"/>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55"/>
    <w:uiPriority w:val="22"/>
    <w:qFormat/>
    <w:rPr>
      <w:b/>
    </w:r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paragraph" w:styleId="78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89" w:customStyle="1">
    <w:name w:val="样式 正文文本缩进 + 左  0 字符"/>
    <w:basedOn w:val="745"/>
    <w:uiPriority w:val="0"/>
    <w:qFormat/>
    <w:pPr>
      <w:ind w:firstLine="250"/>
    </w:pPr>
    <w:rPr>
      <w:rFonts w:cs="宋体"/>
      <w:szCs w:val="20"/>
    </w:rPr>
  </w:style>
  <w:style w:type="character" w:styleId="790" w:customStyle="1">
    <w:name w:val="Heading 1 Char"/>
    <w:link w:val="746"/>
    <w:uiPriority w:val="9"/>
    <w:qFormat/>
    <w:rPr>
      <w:rFonts w:ascii="Arial" w:hAnsi="Arial" w:eastAsia="Arial" w:cs="Arial"/>
      <w:sz w:val="40"/>
      <w:szCs w:val="40"/>
    </w:rPr>
  </w:style>
  <w:style w:type="character" w:styleId="791" w:customStyle="1">
    <w:name w:val="Heading 2 Char"/>
    <w:link w:val="747"/>
    <w:uiPriority w:val="9"/>
    <w:qFormat/>
    <w:rPr>
      <w:rFonts w:ascii="Arial" w:hAnsi="Arial" w:eastAsia="Arial" w:cs="Arial"/>
      <w:sz w:val="34"/>
    </w:rPr>
  </w:style>
  <w:style w:type="character" w:styleId="792" w:customStyle="1">
    <w:name w:val="Heading 3 Char"/>
    <w:link w:val="748"/>
    <w:uiPriority w:val="9"/>
    <w:qFormat/>
    <w:rPr>
      <w:rFonts w:ascii="Arial" w:hAnsi="Arial" w:eastAsia="Arial" w:cs="Arial"/>
      <w:sz w:val="30"/>
      <w:szCs w:val="30"/>
    </w:rPr>
  </w:style>
  <w:style w:type="character" w:styleId="793" w:customStyle="1">
    <w:name w:val="Heading 4 Char"/>
    <w:link w:val="749"/>
    <w:uiPriority w:val="9"/>
    <w:qFormat/>
    <w:rPr>
      <w:rFonts w:ascii="Arial" w:hAnsi="Arial" w:eastAsia="Arial" w:cs="Arial"/>
      <w:b/>
      <w:bCs/>
      <w:sz w:val="26"/>
      <w:szCs w:val="26"/>
    </w:rPr>
  </w:style>
  <w:style w:type="character" w:styleId="794" w:customStyle="1">
    <w:name w:val="Heading 5 Char"/>
    <w:link w:val="750"/>
    <w:uiPriority w:val="9"/>
    <w:qFormat/>
    <w:rPr>
      <w:rFonts w:ascii="Arial" w:hAnsi="Arial" w:eastAsia="Arial" w:cs="Arial"/>
      <w:b/>
      <w:bCs/>
      <w:sz w:val="24"/>
      <w:szCs w:val="24"/>
    </w:rPr>
  </w:style>
  <w:style w:type="character" w:styleId="795" w:customStyle="1">
    <w:name w:val="Heading 6 Char"/>
    <w:link w:val="751"/>
    <w:uiPriority w:val="9"/>
    <w:qFormat/>
    <w:rPr>
      <w:rFonts w:ascii="Arial" w:hAnsi="Arial" w:eastAsia="Arial" w:cs="Arial"/>
      <w:b/>
      <w:bCs/>
      <w:sz w:val="22"/>
      <w:szCs w:val="22"/>
    </w:rPr>
  </w:style>
  <w:style w:type="character" w:styleId="796" w:customStyle="1">
    <w:name w:val="Heading 7 Char"/>
    <w:link w:val="752"/>
    <w:uiPriority w:val="9"/>
    <w:qFormat/>
    <w:rPr>
      <w:rFonts w:ascii="Arial" w:hAnsi="Arial" w:eastAsia="Arial" w:cs="Arial"/>
      <w:b/>
      <w:bCs/>
      <w:i/>
      <w:iCs/>
      <w:sz w:val="22"/>
      <w:szCs w:val="22"/>
    </w:rPr>
  </w:style>
  <w:style w:type="character" w:styleId="797" w:customStyle="1">
    <w:name w:val="Heading 8 Char"/>
    <w:link w:val="753"/>
    <w:uiPriority w:val="9"/>
    <w:qFormat/>
    <w:rPr>
      <w:rFonts w:ascii="Arial" w:hAnsi="Arial" w:eastAsia="Arial" w:cs="Arial"/>
      <w:i/>
      <w:iCs/>
      <w:sz w:val="22"/>
      <w:szCs w:val="22"/>
    </w:rPr>
  </w:style>
  <w:style w:type="character" w:styleId="798" w:customStyle="1">
    <w:name w:val="Heading 9 Char"/>
    <w:link w:val="754"/>
    <w:uiPriority w:val="9"/>
    <w:qFormat/>
    <w:rPr>
      <w:rFonts w:ascii="Arial" w:hAnsi="Arial" w:eastAsia="Arial" w:cs="Arial"/>
      <w:i/>
      <w:iCs/>
      <w:sz w:val="21"/>
      <w:szCs w:val="21"/>
    </w:rPr>
  </w:style>
  <w:style w:type="paragraph" w:styleId="799">
    <w:name w:val="List Paragraph"/>
    <w:basedOn w:val="745"/>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1"/>
    <w:uiPriority w:val="10"/>
    <w:qFormat/>
    <w:rPr>
      <w:sz w:val="48"/>
      <w:szCs w:val="48"/>
    </w:rPr>
  </w:style>
  <w:style w:type="character" w:styleId="802" w:customStyle="1">
    <w:name w:val="Subtitle Char"/>
    <w:link w:val="773"/>
    <w:uiPriority w:val="11"/>
    <w:qFormat/>
    <w:rPr>
      <w:sz w:val="24"/>
      <w:szCs w:val="24"/>
    </w:rPr>
  </w:style>
  <w:style w:type="paragraph" w:styleId="803">
    <w:name w:val="Quote"/>
    <w:basedOn w:val="745"/>
    <w:next w:val="745"/>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5"/>
    <w:next w:val="745"/>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0"/>
    <w:uiPriority w:val="99"/>
    <w:qFormat/>
  </w:style>
  <w:style w:type="character" w:styleId="808" w:customStyle="1">
    <w:name w:val="Footer Char"/>
    <w:link w:val="769"/>
    <w:uiPriority w:val="99"/>
    <w:qFormat/>
  </w:style>
  <w:style w:type="character" w:styleId="809" w:customStyle="1">
    <w:name w:val="Caption Char"/>
    <w:link w:val="769"/>
    <w:uiPriority w:val="99"/>
    <w:qFormat/>
  </w:style>
  <w:style w:type="table" w:styleId="8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74"/>
    <w:uiPriority w:val="99"/>
    <w:qFormat/>
    <w:rPr>
      <w:sz w:val="18"/>
    </w:rPr>
  </w:style>
  <w:style w:type="character" w:styleId="936" w:customStyle="1">
    <w:name w:val="Endnote Text Char"/>
    <w:link w:val="768"/>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标题 11"/>
    <w:basedOn w:val="745"/>
    <w:next w:val="745"/>
    <w:link w:val="950"/>
    <w:uiPriority w:val="0"/>
    <w:qFormat/>
    <w:pPr>
      <w:jc w:val="center"/>
      <w:keepNext/>
      <w:outlineLvl w:val="0"/>
    </w:pPr>
    <w:rPr>
      <w:rFonts w:ascii="楷体_GB2312" w:eastAsia="楷体_GB2312"/>
      <w:sz w:val="28"/>
      <w:szCs w:val="28"/>
    </w:rPr>
  </w:style>
  <w:style w:type="paragraph" w:styleId="939" w:customStyle="1">
    <w:name w:val="标题 21"/>
    <w:basedOn w:val="745"/>
    <w:next w:val="745"/>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0" w:customStyle="1">
    <w:name w:val="标题 311"/>
    <w:basedOn w:val="745"/>
    <w:next w:val="941"/>
    <w:link w:val="952"/>
    <w:uiPriority w:val="0"/>
    <w:qFormat/>
    <w:pPr>
      <w:keepLines/>
      <w:keepNext/>
      <w:spacing w:before="260" w:after="260" w:line="416" w:lineRule="auto"/>
      <w:outlineLvl w:val="2"/>
    </w:pPr>
    <w:rPr>
      <w:b/>
      <w:bCs/>
      <w:sz w:val="32"/>
      <w:szCs w:val="32"/>
    </w:rPr>
  </w:style>
  <w:style w:type="paragraph" w:styleId="941" w:customStyle="1">
    <w:name w:val="正文缩进1"/>
    <w:basedOn w:val="745"/>
    <w:link w:val="953"/>
    <w:uiPriority w:val="0"/>
    <w:qFormat/>
    <w:pPr>
      <w:ind w:firstLine="420"/>
    </w:pPr>
  </w:style>
  <w:style w:type="paragraph" w:styleId="942" w:customStyle="1">
    <w:name w:val="标题 41"/>
    <w:basedOn w:val="745"/>
    <w:next w:val="941"/>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43" w:customStyle="1">
    <w:name w:val="标题 51"/>
    <w:basedOn w:val="745"/>
    <w:next w:val="941"/>
    <w:link w:val="955"/>
    <w:uiPriority w:val="0"/>
    <w:qFormat/>
    <w:pPr>
      <w:keepNext/>
      <w:outlineLvl w:val="4"/>
    </w:pPr>
    <w:rPr>
      <w:rFonts w:ascii="宋体"/>
      <w:color w:val="000000"/>
      <w:sz w:val="28"/>
      <w:szCs w:val="28"/>
    </w:rPr>
  </w:style>
  <w:style w:type="paragraph" w:styleId="944" w:customStyle="1">
    <w:name w:val="标题 61"/>
    <w:basedOn w:val="745"/>
    <w:next w:val="745"/>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5" w:customStyle="1">
    <w:name w:val="标题 71"/>
    <w:basedOn w:val="745"/>
    <w:next w:val="745"/>
    <w:link w:val="957"/>
    <w:uiPriority w:val="0"/>
    <w:qFormat/>
    <w:pPr>
      <w:numPr>
        <w:ilvl w:val="6"/>
        <w:numId w:val="1"/>
      </w:numPr>
      <w:keepLines/>
      <w:keepNext/>
      <w:spacing w:before="240" w:after="64" w:line="320" w:lineRule="auto"/>
      <w:outlineLvl w:val="6"/>
    </w:pPr>
    <w:rPr>
      <w:b/>
      <w:bCs/>
      <w:sz w:val="24"/>
      <w:szCs w:val="24"/>
    </w:rPr>
  </w:style>
  <w:style w:type="paragraph" w:styleId="946" w:customStyle="1">
    <w:name w:val="标题 81"/>
    <w:basedOn w:val="745"/>
    <w:next w:val="745"/>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7" w:customStyle="1">
    <w:name w:val="标题 91"/>
    <w:basedOn w:val="745"/>
    <w:next w:val="745"/>
    <w:link w:val="959"/>
    <w:uiPriority w:val="0"/>
    <w:qFormat/>
    <w:pPr>
      <w:numPr>
        <w:ilvl w:val="8"/>
        <w:numId w:val="1"/>
      </w:numPr>
      <w:keepLines/>
      <w:keepNext/>
      <w:spacing w:before="240" w:after="64" w:line="320" w:lineRule="auto"/>
      <w:outlineLvl w:val="8"/>
    </w:pPr>
    <w:rPr>
      <w:rFonts w:ascii="Arial" w:hAnsi="Arial" w:eastAsia="黑体"/>
    </w:rPr>
  </w:style>
  <w:style w:type="character" w:styleId="948" w:customStyle="1">
    <w:name w:val="默认段落字体1"/>
    <w:link w:val="745"/>
    <w:uiPriority w:val="1"/>
    <w:unhideWhenUsed/>
    <w:qFormat/>
  </w:style>
  <w:style w:type="table" w:styleId="949" w:customStyle="1">
    <w:name w:val="普通表格1"/>
    <w:uiPriority w:val="99"/>
    <w:unhideWhenUsed/>
    <w:qFormat/>
    <w:tblPr/>
  </w:style>
  <w:style w:type="character" w:styleId="950" w:customStyle="1">
    <w:name w:val="标题 1 Char"/>
    <w:link w:val="938"/>
    <w:uiPriority w:val="0"/>
    <w:qFormat/>
    <w:rPr>
      <w:rFonts w:ascii="楷体_GB2312" w:hAnsi="Times New Roman" w:eastAsia="楷体_GB2312" w:cs="Times New Roman"/>
      <w:sz w:val="28"/>
      <w:szCs w:val="28"/>
    </w:rPr>
  </w:style>
  <w:style w:type="character" w:styleId="951" w:customStyle="1">
    <w:name w:val="标题 2 Char"/>
    <w:link w:val="939"/>
    <w:uiPriority w:val="0"/>
    <w:qFormat/>
    <w:rPr>
      <w:rFonts w:ascii="Arial" w:hAnsi="Arial" w:eastAsia="幼圆" w:cs="Arial"/>
      <w:b/>
      <w:bCs/>
      <w:sz w:val="44"/>
      <w:szCs w:val="44"/>
    </w:rPr>
  </w:style>
  <w:style w:type="character" w:styleId="952" w:customStyle="1">
    <w:name w:val="标题 3 Char"/>
    <w:link w:val="940"/>
    <w:uiPriority w:val="0"/>
    <w:qFormat/>
    <w:rPr>
      <w:rFonts w:ascii="Times New Roman" w:hAnsi="Times New Roman" w:eastAsia="宋体" w:cs="Times New Roman"/>
      <w:b/>
      <w:bCs/>
      <w:sz w:val="32"/>
      <w:szCs w:val="32"/>
    </w:rPr>
  </w:style>
  <w:style w:type="character" w:styleId="953" w:customStyle="1">
    <w:name w:val="正文缩进 Char"/>
    <w:link w:val="941"/>
    <w:uiPriority w:val="0"/>
    <w:qFormat/>
    <w:rPr>
      <w:rFonts w:ascii="Times New Roman" w:hAnsi="Times New Roman" w:eastAsia="宋体" w:cs="Times New Roman"/>
      <w:szCs w:val="21"/>
    </w:rPr>
  </w:style>
  <w:style w:type="character" w:styleId="954" w:customStyle="1">
    <w:name w:val="标题 4 Char"/>
    <w:link w:val="942"/>
    <w:uiPriority w:val="0"/>
    <w:qFormat/>
    <w:rPr>
      <w:rFonts w:ascii="Arial" w:hAnsi="Arial" w:eastAsia="黑体" w:cs="Arial"/>
      <w:b/>
      <w:bCs/>
      <w:sz w:val="28"/>
      <w:szCs w:val="28"/>
    </w:rPr>
  </w:style>
  <w:style w:type="character" w:styleId="955" w:customStyle="1">
    <w:name w:val="标题 5 Char"/>
    <w:link w:val="943"/>
    <w:uiPriority w:val="0"/>
    <w:qFormat/>
    <w:rPr>
      <w:rFonts w:ascii="宋体" w:hAnsi="Times New Roman" w:eastAsia="宋体" w:cs="Times New Roman"/>
      <w:color w:val="000000"/>
      <w:sz w:val="28"/>
      <w:szCs w:val="28"/>
    </w:rPr>
  </w:style>
  <w:style w:type="character" w:styleId="956" w:customStyle="1">
    <w:name w:val="标题 6 Char"/>
    <w:link w:val="944"/>
    <w:uiPriority w:val="0"/>
    <w:qFormat/>
    <w:rPr>
      <w:rFonts w:ascii="Arial" w:hAnsi="Arial" w:eastAsia="黑体" w:cs="Times New Roman"/>
      <w:b/>
      <w:bCs/>
      <w:sz w:val="24"/>
      <w:szCs w:val="24"/>
    </w:rPr>
  </w:style>
  <w:style w:type="character" w:styleId="957" w:customStyle="1">
    <w:name w:val="标题 7 Char"/>
    <w:link w:val="945"/>
    <w:uiPriority w:val="0"/>
    <w:qFormat/>
    <w:rPr>
      <w:rFonts w:ascii="Times New Roman" w:hAnsi="Times New Roman" w:eastAsia="宋体" w:cs="Times New Roman"/>
      <w:b/>
      <w:bCs/>
      <w:sz w:val="24"/>
      <w:szCs w:val="24"/>
    </w:rPr>
  </w:style>
  <w:style w:type="character" w:styleId="958" w:customStyle="1">
    <w:name w:val="标题 8 Char"/>
    <w:link w:val="946"/>
    <w:uiPriority w:val="0"/>
    <w:qFormat/>
    <w:rPr>
      <w:rFonts w:ascii="Arial" w:hAnsi="Arial" w:eastAsia="黑体" w:cs="Times New Roman"/>
      <w:sz w:val="24"/>
      <w:szCs w:val="24"/>
    </w:rPr>
  </w:style>
  <w:style w:type="character" w:styleId="959" w:customStyle="1">
    <w:name w:val="标题 9 Char"/>
    <w:link w:val="947"/>
    <w:uiPriority w:val="0"/>
    <w:qFormat/>
    <w:rPr>
      <w:rFonts w:ascii="Arial" w:hAnsi="Arial" w:eastAsia="黑体" w:cs="Times New Roman"/>
      <w:szCs w:val="21"/>
    </w:rPr>
  </w:style>
  <w:style w:type="paragraph" w:styleId="960" w:customStyle="1">
    <w:name w:val="列表 31"/>
    <w:basedOn w:val="745"/>
    <w:uiPriority w:val="0"/>
    <w:qFormat/>
    <w:pPr>
      <w:ind w:left="100" w:hanging="200"/>
    </w:pPr>
  </w:style>
  <w:style w:type="paragraph" w:styleId="961" w:customStyle="1">
    <w:name w:val="目录 71"/>
    <w:basedOn w:val="745"/>
    <w:next w:val="745"/>
    <w:uiPriority w:val="0"/>
    <w:semiHidden/>
    <w:qFormat/>
    <w:pPr>
      <w:ind w:left="1260"/>
      <w:jc w:val="left"/>
    </w:pPr>
  </w:style>
  <w:style w:type="paragraph" w:styleId="962" w:customStyle="1">
    <w:name w:val="文档结构图1"/>
    <w:basedOn w:val="745"/>
    <w:link w:val="963"/>
    <w:uiPriority w:val="0"/>
    <w:semiHidden/>
    <w:qFormat/>
    <w:pPr>
      <w:shd w:val="clear" w:color="auto" w:fill="000080"/>
    </w:p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批注文字1"/>
    <w:basedOn w:val="745"/>
    <w:link w:val="965"/>
    <w:uiPriority w:val="0"/>
    <w:semiHidden/>
    <w:qFormat/>
    <w:pPr>
      <w:jc w:val="left"/>
    </w:pPr>
  </w:style>
  <w:style w:type="character" w:styleId="965" w:customStyle="1">
    <w:name w:val="批注文字 Char"/>
    <w:link w:val="964"/>
    <w:uiPriority w:val="0"/>
    <w:semiHidden/>
    <w:qFormat/>
    <w:rPr>
      <w:rFonts w:ascii="Times New Roman" w:hAnsi="Times New Roman" w:eastAsia="宋体" w:cs="Times New Roman"/>
      <w:szCs w:val="21"/>
    </w:rPr>
  </w:style>
  <w:style w:type="paragraph" w:styleId="966" w:customStyle="1">
    <w:name w:val="正文文本 31"/>
    <w:basedOn w:val="745"/>
    <w:link w:val="967"/>
    <w:uiPriority w:val="0"/>
    <w:qFormat/>
    <w:rPr>
      <w:rFonts w:ascii="仿宋_GB2312" w:hAnsi="Arial" w:eastAsia="仿宋_GB2312"/>
      <w:sz w:val="32"/>
      <w:szCs w:val="32"/>
    </w:rPr>
  </w:style>
  <w:style w:type="character" w:styleId="967" w:customStyle="1">
    <w:name w:val="正文文本 3 Char"/>
    <w:link w:val="966"/>
    <w:uiPriority w:val="0"/>
    <w:qFormat/>
    <w:rPr>
      <w:rFonts w:ascii="仿宋_GB2312" w:hAnsi="Arial" w:eastAsia="仿宋_GB2312" w:cs="Times New Roman"/>
      <w:sz w:val="32"/>
      <w:szCs w:val="32"/>
    </w:rPr>
  </w:style>
  <w:style w:type="paragraph" w:styleId="968" w:customStyle="1">
    <w:name w:val="正文文本1"/>
    <w:basedOn w:val="745"/>
    <w:link w:val="969"/>
    <w:uiPriority w:val="0"/>
    <w:qFormat/>
    <w:rPr>
      <w:rFonts w:ascii="楷体_GB2312" w:hAnsi="Arial" w:eastAsia="楷体_GB2312"/>
      <w:sz w:val="28"/>
      <w:szCs w:val="28"/>
    </w:rPr>
  </w:style>
  <w:style w:type="character" w:styleId="969" w:customStyle="1">
    <w:name w:val="正文文本 Char"/>
    <w:link w:val="968"/>
    <w:uiPriority w:val="0"/>
    <w:qFormat/>
    <w:rPr>
      <w:rFonts w:ascii="楷体_GB2312" w:hAnsi="Arial" w:eastAsia="楷体_GB2312" w:cs="Times New Roman"/>
      <w:sz w:val="28"/>
      <w:szCs w:val="28"/>
    </w:rPr>
  </w:style>
  <w:style w:type="paragraph" w:styleId="970" w:customStyle="1">
    <w:name w:val="正文文本缩进1"/>
    <w:basedOn w:val="745"/>
    <w:link w:val="971"/>
    <w:uiPriority w:val="0"/>
    <w:qFormat/>
    <w:pPr>
      <w:ind w:firstLine="645"/>
    </w:pPr>
    <w:rPr>
      <w:rFonts w:ascii="楷体_GB2312" w:eastAsia="楷体_GB2312"/>
      <w:sz w:val="32"/>
      <w:szCs w:val="32"/>
    </w:rPr>
  </w:style>
  <w:style w:type="character" w:styleId="971" w:customStyle="1">
    <w:name w:val="正文文本缩进 Char"/>
    <w:link w:val="970"/>
    <w:uiPriority w:val="0"/>
    <w:qFormat/>
    <w:rPr>
      <w:rFonts w:ascii="楷体_GB2312" w:hAnsi="Times New Roman" w:eastAsia="楷体_GB2312" w:cs="Times New Roman"/>
      <w:sz w:val="32"/>
      <w:szCs w:val="32"/>
    </w:rPr>
  </w:style>
  <w:style w:type="paragraph" w:styleId="972" w:customStyle="1">
    <w:name w:val="列表 21"/>
    <w:basedOn w:val="745"/>
    <w:uiPriority w:val="0"/>
    <w:qFormat/>
    <w:pPr>
      <w:ind w:left="100" w:hanging="200"/>
    </w:pPr>
  </w:style>
  <w:style w:type="paragraph" w:styleId="973" w:customStyle="1">
    <w:name w:val="目录 51"/>
    <w:basedOn w:val="745"/>
    <w:next w:val="745"/>
    <w:uiPriority w:val="0"/>
    <w:semiHidden/>
    <w:qFormat/>
    <w:pPr>
      <w:ind w:left="840"/>
      <w:jc w:val="left"/>
    </w:pPr>
  </w:style>
  <w:style w:type="paragraph" w:styleId="974" w:customStyle="1">
    <w:name w:val="目录 31"/>
    <w:basedOn w:val="745"/>
    <w:next w:val="745"/>
    <w:uiPriority w:val="0"/>
    <w:semiHidden/>
    <w:qFormat/>
    <w:pPr>
      <w:ind w:left="420"/>
      <w:jc w:val="left"/>
    </w:pPr>
    <w:rPr>
      <w:i/>
      <w:iCs/>
      <w:szCs w:val="24"/>
    </w:rPr>
  </w:style>
  <w:style w:type="paragraph" w:styleId="975" w:customStyle="1">
    <w:name w:val="纯文本11"/>
    <w:basedOn w:val="745"/>
    <w:link w:val="976"/>
    <w:uiPriority w:val="0"/>
    <w:qFormat/>
    <w:rPr>
      <w:rFonts w:ascii="宋体" w:hAnsi="Courier New" w:cs="Courier New"/>
    </w:rPr>
  </w:style>
  <w:style w:type="character" w:styleId="976" w:customStyle="1">
    <w:name w:val="纯文本 Char"/>
    <w:link w:val="975"/>
    <w:uiPriority w:val="0"/>
    <w:qFormat/>
    <w:rPr>
      <w:rFonts w:ascii="宋体" w:hAnsi="Courier New" w:eastAsia="宋体" w:cs="Courier New"/>
      <w:szCs w:val="21"/>
    </w:rPr>
  </w:style>
  <w:style w:type="paragraph" w:styleId="977" w:customStyle="1">
    <w:name w:val="目录 81"/>
    <w:basedOn w:val="745"/>
    <w:next w:val="745"/>
    <w:uiPriority w:val="0"/>
    <w:semiHidden/>
    <w:qFormat/>
    <w:pPr>
      <w:ind w:left="1470"/>
      <w:jc w:val="left"/>
    </w:pPr>
  </w:style>
  <w:style w:type="paragraph" w:styleId="978" w:customStyle="1">
    <w:name w:val="日期1"/>
    <w:basedOn w:val="745"/>
    <w:next w:val="745"/>
    <w:link w:val="979"/>
    <w:uiPriority w:val="0"/>
    <w:qFormat/>
    <w:rPr>
      <w:sz w:val="24"/>
      <w:szCs w:val="24"/>
    </w:rPr>
  </w:style>
  <w:style w:type="character" w:styleId="979" w:customStyle="1">
    <w:name w:val="日期 Char"/>
    <w:link w:val="978"/>
    <w:uiPriority w:val="0"/>
    <w:qFormat/>
    <w:rPr>
      <w:rFonts w:ascii="Times New Roman" w:hAnsi="Times New Roman" w:eastAsia="宋体" w:cs="Times New Roman"/>
      <w:sz w:val="24"/>
      <w:szCs w:val="24"/>
    </w:rPr>
  </w:style>
  <w:style w:type="paragraph" w:styleId="980" w:customStyle="1">
    <w:name w:val="正文文本缩进 21"/>
    <w:basedOn w:val="745"/>
    <w:link w:val="981"/>
    <w:uiPriority w:val="0"/>
    <w:qFormat/>
    <w:pPr>
      <w:ind w:left="630" w:firstLine="645"/>
    </w:pPr>
    <w:rPr>
      <w:rFonts w:ascii="Arial" w:hAnsi="Arial" w:eastAsia="仿宋_GB2312" w:cs="Arial"/>
      <w:sz w:val="32"/>
      <w:szCs w:val="32"/>
    </w:rPr>
  </w:style>
  <w:style w:type="character" w:styleId="981" w:customStyle="1">
    <w:name w:val="正文文本缩进 2 Char"/>
    <w:link w:val="980"/>
    <w:uiPriority w:val="0"/>
    <w:qFormat/>
    <w:rPr>
      <w:rFonts w:ascii="Arial" w:hAnsi="Arial" w:eastAsia="仿宋_GB2312" w:cs="Arial"/>
      <w:sz w:val="32"/>
      <w:szCs w:val="32"/>
    </w:rPr>
  </w:style>
  <w:style w:type="paragraph" w:styleId="982" w:customStyle="1">
    <w:name w:val="批注框文本1"/>
    <w:basedOn w:val="745"/>
    <w:link w:val="983"/>
    <w:uiPriority w:val="0"/>
    <w:semiHidden/>
    <w:qFormat/>
    <w:rPr>
      <w:sz w:val="18"/>
      <w:szCs w:val="18"/>
    </w:rPr>
  </w:style>
  <w:style w:type="character" w:styleId="983" w:customStyle="1">
    <w:name w:val="批注框文本 Char"/>
    <w:link w:val="982"/>
    <w:uiPriority w:val="0"/>
    <w:semiHidden/>
    <w:qFormat/>
    <w:rPr>
      <w:rFonts w:ascii="Times New Roman" w:hAnsi="Times New Roman" w:eastAsia="宋体" w:cs="Times New Roman"/>
      <w:sz w:val="18"/>
      <w:szCs w:val="18"/>
    </w:rPr>
  </w:style>
  <w:style w:type="paragraph" w:styleId="984" w:customStyle="1">
    <w:name w:val="页脚1"/>
    <w:basedOn w:val="745"/>
    <w:link w:val="985"/>
    <w:uiPriority w:val="0"/>
    <w:qFormat/>
    <w:pPr>
      <w:jc w:val="left"/>
      <w:tabs>
        <w:tab w:val="center" w:pos="4153" w:leader="none"/>
        <w:tab w:val="right" w:pos="8306" w:leader="none"/>
      </w:tabs>
    </w:pPr>
    <w:rPr>
      <w:sz w:val="18"/>
      <w:szCs w:val="18"/>
    </w:rPr>
  </w:style>
  <w:style w:type="character" w:styleId="985" w:customStyle="1">
    <w:name w:val="页脚 Char"/>
    <w:link w:val="984"/>
    <w:uiPriority w:val="0"/>
    <w:qFormat/>
    <w:rPr>
      <w:rFonts w:ascii="Times New Roman" w:hAnsi="Times New Roman" w:eastAsia="宋体" w:cs="Times New Roman"/>
      <w:sz w:val="18"/>
      <w:szCs w:val="18"/>
    </w:rPr>
  </w:style>
  <w:style w:type="paragraph" w:styleId="986" w:customStyle="1">
    <w:name w:val="页眉1"/>
    <w:basedOn w:val="745"/>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745"/>
    <w:next w:val="745"/>
    <w:uiPriority w:val="0"/>
    <w:semiHidden/>
    <w:qFormat/>
    <w:pPr>
      <w:ind w:left="630"/>
      <w:jc w:val="left"/>
    </w:pPr>
  </w:style>
  <w:style w:type="paragraph" w:styleId="990" w:customStyle="1">
    <w:name w:val="列表1"/>
    <w:basedOn w:val="745"/>
    <w:uiPriority w:val="0"/>
    <w:qFormat/>
    <w:pPr>
      <w:ind w:left="200" w:hanging="200"/>
    </w:pPr>
  </w:style>
  <w:style w:type="paragraph" w:styleId="991" w:customStyle="1">
    <w:name w:val="目录 61"/>
    <w:basedOn w:val="745"/>
    <w:next w:val="745"/>
    <w:uiPriority w:val="0"/>
    <w:semiHidden/>
    <w:qFormat/>
    <w:pPr>
      <w:ind w:left="1050"/>
      <w:jc w:val="left"/>
    </w:pPr>
  </w:style>
  <w:style w:type="paragraph" w:styleId="992" w:customStyle="1">
    <w:name w:val="正文文本缩进 31"/>
    <w:basedOn w:val="745"/>
    <w:link w:val="993"/>
    <w:uiPriority w:val="0"/>
    <w:qFormat/>
    <w:pPr>
      <w:ind w:left="645" w:firstLine="645"/>
    </w:pPr>
    <w:rPr>
      <w:rFonts w:ascii="Arial" w:hAnsi="Arial" w:eastAsia="仿宋_GB2312" w:cs="Arial"/>
      <w:color w:val="ffff00"/>
      <w:sz w:val="32"/>
      <w:szCs w:val="32"/>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745"/>
    <w:next w:val="745"/>
    <w:uiPriority w:val="0"/>
    <w:semiHidden/>
    <w:qFormat/>
    <w:pPr>
      <w:ind w:left="840" w:hanging="420"/>
    </w:pPr>
  </w:style>
  <w:style w:type="paragraph" w:styleId="995" w:customStyle="1">
    <w:name w:val="目录 21"/>
    <w:basedOn w:val="745"/>
    <w:next w:val="745"/>
    <w:uiPriority w:val="0"/>
    <w:semiHidden/>
    <w:qFormat/>
    <w:pPr>
      <w:ind w:left="210"/>
      <w:jc w:val="left"/>
    </w:pPr>
    <w:rPr>
      <w:smallCaps/>
      <w:szCs w:val="24"/>
    </w:rPr>
  </w:style>
  <w:style w:type="paragraph" w:styleId="996" w:customStyle="1">
    <w:name w:val="目录 91"/>
    <w:basedOn w:val="745"/>
    <w:next w:val="745"/>
    <w:uiPriority w:val="0"/>
    <w:semiHidden/>
    <w:qFormat/>
    <w:pPr>
      <w:ind w:left="1680"/>
      <w:jc w:val="left"/>
    </w:pPr>
  </w:style>
  <w:style w:type="paragraph" w:styleId="997" w:customStyle="1">
    <w:name w:val="正文文本 21"/>
    <w:basedOn w:val="745"/>
    <w:link w:val="998"/>
    <w:uiPriority w:val="0"/>
    <w:qFormat/>
    <w:pPr>
      <w:jc w:val="center"/>
      <w:widowControl/>
    </w:pPr>
    <w:rPr>
      <w:rFonts w:ascii="楷体_GB2312" w:eastAsia="楷体_GB2312"/>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HTML 预设格式1"/>
    <w:basedOn w:val="7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000"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01" w:customStyle="1">
    <w:name w:val="索引 11"/>
    <w:basedOn w:val="745"/>
    <w:next w:val="745"/>
    <w:uiPriority w:val="0"/>
    <w:semiHidden/>
    <w:qFormat/>
    <w:pPr>
      <w:spacing w:line="240" w:lineRule="atLeast"/>
    </w:pPr>
    <w:rPr>
      <w:b/>
      <w:bCs/>
    </w:rPr>
  </w:style>
  <w:style w:type="paragraph" w:styleId="1002" w:customStyle="1">
    <w:name w:val="批注主题1"/>
    <w:basedOn w:val="964"/>
    <w:next w:val="964"/>
    <w:link w:val="1003"/>
    <w:uiPriority w:val="0"/>
    <w:semiHidden/>
    <w:qFormat/>
    <w:rPr>
      <w:b/>
      <w:bCs/>
    </w:rPr>
  </w:style>
  <w:style w:type="character" w:styleId="1003" w:customStyle="1">
    <w:name w:val="批注主题 Char"/>
    <w:link w:val="1002"/>
    <w:uiPriority w:val="0"/>
    <w:semiHidden/>
    <w:qFormat/>
    <w:rPr>
      <w:rFonts w:ascii="Times New Roman" w:hAnsi="Times New Roman" w:eastAsia="宋体" w:cs="Times New Roman"/>
      <w:b/>
      <w:bCs/>
      <w:szCs w:val="21"/>
    </w:rPr>
  </w:style>
  <w:style w:type="paragraph" w:styleId="1004" w:customStyle="1">
    <w:name w:val="正文首行缩进1"/>
    <w:basedOn w:val="745"/>
    <w:link w:val="1005"/>
    <w:uiPriority w:val="0"/>
    <w:qFormat/>
    <w:pPr>
      <w:ind w:firstLine="200"/>
      <w:spacing w:line="360" w:lineRule="auto"/>
    </w:pPr>
    <w:rPr>
      <w:rFonts w:ascii="仿宋_GB2312" w:eastAsia="仿宋_GB2312"/>
      <w:sz w:val="30"/>
      <w:szCs w:val="30"/>
    </w:rPr>
  </w:style>
  <w:style w:type="character" w:styleId="1005" w:customStyle="1">
    <w:name w:val="正文首行缩进 Char"/>
    <w:link w:val="1004"/>
    <w:uiPriority w:val="0"/>
    <w:qFormat/>
    <w:rPr>
      <w:rFonts w:ascii="仿宋_GB2312" w:hAnsi="Times New Roman" w:eastAsia="仿宋_GB2312" w:cs="Times New Roman"/>
      <w:sz w:val="30"/>
      <w:szCs w:val="30"/>
    </w:rPr>
  </w:style>
  <w:style w:type="paragraph" w:styleId="1006" w:customStyle="1">
    <w:name w:val="正文首行缩进 21"/>
    <w:basedOn w:val="970"/>
    <w:link w:val="1007"/>
    <w:uiPriority w:val="0"/>
    <w:qFormat/>
    <w:pPr>
      <w:ind w:firstLine="420"/>
      <w:spacing w:line="360" w:lineRule="auto"/>
    </w:pPr>
    <w:rPr>
      <w:rFonts w:ascii="宋体" w:hAnsi="宋体" w:eastAsia="宋体"/>
      <w:sz w:val="21"/>
      <w:szCs w:val="20"/>
    </w:rPr>
  </w:style>
  <w:style w:type="character" w:styleId="1007" w:customStyle="1">
    <w:name w:val="正文首行缩进 2 Char"/>
    <w:link w:val="1006"/>
    <w:uiPriority w:val="0"/>
    <w:qFormat/>
    <w:rPr>
      <w:rFonts w:ascii="宋体" w:hAnsi="宋体" w:eastAsia="宋体" w:cs="Times New Roman"/>
      <w:sz w:val="32"/>
      <w:szCs w:val="20"/>
    </w:rPr>
  </w:style>
  <w:style w:type="table" w:styleId="1008" w:customStyle="1">
    <w:name w:val="网格型1"/>
    <w:basedOn w:val="949"/>
    <w:uiPriority w:val="0"/>
    <w:qFormat/>
    <w:pPr>
      <w:jc w:val="both"/>
      <w:widowControl w:val="off"/>
    </w:pPr>
    <w:rPr>
      <w:rFonts w:ascii="Times New Roman" w:hAnsi="Times New Roman" w:eastAsia="宋体" w:cs="Times New Roman"/>
      <w:sz w:val="20"/>
      <w:szCs w:val="20"/>
    </w:rPr>
    <w:tblPr/>
  </w:style>
  <w:style w:type="character" w:styleId="1009" w:customStyle="1">
    <w:name w:val="要点1"/>
    <w:link w:val="745"/>
    <w:uiPriority w:val="0"/>
    <w:qFormat/>
    <w:rPr>
      <w:b/>
      <w:bCs/>
    </w:rPr>
  </w:style>
  <w:style w:type="character" w:styleId="1010" w:customStyle="1">
    <w:name w:val="页码1"/>
    <w:link w:val="745"/>
    <w:uiPriority w:val="0"/>
    <w:qFormat/>
  </w:style>
  <w:style w:type="character" w:styleId="1011" w:customStyle="1">
    <w:name w:val="已访问的超链接1"/>
    <w:link w:val="745"/>
    <w:uiPriority w:val="0"/>
    <w:qFormat/>
    <w:rPr>
      <w:color w:val="800080"/>
      <w:u w:val="single"/>
    </w:rPr>
  </w:style>
  <w:style w:type="character" w:styleId="1012" w:customStyle="1">
    <w:name w:val="强调1"/>
    <w:basedOn w:val="948"/>
    <w:link w:val="745"/>
    <w:uiPriority w:val="20"/>
    <w:qFormat/>
    <w:rPr>
      <w:i/>
    </w:rPr>
  </w:style>
  <w:style w:type="character" w:styleId="1013" w:customStyle="1">
    <w:name w:val="超链接1"/>
    <w:link w:val="745"/>
    <w:uiPriority w:val="0"/>
    <w:qFormat/>
    <w:rPr>
      <w:color w:val="0000ff"/>
      <w:u w:val="single"/>
    </w:rPr>
  </w:style>
  <w:style w:type="character" w:styleId="1014" w:customStyle="1">
    <w:name w:val="批注引用1"/>
    <w:link w:val="745"/>
    <w:uiPriority w:val="0"/>
    <w:semiHidden/>
    <w:qFormat/>
    <w:rPr>
      <w:sz w:val="21"/>
      <w:szCs w:val="21"/>
    </w:rPr>
  </w:style>
  <w:style w:type="paragraph" w:styleId="1015" w:customStyle="1">
    <w:name w:val="标题 5（有编号）（绿盟科技）"/>
    <w:basedOn w:val="745"/>
    <w:next w:val="1016"/>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16"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17" w:customStyle="1">
    <w:name w:val="二级目录 Char"/>
    <w:link w:val="1018"/>
    <w:uiPriority w:val="0"/>
    <w:qFormat/>
    <w:rPr>
      <w:b/>
      <w:sz w:val="30"/>
      <w:szCs w:val="28"/>
    </w:rPr>
  </w:style>
  <w:style w:type="paragraph" w:styleId="1018" w:customStyle="1">
    <w:name w:val="二级目录"/>
    <w:next w:val="745"/>
    <w:link w:val="1017"/>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9" w:customStyle="1">
    <w:name w:val="font5 Char"/>
    <w:link w:val="745"/>
    <w:uiPriority w:val="0"/>
    <w:qFormat/>
    <w:rPr>
      <w:rFonts w:ascii="宋体" w:hAnsi="宋体" w:eastAsia="宋体"/>
      <w:sz w:val="28"/>
      <w:szCs w:val="28"/>
      <w:lang w:val="en-US" w:eastAsia="zh-CN" w:bidi="ar-SA"/>
    </w:rPr>
  </w:style>
  <w:style w:type="character" w:styleId="1020" w:customStyle="1">
    <w:name w:val="列出段落 Char"/>
    <w:link w:val="1021"/>
    <w:uiPriority w:val="0"/>
    <w:qFormat/>
    <w:rPr>
      <w:rFonts w:ascii="Calibri" w:hAnsi="Calibri"/>
      <w:sz w:val="24"/>
      <w:szCs w:val="24"/>
      <w:lang w:eastAsia="en-US" w:bidi="en-US"/>
    </w:rPr>
  </w:style>
  <w:style w:type="paragraph" w:styleId="1021" w:customStyle="1">
    <w:name w:val="列出段落1"/>
    <w:basedOn w:val="745"/>
    <w:link w:val="1020"/>
    <w:uiPriority w:val="0"/>
    <w:qFormat/>
    <w:pPr>
      <w:contextualSpacing/>
      <w:ind w:left="720"/>
      <w:jc w:val="left"/>
      <w:widowControl/>
    </w:pPr>
    <w:rPr>
      <w:rFonts w:ascii="Calibri" w:hAnsi="Calibri" w:eastAsia="宋体" w:cs="Times New Roman"/>
      <w:sz w:val="24"/>
      <w:szCs w:val="24"/>
      <w:lang w:eastAsia="en-US" w:bidi="en-US"/>
    </w:rPr>
  </w:style>
  <w:style w:type="character" w:styleId="1022" w:customStyle="1">
    <w:name w:val="MSG_EN_FONT_STYLE_NAME_TEMPLATE_ROLE_NUMBER MSG_EN_FONT_STYLE_NAME_BY_ROLE_TEXT 2 + MSG_EN_FONT_STYLE_MODIFER_SIZE 8"/>
    <w:link w:val="745"/>
    <w:uiPriority w:val="0"/>
    <w:qFormat/>
    <w:rPr>
      <w:rFonts w:hint="eastAsia" w:ascii="PMingLiU" w:hAnsi="PMingLiU" w:eastAsia="PMingLiU" w:cs="PMingLiU"/>
      <w:spacing w:val="10"/>
      <w:sz w:val="16"/>
      <w:szCs w:val="16"/>
      <w:u w:val="none"/>
    </w:rPr>
  </w:style>
  <w:style w:type="paragraph" w:styleId="1023" w:customStyle="1">
    <w:name w:val="table_lines"/>
    <w:basedOn w:val="745"/>
    <w:uiPriority w:val="0"/>
    <w:qFormat/>
    <w:pPr>
      <w:jc w:val="left"/>
      <w:widowControl/>
    </w:pPr>
    <w:rPr>
      <w:sz w:val="20"/>
      <w:szCs w:val="20"/>
      <w:lang w:val="de-DE" w:eastAsia="de-DE"/>
    </w:rPr>
  </w:style>
  <w:style w:type="paragraph" w:styleId="1024"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25"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8"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29"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 Char Char Char Char"/>
    <w:basedOn w:val="962"/>
    <w:uiPriority w:val="0"/>
    <w:qFormat/>
    <w:pPr>
      <w:spacing w:line="360" w:lineRule="auto"/>
    </w:pPr>
    <w:rPr>
      <w:rFonts w:ascii="Tahoma" w:hAnsi="Tahoma"/>
      <w:sz w:val="24"/>
      <w:szCs w:val="24"/>
    </w:rPr>
  </w:style>
  <w:style w:type="paragraph" w:styleId="103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2"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33" w:customStyle="1">
    <w:name w:val="列出段落2"/>
    <w:basedOn w:val="745"/>
    <w:uiPriority w:val="0"/>
    <w:qFormat/>
    <w:pPr>
      <w:ind w:firstLine="200"/>
    </w:pPr>
    <w:rPr>
      <w:rFonts w:ascii="Times New Roman" w:hAnsi="Times New Roman" w:eastAsia="宋体" w:cs="Times New Roman"/>
      <w:szCs w:val="20"/>
    </w:rPr>
  </w:style>
  <w:style w:type="paragraph" w:styleId="1034"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Body Text(ch)"/>
    <w:basedOn w:val="745"/>
    <w:next w:val="968"/>
    <w:uiPriority w:val="0"/>
    <w:qFormat/>
    <w:pPr>
      <w:spacing w:after="120"/>
    </w:pPr>
    <w:rPr>
      <w:rFonts w:ascii="宋体" w:hAnsi="Arial"/>
      <w:bCs/>
      <w:iCs/>
      <w:szCs w:val="24"/>
    </w:rPr>
  </w:style>
  <w:style w:type="paragraph" w:styleId="1036" w:customStyle="1">
    <w:name w:val="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37"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customStyle="1">
    <w:name w:val="Char Char Char Char"/>
    <w:basedOn w:val="962"/>
    <w:uiPriority w:val="0"/>
    <w:qFormat/>
    <w:pPr>
      <w:spacing w:line="360" w:lineRule="auto"/>
    </w:pPr>
    <w:rPr>
      <w:rFonts w:ascii="Tahoma" w:hAnsi="Tahoma"/>
      <w:sz w:val="24"/>
      <w:szCs w:val="24"/>
    </w:rPr>
  </w:style>
  <w:style w:type="paragraph" w:styleId="1039" w:customStyle="1">
    <w:name w:val="Char"/>
    <w:basedOn w:val="745"/>
    <w:uiPriority w:val="0"/>
    <w:qFormat/>
    <w:pPr>
      <w:ind w:firstLine="200"/>
      <w:tabs>
        <w:tab w:val="left" w:pos="360" w:leader="none"/>
      </w:tabs>
    </w:pPr>
    <w:rPr>
      <w:sz w:val="28"/>
      <w:szCs w:val="30"/>
    </w:rPr>
  </w:style>
  <w:style w:type="paragraph" w:styleId="1040"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41" w:customStyle="1">
    <w:name w:val=" Char"/>
    <w:basedOn w:val="962"/>
    <w:uiPriority w:val="0"/>
    <w:qFormat/>
    <w:rPr>
      <w:rFonts w:ascii="Tahoma" w:hAnsi="Tahoma"/>
      <w:sz w:val="24"/>
      <w:szCs w:val="24"/>
    </w:rPr>
  </w:style>
  <w:style w:type="paragraph" w:styleId="1042" w:customStyle="1">
    <w:name w:val="列出段落"/>
    <w:basedOn w:val="745"/>
    <w:uiPriority w:val="0"/>
    <w:qFormat/>
    <w:pPr>
      <w:contextualSpacing/>
      <w:ind w:left="720"/>
      <w:jc w:val="left"/>
      <w:widowControl/>
    </w:pPr>
    <w:rPr>
      <w:rFonts w:ascii="Calibri" w:hAnsi="Calibri"/>
      <w:sz w:val="24"/>
      <w:szCs w:val="24"/>
      <w:lang w:eastAsia="en-US" w:bidi="en-US"/>
    </w:rPr>
  </w:style>
  <w:style w:type="paragraph" w:styleId="1043" w:customStyle="1">
    <w:name w:val="4"/>
    <w:basedOn w:val="745"/>
    <w:next w:val="992"/>
    <w:uiPriority w:val="0"/>
    <w:qFormat/>
    <w:pPr>
      <w:ind w:firstLine="420"/>
      <w:spacing w:line="360" w:lineRule="auto"/>
    </w:pPr>
    <w:rPr>
      <w:color w:val="ff0000"/>
      <w:sz w:val="24"/>
      <w:szCs w:val="24"/>
    </w:rPr>
  </w:style>
  <w:style w:type="paragraph" w:styleId="1044"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45" w:customStyle="1">
    <w:name w:val=" Char Char Char Char Char Char Char Char Char Char"/>
    <w:basedOn w:val="745"/>
    <w:uiPriority w:val="0"/>
    <w:qFormat/>
    <w:pPr>
      <w:spacing w:line="360" w:lineRule="auto"/>
    </w:pPr>
    <w:rPr>
      <w:sz w:val="24"/>
      <w:szCs w:val="20"/>
    </w:rPr>
  </w:style>
  <w:style w:type="paragraph" w:styleId="1046" w:customStyle="1">
    <w:name w:val="样式1"/>
    <w:basedOn w:val="745"/>
    <w:uiPriority w:val="0"/>
    <w:qFormat/>
    <w:pPr>
      <w:numPr>
        <w:ilvl w:val="0"/>
        <w:numId w:val="4"/>
      </w:numPr>
    </w:pPr>
    <w:rPr>
      <w:rFonts w:ascii="宋体" w:hAnsi="宋体"/>
    </w:rPr>
  </w:style>
  <w:style w:type="paragraph" w:styleId="104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8"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51"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53" w:customStyle="1">
    <w:name w:val="table_1stline"/>
    <w:basedOn w:val="745"/>
    <w:uiPriority w:val="0"/>
    <w:qFormat/>
    <w:pPr>
      <w:jc w:val="left"/>
      <w:spacing w:before="120"/>
      <w:widowControl/>
    </w:pPr>
    <w:rPr>
      <w:bCs/>
      <w:sz w:val="20"/>
      <w:szCs w:val="20"/>
      <w:lang w:val="de-DE" w:eastAsia="de-DE"/>
    </w:rPr>
  </w:style>
  <w:style w:type="paragraph" w:styleId="1054"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55" w:customStyle="1">
    <w:name w:val="纯文本1"/>
    <w:basedOn w:val="745"/>
    <w:uiPriority w:val="0"/>
    <w:qFormat/>
    <w:rPr>
      <w:rFonts w:ascii="宋体" w:hAnsi="Courier New" w:cs="Courier New"/>
    </w:rPr>
  </w:style>
  <w:style w:type="paragraph" w:styleId="1056" w:customStyle="1">
    <w:name w:val="标题 31"/>
    <w:basedOn w:val="745"/>
    <w:next w:val="745"/>
    <w:uiPriority w:val="9"/>
    <w:qFormat/>
    <w:pPr>
      <w:keepLines/>
      <w:keepNext/>
      <w:spacing w:before="260" w:after="260" w:line="416" w:lineRule="auto"/>
      <w:outlineLvl w:val="2"/>
    </w:pPr>
    <w:rPr>
      <w:rFonts w:ascii="Times New Roman" w:hAnsi="Times New Roman"/>
      <w:b/>
      <w:bCs/>
      <w:sz w:val="32"/>
      <w:szCs w:val="32"/>
    </w:rPr>
  </w:style>
  <w:style w:type="character" w:styleId="1057" w:customStyle="1">
    <w:name w:val="NormalCharacter"/>
    <w:uiPriority w:val="0"/>
    <w:qFormat/>
  </w:style>
  <w:style w:type="paragraph" w:styleId="1058" w:customStyle="1">
    <w:name w:val=".o.a"/>
    <w:basedOn w:val="788"/>
    <w:next w:val="788"/>
    <w:uiPriority w:val="0"/>
    <w:qFormat/>
    <w:rPr>
      <w:rFonts w:ascii="宋体" w:eastAsia="宋体"/>
      <w:color w:val="auto"/>
    </w:rPr>
  </w:style>
  <w:style w:type="paragraph" w:styleId="1059" w:customStyle="1">
    <w:name w:val="Table Paragraph"/>
    <w:basedOn w:val="745"/>
    <w:uiPriority w:val="1"/>
    <w:unhideWhenUsed/>
    <w:qFormat/>
    <w:pPr>
      <w:jc w:val="center"/>
    </w:pPr>
    <w:rPr>
      <w:rFonts w:hint="eastAsia" w:ascii="楷体" w:hAnsi="楷体" w:eastAsia="楷体" w:cs="楷体"/>
      <w:sz w:val="22"/>
      <w:lang w:val="zh-CN"/>
    </w:rPr>
  </w:style>
  <w:style w:type="paragraph" w:styleId="1060" w:customStyle="1">
    <w:name w:val="索引 41"/>
    <w:next w:val="745"/>
    <w:uiPriority w:val="99"/>
    <w:qFormat/>
    <w:pPr>
      <w:ind w:left="600"/>
      <w:jc w:val="both"/>
      <w:widowControl w:val="off"/>
    </w:pPr>
    <w:rPr>
      <w:rFonts w:hint="default" w:ascii="Times New Roman" w:hAnsi="Times New Roman" w:eastAsia="宋体" w:cs="Times New Roman"/>
      <w:sz w:val="21"/>
      <w:szCs w:val="22"/>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cd241cbc-37dc-4ebb-9c0a-fcda29c22c54</errorID>
      <errorWord>(</errorWord>
      <group>L1_Format</group>
      <groupName>格式问题</groupName>
      <ability>L2_HalfPunc</ability>
      <abilityName>全半角检查</abilityName>
      <candidateList>
        <item>（</item>
      </candidateList>
      <explain>文本全半角错误。</explain>
      <paraID>465F85C5</paraID>
      <start>49</start>
      <end>50</end>
      <status>unmodified</status>
      <modifiedWord/>
      <trackRevisions>false</trackRevisions>
    </reviewItem>
    <reviewItem>
      <errorID>715c9573-01d0-42a6-ac88-3f89aced0591</errorID>
      <errorWord>)</errorWord>
      <group>L1_Format</group>
      <groupName>格式问题</groupName>
      <ability>L2_HalfPunc</ability>
      <abilityName>全半角检查</abilityName>
      <candidateList>
        <item>）</item>
      </candidateList>
      <explain>文本全半角错误。</explain>
      <paraID>465F85C5</paraID>
      <start>61</start>
      <end>62</end>
      <status>unmodified</status>
      <modifiedWord/>
      <trackRevisions>false</trackRevisions>
    </reviewItem>
    <reviewItem>
      <errorID>f930db92-707d-4700-ba85-b91f3120aef3</errorID>
      <errorWord>（2023）9号</errorWord>
      <group>L1_Knowledge</group>
      <groupName>知识性问题</groupName>
      <ability>L2_Knowledge</ability>
      <abilityName>其他知识</abilityName>
      <candidateList>
        <item>〔2023〕9号</item>
      </candidateList>
      <explain>发文字号格式错误。</explain>
      <paraID>29D3AFDA</paraID>
      <start>17</start>
      <end>25</end>
      <status>unmodified</status>
      <modifiedWord/>
      <trackRevisions>false</trackRevisions>
    </reviewItem>
    <reviewItem>
      <errorID>b8d25f47-951a-470f-85b5-847f99e3cfed</errorID>
      <errorWord>法律、法规</errorWord>
      <group>L1_Word</group>
      <groupName>字词问题</groupName>
      <ability>L2_Typo</ability>
      <abilityName>字词错误</abilityName>
      <candidateList>
        <item>法律法规</item>
      </candidateList>
      <explain/>
      <paraID>1A7BA4C6</paraID>
      <start>2</start>
      <end>7</end>
      <status>unmodified</status>
      <modifiedWord/>
      <trackRevisions>false</trackRevisions>
    </reviewItem>
    <reviewItem>
      <errorID>127419cb-8fb4-4a81-beae-254169a10e36</errorID>
      <errorWord>23:59分</errorWord>
      <group>L1_Knowledge</group>
      <groupName>知识性问题</groupName>
      <ability>L2_Time</ability>
      <abilityName>日期时间</abilityName>
      <candidateList>
        <item>23:59</item>
      </candidateList>
      <explain>冒号时间格式（XX:XX）后不需要加“分”。</explain>
      <paraID>796D285A</paraID>
      <start>27</start>
      <end>33</end>
      <status>unmodified</status>
      <modifiedWord/>
      <trackRevisions>false</trackRevisions>
    </reviewItem>
    <reviewItem>
      <errorID>d2c6c724-d159-4b68-bf0f-fbaab186a33b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4AABF781</paraID>
      <start>0</start>
      <end>2</end>
      <status>unmodified</status>
      <modifiedWord/>
      <trackRevisions>false</trackRevisions>
    </reviewItem>
    <reviewItem>
      <errorID>77943573-2635-4807-9f51-0a00dbac0682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1B64A710</paraID>
      <start>0</start>
      <end>2</end>
      <status>unmodified</status>
      <modifiedWord/>
      <trackRevisions>false</trackRevisions>
    </reviewItem>
    <reviewItem>
      <errorID>b7a08b38-abcd-483d-bfd5-9c51e4b59ef4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55C686C6</paraID>
      <start>0</start>
      <end>2</end>
      <status>unmodified</status>
      <modifiedWord/>
      <trackRevisions>false</trackRevisions>
    </reviewItem>
    <reviewItem>
      <errorID>3d72e143-f55e-436c-8eb9-a25099ce9d59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5F129882</paraID>
      <start>0</start>
      <end>2</end>
      <status>unmodified</status>
      <modifiedWord/>
      <trackRevisions>false</trackRevisions>
    </reviewItem>
    <reviewItem>
      <errorID>6e3ce55a-bb11-4cad-8d93-b85c0da9df83</errorID>
      <errorWord>[2002]1980号</errorWord>
      <group>L1_Knowledge</group>
      <groupName>知识性问题</groupName>
      <ability>L2_Knowledge</ability>
      <abilityName>其他知识</abilityName>
      <candidateList>
        <item>〔2002〕1980号</item>
      </candidateList>
      <explain>发文字号格式错误。</explain>
      <paraID> E57C581</paraID>
      <start>25</start>
      <end>36</end>
      <status>unmodified</status>
      <modifiedWord/>
      <trackRevisions>false</trackRevisions>
    </reviewItem>
    <reviewItem>
      <errorID>d0e432eb-566a-4485-916e-6050f4233db5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6E43AE17</paraID>
      <start>0</start>
      <end>2</end>
      <status>unmodified</status>
      <modifiedWord/>
      <trackRevisions>false</trackRevisions>
    </reviewItem>
    <reviewItem>
      <errorID>c28ce5f6-4926-475f-a4b9-e76645933b0b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572B64B0</paraID>
      <start>0</start>
      <end>2</end>
      <status>unmodified</status>
      <modifiedWord/>
      <trackRevisions>false</trackRevisions>
    </reviewItem>
    <reviewItem>
      <errorID>6e41f374-10be-473a-b324-4abcd367bf89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794441AB</paraID>
      <start>0</start>
      <end>2</end>
      <status>unmodified</status>
      <modifiedWord/>
      <trackRevisions>false</trackRevisions>
    </reviewItem>
    <reviewItem>
      <errorID>7f31570a-348a-4e10-bb4c-1f5987b225cc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45C07F8A</paraID>
      <start>0</start>
      <end>2</end>
      <status>unmodified</status>
      <modifiedWord/>
      <trackRevisions>false</trackRevisions>
    </reviewItem>
    <reviewItem>
      <errorID>d7932936-1c01-4dcf-8f83-5d6447ad2a4a</errorID>
      <errorWord>间</errorWord>
      <group>L1_Word</group>
      <groupName>字词问题</groupName>
      <ability>L2_Typo</ability>
      <abilityName>字词错误</abilityName>
      <candidateList>
        <item>间之</item>
      </candidateList>
      <explain/>
      <paraID>75C33B93</paraID>
      <start>10</start>
      <end>11</end>
      <status>unmodified</status>
      <modifiedWord/>
      <trackRevisions>false</trackRevisions>
    </reviewItem>
    <reviewItem>
      <errorID>bae13b94-9379-46ce-b3fa-636b1ea21874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175BF1A0</paraID>
      <start>0</start>
      <end>2</end>
      <status>unmodified</status>
      <modifiedWord/>
      <trackRevisions>false</trackRevisions>
    </reviewItem>
    <reviewItem>
      <errorID>de315387-c2c7-43ec-8227-04d120d7e8d9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729DD2CE</paraID>
      <start>0</start>
      <end>3</end>
      <status>unmodified</status>
      <modifiedWord/>
      <trackRevisions>false</trackRevisions>
    </reviewItem>
    <reviewItem>
      <errorID>a64181d9-f9aa-4783-b4b5-5f551bb71a9f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3C2B92DF</paraID>
      <start>0</start>
      <end>3</end>
      <status>unmodified</status>
      <modifiedWord/>
      <trackRevisions>false</trackRevisions>
    </reviewItem>
    <reviewItem>
      <errorID>46a355c5-e478-4db9-b4f3-979cc462add1</errorID>
      <errorWord>法律、法规</errorWord>
      <group>L1_Word</group>
      <groupName>字词问题</groupName>
      <ability>L2_Typo</ability>
      <abilityName>字词错误</abilityName>
      <candidateList>
        <item>法律法规</item>
      </candidateList>
      <explain/>
      <paraID>7051F663</paraID>
      <start>11</start>
      <end>16</end>
      <status>unmodified</status>
      <modifiedWord/>
      <trackRevisions>false</trackRevisions>
    </reviewItem>
    <reviewItem>
      <errorID>ff4e3910-bd10-4eb1-bbe7-733856307577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2E2F8C9B</paraID>
      <start>0</start>
      <end>3</end>
      <status>unmodified</status>
      <modifiedWord/>
      <trackRevisions>false</trackRevisions>
    </reviewItem>
    <reviewItem>
      <errorID>30e4277e-6c68-4597-b0b5-ea7da16f881f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6A36BB0E</paraID>
      <start>0</start>
      <end>3</end>
      <status>unmodified</status>
      <modifiedWord/>
      <trackRevisions>false</trackRevisions>
    </reviewItem>
    <reviewItem>
      <errorID>977fe132-da57-47d0-bc07-5cc40148f1cf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4103ACCD</paraID>
      <start>0</start>
      <end>3</end>
      <status>unmodified</status>
      <modifiedWord/>
      <trackRevisions>false</trackRevisions>
    </reviewItem>
    <reviewItem>
      <errorID>ee71a082-1578-4873-b89e-0db3c559463c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4200ACB1</paraID>
      <start>0</start>
      <end>3</end>
      <status>unmodified</status>
      <modifiedWord/>
      <trackRevisions>false</trackRevisions>
    </reviewItem>
    <reviewItem>
      <errorID>d27a8f18-bf7c-43b3-91f2-038f37d61d5b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3B04BC84</paraID>
      <start>0</start>
      <end>3</end>
      <status>unmodified</status>
      <modifiedWord/>
      <trackRevisions>false</trackRevisions>
    </reviewItem>
    <reviewItem>
      <errorID>798d5a5c-81ac-4456-9e30-46feda18d3c4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798976BF</paraID>
      <start>0</start>
      <end>3</end>
      <status>unmodified</status>
      <modifiedWord/>
      <trackRevisions>false</trackRevisions>
    </reviewItem>
    <reviewItem>
      <errorID>0c3e4f26-e4d6-4c63-aec8-847b6ff57ccf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4713186A</paraID>
      <start>0</start>
      <end>3</end>
      <status>unmodified</status>
      <modifiedWord/>
      <trackRevisions>false</trackRevisions>
    </reviewItem>
    <reviewItem>
      <errorID>7a81c1f5-a81f-4e06-8324-a99e38357860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2D8480B7</paraID>
      <start>0</start>
      <end>3</end>
      <status>unmodified</status>
      <modifiedWord/>
      <trackRevisions>false</trackRevisions>
    </reviewItem>
    <reviewItem>
      <errorID>e36ad978-b4eb-48bc-a122-97b229bbb2f3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8331187</paraID>
      <start>0</start>
      <end>3</end>
      <status>unmodified</status>
      <modifiedWord/>
      <trackRevisions>false</trackRevisions>
    </reviewItem>
    <reviewItem>
      <errorID>92fea4b1-f5ac-4bce-b57c-e2a9cfea06b7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6B6A25E9</paraID>
      <start>0</start>
      <end>3</end>
      <status>unmodified</status>
      <modifiedWord/>
      <trackRevisions>false</trackRevisions>
    </reviewItem>
    <reviewItem>
      <errorID>39f17ffb-eab2-476e-a9de-571e9e299d33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16BF8C88</paraID>
      <start>0</start>
      <end>3</end>
      <status>unmodified</status>
      <modifiedWord/>
      <trackRevisions>false</trackRevisions>
    </reviewItem>
    <reviewItem>
      <errorID>cebdfacf-26bf-479d-a903-00832694f9fd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1C34414A</paraID>
      <start>0</start>
      <end>3</end>
      <status>unmodified</status>
      <modifiedWord/>
      <trackRevisions>false</trackRevisions>
    </reviewItem>
    <reviewItem>
      <errorID>e1675c7a-f574-4e33-a295-072695847fbc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48FA0965</paraID>
      <start>0</start>
      <end>3</end>
      <status>unmodified</status>
      <modifiedWord/>
      <trackRevisions>false</trackRevisions>
    </reviewItem>
    <reviewItem>
      <errorID>ab7e3241-c953-4281-a42d-3580e899a80e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5F430A36</paraID>
      <start>0</start>
      <end>3</end>
      <status>unmodified</status>
      <modifiedWord/>
      <trackRevisions>false</trackRevisions>
    </reviewItem>
    <reviewItem>
      <errorID>bfd326b8-4573-4456-b81d-b2a109963351</errorID>
      <errorWord>,</errorWord>
      <group>L1_Format</group>
      <groupName>格式问题</groupName>
      <ability>L2_HalfPunc</ability>
      <abilityName>全半角检查</abilityName>
      <candidateList>
        <item>，</item>
      </candidateList>
      <explain>文本全半角错误。</explain>
      <paraID>5826F7E4</paraID>
      <start>74</start>
      <end>75</end>
      <status>unmodified</status>
      <modifiedWord/>
      <trackRevisions>false</trackRevisions>
    </reviewItem>
    <reviewItem>
      <errorID>1bc99193-87ca-43ad-8405-c9bf6f065ae1</errorID>
      <errorWord>,</errorWord>
      <group>L1_Format</group>
      <groupName>格式问题</groupName>
      <ability>L2_HalfPunc</ability>
      <abilityName>全半角检查</abilityName>
      <candidateList>
        <item>，</item>
      </candidateList>
      <explain>文本全半角错误。</explain>
      <paraID>2A40DD78</paraID>
      <start>54</start>
      <end>55</end>
      <status>unmodified</status>
      <modifiedWord/>
      <trackRevisions>false</trackRevisions>
    </reviewItem>
    <reviewItem>
      <errorID>0f574b9c-fe83-45a5-b21c-4055b6eb5e51</errorID>
      <errorWord>&lt;</errorWord>
      <group>L1_Format</group>
      <groupName>格式问题</groupName>
      <ability>L2_HalfPunc</ability>
      <abilityName>全半角检查</abilityName>
      <candidateList>
        <item>〈</item>
      </candidateList>
      <explain>文本全半角错误。</explain>
      <paraID>61F48D31</paraID>
      <start>37</start>
      <end>38</end>
      <status>unmodified</status>
      <modifiedWord/>
      <trackRevisions>false</trackRevisions>
    </reviewItem>
    <reviewItem>
      <errorID>f2cdc4c9-1cca-48c8-b4e6-d953dcb8ebbd</errorID>
      <errorWord>&lt;</errorWord>
      <group>L1_Format</group>
      <groupName>格式问题</groupName>
      <ability>L2_HalfPunc</ability>
      <abilityName>全半角检查</abilityName>
      <candidateList>
        <item>〈</item>
      </candidateList>
      <explain>文本全半角错误。</explain>
      <paraID>5D07BB64</paraID>
      <start>37</start>
      <end>38</end>
      <status>unmodified</status>
      <modifiedWord/>
      <trackRevisions>false</trackRevisions>
    </reviewItem>
    <reviewItem>
      <errorID>7430e947-5cda-42f3-816f-bab4cf05b553</errorID>
      <errorWord>&lt;</errorWord>
      <group>L1_Format</group>
      <groupName>格式问题</groupName>
      <ability>L2_HalfPunc</ability>
      <abilityName>全半角检查</abilityName>
      <candidateList>
        <item>〈</item>
      </candidateList>
      <explain>文本全半角错误。</explain>
      <paraID>2A92BBE6</paraID>
      <start>26</start>
      <end>27</end>
      <status>unmodified</status>
      <modifiedWord/>
      <trackRevisions>false</trackRevisions>
    </reviewItem>
    <reviewItem>
      <errorID>5961a3bc-81dc-45d2-907d-06fbc596fb62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56BA46F5</paraID>
      <start>676</start>
      <end>679</end>
      <status>unmodified</status>
      <modifiedWord/>
      <trackRevisions>false</trackRevisions>
    </reviewItem>
    <reviewItem>
      <errorID>43b191f7-721d-461f-b2bc-ef27715cc351</errorID>
      <errorWord>不</errorWord>
      <group>L1_Word</group>
      <groupName>字词问题</groupName>
      <ability>L2_Typo</ability>
      <abilityName>字词错误</abilityName>
      <candidateList>
        <item>不符</item>
      </candidateList>
      <explain/>
      <paraID>4B17D960</paraID>
      <start>46</start>
      <end>47</end>
      <status>unmodified</status>
      <modifiedWord/>
      <trackRevisions>false</trackRevisions>
    </reviewItem>
    <reviewItem>
      <errorID>c7812a4a-6ba9-45d5-93d4-b77f0bf26a04</errorID>
      <errorWord>保持通讯畅通</errorWord>
      <group>L1_Word</group>
      <groupName>字词问题</groupName>
      <ability>L2_Typo</ability>
      <abilityName>字词错误</abilityName>
      <candidateList>
        <item>保持通信畅通</item>
      </candidateList>
      <explain/>
      <paraID>7BB85BA5</paraID>
      <start>17</start>
      <end>23</end>
      <status>unmodified</status>
      <modifiedWord/>
      <trackRevisions>false</trackRevisions>
    </reviewItem>
    <reviewItem>
      <errorID>6cc14f78-9d18-42af-9493-6d6beea5c96d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5562F81E</paraID>
      <start>0</start>
      <end>3</end>
      <status>unmodified</status>
      <modifiedWord/>
      <trackRevisions>false</trackRevisions>
    </reviewItem>
    <reviewItem>
      <errorID>d7d3545d-3aaf-4068-a78d-6d8effe3d818</errorID>
      <errorWord>法律、法规</errorWord>
      <group>L1_Word</group>
      <groupName>字词问题</groupName>
      <ability>L2_Typo</ability>
      <abilityName>字词错误</abilityName>
      <candidateList>
        <item>法律法规</item>
      </candidateList>
      <explain/>
      <paraID>2FFBAEBE</paraID>
      <start>9</start>
      <end>14</end>
      <status>unmodified</status>
      <modifiedWord/>
      <trackRevisions>false</trackRevisions>
    </reviewItem>
    <reviewItem>
      <errorID>8201db73-dbe9-47d2-8fb5-083ce39f102d</errorID>
      <errorWord>属</errorWord>
      <group>L1_Word</group>
      <groupName>字词问题</groupName>
      <ability>L2_Typo</ability>
      <abilityName>字词错误</abilityName>
      <candidateList>
        <item>属于</item>
      </candidateList>
      <explain/>
      <paraID>2FFBAEBE</paraID>
      <start>23</start>
      <end>24</end>
      <status>unmodified</status>
      <modifiedWord/>
      <trackRevisions>false</trackRevisions>
    </reviewItem>
    <reviewItem>
      <errorID>cde847ce-60d1-4961-bc54-390095a9c64b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7FD3F2B6</paraID>
      <start>0</start>
      <end>3</end>
      <status>unmodified</status>
      <modifiedWord/>
      <trackRevisions>false</trackRevisions>
    </reviewItem>
    <reviewItem>
      <errorID>6a83d198-ec92-48b5-afe5-08baca5cf9cf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687F6C2F</paraID>
      <start>0</start>
      <end>3</end>
      <status>unmodified</status>
      <modifiedWord/>
      <trackRevisions>false</trackRevisions>
    </reviewItem>
    <reviewItem>
      <errorID>fa8cda04-408a-471d-ad61-10501408e242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68567213</paraID>
      <start>0</start>
      <end>3</end>
      <status>unmodified</status>
      <modifiedWord/>
      <trackRevisions>false</trackRevisions>
    </reviewItem>
    <reviewItem>
      <errorID>b31c7f1e-9767-4b61-9314-dc8aa908d19b</errorID>
      <errorWord>须</errorWord>
      <group>L1_Word</group>
      <groupName>字词问题</groupName>
      <ability>L2_Typo</ability>
      <abilityName>字词错误</abilityName>
      <candidateList>
        <item>须在</item>
      </candidateList>
      <explain/>
      <paraID>47FE8B52</paraID>
      <start>71</start>
      <end>72</end>
      <status>unmodified</status>
      <modifiedWord/>
      <trackRevisions>false</trackRevisions>
    </reviewItem>
    <reviewItem>
      <errorID>8d40ff49-d743-46e4-b37e-52ee08aaa2ca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5BABFBFC</paraID>
      <start>0</start>
      <end>3</end>
      <status>unmodified</status>
      <modifiedWord/>
      <trackRevisions>false</trackRevisions>
    </reviewItem>
    <reviewItem>
      <errorID>ba07c679-c62f-4c88-b9c5-b7cac6a8da7b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125FB52D</paraID>
      <start>0</start>
      <end>3</end>
      <status>unmodified</status>
      <modifiedWord/>
      <trackRevisions>false</trackRevisions>
    </reviewItem>
    <reviewItem>
      <errorID>8a0593d7-d2a4-4a89-9135-9d1815049068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6735466C</paraID>
      <start>0</start>
      <end>3</end>
      <status>unmodified</status>
      <modifiedWord/>
      <trackRevisions>false</trackRevisions>
    </reviewItem>
    <reviewItem>
      <errorID>c5a821a8-8419-414d-b16c-450fcb857cb1</errorID>
      <errorWord>&lt;</errorWord>
      <group>L1_Format</group>
      <groupName>格式问题</groupName>
      <ability>L2_HalfPunc</ability>
      <abilityName>全半角检查</abilityName>
      <candidateList>
        <item>〈</item>
      </candidateList>
      <explain>文本全半角错误。</explain>
      <paraID> 3D386C0</paraID>
      <start>15</start>
      <end>16</end>
      <status>unmodified</status>
      <modifiedWord/>
      <trackRevisions>false</trackRevisions>
    </reviewItem>
    <reviewItem>
      <errorID>2765591e-6470-41ac-9b61-96bde86ba6d9</errorID>
      <errorWord>&gt;的通知》</errorWord>
      <group>L1_Punc</group>
      <groupName>标点问题</groupName>
      <ability>L2_Punc</ability>
      <abilityName>标点符号检查</abilityName>
      <candidateList>
        <item>〉的通知》</item>
      </candidateList>
      <explain/>
      <paraID> 3D386C0</paraID>
      <start>32</start>
      <end>37</end>
      <status>unmodified</status>
      <modifiedWord/>
      <trackRevisions>false</trackRevisions>
    </reviewItem>
    <reviewItem>
      <errorID>37fb5f4e-2b32-4f84-93d5-e95a13ce0ba3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6E376D95</paraID>
      <start>0</start>
      <end>3</end>
      <status>unmodified</status>
      <modifiedWord/>
      <trackRevisions>false</trackRevisions>
    </reviewItem>
    <reviewItem>
      <errorID>2151901f-a123-412d-9e66-b1905f05113c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68C871AE</paraID>
      <start>0</start>
      <end>3</end>
      <status>unmodified</status>
      <modifiedWord/>
      <trackRevisions>false</trackRevisions>
    </reviewItem>
    <reviewItem>
      <errorID>3d2bf373-e550-45a1-bd51-c86797abe6da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24</start>
      <end>27</end>
      <status>unmodified</status>
      <modifiedWord/>
      <trackRevisions>false</trackRevisions>
    </reviewItem>
    <reviewItem>
      <errorID>31258c92-a7c4-4247-acba-3b397925ce97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48</start>
      <end>51</end>
      <status>unmodified</status>
      <modifiedWord/>
      <trackRevisions>false</trackRevisions>
    </reviewItem>
    <reviewItem>
      <errorID>c1a5ba4e-51be-4b6f-ab08-d3ec1097e605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73</start>
      <end>76</end>
      <status>unmodified</status>
      <modifiedWord/>
      <trackRevisions>false</trackRevisions>
    </reviewItem>
    <reviewItem>
      <errorID>2a835b67-f49f-4bd2-966c-67505ff7f9a3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98</start>
      <end>101</end>
      <status>unmodified</status>
      <modifiedWord/>
      <trackRevisions>false</trackRevisions>
    </reviewItem>
    <reviewItem>
      <errorID>d1e86091-d510-4842-9db7-5fecdd646bac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120</start>
      <end>123</end>
      <status>unmodified</status>
      <modifiedWord/>
      <trackRevisions>false</trackRevisions>
    </reviewItem>
    <reviewItem>
      <errorID>082c235c-692c-4564-ad71-0a953025fb08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144</start>
      <end>147</end>
      <status>unmodified</status>
      <modifiedWord/>
      <trackRevisions>false</trackRevisions>
    </reviewItem>
    <reviewItem>
      <errorID>16a73c30-cef0-44fb-958c-ff823b60514d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167</start>
      <end>170</end>
      <status>unmodified</status>
      <modifiedWord/>
      <trackRevisions>false</trackRevisions>
    </reviewItem>
    <reviewItem>
      <errorID>cdc6aee7-d861-4d8c-a28f-b4f127c81822</errorID>
      <errorWord>,</errorWord>
      <group>L1_Format</group>
      <groupName>格式问题</groupName>
      <ability>L2_HalfPunc</ability>
      <abilityName>全半角检查</abilityName>
      <candidateList>
        <item>，</item>
      </candidateList>
      <explain>文本全半角错误。</explain>
      <paraID>28FD32EE</paraID>
      <start>13</start>
      <end>14</end>
      <status>unmodified</status>
      <modifiedWord/>
      <trackRevisions>false</trackRevisions>
    </reviewItem>
    <reviewItem>
      <errorID>74a7506f-1557-4b1e-b0c1-188a4c02fb56</errorID>
      <errorWord>二年</errorWord>
      <group>L1_Word</group>
      <groupName>字词问题</groupName>
      <ability>L2_Typo</ability>
      <abilityName>字词错误</abilityName>
      <candidateList>
        <item>两年</item>
      </candidateList>
      <explain/>
      <paraID>28FD32EE</paraID>
      <start>49</start>
      <end>51</end>
      <status>unmodified</status>
      <modifiedWord/>
      <trackRevisions>false</trackRevisions>
    </reviewItem>
    <reviewItem>
      <errorID>65caa2ed-8699-47f4-9081-34cab25e39cd</errorID>
      <errorWord>(</errorWord>
      <group>L1_Format</group>
      <groupName>格式问题</groupName>
      <ability>L2_HalfPunc</ability>
      <abilityName>全半角检查</abilityName>
      <candidateList>
        <item>（</item>
      </candidateList>
      <explain>文本全半角错误。</explain>
      <paraID>3B7C4031</paraID>
      <start>8</start>
      <end>9</end>
      <status>unmodified</status>
      <modifiedWord/>
      <trackRevisions>false</trackRevisions>
    </reviewItem>
    <reviewItem>
      <errorID>556ae4bd-8f4b-464d-a0cc-5d40b79eb884</errorID>
      <errorWord>)</errorWord>
      <group>L1_Format</group>
      <groupName>格式问题</groupName>
      <ability>L2_HalfPunc</ability>
      <abilityName>全半角检查</abilityName>
      <candidateList>
        <item>）</item>
      </candidateList>
      <explain>文本全半角错误。</explain>
      <paraID>3B7C4031</paraID>
      <start>11</start>
      <end>12</end>
      <status>unmodified</status>
      <modifiedWord/>
      <trackRevisions>false</trackRevisions>
    </reviewItem>
    <reviewItem>
      <errorID>bcadb598-654e-43fa-80a0-dda624ab9b20</errorID>
      <errorWord>(</errorWord>
      <group>L1_Format</group>
      <groupName>格式问题</groupName>
      <ability>L2_HalfPunc</ability>
      <abilityName>全半角检查</abilityName>
      <candidateList>
        <item>（</item>
      </candidateList>
      <explain>文本全半角错误。</explain>
      <paraID>3B7C4031</paraID>
      <start>40</start>
      <end>41</end>
      <status>unmodified</status>
      <modifiedWord/>
      <trackRevisions>false</trackRevisions>
    </reviewItem>
    <reviewItem>
      <errorID>727aacae-8140-419b-8f8f-be7eb472fe73</errorID>
      <errorWord>)</errorWord>
      <group>L1_Format</group>
      <groupName>格式问题</groupName>
      <ability>L2_HalfPunc</ability>
      <abilityName>全半角检查</abilityName>
      <candidateList>
        <item>）</item>
      </candidateList>
      <explain>文本全半角错误。</explain>
      <paraID>3B7C4031</paraID>
      <start>43</start>
      <end>44</end>
      <status>unmodified</status>
      <modifiedWord/>
      <trackRevisions>false</trackRevisions>
    </reviewItem>
    <reviewItem>
      <errorID>fe2d87a0-b9c8-4d4b-b22c-70bed60b8d49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39B4D204</paraID>
      <start>79</start>
      <end>81</end>
      <status>unmodified</status>
      <modifiedWord/>
      <trackRevisions>false</trackRevisions>
    </reviewItem>
    <reviewItem>
      <errorID>94ccdaba-6516-448b-a66d-e537582a63f0</errorID>
      <errorWord>,</errorWord>
      <group>L1_Format</group>
      <groupName>格式问题</groupName>
      <ability>L2_HalfPunc</ability>
      <abilityName>全半角检查</abilityName>
      <candidateList>
        <item>，</item>
      </candidateList>
      <explain>文本全半角错误。</explain>
      <paraID>412B56D5</paraID>
      <start>22</start>
      <end>23</end>
      <status>unmodified</status>
      <modifiedWord/>
      <trackRevisions>false</trackRevisions>
    </reviewItem>
    <reviewItem>
      <errorID>0f840836-4929-4545-9b1b-a89c039329ef</errorID>
      <errorWord>二年</errorWord>
      <group>L1_Word</group>
      <groupName>字词问题</groupName>
      <ability>L2_Typo</ability>
      <abilityName>字词错误</abilityName>
      <candidateList>
        <item>两年</item>
      </candidateList>
      <explain/>
      <paraID>412B56D5</paraID>
      <start>58</start>
      <end>60</end>
      <status>unmodified</status>
      <modifiedWord/>
      <trackRevisions>false</trackRevisions>
    </reviewItem>
    <reviewItem>
      <errorID>e7616cf8-7df8-4151-a6d6-be5d39cb32af</errorID>
      <errorWord>:</errorWord>
      <group>L1_Format</group>
      <groupName>格式问题</groupName>
      <ability>L2_HalfPunc</ability>
      <abilityName>全半角检查</abilityName>
      <candidateList>
        <item>：</item>
      </candidateList>
      <explain>文本全半角错误。</explain>
      <paraID>2C4B75E1</paraID>
      <start>8</start>
      <end>9</end>
      <status>unmodified</status>
      <modifiedWord/>
      <trackRevisions>false</trackRevisions>
    </reviewItem>
    <reviewItem>
      <errorID>ed48957c-b445-473e-9f3f-93825f26a4b0</errorID>
      <errorWord>(</errorWord>
      <group>L1_Format</group>
      <groupName>格式问题</groupName>
      <ability>L2_HalfPunc</ability>
      <abilityName>全半角检查</abilityName>
      <candidateList>
        <item>（</item>
      </candidateList>
      <explain>文本全半角错误。</explain>
      <paraID>26BF6660</paraID>
      <start>47</start>
      <end>48</end>
      <status>unmodified</status>
      <modifiedWord/>
      <trackRevisions>false</trackRevisions>
    </reviewItem>
    <reviewItem>
      <errorID>05a11bab-164b-41b4-8e8f-03882a079d68</errorID>
      <errorWord>)</errorWord>
      <group>L1_Format</group>
      <groupName>格式问题</groupName>
      <ability>L2_HalfPunc</ability>
      <abilityName>全半角检查</abilityName>
      <candidateList>
        <item>）</item>
      </candidateList>
      <explain>文本全半角错误。</explain>
      <paraID>26BF6660</paraID>
      <start>50</start>
      <end>51</end>
      <status>unmodified</status>
      <modifiedWord/>
      <trackRevisions>false</trackRevisions>
    </reviewItem>
    <reviewItem>
      <errorID>f4f2a671-c799-4c33-a78d-d712fe2ace36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26BF6660</paraID>
      <start>51</start>
      <end>54</end>
      <status>unmodified</status>
      <modifiedWord/>
      <trackRevisions>false</trackRevisions>
    </reviewItem>
    <reviewItem>
      <errorID>928351ed-1a6d-47ae-b614-698f17392698</errorID>
      <errorWord>(</errorWord>
      <group>L1_Format</group>
      <groupName>格式问题</groupName>
      <ability>L2_HalfPunc</ability>
      <abilityName>全半角检查</abilityName>
      <candidateList>
        <item>（</item>
      </candidateList>
      <explain>文本全半角错误。</explain>
      <paraID>26BF6660</paraID>
      <start>66</start>
      <end>67</end>
      <status>unmodified</status>
      <modifiedWord/>
      <trackRevisions>false</trackRevisions>
    </reviewItem>
    <reviewItem>
      <errorID>147ff233-74de-4e5b-9b9c-da0bbb3ce58b</errorID>
      <errorWord>)</errorWord>
      <group>L1_Format</group>
      <groupName>格式问题</groupName>
      <ability>L2_HalfPunc</ability>
      <abilityName>全半角检查</abilityName>
      <candidateList>
        <item>）</item>
      </candidateList>
      <explain>文本全半角错误。</explain>
      <paraID>26BF6660</paraID>
      <start>69</start>
      <end>70</end>
      <status>unmodified</status>
      <modifiedWord/>
      <trackRevisions>false</trackRevisions>
    </reviewItem>
    <reviewItem>
      <errorID>4e4d7928-8139-4adc-b034-16b58594fc2f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3AC21DE8</paraID>
      <start>0</start>
      <end>2</end>
      <status>unmodified</status>
      <modifiedWord/>
      <trackRevisions>false</trackRevisions>
    </reviewItem>
    <reviewItem>
      <errorID>1d274ba7-320c-4c85-9bf3-464940d27e40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46241C54</paraID>
      <start>0</start>
      <end>2</end>
      <status>unmodified</status>
      <modifiedWord/>
      <trackRevisions>false</trackRevisions>
    </reviewItem>
    <reviewItem>
      <errorID>c52b3ee6-332d-4f0c-b4a6-26f54b1f1de7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15909B48</paraID>
      <start>0</start>
      <end>2</end>
      <status>unmodified</status>
      <modifiedWord/>
      <trackRevisions>false</trackRevisions>
    </reviewItem>
    <reviewItem>
      <errorID>636d5d7f-c736-4af3-899b-d13558f94e1d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5E983E7E</paraID>
      <start>0</start>
      <end>2</end>
      <status>unmodified</status>
      <modifiedWord/>
      <trackRevisions>false</trackRevisions>
    </reviewItem>
    <reviewItem>
      <errorID>71bb803c-cdeb-4111-bd7e-605ace5b660f</errorID>
      <errorWord>（</errorWord>
      <group>L1_Punc</group>
      <groupName>标点问题</groupName>
      <ability>L2_Punc</ability>
      <abilityName>标点符号检查</abilityName>
      <candidateList/>
      <explain>同一形式括号套用。</explain>
      <paraID> 205CACB</paraID>
      <start>30</start>
      <end>31</end>
      <status>unmodified</status>
      <modifiedWord/>
      <trackRevisions>false</trackRevisions>
    </reviewItem>
    <reviewItem>
      <errorID>eff4d425-5b5a-41be-a1bd-12433b18e1e2</errorID>
      <errorWord>）</errorWord>
      <group>L1_Punc</group>
      <groupName>标点问题</groupName>
      <ability>L2_Punc</ability>
      <abilityName>标点符号检查</abilityName>
      <candidateList/>
      <explain>同一形式括号套用。</explain>
      <paraID> 205CACB</paraID>
      <start>33</start>
      <end>34</end>
      <status>unmodified</status>
      <modifiedWord/>
      <trackRevisions>false</trackRevisions>
    </reviewItem>
    <reviewItem>
      <errorID>639ce44d-eb8f-4792-ae25-4daff3e226bd</errorID>
      <errorWord>（</errorWord>
      <group>L1_Punc</group>
      <groupName>标点问题</groupName>
      <ability>L2_Punc</ability>
      <abilityName>标点符号检查</abilityName>
      <candidateList/>
      <explain>同一形式括号套用。</explain>
      <paraID> 205CACB</paraID>
      <start>77</start>
      <end>78</end>
      <status>unmodified</status>
      <modifiedWord/>
      <trackRevisions>false</trackRevisions>
    </reviewItem>
    <reviewItem>
      <errorID>202436ed-26f2-4de4-8b18-41c9d9d6d32a</errorID>
      <errorWord>）</errorWord>
      <group>L1_Punc</group>
      <groupName>标点问题</groupName>
      <ability>L2_Punc</ability>
      <abilityName>标点符号检查</abilityName>
      <candidateList/>
      <explain>同一形式括号套用。</explain>
      <paraID> 205CACB</paraID>
      <start>80</start>
      <end>81</end>
      <status>unmodified</status>
      <modifiedWord/>
      <trackRevisions>false</trackRevisions>
    </reviewItem>
    <reviewItem>
      <errorID>d7b62792-f0e0-440c-b554-548db3975b5c</errorID>
      <errorWord>（</errorWord>
      <group>L1_Punc</group>
      <groupName>标点问题</groupName>
      <ability>L2_Punc</ability>
      <abilityName>标点符号检查</abilityName>
      <candidateList/>
      <explain>同一形式括号套用。</explain>
      <paraID> 205CACB</paraID>
      <start>120</start>
      <end>121</end>
      <status>unmodified</status>
      <modifiedWord/>
      <trackRevisions>false</trackRevisions>
    </reviewItem>
    <reviewItem>
      <errorID>1d87b8f8-8c63-442e-a5d3-ef1baff2e928</errorID>
      <errorWord>）</errorWord>
      <group>L1_Punc</group>
      <groupName>标点问题</groupName>
      <ability>L2_Punc</ability>
      <abilityName>标点符号检查</abilityName>
      <candidateList/>
      <explain>同一形式括号套用。</explain>
      <paraID> 205CACB</paraID>
      <start>123</start>
      <end>124</end>
      <status>unmodified</status>
      <modifiedWord/>
      <trackRevisions>false</trackRevisions>
    </reviewItem>
    <reviewItem>
      <errorID>f1da2d4d-4062-4ab8-9b48-246b3456dc7a</errorID>
      <errorWord>（2023）9号</errorWord>
      <group>L1_Knowledge</group>
      <groupName>知识性问题</groupName>
      <ability>L2_Knowledge</ability>
      <abilityName>其他知识</abilityName>
      <candidateList>
        <item>〔2023〕9号</item>
      </candidateList>
      <explain>发文字号格式错误。</explain>
      <paraID>652E7302</paraID>
      <start>17</start>
      <end>25</end>
      <status>unmodified</status>
      <modifiedWord/>
      <trackRevisions>false</trackRevisions>
    </reviewItem>
    <reviewItem>
      <errorID>1b1737b6-0c0c-4239-a887-8d44ed1e9cb4</errorID>
      <errorWord>（2023）9号</errorWord>
      <group>L1_Knowledge</group>
      <groupName>知识性问题</groupName>
      <ability>L2_Knowledge</ability>
      <abilityName>其他知识</abilityName>
      <candidateList>
        <item>〔2023〕9号</item>
      </candidateList>
      <explain>发文字号格式错误。</explain>
      <paraID>4FC07E40</paraID>
      <start>17</start>
      <end>25</end>
      <status>unmodified</status>
      <modifiedWord/>
      <trackRevisions>false</trackRevisions>
    </reviewItem>
    <reviewItem>
      <errorID>d74f723b-6107-402a-858d-769786746226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5CF9C170</paraID>
      <start>0</start>
      <end>2</end>
      <status>unmodified</status>
      <modifiedWord/>
      <trackRevisions>false</trackRevisions>
    </reviewItem>
    <reviewItem>
      <errorID>1975057e-711c-4199-bdb8-5c0a4de2f52b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2FBFA980</paraID>
      <start>0</start>
      <end>2</end>
      <status>unmodified</status>
      <modifiedWord/>
      <trackRevisions>false</trackRevisions>
    </reviewItem>
    <reviewItem>
      <errorID>a2825b99-e153-4be0-8b12-5dadd63fcc12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2844886B</paraID>
      <start>0</start>
      <end>2</end>
      <status>unmodified</status>
      <modifiedWord/>
      <trackRevisions>false</trackRevisions>
    </reviewItem>
    <reviewItem>
      <errorID>c8f91832-80ed-4e22-8da9-e32551bda734</errorID>
      <errorWord>(</errorWord>
      <group>L1_Format</group>
      <groupName>格式问题</groupName>
      <ability>L2_HalfPunc</ability>
      <abilityName>全半角检查</abilityName>
      <candidateList>
        <item>（</item>
      </candidateList>
      <explain>文本全半角错误。</explain>
      <paraID>23CD3A97</paraID>
      <start>31</start>
      <end>32</end>
      <status>unmodified</status>
      <modifiedWord/>
      <trackRevisions>false</trackRevisions>
    </reviewItem>
    <reviewItem>
      <errorID>d47feaf5-aec8-459f-a992-f705a04059be</errorID>
      <errorWord>)</errorWord>
      <group>L1_Format</group>
      <groupName>格式问题</groupName>
      <ability>L2_HalfPunc</ability>
      <abilityName>全半角检查</abilityName>
      <candidateList>
        <item>）</item>
      </candidateList>
      <explain>文本全半角错误。</explain>
      <paraID>23CD3A97</paraID>
      <start>34</start>
      <end>35</end>
      <status>unmodified</status>
      <modifiedWord/>
      <trackRevisions>false</trackRevisions>
    </reviewItem>
    <reviewItem>
      <errorID>3ccb2cee-68d9-4122-b335-9831120abcd0</errorID>
      <errorWord>,</errorWord>
      <group>L1_Format</group>
      <groupName>格式问题</groupName>
      <ability>L2_HalfPunc</ability>
      <abilityName>全半角检查</abilityName>
      <candidateList>
        <item>，</item>
      </candidateList>
      <explain>文本全半角错误。</explain>
      <paraID>48AF3FA7</paraID>
      <start>8</start>
      <end>9</end>
      <status>unmodified</status>
      <modifiedWord/>
      <trackRevisions>false</trackRevisions>
    </reviewItem>
    <reviewItem>
      <errorID>cb906d99-88c8-43b5-a51c-71373f8c1ee4</errorID>
      <errorWord>,</errorWord>
      <group>L1_Format</group>
      <groupName>格式问题</groupName>
      <ability>L2_HalfPunc</ability>
      <abilityName>全半角检查</abilityName>
      <candidateList>
        <item>，</item>
      </candidateList>
      <explain>文本全半角错误。</explain>
      <paraID>48AF3FA7</paraID>
      <start>34</start>
      <end>35</end>
      <status>unmodified</status>
      <modifiedWord/>
      <trackRevisions>false</trackRevisions>
    </reviewItem>
    <reviewItem>
      <errorID>b90b305c-509b-493a-b94d-04832b3a7b9d</errorID>
      <errorWord>间</errorWord>
      <group>L1_Word</group>
      <groupName>字词问题</groupName>
      <ability>L2_Typo</ability>
      <abilityName>字词错误</abilityName>
      <candidateList>
        <item>间内</item>
      </candidateList>
      <explain/>
      <paraID>48AF3FA7</paraID>
      <start>47</start>
      <end>48</end>
      <status>unmodified</status>
      <modifiedWord/>
      <trackRevisions>false</trackRevisions>
    </reviewItem>
    <reviewItem>
      <errorID>a8381b14-8c79-4024-9f82-823c88479b0b</errorID>
      <errorWord>(</errorWord>
      <group>L1_Format</group>
      <groupName>格式问题</groupName>
      <ability>L2_HalfPunc</ability>
      <abilityName>全半角检查</abilityName>
      <candidateList>
        <item>（</item>
      </candidateList>
      <explain>文本全半角错误。</explain>
      <paraID>626599F0</paraID>
      <start>33</start>
      <end>34</end>
      <status>unmodified</status>
      <modifiedWord/>
      <trackRevisions>false</trackRevisions>
    </reviewItem>
    <reviewItem>
      <errorID>5ff3a72b-d932-4a9e-80c5-b9d71201b9d8</errorID>
      <errorWord>[2020]46号</errorWord>
      <group>L1_Knowledge</group>
      <groupName>知识性问题</groupName>
      <ability>L2_Knowledge</ability>
      <abilityName>其他知识</abilityName>
      <candidateList>
        <item>〔2020〕46号</item>
      </candidateList>
      <explain>发文字号格式错误。</explain>
      <paraID>626599F0</paraID>
      <start>36</start>
      <end>45</end>
      <status>unmodified</status>
      <modifiedWord/>
      <trackRevisions>false</trackRevisions>
    </reviewItem>
    <reviewItem>
      <errorID>31b80e19-4ac1-4e4c-a745-930f449ebcae</errorID>
      <errorWord>)</errorWord>
      <group>L1_Format</group>
      <groupName>格式问题</groupName>
      <ability>L2_HalfPunc</ability>
      <abilityName>全半角检查</abilityName>
      <candidateList>
        <item>）</item>
      </candidateList>
      <explain>文本全半角错误。</explain>
      <paraID>626599F0</paraID>
      <start>45</start>
      <end>46</end>
      <status>unmodified</status>
      <modifiedWord/>
      <trackRevisions>false</trackRevisions>
    </reviewItem>
    <reviewItem>
      <errorID>138b9d7c-a816-4eb8-afdf-70f8d9da3eab</errorID>
      <errorWord>(</errorWord>
      <group>L1_Format</group>
      <groupName>格式问题</groupName>
      <ability>L2_HalfPunc</ability>
      <abilityName>全半角检查</abilityName>
      <candidateList>
        <item>（</item>
      </candidateList>
      <explain>文本全半角错误。</explain>
      <paraID>626599F0</paraID>
      <start>163</start>
      <end>164</end>
      <status>unmodified</status>
      <modifiedWord/>
      <trackRevisions>false</trackRevisions>
    </reviewItem>
    <reviewItem>
      <errorID>a2ed4ea4-203b-40b8-8f77-52e080a6de49</errorID>
      <errorWord>[2011]300号</errorWord>
      <group>L1_Knowledge</group>
      <groupName>知识性问题</groupName>
      <ability>L2_Knowledge</ability>
      <abilityName>其他知识</abilityName>
      <candidateList>
        <item>〔2011〕300号</item>
      </candidateList>
      <explain>发文字号格式错误。</explain>
      <paraID>626599F0</paraID>
      <start>170</start>
      <end>180</end>
      <status>unmodified</status>
      <modifiedWord/>
      <trackRevisions>false</trackRevisions>
    </reviewItem>
    <reviewItem>
      <errorID>609fbc2d-5dd2-4d5b-be70-c2e6f4bc7cfa</errorID>
      <errorWord>)</errorWord>
      <group>L1_Format</group>
      <groupName>格式问题</groupName>
      <ability>L2_HalfPunc</ability>
      <abilityName>全半角检查</abilityName>
      <candidateList>
        <item>）</item>
      </candidateList>
      <explain>文本全半角错误。</explain>
      <paraID>626599F0</paraID>
      <start>180</start>
      <end>181</end>
      <status>unmodified</status>
      <modifiedWord/>
      <trackRevisions>false</trackRevisions>
    </reviewItem>
    <reviewItem>
      <errorID>18f310a3-7c7e-4082-b3f8-a733876e1462</errorID>
      <errorWord>〔2017〕 141号</errorWord>
      <group>L1_Knowledge</group>
      <groupName>知识性问题</groupName>
      <ability>L2_Knowledge</ability>
      <abilityName>其他知识</abilityName>
      <candidateList>
        <item>〔2017〕141号</item>
      </candidateList>
      <explain>发文字号格式错误。</explain>
      <paraID> E4F6D2D</paraID>
      <start>49</start>
      <end>60</end>
      <status>unmodified</status>
      <modifiedWord/>
      <trackRevisions>false</trackRevisions>
    </reviewItem>
    <reviewItem>
      <errorID>a02ddeac-fd89-497c-a0ba-8138ed025f64</errorID>
      <errorWord>(</errorWord>
      <group>L1_Format</group>
      <groupName>格式问题</groupName>
      <ability>L2_HalfPunc</ability>
      <abilityName>全半角检查</abilityName>
      <candidateList>
        <item>（</item>
      </candidateList>
      <explain>文本全半角错误。</explain>
      <paraID> B8CF7A4</paraID>
      <start>2</start>
      <end>3</end>
      <status>unmodified</status>
      <modifiedWord/>
      <trackRevisions>false</trackRevisions>
    </reviewItem>
    <reviewItem>
      <errorID>0544e012-e1c0-404d-ac76-e16911a1f47e</errorID>
      <errorWord>)</errorWord>
      <group>L1_Format</group>
      <groupName>格式问题</groupName>
      <ability>L2_HalfPunc</ability>
      <abilityName>全半角检查</abilityName>
      <candidateList>
        <item>）</item>
      </candidateList>
      <explain>文本全半角错误。</explain>
      <paraID> B8CF7A4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585B8B9E-5027-410D-B38E-62621FE05AB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徐迎平</cp:lastModifiedBy>
  <cp:revision>11</cp:revision>
  <dcterms:created xsi:type="dcterms:W3CDTF">2023-03-16T02:16:00Z</dcterms:created>
  <dcterms:modified xsi:type="dcterms:W3CDTF">2026-07-21T02:24:57Z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2052-12.1.0.26895</vt:lpwstr>
  </property>
  <property fmtid="{D5CDD505-2E9C-101B-9397-08002B2CF9AE}" pid="4" name="ICV">
    <vt:lpwstr>ED75CBDABC904E749890FEF25BCCF5A1_13</vt:lpwstr>
  </property>
</Properties>
</file>