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jc w:val="center"/>
        <w:rPr>
          <w:rFonts w:ascii="宋体" w:hAnsi="宋体"/>
          <w:color w:val="auto"/>
          <w:spacing w:val="20"/>
          <w:sz w:val="72"/>
          <w:szCs w:val="72"/>
          <w:highlight w:val="none"/>
        </w:rPr>
      </w:pPr>
      <w:r>
        <w:rPr>
          <w:rFonts w:hint="eastAsia" w:ascii="宋体" w:hAnsi="宋体"/>
          <w:color w:val="auto"/>
          <w:spacing w:val="20"/>
          <w:sz w:val="72"/>
          <w:szCs w:val="72"/>
          <w:highlight w:val="none"/>
        </w:rPr>
        <w:t xml:space="preserve">公   开</w:t>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w:r>
      <w:r/>
    </w:p>
    <w:p>
      <w:pPr>
        <w:jc w:val="center"/>
        <w:rPr>
          <w:rFonts w:ascii="宋体" w:hAnsi="宋体"/>
          <w:color w:val="auto"/>
          <w:spacing w:val="20"/>
          <w:sz w:val="72"/>
          <w:szCs w:val="72"/>
          <w:highlight w:val="none"/>
        </w:rPr>
      </w:pPr>
      <w:r>
        <w:rPr>
          <w:rFonts w:ascii="宋体" w:hAnsi="宋体"/>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color w:val="auto"/>
          <w:spacing w:val="20"/>
          <w:sz w:val="72"/>
          <w:szCs w:val="72"/>
          <w:highlight w:val="none"/>
        </w:rPr>
        <w:t xml:space="preserve">招  标  文 件</w:t>
      </w:r>
      <w:r/>
    </w:p>
    <w:p>
      <w:pPr>
        <w:jc w:val="center"/>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ind w:firstLine="600"/>
        <w:jc w:val="left"/>
        <w:spacing w:line="60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cs="Times New Roman"/>
          <w:bCs/>
          <w:color w:val="auto"/>
          <w:sz w:val="30"/>
          <w:szCs w:val="30"/>
          <w:highlight w:val="none"/>
          <w:lang w:val="en-US" w:eastAsia="zh-CN"/>
        </w:rPr>
        <w:t xml:space="preserve">可编程控制器系统技能培训中心</w:t>
      </w:r>
      <w:r/>
    </w:p>
    <w:p>
      <w:pPr>
        <w:ind w:firstLine="600"/>
        <w:jc w:val="left"/>
        <w:spacing w:line="600" w:lineRule="auto"/>
        <w:rPr>
          <w:rFonts w:hint="eastAsia" w:ascii="黑体" w:hAnsi="华文中宋" w:eastAsia="黑体" w:cs="Times New Roman"/>
          <w:bCs/>
          <w:color w:val="auto"/>
          <w:sz w:val="30"/>
          <w:szCs w:val="30"/>
          <w:highlight w:val="none"/>
          <w:lang w:val="en-US"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cs="Times New Roman"/>
          <w:bCs/>
          <w:color w:val="auto"/>
          <w:sz w:val="30"/>
          <w:szCs w:val="30"/>
          <w:highlight w:val="none"/>
          <w:lang w:eastAsia="zh-CN"/>
        </w:rPr>
        <w:t xml:space="preserve">JSZC-320000-ZQHJ-G2026-0025</w:t>
      </w:r>
      <w:r/>
    </w:p>
    <w:p>
      <w:pPr>
        <w:ind w:firstLine="600"/>
        <w:jc w:val="left"/>
        <w:spacing w:line="60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 购 人：</w:t>
      </w:r>
      <w:r>
        <w:rPr>
          <w:rFonts w:hint="eastAsia" w:ascii="黑体" w:hAnsi="华文中宋" w:eastAsia="黑体"/>
          <w:bCs/>
          <w:color w:val="auto"/>
          <w:sz w:val="30"/>
          <w:szCs w:val="30"/>
          <w:highlight w:val="none"/>
          <w:lang w:eastAsia="zh-CN"/>
        </w:rPr>
        <w:t xml:space="preserve">江苏信息职业技术学院</w:t>
      </w:r>
      <w:r/>
    </w:p>
    <w:p>
      <w:pPr>
        <w:ind w:firstLine="600"/>
        <w:jc w:val="left"/>
        <w:spacing w:line="60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中企华建友工程管理有限公司</w:t>
      </w:r>
      <w:r/>
    </w:p>
    <w:p>
      <w:pPr>
        <w:rPr>
          <w:rFonts w:ascii="宋体" w:hAnsi="宋体"/>
          <w:bCs/>
          <w:color w:val="auto"/>
          <w:sz w:val="30"/>
          <w:highlight w:val="none"/>
        </w:rPr>
      </w:pPr>
      <w:r>
        <w:rPr>
          <w:rFonts w:ascii="宋体" w:hAnsi="宋体"/>
          <w:bCs/>
          <w:color w:val="auto"/>
          <w:sz w:val="30"/>
          <w:highlight w:val="none"/>
        </w:rPr>
      </w:r>
      <w:r/>
    </w:p>
    <w:p>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〇</w:t>
      </w:r>
      <w:r>
        <w:rPr>
          <w:rFonts w:hint="eastAsia" w:ascii="黑体" w:hAnsi="华文中宋" w:eastAsia="黑体"/>
          <w:bCs/>
          <w:color w:val="auto"/>
          <w:sz w:val="44"/>
          <w:szCs w:val="44"/>
          <w:highlight w:val="none"/>
        </w:rPr>
        <w:t xml:space="preserve">二</w:t>
      </w:r>
      <w:r>
        <w:rPr>
          <w:rFonts w:hint="eastAsia" w:ascii="黑体" w:hAnsi="华文中宋" w:eastAsia="黑体"/>
          <w:bCs/>
          <w:color w:val="auto"/>
          <w:sz w:val="44"/>
          <w:szCs w:val="44"/>
          <w:highlight w:val="none"/>
          <w:lang w:val="en-US"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七</w:t>
      </w:r>
      <w:r>
        <w:rPr>
          <w:rFonts w:hint="eastAsia" w:ascii="黑体" w:hAnsi="华文中宋" w:eastAsia="黑体"/>
          <w:bCs/>
          <w:color w:val="auto"/>
          <w:sz w:val="44"/>
          <w:szCs w:val="44"/>
          <w:highlight w:val="none"/>
        </w:rPr>
        <w:t xml:space="preserve">月</w:t>
      </w:r>
      <w:r/>
    </w:p>
    <w:p>
      <w:pPr>
        <w:rPr>
          <w:rFonts w:ascii="宋体" w:hAnsi="宋体"/>
          <w:bCs/>
          <w:color w:val="auto"/>
          <w:sz w:val="44"/>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134" w:right="851" w:bottom="1134" w:left="1134" w:header="624" w:footer="907" w:gutter="0"/>
          <w:cols w:num="1" w:sep="0" w:space="720" w:equalWidth="1"/>
          <w:docGrid w:linePitch="360"/>
          <w:titlePg/>
        </w:sectPr>
      </w:pPr>
      <w:r>
        <w:rPr>
          <w:rFonts w:ascii="宋体" w:hAnsi="宋体"/>
          <w:bCs/>
          <w:color w:val="auto"/>
          <w:sz w:val="44"/>
          <w:highlight w:val="none"/>
        </w:rPr>
      </w:r>
      <w:r/>
    </w:p>
    <w:p>
      <w:pPr>
        <w:pStyle w:val="1531"/>
        <w:ind w:firstLine="0"/>
        <w:jc w:val="center"/>
        <w:rPr>
          <w:rFonts w:hint="eastAsia" w:ascii="黑体" w:hAnsi="黑体" w:eastAsia="黑体"/>
          <w:color w:val="auto"/>
          <w:sz w:val="36"/>
          <w:szCs w:val="36"/>
          <w:highlight w:val="none"/>
        </w:rPr>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22"/>
          <w:szCs w:val="10"/>
          <w:highlight w:val="none"/>
        </w:rPr>
        <w:outlineLvl w:val="0"/>
      </w:pPr>
      <w:r>
        <w:rPr>
          <w:rFonts w:hint="eastAsia" w:ascii="黑体" w:hAnsi="Arial" w:eastAsia="黑体"/>
          <w:color w:val="auto"/>
          <w:sz w:val="22"/>
          <w:szCs w:val="10"/>
          <w:highlight w:val="none"/>
        </w:rPr>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lang w:eastAsia="zh-CN"/>
        </w:rPr>
        <w:t xml:space="preserve">投标供应商</w:t>
      </w:r>
      <w:r>
        <w:rPr>
          <w:rFonts w:hint="eastAsia" w:ascii="宋体" w:hAnsi="宋体"/>
          <w:color w:val="auto"/>
          <w:sz w:val="30"/>
          <w:szCs w:val="30"/>
          <w:highlight w:val="none"/>
        </w:rPr>
        <w:t xml:space="preserve">须知</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bCs/>
          <w:color w:val="auto"/>
          <w:sz w:val="24"/>
          <w:szCs w:val="24"/>
          <w:highlight w:val="none"/>
          <w:lang w:eastAsia="zh-CN"/>
        </w:rPr>
        <w:t xml:space="preserve">江苏信息职业技术学院</w:t>
      </w:r>
      <w:r>
        <w:rPr>
          <w:rFonts w:hint="eastAsia" w:ascii="宋体" w:hAnsi="宋体"/>
          <w:color w:val="auto"/>
          <w:sz w:val="24"/>
          <w:szCs w:val="24"/>
          <w:highlight w:val="none"/>
        </w:rPr>
        <w:t xml:space="preserve">的委托，</w:t>
      </w:r>
      <w:r>
        <w:rPr>
          <w:rFonts w:hint="eastAsia" w:ascii="宋体" w:hAnsi="宋体"/>
          <w:bCs/>
          <w:color w:val="auto"/>
          <w:sz w:val="24"/>
          <w:szCs w:val="24"/>
          <w:highlight w:val="none"/>
          <w:lang w:eastAsia="zh-CN"/>
        </w:rPr>
        <w:t xml:space="preserve">中企华建友工程管理有限公司</w:t>
      </w:r>
      <w:r>
        <w:rPr>
          <w:rFonts w:hint="eastAsia" w:ascii="宋体" w:hAnsi="宋体"/>
          <w:color w:val="auto"/>
          <w:sz w:val="24"/>
          <w:szCs w:val="24"/>
          <w:highlight w:val="none"/>
        </w:rPr>
        <w:t xml:space="preserve">就</w:t>
      </w:r>
      <w:r>
        <w:rPr>
          <w:rFonts w:hint="eastAsia" w:ascii="宋体" w:hAnsi="宋体" w:cs="宋体"/>
          <w:b w:val="0"/>
          <w:bCs/>
          <w:color w:val="auto"/>
          <w:sz w:val="24"/>
          <w:szCs w:val="24"/>
          <w:highlight w:val="none"/>
          <w:lang w:val="en-US" w:eastAsia="zh-CN"/>
        </w:rPr>
        <w:t xml:space="preserve">可编程控制器系统技能培训中心</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JSZC-320000-ZQHJ-G2026-0025</w:t>
      </w:r>
      <w:r>
        <w:rPr>
          <w:rFonts w:hint="eastAsia" w:ascii="宋体" w:hAnsi="宋体"/>
          <w:color w:val="auto"/>
          <w:sz w:val="24"/>
          <w:szCs w:val="24"/>
          <w:highlight w:val="none"/>
        </w:rPr>
        <w:t xml:space="preserve">）进行公开招标采购，欢迎符合条件的供应商投标。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b w:val="0"/>
          <w:bCs/>
          <w:color w:val="auto"/>
          <w:sz w:val="24"/>
          <w:szCs w:val="24"/>
          <w:highlight w:val="none"/>
          <w:lang w:val="en-US" w:eastAsia="zh-CN"/>
        </w:rPr>
        <w:t xml:space="preserve">可编程控制器系统技能培训中心</w:t>
      </w:r>
      <w:r>
        <w:rPr>
          <w:rFonts w:hint="eastAsia" w:ascii="宋体" w:hAnsi="宋体"/>
          <w:color w:val="auto"/>
          <w:sz w:val="24"/>
          <w:szCs w:val="24"/>
          <w:highlight w:val="none"/>
        </w:rPr>
        <w:t xml:space="preserve">采购项目的潜在</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52"/>
        <w:keepLines w:val="0"/>
        <w:keepNext w:val="0"/>
        <w:spacing w:before="0" w:after="0" w:line="360" w:lineRule="auto"/>
        <w:rPr>
          <w:color w:val="auto"/>
          <w:sz w:val="30"/>
          <w:szCs w:val="30"/>
          <w:highlight w:val="none"/>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JSZC-320000-ZQHJ-G2026-0025</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s="宋体"/>
          <w:b w:val="0"/>
          <w:bCs/>
          <w:color w:val="auto"/>
          <w:sz w:val="24"/>
          <w:szCs w:val="24"/>
          <w:highlight w:val="none"/>
          <w:lang w:val="en-US" w:eastAsia="zh-CN"/>
        </w:rPr>
        <w:t xml:space="preserve">可编程控制器系统技能培训中心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100.4万元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100.4万元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eastAsia="宋体" w:cs="宋体"/>
          <w:b/>
          <w:color w:val="auto"/>
          <w:sz w:val="24"/>
          <w:highlight w:val="none"/>
        </w:rPr>
        <w:t xml:space="preserve">本项目面向中小企业预留的采购份额如下：不低于中标金额的40.00%</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7.本项目所属行业：工业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w:t>
      </w:r>
      <w:r>
        <w:rPr>
          <w:rFonts w:hint="eastAsia" w:ascii="宋体" w:hAnsi="宋体" w:eastAsia="宋体" w:cs="宋体"/>
          <w:color w:val="auto"/>
          <w:sz w:val="24"/>
          <w:szCs w:val="24"/>
          <w:highlight w:val="none"/>
          <w:lang w:val="en-US" w:eastAsia="zh-CN"/>
        </w:rPr>
        <w:t xml:space="preserve">工业（制造业）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84"/>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本项目是否专门面向中小企业</w:t>
      </w:r>
      <w:r>
        <w:rPr>
          <w:rFonts w:hint="eastAsia" w:cs="宋体"/>
          <w:color w:val="auto"/>
          <w:sz w:val="24"/>
          <w:szCs w:val="24"/>
          <w:highlight w:val="none"/>
          <w:lang w:eastAsia="zh-CN"/>
        </w:rPr>
        <w:t xml:space="preserve">：</w:t>
      </w:r>
      <w:r>
        <w:rPr>
          <w:rFonts w:hint="eastAsia" w:cs="宋体"/>
          <w:b/>
          <w:bCs/>
          <w:color w:val="auto"/>
          <w:sz w:val="24"/>
          <w:szCs w:val="24"/>
          <w:highlight w:val="none"/>
          <w:lang w:val="en-US" w:eastAsia="zh-CN"/>
        </w:rPr>
        <w:t xml:space="preserve">否</w:t>
      </w:r>
      <w:r/>
    </w:p>
    <w:p>
      <w:pPr>
        <w:pStyle w:val="984"/>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合同履行期限：</w:t>
      </w:r>
      <w:r>
        <w:rPr>
          <w:rFonts w:hint="eastAsia"/>
          <w:bCs/>
          <w:color w:val="auto"/>
          <w:sz w:val="24"/>
          <w:szCs w:val="24"/>
          <w:highlight w:val="none"/>
          <w:lang w:eastAsia="zh-CN"/>
        </w:rPr>
        <w:t xml:space="preserve">签订合同生效后在2026年8月30日前完成设备的供货、安装、调试及试运行，确保设备能正常使用。</w:t>
      </w:r>
      <w:r/>
    </w:p>
    <w:p>
      <w:pPr>
        <w:pStyle w:val="984"/>
        <w:numPr>
          <w:ilvl w:val="0"/>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rPr>
        <w:t xml:space="preserve">不接受</w:t>
      </w:r>
      <w:r>
        <w:rPr>
          <w:rFonts w:hint="eastAsia" w:ascii="宋体" w:hAnsi="宋体" w:cs="宋体"/>
          <w:color w:val="auto"/>
          <w:sz w:val="24"/>
          <w:szCs w:val="24"/>
          <w:highlight w:val="none"/>
        </w:rPr>
        <w:t xml:space="preserve">联合体投标</w:t>
      </w:r>
      <w:r/>
    </w:p>
    <w:p>
      <w:pPr>
        <w:ind w:firstLine="452"/>
        <w:keepLines w:val="0"/>
        <w:keepNext w:val="0"/>
        <w:spacing w:before="0" w:after="0" w:line="360" w:lineRule="auto"/>
        <w:rPr>
          <w:rFonts w:hint="eastAsia"/>
          <w:color w:val="auto"/>
          <w:sz w:val="30"/>
          <w:szCs w:val="30"/>
          <w:highlight w:val="none"/>
        </w:rPr>
      </w:pPr>
      <w:r/>
      <w:bookmarkStart w:id="12" w:name="_Toc35393622"/>
      <w:r/>
      <w:bookmarkStart w:id="13" w:name="_Toc28359003"/>
      <w:r/>
      <w:bookmarkStart w:id="14" w:name="_Toc35393791"/>
      <w:r/>
      <w:bookmarkStart w:id="15" w:name="_Toc28359080"/>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auto"/>
          <w:sz w:val="24"/>
          <w:szCs w:val="24"/>
          <w:highlight w:val="none"/>
        </w:rPr>
      </w:pPr>
      <w:r/>
      <w:bookmarkStart w:id="17" w:name="_Toc28359004"/>
      <w:r/>
      <w:bookmarkStart w:id="18" w:name="_Toc38985265"/>
      <w:r/>
      <w:bookmarkStart w:id="19" w:name="_Toc28359081"/>
      <w:r/>
      <w:bookmarkStart w:id="20" w:name="_Toc35393623"/>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highlight w:val="none"/>
        </w:rPr>
        <w:t xml:space="preserve">本项目非专门面向中小企业采购（残疾人福利性单位、监狱企业视同小型、微型企业）；</w:t>
      </w:r>
      <w:r>
        <w:rPr>
          <w:rFonts w:hint="eastAsia" w:ascii="宋体" w:hAnsi="宋体" w:cs="宋体"/>
          <w:b/>
          <w:color w:val="auto"/>
          <w:sz w:val="24"/>
          <w:highlight w:val="none"/>
        </w:rPr>
        <w:t xml:space="preserve">供应商若为大型企业，须将不低于投标报价金额的40.00%份额分包给一家或者多家中小企业。提供供应商与分包单位签订的分包意向协议，并明确分包比例及金额。</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bookmarkStart w:id="22" w:name="OLE_LINK6"/>
      <w:r>
        <w:rPr>
          <w:rFonts w:hint="eastAsia" w:ascii="Calibri"/>
          <w:color w:val="auto"/>
          <w:sz w:val="24"/>
          <w:highlight w:val="none"/>
        </w:rPr>
        <w:t xml:space="preserve">未被“信用中国”网站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w:t>
      </w:r>
      <w:r>
        <w:rPr>
          <w:rFonts w:hint="eastAsia" w:ascii="宋体" w:hAnsi="宋体" w:eastAsia="宋体" w:cs="宋体"/>
          <w:color w:val="auto"/>
          <w:sz w:val="24"/>
          <w:highlight w:val="none"/>
          <w:lang w:val="en-US" w:eastAsia="zh-CN"/>
        </w:rPr>
        <w:t xml:space="preserve">失信</w:t>
      </w:r>
      <w:r>
        <w:rPr>
          <w:rFonts w:hint="eastAsia" w:ascii="宋体" w:hAnsi="宋体" w:eastAsia="宋体" w:cs="宋体"/>
          <w:color w:val="auto"/>
          <w:sz w:val="24"/>
          <w:highlight w:val="none"/>
        </w:rPr>
        <w:t xml:space="preserve">主体</w:t>
      </w:r>
      <w:r>
        <w:rPr>
          <w:rFonts w:hint="eastAsia" w:ascii="Calibri"/>
          <w:color w:val="auto"/>
          <w:sz w:val="24"/>
          <w:highlight w:val="none"/>
        </w:rPr>
        <w:t xml:space="preserve">、政府采购严重违法失信行为记录名单</w:t>
      </w:r>
      <w:r>
        <w:rPr>
          <w:rFonts w:hint="eastAsia"/>
          <w:color w:val="auto"/>
          <w:sz w:val="24"/>
          <w:highlight w:val="none"/>
          <w:lang w:eastAsia="zh-CN"/>
        </w:rPr>
        <w:t xml:space="preserve">（</w:t>
      </w:r>
      <w:r>
        <w:rPr>
          <w:rFonts w:hint="eastAsia" w:ascii="Calibri"/>
          <w:color w:val="auto"/>
          <w:sz w:val="24"/>
          <w:highlight w:val="none"/>
        </w:rPr>
        <w:t xml:space="preserve">有上述处罚记录但处罚期已届满的，视为无记录，以</w:t>
      </w:r>
      <w:r>
        <w:rPr>
          <w:rFonts w:hint="eastAsia"/>
          <w:color w:val="auto"/>
          <w:sz w:val="24"/>
          <w:highlight w:val="none"/>
          <w:lang w:val="en-US" w:eastAsia="zh-CN"/>
        </w:rPr>
        <w:t xml:space="preserve">开标</w:t>
      </w:r>
      <w:r>
        <w:rPr>
          <w:rFonts w:hint="eastAsia" w:ascii="Calibri"/>
          <w:color w:val="auto"/>
          <w:sz w:val="24"/>
          <w:highlight w:val="none"/>
        </w:rPr>
        <w:t xml:space="preserve">当日代理机构查询</w:t>
      </w:r>
      <w:r>
        <w:rPr>
          <w:rFonts w:hint="eastAsia"/>
          <w:color w:val="auto"/>
          <w:sz w:val="24"/>
          <w:highlight w:val="none"/>
          <w:lang w:val="en-US" w:eastAsia="zh-CN"/>
        </w:rPr>
        <w:t xml:space="preserve">结果为准</w:t>
      </w:r>
      <w:r>
        <w:rPr>
          <w:rFonts w:hint="eastAsia"/>
          <w:color w:val="auto"/>
          <w:sz w:val="24"/>
          <w:highlight w:val="none"/>
          <w:lang w:eastAsia="zh-CN"/>
        </w:rPr>
        <w:t xml:space="preserve">）</w:t>
      </w:r>
      <w:bookmarkEnd w:id="22"/>
      <w:r>
        <w:rPr>
          <w:rFonts w:hint="eastAsia"/>
          <w:color w:val="auto"/>
          <w:sz w:val="24"/>
          <w:highlight w:val="none"/>
          <w:lang w:eastAsia="zh-CN"/>
        </w:rPr>
        <w:t xml:space="preserve">。</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auto"/>
          <w:sz w:val="24"/>
          <w:szCs w:val="24"/>
          <w:highlight w:val="none"/>
        </w:rPr>
      </w:pPr>
      <w:r/>
      <w:bookmarkStart w:id="23" w:name="_Toc28359082"/>
      <w:r/>
      <w:bookmarkStart w:id="24" w:name="_Toc28359005"/>
      <w:r/>
      <w:bookmarkStart w:id="25" w:name="_Toc35393793"/>
      <w:r/>
      <w:bookmarkStart w:id="26" w:name="_Toc38985266"/>
      <w:r/>
      <w:bookmarkStart w:id="27" w:name="_Toc35393624"/>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Style w:val="1532"/>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“江苏省政府采购（苏采云）平台”（http://jszfcg.jsczt.cn/）获取。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四、提交投标文件</w:t>
      </w:r>
      <w:bookmarkEnd w:id="23"/>
      <w:r/>
      <w:bookmarkEnd w:id="24"/>
      <w:r>
        <w:rPr>
          <w:rFonts w:hint="eastAsia"/>
          <w:color w:val="auto"/>
          <w:sz w:val="30"/>
          <w:szCs w:val="30"/>
          <w:highlight w:val="none"/>
        </w:rPr>
        <w:t xml:space="preserve">截止时间、开标时间和地点</w:t>
      </w:r>
      <w:bookmarkEnd w:id="25"/>
      <w:r/>
      <w:bookmarkEnd w:id="26"/>
      <w:r/>
      <w:bookmarkEnd w:id="27"/>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 08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 03 </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点30分（北京时间）</w:t>
      </w:r>
      <w:r/>
    </w:p>
    <w:p>
      <w:pPr>
        <w:ind w:firstLine="48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ind w:firstLine="452"/>
        <w:keepLines w:val="0"/>
        <w:keepNext w:val="0"/>
        <w:spacing w:before="0" w:after="0" w:line="360" w:lineRule="auto"/>
        <w:rPr>
          <w:color w:val="auto"/>
          <w:sz w:val="30"/>
          <w:szCs w:val="30"/>
          <w:highlight w:val="none"/>
        </w:rPr>
      </w:pPr>
      <w:r/>
      <w:bookmarkStart w:id="28" w:name="_Toc35393794"/>
      <w:r/>
      <w:bookmarkStart w:id="29" w:name="_Toc28359007"/>
      <w:r/>
      <w:bookmarkStart w:id="30" w:name="_Toc35393625"/>
      <w:r/>
      <w:bookmarkStart w:id="31" w:name="_Toc38985267"/>
      <w:r/>
      <w:bookmarkStart w:id="32" w:name="_Toc28359084"/>
      <w:r>
        <w:rPr>
          <w:rFonts w:hint="eastAsia"/>
          <w:color w:val="auto"/>
          <w:sz w:val="30"/>
          <w:szCs w:val="30"/>
          <w:highlight w:val="none"/>
        </w:rPr>
        <w:t xml:space="preserve">五、公告期限</w:t>
      </w:r>
      <w:bookmarkEnd w:id="28"/>
      <w:r/>
      <w:bookmarkEnd w:id="29"/>
      <w:r/>
      <w:bookmarkEnd w:id="30"/>
      <w:r/>
      <w:bookmarkEnd w:id="31"/>
      <w:r/>
      <w:bookmarkEnd w:id="32"/>
      <w:r/>
      <w:r/>
    </w:p>
    <w:p>
      <w:pPr>
        <w:ind w:firstLine="480"/>
        <w:spacing w:line="360" w:lineRule="auto"/>
        <w:rPr>
          <w:rFonts w:ascii="宋体" w:hAnsi="宋体" w:cs="宋体"/>
          <w:color w:val="auto"/>
          <w:sz w:val="24"/>
          <w:szCs w:val="24"/>
          <w:highlight w:val="none"/>
        </w:rPr>
      </w:pPr>
      <w:r/>
      <w:bookmarkStart w:id="33" w:name="_Toc35393795"/>
      <w:r/>
      <w:bookmarkStart w:id="34" w:name="_Toc38985268"/>
      <w:r/>
      <w:bookmarkStart w:id="35" w:name="_Toc35393626"/>
      <w:r>
        <w:rPr>
          <w:rFonts w:hint="eastAsia" w:ascii="宋体" w:hAnsi="宋体" w:cs="宋体"/>
          <w:color w:val="auto"/>
          <w:sz w:val="24"/>
          <w:szCs w:val="24"/>
          <w:highlight w:val="none"/>
        </w:rPr>
        <w:t xml:space="preserve">（招标公告及招标文件公告期限）自本公告发布之日起5个工作日。</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六、其他补充事宜</w:t>
      </w:r>
      <w:bookmarkEnd w:id="33"/>
      <w:r/>
      <w:bookmarkEnd w:id="34"/>
      <w:r/>
      <w:bookmarkEnd w:id="35"/>
      <w:r/>
      <w:r/>
    </w:p>
    <w:p>
      <w:pPr>
        <w:ind w:firstLine="480"/>
        <w:spacing w:line="360" w:lineRule="auto"/>
        <w:rPr>
          <w:rFonts w:hint="eastAsia" w:ascii="宋体" w:hAnsi="宋体"/>
          <w:color w:val="auto"/>
          <w:sz w:val="24"/>
          <w:szCs w:val="24"/>
          <w:highlight w:val="none"/>
          <w:lang w:val="zh-CN"/>
        </w:rPr>
      </w:pPr>
      <w:r/>
      <w:bookmarkStart w:id="36" w:name="_Toc28359008"/>
      <w:r/>
      <w:bookmarkStart w:id="37" w:name="_Toc28359085"/>
      <w:r/>
      <w:bookmarkStart w:id="38" w:name="_Toc35393796"/>
      <w:r/>
      <w:bookmarkStart w:id="39" w:name="_Toc38985269"/>
      <w:r/>
      <w:bookmarkStart w:id="40" w:name="_Toc35393627"/>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七、本项目联系方式</w:t>
      </w:r>
      <w:bookmarkEnd w:id="36"/>
      <w:r/>
      <w:bookmarkEnd w:id="37"/>
      <w:r/>
      <w:bookmarkEnd w:id="38"/>
      <w:r/>
      <w:bookmarkEnd w:id="39"/>
      <w:r/>
      <w:bookmarkEnd w:id="40"/>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szCs w:val="24"/>
          <w:highlight w:val="none"/>
          <w:lang w:eastAsia="zh-CN"/>
        </w:rPr>
        <w:t xml:space="preserve">江苏信息职业技术学院</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bCs/>
          <w:color w:val="auto"/>
          <w:sz w:val="24"/>
          <w:highlight w:val="none"/>
          <w:lang w:eastAsia="zh-CN"/>
        </w:rPr>
        <w:t xml:space="preserve">江苏省无锡市惠山区钱藕路1号</w:t>
      </w:r>
      <w:r/>
    </w:p>
    <w:p>
      <w:pPr>
        <w:ind w:firstLine="480"/>
        <w:spacing w:line="360" w:lineRule="auto"/>
        <w:rPr>
          <w:rFonts w:hint="default" w:ascii="宋体" w:hAnsi="宋体" w:cs="宋体"/>
          <w:bCs/>
          <w:color w:val="auto"/>
          <w:sz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bCs/>
          <w:color w:val="auto"/>
          <w:sz w:val="24"/>
          <w:highlight w:val="none"/>
          <w:lang w:val="en-US" w:eastAsia="zh-CN"/>
        </w:rPr>
        <w:t xml:space="preserve">赖永波</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联系方式：</w:t>
      </w:r>
      <w:bookmarkStart w:id="41" w:name="_Toc28359009"/>
      <w:r/>
      <w:bookmarkStart w:id="42" w:name="_Toc28359086"/>
      <w:r>
        <w:rPr>
          <w:rFonts w:ascii="宋体" w:hAnsi="宋体" w:cs="宋体"/>
          <w:color w:val="auto"/>
          <w:sz w:val="24"/>
          <w:szCs w:val="24"/>
          <w:highlight w:val="none"/>
        </w:rPr>
        <w:t xml:space="preserve">0510-</w:t>
      </w:r>
      <w:r>
        <w:rPr>
          <w:rFonts w:hint="eastAsia" w:ascii="宋体" w:hAnsi="宋体" w:cs="宋体"/>
          <w:color w:val="auto"/>
          <w:sz w:val="24"/>
          <w:szCs w:val="24"/>
          <w:highlight w:val="none"/>
        </w:rPr>
        <w:t xml:space="preserve">83296751</w:t>
      </w:r>
      <w:r>
        <w:rPr>
          <w:rFonts w:hint="eastAsia" w:ascii="宋体" w:hAnsi="宋体" w:cs="宋体"/>
          <w:color w:val="auto"/>
          <w:sz w:val="24"/>
          <w:szCs w:val="24"/>
          <w:highlight w:val="none"/>
          <w:lang w:val="en-US" w:eastAsia="zh-CN"/>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1"/>
      <w:r/>
      <w:bookmarkEnd w:id="42"/>
      <w:r>
        <w:rPr>
          <w:rFonts w:hint="eastAsia" w:ascii="宋体" w:hAnsi="宋体" w:cs="宋体"/>
          <w:color w:val="auto"/>
          <w:sz w:val="24"/>
          <w:szCs w:val="24"/>
          <w:highlight w:val="none"/>
        </w:rPr>
        <w:t xml:space="preserve">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highlight w:val="none"/>
          <w:lang w:eastAsia="zh-CN"/>
        </w:rPr>
        <w:t xml:space="preserve">中企华建友工程管理有限公司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无锡市惠山区惠山大道88号明都大厦9号楼19楼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color w:val="auto"/>
          <w:sz w:val="24"/>
          <w:highlight w:val="none"/>
          <w:lang w:eastAsia="zh-CN"/>
        </w:rPr>
        <w:t xml:space="preserve">黄秀秀、宋美燕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olor w:val="auto"/>
          <w:sz w:val="24"/>
          <w:szCs w:val="22"/>
          <w:highlight w:val="none"/>
        </w:rPr>
        <w:t xml:space="preserve">0510-</w:t>
      </w:r>
      <w:r>
        <w:rPr>
          <w:rFonts w:hint="eastAsia" w:ascii="宋体" w:hAnsi="宋体"/>
          <w:color w:val="auto"/>
          <w:sz w:val="24"/>
          <w:szCs w:val="22"/>
          <w:highlight w:val="none"/>
          <w:lang w:eastAsia="zh-CN"/>
        </w:rPr>
        <w:t xml:space="preserve">83128275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13338766600</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9:00-11:30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val="en-US" w:eastAsia="zh-CN"/>
        </w:rPr>
        <w:t xml:space="preserve">中企华建友工程管理有限公司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3"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3"/>
      <w:r/>
      <w:bookmarkStart w:id="44" w:name="_Toc120614213"/>
      <w:r/>
      <w:bookmarkStart w:id="45" w:name="_Toc16938518"/>
      <w:r/>
      <w:bookmarkStart w:id="46" w:name="_Toc20823274"/>
      <w:r/>
      <w:bookmarkStart w:id="47" w:name="_Toc513029202"/>
      <w:r>
        <w:rPr>
          <w:rFonts w:hint="eastAsia" w:ascii="黑体" w:hAnsi="黑体" w:eastAsia="黑体"/>
          <w:color w:val="auto"/>
          <w:sz w:val="36"/>
          <w:szCs w:val="36"/>
          <w:highlight w:val="none"/>
          <w:lang w:eastAsia="zh-CN"/>
        </w:rPr>
        <w:t xml:space="preserve">投标供应商</w:t>
      </w:r>
      <w:r>
        <w:rPr>
          <w:rFonts w:hint="eastAsia" w:ascii="黑体" w:hAnsi="黑体" w:eastAsia="黑体"/>
          <w:color w:val="auto"/>
          <w:sz w:val="36"/>
          <w:szCs w:val="36"/>
          <w:highlight w:val="none"/>
        </w:rPr>
        <w:t xml:space="preserve">须知</w:t>
      </w:r>
      <w:bookmarkEnd w:id="44"/>
      <w:r/>
      <w:bookmarkEnd w:id="45"/>
      <w:r/>
      <w:bookmarkEnd w:id="46"/>
      <w:r/>
      <w:bookmarkEnd w:id="47"/>
      <w:r/>
      <w:r/>
    </w:p>
    <w:p>
      <w:pPr>
        <w:ind w:firstLine="452"/>
        <w:keepLines w:val="0"/>
        <w:keepNext w:val="0"/>
        <w:spacing w:before="0" w:after="0" w:line="360" w:lineRule="auto"/>
        <w:rPr>
          <w:rFonts w:hint="eastAsia"/>
          <w:color w:val="auto"/>
          <w:sz w:val="30"/>
          <w:szCs w:val="30"/>
          <w:highlight w:val="none"/>
        </w:rPr>
      </w:pPr>
      <w:r/>
      <w:bookmarkStart w:id="48" w:name="_Toc20823275"/>
      <w:r/>
      <w:bookmarkStart w:id="49" w:name="_Toc16938519"/>
      <w:r/>
      <w:bookmarkStart w:id="50" w:name="_Toc120614214"/>
      <w:r/>
      <w:bookmarkStart w:id="51" w:name="_Toc513029203"/>
      <w:r>
        <w:rPr>
          <w:rFonts w:hint="eastAsia"/>
          <w:color w:val="auto"/>
          <w:sz w:val="30"/>
          <w:szCs w:val="30"/>
          <w:highlight w:val="none"/>
        </w:rPr>
        <w:t xml:space="preserve">一、总则</w:t>
      </w:r>
      <w:bookmarkEnd w:id="48"/>
      <w:r/>
      <w:bookmarkEnd w:id="49"/>
      <w:r/>
      <w:bookmarkEnd w:id="50"/>
      <w:r/>
      <w:bookmarkEnd w:id="51"/>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52" w:name="_Hlt16619475"/>
      <w:r/>
      <w:bookmarkEnd w:id="52"/>
      <w:r/>
      <w:bookmarkStart w:id="53" w:name="_Toc513029204"/>
      <w:r/>
      <w:bookmarkStart w:id="54" w:name="_Toc20823276"/>
      <w:r/>
      <w:bookmarkStart w:id="55" w:name="_Toc16938520"/>
      <w:r>
        <w:rPr>
          <w:rFonts w:hint="eastAsia" w:ascii="宋体" w:hAnsi="宋体" w:eastAsia="宋体"/>
          <w:bCs w:val="0"/>
          <w:color w:val="auto"/>
          <w:highlight w:val="none"/>
        </w:rPr>
        <w:t xml:space="preserve">1.招标方式</w:t>
      </w:r>
      <w:bookmarkEnd w:id="53"/>
      <w:r/>
      <w:bookmarkEnd w:id="54"/>
      <w:r/>
      <w:bookmarkEnd w:id="5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56" w:name="_Toc16938521"/>
      <w:r/>
      <w:bookmarkStart w:id="57" w:name="_Toc20823277"/>
      <w:r/>
      <w:bookmarkStart w:id="58" w:name="_Toc513029205"/>
      <w:r>
        <w:rPr>
          <w:rFonts w:hint="eastAsia" w:ascii="宋体" w:hAnsi="宋体" w:eastAsia="宋体"/>
          <w:bCs w:val="0"/>
          <w:color w:val="auto"/>
          <w:highlight w:val="none"/>
        </w:rPr>
        <w:t xml:space="preserve">2.</w:t>
      </w:r>
      <w:bookmarkEnd w:id="56"/>
      <w:r/>
      <w:bookmarkEnd w:id="57"/>
      <w:r/>
      <w:bookmarkEnd w:id="58"/>
      <w:r>
        <w:rPr>
          <w:rFonts w:hint="eastAsia" w:ascii="宋体" w:hAnsi="宋体" w:eastAsia="宋体"/>
          <w:bCs w:val="0"/>
          <w:color w:val="auto"/>
          <w:highlight w:val="none"/>
        </w:rPr>
        <w:t xml:space="preserve">采购人、采购代理机构、</w:t>
      </w:r>
      <w:r>
        <w:rPr>
          <w:rFonts w:hint="eastAsia" w:ascii="宋体" w:hAnsi="宋体" w:eastAsia="宋体"/>
          <w:bCs w:val="0"/>
          <w:color w:val="auto"/>
          <w:highlight w:val="none"/>
          <w:lang w:eastAsia="zh-CN"/>
        </w:rPr>
        <w:t xml:space="preserve">投标供应商</w:t>
      </w:r>
      <w:r>
        <w:rPr>
          <w:rFonts w:hint="eastAsia" w:ascii="宋体" w:hAnsi="宋体" w:eastAsia="宋体"/>
          <w:bCs w:val="0"/>
          <w:color w:val="auto"/>
          <w:highlight w:val="none"/>
        </w:rPr>
        <w:t xml:space="preserve">、联合体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（也称“供应商”“申请人”）：是指响应招标、参加投标竞争的法人、其他组织或者自然人。合格的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59" w:name="_Toc16938522"/>
      <w:r/>
      <w:bookmarkStart w:id="60" w:name="_Toc20823278"/>
      <w:r/>
      <w:bookmarkStart w:id="61" w:name="_Toc513029206"/>
      <w:r>
        <w:rPr>
          <w:rFonts w:hint="eastAsia" w:ascii="宋体" w:hAnsi="宋体" w:eastAsia="宋体"/>
          <w:bCs w:val="0"/>
          <w:color w:val="auto"/>
          <w:highlight w:val="none"/>
        </w:rPr>
        <w:t xml:space="preserve">3.适用法律</w:t>
      </w:r>
      <w:bookmarkEnd w:id="59"/>
      <w:r/>
      <w:bookmarkEnd w:id="60"/>
      <w:r/>
      <w:bookmarkEnd w:id="6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62" w:name="_Toc462564067"/>
      <w:r/>
      <w:bookmarkStart w:id="63" w:name="_Toc513029207"/>
      <w:r/>
      <w:bookmarkStart w:id="64" w:name="_Toc16938523"/>
      <w:r/>
      <w:bookmarkStart w:id="65" w:name="_Toc20823279"/>
      <w:r>
        <w:rPr>
          <w:rFonts w:hint="eastAsia" w:ascii="宋体" w:hAnsi="宋体" w:eastAsia="宋体"/>
          <w:bCs w:val="0"/>
          <w:color w:val="auto"/>
          <w:highlight w:val="none"/>
        </w:rPr>
        <w:t xml:space="preserve">4.投标费用</w:t>
      </w:r>
      <w:bookmarkEnd w:id="62"/>
      <w:r/>
      <w:bookmarkEnd w:id="63"/>
      <w:r/>
      <w:bookmarkEnd w:id="64"/>
      <w:r/>
      <w:bookmarkEnd w:id="65"/>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4.1</w:t>
      </w:r>
      <w:r>
        <w:rPr>
          <w:rFonts w:hint="eastAsia" w:ascii="宋体" w:hAnsi="宋体" w:eastAsia="宋体" w:cs="Times New Roman"/>
          <w:b w:val="0"/>
          <w:bCs/>
          <w:color w:val="auto"/>
          <w:sz w:val="24"/>
          <w:highlight w:val="none"/>
          <w:shd w:val="clear" w:color="auto"/>
        </w:rPr>
        <w:t xml:space="preserve">本项目招标代理服务费由中标供应商支付。单项货物、服务类（10万元以上）招标代理服务按元/项的标准收取招标代理费2000元/项</w:t>
      </w:r>
      <w:r>
        <w:rPr>
          <w:rFonts w:hint="eastAsia" w:ascii="宋体" w:hAnsi="宋体" w:eastAsia="宋体"/>
          <w:bCs/>
          <w:color w:val="auto"/>
          <w:sz w:val="24"/>
          <w:highlight w:val="none"/>
          <w:lang w:eastAsia="zh-CN"/>
        </w:rPr>
        <w:t xml:space="preserve">。</w:t>
      </w:r>
      <w:r>
        <w:rPr>
          <w:rFonts w:hint="eastAsia" w:ascii="宋体" w:hAnsi="宋体"/>
          <w:bCs/>
          <w:color w:val="auto"/>
          <w:sz w:val="24"/>
          <w:highlight w:val="none"/>
          <w:lang w:val="en-US" w:eastAsia="zh-CN"/>
        </w:rPr>
        <w:t xml:space="preserve">发放中标通知书</w:t>
      </w:r>
      <w:r>
        <w:rPr>
          <w:rFonts w:hint="eastAsia" w:ascii="宋体" w:hAnsi="宋体"/>
          <w:bCs/>
          <w:color w:val="auto"/>
          <w:sz w:val="24"/>
          <w:highlight w:val="none"/>
        </w:rPr>
        <w:t xml:space="preserve">时中标供应商向采购代理机构一次性付清上述费用。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应自行承担所有与参加投标有关的费用，无论投标过程中的做法和结果如何，</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highlight w:val="none"/>
        </w:rPr>
        <w:t xml:space="preserve">在任何情况下均无义务和责任承担这些费用。</w:t>
      </w:r>
      <w:r/>
    </w:p>
    <w:p>
      <w:pPr>
        <w:pStyle w:val="153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一旦参加本项目采购活动，即被认为接受了本招标文件的规定和约束。</w:t>
      </w:r>
      <w:r/>
    </w:p>
    <w:p>
      <w:pPr>
        <w:ind w:firstLine="452"/>
        <w:keepLines w:val="0"/>
        <w:keepNext w:val="0"/>
        <w:spacing w:before="0" w:after="0" w:line="360" w:lineRule="auto"/>
        <w:rPr>
          <w:rFonts w:hint="eastAsia"/>
          <w:color w:val="auto"/>
          <w:sz w:val="30"/>
          <w:szCs w:val="30"/>
          <w:highlight w:val="none"/>
        </w:rPr>
      </w:pPr>
      <w:r/>
      <w:bookmarkStart w:id="66" w:name="_Toc20823281"/>
      <w:r/>
      <w:bookmarkStart w:id="67" w:name="_Toc16938525"/>
      <w:r/>
      <w:bookmarkStart w:id="68" w:name="_Toc120614215"/>
      <w:r/>
      <w:bookmarkStart w:id="69" w:name="_Toc513029209"/>
      <w:r>
        <w:rPr>
          <w:rFonts w:hint="eastAsia"/>
          <w:color w:val="auto"/>
          <w:sz w:val="30"/>
          <w:szCs w:val="30"/>
          <w:highlight w:val="none"/>
        </w:rPr>
        <w:t xml:space="preserve">二、招标文件</w:t>
      </w:r>
      <w:bookmarkEnd w:id="66"/>
      <w:r/>
      <w:bookmarkEnd w:id="67"/>
      <w:r/>
      <w:bookmarkEnd w:id="68"/>
      <w:r/>
      <w:bookmarkEnd w:id="69"/>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70" w:name="_Toc16938526"/>
      <w:r/>
      <w:bookmarkStart w:id="71" w:name="_Toc20823282"/>
      <w:r/>
      <w:bookmarkStart w:id="72" w:name="_Toc513029210"/>
      <w:r>
        <w:rPr>
          <w:rFonts w:hint="eastAsia" w:ascii="宋体" w:hAnsi="宋体" w:eastAsia="宋体"/>
          <w:bCs w:val="0"/>
          <w:color w:val="auto"/>
          <w:highlight w:val="none"/>
        </w:rPr>
        <w:t xml:space="preserve">6.招标文件构成</w:t>
      </w:r>
      <w:bookmarkEnd w:id="70"/>
      <w:r/>
      <w:bookmarkEnd w:id="71"/>
      <w:r/>
      <w:bookmarkEnd w:id="7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自行承担。</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73" w:name="_Toc462564070"/>
      <w:r/>
      <w:bookmarkStart w:id="74" w:name="_Toc20823283"/>
      <w:r/>
      <w:bookmarkStart w:id="75" w:name="_Toc513029211"/>
      <w:r/>
      <w:bookmarkStart w:id="76" w:name="_Toc16938527"/>
      <w:r>
        <w:rPr>
          <w:rFonts w:hint="eastAsia" w:ascii="宋体" w:hAnsi="宋体" w:eastAsia="宋体"/>
          <w:bCs w:val="0"/>
          <w:color w:val="auto"/>
          <w:highlight w:val="none"/>
        </w:rPr>
        <w:t xml:space="preserve">7.招标文件的澄清</w:t>
      </w:r>
      <w:bookmarkEnd w:id="73"/>
      <w:r/>
      <w:bookmarkEnd w:id="74"/>
      <w:r/>
      <w:bookmarkEnd w:id="75"/>
      <w:r/>
      <w:bookmarkEnd w:id="76"/>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以书面形式提出。</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77" w:name="_Toc513029212"/>
      <w:r/>
      <w:bookmarkStart w:id="78" w:name="_Toc16938528"/>
      <w:r/>
      <w:bookmarkStart w:id="79" w:name="_Toc20823284"/>
      <w:r/>
      <w:bookmarkStart w:id="80" w:name="_Toc462564071"/>
      <w:r>
        <w:rPr>
          <w:rFonts w:hint="eastAsia" w:ascii="宋体" w:hAnsi="宋体" w:eastAsia="宋体"/>
          <w:bCs w:val="0"/>
          <w:color w:val="auto"/>
          <w:highlight w:val="none"/>
        </w:rPr>
        <w:t xml:space="preserve">8.招标文件的修改</w:t>
      </w:r>
      <w:bookmarkEnd w:id="77"/>
      <w:r/>
      <w:bookmarkEnd w:id="78"/>
      <w:r/>
      <w:bookmarkEnd w:id="79"/>
      <w:r/>
      <w:bookmarkEnd w:id="80"/>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szCs w:val="24"/>
          <w:highlight w:val="none"/>
        </w:rPr>
        <w:t xml:space="preserve">将在江苏政府采购网发布更正公告，澄清或修改的内容为招标文件的组成部分，并对</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具有约束力。</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自行承担。</w:t>
      </w:r>
      <w:r/>
    </w:p>
    <w:p>
      <w:pPr>
        <w:ind w:firstLine="452"/>
        <w:keepLines w:val="0"/>
        <w:keepNext w:val="0"/>
        <w:spacing w:before="0" w:after="0" w:line="360" w:lineRule="auto"/>
        <w:rPr>
          <w:rFonts w:hint="eastAsia"/>
          <w:color w:val="auto"/>
          <w:sz w:val="30"/>
          <w:szCs w:val="30"/>
          <w:highlight w:val="none"/>
        </w:rPr>
      </w:pPr>
      <w:r/>
      <w:bookmarkStart w:id="81" w:name="_Toc513029213"/>
      <w:r/>
      <w:bookmarkStart w:id="82" w:name="_Toc120614216"/>
      <w:r/>
      <w:bookmarkStart w:id="83" w:name="_Toc20823285"/>
      <w:r/>
      <w:bookmarkStart w:id="84" w:name="_Toc462564072"/>
      <w:r/>
      <w:bookmarkStart w:id="85" w:name="_Toc16938529"/>
      <w:r>
        <w:rPr>
          <w:rFonts w:hint="eastAsia"/>
          <w:color w:val="auto"/>
          <w:sz w:val="30"/>
          <w:szCs w:val="30"/>
          <w:highlight w:val="none"/>
        </w:rPr>
        <w:t xml:space="preserve">三、投标文件的编制</w:t>
      </w:r>
      <w:bookmarkEnd w:id="81"/>
      <w:r/>
      <w:bookmarkEnd w:id="82"/>
      <w:r/>
      <w:bookmarkEnd w:id="83"/>
      <w:r/>
      <w:bookmarkEnd w:id="84"/>
      <w:r/>
      <w:bookmarkEnd w:id="85"/>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86" w:name="_Toc20823286"/>
      <w:r/>
      <w:bookmarkStart w:id="87" w:name="_Toc462564073"/>
      <w:r/>
      <w:bookmarkStart w:id="88" w:name="_Toc513029214"/>
      <w:r/>
      <w:bookmarkStart w:id="89" w:name="_Toc16938530"/>
      <w:r>
        <w:rPr>
          <w:rFonts w:hint="eastAsia" w:ascii="宋体" w:hAnsi="宋体" w:eastAsia="宋体"/>
          <w:bCs w:val="0"/>
          <w:color w:val="auto"/>
          <w:highlight w:val="none"/>
        </w:rPr>
        <w:t xml:space="preserve">9.投标文件的语言及度量衡单位</w:t>
      </w:r>
      <w:bookmarkEnd w:id="86"/>
      <w:r/>
      <w:bookmarkEnd w:id="87"/>
      <w:r/>
      <w:bookmarkEnd w:id="88"/>
      <w:r/>
      <w:bookmarkEnd w:id="8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提交的投标文件以及</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90" w:name="_Toc513029215"/>
      <w:r/>
      <w:bookmarkStart w:id="91" w:name="_Toc20823287"/>
      <w:r/>
      <w:bookmarkStart w:id="92" w:name="_Toc16938531"/>
      <w:r/>
      <w:bookmarkStart w:id="93" w:name="_Toc462564074"/>
      <w:r>
        <w:rPr>
          <w:rFonts w:hint="eastAsia" w:ascii="宋体" w:hAnsi="宋体" w:eastAsia="宋体"/>
          <w:bCs w:val="0"/>
          <w:color w:val="auto"/>
          <w:highlight w:val="none"/>
        </w:rPr>
        <w:t xml:space="preserve">10.投标文件构成</w:t>
      </w:r>
      <w:bookmarkEnd w:id="90"/>
      <w:r/>
      <w:bookmarkEnd w:id="91"/>
      <w:r/>
      <w:bookmarkEnd w:id="92"/>
      <w:r/>
      <w:bookmarkEnd w:id="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编写的投标文件应包括资格证明文件、符合性证明文件（投标函、承诺书、开标一览表、分项报价表、投标偏离表、《采购需求》中如有要求须提供的证明文件等）、其他证明文件（《评标方法与评标标准》中涉及的证明文件、其他</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94" w:name="_Hlt26670360"/>
      <w:r/>
      <w:bookmarkEnd w:id="94"/>
      <w:r/>
      <w:bookmarkStart w:id="95" w:name="_Hlt26954838"/>
      <w:r/>
      <w:bookmarkEnd w:id="95"/>
      <w:r/>
      <w:bookmarkStart w:id="96" w:name="_Hlt26668975"/>
      <w:r/>
      <w:bookmarkEnd w:id="96"/>
      <w:r/>
      <w:bookmarkStart w:id="97" w:name="_Toc49090507"/>
      <w:r/>
      <w:bookmarkStart w:id="98" w:name="_Toc49090509"/>
      <w:r/>
      <w:bookmarkStart w:id="99" w:name="_Toc14577354"/>
      <w:r/>
      <w:bookmarkStart w:id="100" w:name="_Toc513029219"/>
      <w:r/>
      <w:bookmarkStart w:id="101" w:name="_Toc14577357"/>
      <w:r/>
      <w:bookmarkStart w:id="102" w:name="_Toc513029216"/>
      <w:r>
        <w:rPr>
          <w:rFonts w:hint="eastAsia" w:ascii="宋体" w:hAnsi="宋体" w:eastAsia="宋体"/>
          <w:bCs w:val="0"/>
          <w:color w:val="auto"/>
          <w:highlight w:val="none"/>
        </w:rPr>
        <w:t xml:space="preserve">11.证明</w:t>
      </w:r>
      <w:r>
        <w:rPr>
          <w:rFonts w:hint="eastAsia" w:ascii="宋体" w:hAnsi="宋体" w:eastAsia="宋体"/>
          <w:bCs w:val="0"/>
          <w:color w:val="auto"/>
          <w:highlight w:val="none"/>
          <w:lang w:eastAsia="zh-CN"/>
        </w:rPr>
        <w:t xml:space="preserve">投标供应商</w:t>
      </w:r>
      <w:r>
        <w:rPr>
          <w:rFonts w:hint="eastAsia" w:ascii="宋体" w:hAnsi="宋体" w:eastAsia="宋体"/>
          <w:bCs w:val="0"/>
          <w:color w:val="auto"/>
          <w:highlight w:val="none"/>
        </w:rPr>
        <w:t xml:space="preserve">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bCs/>
          <w:color w:val="auto"/>
          <w:sz w:val="24"/>
          <w:highlight w:val="none"/>
        </w:rPr>
      </w:pPr>
      <w:r/>
      <w:bookmarkStart w:id="103" w:name="_Toc49090508"/>
      <w:r/>
      <w:bookmarkStart w:id="104" w:name="_Toc14577355"/>
      <w:r>
        <w:rPr>
          <w:rFonts w:hint="eastAsia" w:ascii="宋体" w:hAnsi="宋体"/>
          <w:bCs/>
          <w:color w:val="auto"/>
          <w:sz w:val="24"/>
          <w:highlight w:val="none"/>
        </w:rPr>
        <w:t xml:space="preserve">11.1</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应按照法律法规、规章和规范性文件以及招标文件要求提交证明文件，证明其投标标的符合招标文件规定。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05" w:name="_Toc49090510"/>
      <w:r/>
      <w:bookmarkStart w:id="106" w:name="_Toc14577359"/>
      <w:r>
        <w:rPr>
          <w:rFonts w:hint="eastAsia" w:ascii="宋体" w:hAnsi="宋体" w:eastAsia="宋体"/>
          <w:bCs w:val="0"/>
          <w:color w:val="auto"/>
          <w:highlight w:val="none"/>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应按照招标文件中提供的格式，完整、正确填写投标函、承诺书；</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应按照“苏采云”系统中的给定格式模块为准，完整、正确填写开标一览表。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153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3"/>
      <w:r/>
      <w:bookmarkEnd w:id="104"/>
      <w:r>
        <w:rPr>
          <w:rFonts w:hint="eastAsia" w:ascii="宋体" w:hAnsi="宋体" w:eastAsia="宋体"/>
          <w:bCs w:val="0"/>
          <w:color w:val="auto"/>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08" w:name="_Hlt26954848"/>
      <w:r/>
      <w:bookmarkEnd w:id="108"/>
      <w:r/>
      <w:bookmarkStart w:id="109" w:name="_Hlt26668983"/>
      <w:r/>
      <w:bookmarkEnd w:id="109"/>
      <w:r/>
      <w:bookmarkStart w:id="110" w:name="_Hlt26670486"/>
      <w:r/>
      <w:bookmarkEnd w:id="110"/>
      <w:r/>
      <w:bookmarkStart w:id="111" w:name="_Hlt26954844"/>
      <w:r/>
      <w:bookmarkEnd w:id="111"/>
      <w:r/>
      <w:bookmarkStart w:id="112" w:name="_Hlt26670425"/>
      <w:r/>
      <w:bookmarkEnd w:id="112"/>
      <w:r/>
      <w:bookmarkStart w:id="113" w:name="_Hlt26954731"/>
      <w:r/>
      <w:bookmarkEnd w:id="113"/>
      <w:r/>
      <w:bookmarkStart w:id="114" w:name="_Hlt26670403"/>
      <w:r/>
      <w:bookmarkEnd w:id="114"/>
      <w:r/>
      <w:bookmarkStart w:id="115" w:name="_Hlt26954846"/>
      <w:r/>
      <w:bookmarkEnd w:id="115"/>
      <w:r/>
      <w:bookmarkStart w:id="116" w:name="_Hlt26954842"/>
      <w:r/>
      <w:bookmarkEnd w:id="116"/>
      <w:r/>
      <w:bookmarkStart w:id="117" w:name="_Hlt26670482"/>
      <w:r/>
      <w:bookmarkEnd w:id="117"/>
      <w:r>
        <w:rPr>
          <w:rFonts w:hint="eastAsia" w:ascii="宋体" w:hAnsi="宋体" w:eastAsia="宋体"/>
          <w:bCs w:val="0"/>
          <w:color w:val="auto"/>
          <w:highlight w:val="none"/>
        </w:rPr>
        <w:t xml:space="preserve">14.投标偏离表</w:t>
      </w:r>
      <w:r/>
    </w:p>
    <w:p>
      <w:pPr>
        <w:ind w:firstLine="480"/>
        <w:spacing w:line="360" w:lineRule="auto"/>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投标供应商可在投标文件中提供认为需要的其他技术文件或说明。</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53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于原投标有效期满之前，可向</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提出延长投标有效期的要求。这种要求与答复均应采用书面形式。</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可以拒绝</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ind w:firstLine="452"/>
        <w:keepLines w:val="0"/>
        <w:keepNext w:val="0"/>
        <w:spacing w:before="0" w:after="0" w:line="360" w:lineRule="auto"/>
        <w:rPr>
          <w:rFonts w:hint="eastAsia"/>
          <w:color w:val="auto"/>
          <w:sz w:val="30"/>
          <w:szCs w:val="30"/>
          <w:highlight w:val="none"/>
        </w:rPr>
      </w:pPr>
      <w:r/>
      <w:bookmarkStart w:id="123" w:name="_Hlt26954739"/>
      <w:r/>
      <w:bookmarkEnd w:id="123"/>
      <w:r/>
      <w:bookmarkStart w:id="124" w:name="_Hlt26954852"/>
      <w:r/>
      <w:bookmarkEnd w:id="124"/>
      <w:r/>
      <w:bookmarkStart w:id="125" w:name="_Toc513029224"/>
      <w:r/>
      <w:bookmarkStart w:id="126" w:name="_Toc20823296"/>
      <w:r/>
      <w:bookmarkStart w:id="127" w:name="_Toc120614217"/>
      <w:r/>
      <w:bookmarkStart w:id="128" w:name="_Toc16938540"/>
      <w:r>
        <w:rPr>
          <w:rFonts w:hint="eastAsia"/>
          <w:color w:val="auto"/>
          <w:sz w:val="30"/>
          <w:szCs w:val="30"/>
          <w:highlight w:val="none"/>
        </w:rPr>
        <w:t xml:space="preserve">四、投标文件的递交</w:t>
      </w:r>
      <w:bookmarkEnd w:id="125"/>
      <w:r/>
      <w:bookmarkEnd w:id="126"/>
      <w:r/>
      <w:bookmarkEnd w:id="127"/>
      <w:r/>
      <w:bookmarkEnd w:id="128"/>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29" w:name="_Toc16938541"/>
      <w:r/>
      <w:bookmarkStart w:id="130" w:name="_Toc20823297"/>
      <w:r/>
      <w:bookmarkStart w:id="131" w:name="_Toc513029225"/>
      <w:r/>
      <w:bookmarkStart w:id="132" w:name="_Toc462564084"/>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534"/>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153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应充分考虑网络环境、网络带宽等风险因素，如因</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自身原因造成的电子投标文件上传不成功的视作</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未按照招标文件要求上传电子投标文件，作无效投标处理。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可以按照规定，通过更正公告修改投标截止时间，</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的所有权利和义务以及</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受制的截止时间均应以延长后新的截止时间为准。</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36" w:name="_Toc16938543"/>
      <w:r/>
      <w:bookmarkStart w:id="137" w:name="_Toc20823299"/>
      <w:r/>
      <w:bookmarkStart w:id="138" w:name="_Toc513029227"/>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拒绝接收在其规定的投标截止时间后上传的任何投标文件。</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39" w:name="_Toc16938544"/>
      <w:r/>
      <w:bookmarkStart w:id="140" w:name="_Toc20823300"/>
      <w:r/>
      <w:bookmarkStart w:id="141" w:name="_Toc513029228"/>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不得撤回其投标。</w:t>
      </w:r>
      <w:r/>
    </w:p>
    <w:p>
      <w:pPr>
        <w:ind w:firstLine="452"/>
        <w:keepLines w:val="0"/>
        <w:keepNext w:val="0"/>
        <w:spacing w:before="0" w:after="0" w:line="360" w:lineRule="auto"/>
        <w:rPr>
          <w:rFonts w:hint="eastAsia"/>
          <w:color w:val="auto"/>
          <w:sz w:val="30"/>
          <w:szCs w:val="30"/>
          <w:highlight w:val="none"/>
        </w:rPr>
      </w:pPr>
      <w:r/>
      <w:bookmarkStart w:id="142" w:name="_Toc120614218"/>
      <w:r/>
      <w:bookmarkStart w:id="143" w:name="_Toc20823301"/>
      <w:r/>
      <w:bookmarkStart w:id="144" w:name="_Toc513029229"/>
      <w:r/>
      <w:bookmarkStart w:id="145" w:name="_Toc16938545"/>
      <w:r>
        <w:rPr>
          <w:rFonts w:hint="eastAsia"/>
          <w:color w:val="auto"/>
          <w:sz w:val="30"/>
          <w:szCs w:val="30"/>
          <w:highlight w:val="none"/>
        </w:rPr>
        <w:t xml:space="preserve">五、开标与评标</w:t>
      </w:r>
      <w:bookmarkEnd w:id="142"/>
      <w:r/>
      <w:bookmarkEnd w:id="143"/>
      <w:r/>
      <w:bookmarkEnd w:id="144"/>
      <w:r/>
      <w:bookmarkEnd w:id="145"/>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46" w:name="_Toc20823302"/>
      <w:r/>
      <w:bookmarkStart w:id="147" w:name="_Toc513029230"/>
      <w:r/>
      <w:bookmarkStart w:id="148" w:name="_Toc16938546"/>
      <w:r>
        <w:rPr>
          <w:rFonts w:hint="eastAsia" w:ascii="宋体" w:hAnsi="宋体" w:eastAsia="宋体"/>
          <w:bCs w:val="0"/>
          <w:color w:val="auto"/>
          <w:highlight w:val="none"/>
        </w:rPr>
        <w:t xml:space="preserve">21.开标</w:t>
      </w:r>
      <w:bookmarkEnd w:id="146"/>
      <w:r/>
      <w:bookmarkEnd w:id="147"/>
      <w:r/>
      <w:bookmarkEnd w:id="148"/>
      <w:r/>
      <w:r/>
    </w:p>
    <w:p>
      <w:pPr>
        <w:ind w:firstLine="480"/>
        <w:spacing w:line="360" w:lineRule="auto"/>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49" w:name="_Toc16938547"/>
      <w:r/>
      <w:bookmarkStart w:id="150" w:name="_Toc20823303"/>
      <w:r/>
      <w:bookmarkStart w:id="151" w:name="_Toc513029231"/>
      <w:r>
        <w:rPr>
          <w:rFonts w:hint="eastAsia" w:ascii="宋体" w:hAnsi="宋体" w:eastAsia="宋体"/>
          <w:bCs w:val="0"/>
          <w:color w:val="auto"/>
          <w:highlight w:val="none"/>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153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r/>
      <w:bookmarkEnd w:id="150"/>
      <w:r/>
      <w:bookmarkEnd w:id="151"/>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val="en-US" w:eastAsia="zh-CN"/>
        </w:rPr>
        <w:t xml:space="preserve">中企华建友工程管理有限公司</w:t>
      </w:r>
      <w:r>
        <w:rPr>
          <w:rFonts w:hint="eastAsia" w:ascii="宋体" w:hAnsi="宋体"/>
          <w:bCs/>
          <w:color w:val="auto"/>
          <w:sz w:val="24"/>
          <w:highlight w:val="none"/>
        </w:rPr>
        <w:t xml:space="preserve">均不得向</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如未按规定及时做出澄清、说明和补正，其风险由</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自行承担。</w:t>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55" w:name="_Toc513029233"/>
      <w:r/>
      <w:bookmarkStart w:id="156" w:name="_Toc16938549"/>
      <w:r/>
      <w:bookmarkStart w:id="157" w:name="_Toc20823305"/>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jc w:val="left"/>
        <w:spacing w:line="360" w:lineRule="auto"/>
        <w:widowControl/>
        <w:rPr>
          <w:rFonts w:hint="eastAsia" w:ascii="宋体" w:hAnsi="宋体" w:cs="宋体"/>
          <w:bCs/>
          <w:color w:val="auto"/>
          <w:sz w:val="24"/>
          <w:szCs w:val="20"/>
          <w:highlight w:val="none"/>
          <w:lang w:val="en-US" w:eastAsia="zh-CN"/>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0"/>
          <w:highlight w:val="none"/>
          <w:lang w:val="en-US" w:eastAsia="zh-CN"/>
        </w:rPr>
        <w:t xml:space="preserve">其中：</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cs="宋体"/>
          <w:b/>
          <w:bCs/>
          <w:color w:val="auto"/>
          <w:sz w:val="24"/>
          <w:highlight w:val="none"/>
        </w:rPr>
        <w:t xml:space="preserve">3C强制性产品认证要求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②</w:t>
      </w:r>
      <w:r>
        <w:rPr>
          <w:rFonts w:hint="eastAsia" w:ascii="宋体" w:hAnsi="宋体" w:cs="宋体"/>
          <w:b/>
          <w:bCs/>
          <w:color w:val="auto"/>
          <w:sz w:val="24"/>
          <w:highlight w:val="none"/>
        </w:rPr>
        <w:t xml:space="preserve">强制节能产品认证要求</w:t>
      </w:r>
      <w:r>
        <w:rPr>
          <w:rFonts w:hint="eastAsia" w:ascii="宋体" w:hAnsi="宋体" w:cs="宋体"/>
          <w:b/>
          <w:bCs/>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rFonts w:hint="eastAsia" w:ascii="宋体" w:hAnsi="宋体" w:cs="宋体"/>
          <w:b/>
          <w:bCs/>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highlight w:val="none"/>
        </w:rPr>
        <w:t xml:space="preserve">的权利或</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的义务，纠正这些偏离或保留将会对其他实质性响应要求的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不得通过修改或撤销不符合要求的偏离或保留而使其投标成为实质性响应的投标。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w:t>
      </w:r>
      <w:r>
        <w:rPr>
          <w:rFonts w:hint="eastAsia" w:ascii="宋体" w:hAnsi="宋体"/>
          <w:bCs/>
          <w:color w:val="auto"/>
          <w:sz w:val="24"/>
          <w:highlight w:val="none"/>
        </w:rPr>
        <w:t xml:space="preserve">调整后的价格应对</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具有约束力。如果</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25.6</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w:t>
      </w:r>
      <w:bookmarkStart w:id="161" w:name="OLE_LINK2"/>
      <w:r>
        <w:rPr>
          <w:rFonts w:hint="eastAsia" w:ascii="宋体" w:hAnsi="宋体"/>
          <w:color w:val="auto"/>
          <w:sz w:val="24"/>
          <w:highlight w:val="none"/>
        </w:rPr>
        <w:t xml:space="preserve">财库〔2026〕2号</w:t>
      </w:r>
      <w:bookmarkEnd w:id="161"/>
      <w:r>
        <w:rPr>
          <w:rFonts w:hint="eastAsia" w:ascii="宋体" w:hAnsi="宋体"/>
          <w:color w:val="auto"/>
          <w:sz w:val="24"/>
          <w:highlight w:val="none"/>
        </w:rPr>
        <w:t xml:space="preserve">）要求，政府采购评审中出现下列情形之一的，评审委员会应当启动异常低价投标（响应）审查程序：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153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360" w:lineRule="auto"/>
        <w:rPr>
          <w:rFonts w:hint="eastAsia" w:ascii="宋体" w:hAnsi="宋体"/>
          <w:bCs/>
          <w:color w:val="auto"/>
          <w:sz w:val="24"/>
          <w:highlight w:val="none"/>
        </w:rPr>
      </w:pPr>
      <w:r/>
      <w:bookmarkStart w:id="162" w:name="_Toc20823307"/>
      <w:r/>
      <w:bookmarkStart w:id="163" w:name="_Toc513029235"/>
      <w:r/>
      <w:bookmarkStart w:id="164" w:name="_Toc16938551"/>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w:t>
      </w:r>
      <w:r>
        <w:rPr>
          <w:rFonts w:hint="eastAsia" w:ascii="宋体" w:hAnsi="宋体"/>
          <w:color w:val="auto"/>
          <w:sz w:val="24"/>
          <w:szCs w:val="24"/>
          <w:highlight w:val="none"/>
          <w:lang w:val="en-US" w:eastAsia="zh-CN"/>
        </w:rPr>
        <w:t xml:space="preserve">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的投标资料相互混装、不同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进行异常低价投标（响应）审查后，认为</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不能证明其报价合理性的。</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26.1.24投标系统中不同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的MAC地址一致或标书制作工具客户端标识码一致的。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keepLines w:val="0"/>
        <w:keepNext w:val="0"/>
        <w:spacing w:before="0" w:after="0" w:line="360" w:lineRule="auto"/>
        <w:rPr>
          <w:rFonts w:hint="eastAsia"/>
          <w:color w:val="auto"/>
          <w:sz w:val="30"/>
          <w:szCs w:val="30"/>
          <w:highlight w:val="none"/>
        </w:rPr>
      </w:pPr>
      <w:r/>
      <w:bookmarkStart w:id="165" w:name="_Toc120614219"/>
      <w:r>
        <w:rPr>
          <w:rFonts w:hint="eastAsia"/>
          <w:color w:val="auto"/>
          <w:sz w:val="30"/>
          <w:szCs w:val="30"/>
          <w:highlight w:val="none"/>
        </w:rPr>
        <w:t xml:space="preserve">六、</w:t>
      </w:r>
      <w:bookmarkEnd w:id="162"/>
      <w:r/>
      <w:bookmarkEnd w:id="163"/>
      <w:r/>
      <w:bookmarkEnd w:id="164"/>
      <w:r>
        <w:rPr>
          <w:rFonts w:hint="eastAsia"/>
          <w:color w:val="auto"/>
          <w:sz w:val="30"/>
          <w:szCs w:val="30"/>
          <w:highlight w:val="none"/>
        </w:rPr>
        <w:t xml:space="preserve">定标</w:t>
      </w:r>
      <w:bookmarkEnd w:id="165"/>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66" w:name="_Toc513029238"/>
      <w:r/>
      <w:bookmarkStart w:id="167" w:name="_Toc20823310"/>
      <w:r/>
      <w:bookmarkStart w:id="168" w:name="_Toc16938554"/>
      <w:r>
        <w:rPr>
          <w:rFonts w:hint="eastAsia" w:ascii="宋体" w:hAnsi="宋体" w:eastAsia="宋体"/>
          <w:bCs w:val="0"/>
          <w:color w:val="auto"/>
          <w:highlight w:val="none"/>
        </w:rPr>
        <w:t xml:space="preserve">27</w:t>
      </w:r>
      <w:bookmarkEnd w:id="166"/>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7"/>
      <w:r/>
      <w:bookmarkEnd w:id="168"/>
      <w:r>
        <w:rPr>
          <w:rFonts w:hint="eastAsia" w:ascii="宋体" w:hAnsi="宋体" w:eastAsia="宋体"/>
          <w:bCs w:val="0"/>
          <w:color w:val="auto"/>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69"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w:t>
      </w:r>
      <w:r>
        <w:rPr>
          <w:rFonts w:hint="eastAsia" w:hAnsi="宋体" w:cs="宋体"/>
          <w:color w:val="auto"/>
          <w:sz w:val="24"/>
          <w:szCs w:val="24"/>
          <w:highlight w:val="none"/>
          <w:lang w:eastAsia="zh-CN"/>
        </w:rPr>
        <w:t xml:space="preserve">投标供应商</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的投标文件异常一致或者投标报价呈规律性差异。</w:t>
      </w:r>
      <w:r/>
    </w:p>
    <w:p>
      <w:pPr>
        <w:pStyle w:val="153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提出，由</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53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bCs/>
          <w:color w:val="auto"/>
          <w:sz w:val="24"/>
          <w:highlight w:val="none"/>
          <w:lang w:val="en-US" w:eastAsia="zh-CN"/>
        </w:rPr>
        <w:t xml:space="preserve">中企华建友工程管理有限公司</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keepLines w:val="0"/>
        <w:keepNext w:val="0"/>
        <w:spacing w:before="0" w:after="0" w:line="360" w:lineRule="auto"/>
        <w:rPr>
          <w:rFonts w:hint="eastAsia"/>
          <w:color w:val="auto"/>
          <w:sz w:val="30"/>
          <w:szCs w:val="30"/>
          <w:highlight w:val="none"/>
        </w:rPr>
      </w:pPr>
      <w:r/>
      <w:bookmarkStart w:id="170" w:name="_Toc20823308"/>
      <w:r/>
      <w:bookmarkStart w:id="171" w:name="_Toc120614220"/>
      <w:r/>
      <w:bookmarkStart w:id="172" w:name="_Toc16938552"/>
      <w:r/>
      <w:bookmarkStart w:id="173" w:name="_Toc513029236"/>
      <w:r>
        <w:rPr>
          <w:rFonts w:hint="eastAsia"/>
          <w:color w:val="auto"/>
          <w:sz w:val="30"/>
          <w:szCs w:val="30"/>
          <w:highlight w:val="none"/>
        </w:rPr>
        <w:t xml:space="preserve">七、授予合同</w:t>
      </w:r>
      <w:bookmarkEnd w:id="170"/>
      <w:r/>
      <w:bookmarkEnd w:id="171"/>
      <w:r/>
      <w:bookmarkEnd w:id="172"/>
      <w:r/>
      <w:bookmarkEnd w:id="173"/>
      <w:r/>
      <w:r/>
    </w:p>
    <w:p>
      <w:pPr>
        <w:pStyle w:val="1533"/>
        <w:ind w:firstLine="422"/>
        <w:keepLines w:val="0"/>
        <w:keepNext w:val="0"/>
        <w:spacing w:before="0" w:after="0" w:line="360" w:lineRule="auto"/>
        <w:rPr>
          <w:rFonts w:hint="eastAsia" w:ascii="宋体" w:hAnsi="宋体" w:eastAsia="宋体"/>
          <w:bCs w:val="0"/>
          <w:color w:val="auto"/>
          <w:highlight w:val="none"/>
        </w:rPr>
      </w:pPr>
      <w:r/>
      <w:bookmarkStart w:id="174" w:name="_Toc513029237"/>
      <w:r/>
      <w:bookmarkStart w:id="175" w:name="_Toc20823309"/>
      <w:r/>
      <w:bookmarkStart w:id="176" w:name="_Toc16938553"/>
      <w:r>
        <w:rPr>
          <w:rFonts w:hint="eastAsia" w:ascii="宋体" w:hAnsi="宋体" w:eastAsia="宋体"/>
          <w:bCs w:val="0"/>
          <w:color w:val="auto"/>
          <w:highlight w:val="none"/>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 xml:space="preserve">30.3</w:t>
      </w:r>
      <w:bookmarkStart w:id="177" w:name="OLE_LINK7"/>
      <w:r>
        <w:rPr>
          <w:rFonts w:hint="eastAsia" w:ascii="宋体" w:hAnsi="宋体"/>
          <w:color w:val="auto"/>
          <w:sz w:val="24"/>
          <w:szCs w:val="24"/>
          <w:highlight w:val="none"/>
        </w:rPr>
        <w:t xml:space="preserve">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向采购人缴纳的履约保证金不超过政府采购合同金额的10%。收取履约保证金的，采购人应当允许供应商自主选择以支票、 汇票、 本票、 保函等非现金形式缴纳或提交</w:t>
      </w:r>
      <w:bookmarkEnd w:id="177"/>
      <w:r>
        <w:rPr>
          <w:rFonts w:hint="eastAsia" w:ascii="宋体" w:hAnsi="宋体"/>
          <w:color w:val="auto"/>
          <w:sz w:val="24"/>
          <w:szCs w:val="24"/>
          <w:highlight w:val="none"/>
        </w:rPr>
        <w:t xml:space="preserve">，并与中标供应商在采购合同中约定履约保证金退还的方式、时间、条件和不予退还的情形，明确逾期退还履约保证金的违约责任。</w:t>
      </w:r>
      <w:r/>
    </w:p>
    <w:p>
      <w:pPr>
        <w:pStyle w:val="1533"/>
        <w:ind w:firstLine="422"/>
        <w:keepLines w:val="0"/>
        <w:keepNext w:val="0"/>
        <w:spacing w:before="0" w:after="0" w:line="360" w:lineRule="auto"/>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31.货物（包含与货物相关的服务）的追加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（包含与</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相关的</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），在不改变合同其他条款的前提下，可以与中标人协商签订补充合同，但所有补充合同的采购金额不超过原合同金额10%。</w:t>
      </w:r>
      <w:bookmarkEnd w:id="174"/>
      <w:r/>
      <w:bookmarkEnd w:id="175"/>
      <w:r/>
      <w:bookmarkEnd w:id="176"/>
      <w:r/>
      <w:r/>
    </w:p>
    <w:p>
      <w:pPr>
        <w:pStyle w:val="795"/>
        <w:rPr>
          <w:rFonts w:hint="default" w:eastAsia="华文中宋"/>
          <w:color w:val="auto"/>
          <w:highlight w:val="none"/>
          <w:lang w:val="en-US" w:eastAsia="zh-CN"/>
        </w:rPr>
      </w:pPr>
      <w:r>
        <w:rPr>
          <w:rFonts w:hint="default" w:eastAsia="华文中宋"/>
          <w:color w:val="auto"/>
          <w:highlight w:val="none"/>
          <w:lang w:val="en-US" w:eastAsia="zh-CN"/>
        </w:rPr>
      </w:r>
      <w:r/>
    </w:p>
    <w:p>
      <w:pPr>
        <w:jc w:val="center"/>
        <w:spacing w:line="500" w:lineRule="exact"/>
        <w:tabs>
          <w:tab w:val="left" w:pos="1440" w:leader="none"/>
        </w:tabs>
        <w:rPr>
          <w:rFonts w:hint="eastAsia" w:ascii="宋体" w:hAnsi="宋体"/>
          <w:bCs/>
          <w:color w:val="auto"/>
          <w:sz w:val="24"/>
          <w:highlight w:val="none"/>
          <w:lang w:val="en-US" w:eastAsia="zh-CN"/>
        </w:rPr>
        <w:outlineLvl w:val="0"/>
      </w:pPr>
      <w:r/>
      <w:bookmarkStart w:id="178" w:name="_Toc16938558"/>
      <w:r/>
      <w:bookmarkStart w:id="179" w:name="_Toc479757207"/>
      <w:r/>
      <w:bookmarkStart w:id="180" w:name="_Toc120614221"/>
      <w:r/>
      <w:bookmarkStart w:id="181" w:name="_Toc513029242"/>
      <w:r/>
      <w:bookmarkStart w:id="182" w:name="_Toc20823314"/>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8"/>
      <w:r/>
      <w:bookmarkEnd w:id="179"/>
      <w:r/>
      <w:bookmarkEnd w:id="180"/>
      <w:r/>
      <w:bookmarkEnd w:id="181"/>
      <w:r/>
      <w:bookmarkEnd w:id="182"/>
      <w:r>
        <w:rPr>
          <w:rFonts w:hint="eastAsia" w:ascii="黑体" w:hAnsi="黑体" w:eastAsia="黑体"/>
          <w:color w:val="auto"/>
          <w:sz w:val="36"/>
          <w:szCs w:val="36"/>
          <w:highlight w:val="none"/>
        </w:rPr>
        <w:t xml:space="preserve">文本</w:t>
      </w:r>
      <w:r/>
    </w:p>
    <w:p>
      <w:pPr>
        <w:jc w:val="center"/>
        <w:spacing w:line="440" w:lineRule="exact"/>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合 同 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eastAsia="宋体"/>
          <w:bCs/>
          <w:color w:val="auto"/>
          <w:sz w:val="24"/>
          <w:highlight w:val="none"/>
          <w:u w:val="single"/>
          <w:lang w:val="en-US" w:eastAsia="zh-CN"/>
        </w:rPr>
      </w:pPr>
      <w:r>
        <w:rPr>
          <w:rFonts w:hint="eastAsia" w:ascii="宋体" w:hAnsi="宋体"/>
          <w:bCs/>
          <w:color w:val="auto"/>
          <w:sz w:val="24"/>
          <w:highlight w:val="none"/>
        </w:rPr>
        <w:t xml:space="preserve">需方（采购人）：</w:t>
      </w:r>
      <w:r>
        <w:rPr>
          <w:rFonts w:hint="eastAsia" w:ascii="宋体" w:hAnsi="宋体"/>
          <w:bCs/>
          <w:color w:val="auto"/>
          <w:sz w:val="24"/>
          <w:highlight w:val="none"/>
          <w:u w:val="single"/>
          <w:lang w:val="en-US" w:eastAsia="zh-CN"/>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供方（中标方）：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szCs w:val="24"/>
          <w:highlight w:val="none"/>
          <w:u w:val="single"/>
        </w:rPr>
      </w:pPr>
      <w:r>
        <w:rPr>
          <w:rFonts w:hint="eastAsia" w:ascii="宋体" w:hAnsi="宋体"/>
          <w:bCs/>
          <w:color w:val="auto"/>
          <w:sz w:val="24"/>
          <w:szCs w:val="24"/>
          <w:highlight w:val="none"/>
        </w:rPr>
        <w:t xml:space="preserve">采购数量：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color w:val="auto"/>
          <w:sz w:val="24"/>
          <w:highlight w:val="none"/>
        </w:rPr>
        <w:t xml:space="preserve">解决争议的方式：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rPr>
          <w:rFonts w:hint="eastAsia" w:ascii="宋体" w:hAnsi="宋体"/>
          <w:bCs/>
          <w:color w:val="auto"/>
          <w:sz w:val="24"/>
          <w:highlight w:val="none"/>
          <w:u w:val="single"/>
          <w:lang w:val="en-US" w:eastAsia="zh-CN"/>
        </w:rPr>
        <w:t xml:space="preserve">                           </w:t>
      </w:r>
      <w:r/>
    </w:p>
    <w:p>
      <w:pPr>
        <w:ind w:firstLine="48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合同备案：合同一式</w:t>
      </w: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份，供需双方各执贰份。</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合同生效：本合同由供需双方签字、盖章后生效。</w:t>
      </w:r>
      <w:r/>
    </w:p>
    <w:p>
      <w:pPr>
        <w:ind w:left="420" w:firstLine="420"/>
        <w:spacing w:line="360" w:lineRule="auto"/>
        <w:tabs>
          <w:tab w:val="left" w:pos="210" w:leader="none"/>
          <w:tab w:val="left" w:pos="840" w:leader="none"/>
          <w:tab w:val="left" w:pos="1155" w:leader="none"/>
        </w:tabs>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供方（中标方）：（盖章）</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p>
    <w:p>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地址：</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  月  日</w:t>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见证方：（盖章）</w:t>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rPr>
        <w:t xml:space="preserve">年  月  日</w:t>
      </w:r>
      <w:r/>
    </w:p>
    <w:p>
      <w:pPr>
        <w:jc w:val="left"/>
        <w:rPr>
          <w:rFonts w:hint="eastAsia" w:ascii="宋体" w:hAnsi="宋体"/>
          <w:bCs/>
          <w:color w:val="auto"/>
          <w:sz w:val="24"/>
          <w:highlight w:val="none"/>
        </w:rPr>
      </w:pPr>
      <w:r>
        <w:rPr>
          <w:rFonts w:hint="eastAsia" w:ascii="宋体" w:hAnsi="宋体"/>
          <w:bCs/>
          <w:color w:val="auto"/>
          <w:sz w:val="24"/>
          <w:highlight w:val="none"/>
        </w:rPr>
      </w:r>
      <w:r/>
    </w:p>
    <w:p>
      <w:pPr>
        <w:jc w:val="left"/>
        <w:rPr>
          <w:rFonts w:hint="eastAsia" w:ascii="宋体" w:hAnsi="宋体" w:eastAsia="宋体"/>
          <w:b/>
          <w:color w:val="auto"/>
          <w:sz w:val="28"/>
          <w:szCs w:val="28"/>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spacing w:line="360" w:lineRule="auto"/>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 xml:space="preserve">合同条款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中企华建友工程管理有限公司</w:t>
      </w:r>
      <w:r>
        <w:rPr>
          <w:rFonts w:hint="eastAsia" w:ascii="宋体" w:hAnsi="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JSZC-320000-ZQHJ-G2026-0025</w:t>
      </w:r>
      <w:r>
        <w:rPr>
          <w:rFonts w:hint="eastAsia" w:ascii="宋体" w:hAnsi="宋体" w:cs="宋体"/>
          <w:bCs/>
          <w:color w:val="auto"/>
          <w:sz w:val="24"/>
          <w:szCs w:val="24"/>
          <w:highlight w:val="none"/>
        </w:rPr>
        <w:t xml:space="preserve">招标文件和该文件的中标通知书及供方投标文件，供需双方就此次</w:t>
      </w:r>
      <w:r>
        <w:rPr>
          <w:rFonts w:hint="eastAsia" w:ascii="宋体" w:hAnsi="宋体" w:cs="宋体"/>
          <w:b w:val="0"/>
          <w:bCs/>
          <w:color w:val="auto"/>
          <w:sz w:val="24"/>
          <w:szCs w:val="24"/>
          <w:highlight w:val="none"/>
          <w:lang w:val="en-US" w:eastAsia="zh-CN"/>
        </w:rPr>
        <w:t xml:space="preserve">可编程控制器系统技能培训中心</w:t>
      </w:r>
      <w:r>
        <w:rPr>
          <w:rFonts w:hint="eastAsia" w:ascii="宋体" w:hAnsi="宋体"/>
          <w:bCs/>
          <w:color w:val="auto"/>
          <w:sz w:val="24"/>
          <w:szCs w:val="24"/>
          <w:highlight w:val="none"/>
        </w:rPr>
        <w:t xml:space="preserve">采购</w:t>
      </w:r>
      <w:r>
        <w:rPr>
          <w:rFonts w:hint="eastAsia" w:ascii="宋体" w:hAnsi="宋体" w:cs="宋体"/>
          <w:bCs/>
          <w:color w:val="auto"/>
          <w:sz w:val="24"/>
          <w:szCs w:val="24"/>
          <w:highlight w:val="none"/>
        </w:rPr>
        <w:t xml:space="preserve">及相关问题，同意按下列条款规定执行。</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一、 项目概况</w:t>
      </w:r>
      <w:r/>
    </w:p>
    <w:p>
      <w:pPr>
        <w:ind w:firstLine="480"/>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项目名称：</w:t>
      </w:r>
      <w:r>
        <w:rPr>
          <w:rFonts w:hint="eastAsia" w:ascii="宋体" w:hAnsi="宋体" w:cs="宋体"/>
          <w:b w:val="0"/>
          <w:bCs/>
          <w:color w:val="auto"/>
          <w:sz w:val="24"/>
          <w:szCs w:val="24"/>
          <w:highlight w:val="none"/>
          <w:lang w:val="en-US" w:eastAsia="zh-CN"/>
        </w:rPr>
        <w:t xml:space="preserve">可编程控制器系统技能培训中心</w:t>
      </w:r>
      <w:r/>
    </w:p>
    <w:p>
      <w:pPr>
        <w:ind w:firstLine="480"/>
        <w:spacing w:line="50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项目地点：</w:t>
      </w:r>
      <w:r>
        <w:rPr>
          <w:rFonts w:hint="eastAsia" w:ascii="宋体" w:hAnsi="宋体" w:cs="宋体"/>
          <w:color w:val="auto"/>
          <w:sz w:val="24"/>
          <w:szCs w:val="20"/>
          <w:highlight w:val="none"/>
        </w:rPr>
        <w:t xml:space="preserve">江苏信息职业技术学院</w:t>
      </w:r>
      <w:r/>
    </w:p>
    <w:p>
      <w:pPr>
        <w:ind w:firstLine="480"/>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资金来源：财政资金</w:t>
      </w:r>
      <w:r/>
    </w:p>
    <w:p>
      <w:pPr>
        <w:numPr>
          <w:ilvl w:val="0"/>
          <w:numId w:val="4"/>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承包范围及工程质量标准</w:t>
      </w:r>
      <w:r/>
    </w:p>
    <w:p>
      <w:pPr>
        <w:ind w:firstLine="480"/>
        <w:spacing w:line="440" w:lineRule="exact"/>
        <w:rPr>
          <w:rFonts w:hint="eastAsia"/>
          <w:color w:val="auto"/>
          <w:highlight w:val="none"/>
        </w:rPr>
      </w:pPr>
      <w:r>
        <w:rPr>
          <w:rFonts w:hint="eastAsia" w:ascii="宋体" w:hAnsi="宋体" w:cs="宋体"/>
          <w:color w:val="auto"/>
          <w:sz w:val="24"/>
          <w:szCs w:val="22"/>
          <w:highlight w:val="none"/>
        </w:rPr>
        <w:t xml:space="preserve">招标范围：清单范围内的含运货到发包人指定地点，所产生的所有内容，包括供货、运输、装卸、安装、调试及试运行、技术资料的提供以及质量保修期内的售后服务等。</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三、合同工期：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供货期：</w:t>
      </w:r>
      <w:r>
        <w:rPr>
          <w:rFonts w:hint="eastAsia" w:ascii="宋体" w:hAnsi="宋体" w:cs="宋体"/>
          <w:color w:val="auto"/>
          <w:sz w:val="24"/>
          <w:highlight w:val="none"/>
          <w:lang w:eastAsia="zh-CN"/>
        </w:rPr>
        <w:t xml:space="preserve">签订合同生效后在2026年8月30日前完成设备的供货、安装、调试及试运行，确保设备能正常使用。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误期违约金：延误工期承包人应按照万分之五／天支付违约金给采购人，不设上限。</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rPr>
          <w:rFonts w:hint="eastAsia" w:ascii="宋体" w:hAnsi="宋体" w:cs="宋体"/>
          <w:color w:val="auto"/>
          <w:sz w:val="24"/>
          <w:highlight w:val="none"/>
          <w:lang w:eastAsia="zh-CN"/>
        </w:rPr>
        <w:t xml:space="preserve">符合相关国家标准、采购人以及大赛要求，一次性验收通过100%合格</w:t>
      </w:r>
      <w:r>
        <w:rPr>
          <w:rFonts w:hint="eastAsia" w:ascii="宋体" w:hAnsi="宋体" w:cs="宋体"/>
          <w:color w:val="auto"/>
          <w:sz w:val="24"/>
          <w:highlight w:val="none"/>
        </w:rPr>
        <w:t xml:space="preserve">。</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质量违约金：由于承包人原因一次性验收未达到100%合格，承包人须支付合同价款的5%至采购人作为质量违约金。</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项目整体免费质保期</w:t>
      </w:r>
      <w:r>
        <w:rPr>
          <w:rFonts w:hint="eastAsia" w:ascii="宋体" w:hAnsi="宋体" w:cs="宋体"/>
          <w:color w:val="auto"/>
          <w:sz w:val="24"/>
          <w:highlight w:val="none"/>
          <w:u w:val="single"/>
          <w:lang w:eastAsia="zh-CN"/>
        </w:rPr>
        <w:t xml:space="preserve">：    年</w:t>
      </w:r>
      <w:r>
        <w:rPr>
          <w:rFonts w:hint="eastAsia" w:ascii="宋体" w:hAnsi="宋体" w:cs="宋体"/>
          <w:color w:val="auto"/>
          <w:sz w:val="24"/>
          <w:highlight w:val="none"/>
          <w:lang w:eastAsia="zh-CN"/>
        </w:rPr>
        <w:t xml:space="preserve">（自验收合格之日起，其中：硬件质保期</w:t>
      </w:r>
      <w:r>
        <w:rPr>
          <w:rFonts w:hint="eastAsia" w:ascii="宋体" w:hAnsi="宋体" w:cs="宋体"/>
          <w:color w:val="auto"/>
          <w:sz w:val="24"/>
          <w:highlight w:val="none"/>
          <w:u w:val="single"/>
          <w:lang w:eastAsia="zh-CN"/>
        </w:rPr>
        <w:t xml:space="preserve">     年</w:t>
      </w:r>
      <w:r>
        <w:rPr>
          <w:rFonts w:hint="eastAsia" w:ascii="宋体" w:hAnsi="宋体" w:cs="宋体"/>
          <w:color w:val="auto"/>
          <w:sz w:val="24"/>
          <w:highlight w:val="none"/>
          <w:lang w:eastAsia="zh-CN"/>
        </w:rPr>
        <w:t xml:space="preserve">，软件质保期</w:t>
      </w:r>
      <w:r>
        <w:rPr>
          <w:rFonts w:hint="eastAsia" w:ascii="宋体" w:hAnsi="宋体" w:cs="宋体"/>
          <w:color w:val="auto"/>
          <w:sz w:val="24"/>
          <w:highlight w:val="none"/>
          <w:u w:val="single"/>
          <w:lang w:eastAsia="zh-CN"/>
        </w:rPr>
        <w:t xml:space="preserve">     年</w:t>
      </w:r>
      <w:r>
        <w:rPr>
          <w:rFonts w:hint="eastAsia" w:ascii="宋体" w:hAnsi="宋体" w:cs="宋体"/>
          <w:color w:val="auto"/>
          <w:sz w:val="24"/>
          <w:highlight w:val="none"/>
          <w:lang w:eastAsia="zh-CN"/>
        </w:rPr>
        <w:t xml:space="preserve">），质保期内免费维修、免费更换零部件、免费软件升级、免费技术支持。质保期内接到故障通知后在 4 小时内到达，并明确故障原因，解决故障。所有硬件过免费保修期后，硬件优惠收取配件费用（参考投标所列价格或合同签订时的价格进行折扣优惠）。</w:t>
      </w:r>
      <w:r/>
    </w:p>
    <w:p>
      <w:pPr>
        <w:ind w:firstLine="480"/>
        <w:jc w:val="left"/>
        <w:spacing w:line="360" w:lineRule="auto"/>
        <w:widowControl/>
        <w:rPr>
          <w:rFonts w:hint="eastAsia" w:ascii="宋体" w:hAnsi="宋体" w:eastAsia="宋体" w:cs="宋体"/>
          <w:bCs/>
          <w:color w:val="auto"/>
          <w:sz w:val="24"/>
          <w:szCs w:val="20"/>
          <w:highlight w:val="none"/>
          <w:lang w:val="zh-CN" w:eastAsia="zh-CN"/>
        </w:rPr>
      </w:pPr>
      <w:r>
        <w:rPr>
          <w:rFonts w:hint="eastAsia" w:ascii="宋体" w:hAnsi="宋体" w:cs="宋体"/>
          <w:color w:val="auto"/>
          <w:sz w:val="24"/>
          <w:highlight w:val="none"/>
        </w:rPr>
        <w:t xml:space="preserve">响应时间：</w:t>
      </w:r>
      <w:r>
        <w:rPr>
          <w:rFonts w:hint="eastAsia" w:ascii="宋体" w:hAnsi="宋体" w:cs="宋体"/>
          <w:color w:val="auto"/>
          <w:sz w:val="24"/>
          <w:highlight w:val="none"/>
          <w:lang w:eastAsia="zh-CN"/>
        </w:rPr>
        <w:t xml:space="preserve">提供 7×24 小时响应，接到故障通知后在 4 小时内到达，并明确故障原因，解决故障；</w:t>
      </w:r>
      <w:r/>
    </w:p>
    <w:p>
      <w:pPr>
        <w:ind w:firstLine="480"/>
        <w:jc w:val="left"/>
        <w:spacing w:line="360" w:lineRule="auto"/>
        <w:widowControl/>
        <w:rPr>
          <w:rFonts w:hint="eastAsia" w:ascii="宋体" w:hAnsi="宋体" w:eastAsia="宋体" w:cs="宋体"/>
          <w:bCs/>
          <w:color w:val="auto"/>
          <w:sz w:val="24"/>
          <w:szCs w:val="20"/>
          <w:highlight w:val="none"/>
          <w:lang w:val="zh-CN" w:eastAsia="zh-CN"/>
        </w:rPr>
      </w:pPr>
      <w:r>
        <w:rPr>
          <w:rFonts w:hint="eastAsia" w:ascii="宋体" w:hAnsi="宋体" w:cs="宋体"/>
          <w:bCs/>
          <w:color w:val="auto"/>
          <w:sz w:val="24"/>
          <w:szCs w:val="20"/>
          <w:highlight w:val="none"/>
          <w:lang w:val="zh-CN"/>
        </w:rPr>
        <w:t xml:space="preserve">交货地点：</w:t>
      </w:r>
      <w:r>
        <w:rPr>
          <w:rFonts w:hint="eastAsia" w:ascii="宋体" w:hAnsi="宋体" w:cs="宋体"/>
          <w:color w:val="auto"/>
          <w:sz w:val="24"/>
          <w:highlight w:val="none"/>
        </w:rPr>
        <w:t xml:space="preserve">江苏信息职业技术学院</w:t>
      </w:r>
      <w:r>
        <w:rPr>
          <w:rFonts w:hint="eastAsia" w:ascii="宋体" w:hAnsi="宋体" w:cs="宋体"/>
          <w:color w:val="auto"/>
          <w:sz w:val="24"/>
          <w:szCs w:val="20"/>
          <w:highlight w:val="none"/>
          <w:lang w:eastAsia="zh-CN"/>
        </w:rPr>
        <w:t xml:space="preserve">S2-514</w:t>
      </w:r>
      <w:r/>
    </w:p>
    <w:p>
      <w:pPr>
        <w:ind w:firstLine="525"/>
        <w:spacing w:line="360" w:lineRule="auto"/>
        <w:tabs>
          <w:tab w:val="left" w:pos="909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四、合同价款与付款方式</w:t>
      </w:r>
      <w:r/>
    </w:p>
    <w:p>
      <w:pPr>
        <w:ind w:firstLine="480"/>
        <w:spacing w:line="360" w:lineRule="auto"/>
        <w:rPr>
          <w:rFonts w:hint="eastAsia" w:ascii="宋体" w:hAnsi="宋体" w:cs="宋体"/>
          <w:color w:val="auto"/>
          <w:sz w:val="24"/>
          <w:szCs w:val="20"/>
          <w:highlight w:val="none"/>
        </w:rPr>
        <w:outlineLvl w:val="0"/>
      </w:pPr>
      <w:r>
        <w:rPr>
          <w:rFonts w:hint="eastAsia" w:ascii="宋体" w:hAnsi="宋体" w:cs="宋体"/>
          <w:color w:val="auto"/>
          <w:sz w:val="24"/>
          <w:szCs w:val="20"/>
          <w:highlight w:val="none"/>
          <w:lang w:eastAsia="zh-CN"/>
        </w:rPr>
        <w:t xml:space="preserve">1.</w:t>
      </w:r>
      <w:r>
        <w:rPr>
          <w:rFonts w:hint="eastAsia" w:ascii="宋体" w:hAnsi="宋体" w:cs="宋体"/>
          <w:color w:val="auto"/>
          <w:sz w:val="24"/>
          <w:szCs w:val="20"/>
          <w:highlight w:val="none"/>
        </w:rPr>
        <w:t xml:space="preserve">本项目合同总价款：￥</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元；</w:t>
      </w:r>
      <w:r/>
    </w:p>
    <w:p>
      <w:pPr>
        <w:ind w:firstLine="360"/>
        <w:spacing w:line="360" w:lineRule="auto"/>
        <w:rPr>
          <w:rFonts w:hint="eastAsia" w:ascii="宋体" w:hAnsi="宋体" w:cs="宋体"/>
          <w:color w:val="auto"/>
          <w:sz w:val="24"/>
          <w:szCs w:val="20"/>
          <w:highlight w:val="none"/>
        </w:rPr>
        <w:outlineLvl w:val="0"/>
      </w:pPr>
      <w:r>
        <w:rPr>
          <w:rFonts w:hint="eastAsia" w:ascii="宋体" w:hAnsi="宋体" w:cs="宋体"/>
          <w:color w:val="auto"/>
          <w:sz w:val="24"/>
          <w:szCs w:val="20"/>
          <w:highlight w:val="none"/>
        </w:rPr>
        <w:t xml:space="preserve">（大写）：人民币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（人民币）；</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lang w:eastAsia="zh-CN"/>
        </w:rPr>
        <w:t xml:space="preserve">2.</w:t>
      </w:r>
      <w:r>
        <w:rPr>
          <w:rFonts w:hint="eastAsia" w:ascii="宋体" w:hAnsi="宋体" w:cs="宋体"/>
          <w:color w:val="auto"/>
          <w:sz w:val="24"/>
          <w:szCs w:val="20"/>
          <w:highlight w:val="none"/>
        </w:rPr>
        <w:t xml:space="preserve">本合同价款采用</w:t>
      </w:r>
      <w:r>
        <w:rPr>
          <w:rFonts w:hint="eastAsia" w:ascii="宋体" w:hAnsi="宋体" w:cs="宋体"/>
          <w:color w:val="auto"/>
          <w:sz w:val="24"/>
          <w:szCs w:val="20"/>
          <w:highlight w:val="none"/>
          <w:u w:val="single"/>
        </w:rPr>
        <w:t xml:space="preserve">  固定单价合同  </w:t>
      </w:r>
      <w:r>
        <w:rPr>
          <w:rFonts w:hint="eastAsia" w:ascii="宋体" w:hAnsi="宋体" w:cs="宋体"/>
          <w:color w:val="auto"/>
          <w:sz w:val="24"/>
          <w:szCs w:val="20"/>
          <w:highlight w:val="none"/>
        </w:rPr>
        <w:t xml:space="preserve">方式确定。</w:t>
      </w:r>
      <w:r/>
    </w:p>
    <w:p>
      <w:pPr>
        <w:ind w:firstLine="480"/>
        <w:spacing w:line="360" w:lineRule="auto"/>
        <w:rPr>
          <w:rFonts w:hint="eastAsia" w:ascii="宋体" w:hAnsi="宋体" w:cs="宋体"/>
          <w:bCs/>
          <w:color w:val="auto"/>
          <w:sz w:val="24"/>
          <w:szCs w:val="20"/>
          <w:highlight w:val="none"/>
        </w:rPr>
      </w:pPr>
      <w:r>
        <w:rPr>
          <w:rFonts w:hint="eastAsia" w:ascii="宋体" w:hAnsi="宋体" w:cs="宋体"/>
          <w:color w:val="auto"/>
          <w:sz w:val="24"/>
          <w:szCs w:val="20"/>
          <w:highlight w:val="none"/>
          <w:lang w:eastAsia="zh-CN"/>
        </w:rPr>
        <w:t xml:space="preserve">3.</w:t>
      </w:r>
      <w:r>
        <w:rPr>
          <w:rFonts w:hint="eastAsia" w:ascii="宋体" w:hAnsi="宋体" w:cs="宋体"/>
          <w:color w:val="auto"/>
          <w:sz w:val="24"/>
          <w:szCs w:val="20"/>
          <w:highlight w:val="none"/>
        </w:rPr>
        <w:t xml:space="preserve">采用固定单价合同，报价详见投标报价清单</w:t>
      </w:r>
      <w:r>
        <w:rPr>
          <w:rFonts w:hint="eastAsia" w:ascii="宋体" w:hAnsi="宋体" w:cs="宋体"/>
          <w:color w:val="auto"/>
          <w:sz w:val="24"/>
          <w:szCs w:val="20"/>
          <w:highlight w:val="none"/>
          <w:lang w:eastAsia="zh-CN"/>
        </w:rPr>
        <w:t xml:space="preserve">，包</w:t>
      </w:r>
      <w:r>
        <w:rPr>
          <w:rFonts w:hint="eastAsia" w:ascii="宋体" w:hAnsi="宋体" w:cs="宋体"/>
          <w:color w:val="auto"/>
          <w:sz w:val="24"/>
          <w:szCs w:val="20"/>
          <w:highlight w:val="none"/>
        </w:rPr>
        <w:t xml:space="preserve">含运货到发包人指定地点所产生的一切</w:t>
      </w:r>
      <w:r>
        <w:rPr>
          <w:rFonts w:hint="eastAsia" w:ascii="宋体" w:hAnsi="宋体" w:cs="宋体"/>
          <w:bCs/>
          <w:color w:val="auto"/>
          <w:sz w:val="24"/>
          <w:szCs w:val="20"/>
          <w:highlight w:val="none"/>
        </w:rPr>
        <w:t xml:space="preserve">所有配合安装、供货、运输、装卸、</w:t>
      </w:r>
      <w:r>
        <w:rPr>
          <w:rFonts w:hint="eastAsia" w:ascii="宋体" w:hAnsi="宋体" w:cs="宋体"/>
          <w:color w:val="auto"/>
          <w:sz w:val="24"/>
          <w:szCs w:val="22"/>
          <w:highlight w:val="none"/>
        </w:rPr>
        <w:t xml:space="preserve">调试及试运行、技术资料的提供、</w:t>
      </w:r>
      <w:r>
        <w:rPr>
          <w:rFonts w:hint="eastAsia" w:ascii="宋体" w:hAnsi="宋体" w:cs="宋体"/>
          <w:bCs/>
          <w:color w:val="auto"/>
          <w:sz w:val="24"/>
          <w:szCs w:val="20"/>
          <w:highlight w:val="none"/>
        </w:rPr>
        <w:t xml:space="preserve">检验、</w:t>
      </w:r>
      <w:r>
        <w:rPr>
          <w:rFonts w:hint="eastAsia" w:ascii="宋体" w:hAnsi="宋体" w:cs="宋体"/>
          <w:bCs/>
          <w:color w:val="auto"/>
          <w:sz w:val="24"/>
          <w:szCs w:val="20"/>
          <w:highlight w:val="none"/>
          <w:lang w:eastAsia="zh-CN"/>
        </w:rPr>
        <w:t xml:space="preserve">质保期内</w:t>
      </w:r>
      <w:r>
        <w:rPr>
          <w:rFonts w:hint="eastAsia" w:ascii="宋体" w:hAnsi="宋体" w:cs="宋体"/>
          <w:bCs/>
          <w:color w:val="auto"/>
          <w:sz w:val="24"/>
          <w:szCs w:val="20"/>
          <w:highlight w:val="none"/>
        </w:rPr>
        <w:t xml:space="preserve">的售后服务等直至交付发包人使用所产生的一切费用。</w:t>
      </w:r>
      <w:r/>
    </w:p>
    <w:p>
      <w:pPr>
        <w:ind w:firstLine="480"/>
        <w:spacing w:line="360" w:lineRule="auto"/>
        <w:tabs>
          <w:tab w:val="left" w:pos="0" w:leader="none"/>
          <w:tab w:val="left" w:pos="136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lang w:eastAsia="zh-CN"/>
        </w:rPr>
        <w:t xml:space="preserve">5.</w:t>
      </w:r>
      <w:r>
        <w:rPr>
          <w:rFonts w:hint="eastAsia" w:ascii="宋体" w:hAnsi="宋体" w:cs="宋体"/>
          <w:color w:val="auto"/>
          <w:sz w:val="24"/>
          <w:szCs w:val="20"/>
          <w:highlight w:val="none"/>
        </w:rPr>
        <w:t xml:space="preserve">设备供货及现场安装过程中，须列入合同总价的相关费用包括但不限于下列内容：</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5.1需投标供应商承担的成品保护费用：需承包人承担成品保护的部分，相关费用由投标供应商综合考虑，计入投标总价中，结算时不作调整。</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5.2仓储费：因现场不满足安装要求等情况导致的延期交货所产生的仓储保管费由承包人综合考虑，已列入合同总价中，结算时，合同总价不作调整。</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5.3检测费：设备在交付发包人使用之前必须按国家标准及招标文件规定的技术规范进行质量检测，检测所需的试验、检测费用已列入合同总价中，结算时合同总价不作调整。</w:t>
      </w:r>
      <w:r/>
    </w:p>
    <w:p>
      <w:pPr>
        <w:ind w:firstLine="480"/>
        <w:spacing w:line="360" w:lineRule="auto"/>
        <w:tabs>
          <w:tab w:val="left" w:pos="525" w:leader="none"/>
          <w:tab w:val="left" w:pos="1050" w:leader="none"/>
          <w:tab w:val="left" w:pos="1155" w:leader="none"/>
        </w:tabs>
        <w:rPr>
          <w:rFonts w:hint="eastAsia" w:ascii="宋体" w:hAnsi="宋体" w:cs="宋体"/>
          <w:bCs w:val="0"/>
          <w:color w:val="auto"/>
          <w:sz w:val="24"/>
          <w:szCs w:val="20"/>
          <w:highlight w:val="none"/>
        </w:rPr>
      </w:pPr>
      <w:r>
        <w:rPr>
          <w:rFonts w:hint="eastAsia" w:ascii="宋体" w:hAnsi="宋体" w:cs="宋体"/>
          <w:color w:val="auto"/>
          <w:sz w:val="24"/>
          <w:szCs w:val="20"/>
          <w:highlight w:val="none"/>
        </w:rPr>
        <w:t xml:space="preserve">5.4承包人在供货前已至工地现场踏勘，已充分了解工地位置、情况、道路、储存空间、装卸限制、运输方案等情况，任何因忽视或误解工地情况而导致的索赔申请将不被批准。</w:t>
      </w:r>
      <w:r/>
    </w:p>
    <w:p>
      <w:pPr>
        <w:ind w:firstLine="480"/>
        <w:spacing w:line="360" w:lineRule="auto"/>
        <w:tabs>
          <w:tab w:val="left" w:pos="525" w:leader="none"/>
          <w:tab w:val="left" w:pos="1050" w:leader="none"/>
          <w:tab w:val="left" w:pos="1155" w:leader="none"/>
        </w:tabs>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rPr>
        <w:t xml:space="preserve">付款方式：</w:t>
      </w:r>
      <w:r/>
    </w:p>
    <w:p>
      <w:pPr>
        <w:numPr>
          <w:ilvl w:val="-1"/>
          <w:numId w:val="0"/>
        </w:numPr>
        <w:ind w:firstLine="480"/>
        <w:spacing w:line="360" w:lineRule="auto"/>
        <w:tabs>
          <w:tab w:val="left" w:pos="525" w:leader="none"/>
          <w:tab w:val="left" w:pos="1050" w:leader="none"/>
          <w:tab w:val="left" w:pos="1155" w:leader="none"/>
        </w:tabs>
        <w:rPr>
          <w:rFonts w:hint="eastAsia" w:ascii="宋体" w:hAnsi="宋体" w:cs="宋体"/>
          <w:bCs w:val="0"/>
          <w:color w:val="auto"/>
          <w:sz w:val="24"/>
          <w:szCs w:val="20"/>
          <w:highlight w:val="none"/>
          <w:lang w:eastAsia="zh-CN"/>
        </w:rPr>
      </w:pPr>
      <w:r>
        <w:rPr>
          <w:rFonts w:hint="eastAsia" w:ascii="宋体" w:hAnsi="宋体" w:cs="宋体"/>
          <w:bCs w:val="0"/>
          <w:color w:val="auto"/>
          <w:sz w:val="24"/>
          <w:szCs w:val="20"/>
          <w:highlight w:val="none"/>
          <w:lang w:eastAsia="zh-CN"/>
        </w:rPr>
        <w:t xml:space="preserve">合同签订后，仪器设备安装调试到位并验收合格后，支付至合同价款的90%，余款在运行一年无质量问题后一次性付清。</w:t>
      </w:r>
      <w:r/>
    </w:p>
    <w:p>
      <w:pPr>
        <w:numPr>
          <w:ilvl w:val="-1"/>
          <w:numId w:val="0"/>
        </w:numPr>
        <w:ind w:firstLine="480"/>
        <w:spacing w:line="360" w:lineRule="auto"/>
        <w:tabs>
          <w:tab w:val="left" w:pos="525" w:leader="none"/>
          <w:tab w:val="left" w:pos="1050" w:leader="none"/>
          <w:tab w:val="left" w:pos="1155" w:leader="none"/>
        </w:tabs>
        <w:rPr>
          <w:rFonts w:hint="eastAsia" w:ascii="宋体" w:hAnsi="宋体" w:cs="宋体"/>
          <w:color w:val="auto"/>
          <w:sz w:val="24"/>
          <w:szCs w:val="20"/>
          <w:highlight w:val="none"/>
        </w:rPr>
      </w:pPr>
      <w:r>
        <w:rPr>
          <w:rFonts w:hint="eastAsia" w:ascii="宋体" w:hAnsi="宋体" w:eastAsia="宋体" w:cs="宋体"/>
          <w:bCs w:val="0"/>
          <w:color w:val="auto"/>
          <w:sz w:val="24"/>
          <w:szCs w:val="20"/>
          <w:highlight w:val="none"/>
        </w:rPr>
        <w:t xml:space="preserve">以上每次付款乙方均需按照甲方要求开具等额正规发票。</w:t>
      </w:r>
      <w:r/>
    </w:p>
    <w:p>
      <w:pPr>
        <w:numPr>
          <w:ilvl w:val="5"/>
          <w:numId w:val="0"/>
        </w:numPr>
        <w:jc w:val="left"/>
        <w:keepNext/>
        <w:spacing w:before="120" w:after="120" w:line="360" w:lineRule="auto"/>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五、交货要求</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szCs w:val="20"/>
          <w:highlight w:val="none"/>
          <w:lang w:eastAsia="zh-CN"/>
        </w:rPr>
        <w:t xml:space="preserve">1.</w:t>
      </w:r>
      <w:r>
        <w:rPr>
          <w:rFonts w:hint="eastAsia" w:ascii="宋体" w:hAnsi="宋体" w:cs="宋体"/>
          <w:bCs/>
          <w:color w:val="auto"/>
          <w:sz w:val="24"/>
          <w:highlight w:val="none"/>
        </w:rPr>
        <w:t xml:space="preserve">交货日期（或服务周期）：</w:t>
      </w:r>
      <w:r>
        <w:rPr>
          <w:rFonts w:hint="eastAsia" w:ascii="宋体" w:hAnsi="宋体" w:cs="宋体"/>
          <w:color w:val="auto"/>
          <w:sz w:val="24"/>
          <w:highlight w:val="none"/>
          <w:lang w:eastAsia="zh-CN"/>
        </w:rPr>
        <w:t xml:space="preserve">签订合同生效后在2026年8月30日前完成设备的供货、安装、调试及试运行，确保设备能正常使用。</w:t>
      </w:r>
      <w:r/>
    </w:p>
    <w:p>
      <w:pPr>
        <w:ind w:firstLine="760"/>
        <w:spacing w:line="360" w:lineRule="auto"/>
        <w:tabs>
          <w:tab w:val="left" w:pos="1155" w:leader="none"/>
        </w:tabs>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交货地点：</w:t>
      </w:r>
      <w:r>
        <w:rPr>
          <w:rFonts w:hint="eastAsia" w:ascii="宋体" w:hAnsi="宋体" w:cs="宋体"/>
          <w:color w:val="auto"/>
          <w:sz w:val="24"/>
          <w:highlight w:val="none"/>
        </w:rPr>
        <w:t xml:space="preserve">江苏信息职业技术学院</w:t>
      </w:r>
      <w:r>
        <w:rPr>
          <w:rFonts w:hint="eastAsia" w:ascii="宋体" w:hAnsi="宋体" w:cs="宋体"/>
          <w:color w:val="auto"/>
          <w:sz w:val="24"/>
          <w:highlight w:val="none"/>
          <w:lang w:eastAsia="zh-CN"/>
        </w:rPr>
        <w:t xml:space="preserve">S2-514</w:t>
      </w:r>
      <w:r/>
    </w:p>
    <w:p>
      <w:pPr>
        <w:ind w:firstLine="480"/>
        <w:spacing w:line="360" w:lineRule="auto"/>
        <w:tabs>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供方在验收时应先用信函、传真、电子邮件等书面方式通知需方。</w:t>
      </w:r>
      <w:r/>
    </w:p>
    <w:p>
      <w:pPr>
        <w:ind w:firstLine="480"/>
        <w:spacing w:line="360" w:lineRule="auto"/>
        <w:tabs>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450" w:lineRule="exact"/>
        <w:tabs>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货物交货时，所有货物必须带有货物质量检验合格证书、中文质保单、装箱单、中文货物安装使用说明书。</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附件所有部件必须原包装。</w:t>
      </w:r>
      <w:r/>
    </w:p>
    <w:p>
      <w:pPr>
        <w:ind w:firstLine="480"/>
        <w:spacing w:line="450" w:lineRule="exact"/>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5.</w:t>
      </w:r>
      <w:r>
        <w:rPr>
          <w:rFonts w:hint="eastAsia" w:ascii="宋体" w:hAnsi="宋体" w:cs="宋体"/>
          <w:bCs/>
          <w:color w:val="auto"/>
          <w:sz w:val="24"/>
          <w:highlight w:val="none"/>
        </w:rPr>
        <w:t xml:space="preserve">运输及到货地点：由供方负责办理运输并承担所有费用，直接送到需方指定地点，即：以合同书上的地点为准。</w:t>
      </w:r>
      <w:r/>
    </w:p>
    <w:p>
      <w:pPr>
        <w:ind w:firstLine="480"/>
        <w:spacing w:line="450" w:lineRule="exact"/>
        <w:widowControl/>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6.</w:t>
      </w:r>
      <w:r>
        <w:rPr>
          <w:rFonts w:hint="eastAsia" w:ascii="宋体" w:hAnsi="宋体" w:cs="宋体"/>
          <w:bCs/>
          <w:color w:val="auto"/>
          <w:sz w:val="24"/>
          <w:highlight w:val="none"/>
        </w:rPr>
        <w:t xml:space="preserve">服务要求：</w:t>
      </w:r>
      <w:r/>
    </w:p>
    <w:p>
      <w:pPr>
        <w:ind w:firstLine="480"/>
        <w:jc w:val="left"/>
        <w:spacing w:line="450" w:lineRule="exact"/>
        <w:widowControl/>
        <w:tabs>
          <w:tab w:val="left" w:pos="945" w:leader="none"/>
          <w:tab w:val="left" w:pos="1155" w:leader="none"/>
        </w:tabs>
        <w:rPr>
          <w:rFonts w:hint="eastAsia" w:ascii="宋体" w:hAnsi="宋体" w:cs="Arial"/>
          <w:b/>
          <w:bCs/>
          <w:color w:val="auto"/>
          <w:sz w:val="24"/>
          <w:highlight w:val="none"/>
        </w:rPr>
      </w:pPr>
      <w:r>
        <w:rPr>
          <w:rFonts w:hint="eastAsia" w:ascii="宋体" w:hAnsi="宋体" w:cs="宋体"/>
          <w:bCs/>
          <w:color w:val="auto"/>
          <w:sz w:val="24"/>
          <w:highlight w:val="none"/>
        </w:rPr>
        <w:t xml:space="preserve">所有货物（包</w:t>
      </w:r>
      <w:r>
        <w:rPr>
          <w:rFonts w:hint="eastAsia" w:ascii="宋体" w:hAnsi="宋体" w:cs="Arial"/>
          <w:color w:val="auto"/>
          <w:sz w:val="24"/>
          <w:highlight w:val="none"/>
        </w:rPr>
        <w:t xml:space="preserve">括零部件）须为全新的、未使用过的原装正品，</w:t>
      </w:r>
      <w:r>
        <w:rPr>
          <w:rFonts w:hint="eastAsia" w:ascii="宋体" w:hAnsi="宋体" w:cs="宋体"/>
          <w:color w:val="auto"/>
          <w:sz w:val="24"/>
          <w:highlight w:val="none"/>
        </w:rPr>
        <w:t xml:space="preserve">货物的技术参数及配置情况必须由供应商提供相关技术资料。</w:t>
      </w:r>
      <w:r/>
    </w:p>
    <w:p>
      <w:pPr>
        <w:spacing w:line="45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六、安装调试及售后服务</w:t>
      </w:r>
      <w:r/>
    </w:p>
    <w:p>
      <w:pPr>
        <w:ind w:firstLine="480"/>
        <w:spacing w:line="450" w:lineRule="exact"/>
        <w:tabs>
          <w:tab w:val="left" w:pos="525" w:leader="none"/>
          <w:tab w:val="left" w:pos="84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供方负责本项目的安装和调试，并保证其提供的货物符合国家、行业、地方、</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文件及合同规定的质量、性能和标准，并正确且安全地安装。</w:t>
      </w:r>
      <w:r/>
    </w:p>
    <w:p>
      <w:pPr>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供方提供的服务全部按照国家有关法律法规规章和“三包”规定以及按</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文件要求和供方投标文件中的承诺执行。</w:t>
      </w:r>
      <w:r/>
    </w:p>
    <w:p>
      <w:pPr>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质保期后的货物维护由双方协商再定。</w:t>
      </w:r>
      <w:r/>
    </w:p>
    <w:p>
      <w:pPr>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需方如要求供方提供</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文件及供方投标文件以外的</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服务，其费用另定。</w:t>
      </w:r>
      <w:r/>
    </w:p>
    <w:p>
      <w:pPr>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5.</w:t>
      </w:r>
      <w:r>
        <w:rPr>
          <w:rFonts w:hint="eastAsia" w:ascii="宋体" w:hAnsi="宋体" w:cs="宋体"/>
          <w:bCs/>
          <w:color w:val="auto"/>
          <w:sz w:val="24"/>
          <w:highlight w:val="none"/>
        </w:rPr>
        <w:t xml:space="preserve">需方应向供方现场调试的技术人员及维修人员提供方便条件，有关费用由供方负责。</w:t>
      </w:r>
      <w:r/>
    </w:p>
    <w:p>
      <w:pPr>
        <w:spacing w:after="120" w:line="420" w:lineRule="atLeast"/>
        <w:rPr>
          <w:rFonts w:hint="eastAsia"/>
          <w:color w:val="auto"/>
          <w:highlight w:val="none"/>
        </w:rPr>
      </w:pPr>
      <w:r/>
      <w:bookmarkStart w:id="183" w:name="_Toc351203487"/>
      <w:r>
        <w:rPr>
          <w:rFonts w:hint="eastAsia" w:ascii="宋体" w:hAnsi="宋体" w:cs="宋体"/>
          <w:b/>
          <w:color w:val="auto"/>
          <w:sz w:val="24"/>
          <w:szCs w:val="20"/>
          <w:highlight w:val="none"/>
        </w:rPr>
        <w:t xml:space="preserve">七、</w:t>
      </w:r>
      <w:bookmarkEnd w:id="183"/>
      <w:r>
        <w:rPr>
          <w:rFonts w:hint="eastAsia" w:ascii="宋体" w:hAnsi="宋体" w:cs="宋体"/>
          <w:b/>
          <w:color w:val="auto"/>
          <w:sz w:val="24"/>
          <w:szCs w:val="20"/>
          <w:highlight w:val="none"/>
        </w:rPr>
        <w:t xml:space="preserve">验收、质量保修期及售后服务</w:t>
      </w:r>
      <w:r/>
    </w:p>
    <w:p>
      <w:pPr>
        <w:ind w:firstLine="480"/>
        <w:jc w:val="left"/>
        <w:spacing w:line="5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szCs w:val="20"/>
          <w:highlight w:val="none"/>
          <w:lang w:eastAsia="zh-CN"/>
        </w:rPr>
        <w:t xml:space="preserve">1.</w:t>
      </w:r>
      <w:r>
        <w:rPr>
          <w:rFonts w:hint="eastAsia" w:ascii="宋体" w:hAnsi="宋体" w:cs="宋体"/>
          <w:color w:val="auto"/>
          <w:sz w:val="24"/>
          <w:highlight w:val="none"/>
          <w:lang w:eastAsia="zh-CN"/>
        </w:rPr>
        <w:t xml:space="preserve">项目整体免费质保期</w:t>
      </w:r>
      <w:r>
        <w:rPr>
          <w:rFonts w:hint="eastAsia" w:ascii="宋体" w:hAnsi="宋体" w:cs="宋体"/>
          <w:color w:val="auto"/>
          <w:sz w:val="24"/>
          <w:highlight w:val="none"/>
          <w:u w:val="single"/>
          <w:lang w:eastAsia="zh-CN"/>
        </w:rPr>
        <w:t xml:space="preserve">：    年</w:t>
      </w:r>
      <w:r>
        <w:rPr>
          <w:rFonts w:hint="eastAsia" w:ascii="宋体" w:hAnsi="宋体" w:cs="宋体"/>
          <w:color w:val="auto"/>
          <w:sz w:val="24"/>
          <w:highlight w:val="none"/>
          <w:lang w:eastAsia="zh-CN"/>
        </w:rPr>
        <w:t xml:space="preserve">（自验收合格之日起，其中：硬件质保期</w:t>
      </w:r>
      <w:r>
        <w:rPr>
          <w:rFonts w:hint="eastAsia" w:ascii="宋体" w:hAnsi="宋体" w:cs="宋体"/>
          <w:color w:val="auto"/>
          <w:sz w:val="24"/>
          <w:highlight w:val="none"/>
          <w:u w:val="single"/>
          <w:lang w:eastAsia="zh-CN"/>
        </w:rPr>
        <w:t xml:space="preserve">     年</w:t>
      </w:r>
      <w:r>
        <w:rPr>
          <w:rFonts w:hint="eastAsia" w:ascii="宋体" w:hAnsi="宋体" w:cs="宋体"/>
          <w:color w:val="auto"/>
          <w:sz w:val="24"/>
          <w:highlight w:val="none"/>
          <w:lang w:eastAsia="zh-CN"/>
        </w:rPr>
        <w:t xml:space="preserve">，软件质保期</w:t>
      </w:r>
      <w:r>
        <w:rPr>
          <w:rFonts w:hint="eastAsia" w:ascii="宋体" w:hAnsi="宋体" w:cs="宋体"/>
          <w:color w:val="auto"/>
          <w:sz w:val="24"/>
          <w:highlight w:val="none"/>
          <w:u w:val="single"/>
          <w:lang w:eastAsia="zh-CN"/>
        </w:rPr>
        <w:t xml:space="preserve">     年</w:t>
      </w:r>
      <w:r>
        <w:rPr>
          <w:rFonts w:hint="eastAsia" w:ascii="宋体" w:hAnsi="宋体" w:cs="宋体"/>
          <w:color w:val="auto"/>
          <w:sz w:val="24"/>
          <w:highlight w:val="none"/>
          <w:lang w:eastAsia="zh-CN"/>
        </w:rPr>
        <w:t xml:space="preserve">），质保期内免费维修、免费更换零部件、免费软件升级、免费技术支持。质保期内接到故障通知后在 4 小时内到达，并明确故障原因，解决故障。所有硬件过免费保修期后，硬件优惠收取配件费用（参考投标所列价格或合同签订时的价格进行折扣优惠）。</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lang w:eastAsia="zh-CN"/>
        </w:rPr>
        <w:t xml:space="preserve">2.</w:t>
      </w:r>
      <w:r>
        <w:rPr>
          <w:rFonts w:hint="eastAsia" w:ascii="宋体" w:hAnsi="宋体" w:cs="宋体"/>
          <w:color w:val="auto"/>
          <w:sz w:val="24"/>
          <w:szCs w:val="20"/>
          <w:highlight w:val="none"/>
        </w:rPr>
        <w:t xml:space="preserve">总体要求</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（1）设备交付</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highlight w:val="none"/>
        </w:rPr>
        <w:t xml:space="preserve">供货期：</w:t>
      </w:r>
      <w:r>
        <w:rPr>
          <w:rFonts w:hint="eastAsia" w:ascii="宋体" w:hAnsi="宋体" w:cs="宋体"/>
          <w:color w:val="auto"/>
          <w:sz w:val="24"/>
          <w:highlight w:val="none"/>
          <w:lang w:eastAsia="zh-CN"/>
        </w:rPr>
        <w:t xml:space="preserve">签订合同生效后在2026年8月30日前完成设备的供货、安装、调试及试运行，确保设备能正常使用。</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2）如果由于采购方的原因而导致交付不能按时进行，将由采购方按延误时间顺延交付。</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3）如果由于中标方的原因造成实施进度延误的， 由中标方承担相应的延误责任。</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（2）售后服务要求</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货物的数量、型号、规格应与招标清单符合，技术参数和性能符合相应要求，对不符合要求的供方应予及时退换，退换损失由供方承担。对在正常使用过程中因标的物质量问题而造成的损失和伤害由供方承担相应责任。</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2）其他技术、服务等要求（具体详见附件）；</w:t>
      </w:r>
      <w:r/>
    </w:p>
    <w:p>
      <w:pPr>
        <w:ind w:firstLine="480"/>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3）响应时间</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投标供应商在投标书中必须明确承诺售后服务响应时间,中标人</w:t>
      </w:r>
      <w:r>
        <w:rPr>
          <w:rFonts w:hint="eastAsia" w:ascii="宋体" w:hAnsi="宋体" w:cs="宋体"/>
          <w:color w:val="auto"/>
          <w:sz w:val="24"/>
          <w:szCs w:val="20"/>
          <w:highlight w:val="none"/>
          <w:lang w:eastAsia="zh-CN"/>
        </w:rPr>
        <w:t xml:space="preserve">接到故障通知后在 4 小时内到达，并明确故障原因，解决故障</w:t>
      </w:r>
      <w:r>
        <w:rPr>
          <w:rFonts w:hint="eastAsia" w:ascii="宋体" w:hAnsi="宋体" w:cs="宋体"/>
          <w:color w:val="auto"/>
          <w:sz w:val="24"/>
          <w:szCs w:val="20"/>
          <w:highlight w:val="none"/>
        </w:rPr>
        <w:t xml:space="preserve">。</w:t>
      </w:r>
      <w:r/>
    </w:p>
    <w:p>
      <w:pPr>
        <w:ind w:left="456"/>
        <w:spacing w:line="450" w:lineRule="exact"/>
        <w:tabs>
          <w:tab w:val="left" w:pos="735" w:leader="none"/>
        </w:tabs>
        <w:rPr>
          <w:rFonts w:hint="eastAsia" w:ascii="宋体" w:hAnsi="宋体" w:cs="宋体"/>
          <w:bCs/>
          <w:color w:val="auto"/>
          <w:sz w:val="24"/>
          <w:highlight w:val="none"/>
        </w:rPr>
      </w:pPr>
      <w:r>
        <w:rPr>
          <w:rFonts w:hint="eastAsia" w:ascii="宋体" w:hAnsi="宋体" w:cs="宋体"/>
          <w:color w:val="auto"/>
          <w:sz w:val="24"/>
          <w:szCs w:val="22"/>
          <w:highlight w:val="none"/>
        </w:rPr>
        <w:t xml:space="preserve">（3）</w:t>
      </w:r>
      <w:r>
        <w:rPr>
          <w:rFonts w:hint="eastAsia" w:ascii="宋体" w:hAnsi="宋体" w:cs="宋体"/>
          <w:bCs/>
          <w:color w:val="auto"/>
          <w:sz w:val="24"/>
          <w:highlight w:val="none"/>
        </w:rPr>
        <w:t xml:space="preserve">质量与检验：</w:t>
      </w:r>
      <w:r/>
    </w:p>
    <w:p>
      <w:pPr>
        <w:ind w:firstLine="520"/>
        <w:spacing w:line="450" w:lineRule="exact"/>
        <w:tabs>
          <w:tab w:val="left" w:pos="525"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1）供方应严格按照</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文件有关规定和供方投标文件提供合格货物及服务。                                   </w:t>
      </w:r>
      <w:r/>
    </w:p>
    <w:p>
      <w:pPr>
        <w:ind w:firstLine="520"/>
        <w:spacing w:line="450" w:lineRule="exact"/>
        <w:tabs>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cs="宋体"/>
          <w:color w:val="auto"/>
          <w:sz w:val="24"/>
          <w:szCs w:val="22"/>
          <w:highlight w:val="none"/>
        </w:rPr>
        <w:t xml:space="preserve">对达不到货物需求参数所产生的各种费用，由中标供应商自行承担；</w:t>
      </w:r>
      <w:r>
        <w:rPr>
          <w:rFonts w:hint="eastAsia" w:ascii="宋体" w:hAnsi="宋体" w:cs="宋体"/>
          <w:bCs/>
          <w:color w:val="auto"/>
          <w:sz w:val="24"/>
          <w:highlight w:val="none"/>
        </w:rPr>
        <w:t xml:space="preserve">本规定并不免除供方在本合同项下的货物质量保证义务或其他义务。</w:t>
      </w:r>
      <w:r/>
    </w:p>
    <w:p>
      <w:pPr>
        <w:ind w:firstLine="520"/>
        <w:spacing w:line="450" w:lineRule="exact"/>
        <w:tabs>
          <w:tab w:val="left" w:pos="420" w:leader="none"/>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3）货物的到货验收包括：数量、外观、质量、性能、随机备件、装箱单、质量证书等随机资料及包装完整无破损。</w:t>
      </w:r>
      <w:r/>
    </w:p>
    <w:p>
      <w:pPr>
        <w:ind w:firstLine="480"/>
        <w:jc w:val="left"/>
        <w:spacing w:before="181" w:line="360" w:lineRule="auto"/>
        <w:widowControl/>
        <w:rPr>
          <w:rFonts w:hint="eastAsia" w:ascii="宋体" w:hAnsi="宋体" w:cs="Arial"/>
          <w:color w:val="auto"/>
          <w:sz w:val="24"/>
          <w:highlight w:val="none"/>
        </w:rPr>
      </w:pPr>
      <w:r>
        <w:rPr>
          <w:rFonts w:hint="eastAsia" w:ascii="宋体" w:hAnsi="宋体" w:cs="宋体"/>
          <w:bCs/>
          <w:color w:val="auto"/>
          <w:sz w:val="24"/>
          <w:highlight w:val="none"/>
        </w:rPr>
        <w:t xml:space="preserve">3.1）</w:t>
      </w:r>
      <w:r>
        <w:rPr>
          <w:rFonts w:hint="eastAsia" w:ascii="宋体" w:hAnsi="宋体" w:cs="Arial"/>
          <w:color w:val="auto"/>
          <w:sz w:val="24"/>
          <w:highlight w:val="none"/>
        </w:rPr>
        <w:t xml:space="preserve">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p>
    <w:p>
      <w:pPr>
        <w:ind w:firstLine="520"/>
        <w:spacing w:line="450" w:lineRule="exact"/>
        <w:tabs>
          <w:tab w:val="left" w:pos="420" w:leader="none"/>
          <w:tab w:val="left" w:pos="1050" w:leader="none"/>
          <w:tab w:val="left" w:pos="1155" w:leader="none"/>
        </w:tabs>
        <w:rPr>
          <w:rFonts w:ascii="宋体" w:hAnsi="宋体" w:cs="宋体"/>
          <w:bCs/>
          <w:color w:val="auto"/>
          <w:sz w:val="24"/>
          <w:highlight w:val="none"/>
        </w:rPr>
      </w:pPr>
      <w:r>
        <w:rPr>
          <w:rFonts w:hint="eastAsia" w:ascii="宋体" w:hAnsi="宋体" w:cs="Arial"/>
          <w:color w:val="auto"/>
          <w:sz w:val="24"/>
          <w:highlight w:val="none"/>
        </w:rPr>
        <w:t xml:space="preserve">3.2</w:t>
      </w:r>
      <w:r>
        <w:rPr>
          <w:rFonts w:hint="eastAsia" w:ascii="宋体" w:hAnsi="宋体" w:cs="Arial"/>
          <w:color w:val="auto"/>
          <w:sz w:val="24"/>
          <w:highlight w:val="none"/>
          <w:lang w:eastAsia="zh-CN"/>
        </w:rPr>
        <w:t xml:space="preserve">）</w:t>
      </w:r>
      <w:r>
        <w:rPr>
          <w:rFonts w:hint="eastAsia" w:ascii="宋体" w:hAnsi="宋体" w:cs="Arial"/>
          <w:color w:val="auto"/>
          <w:sz w:val="24"/>
          <w:highlight w:val="none"/>
        </w:rPr>
        <w:t xml:space="preserve">货物在验收时，中标供应商应提供发票、制造厂家出具的产品合格证书、装箱清单等,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中标供应商提供的必要文件。</w:t>
      </w:r>
      <w:r/>
    </w:p>
    <w:p>
      <w:pPr>
        <w:ind w:firstLine="520"/>
        <w:spacing w:line="450" w:lineRule="exact"/>
        <w:tabs>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4）货物和平台调试验收标准：按行业通行标准、厂方出厂标准、</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文件要求和供方投标文件的承诺，并不低于国家相关标准。</w:t>
      </w:r>
      <w:r/>
    </w:p>
    <w:p>
      <w:pPr>
        <w:ind w:firstLine="520"/>
        <w:spacing w:line="450" w:lineRule="exact"/>
        <w:tabs>
          <w:tab w:val="left" w:pos="105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5）货物运到需方指定地点并经需方验证签收后，由于需方保管不善造成的质量问题，供方应负责修理，但有关费用由需方承担。</w:t>
      </w:r>
      <w:r/>
    </w:p>
    <w:p>
      <w:pPr>
        <w:ind w:firstLine="520"/>
        <w:spacing w:line="450" w:lineRule="exact"/>
        <w:tabs>
          <w:tab w:val="left" w:pos="1050" w:leader="none"/>
          <w:tab w:val="left" w:pos="1155"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6）需方应在货物运到并接到供方通知后及时按照招投标文件的约定组织验收。在验收过程中产生的质量及其他问题，需方须及时以书面形式提出异议并向</w:t>
      </w:r>
      <w:r>
        <w:rPr>
          <w:rFonts w:hint="eastAsia" w:ascii="宋体" w:hAnsi="宋体" w:cs="宋体"/>
          <w:bCs/>
          <w:color w:val="auto"/>
          <w:sz w:val="24"/>
          <w:highlight w:val="none"/>
          <w:lang w:val="en-US" w:eastAsia="zh-CN"/>
        </w:rPr>
        <w:t xml:space="preserve">供方</w:t>
      </w:r>
      <w:r>
        <w:rPr>
          <w:rFonts w:hint="eastAsia" w:ascii="宋体" w:hAnsi="宋体" w:cs="宋体"/>
          <w:bCs/>
          <w:color w:val="auto"/>
          <w:sz w:val="24"/>
          <w:highlight w:val="none"/>
        </w:rPr>
        <w:t xml:space="preserve">反馈并提出相应处理意见</w:t>
      </w:r>
      <w:r>
        <w:rPr>
          <w:rFonts w:hint="eastAsia" w:ascii="宋体" w:hAnsi="宋体" w:cs="宋体"/>
          <w:color w:val="auto"/>
          <w:sz w:val="24"/>
          <w:highlight w:val="none"/>
        </w:rPr>
        <w:t xml:space="preserve">。供方在接到需方书面异议后应立即整改，否则承担违约责任。</w:t>
      </w:r>
      <w:r/>
    </w:p>
    <w:p>
      <w:pPr>
        <w:ind w:firstLine="480"/>
        <w:jc w:val="left"/>
        <w:spacing w:line="360" w:lineRule="auto"/>
        <w:widowControl/>
        <w:rPr>
          <w:rFonts w:hint="eastAsia" w:ascii="宋体" w:hAnsi="宋体" w:cs="Arial"/>
          <w:color w:val="auto"/>
          <w:sz w:val="24"/>
          <w:highlight w:val="none"/>
        </w:rPr>
      </w:pPr>
      <w:r>
        <w:rPr>
          <w:rFonts w:hint="eastAsia" w:ascii="宋体" w:hAnsi="宋体" w:cs="宋体"/>
          <w:bCs/>
          <w:color w:val="auto"/>
          <w:sz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520"/>
        <w:spacing w:line="450" w:lineRule="exact"/>
        <w:tabs>
          <w:tab w:val="left" w:pos="1050" w:leader="none"/>
          <w:tab w:val="left" w:pos="1155" w:leader="none"/>
        </w:tabs>
        <w:rPr>
          <w:rFonts w:hint="eastAsia" w:ascii="宋体" w:hAnsi="宋体" w:cs="宋体"/>
          <w:bCs/>
          <w:color w:val="auto"/>
          <w:sz w:val="24"/>
          <w:highlight w:val="none"/>
        </w:rPr>
      </w:pPr>
      <w:r>
        <w:rPr>
          <w:rFonts w:hint="eastAsia" w:ascii="宋体" w:hAnsi="宋体" w:cs="Arial"/>
          <w:color w:val="auto"/>
          <w:sz w:val="24"/>
          <w:highlight w:val="none"/>
        </w:rPr>
        <w:t xml:space="preserve">8）培训服务：中标供应商负责为招标方操作人员提供操作及维护培训，直至其能熟练独立操作及日常维护与保养，简单故障诊断与排除。</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八、分包或转包</w:t>
      </w:r>
      <w:r/>
    </w:p>
    <w:p>
      <w:pPr>
        <w:ind w:firstLine="600"/>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在未经发包人允许的情况下，严禁承包人进行分包或转包，如发现，发包人有权单方提前解除合同，由此造成的一切损失由承包人承担。</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九、违约责任:</w:t>
      </w:r>
      <w:r/>
    </w:p>
    <w:p>
      <w:pPr>
        <w:numPr>
          <w:ilvl w:val="-1"/>
          <w:numId w:val="0"/>
        </w:numPr>
        <w:ind w:left="0" w:firstLine="480"/>
        <w:spacing w:line="450" w:lineRule="exact"/>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1"/>
          <w:numId w:val="0"/>
        </w:numPr>
        <w:ind w:left="0" w:firstLine="480"/>
        <w:spacing w:line="450" w:lineRule="exact"/>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1"/>
          <w:numId w:val="0"/>
        </w:numPr>
        <w:ind w:left="0" w:firstLine="480"/>
        <w:spacing w:line="450" w:lineRule="exact"/>
        <w:tabs>
          <w:tab w:val="left" w:pos="105"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需方无正当理由逾期付款时，每逾期一日，需方应按照逾期付款金额的万分之五的标准累计计算向供方支付违约金。</w:t>
      </w:r>
      <w:r/>
    </w:p>
    <w:p>
      <w:pPr>
        <w:numPr>
          <w:ilvl w:val="-1"/>
          <w:numId w:val="0"/>
        </w:numPr>
        <w:ind w:left="0" w:firstLine="480"/>
        <w:spacing w:line="450" w:lineRule="exact"/>
        <w:tabs>
          <w:tab w:val="left" w:pos="105"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供方如无不可抗力，又未履行</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文件、投标文件和合同条款的，一经查实，由供方赔偿由此给需方造成的损失，并按照合同总价的30%向需方支付违约金，因招、投标产生的其他责任及后果按</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文件的相关要求及处理方式执行。</w:t>
      </w:r>
      <w:r/>
    </w:p>
    <w:p>
      <w:pPr>
        <w:numPr>
          <w:ilvl w:val="-1"/>
          <w:numId w:val="0"/>
        </w:numPr>
        <w:ind w:left="0" w:firstLine="480"/>
        <w:spacing w:line="450" w:lineRule="exact"/>
        <w:tabs>
          <w:tab w:val="left" w:pos="105"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1"/>
          <w:numId w:val="0"/>
        </w:numPr>
        <w:ind w:left="0" w:firstLine="480"/>
        <w:spacing w:line="450" w:lineRule="exact"/>
        <w:tabs>
          <w:tab w:val="left" w:pos="105"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1"/>
          <w:numId w:val="0"/>
        </w:numPr>
        <w:ind w:left="0" w:firstLine="480"/>
        <w:spacing w:line="450" w:lineRule="exact"/>
        <w:tabs>
          <w:tab w:val="left" w:pos="105" w:leader="none"/>
          <w:tab w:val="left" w:pos="525" w:leader="none"/>
          <w:tab w:val="left" w:pos="945" w:leader="none"/>
        </w:tabs>
        <w:rPr>
          <w:rFonts w:hint="eastAsia" w:ascii="宋体" w:hAnsi="宋体" w:cs="宋体"/>
          <w:bCs/>
          <w:color w:val="auto"/>
          <w:sz w:val="24"/>
          <w:highlight w:val="none"/>
        </w:rPr>
      </w:pP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文件及合同中所述之“不可抗力”系指不可预见、不可避免、不可克服的事件，包括但不限于：战争、洪水、台风、地震及其他</w:t>
      </w:r>
      <w:r>
        <w:rPr>
          <w:rFonts w:hint="eastAsia" w:ascii="宋体" w:hAnsi="宋体" w:cs="宋体"/>
          <w:bCs/>
          <w:color w:val="auto"/>
          <w:sz w:val="24"/>
          <w:highlight w:val="none"/>
          <w:lang w:eastAsia="zh-CN"/>
        </w:rPr>
        <w:t xml:space="preserve">法律法规</w:t>
      </w:r>
      <w:r>
        <w:rPr>
          <w:rFonts w:hint="eastAsia" w:ascii="宋体" w:hAnsi="宋体" w:cs="宋体"/>
          <w:bCs/>
          <w:color w:val="auto"/>
          <w:sz w:val="24"/>
          <w:highlight w:val="none"/>
        </w:rPr>
        <w:t xml:space="preserve">规定的事件。</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十、争议</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1.合同签订后供需双方即直接产生权利与义务的关系，合同执行过程中出现的问题应按照合同约定、法律法规的规定办理，在合同履行过程中，双方如有争议，如协商不能解决，双方可</w:t>
      </w:r>
      <w:r>
        <w:rPr>
          <w:rFonts w:hint="eastAsia" w:ascii="宋体" w:hAnsi="宋体" w:cs="宋体"/>
          <w:color w:val="auto"/>
          <w:sz w:val="24"/>
          <w:highlight w:val="none"/>
        </w:rPr>
        <w:t xml:space="preserve">向无锡仲裁委员会申请仲裁</w:t>
      </w:r>
      <w:r>
        <w:rPr>
          <w:rFonts w:hint="eastAsia" w:ascii="宋体" w:hAnsi="宋体" w:cs="宋体"/>
          <w:color w:val="auto"/>
          <w:sz w:val="24"/>
          <w:szCs w:val="20"/>
          <w:highlight w:val="none"/>
        </w:rPr>
        <w:t xml:space="preserve">或向发包人所在地</w:t>
      </w:r>
      <w:r>
        <w:rPr>
          <w:rFonts w:hint="eastAsia" w:ascii="宋体" w:hAnsi="宋体" w:cs="宋体"/>
          <w:color w:val="auto"/>
          <w:sz w:val="24"/>
          <w:szCs w:val="20"/>
          <w:highlight w:val="none"/>
          <w:lang w:eastAsia="zh-CN"/>
        </w:rPr>
        <w:t xml:space="preserve">人民法院提起诉讼</w:t>
      </w:r>
      <w:r>
        <w:rPr>
          <w:rFonts w:hint="eastAsia" w:ascii="宋体" w:hAnsi="宋体" w:cs="宋体"/>
          <w:bCs/>
          <w:color w:val="auto"/>
          <w:sz w:val="24"/>
          <w:highlight w:val="none"/>
        </w:rPr>
        <w:t xml:space="preserve">，仲裁或</w:t>
      </w:r>
      <w:r>
        <w:rPr>
          <w:rFonts w:hint="eastAsia" w:ascii="宋体" w:hAnsi="宋体" w:cs="宋体"/>
          <w:color w:val="auto"/>
          <w:sz w:val="24"/>
          <w:szCs w:val="20"/>
          <w:highlight w:val="none"/>
        </w:rPr>
        <w:t xml:space="preserve">诉讼</w:t>
      </w:r>
      <w:r>
        <w:rPr>
          <w:rFonts w:hint="eastAsia" w:ascii="宋体" w:hAnsi="宋体" w:cs="宋体"/>
          <w:bCs/>
          <w:color w:val="auto"/>
          <w:sz w:val="24"/>
          <w:highlight w:val="none"/>
        </w:rPr>
        <w:t xml:space="preserve">期间，除仲裁委员会</w:t>
      </w:r>
      <w:r>
        <w:rPr>
          <w:rFonts w:hint="eastAsia" w:ascii="宋体" w:hAnsi="宋体" w:cs="宋体"/>
          <w:color w:val="auto"/>
          <w:sz w:val="24"/>
          <w:szCs w:val="20"/>
          <w:highlight w:val="none"/>
        </w:rPr>
        <w:t xml:space="preserve">或人民法院</w:t>
      </w:r>
      <w:r>
        <w:rPr>
          <w:rFonts w:hint="eastAsia" w:ascii="宋体" w:hAnsi="宋体" w:cs="宋体"/>
          <w:bCs/>
          <w:color w:val="auto"/>
          <w:sz w:val="24"/>
          <w:highlight w:val="none"/>
        </w:rPr>
        <w:t xml:space="preserve">要求停止履行合同或出现一方确实无法继续履行合同的情形外，本合同应继续履行。</w:t>
      </w:r>
      <w:r/>
    </w:p>
    <w:p>
      <w:pPr>
        <w:ind w:firstLine="480"/>
        <w:spacing w:line="360" w:lineRule="auto"/>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2.合同在执行过程中出现的未尽事宜，双方在不违背本合同和</w:t>
      </w:r>
      <w:r>
        <w:rPr>
          <w:rFonts w:hint="eastAsia" w:ascii="宋体" w:hAnsi="宋体" w:cs="宋体"/>
          <w:color w:val="auto"/>
          <w:sz w:val="24"/>
          <w:szCs w:val="20"/>
          <w:highlight w:val="none"/>
        </w:rPr>
        <w:t xml:space="preserve">采购</w:t>
      </w:r>
      <w:r>
        <w:rPr>
          <w:rFonts w:hint="eastAsia" w:ascii="宋体" w:hAnsi="宋体" w:cs="宋体"/>
          <w:bCs/>
          <w:color w:val="auto"/>
          <w:sz w:val="24"/>
          <w:highlight w:val="none"/>
        </w:rPr>
        <w:t xml:space="preserve">文件的原则下协商解决，协商结果以书面形式签订补充协议，且补充协议与本合同具有同等效力。</w:t>
      </w:r>
      <w:r/>
    </w:p>
    <w:p>
      <w:pPr>
        <w:ind w:firstLine="480"/>
        <w:spacing w:line="500" w:lineRule="exact"/>
        <w:rPr>
          <w:rFonts w:hint="eastAsia" w:ascii="宋体" w:hAnsi="宋体" w:cs="宋体"/>
          <w:color w:val="auto"/>
          <w:sz w:val="24"/>
          <w:szCs w:val="20"/>
          <w:highlight w:val="none"/>
        </w:rPr>
      </w:pPr>
      <w:r>
        <w:rPr>
          <w:rFonts w:hint="eastAsia" w:ascii="宋体" w:hAnsi="宋体" w:cs="宋体"/>
          <w:bCs/>
          <w:color w:val="auto"/>
          <w:sz w:val="24"/>
          <w:highlight w:val="none"/>
        </w:rPr>
        <w:t xml:space="preserve">3.供需双方确认：对本合同条款及后果均已知悉，一致确认不存在欺诈、胁迫、乘人之危、重大误解、显失公平等任何可能导致合同无效或被撤销的情形。</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十一、合同的解除和变更</w:t>
      </w:r>
      <w:r/>
    </w:p>
    <w:p>
      <w:pPr>
        <w:ind w:left="0" w:firstLine="480"/>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1.合同生效后，除不可抗力外，不得解除。</w:t>
      </w:r>
      <w:r/>
    </w:p>
    <w:p>
      <w:pPr>
        <w:ind w:left="0" w:firstLine="480"/>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2.非因法定合同解除原因变更或解除合同，所造成的损失由责任方负责。</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十二、合同生效及其它</w:t>
      </w:r>
      <w:r/>
    </w:p>
    <w:p>
      <w:pPr>
        <w:ind w:firstLine="480"/>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1.合同经双方代表签字并加盖单位公章后，即行生效。</w:t>
      </w:r>
      <w:r/>
    </w:p>
    <w:p>
      <w:pPr>
        <w:ind w:firstLine="480"/>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2.合同生效后，双方都应严格履行合同，如出现问题应按照《中华人民共和国民法典》等有关规定办理。</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十三、双方约定合同份数：</w:t>
      </w:r>
      <w:r/>
    </w:p>
    <w:p>
      <w:pPr>
        <w:numPr>
          <w:ilvl w:val="5"/>
          <w:numId w:val="0"/>
        </w:numPr>
        <w:ind w:firstLine="480"/>
        <w:jc w:val="left"/>
        <w:keepNext/>
        <w:spacing w:before="120" w:after="120" w:line="500" w:lineRule="exact"/>
        <w:widowControl/>
        <w:rPr>
          <w:rFonts w:hint="eastAsia" w:ascii="宋体" w:hAnsi="宋体" w:cs="宋体"/>
          <w:bCs/>
          <w:color w:val="auto"/>
          <w:sz w:val="24"/>
          <w:highlight w:val="none"/>
          <w:u w:val="single"/>
        </w:rPr>
        <w:outlineLvl w:val="4"/>
      </w:pPr>
      <w:r>
        <w:rPr>
          <w:rFonts w:hint="eastAsia" w:ascii="宋体" w:hAnsi="宋体" w:cs="宋体"/>
          <w:bCs/>
          <w:color w:val="auto"/>
          <w:sz w:val="24"/>
          <w:highlight w:val="none"/>
        </w:rPr>
        <w:t xml:space="preserve">合同一式</w:t>
      </w:r>
      <w:r>
        <w:rPr>
          <w:rFonts w:hint="eastAsia" w:ascii="宋体" w:hAnsi="宋体" w:cs="宋体"/>
          <w:bCs/>
          <w:color w:val="auto"/>
          <w:sz w:val="24"/>
          <w:highlight w:val="none"/>
          <w:lang w:eastAsia="zh-CN"/>
        </w:rPr>
        <w:t xml:space="preserve">四份</w:t>
      </w:r>
      <w:r>
        <w:rPr>
          <w:rFonts w:hint="eastAsia" w:ascii="宋体" w:hAnsi="宋体" w:cs="宋体"/>
          <w:bCs/>
          <w:color w:val="auto"/>
          <w:sz w:val="24"/>
          <w:highlight w:val="none"/>
        </w:rPr>
        <w:t xml:space="preserve">，供需双方各执二份。</w:t>
      </w:r>
      <w:r/>
    </w:p>
    <w:p>
      <w:pPr>
        <w:numPr>
          <w:ilvl w:val="5"/>
          <w:numId w:val="0"/>
        </w:numPr>
        <w:jc w:val="left"/>
        <w:keepNext/>
        <w:spacing w:before="120" w:after="120" w:line="500" w:lineRule="exact"/>
        <w:widowControl/>
        <w:rPr>
          <w:rFonts w:hint="eastAsia" w:ascii="宋体" w:hAnsi="宋体" w:cs="宋体"/>
          <w:b/>
          <w:color w:val="auto"/>
          <w:sz w:val="24"/>
          <w:highlight w:val="none"/>
        </w:rPr>
        <w:outlineLvl w:val="4"/>
      </w:pPr>
      <w:r>
        <w:rPr>
          <w:rFonts w:hint="eastAsia" w:ascii="宋体" w:hAnsi="宋体" w:cs="宋体"/>
          <w:b/>
          <w:color w:val="auto"/>
          <w:sz w:val="24"/>
          <w:highlight w:val="none"/>
        </w:rPr>
        <w:t xml:space="preserve">十四、下列文件均为合同不可分割部分及合同解释顺序</w:t>
      </w:r>
      <w:r/>
    </w:p>
    <w:p>
      <w:pPr>
        <w:numPr>
          <w:ilvl w:val="0"/>
          <w:numId w:val="5"/>
        </w:numPr>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双方有关该采购项目的洽商、变更等书面协议或文件；</w:t>
      </w:r>
      <w:r/>
    </w:p>
    <w:p>
      <w:pPr>
        <w:numPr>
          <w:ilvl w:val="0"/>
          <w:numId w:val="5"/>
        </w:numPr>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合同条款； </w:t>
      </w:r>
      <w:r/>
    </w:p>
    <w:p>
      <w:pPr>
        <w:numPr>
          <w:ilvl w:val="0"/>
          <w:numId w:val="5"/>
        </w:numPr>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招标文件及其附件；</w:t>
      </w:r>
      <w:r/>
    </w:p>
    <w:p>
      <w:pPr>
        <w:numPr>
          <w:ilvl w:val="0"/>
          <w:numId w:val="5"/>
        </w:numPr>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中标通知书；</w:t>
      </w:r>
      <w:r/>
    </w:p>
    <w:p>
      <w:pPr>
        <w:numPr>
          <w:ilvl w:val="0"/>
          <w:numId w:val="5"/>
        </w:numPr>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投标文件及其附件；</w:t>
      </w:r>
      <w:r/>
    </w:p>
    <w:p>
      <w:pPr>
        <w:numPr>
          <w:ilvl w:val="0"/>
          <w:numId w:val="5"/>
        </w:numPr>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履约保函（如有）；</w:t>
      </w:r>
      <w:r/>
    </w:p>
    <w:p>
      <w:pPr>
        <w:numPr>
          <w:ilvl w:val="0"/>
          <w:numId w:val="5"/>
        </w:numPr>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投标报价明细表；</w:t>
      </w:r>
      <w:r/>
    </w:p>
    <w:p>
      <w:pPr>
        <w:rPr>
          <w:rFonts w:hint="eastAsia"/>
          <w:color w:val="auto"/>
          <w:highlight w:val="none"/>
        </w:rPr>
      </w:pPr>
      <w:r>
        <w:rPr>
          <w:rFonts w:hint="eastAsia"/>
          <w:color w:val="auto"/>
          <w:highlight w:val="none"/>
        </w:rPr>
      </w:r>
      <w:r/>
    </w:p>
    <w:p>
      <w:pPr>
        <w:ind w:left="7440" w:hanging="7440"/>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发包人：江苏信息职业技术学院 (公章)         承包人：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(公章)</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法定代表人或其委托代理人：               法定代表人或其委托代理人：</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（签字或盖章）                                 （签字）</w:t>
      </w:r>
      <w:r/>
    </w:p>
    <w:p>
      <w:pPr>
        <w:spacing w:line="560" w:lineRule="exact"/>
        <w:tabs>
          <w:tab w:val="left" w:pos="441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lang w:val="en-US" w:eastAsia="zh-CN"/>
        </w:rPr>
        <w:t xml:space="preserve"> </w:t>
      </w:r>
      <w:r>
        <w:rPr>
          <w:rFonts w:hint="eastAsia" w:ascii="宋体" w:hAnsi="宋体" w:cs="宋体"/>
          <w:color w:val="auto"/>
          <w:sz w:val="24"/>
          <w:szCs w:val="20"/>
          <w:highlight w:val="none"/>
        </w:rPr>
        <w:t xml:space="preserve">组织机构代码：</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地  址：</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法定代表人：</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  话：</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传  真：</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开户银行：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bookmarkStart w:id="198" w:name="_GoBack"/>
      <w:r/>
      <w:bookmarkEnd w:id="198"/>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开户银行：</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  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账  号：</w:t>
      </w:r>
      <w:r>
        <w:rPr>
          <w:rFonts w:hint="eastAsia" w:ascii="宋体" w:hAnsi="宋体" w:cs="宋体"/>
          <w:color w:val="auto"/>
          <w:sz w:val="24"/>
          <w:szCs w:val="20"/>
          <w:highlight w:val="none"/>
          <w:u w:val="single"/>
        </w:rPr>
        <w:t xml:space="preserve">                        </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见证方：（盖章）</w:t>
      </w:r>
      <w:r/>
    </w:p>
    <w:p>
      <w:pPr>
        <w:jc w:val="both"/>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宋体" w:hAnsi="宋体"/>
          <w:bCs/>
          <w:color w:val="auto"/>
          <w:sz w:val="24"/>
          <w:highlight w:val="none"/>
        </w:rPr>
        <w:t xml:space="preserve">年  月  日</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default"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第四章 采购需求</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本项目属性：货物类项目</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jc w:val="left"/>
        <w:keepLines w:val="0"/>
        <w:keepNext w:val="0"/>
        <w:pageBreakBefore w:val="0"/>
        <w:spacing w:line="360" w:lineRule="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lang w:eastAsia="zh-CN"/>
        </w:rPr>
        <w:t xml:space="preserve">核心产品：可编程控制器系统培训平台</w:t>
      </w:r>
      <w:r/>
    </w:p>
    <w:p>
      <w:pPr>
        <w:ind w:firstLine="60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第一部分  项目技术要求</w:t>
      </w:r>
      <w:r/>
    </w:p>
    <w:tbl>
      <w:tblPr>
        <w:tblStyle w:val="782"/>
        <w:tblW w:w="9715"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581"/>
        <w:gridCol w:w="3019"/>
        <w:gridCol w:w="2174"/>
        <w:gridCol w:w="2120"/>
        <w:gridCol w:w="1821"/>
      </w:tblGrid>
      <w:tr>
        <w:trPr>
          <w:jc w:val="center"/>
          <w:trHeight w:val="937"/>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spacing w:before="68" w:line="239" w:lineRule="auto"/>
              <w:rPr>
                <w:rFonts w:hint="eastAsia" w:ascii="宋体" w:hAnsi="宋体" w:eastAsia="宋体" w:cs="宋体"/>
                <w:b/>
                <w:bCs/>
                <w:color w:val="auto"/>
                <w:spacing w:val="6"/>
                <w:sz w:val="21"/>
                <w:szCs w:val="21"/>
                <w:highlight w:val="none"/>
                <w:lang w:eastAsia="en-US"/>
              </w:rPr>
            </w:pPr>
            <w:r>
              <w:rPr>
                <w:rFonts w:hint="eastAsia" w:ascii="宋体" w:hAnsi="宋体" w:eastAsia="宋体" w:cs="宋体"/>
                <w:b/>
                <w:bCs/>
                <w:color w:val="auto"/>
                <w:spacing w:val="6"/>
                <w:sz w:val="21"/>
                <w:szCs w:val="21"/>
                <w:highlight w:val="none"/>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3019" w:type="dxa"/>
            <w:vAlign w:val="center"/>
            <w:textDirection w:val="lrTb"/>
            <w:noWrap w:val="false"/>
          </w:tcPr>
          <w:p>
            <w:pPr>
              <w:jc w:val="center"/>
              <w:spacing w:before="140" w:line="360" w:lineRule="auto"/>
              <w:rPr>
                <w:rFonts w:hint="eastAsia" w:ascii="宋体" w:hAnsi="宋体" w:eastAsia="宋体" w:cs="宋体"/>
                <w:b/>
                <w:bCs/>
                <w:color w:val="auto"/>
                <w:spacing w:val="6"/>
                <w:sz w:val="21"/>
                <w:szCs w:val="21"/>
                <w:highlight w:val="none"/>
                <w:lang w:eastAsia="en-US"/>
              </w:rPr>
            </w:pPr>
            <w:r>
              <w:rPr>
                <w:rFonts w:hint="eastAsia" w:ascii="宋体" w:hAnsi="宋体" w:eastAsia="宋体" w:cs="宋体"/>
                <w:b/>
                <w:bCs/>
                <w:color w:val="auto"/>
                <w:spacing w:val="6"/>
                <w:sz w:val="21"/>
                <w:szCs w:val="21"/>
                <w:highlight w:val="none"/>
                <w:lang w:eastAsia="en-US"/>
              </w:rPr>
              <w:t xml:space="preserve">货物名称</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spacing w:before="68" w:line="360" w:lineRule="auto"/>
              <w:rPr>
                <w:rFonts w:hint="eastAsia" w:ascii="宋体" w:hAnsi="宋体" w:eastAsia="宋体" w:cs="宋体"/>
                <w:b/>
                <w:bCs/>
                <w:color w:val="auto"/>
                <w:spacing w:val="6"/>
                <w:sz w:val="21"/>
                <w:szCs w:val="21"/>
                <w:highlight w:val="none"/>
                <w:lang w:eastAsia="en-US"/>
              </w:rPr>
            </w:pPr>
            <w:r>
              <w:rPr>
                <w:rFonts w:hint="eastAsia" w:ascii="宋体" w:hAnsi="宋体" w:eastAsia="宋体" w:cs="宋体"/>
                <w:b/>
                <w:bCs/>
                <w:color w:val="auto"/>
                <w:spacing w:val="6"/>
                <w:sz w:val="21"/>
                <w:szCs w:val="21"/>
                <w:highlight w:val="none"/>
              </w:rPr>
              <w:t xml:space="preserve">计量</w:t>
            </w:r>
            <w:r>
              <w:rPr>
                <w:rFonts w:hint="eastAsia" w:ascii="宋体" w:hAnsi="宋体" w:eastAsia="宋体" w:cs="宋体"/>
                <w:b/>
                <w:bCs/>
                <w:color w:val="auto"/>
                <w:spacing w:val="6"/>
                <w:sz w:val="21"/>
                <w:szCs w:val="21"/>
                <w:highlight w:val="none"/>
                <w:lang w:eastAsia="en-US"/>
              </w:rPr>
              <w:t xml:space="preserve">单位</w:t>
            </w: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before="68" w:line="360" w:lineRule="auto"/>
              <w:rPr>
                <w:rFonts w:hint="eastAsia" w:ascii="宋体" w:hAnsi="宋体" w:eastAsia="宋体" w:cs="宋体"/>
                <w:b/>
                <w:bCs/>
                <w:color w:val="auto"/>
                <w:spacing w:val="6"/>
                <w:sz w:val="21"/>
                <w:szCs w:val="21"/>
                <w:highlight w:val="none"/>
                <w:lang w:eastAsia="en-US"/>
              </w:rPr>
            </w:pPr>
            <w:r>
              <w:rPr>
                <w:rFonts w:hint="eastAsia" w:ascii="宋体" w:hAnsi="宋体" w:eastAsia="宋体" w:cs="宋体"/>
                <w:b/>
                <w:bCs/>
                <w:color w:val="auto"/>
                <w:spacing w:val="6"/>
                <w:sz w:val="21"/>
                <w:szCs w:val="21"/>
                <w:highlight w:val="none"/>
                <w:lang w:eastAsia="en-US"/>
              </w:rPr>
              <w:t xml:space="preserve">数量</w:t>
            </w:r>
            <w:r/>
          </w:p>
        </w:tc>
        <w:tc>
          <w:tcPr>
            <w:tcBorders>
              <w:top w:val="single" w:color="000000" w:sz="4" w:space="0"/>
              <w:left w:val="single" w:color="000000" w:sz="4" w:space="0"/>
              <w:bottom w:val="single" w:color="000000" w:sz="4" w:space="0"/>
              <w:right w:val="single" w:color="000000" w:sz="4" w:space="0"/>
            </w:tcBorders>
            <w:tcW w:w="1821" w:type="dxa"/>
            <w:vAlign w:val="top"/>
            <w:textDirection w:val="lrTb"/>
            <w:noWrap w:val="false"/>
          </w:tcPr>
          <w:p>
            <w:pPr>
              <w:jc w:val="center"/>
              <w:spacing w:before="108"/>
              <w:rPr>
                <w:rFonts w:hint="eastAsia" w:ascii="宋体" w:hAnsi="宋体" w:eastAsia="宋体" w:cs="宋体"/>
                <w:b/>
                <w:bCs/>
                <w:color w:val="auto"/>
                <w:spacing w:val="6"/>
                <w:sz w:val="21"/>
                <w:szCs w:val="21"/>
                <w:highlight w:val="none"/>
                <w:lang w:eastAsia="en-US"/>
              </w:rPr>
            </w:pPr>
            <w:r>
              <w:rPr>
                <w:rFonts w:hint="eastAsia" w:ascii="宋体" w:hAnsi="宋体" w:eastAsia="宋体" w:cs="宋体"/>
                <w:b/>
                <w:bCs/>
                <w:color w:val="auto"/>
                <w:spacing w:val="6"/>
                <w:sz w:val="21"/>
                <w:szCs w:val="21"/>
                <w:highlight w:val="none"/>
                <w:lang w:eastAsia="en-US"/>
              </w:rPr>
              <w:t xml:space="preserve">是否为</w:t>
            </w:r>
            <w:r/>
          </w:p>
          <w:p>
            <w:pPr>
              <w:jc w:val="center"/>
              <w:spacing w:before="128"/>
              <w:rPr>
                <w:rFonts w:hint="eastAsia" w:ascii="宋体" w:hAnsi="宋体" w:eastAsia="宋体" w:cs="宋体"/>
                <w:b/>
                <w:bCs/>
                <w:color w:val="auto"/>
                <w:spacing w:val="6"/>
                <w:sz w:val="21"/>
                <w:szCs w:val="21"/>
                <w:highlight w:val="none"/>
                <w:lang w:eastAsia="en-US"/>
              </w:rPr>
            </w:pPr>
            <w:r>
              <w:rPr>
                <w:rFonts w:hint="eastAsia" w:ascii="宋体" w:hAnsi="宋体" w:eastAsia="宋体" w:cs="宋体"/>
                <w:b/>
                <w:bCs/>
                <w:color w:val="auto"/>
                <w:spacing w:val="6"/>
                <w:sz w:val="21"/>
                <w:szCs w:val="21"/>
                <w:highlight w:val="none"/>
                <w:lang w:eastAsia="en-US"/>
              </w:rPr>
              <w:t xml:space="preserve">核心产品</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581" w:type="dxa"/>
            <w:vAlign w:val="top"/>
            <w:textDirection w:val="lrTb"/>
            <w:noWrap w:val="false"/>
          </w:tcPr>
          <w:p>
            <w:pPr>
              <w:jc w:val="center"/>
              <w:spacing w:before="68" w:line="239" w:lineRule="auto"/>
              <w:rPr>
                <w:rFonts w:hint="eastAsia" w:ascii="宋体" w:hAnsi="宋体" w:eastAsia="宋体" w:cs="宋体"/>
                <w:color w:val="auto"/>
                <w:spacing w:val="6"/>
                <w:sz w:val="21"/>
                <w:szCs w:val="21"/>
                <w:highlight w:val="none"/>
                <w:lang w:eastAsia="en-US"/>
              </w:rPr>
            </w:pPr>
            <w:r>
              <w:rPr>
                <w:rFonts w:hint="eastAsia" w:ascii="宋体" w:hAnsi="宋体" w:eastAsia="宋体" w:cs="宋体"/>
                <w:color w:val="auto"/>
                <w:spacing w:val="6"/>
                <w:sz w:val="21"/>
                <w:szCs w:val="21"/>
                <w:highlight w:val="none"/>
                <w:lang w:eastAsia="en-US"/>
              </w:rPr>
              <w:t xml:space="preserve">1</w:t>
            </w:r>
            <w:r/>
          </w:p>
        </w:tc>
        <w:tc>
          <w:tcPr>
            <w:tcBorders>
              <w:top w:val="single" w:color="000000" w:sz="4" w:space="0"/>
              <w:left w:val="single" w:color="000000" w:sz="4" w:space="0"/>
              <w:bottom w:val="single" w:color="000000" w:sz="4" w:space="0"/>
              <w:right w:val="single" w:color="000000" w:sz="4" w:space="0"/>
            </w:tcBorders>
            <w:tcW w:w="3019"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可编程控制器系统培训平台</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jc w:val="center"/>
              <w:spacing w:line="239"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w:t>
            </w:r>
            <w:r/>
          </w:p>
        </w:tc>
      </w:tr>
    </w:tbl>
    <w:p>
      <w:pPr>
        <w:spacing w:line="85" w:lineRule="atLeast"/>
        <w:rPr>
          <w:rFonts w:hint="eastAsia" w:ascii="宋体" w:hAnsi="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rPr>
      </w:r>
      <w:r/>
    </w:p>
    <w:p>
      <w:pPr>
        <w:spacing w:line="85" w:lineRule="atLeast"/>
        <w:rPr>
          <w:rFonts w:hint="eastAsia" w:ascii="宋体" w:hAnsi="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rPr>
      </w:r>
      <w:r/>
    </w:p>
    <w:p>
      <w:pPr>
        <w:spacing w:line="85" w:lineRule="atLeast"/>
        <w:rPr>
          <w:rFonts w:hint="eastAsia" w:ascii="宋体" w:hAnsi="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lang w:eastAsia="zh-CN"/>
        </w:rPr>
        <w:t xml:space="preserve">各项指标要求（</w:t>
      </w:r>
      <w:r>
        <w:rPr>
          <w:rFonts w:hint="eastAsia" w:ascii="宋体" w:hAnsi="宋体" w:cs="宋体"/>
          <w:b/>
          <w:bCs/>
          <w:color w:val="auto"/>
          <w:szCs w:val="21"/>
          <w:highlight w:val="none"/>
          <w:lang w:val="en-US" w:eastAsia="zh-CN"/>
        </w:rPr>
        <w:t xml:space="preserve">25（套））</w:t>
      </w:r>
      <w:r>
        <w:rPr>
          <w:rFonts w:hint="eastAsia" w:ascii="宋体" w:hAnsi="宋体" w:cs="宋体"/>
          <w:color w:val="auto"/>
          <w:szCs w:val="21"/>
          <w:highlight w:val="none"/>
          <w:lang w:eastAsia="zh-CN"/>
        </w:rPr>
        <w:t xml:space="preserve">：</w:t>
      </w:r>
      <w:r/>
    </w:p>
    <w:tbl>
      <w:tblPr>
        <w:tblStyle w:val="782"/>
        <w:tblW w:w="5102" w:type="pct"/>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605"/>
        <w:gridCol w:w="1176"/>
        <w:gridCol w:w="904"/>
        <w:gridCol w:w="6404"/>
        <w:gridCol w:w="756"/>
      </w:tblGrid>
      <w:tr>
        <w:trPr>
          <w:jc w:val="center"/>
          <w:trHeight w:val="842"/>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line="239"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参数</w:t>
            </w:r>
            <w:r>
              <w:rPr>
                <w:rFonts w:hint="eastAsia" w:ascii="宋体" w:hAnsi="宋体" w:eastAsia="宋体" w:cs="宋体"/>
                <w:b/>
                <w:bCs/>
                <w:color w:val="auto"/>
                <w:sz w:val="21"/>
                <w:szCs w:val="21"/>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重要性</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jc w:val="center"/>
              <w:spacing w:line="239"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详细参数</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239"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PLC控制器</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主体PLC</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DC/DC</w:t>
            </w:r>
            <w:r>
              <w:rPr>
                <w:rFonts w:hint="eastAsia" w:ascii="宋体" w:hAnsi="宋体" w:eastAsia="宋体" w:cs="宋体"/>
                <w:color w:val="auto"/>
                <w:sz w:val="21"/>
                <w:szCs w:val="21"/>
                <w:highlight w:val="none"/>
                <w:lang w:val="en-US" w:eastAsia="zh-CN"/>
              </w:rPr>
              <w:t xml:space="preserve">型</w:t>
            </w:r>
            <w:r>
              <w:rPr>
                <w:rFonts w:hint="eastAsia" w:ascii="宋体" w:hAnsi="宋体" w:eastAsia="宋体" w:cs="宋体"/>
                <w:color w:val="auto"/>
                <w:sz w:val="21"/>
                <w:szCs w:val="21"/>
                <w:highlight w:val="none"/>
              </w:rPr>
              <w:t xml:space="preserve">模块</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1.电源电压：DC 20.4V ~ 28.8V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2.集成 I/O 配置：</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14 路 24V DC 数字输入、10 路 24V DC 晶体管输出、2 路 0-10V DC 模拟输入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3.存储器容量：工作存储器 不低于150KB，装载存储器 4MB</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4.处理速度：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位运算0.08μs，字运算1.7μs，浮点运算 2.3μs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5.数字输入特性：支持源型 / 漏型，</w:t>
            </w:r>
            <w:r>
              <w:rPr>
                <w:rFonts w:hint="eastAsia" w:ascii="宋体" w:hAnsi="宋体" w:eastAsia="宋体" w:cs="宋体"/>
                <w:color w:val="auto"/>
                <w:sz w:val="21"/>
                <w:szCs w:val="21"/>
                <w:highlight w:val="none"/>
                <w:lang w:val="en-US" w:eastAsia="zh-CN"/>
              </w:rPr>
              <w:t xml:space="preserve">不低于3</w:t>
            </w:r>
            <w:r>
              <w:rPr>
                <w:rFonts w:hint="eastAsia" w:ascii="宋体" w:hAnsi="宋体" w:eastAsia="宋体" w:cs="宋体"/>
                <w:color w:val="auto"/>
                <w:sz w:val="21"/>
                <w:szCs w:val="21"/>
                <w:highlight w:val="none"/>
              </w:rPr>
              <w:t xml:space="preserve">路高速计数（最高 100kHz）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6.数字输出特性：单通道额定电流 0.5A，4 路高速脉冲输出（最高 100kHz）</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7.模拟输入特性：10 位分辨率，转换时间 625μs / 通道 8.通信接口：1 路 PROFINET 以太网接口，支持 TCP/IP、Modbus、S7 通信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9.扩展能力：最多支持 8 个信号模块、3 个通信模块、1 个信号板 </w:t>
            </w:r>
            <w:r>
              <w:rPr>
                <w:rFonts w:hint="eastAsia" w:ascii="宋体" w:hAnsi="宋体" w:eastAsia="宋体" w:cs="宋体"/>
                <w:color w:val="auto"/>
                <w:sz w:val="21"/>
                <w:szCs w:val="21"/>
                <w:highlight w:val="none"/>
                <w:lang w:eastAsia="zh-CN"/>
              </w:rPr>
              <w:t xml:space="preserve">；</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10.防护等级：IP20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11.工作温度：-20℃ ~ +60℃（水平安装）</w:t>
            </w:r>
            <w:r>
              <w:rPr>
                <w:rFonts w:hint="eastAsia" w:ascii="宋体" w:hAnsi="宋体" w:eastAsia="宋体" w:cs="宋体"/>
                <w:color w:val="auto"/>
                <w:sz w:val="21"/>
                <w:szCs w:val="21"/>
                <w:highlight w:val="none"/>
                <w:lang w:eastAsia="zh-CN"/>
              </w:rPr>
              <w:t xml:space="preserve">。</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小型化PLC</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DC/DC</w:t>
            </w:r>
            <w:r>
              <w:rPr>
                <w:rFonts w:hint="eastAsia" w:ascii="宋体" w:hAnsi="宋体" w:eastAsia="宋体" w:cs="宋体"/>
                <w:color w:val="auto"/>
                <w:sz w:val="21"/>
                <w:szCs w:val="21"/>
                <w:highlight w:val="none"/>
                <w:lang w:val="en-US" w:eastAsia="zh-CN"/>
              </w:rPr>
              <w:t xml:space="preserve">型</w:t>
            </w:r>
            <w:r>
              <w:rPr>
                <w:rFonts w:hint="eastAsia" w:ascii="宋体" w:hAnsi="宋体" w:eastAsia="宋体" w:cs="宋体"/>
                <w:color w:val="auto"/>
                <w:sz w:val="21"/>
                <w:szCs w:val="21"/>
                <w:highlight w:val="none"/>
              </w:rPr>
              <w:t xml:space="preserve">模块</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①本体IO配置：板载</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14 路 24V DC 数字输入、10 路 24V DC 晶体管输出</w:t>
            </w:r>
            <w:r>
              <w:rPr>
                <w:rFonts w:hint="eastAsia" w:ascii="宋体" w:hAnsi="宋体" w:eastAsia="宋体" w:cs="宋体"/>
                <w:color w:val="auto"/>
                <w:sz w:val="21"/>
                <w:szCs w:val="21"/>
                <w:highlight w:val="none"/>
                <w:lang w:eastAsia="zh-CN"/>
              </w:rPr>
              <w:t xml:space="preserve">；支持源型/漏型通用输入，输出为晶体管类型，可直接对接实训模块、传感器、执行器。</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② 高速功能：集成</w:t>
            </w:r>
            <w:r>
              <w:rPr>
                <w:rFonts w:hint="eastAsia" w:ascii="宋体" w:hAnsi="宋体" w:eastAsia="宋体" w:cs="宋体"/>
                <w:color w:val="auto"/>
                <w:sz w:val="21"/>
                <w:szCs w:val="21"/>
                <w:highlight w:val="none"/>
                <w:lang w:val="en-US" w:eastAsia="zh-CN"/>
              </w:rPr>
              <w:t xml:space="preserve">不低于4</w:t>
            </w:r>
            <w:r>
              <w:rPr>
                <w:rFonts w:hint="eastAsia" w:ascii="宋体" w:hAnsi="宋体" w:eastAsia="宋体" w:cs="宋体"/>
                <w:color w:val="auto"/>
                <w:sz w:val="21"/>
                <w:szCs w:val="21"/>
                <w:highlight w:val="none"/>
                <w:lang w:eastAsia="zh-CN"/>
              </w:rPr>
              <w:t xml:space="preserve">路高速计数器，最高支持200kHz；配备3路高速脉冲输出，最高频率100kHz。</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③供电与性能：额定供电DC 24V，电压范围 20.4V~28.8V；位指令处理速度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150ns，程序存储</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18KB，用户数据存储</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12KB，运行稳定可靠。</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④通信接口：自带1路PROFINET 以太网接口、1路RS485 接口，支持10/100M自适应；支持 Modbus RTU/TCP、S7 协议、PROFINET 通讯，可与触摸屏、变频器、伺服稳定联机。</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⑤ 集成功能：内置PID闭环控制（最多8 路）、实时时钟 RTC（掉电保存7天）、数据掉电保持、强制、监控、在线调试等工业级功能。</w:t>
            </w:r>
            <w:r/>
          </w:p>
          <w:p>
            <w:pPr>
              <w:numPr>
                <w:ilvl w:val="0"/>
                <w:numId w:val="0"/>
              </w:num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标准导轨安装，工作温度- 20℃~60℃，湿度≤95% 无冷凝；抗干扰符合IEC 61000 工业标准，防护能力强，适合教学与工业环境长期使用。</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通信模块:</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1.接口类型：RS485 串行通信接口</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2.传输速率：最高 250kbit/s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3.支持协议：自由端口、Modbus RTU 主站 / 从站、USS 协议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4.最大通信距离：1000m（屏蔽双绞线）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5.报文长度：最大 4kbyte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6.供电方式：由 PLC 背板总线 DC 5V 供电，典型电流 75mA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7.状态指示：DIAG 诊断 LED 指示灯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8.防护等级：IP20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无线通信模块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 Modbus TCP、Profinet、 Ethernet/IP 以及自由口协议。免布线施工，无需通信费用。免编程，绕射能力强。支持点对点、点对多模式。</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支持手拉手、自组网。</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公里无线通信。信道数：信道数8个，易于实现多组模块同时工作。</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无线方式：加密、自组网。</w:t>
            </w:r>
            <w:r/>
          </w:p>
          <w:p>
            <w:pPr>
              <w:jc w:val="left"/>
              <w:spacing w:line="239"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天线接口：标准SMA-K天线接口。</w:t>
            </w:r>
            <w:r/>
          </w:p>
        </w:tc>
        <w:tc>
          <w:tcPr>
            <w:tcBorders>
              <w:top w:val="single" w:color="000000" w:sz="4" w:space="0"/>
              <w:left w:val="single" w:color="000000" w:sz="4" w:space="0"/>
              <w:right w:val="single" w:color="000000" w:sz="4" w:space="0"/>
            </w:tcBorders>
            <w:tcW w:w="746" w:type="dxa"/>
            <w:vAlign w:val="center"/>
            <w:vMerge w:val="restart"/>
            <w:textDirection w:val="lrTb"/>
            <w:noWrap w:val="false"/>
          </w:tcPr>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8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触摸屏（HMI）</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显示规格：配备7英寸TFT彩色工业触控显示屏，分辨率800×480像素，65536色显示，LED 背光设计，电阻式工业触摸面板，支持精准触控操作；</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供电与防护：额定供电电压DC 24V，电压适配范围19.2V~28.8V；前面板防护等级IP65，背部防护等级 IP20，适配工业实训与车间复杂环境；</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按键与接口：集成8个物理功能按键；板载1路PROFINET工业以太网接口（10/100Mbps自适应）、1 路USB接口，支持外设与程序快速读写；</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运行性能：内置高性能工业ARM处理器，单项目最大支持250幅画面、800个内部变量、50 组配方、千级报警消息存储；</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环境适应性：工作环境温度0℃~+50℃，存储温度-20℃~+60℃，支持最高5000m海拔稳定运行，具备优秀工业抗干扰能力；</w:t>
            </w:r>
            <w:r/>
          </w:p>
          <w:p>
            <w:pPr>
              <w:jc w:val="both"/>
              <w:spacing w:line="239"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通讯与连接：原生支持PROFINET、ModbusTCP、TCP/IP 等主流工业协议，可无缝对接S7全系列PLC；支持多控制器同时通讯，兼容多品牌自动化设备联动；</w:t>
            </w:r>
            <w:r/>
          </w:p>
        </w:tc>
        <w:tc>
          <w:tcPr>
            <w:tcBorders>
              <w:left w:val="single" w:color="000000" w:sz="4" w:space="0"/>
              <w:right w:val="single" w:color="000000" w:sz="4" w:space="0"/>
            </w:tcBorders>
            <w:tcW w:w="746" w:type="dxa"/>
            <w:vAlign w:val="center"/>
            <w:vMerge w:val="continue"/>
            <w:textDirection w:val="lrTb"/>
            <w:noWrap w:val="false"/>
          </w:tcPr>
          <w:p>
            <w:pPr>
              <w:jc w:val="both"/>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变频器</w:t>
            </w:r>
            <w:r>
              <w:rPr>
                <w:rFonts w:hint="eastAsia" w:ascii="宋体" w:hAnsi="宋体" w:cs="宋体"/>
                <w:color w:val="auto"/>
                <w:sz w:val="21"/>
                <w:szCs w:val="21"/>
                <w:highlight w:val="none"/>
                <w:lang w:val="en-US" w:eastAsia="zh-CN"/>
              </w:rPr>
              <w:t xml:space="preserve">和</w:t>
            </w:r>
            <w:r>
              <w:rPr>
                <w:sz w:val="24"/>
                <w:szCs w:val="21"/>
                <w:highlight w:val="none"/>
              </w:rPr>
              <w:t xml:space="preserve">交流电机</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变频器国内品牌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1.输入电压等级:单相 200V~240V AC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2.控制方式：仅支持 V/f 控制（速度开环控制）</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3.额定输出电流：2.5A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4.输出电压：三相 0V AC~240V AC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5.最高输出频率：500Hz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6.载波频率：0.8kHz~11.0kHz（可根据负载特性自动调整）7.过载能力：150% 额定电流，持续 60s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8.额定输入电流：6.5A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9.额定电压与频率单相200V~240V，50Hz/60Hz电压允许波动范围：-</w:t>
            </w:r>
            <w:r>
              <w:rPr>
                <w:rFonts w:hint="eastAsia" w:ascii="宋体" w:hAnsi="宋体" w:cs="宋体"/>
                <w:color w:val="auto"/>
                <w:sz w:val="21"/>
                <w:szCs w:val="21"/>
                <w:highlight w:val="none"/>
                <w:lang w:eastAsia="zh-CN"/>
              </w:rPr>
              <w:t xml:space="preserve">15%～10%</w:t>
            </w:r>
            <w:r>
              <w:rPr>
                <w:rFonts w:hint="eastAsia" w:ascii="宋体" w:hAnsi="宋体" w:eastAsia="宋体" w:cs="宋体"/>
                <w:color w:val="auto"/>
                <w:sz w:val="21"/>
                <w:szCs w:val="21"/>
                <w:highlight w:val="none"/>
              </w:rPr>
              <w:t xml:space="preserve">，实际允许范围：170V AC~264V AC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10.频率允许波动范围：±5%，实际允许范围：47.5Hz~63Hz</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电源容量：1.7kVA 11.支持通讯协议：标准 Modbus-RTU 协议（默认）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Profinet、 Ethernet/IP 以及自由口协议。 </w:t>
            </w:r>
            <w:r/>
          </w:p>
          <w:p>
            <w:pPr>
              <w:jc w:val="both"/>
              <w:spacing w:line="239" w:lineRule="auto"/>
              <w:rPr>
                <w:rFonts w:hint="eastAsia"/>
                <w:sz w:val="21"/>
                <w:szCs w:val="21"/>
                <w:highlight w:val="none"/>
                <w:lang w:eastAsia="zh-CN"/>
              </w:rPr>
            </w:pPr>
            <w:r>
              <w:rPr>
                <w:rFonts w:hint="eastAsia"/>
                <w:sz w:val="21"/>
                <w:szCs w:val="21"/>
                <w:highlight w:val="none"/>
              </w:rPr>
              <w:t xml:space="preserve">交流电机</w:t>
            </w:r>
            <w:r>
              <w:rPr>
                <w:rFonts w:hint="eastAsia"/>
                <w:sz w:val="21"/>
                <w:szCs w:val="21"/>
                <w:highlight w:val="none"/>
                <w:lang w:eastAsia="zh-CN"/>
              </w:rPr>
              <w:t xml:space="preserve">：</w:t>
            </w:r>
            <w:r/>
          </w:p>
          <w:p>
            <w:pPr>
              <w:jc w:val="both"/>
              <w:spacing w:line="239" w:lineRule="auto"/>
              <w:rPr>
                <w:rFonts w:hint="eastAsia"/>
                <w:szCs w:val="21"/>
                <w:highlight w:val="none"/>
              </w:rPr>
            </w:pPr>
            <w:r>
              <w:rPr>
                <w:rFonts w:hint="eastAsia"/>
                <w:highlight w:val="none"/>
                <w:lang w:val="en-US" w:eastAsia="zh-CN"/>
              </w:rPr>
              <w:t xml:space="preserve">1.</w:t>
            </w:r>
            <w:r>
              <w:rPr>
                <w:rFonts w:hint="eastAsia"/>
                <w:highlight w:val="none"/>
              </w:rPr>
              <w:t xml:space="preserve">普通三项</w:t>
            </w:r>
            <w:r>
              <w:rPr>
                <w:rFonts w:hint="eastAsia"/>
                <w:szCs w:val="21"/>
                <w:highlight w:val="none"/>
                <w:lang w:val="en-US" w:eastAsia="zh-CN"/>
              </w:rPr>
              <w:t xml:space="preserve">异步</w:t>
            </w:r>
            <w:r>
              <w:rPr>
                <w:rFonts w:hint="eastAsia"/>
                <w:highlight w:val="none"/>
              </w:rPr>
              <w:t xml:space="preserve">交流电机</w:t>
            </w:r>
            <w:r/>
          </w:p>
          <w:p>
            <w:pPr>
              <w:jc w:val="both"/>
              <w:spacing w:line="239"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输出电压：三相</w:t>
            </w:r>
            <w:r>
              <w:rPr>
                <w:rFonts w:hint="eastAsia"/>
                <w:szCs w:val="21"/>
                <w:highlight w:val="none"/>
                <w:lang w:eastAsia="zh-CN"/>
              </w:rPr>
              <w:t xml:space="preserve">2</w:t>
            </w:r>
            <w:r>
              <w:rPr>
                <w:rFonts w:hint="eastAsia"/>
                <w:szCs w:val="21"/>
                <w:highlight w:val="none"/>
                <w:lang w:val="en-US" w:eastAsia="zh-CN"/>
              </w:rPr>
              <w:t xml:space="preserve">20</w:t>
            </w:r>
            <w:r>
              <w:rPr>
                <w:rFonts w:hint="eastAsia"/>
                <w:highlight w:val="none"/>
              </w:rPr>
              <w:t xml:space="preserve">V</w:t>
            </w:r>
            <w:r/>
          </w:p>
          <w:p>
            <w:pPr>
              <w:jc w:val="both"/>
              <w:spacing w:line="239" w:lineRule="auto"/>
              <w:rPr>
                <w:rFonts w:hint="eastAsia" w:ascii="宋体" w:hAnsi="宋体" w:eastAsia="宋体" w:cs="宋体"/>
                <w:color w:val="auto"/>
                <w:sz w:val="21"/>
                <w:szCs w:val="21"/>
                <w:highlight w:val="none"/>
                <w:lang w:eastAsia="zh-CN"/>
              </w:rPr>
            </w:pPr>
            <w:r>
              <w:rPr>
                <w:rFonts w:hint="eastAsia"/>
                <w:szCs w:val="21"/>
                <w:highlight w:val="none"/>
                <w:lang w:val="en-US" w:eastAsia="zh-CN"/>
              </w:rPr>
              <w:t xml:space="preserve">3.功率小于</w:t>
            </w:r>
            <w:r>
              <w:rPr>
                <w:rFonts w:hint="eastAsia"/>
                <w:szCs w:val="21"/>
                <w:highlight w:val="none"/>
                <w:lang w:eastAsia="zh-CN"/>
              </w:rPr>
              <w:t xml:space="preserve">1</w:t>
            </w:r>
            <w:r>
              <w:rPr>
                <w:rFonts w:hint="eastAsia"/>
                <w:szCs w:val="21"/>
                <w:highlight w:val="none"/>
                <w:lang w:val="en-US" w:eastAsia="zh-CN"/>
              </w:rPr>
              <w:t xml:space="preserve">0</w:t>
            </w:r>
            <w:r>
              <w:rPr>
                <w:rFonts w:hint="eastAsia"/>
                <w:highlight w:val="none"/>
              </w:rPr>
              <w:t xml:space="preserve">0W</w:t>
            </w:r>
            <w:r/>
          </w:p>
          <w:p>
            <w:pPr>
              <w:jc w:val="both"/>
              <w:spacing w:line="239" w:lineRule="auto"/>
              <w:rPr>
                <w:rFonts w:hint="eastAsia" w:ascii="宋体" w:hAnsi="宋体" w:eastAsia="宋体" w:cs="宋体"/>
                <w:color w:val="auto"/>
                <w:sz w:val="21"/>
                <w:szCs w:val="21"/>
                <w:highlight w:val="none"/>
                <w:lang w:eastAsia="zh-CN"/>
              </w:rPr>
            </w:pPr>
            <w:r>
              <w:rPr>
                <w:rFonts w:hint="eastAsia"/>
                <w:szCs w:val="21"/>
                <w:highlight w:val="none"/>
                <w:lang w:val="en-US" w:eastAsia="zh-CN"/>
              </w:rPr>
              <w:t xml:space="preserve">4.额定转速1440r/min</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5.额定电流小于3A</w:t>
            </w:r>
            <w:r/>
          </w:p>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746" w:type="dxa"/>
            <w:vAlign w:val="center"/>
            <w:vMerge w:val="continue"/>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pStyle w:val="795"/>
              <w:jc w:val="center"/>
              <w:spacing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步进</w:t>
            </w:r>
            <w:r>
              <w:rPr>
                <w:rFonts w:hint="eastAsia" w:ascii="宋体" w:hAnsi="宋体" w:eastAsia="宋体" w:cs="宋体"/>
                <w:color w:val="auto"/>
                <w:spacing w:val="-4"/>
                <w:sz w:val="21"/>
                <w:szCs w:val="21"/>
                <w:highlight w:val="none"/>
                <w:lang w:eastAsia="zh-CN"/>
              </w:rPr>
              <w:t xml:space="preserve">驱动和</w:t>
            </w:r>
            <w:r>
              <w:rPr>
                <w:rFonts w:hint="eastAsia" w:ascii="宋体" w:hAnsi="宋体" w:eastAsia="宋体" w:cs="宋体"/>
                <w:color w:val="auto"/>
                <w:spacing w:val="-4"/>
                <w:sz w:val="21"/>
                <w:szCs w:val="21"/>
                <w:highlight w:val="none"/>
              </w:rPr>
              <w:t xml:space="preserve">电机</w:t>
            </w:r>
            <w:r/>
          </w:p>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步进电机：</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步距角：1.8° </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相电流：1.2A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3：保持转矩：0.35Nm</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相电感：2.8mH </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相电阻：2.4Ω</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线序定义：插针 1346（红 A+、蓝 A-）、（绿 B+、黑 B-）</w:t>
            </w:r>
            <w:r/>
          </w:p>
          <w:p>
            <w:pP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z w:val="21"/>
                <w:szCs w:val="21"/>
                <w:highlight w:val="none"/>
              </w:rPr>
              <w:t xml:space="preserve">步进驱动器：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1.供电电源：DC 9V~42V 直流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2.控制信号电压：3V~24V 通用，无需串联限流电阻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3.适配电机：两相四线制 42/57 系列步进电机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4.峰值输出电流：0.7A~4.0A 连续可调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5.平均输出电流：0.5A~3.5A 连续可调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6.细分档位：1/2/4/8/16/32 共 7 档细分，对应脉冲数 / 圈：200/400/800/1600/3200/6400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7.控制方式：脉冲 / 方向（PUL+DIR）控制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8.接口类型：光耦隔离差分信号输入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9.拨码开关：SW1-SW3 细分设置，SW4-SW6 电流设置（开关往下为 ON） </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10.使能控制：支持 ENA± 使能信号控制 12.接线模式：支持共阳极（低电平有效）、共阴极（高电平有效）两种接法 13.保护功能：过流、过压、欠压、过热保护，支持故障报警输出</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丝杆：有效行程≥200mm滚珠丝杆导轨；总长375mm、有效行程220mm、配3个光电开关、带位移尺度显示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丝杆规格:直径：12mm、公称导程:4mm、钢球直径：2.381mm、法兰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型式≤32mm、循环圈数：3、动载荷≥4KN、静载荷≥6.7KN。</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编码器：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1.外径：38mm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2.轴径：6mm 实心轴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3.脉冲数：600 线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4.输出信号：AB 两相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5.供电电压：10-30VDC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6.输出方式：推挽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7.最高转速：6000 转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8.工作温度：-20~70℃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9.防护等级：IP50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10.用途：测速、计数、方向判断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1.类型：方形电感式，检测金属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2.检测距离：4mm（±10%）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3.供电：DC 10–30V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4.输出：NPN/PNP 三线，常开 / 常闭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5.负载电流：≤200mA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7.防护：IP67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8.温度：-30℃ ~ +65℃ </w:t>
            </w:r>
            <w:r/>
          </w:p>
          <w:p>
            <w:pPr>
              <w:jc w:val="both"/>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9.接线：棕 (+)、蓝 (-)、黑 (信号)</w:t>
            </w:r>
            <w:r/>
          </w:p>
        </w:tc>
        <w:tc>
          <w:tcPr>
            <w:tcBorders>
              <w:left w:val="single" w:color="000000" w:sz="4" w:space="0"/>
              <w:bottom w:val="single" w:color="000000" w:sz="4" w:space="0"/>
              <w:right w:val="single" w:color="000000" w:sz="4" w:space="0"/>
            </w:tcBorders>
            <w:tcW w:w="746" w:type="dxa"/>
            <w:vAlign w:val="center"/>
            <w:vMerge w:val="continue"/>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伺服驱动和电机</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伺服驱动器：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1.输入电压：单相 / 三相 AC220V（±15%），50/60Hz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2.适配功率：0.1kW（100W）伺服电机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3.额定输出电流：1.6A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4.控制方式：位置 / 速度 / 转矩三闭环控制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5.编码器分辨率：23 位多圈绝对值编码器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6.通讯接口：以太网 Profinet 协议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7.过载能力：300% 额定电流，持续 3s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8.保护功能：过流、过压、过载、过热、编码器异常保护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9.工作温度：0℃~+55℃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10.防护等级：驱动器 IP20，电机 IP67</w:t>
            </w:r>
            <w:r/>
          </w:p>
          <w:p>
            <w:pP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z w:val="21"/>
                <w:szCs w:val="21"/>
                <w:highlight w:val="none"/>
              </w:rPr>
              <w:t xml:space="preserve">伺服电机：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1.额定功率：0.1kW（100W）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2.额定电压：三相 AC 220V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3.额定电流：1.3A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4.额定转矩：0.32N·m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5.额定转速：3000r/min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6.最高转速：6000r/min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7.编码器：23 位多圈绝对值编码器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8.绝缘等级：B 级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9.防护等级：IP67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10.最大转矩：1.12N・m（3.5 倍额定）</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丝杆：有效行程≥200mm滚珠丝杆导轨；总长375mm、有效行程220mm、配3个光电开关、带位移尺度显示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 丝杆规格:直径：12mm、公称导程:4mm、钢球直径：2.381mm、法兰 </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型式≤32mm、循环圈数：3、动载荷≥4KN、静载荷≥6.7KN。</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1.类型：方形电感式，检测金属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2.检测距离：4mm（±10%）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3.供电：DC 10–30V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4.输出：NPN/PNP 三线，常开 / 常闭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5.负载电流：≤200mA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7.防护：IP67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8.温度：-30℃ ~ +65℃ </w:t>
            </w:r>
            <w:r/>
          </w:p>
          <w:p>
            <w:pPr>
              <w:jc w:val="both"/>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9.接线：棕 (+)、蓝 (-)、黑 (信号)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795"/>
              <w:jc w:val="center"/>
              <w:spacing w:before="185" w:line="36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vertAlign w:val="baseli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按钮指示灯器件</w:t>
            </w:r>
            <w:r/>
          </w:p>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795"/>
              <w:jc w:val="center"/>
              <w:spacing w:before="185" w:line="360" w:lineRule="auto"/>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220V 白色指示灯: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1.额定工作电压：AC 220V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2.灯体颜色：白色</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6.适用场景：配电回路电源状态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红色指示灯: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2.灯体颜色：红色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6.适用场景：故障、报警状态指示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24V黄色指示: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2.灯体颜色：黄色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6.适用场景：待机、预警状态指示黄色指示灯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绿色指示灯:</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2.灯体颜色：绿色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6.适用场景：运行、正常状态指示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绿色带灯按钮: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2.灯体颜色：绿色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3.触点配置：1 常开（NO）+1 常闭（NC）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5.操作类型：自复位式（松手自动回弹）</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7.触点额定电流：5A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8.适用场景：设备启动 / 停止控制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两位置旋钮开关: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1.档位配:2档位锁定（旋转后保持位置）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2.触点配置：1 常开（NO）+1 常闭（NC）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4.操作类型：旋钮式，可手动切换档位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6.触点额定电流：5A</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三位置旋钮开关: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1.档位配置：3 档位锁定（旋转后保持位置）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2.触点配置：1 常开（NO）+1 常闭（NC）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4.操作类型：旋钮式，可手动切换档位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6.触点额定电流：5A</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急停按钮: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1.安装开孔:φ22mm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2.触点：1NO + 1NC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3.操作：蘑菇头按压锁定、旋转复位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5.额定电流：5A（通用标注）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6.符合标准：IEC 60947-5-5 急停安全标准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中间继电器: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1.线圈额定电压：DC 24V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2.触点配置：2 组转换（2 常开 + 2 常闭）</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3.触点额定容量:AC 250V / 5A、DC 30V / 5A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4.绝缘耐压：线圈 - 触点 5kV AC/1min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5.安装方式：DIN 35mm 导轨式</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6.执行标准：GB 14048.</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传感器</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教学实验用的普通品牌传感器</w:t>
            </w:r>
            <w:r>
              <w:rPr>
                <w:rFonts w:hint="eastAsia" w:ascii="宋体" w:hAnsi="宋体" w:eastAsia="宋体" w:cs="宋体"/>
                <w:color w:val="auto"/>
                <w:sz w:val="21"/>
                <w:szCs w:val="21"/>
                <w:highlight w:val="none"/>
                <w:lang w:eastAsia="zh-CN"/>
              </w:rPr>
              <w:t xml:space="preserve">，‌‌‌光电传感器‌：检测距离 ‌0.1–2 m‌（视型号），输出类型 ‌NPN/PNP（24V DC）或继电器‌，响应时间 ‌&lt;0.5 ms‌，防护等级 ‌IP65–IP67‌，光源常为 ‌红外LED（波长约850 nm）‌，用于物体有无/计数。</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‌接近开关（以电感式为主）‌：检测距离 ‌1–8 mm‌（金属物体），输出类型 ‌NPN/PNP 开关量（24V DC）‌，响应时间 ‌&lt;1 ms‌，防护等级 ‌IP67‌，工作电压 ‌10–30 V DC‌，用于金属到位检测。</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‌温度传感器（如PT100或NTC热敏电阻）‌：测温范围 ‌-50–150 °C‌（教学常用），输出信号 ‌4–20 mA 或 0–10 V‌，精度 ‌±0.2% FS（B级）或 ±0.1% FS（A级）‌，接线方式 ‌二线/三线制‌，响应时间 ‌~1–5 s‌，用于温度闭环控制实验。‌‌</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桌面式模拟产线</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jc w:val="left"/>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模拟真实工业生产的智能产线</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Cs w:val="21"/>
                <w:highlight w:val="none"/>
              </w:rPr>
              <w:t xml:space="preserve">包含上料单元站1个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皮带输送线1条</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Cs w:val="21"/>
                <w:highlight w:val="none"/>
              </w:rPr>
              <w:t xml:space="preserve">装配站1个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Cs w:val="21"/>
                <w:highlight w:val="none"/>
              </w:rPr>
              <w:t xml:space="preserve">称重站1个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Cs w:val="21"/>
                <w:highlight w:val="none"/>
              </w:rPr>
              <w:t xml:space="preserve">三轴运行机构1个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cs="宋体"/>
                <w:color w:val="auto"/>
                <w:szCs w:val="21"/>
                <w:highlight w:val="none"/>
              </w:rPr>
              <w:t xml:space="preserve">立体仓库1个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Cs w:val="21"/>
                <w:highlight w:val="none"/>
              </w:rPr>
              <w:t xml:space="preserve">传感器1套</w:t>
            </w:r>
            <w:r>
              <w:rPr>
                <w:rFonts w:hint="eastAsia" w:ascii="宋体" w:hAnsi="宋体" w:cs="宋体"/>
                <w:color w:val="auto"/>
                <w:szCs w:val="21"/>
                <w:highlight w:val="none"/>
                <w:lang w:eastAsia="zh-CN"/>
              </w:rPr>
              <w:t xml:space="preserve">；</w:t>
            </w:r>
            <w:r/>
          </w:p>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Cs w:val="21"/>
                <w:highlight w:val="none"/>
              </w:rPr>
              <w:t xml:space="preserve">方便拆卸，整体尺寸不小于500*700*1300mm。</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both"/>
              <w:spacing w:line="239"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智能场景实训模块</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numPr>
                <w:ilvl w:val="-1"/>
                <w:numId w:val="0"/>
              </w:numPr>
              <w:ind w:firstLine="0"/>
              <w:jc w:val="left"/>
              <w:spacing w:line="239" w:lineRule="auto"/>
              <w:rPr>
                <w:rFonts w:hint="eastAsia" w:ascii="宋体" w:hAnsi="宋体" w:eastAsia="宋体" w:cs="宋体"/>
                <w:color w:val="auto"/>
                <w:szCs w:val="21"/>
                <w:highlight w:val="none"/>
                <w:lang w:eastAsia="zh-CN"/>
              </w:rPr>
            </w:pPr>
            <w:r>
              <w:rPr>
                <w:rFonts w:hint="eastAsia" w:ascii="宋体" w:hAnsi="宋体" w:cs="宋体"/>
                <w:color w:val="auto"/>
                <w:sz w:val="21"/>
                <w:szCs w:val="21"/>
                <w:highlight w:val="none"/>
                <w:lang w:val="en-US" w:eastAsia="zh-CN"/>
              </w:rPr>
              <w:t xml:space="preserve">智能场景实训模块</w:t>
            </w:r>
            <w:r>
              <w:rPr>
                <w:rFonts w:hint="eastAsia" w:ascii="宋体" w:hAnsi="宋体" w:cs="宋体"/>
                <w:color w:val="auto"/>
                <w:szCs w:val="21"/>
                <w:highlight w:val="none"/>
              </w:rPr>
              <w:t xml:space="preserve">主要由不少于拨码开关16路、不少于LED指示灯 8 路、不小于10寸触摸屏控制盒等组成。</w:t>
            </w:r>
            <w:r>
              <w:rPr>
                <w:rFonts w:hint="eastAsia" w:ascii="宋体" w:hAnsi="宋体" w:cs="宋体"/>
                <w:color w:val="auto"/>
                <w:sz w:val="21"/>
                <w:szCs w:val="21"/>
                <w:highlight w:val="none"/>
                <w:lang w:val="en-US" w:eastAsia="zh-CN"/>
              </w:rPr>
              <w:t xml:space="preserve">模块</w:t>
            </w:r>
            <w:r>
              <w:rPr>
                <w:rFonts w:hint="default" w:ascii="宋体" w:hAnsi="宋体" w:cs="宋体"/>
                <w:color w:val="auto"/>
                <w:szCs w:val="21"/>
                <w:highlight w:val="none"/>
              </w:rPr>
              <w:t xml:space="preserve">为一体化便携式教学实训装置，可直接与各类 PLC 主机配套连接开展项目化实训，将多种经典工业控制实训场景高度集成，通过触摸屏操作即可快速切换实训项目，无需额外搭建复杂外围硬件，极大节省实训场地空间</w:t>
            </w:r>
            <w:r>
              <w:rPr>
                <w:rFonts w:hint="eastAsia" w:ascii="宋体" w:hAnsi="宋体" w:cs="宋体"/>
                <w:color w:val="auto"/>
                <w:szCs w:val="21"/>
                <w:highlight w:val="none"/>
                <w:lang w:eastAsia="zh-CN"/>
              </w:rPr>
              <w:t xml:space="preserve">。</w:t>
            </w:r>
            <w:r>
              <w:rPr>
                <w:rFonts w:hint="default" w:ascii="宋体" w:hAnsi="宋体" w:cs="宋体"/>
                <w:color w:val="auto"/>
                <w:szCs w:val="21"/>
                <w:highlight w:val="none"/>
              </w:rPr>
              <w:t xml:space="preserve">适配课堂教学、技能训练与课程实操场景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包括但不限于以下实训场景，不少于6个，需现场演示实训功能）</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Cs w:val="21"/>
                <w:highlight w:val="none"/>
              </w:rPr>
              <w:t xml:space="preserve">物料分拣控制实训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汽车雨刷控制实训</w:t>
            </w:r>
            <w:r>
              <w:rPr>
                <w:rFonts w:hint="eastAsia" w:ascii="宋体" w:hAnsi="宋体" w:cs="宋体"/>
                <w:color w:val="auto"/>
                <w:szCs w:val="21"/>
                <w:highlight w:val="none"/>
                <w:lang w:val="en-US"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Cs w:val="21"/>
                <w:highlight w:val="none"/>
              </w:rPr>
              <w:t xml:space="preserve">红绿灯十字路口控制实训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Cs w:val="21"/>
                <w:highlight w:val="none"/>
              </w:rPr>
              <w:t xml:space="preserve">洗衣机控制实训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Cs w:val="21"/>
                <w:highlight w:val="none"/>
              </w:rPr>
              <w:t xml:space="preserve">汽车灯光控制实训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cs="宋体"/>
                <w:color w:val="auto"/>
                <w:szCs w:val="21"/>
                <w:highlight w:val="none"/>
              </w:rPr>
              <w:t xml:space="preserve">智能楼宇控制实训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Cs w:val="21"/>
                <w:highlight w:val="none"/>
              </w:rPr>
              <w:t xml:space="preserve">定长切割线体控制实训</w:t>
            </w:r>
            <w:r>
              <w:rPr>
                <w:rFonts w:hint="eastAsia" w:ascii="宋体" w:hAnsi="宋体" w:cs="宋体"/>
                <w:color w:val="auto"/>
                <w:szCs w:val="21"/>
                <w:highlight w:val="none"/>
                <w:lang w:eastAsia="zh-CN"/>
              </w:rPr>
              <w:t xml:space="preserve">；</w:t>
            </w:r>
            <w:r/>
          </w:p>
          <w:p>
            <w:pPr>
              <w:numPr>
                <w:ilvl w:val="0"/>
                <w:numId w:val="0"/>
              </w:numPr>
              <w:ind w:left="0" w:firstLine="0"/>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Cs w:val="21"/>
                <w:highlight w:val="none"/>
              </w:rPr>
              <w:t xml:space="preserve">车间大门控制实训</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Height w:val="1733"/>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实验</w:t>
            </w:r>
            <w:r>
              <w:rPr>
                <w:rFonts w:hint="eastAsia" w:ascii="宋体" w:hAnsi="宋体" w:eastAsia="宋体" w:cs="宋体"/>
                <w:color w:val="auto"/>
                <w:sz w:val="21"/>
                <w:szCs w:val="21"/>
                <w:highlight w:val="none"/>
                <w:lang w:val="en-US" w:eastAsia="zh-CN"/>
              </w:rPr>
              <w:t xml:space="preserve">台架</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上述1-8序号对应指标项的设备与器件安装台架：</w:t>
            </w:r>
            <w:r/>
          </w:p>
          <w:p>
            <w:pPr>
              <w:numPr>
                <w:ilvl w:val="0"/>
                <w:numId w:val="6"/>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台架上安装的控制器与实验对象布局合理，便于操作实验；</w:t>
            </w:r>
            <w:r/>
          </w:p>
          <w:p>
            <w:pPr>
              <w:numPr>
                <w:ilvl w:val="0"/>
                <w:numId w:val="6"/>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台架为工业铝合金型材结构，保证结实耐用颜色要大方得体；</w:t>
            </w:r>
            <w:r/>
          </w:p>
          <w:p>
            <w:pPr>
              <w:numPr>
                <w:ilvl w:val="0"/>
                <w:numId w:val="6"/>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台架能够放置台式实验电脑和显示器；</w:t>
            </w:r>
            <w:r/>
          </w:p>
          <w:p>
            <w:pPr>
              <w:numPr>
                <w:ilvl w:val="0"/>
                <w:numId w:val="6"/>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台架前置台面能够满足2-3人组进行实验；</w:t>
            </w:r>
            <w:r/>
          </w:p>
          <w:p>
            <w:pPr>
              <w:numPr>
                <w:ilvl w:val="0"/>
                <w:numId w:val="6"/>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台架几何尺寸，不低于</w:t>
            </w:r>
            <w:r>
              <w:rPr>
                <w:rFonts w:hint="eastAsia" w:ascii="宋体" w:hAnsi="宋体" w:eastAsia="宋体" w:cs="宋体"/>
                <w:color w:val="auto"/>
                <w:szCs w:val="21"/>
                <w:highlight w:val="none"/>
                <w:lang w:val="en-US" w:eastAsia="zh-CN"/>
              </w:rPr>
              <w:t xml:space="preserve">1200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00*1</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en-US" w:eastAsia="zh-CN"/>
              </w:rPr>
              <w:t xml:space="preserve">mm</w:t>
            </w:r>
            <w:r/>
          </w:p>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right w:val="single" w:color="000000" w:sz="4" w:space="0"/>
            </w:tcBorders>
            <w:tcW w:w="746" w:type="dxa"/>
            <w:vAlign w:val="center"/>
            <w:vMerge w:val="restart"/>
            <w:textDirection w:val="lrTb"/>
            <w:noWrap w:val="false"/>
          </w:tcPr>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971"/>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配套实训软件</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val="false"/>
          </w:tcPr>
          <w:p>
            <w:pPr>
              <w:jc w:val="left"/>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PLC编程软件</w:t>
            </w:r>
            <w:r>
              <w:rPr>
                <w:rFonts w:hint="eastAsia" w:ascii="宋体" w:hAnsi="宋体" w:cs="宋体"/>
                <w:color w:val="auto"/>
                <w:szCs w:val="21"/>
                <w:highlight w:val="none"/>
                <w:u w:val="none"/>
                <w:lang w:val="en-US" w:eastAsia="zh-CN"/>
              </w:rPr>
              <w:t xml:space="preserve">：</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.通讯协议：Profinet、Modbus TCP、以太网 IP</w:t>
            </w:r>
            <w:r>
              <w:rPr>
                <w:rFonts w:hint="eastAsia" w:ascii="宋体" w:hAnsi="宋体" w:cs="宋体"/>
                <w:color w:val="auto"/>
                <w:szCs w:val="21"/>
                <w:highlight w:val="none"/>
                <w:lang w:eastAsia="zh-CN"/>
              </w:rPr>
              <w:t xml:space="preserve">等</w:t>
            </w:r>
            <w:r>
              <w:rPr>
                <w:rFonts w:hint="eastAsia" w:ascii="宋体" w:hAnsi="宋体" w:eastAsia="宋体" w:cs="宋体"/>
                <w:color w:val="auto"/>
                <w:szCs w:val="21"/>
                <w:highlight w:val="none"/>
              </w:rPr>
              <w:t xml:space="preserve"> </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.运行系统：Windows 10/11 64 位专业版 / 企业版 </w:t>
            </w:r>
            <w:r/>
          </w:p>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.功能：PLC 编程、运动控制、仿真、诊断</w:t>
            </w:r>
            <w:r>
              <w:rPr>
                <w:rFonts w:hint="eastAsia" w:ascii="宋体" w:hAnsi="宋体" w:cs="宋体"/>
                <w:color w:val="auto"/>
                <w:szCs w:val="21"/>
                <w:highlight w:val="none"/>
                <w:lang w:eastAsia="zh-CN"/>
              </w:rPr>
              <w:t xml:space="preserve">等</w:t>
            </w:r>
            <w:r/>
          </w:p>
          <w:p>
            <w:pPr>
              <w:jc w:val="left"/>
              <w:widowControl/>
              <w:rPr>
                <w:rFonts w:hint="eastAsia" w:ascii="宋体" w:hAnsi="宋体" w:eastAsia="宋体" w:cs="宋体"/>
                <w:color w:val="auto"/>
                <w:szCs w:val="21"/>
                <w:highlight w:val="none"/>
                <w:u w:val="none"/>
              </w:rPr>
            </w:pPr>
            <w:r>
              <w:rPr>
                <w:rFonts w:hint="eastAsia" w:ascii="宋体" w:hAnsi="宋体" w:cs="宋体"/>
                <w:color w:val="auto"/>
                <w:szCs w:val="21"/>
                <w:highlight w:val="none"/>
                <w:u w:val="none"/>
                <w:lang w:val="en-US" w:eastAsia="zh-CN"/>
              </w:rPr>
              <w:t xml:space="preserve">触摸屏</w:t>
            </w:r>
            <w:r>
              <w:rPr>
                <w:rFonts w:hint="eastAsia" w:ascii="宋体" w:hAnsi="宋体" w:eastAsia="宋体" w:cs="宋体"/>
                <w:color w:val="auto"/>
                <w:szCs w:val="21"/>
                <w:highlight w:val="none"/>
                <w:u w:val="none"/>
                <w:lang w:val="en-US" w:eastAsia="zh-CN"/>
              </w:rPr>
              <w:t xml:space="preserve">组态软件</w:t>
            </w:r>
            <w:r>
              <w:rPr>
                <w:rFonts w:hint="eastAsia" w:ascii="宋体" w:hAnsi="宋体" w:cs="宋体"/>
                <w:color w:val="auto"/>
                <w:szCs w:val="21"/>
                <w:highlight w:val="none"/>
                <w:u w:val="none"/>
                <w:lang w:val="en-US" w:eastAsia="zh-CN"/>
              </w:rPr>
              <w:t xml:space="preserve">：</w:t>
            </w:r>
            <w:r/>
          </w:p>
          <w:p>
            <w:pPr>
              <w:jc w:val="left"/>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.通讯协议：Profinet、Modbus TCP</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USB通讯</w:t>
            </w:r>
            <w:r>
              <w:rPr>
                <w:rFonts w:hint="eastAsia" w:ascii="宋体" w:hAnsi="宋体" w:cs="宋体"/>
                <w:color w:val="auto"/>
                <w:szCs w:val="21"/>
                <w:highlight w:val="none"/>
                <w:lang w:eastAsia="zh-CN"/>
              </w:rPr>
              <w:t xml:space="preserve">等</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.运行系统：Windows </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10/11 </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.功能：组态在PC完成、下载至HMI运行。</w:t>
            </w:r>
            <w:r/>
          </w:p>
          <w:p>
            <w:pPr>
              <w:jc w:val="left"/>
              <w:widowControl/>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lang w:val="en-US" w:eastAsia="zh-CN"/>
              </w:rPr>
              <w:t xml:space="preserve">数字孪生软件：</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一、模型导入</w:t>
            </w:r>
            <w:r/>
          </w:p>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软件具备模型编辑器功能，支持自有模型导入。</w:t>
            </w:r>
            <w:r/>
          </w:p>
          <w:p>
            <w:pPr>
              <w:jc w:val="left"/>
              <w:widowControl/>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 xml:space="preserve">2.模型配置面板包含有：模型名称修改、坐标系修改、材质类型、颜色修改、粗糙度修改、金属度修改以及各类贴图功能。方便编辑专属个人的模型面板且可保存到个人材质库。</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3.模型编辑具备快速生成常用机器人模型的功能，包括Scara机器人、6轴工业机器人、6轴协作机器人等，且有快速DH值设置、轴限位、轴速度、加速度、加加速度设置等模块。</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4.AI导入，模型导入可自动识别模型的类别，并推荐模型库中的类似模型，减少用户选模型配模型的时间。</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二、场景搭建</w:t>
            </w:r>
            <w:r/>
          </w:p>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软件整体采用拖拉拽的形式进行产线搭建，搭建完成后支持各个三维角度查看，也支持场景漫游查看，方便观察产线总体布局和细节布局。</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参数化模型软件中的输送线和货架可通过手动输入或滑动阈值范围的方式来对尺寸、类型、方向等参数进行模型适配。参数化不仅包括模型长宽高的变化，也包括结构形式的变化。参数化后的模型具备的功能与原模型一致且参数化后依旧保持该模型的真实性和专业性。</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三、虚拟调试</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1.软件支持虚拟调试功能，可通过软/硬PLC进行虚拟场景调试。可连接用户已写好的PLC程序对虚拟场景进行控制，实现对程序时序/控制逻辑以及方案的验证和优化。</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2.软件支持OPCUA/Modbus TCP/S7协议通信，通过OPCUA/Modbus TCP两种通信协议完成与外部驱动数据的绑定。</w:t>
            </w:r>
            <w:r/>
          </w:p>
          <w:p>
            <w:pPr>
              <w:jc w:val="both"/>
              <w:widowControl/>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 xml:space="preserve">3.可根据实际场景和虚拟场景的相对位置关系，进行虚实位置矫正，调整软件内模型位置关系，确保吸放等IO信号稳定运行，调整场景内的物料放置</w:t>
            </w:r>
            <w:r>
              <w:rPr>
                <w:rFonts w:hint="eastAsia" w:ascii="宋体" w:hAnsi="宋体" w:cs="宋体"/>
                <w:color w:val="auto"/>
                <w:szCs w:val="21"/>
                <w:highlight w:val="none"/>
                <w:lang w:val="en-US" w:eastAsia="zh-CN"/>
              </w:rPr>
              <w:t xml:space="preserve">位置</w:t>
            </w:r>
            <w:r>
              <w:rPr>
                <w:rFonts w:hint="eastAsia" w:ascii="宋体" w:hAnsi="宋体" w:eastAsia="宋体" w:cs="宋体"/>
                <w:color w:val="auto"/>
                <w:szCs w:val="21"/>
                <w:highlight w:val="none"/>
                <w:lang w:val="en-US" w:eastAsia="zh-CN"/>
              </w:rPr>
              <w:t xml:space="preserve">与实际一致，避免出现虚实配置不匹配。</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四、数字孪生</w:t>
            </w:r>
            <w:r/>
          </w:p>
          <w:p>
            <w:pPr>
              <w:jc w:val="both"/>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数字孪生平台具有模型高保真还原度渲染能力，能够采用 PBR 光照模型建模流程，材质部分由</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基础色、法线、高光、粗糙度、金属度来定义材质表面属性的，可以精准的还原模拟物理设备的实际效果。</w:t>
            </w:r>
            <w:r/>
          </w:p>
          <w:p>
            <w:pPr>
              <w:ind w:firstLine="410"/>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2.可见性复杂数字化工厂大场景虚拟仿真</w:t>
            </w:r>
            <w:r>
              <w:rPr>
                <w:rFonts w:hint="eastAsia" w:ascii="宋体" w:hAnsi="宋体" w:cs="宋体"/>
                <w:color w:val="auto"/>
                <w:szCs w:val="21"/>
                <w:highlight w:val="none"/>
                <w:lang w:val="en-US" w:eastAsia="zh-CN"/>
              </w:rPr>
              <w:t xml:space="preserve">，全</w:t>
            </w:r>
            <w:r>
              <w:rPr>
                <w:rFonts w:hint="eastAsia" w:ascii="宋体" w:hAnsi="宋体" w:eastAsia="宋体" w:cs="宋体"/>
                <w:color w:val="auto"/>
                <w:szCs w:val="21"/>
                <w:highlight w:val="none"/>
                <w:lang w:val="en-US" w:eastAsia="zh-CN"/>
              </w:rPr>
              <w:t xml:space="preserve">流程运行，包含工业机器人、AGV、模组、传送带、料库</w:t>
            </w:r>
            <w:r>
              <w:rPr>
                <w:rFonts w:hint="eastAsia" w:ascii="宋体" w:hAnsi="宋体" w:cs="宋体"/>
                <w:color w:val="auto"/>
                <w:szCs w:val="21"/>
                <w:highlight w:val="none"/>
                <w:lang w:val="en-US" w:eastAsia="zh-CN"/>
              </w:rPr>
              <w:t xml:space="preserve">等</w:t>
            </w:r>
            <w:r>
              <w:rPr>
                <w:rFonts w:hint="eastAsia" w:ascii="宋体" w:hAnsi="宋体" w:eastAsia="宋体" w:cs="宋体"/>
                <w:color w:val="auto"/>
                <w:szCs w:val="21"/>
                <w:highlight w:val="none"/>
                <w:lang w:val="en-US" w:eastAsia="zh-CN"/>
              </w:rPr>
              <w:t xml:space="preserve">仿真布局方案，并可以统计产量，节拍，速度等数据；支持 200+设备大场景同时加载运行，支持大产线级别应用，包容更大场景。</w:t>
            </w:r>
            <w:r/>
          </w:p>
        </w:tc>
        <w:tc>
          <w:tcPr>
            <w:tcBorders>
              <w:left w:val="single" w:color="000000" w:sz="4" w:space="0"/>
              <w:bottom w:val="single" w:color="000000" w:sz="4" w:space="0"/>
              <w:right w:val="single" w:color="000000" w:sz="4" w:space="0"/>
            </w:tcBorders>
            <w:tcW w:w="746" w:type="dxa"/>
            <w:vAlign w:val="center"/>
            <w:vMerge w:val="continue"/>
            <w:textDirection w:val="lrTb"/>
            <w:noWrap w:val="false"/>
          </w:tcPr>
          <w:p>
            <w:pPr>
              <w:ind w:firstLine="410"/>
              <w:jc w:val="left"/>
              <w:spacing w:line="239"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bl>
    <w:p>
      <w:pPr>
        <w:ind w:firstLine="0"/>
        <w:jc w:val="left"/>
        <w:spacing w:line="360" w:lineRule="auto"/>
        <w:widowControl/>
        <w:rPr>
          <w:rFonts w:hint="eastAsia" w:ascii="宋体" w:hAnsi="宋体" w:cs="宋体"/>
          <w:b/>
          <w:bCs/>
          <w:color w:val="auto"/>
          <w:sz w:val="24"/>
          <w:highlight w:val="none"/>
          <w:lang w:val="en-US" w:eastAsia="zh-CN"/>
        </w:rPr>
      </w:pPr>
      <w:r>
        <w:rPr>
          <w:rFonts w:hint="eastAsia" w:ascii="宋体" w:hAnsi="宋体" w:eastAsia="宋体" w:cs="宋体"/>
          <w:b/>
          <w:bCs/>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rPr>
        <w:t xml:space="preserve">产品的</w:t>
      </w:r>
      <w:r>
        <w:rPr>
          <w:rFonts w:ascii="仿宋" w:hAnsi="仿宋" w:eastAsia="仿宋" w:cs="宋体"/>
          <w:b/>
          <w:bCs/>
          <w:color w:val="auto"/>
          <w:sz w:val="24"/>
          <w:szCs w:val="24"/>
          <w:highlight w:val="none"/>
          <w:lang w:eastAsia="zh-CN" w:bidi="ar"/>
        </w:rPr>
        <w:t xml:space="preserve">“</w:t>
      </w:r>
      <w:r>
        <w:rPr>
          <w:rFonts w:hint="eastAsia" w:ascii="宋体" w:hAnsi="宋体" w:eastAsia="宋体" w:cs="Times New Roman"/>
          <w:b/>
          <w:bCs/>
          <w:color w:val="auto"/>
          <w:sz w:val="24"/>
          <w:szCs w:val="20"/>
          <w:highlight w:val="none"/>
        </w:rPr>
        <w:t xml:space="preserve">★</w:t>
      </w:r>
      <w:r>
        <w:rPr>
          <w:rFonts w:ascii="仿宋" w:hAnsi="仿宋" w:eastAsia="仿宋"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eastAsia="宋体" w:cs="宋体"/>
          <w:b/>
          <w:bCs/>
          <w:color w:val="auto"/>
          <w:sz w:val="24"/>
          <w:szCs w:val="24"/>
          <w:highlight w:val="none"/>
          <w:lang w:val="en-US" w:eastAsia="zh-CN"/>
        </w:rPr>
        <w:t xml:space="preserve">不接受</w:t>
      </w:r>
      <w:r>
        <w:rPr>
          <w:rFonts w:hint="eastAsia" w:ascii="宋体" w:hAnsi="宋体" w:eastAsia="宋体" w:cs="宋体"/>
          <w:b/>
          <w:bCs/>
          <w:color w:val="auto"/>
          <w:sz w:val="24"/>
          <w:szCs w:val="24"/>
          <w:highlight w:val="none"/>
        </w:rPr>
        <w:t xml:space="preserve">负偏离，</w:t>
      </w:r>
      <w:r>
        <w:rPr>
          <w:rFonts w:hint="eastAsia" w:ascii="宋体" w:hAnsi="宋体" w:cs="宋体"/>
          <w:b/>
          <w:bCs/>
          <w:color w:val="auto"/>
          <w:sz w:val="24"/>
          <w:szCs w:val="24"/>
          <w:highlight w:val="none"/>
          <w:lang w:val="en-US" w:eastAsia="zh-CN"/>
        </w:rPr>
        <w:t xml:space="preserve">不满足作为废标处理。</w:t>
      </w:r>
      <w:r/>
    </w:p>
    <w:p>
      <w:pPr>
        <w:ind w:firstLine="482"/>
        <w:jc w:val="left"/>
        <w:spacing w:line="36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cs="宋体"/>
          <w:b/>
          <w:bCs/>
          <w:color w:val="auto"/>
          <w:sz w:val="24"/>
          <w:highlight w:val="none"/>
        </w:rPr>
        <w:t xml:space="preserve">3C强制性产品认证要求</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②</w:t>
      </w:r>
      <w:r>
        <w:rPr>
          <w:rFonts w:hint="eastAsia" w:ascii="宋体" w:hAnsi="宋体" w:cs="宋体"/>
          <w:b/>
          <w:bCs/>
          <w:color w:val="auto"/>
          <w:sz w:val="24"/>
          <w:highlight w:val="none"/>
        </w:rPr>
        <w:t xml:space="preserve">强制节能产品认证要求</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（一）</w:t>
      </w:r>
      <w:r>
        <w:rPr>
          <w:rFonts w:hint="eastAsia" w:ascii="宋体" w:hAnsi="宋体" w:cs="宋体"/>
          <w:b w:val="0"/>
          <w:bCs w:val="0"/>
          <w:color w:val="auto"/>
          <w:sz w:val="24"/>
          <w:szCs w:val="20"/>
          <w:highlight w:val="none"/>
          <w:lang w:val="en-US" w:eastAsia="zh-CN" w:bidi="ar-SA"/>
        </w:rPr>
        <w:t xml:space="preserve">技术功能要求：</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1．功能要求：</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①基础PLC编程与调试实训</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学生可在培训平台工位上学习PLC的硬件组成、接线方法、编程软件的使用。完成基本的逻辑控制、定时器/计数器应用、数据操作等编程实训项目。</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②人机界面（HMI）组态与应用</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培训平台配备触摸屏，学生可学习组态软件的使用，设计监控画面、参数设置界面、报警显示等。实现PLC与触摸屏的通信连接，完成数据交互、状态监控、远程操作等综合应用实训。</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③运动控制系统实训</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实训平台集成步进电机和伺服电机驱动模块，学生可学习运动控制原理、参数设置及编程方法。完成点位控制、速度控制、多轴联动等运动控制实训项目，掌握精密运动控制系统的设计与调试。通过变频器模块，学生可学习交流电机调速原理、变频器参数设置、PLC与变频器的通信控制。完成电机启停、调速、多段速运行等实训项目。</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④工业网络通信技术实训</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各工位之间通过以太网实现通信布线，学生可学习工业以太网通信协议（如Profinet）的配置与调试。完成多台PLC之间、PLC与上位机之间的数据交换实训技能学习。</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⑤工业控制现场数字化仿真</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提供虚拟实训场景不少于 30 个电气自动化专业典型训练项目，分基础篇，进阶篇，综合篇，考核篇，需体现以学习者为中心的教学设计理念，选取贴合于生活和企业生成的实际的教学案例。（提供现场演示证实所投设备满足该项所有技术参数要求）。</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6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⑥</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系统集成与创新实践</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培训平台采用定制设计，设备及接线布局清晰可见，便于学生进行系统接线、调试与故障排查。充足的实验台空间支持后期设备拓展，学生可结合多种模块（PLC、HMI、驱动设备等）进行综合性、创新性的自动化系统设计与实践。实训室也可用于自动化类课程的技能考核，检验学生的编程、调试及系统集成能力。可作为工业自动化技能竞赛的训练平台，解决复杂工程问题的能力。</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2.应遵循的相关国家标准、行业标准、地方标准等标准、规范：</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1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①</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 系统整体设计符合 ISO90001 质量体系认证标准；</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2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②</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电气接插件符合 GB/T 7251 、GB 4706 等国家标准；</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3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③</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节能环保要求，系统额定功率≤1kW ，运行能耗低；所用材料无毒环保，符合 RoHS 标准；</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t xml:space="preserve">3．后续运营维护、升级更新、备品备件等要求：</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1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①</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 质保期：整机 2 年质保；  </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2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②</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服务响应：提供 7×24 小时响应，接到故障通知后在 4 小时内到达，并明确故障原因，解决故障；</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3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③</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技术培训：提供现场教师培训（含使用、组态、调试、虚拟场景软件）；</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4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④</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资料支持：随货附带说明书、实训手册、原理图、源程序；</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5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⑤</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远程服务：提供远程协助调试、远程软件更新服务；</w:t>
      </w:r>
      <w:r/>
    </w:p>
    <w:p>
      <w:pPr>
        <w:ind w:left="0" w:firstLine="480"/>
        <w:jc w:val="left"/>
        <w:spacing w:line="360" w:lineRule="auto"/>
        <w:widowControl/>
        <w:rPr>
          <w:rFonts w:hint="eastAsia" w:ascii="宋体" w:hAnsi="宋体" w:eastAsia="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eastAsia="宋体" w:cs="宋体"/>
          <w:b w:val="0"/>
          <w:bCs w:val="0"/>
          <w:color w:val="auto"/>
          <w:sz w:val="24"/>
          <w:szCs w:val="20"/>
          <w:highlight w:val="none"/>
          <w:lang w:val="en-US" w:eastAsia="zh-CN" w:bidi="ar-SA"/>
        </w:rPr>
        <w:fldChar w:fldCharType="begin"/>
      </w:r>
      <w:r>
        <w:rPr>
          <w:rFonts w:hint="eastAsia" w:ascii="宋体" w:hAnsi="宋体" w:eastAsia="宋体" w:cs="宋体"/>
          <w:b w:val="0"/>
          <w:bCs w:val="0"/>
          <w:color w:val="auto"/>
          <w:sz w:val="24"/>
          <w:szCs w:val="20"/>
          <w:highlight w:val="none"/>
          <w:lang w:val="en-US" w:eastAsia="zh-CN" w:bidi="ar-SA"/>
        </w:rPr>
        <w:instrText xml:space="preserve"> = 6 \* GB3 \* MERGEFORMAT </w:instrText>
      </w:r>
      <w:r>
        <w:rPr>
          <w:rFonts w:hint="eastAsia" w:ascii="宋体" w:hAnsi="宋体" w:eastAsia="宋体" w:cs="宋体"/>
          <w:b w:val="0"/>
          <w:bCs w:val="0"/>
          <w:color w:val="auto"/>
          <w:sz w:val="24"/>
          <w:szCs w:val="20"/>
          <w:highlight w:val="none"/>
          <w:lang w:val="en-US" w:eastAsia="zh-CN" w:bidi="ar-SA"/>
        </w:rPr>
        <w:fldChar w:fldCharType="separate"/>
      </w:r>
      <w:r>
        <w:rPr>
          <w:rFonts w:hint="eastAsia" w:ascii="宋体" w:hAnsi="宋体" w:eastAsia="宋体" w:cs="宋体"/>
          <w:b w:val="0"/>
          <w:bCs w:val="0"/>
          <w:color w:val="auto"/>
          <w:sz w:val="24"/>
          <w:szCs w:val="20"/>
          <w:highlight w:val="none"/>
          <w:lang w:val="en-US" w:eastAsia="zh-CN" w:bidi="ar-SA"/>
        </w:rPr>
        <w:t xml:space="preserve">⑥</w:t>
      </w:r>
      <w:r>
        <w:rPr>
          <w:rFonts w:hint="eastAsia" w:ascii="宋体" w:hAnsi="宋体" w:eastAsia="宋体" w:cs="宋体"/>
          <w:b w:val="0"/>
          <w:bCs w:val="0"/>
          <w:color w:val="auto"/>
          <w:sz w:val="24"/>
          <w:szCs w:val="20"/>
          <w:highlight w:val="none"/>
          <w:lang w:val="en-US" w:eastAsia="zh-CN" w:bidi="ar-SA"/>
        </w:rPr>
        <w:fldChar w:fldCharType="end"/>
      </w:r>
      <w:r>
        <w:rPr>
          <w:rFonts w:hint="eastAsia" w:ascii="宋体" w:hAnsi="宋体" w:eastAsia="宋体" w:cs="宋体"/>
          <w:b w:val="0"/>
          <w:bCs w:val="0"/>
          <w:color w:val="auto"/>
          <w:sz w:val="24"/>
          <w:szCs w:val="20"/>
          <w:highlight w:val="none"/>
          <w:lang w:val="en-US" w:eastAsia="zh-CN" w:bidi="ar-SA"/>
        </w:rPr>
        <w:t xml:space="preserve">配件保障：常用备件提供清单，优先供应渠道，质保内免费更换；</w:t>
      </w:r>
      <w:r/>
    </w:p>
    <w:p>
      <w:pPr>
        <w:ind w:left="0" w:firstLine="480"/>
        <w:jc w:val="left"/>
        <w:spacing w:line="360" w:lineRule="auto"/>
        <w:widowControl/>
        <w:rPr>
          <w:rFonts w:hint="eastAsia" w:ascii="宋体" w:hAnsi="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cs="宋体"/>
          <w:b w:val="0"/>
          <w:bCs w:val="0"/>
          <w:color w:val="auto"/>
          <w:sz w:val="24"/>
          <w:szCs w:val="20"/>
          <w:highlight w:val="none"/>
          <w:lang w:val="en-US" w:eastAsia="zh-CN" w:bidi="ar-SA"/>
        </w:rPr>
        <w:t xml:space="preserve">（二）验收要求</w:t>
      </w:r>
      <w:r/>
    </w:p>
    <w:p>
      <w:pPr>
        <w:ind w:left="0" w:firstLine="480"/>
        <w:jc w:val="left"/>
        <w:spacing w:line="360" w:lineRule="auto"/>
        <w:widowControl/>
        <w:rPr>
          <w:rFonts w:hint="eastAsia" w:ascii="宋体" w:hAnsi="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cs="宋体"/>
          <w:b w:val="0"/>
          <w:bCs w:val="0"/>
          <w:color w:val="auto"/>
          <w:sz w:val="24"/>
          <w:szCs w:val="20"/>
          <w:highlight w:val="none"/>
          <w:lang w:val="en-US" w:eastAsia="zh-CN" w:bidi="ar-SA"/>
        </w:rPr>
        <w:t xml:space="preserve">1.</w:t>
      </w:r>
      <w:r>
        <w:rPr>
          <w:rFonts w:hint="eastAsia" w:ascii="宋体" w:hAnsi="宋体" w:cs="宋体"/>
          <w:b/>
          <w:bCs/>
          <w:color w:val="auto"/>
          <w:sz w:val="24"/>
          <w:szCs w:val="20"/>
          <w:highlight w:val="none"/>
          <w:lang w:val="en-US" w:eastAsia="zh-CN" w:bidi="ar-SA"/>
        </w:rPr>
        <w:t xml:space="preserve">投标供应商中标后必须提供包含相关指标项的证明材料，证明材料可以使用生产厂家官方网站截图或产品白皮书或第三方机构检验报告或其他相关证明材料，未提供有效证明材料或证明材料中内容与所填报指标不一致的，该指标验收按不满足处理。</w:t>
      </w:r>
      <w:r/>
    </w:p>
    <w:p>
      <w:pPr>
        <w:ind w:left="0" w:firstLine="480"/>
        <w:jc w:val="left"/>
        <w:spacing w:line="360" w:lineRule="auto"/>
        <w:widowControl/>
        <w:rPr>
          <w:rFonts w:hint="eastAsia" w:ascii="宋体" w:hAnsi="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cs="宋体"/>
          <w:b w:val="0"/>
          <w:bCs w:val="0"/>
          <w:color w:val="auto"/>
          <w:sz w:val="24"/>
          <w:szCs w:val="20"/>
          <w:highlight w:val="none"/>
          <w:lang w:val="en-US" w:eastAsia="zh-CN" w:bidi="ar-SA"/>
        </w:rPr>
        <w:t xml:space="preserve">2.</w:t>
      </w:r>
      <w:r>
        <w:rPr>
          <w:rFonts w:hint="eastAsia" w:ascii="宋体" w:hAnsi="宋体" w:eastAsia="宋体" w:cs="宋体"/>
          <w:b w:val="0"/>
          <w:bCs w:val="0"/>
          <w:color w:val="auto"/>
          <w:sz w:val="24"/>
          <w:szCs w:val="20"/>
          <w:highlight w:val="none"/>
          <w:lang w:val="en-US" w:eastAsia="zh-CN" w:bidi="ar-SA"/>
        </w:rPr>
        <w:t xml:space="preserve">安全防护性能</w:t>
      </w:r>
      <w:r>
        <w:rPr>
          <w:rFonts w:hint="eastAsia" w:ascii="宋体" w:hAnsi="宋体" w:cs="宋体"/>
          <w:b w:val="0"/>
          <w:bCs w:val="0"/>
          <w:color w:val="auto"/>
          <w:sz w:val="24"/>
          <w:szCs w:val="20"/>
          <w:highlight w:val="none"/>
          <w:lang w:val="en-US" w:eastAsia="zh-CN" w:bidi="ar-SA"/>
        </w:rPr>
        <w:t xml:space="preserve">：</w:t>
      </w:r>
      <w:r/>
    </w:p>
    <w:p>
      <w:pPr>
        <w:ind w:left="0" w:firstLine="480"/>
        <w:jc w:val="left"/>
        <w:spacing w:line="360" w:lineRule="auto"/>
        <w:widowControl/>
        <w:rPr>
          <w:rFonts w:hint="eastAsia" w:ascii="宋体" w:hAnsi="宋体" w:cs="宋体"/>
          <w:b w:val="0"/>
          <w:bCs w:val="0"/>
          <w:color w:val="auto"/>
          <w:sz w:val="24"/>
          <w:szCs w:val="20"/>
          <w:highlight w:val="none"/>
          <w:lang w:val="en-US" w:eastAsia="zh-CN" w:bidi="ar-SA"/>
        </w:rPr>
        <w:pBdr>
          <w:top w:val="none" w:color="000000" w:sz="0" w:space="0"/>
          <w:left w:val="none" w:color="000000" w:sz="0" w:space="0"/>
          <w:right w:val="none" w:color="000000" w:sz="0" w:space="0"/>
        </w:pBdr>
      </w:pPr>
      <w:r>
        <w:rPr>
          <w:rFonts w:hint="eastAsia" w:ascii="宋体" w:hAnsi="宋体" w:cs="宋体"/>
          <w:b w:val="0"/>
          <w:bCs w:val="0"/>
          <w:color w:val="auto"/>
          <w:sz w:val="24"/>
          <w:szCs w:val="20"/>
          <w:highlight w:val="none"/>
          <w:lang w:val="en-US" w:eastAsia="zh-CN" w:bidi="ar-SA"/>
        </w:rPr>
        <w:t xml:space="preserve">具备漏电、短路、急停、限位、接地多重安全保护，符合国家电气安全标准</w:t>
      </w:r>
      <w:r/>
    </w:p>
    <w:p>
      <w:pPr>
        <w:ind w:left="0" w:firstLine="480"/>
        <w:jc w:val="left"/>
        <w:spacing w:line="360" w:lineRule="auto"/>
        <w:widowControl/>
        <w:rPr>
          <w:rFonts w:hint="eastAsia" w:ascii="宋体" w:hAnsi="宋体" w:eastAsia="宋体" w:cs="宋体"/>
          <w:b w:val="0"/>
          <w:bCs w:val="0"/>
          <w:color w:val="auto"/>
          <w:sz w:val="24"/>
          <w:szCs w:val="20"/>
          <w:highlight w:val="none"/>
          <w:lang w:eastAsia="zh-CN"/>
        </w:rPr>
        <w:pBdr>
          <w:top w:val="none" w:color="000000" w:sz="0" w:space="0"/>
          <w:left w:val="none" w:color="000000" w:sz="0" w:space="0"/>
          <w:right w:val="none" w:color="000000" w:sz="0" w:space="0"/>
        </w:pBd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rPr>
        <w:t xml:space="preserve">实验教学案例资源</w:t>
      </w:r>
      <w:r>
        <w:rPr>
          <w:rFonts w:hint="eastAsia" w:ascii="宋体" w:hAnsi="宋体" w:eastAsia="宋体" w:cs="宋体"/>
          <w:b w:val="0"/>
          <w:bCs w:val="0"/>
          <w:color w:val="auto"/>
          <w:sz w:val="24"/>
          <w:szCs w:val="20"/>
          <w:highlight w:val="none"/>
          <w:lang w:eastAsia="zh-CN"/>
        </w:rPr>
        <w:t xml:space="preserve">：</w:t>
      </w:r>
      <w:r/>
    </w:p>
    <w:p>
      <w:pPr>
        <w:numPr>
          <w:ilvl w:val="-1"/>
          <w:numId w:val="0"/>
        </w:numPr>
        <w:ind w:firstLine="480"/>
        <w:jc w:val="left"/>
        <w:spacing w:line="360" w:lineRule="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bidi="ar-SA"/>
        </w:rPr>
        <w:t xml:space="preserve">①</w:t>
      </w:r>
      <w:r>
        <w:rPr>
          <w:rFonts w:hint="eastAsia" w:ascii="宋体" w:hAnsi="宋体" w:eastAsia="宋体" w:cs="宋体"/>
          <w:b w:val="0"/>
          <w:bCs w:val="0"/>
          <w:color w:val="auto"/>
          <w:sz w:val="24"/>
          <w:szCs w:val="20"/>
          <w:highlight w:val="none"/>
        </w:rPr>
        <w:t xml:space="preserve">模拟工业数字量与模拟量无线和远程网络化控制实验</w:t>
      </w:r>
      <w:r>
        <w:rPr>
          <w:rFonts w:hint="eastAsia" w:ascii="宋体" w:hAnsi="宋体" w:eastAsia="宋体" w:cs="宋体"/>
          <w:b w:val="0"/>
          <w:bCs w:val="0"/>
          <w:color w:val="auto"/>
          <w:sz w:val="24"/>
          <w:szCs w:val="20"/>
          <w:highlight w:val="none"/>
          <w:lang w:val="en-US" w:eastAsia="zh-CN"/>
        </w:rPr>
        <w:t xml:space="preserve">教学资源包；</w:t>
      </w:r>
      <w:r/>
    </w:p>
    <w:p>
      <w:pPr>
        <w:numPr>
          <w:ilvl w:val="-1"/>
          <w:numId w:val="0"/>
        </w:numPr>
        <w:ind w:firstLine="480"/>
        <w:jc w:val="left"/>
        <w:spacing w:line="360" w:lineRule="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bidi="ar-SA"/>
        </w:rPr>
        <w:t xml:space="preserve">②</w:t>
      </w:r>
      <w:r>
        <w:rPr>
          <w:rFonts w:hint="eastAsia" w:ascii="宋体" w:hAnsi="宋体" w:eastAsia="宋体" w:cs="宋体"/>
          <w:b w:val="0"/>
          <w:bCs w:val="0"/>
          <w:color w:val="auto"/>
          <w:sz w:val="24"/>
          <w:szCs w:val="20"/>
          <w:highlight w:val="none"/>
          <w:lang w:val="en-US" w:eastAsia="zh-CN" w:bidi="ar-SA"/>
        </w:rPr>
        <w:t xml:space="preserve">提供实训指导书、电气原理图、程序源码、设备说明书、安装运维手册</w:t>
      </w:r>
      <w:r>
        <w:rPr>
          <w:rFonts w:hint="eastAsia" w:ascii="宋体" w:hAnsi="宋体" w:cs="宋体"/>
          <w:b w:val="0"/>
          <w:bCs w:val="0"/>
          <w:color w:val="auto"/>
          <w:sz w:val="24"/>
          <w:szCs w:val="20"/>
          <w:highlight w:val="none"/>
          <w:lang w:val="en-US" w:eastAsia="zh-CN" w:bidi="ar-SA"/>
        </w:rPr>
        <w:t xml:space="preserve">；</w:t>
      </w:r>
      <w:r/>
    </w:p>
    <w:p>
      <w:pPr>
        <w:ind w:firstLine="480"/>
        <w:jc w:val="left"/>
        <w:spacing w:line="360" w:lineRule="auto"/>
        <w:widowControl/>
        <w:rPr>
          <w:rFonts w:hint="eastAsia" w:ascii="宋体" w:hAnsi="宋体" w:cs="宋体"/>
          <w:b w:val="0"/>
          <w:bCs w:val="0"/>
          <w:color w:val="auto"/>
          <w:sz w:val="24"/>
          <w:szCs w:val="20"/>
          <w:highlight w:val="none"/>
          <w:lang w:val="en-US" w:eastAsia="zh-CN" w:bidi="ar-SA"/>
        </w:rPr>
      </w:pPr>
      <w:r>
        <w:rPr>
          <w:rFonts w:hint="eastAsia" w:ascii="宋体" w:hAnsi="宋体" w:cs="宋体"/>
          <w:b w:val="0"/>
          <w:bCs w:val="0"/>
          <w:color w:val="auto"/>
          <w:sz w:val="24"/>
          <w:szCs w:val="20"/>
          <w:highlight w:val="none"/>
          <w:lang w:val="en-US" w:eastAsia="zh-CN" w:bidi="ar-SA"/>
        </w:rPr>
        <w:t xml:space="preserve">4.</w:t>
      </w:r>
      <w:r>
        <w:rPr>
          <w:rFonts w:hint="eastAsia" w:ascii="宋体" w:hAnsi="宋体" w:eastAsia="宋体" w:cs="宋体"/>
          <w:b w:val="0"/>
          <w:bCs w:val="0"/>
          <w:color w:val="auto"/>
          <w:sz w:val="24"/>
          <w:szCs w:val="20"/>
          <w:highlight w:val="none"/>
          <w:lang w:val="en-US" w:eastAsia="zh-CN"/>
        </w:rPr>
        <w:t xml:space="preserve">证书协议：PLC与组态控制技术课程和企业培训认证授权</w:t>
      </w:r>
      <w:r>
        <w:rPr>
          <w:rFonts w:hint="eastAsia" w:ascii="宋体" w:hAnsi="宋体" w:cs="宋体"/>
          <w:b w:val="0"/>
          <w:bCs w:val="0"/>
          <w:color w:val="auto"/>
          <w:sz w:val="24"/>
          <w:szCs w:val="20"/>
          <w:highlight w:val="none"/>
          <w:lang w:val="en-US" w:eastAsia="zh-CN" w:bidi="ar-SA"/>
        </w:rPr>
        <w:t xml:space="preserve">。</w:t>
      </w:r>
      <w:r/>
    </w:p>
    <w:p>
      <w:pPr>
        <w:ind w:firstLine="482"/>
        <w:jc w:val="left"/>
        <w:widowControl/>
        <w:rPr>
          <w:rFonts w:ascii="宋体" w:hAnsi="宋体"/>
          <w:b/>
          <w:color w:val="auto"/>
          <w:sz w:val="24"/>
          <w:szCs w:val="24"/>
          <w:highlight w:val="none"/>
        </w:rPr>
      </w:pPr>
      <w:r>
        <w:rPr>
          <w:rFonts w:hint="eastAsia" w:ascii="宋体" w:hAnsi="宋体"/>
          <w:b/>
          <w:color w:val="auto"/>
          <w:sz w:val="24"/>
          <w:szCs w:val="24"/>
          <w:highlight w:val="none"/>
        </w:rPr>
        <w:t xml:space="preserve">第二部分  有关说明</w:t>
      </w:r>
      <w:r/>
    </w:p>
    <w:p>
      <w:pPr>
        <w:numPr>
          <w:ilvl w:val="1"/>
          <w:numId w:val="0"/>
        </w:numPr>
        <w:ind w:firstLine="482"/>
        <w:spacing w:before="181" w:line="360" w:lineRule="auto"/>
        <w:tabs>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 xml:space="preserve">3.</w:t>
      </w:r>
      <w:r>
        <w:rPr>
          <w:rFonts w:hint="eastAsia" w:ascii="宋体"/>
          <w:bCs/>
          <w:color w:val="auto"/>
          <w:sz w:val="24"/>
          <w:szCs w:val="24"/>
          <w:highlight w:val="none"/>
          <w:lang w:val="en-US" w:eastAsia="zh-CN"/>
        </w:rPr>
        <w:t xml:space="preserve">供货</w:t>
      </w:r>
      <w:r>
        <w:rPr>
          <w:rFonts w:hint="eastAsia" w:ascii="宋体"/>
          <w:bCs/>
          <w:color w:val="auto"/>
          <w:sz w:val="24"/>
          <w:szCs w:val="24"/>
          <w:highlight w:val="none"/>
        </w:rPr>
        <w:t xml:space="preserve">期：</w:t>
      </w:r>
      <w:r>
        <w:rPr>
          <w:rFonts w:hint="eastAsia" w:ascii="宋体" w:hAnsi="宋体"/>
          <w:bCs/>
          <w:color w:val="auto"/>
          <w:sz w:val="24"/>
          <w:szCs w:val="24"/>
          <w:highlight w:val="none"/>
          <w:lang w:eastAsia="zh-CN"/>
        </w:rPr>
        <w:t xml:space="preserve">签订合同生效后在2026年8月30日前完成设备的供货、安装、调试及试运行，确保设备能正常使用。</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lang w:eastAsia="zh-CN"/>
        </w:rPr>
        <w:t xml:space="preserve">项目整体免费质保期：2 年（自验收合格之日起，其中：硬件质保期2年，软件质保期3年），质保期内免费维修、免费更换零部件、免费软件升级、免费技术支持。质保期内接到故障通知后在 4 小时内到达，并明确故障原因，解决故障。所有硬件过免费保修期后，硬件优惠收取配件费用，软件优惠进行维修升级（参考投标所列价格或合同签订时的价格进行折扣优惠）。</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5.付款方式：</w:t>
      </w:r>
      <w:r/>
    </w:p>
    <w:p>
      <w:pPr>
        <w:numPr>
          <w:ilvl w:val="1"/>
          <w:numId w:val="0"/>
        </w:numPr>
        <w:ind w:firstLine="480"/>
        <w:spacing w:line="360" w:lineRule="auto"/>
        <w:tabs>
          <w:tab w:val="left" w:pos="426" w:leader="none"/>
          <w:tab w:val="left" w:pos="525" w:leader="none"/>
        </w:tabs>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  合同签订后，仪器设备安装调试到位并验收合格后，支付至合同价款的90%，余款在运行一年无质量问题后一次性付清。</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以上每次付款乙方均需按照甲方要求开具等额正规发票。</w:t>
      </w:r>
      <w:r/>
    </w:p>
    <w:p>
      <w:pPr>
        <w:numPr>
          <w:ilvl w:val="1"/>
          <w:numId w:val="0"/>
        </w:numPr>
        <w:ind w:firstLine="480"/>
        <w:spacing w:line="360" w:lineRule="auto"/>
        <w:tabs>
          <w:tab w:val="left" w:pos="426" w:leader="none"/>
          <w:tab w:val="left" w:pos="52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6.履约保证金：本项目无需缴纳履约保证金。</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7</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包括可能的分布范围</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，并分地实施安装调试。</w:t>
      </w:r>
      <w:r/>
    </w:p>
    <w:p>
      <w:pPr>
        <w:ind w:firstLine="480"/>
        <w:jc w:val="left"/>
        <w:spacing w:line="360" w:lineRule="auto"/>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eastAsia="宋体"/>
          <w:bCs/>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 xml:space="preserve">附</w:t>
      </w:r>
      <w:r>
        <w:rPr>
          <w:rFonts w:hint="eastAsia" w:asciiTheme="minorEastAsia" w:hAnsiTheme="minorEastAsia" w:eastAsiaTheme="minorEastAsia" w:cstheme="minorEastAsia"/>
          <w:color w:val="auto"/>
          <w:sz w:val="24"/>
          <w:szCs w:val="24"/>
          <w:highlight w:val="none"/>
        </w:rPr>
        <w:t xml:space="preserve">装箱清单。</w:t>
      </w:r>
      <w:r/>
    </w:p>
    <w:p>
      <w:pPr>
        <w:numPr>
          <w:ilvl w:val="1"/>
          <w:numId w:val="0"/>
        </w:numPr>
        <w:ind w:firstLine="480"/>
        <w:spacing w:line="360" w:lineRule="auto"/>
        <w:tabs>
          <w:tab w:val="left" w:pos="426" w:leader="none"/>
          <w:tab w:val="left" w:pos="525" w:leader="none"/>
        </w:tabs>
        <w:rPr>
          <w:rFonts w:hint="eastAsia"/>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 xml:space="preserve">公告。</w:t>
      </w:r>
      <w:r>
        <w:rPr>
          <w:rFonts w:hint="eastAsia"/>
          <w:color w:val="auto"/>
          <w:sz w:val="24"/>
          <w:szCs w:val="24"/>
          <w:highlight w:val="none"/>
        </w:rPr>
        <w:t xml:space="preserve">如有</w:t>
      </w:r>
      <w:r>
        <w:rPr>
          <w:rFonts w:hint="eastAsia"/>
          <w:color w:val="auto"/>
          <w:sz w:val="24"/>
          <w:szCs w:val="24"/>
          <w:highlight w:val="none"/>
          <w:lang w:eastAsia="zh-CN"/>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 xml:space="preserve">应按照</w:t>
      </w:r>
      <w:r>
        <w:rPr>
          <w:rFonts w:hint="eastAsia"/>
          <w:color w:val="auto"/>
          <w:sz w:val="24"/>
          <w:szCs w:val="24"/>
          <w:highlight w:val="none"/>
        </w:rPr>
        <w:t xml:space="preserve">江苏省财政厅关于印发《江苏省政府采购履约验收管理办法》的通知</w:t>
      </w:r>
      <w:r>
        <w:rPr>
          <w:rFonts w:hint="eastAsia"/>
          <w:color w:val="auto"/>
          <w:sz w:val="24"/>
          <w:szCs w:val="24"/>
          <w:highlight w:val="none"/>
          <w:lang w:val="en-US" w:eastAsia="zh-CN"/>
        </w:rPr>
        <w:t xml:space="preserve">内容中第十五条要求：</w:t>
      </w:r>
      <w:r>
        <w:rPr>
          <w:rFonts w:hint="eastAsia"/>
          <w:color w:val="auto"/>
          <w:sz w:val="24"/>
          <w:szCs w:val="24"/>
          <w:highlight w:val="none"/>
        </w:rPr>
        <w:t xml:space="preserve">采购人应当成立验收小组，负责采购项目履约验收具体工作</w:t>
      </w:r>
      <w:r>
        <w:rPr>
          <w:rFonts w:hint="eastAsia"/>
          <w:color w:val="auto"/>
          <w:sz w:val="24"/>
          <w:szCs w:val="24"/>
          <w:highlight w:val="none"/>
          <w:lang w:val="en-US" w:eastAsia="zh-CN"/>
        </w:rPr>
        <w:t xml:space="preserve">要求进行货物验收，项目验收应由本次项目采购甲方负责人进行，</w:t>
      </w:r>
      <w:r>
        <w:rPr>
          <w:rFonts w:hint="eastAsia"/>
          <w:color w:val="auto"/>
          <w:sz w:val="24"/>
          <w:szCs w:val="24"/>
          <w:highlight w:val="none"/>
        </w:rPr>
        <w:t xml:space="preserve">验收</w:t>
      </w:r>
      <w:r>
        <w:rPr>
          <w:rFonts w:hint="eastAsia"/>
          <w:color w:val="auto"/>
          <w:sz w:val="24"/>
          <w:szCs w:val="24"/>
          <w:highlight w:val="none"/>
          <w:lang w:val="en-US" w:eastAsia="zh-CN"/>
        </w:rPr>
        <w:t xml:space="preserve">通过</w:t>
      </w:r>
      <w:r>
        <w:rPr>
          <w:rFonts w:hint="eastAsia"/>
          <w:color w:val="auto"/>
          <w:sz w:val="24"/>
          <w:szCs w:val="24"/>
          <w:highlight w:val="none"/>
        </w:rPr>
        <w:t xml:space="preserve">作为支付货款的依据。</w:t>
      </w:r>
      <w:r>
        <w:rPr>
          <w:rFonts w:hint="eastAsia"/>
          <w:color w:val="auto"/>
          <w:sz w:val="24"/>
          <w:szCs w:val="24"/>
          <w:highlight w:val="none"/>
          <w:lang w:val="en-US" w:eastAsia="zh-CN"/>
        </w:rPr>
        <w:t xml:space="preserve">如在验收过程中出现虚假应标情况，将依法进行法律追究。</w:t>
      </w:r>
      <w:r>
        <w:rPr>
          <w:rFonts w:hint="eastAsia"/>
          <w:color w:val="auto"/>
          <w:sz w:val="24"/>
          <w:szCs w:val="24"/>
          <w:highlight w:val="none"/>
        </w:rPr>
        <w:t xml:space="preserve">如有质疑，以相关质量技术检验检测机构的检验结果为准，如产生检验费用，则该费用由过失方承担。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.维修</w:t>
      </w:r>
      <w:r>
        <w:rPr>
          <w:rFonts w:hint="eastAsia" w:ascii="宋体" w:hAnsi="宋体" w:eastAsia="宋体" w:cs="宋体"/>
          <w:color w:val="auto"/>
          <w:sz w:val="24"/>
          <w:highlight w:val="none"/>
        </w:rPr>
        <w:t xml:space="preserve">响应时间：</w:t>
      </w:r>
      <w:r>
        <w:rPr>
          <w:rFonts w:hint="eastAsia" w:ascii="宋体" w:hAnsi="宋体" w:cs="宋体"/>
          <w:color w:val="auto"/>
          <w:sz w:val="24"/>
          <w:highlight w:val="none"/>
          <w:lang w:eastAsia="zh-CN"/>
        </w:rPr>
        <w:t xml:space="preserve">提供 7×24 小时响应，接到故障通知后在 4 小时内到达，并明确故障原因，解决故障；</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 xml:space="preserve">11</w:t>
      </w:r>
      <w:r>
        <w:rPr>
          <w:rFonts w:hint="eastAsia" w:ascii="宋体" w:hAnsi="Times New Roman" w:eastAsia="宋体" w:cs="Times New Roman"/>
          <w:b/>
          <w:bCs w:val="0"/>
          <w:color w:val="auto"/>
          <w:sz w:val="24"/>
          <w:szCs w:val="24"/>
          <w:highlight w:val="none"/>
          <w:lang w:val="en-US" w:eastAsia="zh-CN" w:bidi="ar-SA"/>
        </w:rPr>
        <w:t xml:space="preserve">.</w:t>
      </w:r>
      <w:r>
        <w:rPr>
          <w:rFonts w:hint="eastAsia" w:ascii="宋体"/>
          <w:b/>
          <w:bCs w:val="0"/>
          <w:color w:val="auto"/>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 xml:space="preserve">12</w:t>
      </w:r>
      <w:r>
        <w:rPr>
          <w:rFonts w:hint="eastAsia" w:ascii="宋体" w:hAnsi="Times New Roman" w:eastAsia="宋体" w:cs="Times New Roman"/>
          <w:b/>
          <w:bCs w:val="0"/>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中标供应商为残疾人福利性单位的，其《残疾人福利性单位声明函》将随中标公告同时发布，接受社会监督。</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w:t>
      </w:r>
      <w:r>
        <w:rPr>
          <w:rFonts w:hint="eastAsia" w:ascii="宋体" w:hAnsi="宋体"/>
          <w:bCs/>
          <w:color w:val="auto"/>
          <w:sz w:val="24"/>
          <w:highlight w:val="none"/>
          <w:lang w:eastAsia="zh-CN"/>
        </w:rPr>
        <w:t xml:space="preserve">律责</w:t>
      </w:r>
      <w:r>
        <w:rPr>
          <w:rFonts w:hint="eastAsia" w:ascii="宋体" w:hAnsi="宋体"/>
          <w:bCs/>
          <w:color w:val="auto"/>
          <w:sz w:val="24"/>
          <w:highlight w:val="none"/>
        </w:rPr>
        <w:t xml:space="preserve">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14.</w:t>
      </w: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开标后，</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自行承担。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 xml:space="preserve">件中</w:t>
      </w:r>
      <w:r>
        <w:rPr>
          <w:rFonts w:hint="eastAsia" w:ascii="宋体"/>
          <w:bCs/>
          <w:color w:val="auto"/>
          <w:sz w:val="24"/>
          <w:szCs w:val="24"/>
          <w:highlight w:val="none"/>
        </w:rPr>
        <w:t xml:space="preserve">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w:t>
      </w:r>
      <w:r>
        <w:rPr>
          <w:rFonts w:hint="eastAsia"/>
          <w:color w:val="auto"/>
          <w:sz w:val="24"/>
          <w:szCs w:val="24"/>
          <w:highlight w:val="none"/>
        </w:rPr>
        <w:t xml:space="preserve">（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根据国家扶持中小企业的有关政策，在</w:t>
      </w:r>
      <w:r>
        <w:rPr>
          <w:rFonts w:hint="eastAsia" w:ascii="宋体"/>
          <w:bCs/>
          <w:color w:val="auto"/>
          <w:sz w:val="24"/>
          <w:szCs w:val="24"/>
          <w:highlight w:val="none"/>
          <w:lang w:val="en-US" w:eastAsia="zh-CN"/>
        </w:rPr>
        <w:t xml:space="preserve">本</w:t>
      </w:r>
      <w:r>
        <w:rPr>
          <w:rFonts w:hint="eastAsia" w:ascii="宋体"/>
          <w:bCs/>
          <w:color w:val="auto"/>
          <w:sz w:val="24"/>
          <w:szCs w:val="24"/>
          <w:highlight w:val="none"/>
        </w:rPr>
        <w:t xml:space="preserve">采购项目中标的供应商，如需要政府采购合同融资，请按锡财购</w:t>
      </w:r>
      <w:r>
        <w:rPr>
          <w:rFonts w:hint="eastAsia" w:ascii="宋体"/>
          <w:bCs/>
          <w:color w:val="auto"/>
          <w:sz w:val="24"/>
          <w:szCs w:val="24"/>
          <w:highlight w:val="none"/>
          <w:lang w:eastAsia="zh-CN"/>
        </w:rPr>
        <w:t xml:space="preserve">〔2022〕7号</w:t>
      </w:r>
      <w:r>
        <w:rPr>
          <w:rFonts w:hint="eastAsia" w:ascii="宋体"/>
          <w:bCs/>
          <w:color w:val="auto"/>
          <w:sz w:val="24"/>
          <w:szCs w:val="24"/>
          <w:highlight w:val="none"/>
        </w:rPr>
        <w:t xml:space="preserve">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w:t>
      </w:r>
      <w:r>
        <w:rPr>
          <w:rFonts w:hint="eastAsia" w:ascii="宋体"/>
          <w:bCs/>
          <w:color w:val="auto"/>
          <w:sz w:val="24"/>
          <w:szCs w:val="24"/>
          <w:highlight w:val="none"/>
          <w:lang w:val="en" w:eastAsia="zh-CN"/>
        </w:rPr>
        <w:t xml:space="preserve">苏省</w:t>
      </w:r>
      <w:r>
        <w:rPr>
          <w:rFonts w:hint="eastAsia" w:ascii="宋体"/>
          <w:bCs/>
          <w:color w:val="auto"/>
          <w:sz w:val="24"/>
          <w:szCs w:val="24"/>
          <w:highlight w:val="none"/>
          <w:lang w:val="en"/>
        </w:rPr>
        <w:t xml:space="preserve">政府采购网的保险保函模块进行办理。</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第五章  评标方法与评标标准</w:t>
      </w:r>
      <w:r/>
    </w:p>
    <w:p>
      <w:pPr>
        <w:pStyle w:val="1531"/>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第一部分  评标方法</w:t>
      </w:r>
      <w:r/>
    </w:p>
    <w:p>
      <w:pPr>
        <w:pStyle w:val="1531"/>
        <w:spacing w:before="0" w:after="0" w:line="500" w:lineRule="exact"/>
        <w:rPr>
          <w:rFonts w:hint="eastAsia" w:cs="Arial"/>
          <w:color w:val="auto"/>
          <w:highlight w:val="none"/>
        </w:rPr>
      </w:pPr>
      <w:r>
        <w:rPr>
          <w:rFonts w:hint="eastAsia" w:cs="Arial"/>
          <w:color w:val="auto"/>
          <w:highlight w:val="none"/>
          <w:lang w:eastAsia="zh-CN"/>
        </w:rPr>
        <w:t xml:space="preserve">投标供应商</w:t>
      </w:r>
      <w:r>
        <w:rPr>
          <w:rFonts w:hint="eastAsia" w:cs="Arial"/>
          <w:color w:val="auto"/>
          <w:highlight w:val="none"/>
        </w:rPr>
        <w:t xml:space="preserve">通过初审的，方可进入比较与评价程序。</w:t>
      </w:r>
      <w:r/>
    </w:p>
    <w:p>
      <w:pPr>
        <w:pStyle w:val="1531"/>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531"/>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w:t>
      </w:r>
      <w:r>
        <w:rPr>
          <w:rFonts w:hint="eastAsia" w:ascii="宋体" w:hAnsi="宋体"/>
          <w:bCs/>
          <w:color w:val="auto"/>
          <w:highlight w:val="none"/>
          <w:lang w:val="en-US" w:eastAsia="zh-CN"/>
        </w:rPr>
        <w:t xml:space="preserve">科学、</w:t>
      </w:r>
      <w:r>
        <w:rPr>
          <w:rFonts w:hint="eastAsia" w:ascii="宋体" w:hAnsi="宋体"/>
          <w:bCs/>
          <w:color w:val="auto"/>
          <w:highlight w:val="none"/>
        </w:rPr>
        <w:t xml:space="preserve">择优原则，独立按照评标标准分别评定</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的分值；各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排名第一，以此类推，按排名先后顺序选取3名中标候选人。</w:t>
      </w:r>
      <w:r/>
    </w:p>
    <w:p>
      <w:pPr>
        <w:pStyle w:val="1531"/>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参加同一合同项下投标的，按一家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计算，评审后得分最高的同品牌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获得评审排名资格；评审得分相同的，由采购人确定其中一个</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获得评审排名资格，其他同品牌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无评审排名资格。非单一产品采购项目，多家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提供的</w:t>
      </w:r>
      <w:bookmarkStart w:id="184" w:name="OLE_LINK3"/>
      <w:r>
        <w:rPr>
          <w:rFonts w:hint="eastAsia" w:ascii="宋体" w:hAnsi="宋体"/>
          <w:bCs/>
          <w:color w:val="auto"/>
          <w:highlight w:val="none"/>
        </w:rPr>
        <w:t xml:space="preserve">核心产品品牌相同的</w:t>
      </w:r>
      <w:bookmarkEnd w:id="184"/>
      <w:r>
        <w:rPr>
          <w:rFonts w:hint="eastAsia" w:ascii="宋体" w:hAnsi="宋体"/>
          <w:bCs/>
          <w:color w:val="auto"/>
          <w:highlight w:val="none"/>
        </w:rPr>
        <w:t xml:space="preserve">，同上处理。</w:t>
      </w:r>
      <w:r/>
    </w:p>
    <w:p>
      <w:pPr>
        <w:pStyle w:val="1531"/>
        <w:numPr>
          <w:ilvl w:val="0"/>
          <w:numId w:val="7"/>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eastAsia="宋体" w:cs="Arial"/>
          <w:b/>
          <w:bCs/>
          <w:color w:val="auto"/>
          <w:highlight w:val="none"/>
          <w:lang w:val="en-US" w:eastAsia="zh-CN"/>
        </w:rPr>
        <w:t xml:space="preserve">分</w:t>
      </w:r>
      <w:r>
        <w:rPr>
          <w:rFonts w:hint="eastAsia" w:eastAsia="宋体" w:cs="Arial"/>
          <w:b/>
          <w:bCs/>
          <w:color w:val="auto"/>
          <w:highlight w:val="none"/>
        </w:rPr>
        <w:t xml:space="preserve">标准</w:t>
      </w:r>
      <w:r/>
    </w:p>
    <w:p>
      <w:pPr>
        <w:pStyle w:val="1531"/>
        <w:numPr>
          <w:ilvl w:val="0"/>
          <w:numId w:val="8"/>
        </w:numPr>
        <w:ind w:firstLine="480"/>
        <w:spacing w:before="0" w:after="0" w:line="500" w:lineRule="exact"/>
        <w:rPr>
          <w:rFonts w:hint="eastAsia" w:eastAsia="宋体" w:cs="Arial"/>
          <w:b w:val="0"/>
          <w:bCs w:val="0"/>
          <w:color w:val="auto"/>
          <w:highlight w:val="none"/>
        </w:rPr>
      </w:pPr>
      <w:r>
        <w:rPr>
          <w:rFonts w:hint="eastAsia" w:eastAsia="宋体" w:cs="Arial"/>
          <w:b w:val="0"/>
          <w:bCs w:val="0"/>
          <w:color w:val="auto"/>
          <w:highlight w:val="none"/>
        </w:rPr>
        <w:t xml:space="preserve">落实政府采购政策的价格调整</w:t>
      </w:r>
      <w:r>
        <w:rPr>
          <w:rFonts w:hint="eastAsia" w:eastAsia="宋体" w:cs="Arial"/>
          <w:b w:val="0"/>
          <w:bCs w:val="0"/>
          <w:color w:val="auto"/>
          <w:highlight w:val="none"/>
          <w:lang w:eastAsia="zh-CN"/>
        </w:rPr>
        <w:t xml:space="preserve">：</w:t>
      </w:r>
      <w:r/>
    </w:p>
    <w:p>
      <w:pPr>
        <w:pStyle w:val="1531"/>
        <w:numPr>
          <w:ilvl w:val="0"/>
          <w:numId w:val="0"/>
        </w:numPr>
        <w:ind w:firstLine="480"/>
        <w:spacing w:before="0" w:after="0" w:line="500" w:lineRule="exact"/>
        <w:tabs>
          <w:tab w:val="left" w:pos="465" w:leader="none"/>
        </w:tabs>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 xml:space="preserve">1.小</w:t>
      </w:r>
      <w:r>
        <w:rPr>
          <w:rFonts w:hint="eastAsia" w:eastAsia="宋体" w:cs="Arial"/>
          <w:b w:val="0"/>
          <w:bCs w:val="0"/>
          <w:color w:val="auto"/>
          <w:highlight w:val="none"/>
          <w:lang w:val="en-US" w:eastAsia="zh-CN"/>
        </w:rPr>
        <w:t xml:space="preserve">微型企业价格扣除</w:t>
      </w:r>
      <w:r>
        <w:rPr>
          <w:rFonts w:hint="eastAsia" w:cs="Arial"/>
          <w:b w:val="0"/>
          <w:bCs w:val="0"/>
          <w:color w:val="auto"/>
          <w:highlight w:val="none"/>
          <w:lang w:val="en-US" w:eastAsia="zh-CN"/>
        </w:rPr>
        <w:t xml:space="preserve">：</w:t>
      </w:r>
      <w:r>
        <w:rPr>
          <w:rFonts w:hint="eastAsia" w:eastAsia="宋体" w:cs="Arial"/>
          <w:b w:val="0"/>
          <w:bCs w:val="0"/>
          <w:color w:val="auto"/>
          <w:highlight w:val="none"/>
          <w:lang w:val="en-US" w:eastAsia="zh-CN"/>
        </w:rPr>
        <w:t xml:space="preserve">本项目</w:t>
      </w:r>
      <w:r>
        <w:rPr>
          <w:rFonts w:hint="eastAsia" w:cs="Arial"/>
          <w:b w:val="0"/>
          <w:bCs w:val="0"/>
          <w:color w:val="auto"/>
          <w:highlight w:val="none"/>
          <w:lang w:val="en-US" w:eastAsia="zh-CN"/>
        </w:rPr>
        <w:t xml:space="preserve">非</w:t>
      </w:r>
      <w:r>
        <w:rPr>
          <w:rFonts w:hint="eastAsia" w:eastAsia="宋体" w:cs="Arial"/>
          <w:b w:val="0"/>
          <w:bCs w:val="0"/>
          <w:color w:val="auto"/>
          <w:highlight w:val="none"/>
        </w:rPr>
        <w:t xml:space="preserve">专门面向中小微企业做价格扣除。</w:t>
      </w:r>
      <w:r/>
    </w:p>
    <w:p>
      <w:pPr>
        <w:ind w:firstLine="482"/>
        <w:jc w:val="left"/>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w:t>
      </w:r>
      <w:r>
        <w:rPr>
          <w:rFonts w:hint="eastAsia" w:ascii="宋体" w:hAnsi="宋体"/>
          <w:bCs/>
          <w:color w:val="auto"/>
          <w:sz w:val="24"/>
          <w:szCs w:val="24"/>
          <w:highlight w:val="none"/>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 xml:space="preserve">》和</w:t>
      </w:r>
      <w:r>
        <w:rPr>
          <w:rFonts w:hint="eastAsia" w:ascii="宋体" w:hAnsi="宋体"/>
          <w:bCs/>
          <w:color w:val="auto"/>
          <w:sz w:val="24"/>
          <w:szCs w:val="24"/>
          <w:highlight w:val="none"/>
        </w:rPr>
        <w:t xml:space="preserve">《财政部关于进一步加大政府采购支持中小企业力度的通知</w:t>
      </w:r>
      <w:r>
        <w:rPr>
          <w:rFonts w:hint="eastAsia" w:ascii="宋体" w:hAnsi="宋体"/>
          <w:bCs/>
          <w:color w:val="auto"/>
          <w:sz w:val="24"/>
          <w:szCs w:val="24"/>
          <w:highlight w:val="none"/>
          <w:lang w:eastAsia="zh-CN"/>
        </w:rPr>
        <w:t xml:space="preserve">》等</w:t>
      </w:r>
      <w:r>
        <w:rPr>
          <w:rFonts w:hint="eastAsia" w:ascii="宋体" w:hAnsi="宋体"/>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8"/>
        </w:numPr>
        <w:ind w:left="0" w:firstLine="480"/>
        <w:spacing w:line="360" w:lineRule="auto"/>
        <w:tabs>
          <w:tab w:val="left" w:pos="42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评分标准：</w:t>
      </w:r>
      <w:r/>
    </w:p>
    <w:p>
      <w:pPr>
        <w:numPr>
          <w:ilvl w:val="0"/>
          <w:numId w:val="0"/>
        </w:numPr>
        <w:ind w:firstLine="24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评分项目及总分（总分100分）</w:t>
      </w:r>
      <w:r/>
    </w:p>
    <w:p>
      <w:pPr>
        <w:ind w:firstLine="47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             40</w:t>
      </w:r>
      <w:r>
        <w:rPr>
          <w:rFonts w:hint="eastAsia" w:ascii="宋体" w:hAnsi="宋体" w:cs="宋体"/>
          <w:b/>
          <w:color w:val="auto"/>
          <w:sz w:val="24"/>
          <w:szCs w:val="24"/>
          <w:highlight w:val="none"/>
        </w:rPr>
        <w:t xml:space="preserve">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25</w:t>
      </w:r>
      <w:r>
        <w:rPr>
          <w:rFonts w:hint="eastAsia" w:ascii="宋体" w:hAnsi="宋体" w:cs="宋体"/>
          <w:b/>
          <w:color w:val="auto"/>
          <w:sz w:val="24"/>
          <w:szCs w:val="24"/>
          <w:highlight w:val="none"/>
        </w:rPr>
        <w:t xml:space="preserve">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（3）节能、环保产品                          2分</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33</w:t>
      </w:r>
      <w:r>
        <w:rPr>
          <w:rFonts w:hint="eastAsia" w:ascii="宋体" w:hAnsi="宋体" w:cs="宋体"/>
          <w:b/>
          <w:color w:val="auto"/>
          <w:sz w:val="24"/>
          <w:szCs w:val="24"/>
          <w:highlight w:val="none"/>
        </w:rPr>
        <w:t xml:space="preserve">分</w:t>
      </w:r>
      <w:r/>
    </w:p>
    <w:p>
      <w:pPr>
        <w:ind w:firstLine="240"/>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各项目评分标准</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w:t>
      </w:r>
      <w:r>
        <w:rPr>
          <w:rFonts w:hint="eastAsia" w:ascii="宋体" w:hAnsi="宋体" w:cs="宋体"/>
          <w:b/>
          <w:color w:val="auto"/>
          <w:sz w:val="24"/>
          <w:szCs w:val="24"/>
          <w:highlight w:val="none"/>
          <w:lang w:val="en-US" w:eastAsia="zh-CN"/>
        </w:rPr>
        <w:t xml:space="preserve">40</w:t>
      </w:r>
      <w:r>
        <w:rPr>
          <w:rFonts w:hint="eastAsia" w:ascii="宋体" w:hAnsi="宋体" w:cs="宋体"/>
          <w:b/>
          <w:color w:val="auto"/>
          <w:sz w:val="24"/>
          <w:szCs w:val="24"/>
          <w:highlight w:val="none"/>
        </w:rPr>
        <w:t xml:space="preserve">分）</w:t>
      </w:r>
      <w:r/>
    </w:p>
    <w:p>
      <w:pPr>
        <w:ind w:firstLine="566"/>
        <w:spacing w:line="360" w:lineRule="auto"/>
        <w:tabs>
          <w:tab w:val="left" w:pos="945" w:leader="none"/>
          <w:tab w:val="left" w:pos="1155" w:leader="none"/>
        </w:tabs>
        <w:rPr>
          <w:rFonts w:ascii="宋体" w:hAnsi="宋体" w:cs="宋体"/>
          <w:color w:val="auto"/>
          <w:sz w:val="24"/>
          <w:szCs w:val="24"/>
          <w:highlight w:val="none"/>
        </w:rPr>
      </w:pPr>
      <w:r/>
      <w:bookmarkStart w:id="185" w:name="OLE_LINK8"/>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的价格分统一按照下列公式计算：</w:t>
      </w:r>
      <w:r/>
    </w:p>
    <w:p>
      <w:pPr>
        <w:ind w:firstLine="566"/>
        <w:spacing w:line="360" w:lineRule="auto"/>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bCs/>
          <w:i w:val="0"/>
          <w:iCs w:val="0"/>
          <w:color w:val="auto"/>
          <w:sz w:val="24"/>
          <w:szCs w:val="24"/>
          <w:highlight w:val="none"/>
        </w:rPr>
        <w:t xml:space="preserve">价格权值×</w:t>
      </w:r>
      <w:r>
        <w:rPr>
          <w:rFonts w:ascii="宋体" w:hAnsi="宋体"/>
          <w:bCs/>
          <w:i w:val="0"/>
          <w:iCs w:val="0"/>
          <w:color w:val="auto"/>
          <w:sz w:val="24"/>
          <w:szCs w:val="24"/>
          <w:highlight w:val="none"/>
        </w:rPr>
        <w:t xml:space="preserve">100</w:t>
      </w:r>
      <w:r>
        <w:rPr>
          <w:rFonts w:hint="eastAsia" w:ascii="宋体" w:hAnsi="宋体" w:cs="宋体"/>
          <w:color w:val="auto"/>
          <w:sz w:val="24"/>
          <w:szCs w:val="24"/>
          <w:highlight w:val="none"/>
        </w:rPr>
        <w:t xml:space="preserve">。</w:t>
      </w:r>
      <w:bookmarkEnd w:id="185"/>
      <w:r/>
      <w:r/>
    </w:p>
    <w:p>
      <w:pPr>
        <w:numPr>
          <w:ilvl w:val="0"/>
          <w:numId w:val="0"/>
        </w:numPr>
        <w:ind w:firstLine="48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评审中出现下列情形之一的，评审委员会应当启动异常低价投标（响应）审查程序：</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① 投标（响应）报价低于全部通过符合性审查供应商投标（响应）报价平均值50%的，即投标（响应）报价&lt;全部通过符合性审查供应商投标（响应）报价平均值×50%；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② 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③ 投标（响应）报价低于采购项目最高限价45%的，即投标（响应）报价&lt;采购项目最高限价×45%；</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④ 评审委员会基于专业判断，认为供应商报价过低，有可能影响产品质量或者不能诚信履约的其他情形。</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评审委员会启动异常低价投标（响应）审查后，属于前述第①项至第④项情形的，应当要求相关供应</w:t>
      </w:r>
      <w:r>
        <w:rPr>
          <w:rFonts w:hint="eastAsia" w:ascii="宋体" w:hAnsi="宋体" w:eastAsia="宋体" w:cs="宋体"/>
          <w:b w:val="0"/>
          <w:bCs/>
          <w:color w:val="auto"/>
          <w:sz w:val="24"/>
          <w:szCs w:val="24"/>
          <w:highlight w:val="none"/>
          <w:lang w:eastAsia="zh-CN"/>
        </w:rPr>
        <w:t xml:space="preserve">商在评审现场合理的时间内对投标（响应）价格作出解释</w:t>
      </w:r>
      <w:r>
        <w:rPr>
          <w:rFonts w:hint="eastAsia" w:ascii="宋体" w:hAnsi="宋体" w:cs="宋体"/>
          <w:b w:val="0"/>
          <w:bCs/>
          <w:color w:val="auto"/>
          <w:sz w:val="24"/>
          <w:szCs w:val="24"/>
          <w:highlight w:val="none"/>
          <w:lang w:eastAsia="zh-CN"/>
        </w:rPr>
        <w:t xml:space="preserve">，并</w:t>
      </w:r>
      <w:r>
        <w:rPr>
          <w:rFonts w:hint="eastAsia" w:ascii="宋体" w:hAnsi="宋体" w:eastAsia="宋体" w:cs="宋体"/>
          <w:b w:val="0"/>
          <w:bCs/>
          <w:color w:val="auto"/>
          <w:sz w:val="24"/>
          <w:szCs w:val="24"/>
          <w:highlight w:val="none"/>
          <w:lang w:eastAsia="zh-CN"/>
        </w:rPr>
        <w:t xml:space="preserve">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评审委员会依据专业经验，参考同类项目中标(成交)价格、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val="0"/>
          <w:bCs/>
          <w:color w:val="auto"/>
          <w:sz w:val="24"/>
          <w:szCs w:val="24"/>
          <w:highlight w:val="none"/>
          <w:lang w:val="en-US" w:eastAsia="zh-CN"/>
        </w:rPr>
        <w:t xml:space="preserve">评审</w:t>
      </w:r>
      <w:r>
        <w:rPr>
          <w:rFonts w:hint="eastAsia" w:ascii="宋体" w:hAnsi="宋体" w:eastAsia="宋体" w:cs="宋体"/>
          <w:b w:val="0"/>
          <w:bCs/>
          <w:color w:val="auto"/>
          <w:sz w:val="24"/>
          <w:szCs w:val="24"/>
          <w:highlight w:val="none"/>
          <w:lang w:eastAsia="zh-CN"/>
        </w:rPr>
        <w:t xml:space="preserve">委员会应当将其作为无效投标(响)应)处理。</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w:t>
      </w:r>
      <w:r>
        <w:rPr>
          <w:rFonts w:hint="eastAsia" w:ascii="宋体" w:hAnsi="宋体" w:cs="宋体"/>
          <w:b w:val="0"/>
          <w:bCs/>
          <w:color w:val="auto"/>
          <w:sz w:val="24"/>
          <w:szCs w:val="24"/>
          <w:highlight w:val="none"/>
          <w:lang w:eastAsia="zh-CN"/>
        </w:rPr>
        <w:t xml:space="preserve">影响</w:t>
      </w:r>
      <w:r>
        <w:rPr>
          <w:rFonts w:hint="eastAsia" w:ascii="宋体" w:hAnsi="宋体" w:eastAsia="宋体" w:cs="宋体"/>
          <w:b w:val="0"/>
          <w:bCs/>
          <w:color w:val="auto"/>
          <w:sz w:val="24"/>
          <w:szCs w:val="24"/>
          <w:highlight w:val="none"/>
          <w:lang w:eastAsia="zh-CN"/>
        </w:rPr>
        <w:t xml:space="preserve">评审公正的行为。</w:t>
      </w:r>
      <w:r/>
    </w:p>
    <w:p>
      <w:pPr>
        <w:ind w:firstLine="47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价格扣除</w:t>
      </w:r>
      <w:r>
        <w:rPr>
          <w:rFonts w:hint="eastAsia" w:ascii="宋体" w:hAnsi="宋体" w:cs="宋体"/>
          <w:bCs/>
          <w:color w:val="auto"/>
          <w:sz w:val="24"/>
          <w:highlight w:val="none"/>
        </w:rPr>
        <w:t xml:space="preserve">（根据财库</w:t>
      </w:r>
      <w:r>
        <w:rPr>
          <w:rFonts w:hint="eastAsia" w:ascii="宋体" w:hAnsi="宋体" w:cs="宋体"/>
          <w:bCs/>
          <w:color w:val="auto"/>
          <w:sz w:val="24"/>
          <w:highlight w:val="none"/>
          <w:lang w:eastAsia="zh-CN"/>
        </w:rPr>
        <w:t xml:space="preserve">〔2020〕46号</w:t>
      </w:r>
      <w:r>
        <w:rPr>
          <w:rFonts w:hint="eastAsia" w:ascii="宋体" w:hAnsi="宋体" w:cs="宋体"/>
          <w:bCs/>
          <w:color w:val="auto"/>
          <w:sz w:val="24"/>
          <w:highlight w:val="none"/>
        </w:rPr>
        <w:t xml:space="preserve">文规定）</w:t>
      </w:r>
      <w:r>
        <w:rPr>
          <w:rFonts w:hint="eastAsia" w:ascii="宋体" w:hAnsi="宋体" w:cs="宋体"/>
          <w:b/>
          <w:color w:val="auto"/>
          <w:sz w:val="24"/>
          <w:highlight w:val="none"/>
        </w:rPr>
        <w:t xml:space="preserve">：</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a.对小型和微型企业价格给予10%的扣除，用扣除后的价格参与评审。如大中型企业与小微企业组</w:t>
      </w:r>
      <w:r>
        <w:rPr>
          <w:rFonts w:ascii="宋体" w:hAnsi="宋体"/>
          <w:bCs/>
          <w:color w:val="auto"/>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auto"/>
          <w:sz w:val="24"/>
          <w:szCs w:val="20"/>
          <w:highlight w:val="none"/>
        </w:rPr>
        <w:t xml:space="preserve">4</w:t>
      </w:r>
      <w:r>
        <w:rPr>
          <w:rFonts w:ascii="宋体" w:hAnsi="宋体"/>
          <w:bCs/>
          <w:color w:val="auto"/>
          <w:sz w:val="24"/>
          <w:szCs w:val="20"/>
          <w:highlight w:val="none"/>
        </w:rPr>
        <w:t xml:space="preserve">0%以上的，采购人、采购代理机构要对联合体或者大中型企业的报价给予4%的扣除。</w:t>
      </w:r>
      <w:r>
        <w:rPr>
          <w:rFonts w:hint="eastAsia" w:ascii="宋体" w:hAnsi="宋体"/>
          <w:bCs/>
          <w:color w:val="auto"/>
          <w:sz w:val="24"/>
          <w:szCs w:val="20"/>
          <w:highlight w:val="none"/>
        </w:rPr>
        <w:t xml:space="preserve">参加报价的中小企业，应当按照《政府采购促进中小企业发展暂行办法》（财库</w:t>
      </w:r>
      <w:r>
        <w:rPr>
          <w:rFonts w:hint="eastAsia" w:ascii="宋体" w:hAnsi="宋体"/>
          <w:bCs/>
          <w:color w:val="auto"/>
          <w:sz w:val="24"/>
          <w:szCs w:val="20"/>
          <w:highlight w:val="none"/>
          <w:lang w:eastAsia="zh-CN"/>
        </w:rPr>
        <w:t xml:space="preserve">〔2020〕46号</w:t>
      </w:r>
      <w:r>
        <w:rPr>
          <w:rFonts w:hint="eastAsia" w:ascii="宋体" w:hAnsi="宋体"/>
          <w:bCs/>
          <w:color w:val="auto"/>
          <w:sz w:val="24"/>
          <w:szCs w:val="20"/>
          <w:highlight w:val="none"/>
        </w:rPr>
        <w:t xml:space="preserve">）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p>
    <w:p>
      <w:pPr>
        <w:ind w:firstLine="472"/>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bCs/>
          <w:color w:val="auto"/>
          <w:sz w:val="24"/>
          <w:szCs w:val="20"/>
          <w:highlight w:val="none"/>
          <w:lang w:eastAsia="zh-CN"/>
        </w:rPr>
        <w:t xml:space="preserve">〔2017〕141号</w:t>
      </w:r>
      <w:r>
        <w:rPr>
          <w:rFonts w:hint="eastAsia" w:ascii="宋体" w:hAnsi="宋体"/>
          <w:bCs/>
          <w:color w:val="auto"/>
          <w:sz w:val="24"/>
          <w:szCs w:val="20"/>
          <w:highlight w:val="none"/>
        </w:rPr>
        <w:t xml:space="preserve">)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p>
    <w:p>
      <w:pPr>
        <w:numPr>
          <w:ilvl w:val="0"/>
          <w:numId w:val="0"/>
        </w:numPr>
        <w:ind w:firstLine="472"/>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color w:val="auto"/>
          <w:sz w:val="24"/>
          <w:highlight w:val="none"/>
        </w:rPr>
        <w:t xml:space="preserve">注：同一供应商，上述三项价格扣除优惠不得重复享受。</w:t>
      </w:r>
      <w:r/>
    </w:p>
    <w:p>
      <w:pPr>
        <w:numPr>
          <w:ilvl w:val="0"/>
          <w:numId w:val="0"/>
        </w:numPr>
        <w:ind w:firstLine="480"/>
        <w:spacing w:line="360" w:lineRule="auto"/>
        <w:rPr>
          <w:rFonts w:hint="default"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rPr>
        <w:t xml:space="preserve">审查相关情况应当在评审报告中进行记录。</w:t>
      </w:r>
      <w:r/>
    </w:p>
    <w:p>
      <w:pPr>
        <w:numPr>
          <w:ilvl w:val="0"/>
          <w:numId w:val="0"/>
        </w:numPr>
        <w:ind w:firstLine="480"/>
        <w:spacing w:line="360" w:lineRule="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r>
      <w:r/>
    </w:p>
    <w:p>
      <w:pPr>
        <w:numPr>
          <w:ilvl w:val="0"/>
          <w:numId w:val="0"/>
        </w:num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w:t>
      </w:r>
      <w:r>
        <w:rPr>
          <w:rFonts w:hint="eastAsia" w:ascii="宋体" w:hAnsi="宋体" w:cs="宋体"/>
          <w:b/>
          <w:color w:val="auto"/>
          <w:sz w:val="24"/>
          <w:szCs w:val="24"/>
          <w:highlight w:val="none"/>
          <w:lang w:val="en-US" w:eastAsia="zh-CN"/>
        </w:rPr>
        <w:t xml:space="preserve">25</w:t>
      </w:r>
      <w:r>
        <w:rPr>
          <w:rFonts w:hint="eastAsia" w:ascii="宋体" w:hAnsi="宋体" w:cs="宋体"/>
          <w:b/>
          <w:color w:val="auto"/>
          <w:sz w:val="24"/>
          <w:szCs w:val="24"/>
          <w:highlight w:val="none"/>
        </w:rPr>
        <w:t xml:space="preserve">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现场演示：（15分）</w:t>
      </w:r>
      <w:r/>
    </w:p>
    <w:p>
      <w:pPr>
        <w:numPr>
          <w:ilvl w:val="-1"/>
          <w:numId w:val="0"/>
        </w:numPr>
        <w:ind w:firstLine="480"/>
        <w:spacing w:line="360" w:lineRule="auto"/>
        <w:tabs>
          <w:tab w:val="left" w:pos="525" w:leader="none"/>
          <w:tab w:val="left" w:pos="945" w:leader="none"/>
          <w:tab w:val="left" w:pos="1155" w:leader="none"/>
        </w:tabs>
        <w:rPr>
          <w:rFonts w:hint="eastAsia" w:ascii="宋体" w:hAnsi="宋体" w:eastAsia="宋体" w:cs="宋体"/>
          <w:bCs w:val="0"/>
          <w:color w:val="auto"/>
          <w:sz w:val="24"/>
          <w:szCs w:val="24"/>
          <w:highlight w:val="none"/>
        </w:rPr>
      </w:pPr>
      <w:r>
        <w:rPr>
          <w:rFonts w:hint="eastAsia" w:ascii="宋体" w:hAnsi="宋体" w:cs="宋体"/>
          <w:b/>
          <w:bCs/>
          <w:color w:val="auto"/>
          <w:sz w:val="24"/>
          <w:highlight w:val="none"/>
        </w:rPr>
        <w:t xml:space="preserve">投标供应商需对</w:t>
      </w:r>
      <w:r>
        <w:rPr>
          <w:rFonts w:hint="eastAsia" w:ascii="宋体" w:hAnsi="宋体" w:eastAsia="宋体" w:cs="Times New Roman"/>
          <w:b/>
          <w:bCs w:val="0"/>
          <w:color w:val="auto"/>
          <w:sz w:val="24"/>
          <w:szCs w:val="20"/>
          <w:highlight w:val="none"/>
          <w:lang w:val="en-US" w:eastAsia="zh-CN"/>
        </w:rPr>
        <w:t xml:space="preserve">本项目</w:t>
      </w:r>
      <w:r>
        <w:rPr>
          <w:rFonts w:hint="eastAsia" w:ascii="宋体" w:hAnsi="宋体" w:eastAsia="宋体" w:cs="Times New Roman"/>
          <w:b/>
          <w:bCs w:val="0"/>
          <w:color w:val="auto"/>
          <w:sz w:val="24"/>
          <w:szCs w:val="20"/>
          <w:highlight w:val="none"/>
        </w:rPr>
        <w:t xml:space="preserve">产品的</w:t>
      </w:r>
      <w:r>
        <w:rPr>
          <w:rFonts w:hint="eastAsia" w:ascii="宋体" w:hAnsi="宋体" w:cs="宋体"/>
          <w:b/>
          <w:bCs/>
          <w:color w:val="auto"/>
          <w:sz w:val="24"/>
          <w:highlight w:val="none"/>
        </w:rPr>
        <w:t xml:space="preserve">指标按照技术要求进行演示并制作成演示视频上传至投标系统中。视频文件的格式为*.mp4或*.avi，</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须将视频文件分段压缩为*.zip文件上传（单个文件不得大于50M，所有文件总共不得大于300M）。上传的演示视频将作为投标文件的组成部分，演示视频时间不超过15分钟，每项内容全部演示成功得相应分值，任意环节未演示则该项不得分。具体要求如下：</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b/>
          <w:bCs/>
          <w:color w:val="auto"/>
          <w:sz w:val="24"/>
          <w:szCs w:val="24"/>
          <w:highlight w:val="none"/>
          <w:lang w:eastAsia="zh-CN" w:bidi="ar"/>
        </w:rPr>
      </w:pPr>
      <w:r>
        <w:rPr>
          <w:rFonts w:hint="eastAsia" w:ascii="宋体" w:hAnsi="宋体" w:cs="宋体"/>
          <w:b/>
          <w:bCs/>
          <w:color w:val="auto"/>
          <w:sz w:val="24"/>
          <w:szCs w:val="24"/>
          <w:highlight w:val="none"/>
          <w:lang w:val="en-US" w:eastAsia="zh-CN" w:bidi="ar"/>
        </w:rPr>
        <w:t xml:space="preserve">A:</w:t>
      </w:r>
      <w:r>
        <w:rPr>
          <w:rFonts w:hint="eastAsia" w:ascii="宋体" w:hAnsi="宋体" w:eastAsia="宋体" w:cs="宋体"/>
          <w:b/>
          <w:bCs/>
          <w:color w:val="auto"/>
          <w:sz w:val="24"/>
          <w:szCs w:val="24"/>
          <w:highlight w:val="none"/>
          <w:lang w:val="en-US" w:eastAsia="zh-CN" w:bidi="ar"/>
        </w:rPr>
        <w:t xml:space="preserve">配套实训软件</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数字孪生软件：模型导入</w:t>
      </w:r>
      <w:r>
        <w:rPr>
          <w:rFonts w:hint="eastAsia" w:ascii="宋体" w:hAnsi="宋体" w:eastAsia="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3分</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A</w:t>
      </w:r>
      <w:r>
        <w:rPr>
          <w:rFonts w:hint="eastAsia" w:ascii="宋体" w:hAnsi="宋体" w:eastAsia="宋体" w:cs="宋体"/>
          <w:color w:val="auto"/>
          <w:sz w:val="24"/>
          <w:szCs w:val="24"/>
          <w:highlight w:val="none"/>
          <w:lang w:eastAsia="zh-CN" w:bidi="ar"/>
        </w:rPr>
        <w:t xml:space="preserve">1</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模型配置面板包含有：模型名称修改、坐标系修改、材质类型、颜色修改、粗糙度修改、金属度修改以及各类贴图功能。方便编辑专属个人的模型面板且可保存到个人材质库。</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A</w:t>
      </w:r>
      <w:r>
        <w:rPr>
          <w:rFonts w:hint="eastAsia" w:ascii="宋体" w:hAnsi="宋体" w:eastAsia="宋体" w:cs="宋体"/>
          <w:color w:val="auto"/>
          <w:sz w:val="24"/>
          <w:szCs w:val="24"/>
          <w:highlight w:val="none"/>
          <w:lang w:eastAsia="zh-CN" w:bidi="ar"/>
        </w:rPr>
        <w:t xml:space="preserve">2</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模型编辑具备快速生成常用机器人模型的功能，包括Scara机器人、6轴工业机器人、6轴协作机器人等，且有快速DH值设置、轴限位、轴速度、加速度、加加速度设置等模块。</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A</w:t>
      </w:r>
      <w:r>
        <w:rPr>
          <w:rFonts w:hint="eastAsia" w:ascii="宋体" w:hAnsi="宋体" w:eastAsia="宋体" w:cs="宋体"/>
          <w:color w:val="auto"/>
          <w:sz w:val="24"/>
          <w:szCs w:val="24"/>
          <w:highlight w:val="none"/>
          <w:lang w:eastAsia="zh-CN" w:bidi="ar"/>
        </w:rPr>
        <w:t xml:space="preserve">3</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AI导入，模型导入可自动识别模型的类别，并推荐模型库中的类似模型，减少用户选模型配模型的时间。</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b/>
          <w:bCs/>
          <w:color w:val="auto"/>
          <w:sz w:val="24"/>
          <w:szCs w:val="24"/>
          <w:highlight w:val="none"/>
          <w:lang w:eastAsia="zh-CN" w:bidi="ar"/>
        </w:rPr>
      </w:pPr>
      <w:r>
        <w:rPr>
          <w:rFonts w:hint="eastAsia" w:ascii="宋体" w:hAnsi="宋体" w:cs="宋体"/>
          <w:b/>
          <w:bCs/>
          <w:color w:val="auto"/>
          <w:sz w:val="24"/>
          <w:szCs w:val="24"/>
          <w:highlight w:val="none"/>
          <w:lang w:val="en-US" w:eastAsia="zh-CN" w:bidi="ar"/>
        </w:rPr>
        <w:t xml:space="preserve">B:</w:t>
      </w:r>
      <w:r>
        <w:rPr>
          <w:rFonts w:hint="eastAsia" w:ascii="宋体" w:hAnsi="宋体" w:eastAsia="宋体" w:cs="宋体"/>
          <w:b/>
          <w:bCs/>
          <w:color w:val="auto"/>
          <w:sz w:val="24"/>
          <w:szCs w:val="24"/>
          <w:highlight w:val="none"/>
          <w:lang w:val="en-US" w:eastAsia="zh-CN" w:bidi="ar"/>
        </w:rPr>
        <w:t xml:space="preserve">配套实训软件</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数字孪生软件：场景搭建</w:t>
      </w:r>
      <w:r>
        <w:rPr>
          <w:rFonts w:hint="eastAsia" w:ascii="宋体" w:hAnsi="宋体" w:eastAsia="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1分</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w:t>
      </w:r>
      <w:r/>
    </w:p>
    <w:p>
      <w:pPr>
        <w:numPr>
          <w:ilvl w:val="0"/>
          <w:numId w:val="0"/>
        </w:numPr>
        <w:ind w:firstLine="480"/>
        <w:jc w:val="left"/>
        <w:spacing w:line="360" w:lineRule="auto"/>
        <w:widowControl/>
        <w:tabs>
          <w:tab w:val="left" w:pos="525" w:leader="none"/>
          <w:tab w:val="left" w:pos="945" w:leader="none"/>
          <w:tab w:val="left" w:pos="1155" w:leader="none"/>
        </w:tabs>
        <w:rPr>
          <w:rFonts w:hint="eastAsia" w:ascii="宋体" w:hAnsi="宋体" w:eastAsia="宋体" w:cs="宋体"/>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B</w:t>
      </w: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参数化模型软件中的输送线和货架可通过手动输入或滑动阈值范围的方式来对尺寸、类型、方向等参数进行模型适配。参数化不仅包括模型长宽高的变化，也包括结构形式的变化。参数化后的模型具备的功能与原模型一致且参数化后依旧保持该模型的真实性和专业性。</w:t>
      </w:r>
      <w:r/>
    </w:p>
    <w:p>
      <w:pPr>
        <w:ind w:firstLine="480"/>
        <w:jc w:val="left"/>
        <w:spacing w:line="360" w:lineRule="auto"/>
        <w:widowControl/>
        <w:tabs>
          <w:tab w:val="left" w:pos="525" w:leader="none"/>
          <w:tab w:val="left" w:pos="945" w:leader="none"/>
          <w:tab w:val="left" w:pos="1155" w:leader="none"/>
        </w:tabs>
        <w:rPr>
          <w:rFonts w:hint="eastAsia" w:ascii="宋体" w:hAnsi="宋体" w:eastAsia="宋体" w:cs="宋体"/>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C:</w:t>
      </w:r>
      <w:r>
        <w:rPr>
          <w:rFonts w:hint="eastAsia" w:ascii="宋体" w:hAnsi="宋体" w:eastAsia="宋体" w:cs="宋体"/>
          <w:b/>
          <w:bCs/>
          <w:color w:val="auto"/>
          <w:sz w:val="24"/>
          <w:szCs w:val="24"/>
          <w:highlight w:val="none"/>
          <w:lang w:val="en-US" w:eastAsia="zh-CN" w:bidi="ar"/>
        </w:rPr>
        <w:t xml:space="preserve">配套实训软件</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数字孪生软件：虚拟调试</w:t>
      </w:r>
      <w:r>
        <w:rPr>
          <w:rFonts w:hint="eastAsia" w:ascii="宋体" w:hAnsi="宋体" w:eastAsia="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3分</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C</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软件支持虚拟调试功能，可通过软/硬PLC进行虚拟场景调试。可连接用户已写好的PLC程序对虚拟场景进行控制，实现对程序时序/控制逻辑以及方案的验证和优化。</w:t>
      </w:r>
      <w:r/>
    </w:p>
    <w:p>
      <w:pPr>
        <w:numPr>
          <w:ilvl w:val="0"/>
          <w:numId w:val="0"/>
        </w:numPr>
        <w:ind w:firstLine="480"/>
        <w:spacing w:line="360" w:lineRule="auto"/>
        <w:tabs>
          <w:tab w:val="left" w:pos="525" w:leader="none"/>
          <w:tab w:val="left" w:pos="945" w:leader="none"/>
          <w:tab w:val="left" w:pos="1155" w:leader="none"/>
        </w:tabs>
        <w:rPr>
          <w:rFonts w:hint="eastAsia" w:ascii="宋体" w:hAnsi="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bidi="ar"/>
        </w:rPr>
        <w:t xml:space="preserve">C</w:t>
      </w:r>
      <w:r>
        <w:rPr>
          <w:rFonts w:hint="eastAsia" w:ascii="宋体" w:hAnsi="宋体" w:eastAsia="宋体" w:cs="Times New Roman"/>
          <w:b w:val="0"/>
          <w:bCs w:val="0"/>
          <w:color w:val="auto"/>
          <w:sz w:val="24"/>
          <w:szCs w:val="24"/>
          <w:highlight w:val="none"/>
          <w:lang w:val="en-US" w:eastAsia="zh-CN" w:bidi="ar-SA"/>
        </w:rPr>
        <w:t xml:space="preserve">2</w:t>
      </w:r>
      <w:r>
        <w:rPr>
          <w:rFonts w:hint="eastAsia" w:ascii="宋体" w:hAnsi="宋体" w:cs="宋体"/>
          <w:color w:val="auto"/>
          <w:sz w:val="24"/>
          <w:szCs w:val="24"/>
          <w:highlight w:val="none"/>
          <w:lang w:eastAsia="zh-CN" w:bidi="ar"/>
        </w:rPr>
        <w:t xml:space="preserve">：</w:t>
      </w:r>
      <w:r>
        <w:rPr>
          <w:rFonts w:hint="eastAsia" w:ascii="宋体" w:hAnsi="宋体"/>
          <w:b w:val="0"/>
          <w:bCs w:val="0"/>
          <w:color w:val="auto"/>
          <w:sz w:val="24"/>
          <w:szCs w:val="24"/>
          <w:highlight w:val="none"/>
          <w:lang w:val="en-US" w:eastAsia="zh-CN"/>
        </w:rPr>
        <w:t xml:space="preserve">可根据实际场景和虚拟场景的相对位置关系，进行虚实位置矫正，调整软件内模型位置关系，确保吸放等IO信号稳定运行，调整场景内的物料放置位置与实际一致，避免出现虚实配置不匹配。</w:t>
      </w:r>
      <w:r/>
    </w:p>
    <w:p>
      <w:pPr>
        <w:numPr>
          <w:ilvl w:val="0"/>
          <w:numId w:val="0"/>
        </w:numPr>
        <w:ind w:firstLine="480"/>
        <w:spacing w:line="360" w:lineRule="auto"/>
        <w:tabs>
          <w:tab w:val="left" w:pos="525" w:leader="none"/>
          <w:tab w:val="left" w:pos="945" w:leader="none"/>
          <w:tab w:val="left" w:pos="1155" w:leader="none"/>
        </w:tabs>
        <w:rPr>
          <w:rFonts w:hint="eastAsia" w:ascii="宋体" w:hAnsi="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bidi="ar"/>
        </w:rPr>
        <w:t xml:space="preserve">C</w:t>
      </w:r>
      <w:r>
        <w:rPr>
          <w:rFonts w:hint="eastAsia" w:ascii="宋体" w:hAnsi="宋体" w:eastAsia="宋体" w:cs="Times New Roman"/>
          <w:b w:val="0"/>
          <w:bCs w:val="0"/>
          <w:color w:val="auto"/>
          <w:sz w:val="24"/>
          <w:szCs w:val="24"/>
          <w:highlight w:val="none"/>
          <w:lang w:val="en-US" w:eastAsia="zh-CN" w:bidi="ar-SA"/>
        </w:rPr>
        <w:t xml:space="preserve">3</w:t>
      </w:r>
      <w:r>
        <w:rPr>
          <w:rFonts w:hint="eastAsia" w:ascii="宋体" w:hAnsi="宋体" w:cs="宋体"/>
          <w:color w:val="auto"/>
          <w:sz w:val="24"/>
          <w:szCs w:val="24"/>
          <w:highlight w:val="none"/>
          <w:lang w:eastAsia="zh-CN" w:bidi="ar"/>
        </w:rPr>
        <w:t xml:space="preserve">：</w:t>
      </w:r>
      <w:r>
        <w:rPr>
          <w:rFonts w:hint="eastAsia" w:ascii="宋体" w:hAnsi="宋体"/>
          <w:b w:val="0"/>
          <w:bCs w:val="0"/>
          <w:color w:val="auto"/>
          <w:sz w:val="24"/>
          <w:szCs w:val="24"/>
          <w:highlight w:val="none"/>
          <w:lang w:val="en-US" w:eastAsia="zh-CN"/>
        </w:rPr>
        <w:t xml:space="preserve">可见性复杂数字化工厂大场景虚拟仿真，全流程运行，包含工业机器人、AGV、模组、传送带、料库等仿真布局方案，并可以统计产量，节拍，速度等数据；支持 200+设备大场景同时加载运行，支持大产线级别应用，包容更大场景。</w:t>
      </w:r>
      <w:r/>
    </w:p>
    <w:p>
      <w:pPr>
        <w:ind w:firstLine="480"/>
        <w:spacing w:line="360" w:lineRule="auto"/>
        <w:tabs>
          <w:tab w:val="left" w:pos="525" w:leader="none"/>
          <w:tab w:val="left" w:pos="945" w:leader="none"/>
          <w:tab w:val="left" w:pos="1155"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D</w:t>
      </w:r>
      <w:r>
        <w:rPr>
          <w:rFonts w:hint="eastAsia" w:ascii="宋体" w:hAnsi="宋体" w:cs="宋体"/>
          <w:b/>
          <w:bCs/>
          <w:color w:val="auto"/>
          <w:sz w:val="24"/>
          <w:szCs w:val="24"/>
          <w:highlight w:val="none"/>
          <w:lang w:val="en-US" w:eastAsia="zh-CN" w:bidi="ar"/>
        </w:rPr>
        <w:t xml:space="preserve">:</w:t>
      </w:r>
      <w:r>
        <w:rPr>
          <w:rFonts w:hint="eastAsia" w:ascii="宋体" w:hAnsi="宋体" w:cs="宋体"/>
          <w:b/>
          <w:bCs/>
          <w:color w:val="auto"/>
          <w:sz w:val="24"/>
          <w:szCs w:val="24"/>
          <w:highlight w:val="none"/>
          <w:lang w:bidi="ar"/>
        </w:rPr>
        <w:t xml:space="preserve">智能场景实训模块</w:t>
      </w:r>
      <w:r>
        <w:rPr>
          <w:rFonts w:hint="eastAsia" w:ascii="宋体" w:hAnsi="宋体" w:eastAsia="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场景功能演示</w:t>
      </w:r>
      <w:r>
        <w:rPr>
          <w:rFonts w:hint="eastAsia" w:ascii="宋体" w:hAnsi="宋体" w:eastAsia="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8分</w:t>
      </w:r>
      <w:r>
        <w:rPr>
          <w:rFonts w:hint="eastAsia" w:ascii="宋体" w:hAnsi="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
        </w:rPr>
        <w:t xml:space="preserve">：</w:t>
      </w:r>
      <w:r/>
    </w:p>
    <w:p>
      <w:pPr>
        <w:ind w:firstLine="480"/>
        <w:spacing w:line="360" w:lineRule="auto"/>
        <w:tabs>
          <w:tab w:val="left" w:pos="945" w:leader="none"/>
          <w:tab w:val="left" w:pos="1155" w:leader="none"/>
        </w:tabs>
        <w:rPr>
          <w:rFonts w:hint="eastAsia" w:ascii="宋体" w:hAnsi="宋体" w:cs="宋体"/>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D</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1.物料分拣控制实训；2.汽车雨刷控制实训；3.红绿灯十字路口控制实训；4.洗衣机控制实训；5.汽车灯光控制实训；6.智能楼宇控制实训；7.定长切割线体控制实训；</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车间大门控制实训</w:t>
      </w:r>
      <w:r/>
    </w:p>
    <w:p>
      <w:pPr>
        <w:ind w:firstLine="480"/>
        <w:spacing w:line="360" w:lineRule="auto"/>
        <w:tabs>
          <w:tab w:val="left" w:pos="525" w:leader="none"/>
          <w:tab w:val="left" w:pos="945" w:leader="none"/>
          <w:tab w:val="left" w:pos="1155" w:leader="none"/>
        </w:tabs>
        <w:rPr>
          <w:rFonts w:hint="eastAsia" w:eastAsia="仿宋_GB2312"/>
          <w:b/>
          <w:bCs/>
          <w:color w:val="auto"/>
          <w:highlight w:val="none"/>
          <w:lang w:val="en-US" w:eastAsia="zh-CN"/>
        </w:rPr>
      </w:pPr>
      <w:r>
        <w:rPr>
          <w:rFonts w:hint="eastAsia" w:ascii="宋体" w:hAnsi="宋体"/>
          <w:b/>
          <w:bCs/>
          <w:color w:val="auto"/>
          <w:sz w:val="24"/>
          <w:szCs w:val="24"/>
          <w:highlight w:val="none"/>
          <w:lang w:val="en-US" w:eastAsia="zh-CN"/>
        </w:rPr>
        <w:t xml:space="preserve">演示以上功能，</w:t>
      </w:r>
      <w:r>
        <w:rPr>
          <w:rFonts w:hint="eastAsia" w:ascii="宋体" w:hAnsi="宋体" w:eastAsia="宋体" w:cs="宋体"/>
          <w:b/>
          <w:bCs/>
          <w:color w:val="auto"/>
          <w:sz w:val="24"/>
          <w:szCs w:val="24"/>
          <w:highlight w:val="none"/>
          <w:lang w:val="en-US" w:eastAsia="zh-CN"/>
        </w:rPr>
        <w:t xml:space="preserve">每条</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分，全部演示成功得</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lang w:val="en-US" w:eastAsia="zh-CN"/>
        </w:rPr>
        <w:t xml:space="preserve">分；功能不符合、演示不成功</w:t>
      </w:r>
      <w:r>
        <w:rPr>
          <w:rFonts w:hint="eastAsia" w:ascii="宋体" w:hAnsi="宋体" w:cs="宋体"/>
          <w:b/>
          <w:bCs/>
          <w:color w:val="auto"/>
          <w:sz w:val="24"/>
          <w:szCs w:val="24"/>
          <w:highlight w:val="none"/>
          <w:lang w:val="en-US" w:eastAsia="zh-CN"/>
        </w:rPr>
        <w:t xml:space="preserve">或未进行演示</w:t>
      </w:r>
      <w:r>
        <w:rPr>
          <w:rFonts w:hint="eastAsia" w:ascii="宋体" w:hAnsi="宋体" w:eastAsia="宋体" w:cs="宋体"/>
          <w:b/>
          <w:bCs/>
          <w:color w:val="auto"/>
          <w:sz w:val="24"/>
          <w:szCs w:val="24"/>
          <w:highlight w:val="none"/>
          <w:lang w:val="en-US" w:eastAsia="zh-CN"/>
        </w:rPr>
        <w:t xml:space="preserve">，则对应功能小项不得分。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人员配置（4分）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 xml:space="preserve">①项目负责人（2分）：</w:t>
      </w:r>
      <w:r>
        <w:rPr>
          <w:rFonts w:hint="eastAsia" w:ascii="宋体" w:hAnsi="宋体" w:eastAsia="宋体" w:cs="宋体"/>
          <w:color w:val="auto"/>
          <w:sz w:val="24"/>
          <w:szCs w:val="24"/>
          <w:highlight w:val="none"/>
          <w:lang w:eastAsia="zh-CN" w:bidi="ar"/>
        </w:rPr>
        <w:t xml:space="preserve">具有高级或以上职称（相关专业）的，得2分；具有中级职称（相关专业）得1分；其他不得分。本项最多</w:t>
      </w:r>
      <w:r>
        <w:rPr>
          <w:rFonts w:hint="eastAsia" w:ascii="宋体" w:hAnsi="宋体" w:eastAsia="宋体" w:cs="宋体"/>
          <w:color w:val="auto"/>
          <w:sz w:val="24"/>
          <w:szCs w:val="24"/>
          <w:highlight w:val="none"/>
          <w:lang w:val="en-US" w:eastAsia="zh-CN" w:bidi="ar"/>
        </w:rPr>
        <w:t xml:space="preserve">得</w:t>
      </w:r>
      <w:r>
        <w:rPr>
          <w:rFonts w:hint="eastAsia" w:ascii="宋体" w:hAnsi="宋体" w:eastAsia="宋体" w:cs="宋体"/>
          <w:color w:val="auto"/>
          <w:sz w:val="24"/>
          <w:szCs w:val="24"/>
          <w:highlight w:val="none"/>
          <w:lang w:eastAsia="zh-CN" w:bidi="ar"/>
        </w:rPr>
        <w:t xml:space="preserve">2分。</w:t>
      </w:r>
      <w:r/>
    </w:p>
    <w:p>
      <w:pPr>
        <w:ind w:firstLine="480"/>
        <w:jc w:val="left"/>
        <w:spacing w:line="360" w:lineRule="auto"/>
        <w:tabs>
          <w:tab w:val="left" w:pos="945" w:leader="none"/>
          <w:tab w:val="left" w:pos="1155" w:leader="none"/>
        </w:tabs>
        <w:rPr>
          <w:rFonts w:hint="eastAsia" w:ascii="宋体" w:hAnsi="宋体" w:cs="宋体"/>
          <w:color w:val="auto"/>
          <w:sz w:val="24"/>
          <w:szCs w:val="22"/>
          <w:highlight w:val="none"/>
        </w:rPr>
      </w:pPr>
      <w:r>
        <w:rPr>
          <w:rFonts w:hint="eastAsia" w:ascii="宋体" w:hAnsi="宋体" w:eastAsia="宋体" w:cs="宋体"/>
          <w:color w:val="auto"/>
          <w:sz w:val="24"/>
          <w:szCs w:val="24"/>
          <w:highlight w:val="none"/>
        </w:rPr>
        <w:t xml:space="preserve">②项目</w:t>
      </w:r>
      <w:r>
        <w:rPr>
          <w:rFonts w:hint="eastAsia" w:ascii="宋体" w:hAnsi="宋体"/>
          <w:color w:val="auto"/>
          <w:sz w:val="24"/>
          <w:highlight w:val="none"/>
        </w:rPr>
        <w:t xml:space="preserve">组成员（</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项目组成员中（项目负责人除外）</w:t>
      </w:r>
      <w:r>
        <w:rPr>
          <w:rFonts w:hint="eastAsia" w:ascii="宋体" w:hAnsi="宋体" w:cs="宋体"/>
          <w:color w:val="auto"/>
          <w:sz w:val="24"/>
          <w:szCs w:val="22"/>
          <w:highlight w:val="none"/>
        </w:rPr>
        <w:t xml:space="preserve">具有</w:t>
      </w:r>
      <w:r>
        <w:rPr>
          <w:rFonts w:hint="eastAsia" w:ascii="宋体" w:hAnsi="宋体" w:eastAsia="宋体" w:cs="宋体"/>
          <w:color w:val="auto"/>
          <w:sz w:val="24"/>
          <w:szCs w:val="24"/>
          <w:highlight w:val="none"/>
          <w:lang w:eastAsia="zh-CN" w:bidi="ar"/>
        </w:rPr>
        <w:t xml:space="preserve">中级职称（相关专业）</w:t>
      </w:r>
      <w:r>
        <w:rPr>
          <w:rFonts w:hint="eastAsia" w:ascii="宋体" w:hAnsi="宋体" w:cs="宋体"/>
          <w:color w:val="auto"/>
          <w:sz w:val="24"/>
          <w:szCs w:val="22"/>
          <w:highlight w:val="none"/>
        </w:rPr>
        <w:t xml:space="preserve">的，</w:t>
      </w:r>
      <w:r>
        <w:rPr>
          <w:rFonts w:hint="eastAsia" w:ascii="宋体" w:hAnsi="宋体" w:cs="宋体"/>
          <w:color w:val="auto"/>
          <w:sz w:val="24"/>
          <w:szCs w:val="22"/>
          <w:highlight w:val="none"/>
          <w:lang w:val="en-US" w:eastAsia="zh-CN"/>
        </w:rPr>
        <w:t xml:space="preserve">有</w:t>
      </w:r>
      <w:r>
        <w:rPr>
          <w:rFonts w:hint="eastAsia" w:ascii="宋体" w:hAnsi="宋体" w:cs="宋体"/>
          <w:color w:val="auto"/>
          <w:sz w:val="24"/>
          <w:szCs w:val="22"/>
          <w:highlight w:val="none"/>
        </w:rPr>
        <w:t xml:space="preserve">1人得1分，本项最高得2分。</w:t>
      </w:r>
      <w:r/>
    </w:p>
    <w:p>
      <w:pPr>
        <w:ind w:firstLine="482"/>
        <w:spacing w:line="360" w:lineRule="auto"/>
        <w:tabs>
          <w:tab w:val="left" w:pos="525"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注：以上人员以填列的《项目人员配置清单》（格式见附件）为准， 提供本项目相关人员证书扫描件及供应商近</w:t>
      </w:r>
      <w:r>
        <w:rPr>
          <w:rFonts w:hint="eastAsia" w:ascii="宋体" w:hAnsi="宋体" w:cs="宋体"/>
          <w:b/>
          <w:bCs/>
          <w:color w:val="auto"/>
          <w:sz w:val="24"/>
          <w:highlight w:val="none"/>
          <w:lang w:val="en-US" w:eastAsia="zh-CN"/>
        </w:rPr>
        <w:t xml:space="preserve">一年</w:t>
      </w:r>
      <w:r>
        <w:rPr>
          <w:rFonts w:hint="eastAsia" w:ascii="宋体" w:hAnsi="宋体" w:cs="宋体"/>
          <w:b/>
          <w:bCs/>
          <w:color w:val="auto"/>
          <w:sz w:val="24"/>
          <w:highlight w:val="none"/>
        </w:rPr>
        <w:t xml:space="preserve">中任意一个月份（不含投标当月）为其缴纳社保的证明</w:t>
      </w:r>
      <w:r>
        <w:rPr>
          <w:rFonts w:hint="eastAsia" w:ascii="宋体" w:hAnsi="宋体" w:cs="宋体"/>
          <w:b/>
          <w:bCs/>
          <w:color w:val="auto"/>
          <w:sz w:val="24"/>
          <w:highlight w:val="none"/>
          <w:lang w:val="en-US" w:eastAsia="zh-CN"/>
        </w:rPr>
        <w:t xml:space="preserve">材料</w:t>
      </w:r>
      <w:r>
        <w:rPr>
          <w:rFonts w:hint="eastAsia" w:ascii="宋体" w:hAnsi="宋体" w:cs="宋体"/>
          <w:b/>
          <w:bCs/>
          <w:color w:val="auto"/>
          <w:sz w:val="24"/>
          <w:highlight w:val="none"/>
        </w:rPr>
        <w:t xml:space="preserve">扫描件</w:t>
      </w:r>
      <w:r>
        <w:rPr>
          <w:rFonts w:hint="eastAsia" w:ascii="宋体" w:hAnsi="宋体" w:cs="宋体"/>
          <w:b/>
          <w:bCs/>
          <w:color w:val="auto"/>
          <w:sz w:val="24"/>
          <w:highlight w:val="none"/>
          <w:lang w:val="en-US" w:eastAsia="zh-CN"/>
        </w:rPr>
        <w:t xml:space="preserve">并加盖公章上传至</w:t>
      </w:r>
      <w:r>
        <w:rPr>
          <w:rFonts w:hint="eastAsia" w:ascii="宋体" w:hAnsi="宋体" w:cs="宋体"/>
          <w:b/>
          <w:bCs/>
          <w:color w:val="auto"/>
          <w:sz w:val="24"/>
          <w:highlight w:val="none"/>
        </w:rPr>
        <w:t xml:space="preserve">投标文件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不提供不得分</w:t>
      </w:r>
      <w:r>
        <w:rPr>
          <w:rFonts w:hint="eastAsia" w:ascii="宋体" w:hAnsi="宋体" w:cs="宋体"/>
          <w:b/>
          <w:bCs/>
          <w:color w:val="auto"/>
          <w:sz w:val="24"/>
          <w:highlight w:val="none"/>
        </w:rPr>
        <w:t xml:space="preserve">。</w:t>
      </w:r>
      <w:r/>
    </w:p>
    <w:p>
      <w:pPr>
        <w:numPr>
          <w:ilvl w:val="0"/>
          <w:numId w:val="0"/>
        </w:numPr>
        <w:ind w:left="147" w:firstLine="47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月1日以来有类似项目</w:t>
      </w:r>
      <w:r>
        <w:rPr>
          <w:rFonts w:hint="eastAsia" w:ascii="宋体" w:hAnsi="宋体" w:cs="宋体"/>
          <w:color w:val="auto"/>
          <w:sz w:val="24"/>
          <w:szCs w:val="24"/>
          <w:highlight w:val="none"/>
          <w:lang w:val="en-US" w:eastAsia="zh-CN"/>
        </w:rPr>
        <w:t xml:space="preserve">业绩</w:t>
      </w:r>
      <w:r>
        <w:rPr>
          <w:rFonts w:hint="eastAsia" w:ascii="宋体" w:hAnsi="宋体" w:cs="宋体"/>
          <w:color w:val="auto"/>
          <w:sz w:val="24"/>
          <w:szCs w:val="24"/>
          <w:highlight w:val="none"/>
        </w:rPr>
        <w:t xml:space="preserve">的，有1个得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2"/>
          <w:highlight w:val="none"/>
        </w:rPr>
        <w:t xml:space="preserve">本项最高</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分。（类似项目是指</w:t>
      </w:r>
      <w:r>
        <w:rPr>
          <w:rFonts w:hint="eastAsia" w:ascii="宋体" w:hAnsi="宋体"/>
          <w:bCs/>
          <w:color w:val="auto"/>
          <w:sz w:val="24"/>
          <w:szCs w:val="24"/>
          <w:highlight w:val="none"/>
        </w:rPr>
        <w:t xml:space="preserve">与本次采购相同或类同的项目，</w:t>
      </w:r>
      <w:r>
        <w:rPr>
          <w:rFonts w:hint="eastAsia" w:ascii="宋体" w:hAnsi="宋体" w:cs="宋体"/>
          <w:color w:val="auto"/>
          <w:sz w:val="24"/>
          <w:szCs w:val="24"/>
          <w:highlight w:val="none"/>
        </w:rPr>
        <w:t xml:space="preserve">有效期以签订合同日期为准；提供合同扫描件加盖公章上传至投标文件，不提供不得分）；</w:t>
      </w:r>
      <w:r/>
    </w:p>
    <w:p>
      <w:pPr>
        <w:numPr>
          <w:ilvl w:val="0"/>
          <w:numId w:val="0"/>
        </w:numPr>
        <w:ind w:left="147" w:firstLine="470"/>
        <w:jc w:val="left"/>
        <w:spacing w:line="360" w:lineRule="auto"/>
        <w:rPr>
          <w:rFonts w:hint="default" w:ascii="宋体" w:hAnsi="宋体"/>
          <w:b w:val="0"/>
          <w:bCs/>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b/>
          <w:color w:val="auto"/>
          <w:sz w:val="24"/>
          <w:highlight w:val="none"/>
          <w:lang w:val="en-US" w:eastAsia="zh-CN"/>
        </w:rPr>
        <w:t xml:space="preserve">承诺书</w:t>
      </w:r>
      <w:r>
        <w:rPr>
          <w:rFonts w:hint="eastAsia" w:ascii="宋体" w:hAnsi="宋体" w:cs="宋体"/>
          <w:b w:val="0"/>
          <w:bCs w:val="0"/>
          <w:color w:val="auto"/>
          <w:spacing w:val="0"/>
          <w:sz w:val="24"/>
          <w:highlight w:val="none"/>
          <w:lang w:eastAsia="zh-CN"/>
        </w:rPr>
        <w:t xml:space="preserve">（</w:t>
      </w:r>
      <w:r>
        <w:rPr>
          <w:rFonts w:hint="eastAsia" w:ascii="宋体" w:hAnsi="宋体" w:cs="宋体"/>
          <w:b w:val="0"/>
          <w:bCs w:val="0"/>
          <w:color w:val="auto"/>
          <w:spacing w:val="0"/>
          <w:sz w:val="24"/>
          <w:highlight w:val="none"/>
          <w:lang w:val="en-US" w:eastAsia="zh-CN"/>
        </w:rPr>
        <w:t xml:space="preserve">2分</w:t>
      </w:r>
      <w:r>
        <w:rPr>
          <w:rFonts w:hint="eastAsia" w:ascii="宋体" w:hAnsi="宋体" w:cs="宋体"/>
          <w:b w:val="0"/>
          <w:bCs w:val="0"/>
          <w:color w:val="auto"/>
          <w:spacing w:val="0"/>
          <w:sz w:val="24"/>
          <w:highlight w:val="none"/>
          <w:lang w:eastAsia="zh-CN"/>
        </w:rPr>
        <w:t xml:space="preserve">）</w:t>
      </w:r>
      <w:r>
        <w:rPr>
          <w:rFonts w:hint="eastAsia" w:ascii="宋体" w:hAnsi="宋体"/>
          <w:b/>
          <w:color w:val="auto"/>
          <w:sz w:val="24"/>
          <w:highlight w:val="none"/>
          <w:lang w:val="en-US" w:eastAsia="zh-CN"/>
        </w:rPr>
        <w:t xml:space="preserve">：</w:t>
      </w:r>
      <w:r>
        <w:rPr>
          <w:rFonts w:hint="eastAsia" w:ascii="宋体" w:hAnsi="宋体"/>
          <w:b w:val="0"/>
          <w:bCs/>
          <w:color w:val="auto"/>
          <w:sz w:val="24"/>
          <w:highlight w:val="none"/>
          <w:lang w:val="en-US" w:eastAsia="zh-CN"/>
        </w:rPr>
        <w:t xml:space="preserve">投标供应商提供《质保期承诺书》，内容包括但不限于质保期内的服务内容、响应时间等，在满足采购文件的基础上（整机及硬件），每增加1年，得2分，最多得2分。（提供承诺书，格式自拟，不提供不得分）</w:t>
      </w:r>
      <w:r/>
    </w:p>
    <w:p>
      <w:pPr>
        <w:ind w:firstLine="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节能、环保产品</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523"/>
        <w:spacing w:line="360" w:lineRule="auto"/>
        <w:tabs>
          <w:tab w:val="left" w:pos="945" w:leader="none"/>
        </w:tabs>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依据财政部、发展改革委发布的《节能产品政府采购品目清单》和财政部、生态环境部发布的《</w:t>
      </w:r>
      <w:r>
        <w:rPr>
          <w:rFonts w:ascii="宋体" w:hAnsi="宋体"/>
          <w:bCs/>
          <w:color w:val="auto"/>
          <w:sz w:val="24"/>
          <w:szCs w:val="24"/>
          <w:highlight w:val="none"/>
        </w:rPr>
        <w:t xml:space="preserve">环境标志产品政府采购品目清单</w:t>
      </w:r>
      <w:r>
        <w:rPr>
          <w:rFonts w:hint="eastAsia" w:ascii="宋体" w:hAnsi="宋体"/>
          <w:bCs/>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能够提供所投产品为政府采购节能（政府强制采购节能产品除外）产品的得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分、能够提供所投产品为环保产品的得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分（投标时须提供所投产品由国家确定的认证机构出具的、处于有效期之内的节能产品认证证书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、环境标志产品认证证书</w:t>
      </w:r>
      <w:r>
        <w:rPr>
          <w:rFonts w:hint="eastAsia" w:ascii="宋体" w:hAnsi="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，否则不得分</w:t>
      </w:r>
      <w:r>
        <w:rPr>
          <w:rFonts w:hint="eastAsia" w:ascii="宋体" w:hAnsi="宋体"/>
          <w:bCs/>
          <w:color w:val="auto"/>
          <w:sz w:val="24"/>
          <w:szCs w:val="24"/>
          <w:highlight w:val="none"/>
          <w:lang w:eastAsia="zh-CN"/>
        </w:rPr>
        <w:t xml:space="preserve">，</w:t>
      </w:r>
      <w:r>
        <w:rPr>
          <w:rFonts w:hAnsi="宋体" w:cs="宋体"/>
          <w:bCs/>
          <w:color w:val="auto"/>
          <w:sz w:val="24"/>
          <w:highlight w:val="none"/>
        </w:rPr>
        <w:t xml:space="preserve">同一产品同时具有节能产品、环境标志产品认证证书的不重复加分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p>
      <w:pPr>
        <w:ind w:firstLine="47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70"/>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33</w:t>
      </w:r>
      <w:r>
        <w:rPr>
          <w:rFonts w:hint="eastAsia" w:ascii="宋体" w:hAnsi="宋体" w:cs="宋体"/>
          <w:b/>
          <w:color w:val="auto"/>
          <w:sz w:val="24"/>
          <w:szCs w:val="24"/>
          <w:highlight w:val="none"/>
        </w:rPr>
        <w:t xml:space="preserve">分）</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olor w:val="auto"/>
          <w:sz w:val="24"/>
          <w:szCs w:val="22"/>
          <w:highlight w:val="none"/>
        </w:rPr>
        <w:t xml:space="preserve">1）</w:t>
      </w:r>
      <w:r>
        <w:rPr>
          <w:rFonts w:hint="eastAsia" w:ascii="宋体" w:hAnsi="宋体"/>
          <w:bCs/>
          <w:color w:val="auto"/>
          <w:sz w:val="24"/>
          <w:szCs w:val="24"/>
          <w:highlight w:val="none"/>
        </w:rPr>
        <w:t xml:space="preserve">项目实施方案（</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包括</w:t>
      </w:r>
      <w:r>
        <w:rPr>
          <w:rFonts w:hint="eastAsia" w:ascii="宋体" w:hAnsi="宋体" w:cs="宋体"/>
          <w:bCs/>
          <w:color w:val="auto"/>
          <w:sz w:val="24"/>
          <w:szCs w:val="24"/>
          <w:highlight w:val="none"/>
          <w:lang w:val="en-US" w:eastAsia="zh-CN"/>
        </w:rPr>
        <w:t xml:space="preserve">①</w:t>
      </w:r>
      <w:r>
        <w:rPr>
          <w:color w:val="auto"/>
          <w:sz w:val="24"/>
          <w:szCs w:val="24"/>
          <w:highlight w:val="none"/>
        </w:rPr>
        <w:t xml:space="preserve">思路</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②</w:t>
      </w:r>
      <w:r>
        <w:rPr>
          <w:color w:val="auto"/>
          <w:sz w:val="24"/>
          <w:szCs w:val="24"/>
          <w:highlight w:val="none"/>
        </w:rPr>
        <w:t xml:space="preserve">系统联调</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rPr>
        <w:t xml:space="preserve">③</w:t>
      </w:r>
      <w:r>
        <w:rPr>
          <w:rFonts w:hint="eastAsia" w:ascii="宋体" w:hAnsi="宋体"/>
          <w:bCs/>
          <w:color w:val="auto"/>
          <w:sz w:val="24"/>
          <w:szCs w:val="24"/>
          <w:highlight w:val="none"/>
        </w:rPr>
        <w:t xml:space="preserve">项目组织管理及时间进度安</w:t>
      </w:r>
      <w:r>
        <w:rPr>
          <w:rFonts w:hint="eastAsia" w:ascii="宋体" w:hAnsi="宋体"/>
          <w:bCs/>
          <w:color w:val="auto"/>
          <w:sz w:val="24"/>
          <w:szCs w:val="24"/>
          <w:highlight w:val="none"/>
          <w:lang w:val="en-US" w:eastAsia="zh-CN"/>
        </w:rPr>
        <w:t xml:space="preserve">排、</w:t>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lang w:val="en-US" w:eastAsia="zh-CN"/>
        </w:rPr>
        <w:t xml:space="preserve">供货、安装、</w:t>
      </w:r>
      <w:r>
        <w:rPr>
          <w:rFonts w:hint="eastAsia" w:ascii="宋体" w:hAnsi="宋体" w:eastAsia="宋体" w:cs="Times New Roman"/>
          <w:bCs/>
          <w:color w:val="auto"/>
          <w:sz w:val="24"/>
          <w:szCs w:val="24"/>
          <w:highlight w:val="none"/>
          <w:lang w:val="en-US" w:eastAsia="zh-CN" w:bidi="ar-SA"/>
        </w:rPr>
        <w:t xml:space="preserve">调</w:t>
      </w:r>
      <w:r>
        <w:rPr>
          <w:rFonts w:hint="eastAsia" w:ascii="宋体" w:hAnsi="宋体"/>
          <w:bCs/>
          <w:color w:val="auto"/>
          <w:sz w:val="24"/>
          <w:szCs w:val="24"/>
          <w:highlight w:val="none"/>
          <w:lang w:val="en-US" w:eastAsia="zh-CN"/>
        </w:rPr>
        <w:t xml:space="preserve">试方案、</w:t>
      </w:r>
      <w:r>
        <w:rPr>
          <w:rFonts w:hint="eastAsia" w:ascii="宋体" w:hAnsi="宋体" w:cs="宋体"/>
          <w:bCs/>
          <w:color w:val="auto"/>
          <w:sz w:val="24"/>
          <w:szCs w:val="22"/>
          <w:highlight w:val="none"/>
        </w:rPr>
        <w:t xml:space="preserve">⑤</w:t>
      </w:r>
      <w:r>
        <w:rPr>
          <w:rFonts w:hint="eastAsia" w:ascii="宋体" w:hAnsi="宋体"/>
          <w:bCs/>
          <w:color w:val="auto"/>
          <w:sz w:val="24"/>
          <w:szCs w:val="24"/>
          <w:highlight w:val="none"/>
          <w:lang w:val="en-US" w:eastAsia="zh-CN"/>
        </w:rPr>
        <w:t xml:space="preserve">质量保证措施。</w:t>
      </w:r>
      <w:r>
        <w:rPr>
          <w:rFonts w:hint="eastAsia" w:ascii="宋体" w:hAnsi="宋体" w:cs="宋体"/>
          <w:bCs/>
          <w:color w:val="auto"/>
          <w:sz w:val="24"/>
          <w:szCs w:val="24"/>
          <w:highlight w:val="none"/>
          <w:lang w:val="en-US" w:eastAsia="zh-CN"/>
        </w:rPr>
        <w:t xml:space="preserve">供应商针对上述①、②、</w:t>
      </w:r>
      <w:r>
        <w:rPr>
          <w:rFonts w:hint="eastAsia" w:ascii="宋体" w:hAnsi="宋体" w:cs="宋体"/>
          <w:bCs/>
          <w:color w:val="auto"/>
          <w:sz w:val="24"/>
          <w:szCs w:val="22"/>
          <w:highlight w:val="none"/>
        </w:rPr>
        <w:t xml:space="preserve">③</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④</w:t>
      </w:r>
      <w:r>
        <w:rPr>
          <w:rFonts w:hint="eastAsia" w:ascii="宋体" w:hAnsi="宋体" w:cs="宋体"/>
          <w:bCs/>
          <w:color w:val="auto"/>
          <w:sz w:val="24"/>
          <w:szCs w:val="22"/>
          <w:highlight w:val="none"/>
          <w:lang w:eastAsia="zh-CN"/>
        </w:rPr>
        <w:t xml:space="preserve">、</w:t>
      </w:r>
      <w:r>
        <w:rPr>
          <w:rFonts w:hint="eastAsia" w:ascii="宋体" w:hAnsi="宋体" w:cs="宋体"/>
          <w:bCs/>
          <w:color w:val="auto"/>
          <w:sz w:val="24"/>
          <w:szCs w:val="22"/>
          <w:highlight w:val="none"/>
        </w:rPr>
        <w:t xml:space="preserve">⑤</w:t>
      </w:r>
      <w:r>
        <w:rPr>
          <w:rFonts w:hint="eastAsia" w:ascii="宋体" w:hAnsi="宋体" w:cs="宋体"/>
          <w:bCs/>
          <w:color w:val="auto"/>
          <w:sz w:val="24"/>
          <w:szCs w:val="22"/>
          <w:highlight w:val="none"/>
          <w:lang w:val="en-US" w:eastAsia="zh-CN"/>
        </w:rPr>
        <w:t xml:space="preserve">五</w:t>
      </w:r>
      <w:r>
        <w:rPr>
          <w:rFonts w:hint="eastAsia" w:ascii="宋体" w:hAnsi="宋体" w:cs="宋体"/>
          <w:bCs/>
          <w:color w:val="auto"/>
          <w:sz w:val="24"/>
          <w:szCs w:val="24"/>
          <w:highlight w:val="none"/>
          <w:lang w:val="en-US" w:eastAsia="zh-CN"/>
        </w:rPr>
        <w:t xml:space="preserve">条内容分别进行阐述，要求阐述内容完整合理、可行性强。</w:t>
      </w:r>
      <w:r>
        <w:rPr>
          <w:rFonts w:hint="eastAsia" w:ascii="宋体" w:hAnsi="宋体" w:cs="宋体"/>
          <w:color w:val="auto"/>
          <w:sz w:val="24"/>
          <w:szCs w:val="24"/>
          <w:highlight w:val="none"/>
          <w:lang w:val="en-US" w:eastAsia="zh-CN"/>
        </w:rPr>
        <w:t xml:space="preserve">阐述详尽、合理的每条得2分；提供的方案描述一般，可行性一般，或者有缺失的每条得1.5分；提供的方案描述不够详尽，缺少合理性，缺失较多的每条得1分；未提供方案或不满足项目需求书要求的每条得0分。</w:t>
      </w:r>
      <w:r/>
    </w:p>
    <w:p>
      <w:pPr>
        <w:numPr>
          <w:ilvl w:val="0"/>
          <w:numId w:val="0"/>
        </w:numPr>
        <w:ind w:firstLine="480"/>
        <w:spacing w:line="360" w:lineRule="auto"/>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2）培训服务方案（10分）：包括①培训计划方案、②培训内容及培训方式、③培训课程及时间安排、④培训人员技术资质。</w:t>
      </w:r>
      <w:r>
        <w:rPr>
          <w:rFonts w:hint="eastAsia" w:ascii="宋体" w:hAnsi="宋体" w:eastAsia="宋体" w:cs="宋体"/>
          <w:bCs/>
          <w:color w:val="auto"/>
          <w:sz w:val="24"/>
          <w:szCs w:val="24"/>
          <w:highlight w:val="none"/>
          <w:lang w:val="en-US" w:eastAsia="zh-CN" w:bidi="ar-SA"/>
        </w:rPr>
        <w:t xml:space="preserve">供应商针对上述①、②、③、④</w:t>
      </w:r>
      <w:r>
        <w:rPr>
          <w:rFonts w:hint="eastAsia" w:ascii="宋体" w:hAnsi="宋体" w:cs="宋体"/>
          <w:bCs/>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lang w:val="en-US" w:eastAsia="zh-CN" w:bidi="ar-SA"/>
        </w:rPr>
        <w:t xml:space="preserve">条内容分别进行阐述，</w:t>
      </w:r>
      <w:r>
        <w:rPr>
          <w:rFonts w:hint="eastAsia" w:ascii="宋体" w:hAnsi="宋体" w:cs="宋体"/>
          <w:color w:val="auto"/>
          <w:sz w:val="24"/>
          <w:szCs w:val="24"/>
          <w:highlight w:val="none"/>
          <w:lang w:val="en-US" w:eastAsia="zh-CN"/>
        </w:rPr>
        <w:t xml:space="preserve">要求阐述内容完整合理、可行性强。阐述详尽、合理的每条得2.5分；提供的方案描述一般，可行性一般，或者有缺失的每条得1.5分；提供的方案描述不够详尽，缺少合理性，缺失较多的每条得1分；未提供方案或不满足项目需求书要求的每条得0分。 </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hint="eastAsia" w:ascii="宋体" w:hAnsi="宋体" w:cs="宋体"/>
          <w:color w:val="auto"/>
          <w:sz w:val="24"/>
          <w:szCs w:val="22"/>
          <w:highlight w:val="none"/>
          <w:lang w:val="en-US" w:eastAsia="zh-CN"/>
        </w:rPr>
        <w:t xml:space="preserve">3）</w:t>
      </w:r>
      <w:r>
        <w:rPr>
          <w:rFonts w:hint="eastAsia" w:ascii="宋体" w:hAnsi="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bidi="ar-SA"/>
        </w:rPr>
        <w:t xml:space="preserve">包括</w:t>
      </w:r>
      <w:r>
        <w:rPr>
          <w:rFonts w:hint="eastAsia" w:ascii="宋体" w:hAnsi="宋体" w:eastAsia="宋体" w:cs="宋体"/>
          <w:bCs/>
          <w:color w:val="auto"/>
          <w:sz w:val="24"/>
          <w:szCs w:val="24"/>
          <w:highlight w:val="none"/>
          <w:lang w:val="en-US" w:eastAsia="zh-CN" w:bidi="ar-SA"/>
        </w:rPr>
        <w:t xml:space="preserve">①售后服务具体内容、②售后服务保障体系、③</w:t>
      </w:r>
      <w:r>
        <w:rPr>
          <w:color w:val="auto"/>
          <w:sz w:val="24"/>
          <w:szCs w:val="24"/>
          <w:highlight w:val="none"/>
        </w:rPr>
        <w:t xml:space="preserve">售后服务响应时间</w:t>
      </w:r>
      <w:r>
        <w:rPr>
          <w:rFonts w:hint="eastAsia"/>
          <w:color w:val="auto"/>
          <w:sz w:val="24"/>
          <w:szCs w:val="24"/>
          <w:highlight w:val="none"/>
          <w:lang w:val="en-US" w:eastAsia="zh-CN"/>
        </w:rPr>
        <w:t xml:space="preserve">及</w:t>
      </w:r>
      <w:r>
        <w:rPr>
          <w:color w:val="auto"/>
          <w:sz w:val="24"/>
          <w:szCs w:val="24"/>
          <w:highlight w:val="none"/>
        </w:rPr>
        <w:t xml:space="preserve">售后服务承诺</w:t>
      </w:r>
      <w:r>
        <w:rPr>
          <w:rFonts w:hint="eastAsia"/>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④</w:t>
      </w:r>
      <w:r>
        <w:rPr>
          <w:color w:val="auto"/>
          <w:sz w:val="24"/>
          <w:szCs w:val="24"/>
          <w:highlight w:val="none"/>
        </w:rPr>
        <w:t xml:space="preserve">售后服务质量控制措施</w:t>
      </w:r>
      <w:r>
        <w:rPr>
          <w:rFonts w:hint="eastAsia"/>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⑤</w:t>
      </w:r>
      <w:r>
        <w:rPr>
          <w:rFonts w:hint="eastAsia" w:ascii="宋体" w:hAnsi="宋体" w:eastAsia="宋体" w:cs="Times New Roman"/>
          <w:bCs/>
          <w:color w:val="auto"/>
          <w:sz w:val="24"/>
          <w:szCs w:val="24"/>
          <w:highlight w:val="none"/>
          <w:lang w:val="en-US" w:eastAsia="zh-CN" w:bidi="ar-SA"/>
        </w:rPr>
        <w:t xml:space="preserve">紧急故障处理预案等内容</w:t>
      </w:r>
      <w:r>
        <w:rPr>
          <w:rFonts w:hint="eastAsia" w:hAnsi="宋体" w:eastAsia="宋体" w:cs="Times New Roman"/>
          <w:bCs/>
          <w:color w:val="auto"/>
          <w:sz w:val="24"/>
          <w:szCs w:val="24"/>
          <w:highlight w:val="none"/>
          <w:lang w:val="en-US" w:eastAsia="zh-CN" w:bidi="ar-SA"/>
        </w:rPr>
        <w:t xml:space="preserve">。</w:t>
      </w:r>
      <w:bookmarkStart w:id="186" w:name="OLE_LINK1"/>
      <w:r>
        <w:rPr>
          <w:rFonts w:hint="eastAsia" w:ascii="宋体" w:hAnsi="宋体" w:eastAsia="宋体" w:cs="宋体"/>
          <w:bCs/>
          <w:color w:val="auto"/>
          <w:sz w:val="24"/>
          <w:szCs w:val="24"/>
          <w:highlight w:val="none"/>
          <w:lang w:val="en-US" w:eastAsia="zh-CN" w:bidi="ar-SA"/>
        </w:rPr>
        <w:t xml:space="preserve">供应商针对上述①、②、③、④、⑤</w:t>
      </w:r>
      <w:r>
        <w:rPr>
          <w:rFonts w:hint="eastAsia" w:ascii="宋体" w:hAnsi="宋体" w:cs="宋体"/>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lang w:val="en-US" w:eastAsia="zh-CN" w:bidi="ar-SA"/>
        </w:rPr>
        <w:t xml:space="preserve">条内容分别进行阐述，</w:t>
      </w:r>
      <w:bookmarkEnd w:id="186"/>
      <w:r>
        <w:rPr>
          <w:rFonts w:hint="eastAsia" w:ascii="宋体" w:hAnsi="宋体" w:eastAsia="宋体" w:cs="宋体"/>
          <w:bCs/>
          <w:color w:val="auto"/>
          <w:sz w:val="24"/>
          <w:szCs w:val="24"/>
          <w:highlight w:val="none"/>
          <w:lang w:val="en-US" w:eastAsia="zh-CN" w:bidi="ar-SA"/>
        </w:rPr>
        <w:t xml:space="preserve">要求阐述内容完整合理、可行性强。</w:t>
      </w:r>
      <w:r>
        <w:rPr>
          <w:rFonts w:hint="eastAsia" w:ascii="宋体" w:hAnsi="宋体" w:cs="宋体"/>
          <w:color w:val="auto"/>
          <w:sz w:val="24"/>
          <w:szCs w:val="24"/>
          <w:highlight w:val="none"/>
          <w:lang w:val="en-US" w:eastAsia="zh-CN"/>
        </w:rPr>
        <w:t xml:space="preserve">阐述详尽、合理的每条得2分；提供的方案描述一般，可行性一般，或者有缺失的每条得1.5分；提供的方案描述不够详尽，缺少合理性，缺失较多的每条得1分；未提供方案或不满足项目需求书要求的每条得0分。</w:t>
      </w:r>
      <w:r/>
    </w:p>
    <w:p>
      <w:pPr>
        <w:ind w:firstLine="480"/>
        <w:spacing w:line="360" w:lineRule="auto"/>
        <w:tabs>
          <w:tab w:val="left" w:pos="525"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b w:val="0"/>
          <w:bCs w:val="0"/>
          <w:color w:val="auto"/>
          <w:spacing w:val="0"/>
          <w:sz w:val="24"/>
          <w:highlight w:val="none"/>
        </w:rPr>
        <w:t xml:space="preserve">免费质保期后服务承诺方案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阐述详尽、合理的得3分；提供的方案描述一般，可行性一般，或者有缺失的每条得2分；提供的方案描述不够详尽，缺少合理性，缺失较多的每条得1分；未提供方案或不满足项目需求书要求的每条得0分。</w:t>
      </w:r>
      <w:r/>
    </w:p>
    <w:p>
      <w:pPr>
        <w:ind w:firstLine="480"/>
        <w:spacing w:line="360" w:lineRule="auto"/>
        <w:tabs>
          <w:tab w:val="left" w:pos="525"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 xml:space="preserve">，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 xml:space="preserve">最终</w:t>
      </w:r>
      <w:r>
        <w:rPr>
          <w:rFonts w:hint="eastAsia" w:ascii="宋体" w:hAnsi="宋体"/>
          <w:color w:val="auto"/>
          <w:sz w:val="24"/>
          <w:highlight w:val="none"/>
        </w:rPr>
        <w:t xml:space="preserve">得分第一名的投标供应商确定为中标单位</w:t>
      </w:r>
      <w:r>
        <w:rPr>
          <w:rFonts w:hint="eastAsia" w:ascii="宋体" w:hAnsi="宋体"/>
          <w:color w:val="auto"/>
          <w:sz w:val="24"/>
          <w:highlight w:val="none"/>
          <w:lang w:eastAsia="zh-CN"/>
        </w:rPr>
        <w:t xml:space="preserve">。</w:t>
      </w:r>
      <w:r>
        <w:rPr>
          <w:rFonts w:hint="eastAsia" w:ascii="宋体" w:hAnsi="宋体" w:cs="宋体"/>
          <w:color w:val="auto"/>
          <w:sz w:val="24"/>
          <w:highlight w:val="none"/>
          <w:lang w:bidi="ar"/>
        </w:rPr>
        <w:t xml:space="preserve">（注：最终得分相同的按技术标部分得分由高到低顺序排列；若技术标部分得分也相同则按投标报价由低到高顺序排列；技术标部分得分且投标报价都相同的由采购人代表通过抽签的方式决定排名）</w:t>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jc w:val="center"/>
        <w:spacing w:line="440" w:lineRule="exact"/>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pStyle w:val="834"/>
        <w:ind w:firstLine="0"/>
        <w:rPr>
          <w:rFonts w:hint="eastAsia"/>
          <w:color w:val="auto"/>
          <w:highlight w:val="none"/>
        </w:rPr>
      </w:pPr>
      <w:r>
        <w:rPr>
          <w:rFonts w:hint="eastAsia"/>
          <w:color w:val="auto"/>
          <w:highlight w:val="none"/>
        </w:rPr>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531"/>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1531"/>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82"/>
        <w:tblW w:w="9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441"/>
        <w:gridCol w:w="2365"/>
      </w:tblGrid>
      <w:tr>
        <w:trPr>
          <w:jc w:val="center"/>
          <w:trHeight w:val="636"/>
        </w:trPr>
        <w:tc>
          <w:tcPr>
            <w:tcW w:w="719" w:type="dxa"/>
            <w:vAlign w:val="center"/>
            <w:textDirection w:val="lrTb"/>
            <w:noWrap w:val="false"/>
          </w:tcPr>
          <w:p>
            <w:pPr>
              <w:pStyle w:val="153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441" w:type="dxa"/>
            <w:vAlign w:val="center"/>
            <w:textDirection w:val="lrTb"/>
            <w:noWrap w:val="false"/>
          </w:tcPr>
          <w:p>
            <w:pPr>
              <w:pStyle w:val="1531"/>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365" w:type="dxa"/>
            <w:vAlign w:val="center"/>
            <w:textDirection w:val="lrTb"/>
            <w:noWrap w:val="false"/>
          </w:tcPr>
          <w:p>
            <w:pPr>
              <w:pStyle w:val="153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5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441" w:type="dxa"/>
            <w:vAlign w:val="center"/>
            <w:textDirection w:val="lrTb"/>
            <w:noWrap w:val="false"/>
          </w:tcPr>
          <w:p>
            <w:pPr>
              <w:pStyle w:val="15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营业执照或相关部门的登记证明文件（</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如是允许以分支机构身份参加投标的，提供</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分支机构的营业执照；</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如是自然人情形的，提供有效身份</w:t>
            </w:r>
            <w:r>
              <w:rPr>
                <w:rFonts w:hint="eastAsia" w:ascii="宋体" w:hAnsi="宋体" w:cs="宋体"/>
                <w:color w:val="auto"/>
                <w:highlight w:val="none"/>
                <w:lang w:eastAsia="zh-CN"/>
              </w:rPr>
              <w:t xml:space="preserve">证</w:t>
            </w:r>
            <w:r>
              <w:rPr>
                <w:rFonts w:hint="eastAsia" w:ascii="宋体" w:hAnsi="宋体" w:cs="宋体"/>
                <w:color w:val="auto"/>
                <w:highlight w:val="none"/>
              </w:rPr>
              <w:t xml:space="preserve">明）。</w:t>
            </w:r>
            <w:r/>
          </w:p>
        </w:tc>
        <w:tc>
          <w:tcPr>
            <w:tcW w:w="2365" w:type="dxa"/>
            <w:vAlign w:val="center"/>
            <w:vMerge w:val="restart"/>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5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441" w:type="dxa"/>
            <w:vAlign w:val="center"/>
            <w:textDirection w:val="lrTb"/>
            <w:noWrap w:val="false"/>
          </w:tcPr>
          <w:p>
            <w:pPr>
              <w:pStyle w:val="15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如是自然人情形的，可不提供）。</w:t>
            </w:r>
            <w:r/>
          </w:p>
        </w:tc>
        <w:tc>
          <w:tcPr>
            <w:tcW w:w="2365" w:type="dxa"/>
            <w:vAlign w:val="center"/>
            <w:vMerge w:val="continue"/>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15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441" w:type="dxa"/>
            <w:vAlign w:val="center"/>
            <w:textDirection w:val="lrTb"/>
            <w:noWrap w:val="false"/>
          </w:tcPr>
          <w:p>
            <w:pPr>
              <w:pStyle w:val="15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（2024年或2025年度）</w:t>
            </w:r>
            <w:r>
              <w:rPr>
                <w:rFonts w:hint="eastAsia" w:ascii="宋体" w:hAnsi="宋体" w:cs="宋体"/>
                <w:color w:val="auto"/>
                <w:highlight w:val="none"/>
              </w:rPr>
              <w:t xml:space="preserve">的审计报告和所附已审财务报告（</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如是自然人情形的，没有经审计的财务报告的，可以提供银行出具的资信证明）</w:t>
            </w:r>
            <w:r>
              <w:rPr>
                <w:rStyle w:val="1532"/>
                <w:rFonts w:hint="eastAsia" w:ascii="宋体" w:hAnsi="宋体" w:cs="宋体"/>
                <w:color w:val="auto"/>
                <w:sz w:val="24"/>
                <w:szCs w:val="24"/>
                <w:highlight w:val="none"/>
              </w:rPr>
              <w:t xml:space="preserve">。</w:t>
            </w:r>
            <w:r/>
          </w:p>
        </w:tc>
        <w:tc>
          <w:tcPr>
            <w:tcW w:w="2365" w:type="dxa"/>
            <w:vAlign w:val="center"/>
            <w:vMerge w:val="continue"/>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15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441" w:type="dxa"/>
            <w:vAlign w:val="center"/>
            <w:textDirection w:val="lrTb"/>
            <w:noWrap w:val="false"/>
          </w:tcPr>
          <w:p>
            <w:pPr>
              <w:pStyle w:val="15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近一年中任意一个月份（不含投标当月）的依法缴纳税收的相关材料（</w:t>
            </w:r>
            <w:r>
              <w:rPr>
                <w:rFonts w:hint="eastAsia" w:ascii="宋体" w:hAnsi="宋体" w:cs="宋体"/>
                <w:color w:val="auto"/>
                <w:sz w:val="24"/>
                <w:highlight w:val="none"/>
                <w:lang w:eastAsia="zh-CN"/>
              </w:rPr>
              <w:t xml:space="preserve">提供相关主管部门证明或银行代扣证明，企业代缴员工个人所得税不能作为企业纳税证明</w:t>
            </w:r>
            <w:r>
              <w:rPr>
                <w:rFonts w:hint="eastAsia" w:ascii="宋体" w:hAnsi="宋体" w:cs="宋体"/>
                <w:color w:val="auto"/>
                <w:highlight w:val="none"/>
              </w:rPr>
              <w:t xml:space="preserve">）。</w:t>
            </w:r>
            <w:r/>
          </w:p>
        </w:tc>
        <w:tc>
          <w:tcPr>
            <w:tcW w:w="2365" w:type="dxa"/>
            <w:vAlign w:val="center"/>
            <w:vMerge w:val="continue"/>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15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441" w:type="dxa"/>
            <w:vAlign w:val="center"/>
            <w:textDirection w:val="lrTb"/>
            <w:noWrap w:val="false"/>
          </w:tcPr>
          <w:p>
            <w:pPr>
              <w:pStyle w:val="15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近一年中任意一个月份（不含投标当月）的依法缴纳社会保障资金的相关材料（提供相关主管部门证明或银行代扣证明）。</w:t>
            </w:r>
            <w:r/>
          </w:p>
        </w:tc>
        <w:tc>
          <w:tcPr>
            <w:tcW w:w="2365" w:type="dxa"/>
            <w:vAlign w:val="center"/>
            <w:vMerge w:val="continue"/>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53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441" w:type="dxa"/>
            <w:vAlign w:val="center"/>
            <w:textDirection w:val="lrTb"/>
            <w:noWrap w:val="false"/>
          </w:tcPr>
          <w:p>
            <w:pPr>
              <w:pStyle w:val="153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365" w:type="dxa"/>
            <w:vAlign w:val="center"/>
            <w:vMerge w:val="continue"/>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531"/>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6441" w:type="dxa"/>
            <w:vAlign w:val="center"/>
            <w:textDirection w:val="lrTb"/>
            <w:noWrap w:val="false"/>
          </w:tcPr>
          <w:p>
            <w:pPr>
              <w:pStyle w:val="1531"/>
              <w:ind w:firstLine="0"/>
              <w:jc w:val="both"/>
              <w:spacing w:before="0" w:after="0" w:line="240" w:lineRule="auto"/>
              <w:rPr>
                <w:rFonts w:hint="eastAsia" w:ascii="宋体" w:hAnsi="宋体" w:eastAsia="宋体" w:cs="宋体"/>
                <w:color w:val="auto"/>
                <w:highlight w:val="none"/>
                <w:lang w:val="en-US" w:eastAsia="zh-CN"/>
              </w:rPr>
            </w:pPr>
            <w:r>
              <w:rPr>
                <w:rFonts w:hint="eastAsia" w:ascii="宋体" w:hAnsi="宋体" w:cs="Arial"/>
                <w:color w:val="auto"/>
                <w:highlight w:val="none"/>
              </w:rPr>
              <w:t xml:space="preserve">承诺书（给定格式）</w:t>
            </w:r>
            <w:r/>
          </w:p>
        </w:tc>
        <w:tc>
          <w:tcPr>
            <w:tcW w:w="2365" w:type="dxa"/>
            <w:vAlign w:val="center"/>
            <w:vMerge w:val="continue"/>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531"/>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6441" w:type="dxa"/>
            <w:vAlign w:val="center"/>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365" w:type="dxa"/>
            <w:vAlign w:val="center"/>
            <w:textDirection w:val="lrTb"/>
            <w:noWrap w:val="false"/>
          </w:tcPr>
          <w:p>
            <w:pPr>
              <w:pStyle w:val="153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531"/>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6441" w:type="dxa"/>
            <w:vAlign w:val="center"/>
            <w:textDirection w:val="lrTb"/>
            <w:noWrap w:val="false"/>
          </w:tcPr>
          <w:p>
            <w:pPr>
              <w:pStyle w:val="153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365" w:type="dxa"/>
            <w:vAlign w:val="center"/>
            <w:textDirection w:val="lrTb"/>
            <w:noWrap w:val="false"/>
          </w:tcPr>
          <w:p>
            <w:pPr>
              <w:pStyle w:val="1531"/>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531"/>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gridSpan w:val="2"/>
            <w:tcW w:w="8806" w:type="dxa"/>
            <w:vAlign w:val="center"/>
            <w:textDirection w:val="lrTb"/>
            <w:noWrap w:val="false"/>
          </w:tcPr>
          <w:p>
            <w:pPr>
              <w:pStyle w:val="1531"/>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w:t>
            </w:r>
            <w:r>
              <w:rPr>
                <w:rFonts w:hint="eastAsia" w:ascii="宋体" w:hAnsi="宋体"/>
                <w:color w:val="auto"/>
                <w:highlight w:val="none"/>
                <w:lang w:eastAsia="zh-CN"/>
              </w:rPr>
              <w:t xml:space="preserve">投标供应商</w:t>
            </w:r>
            <w:r>
              <w:rPr>
                <w:rFonts w:hint="eastAsia" w:ascii="宋体" w:hAnsi="宋体"/>
                <w:color w:val="auto"/>
                <w:highlight w:val="none"/>
              </w:rPr>
              <w:t xml:space="preserve">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9"/>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项，如本项目接受联合体投标的（详见第一章《投标邀请》），且</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w:t>
      </w:r>
      <w:r>
        <w:rPr>
          <w:rFonts w:hint="eastAsia" w:ascii="宋体" w:hAnsi="宋体"/>
          <w:color w:val="auto"/>
          <w:sz w:val="24"/>
          <w:szCs w:val="24"/>
          <w:highlight w:val="none"/>
          <w:lang w:val="en-US" w:eastAsia="zh-CN"/>
        </w:rPr>
        <w:t xml:space="preserve">7、8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spacing w:before="181"/>
        <w:rPr>
          <w:b/>
          <w:color w:val="auto"/>
          <w:sz w:val="28"/>
          <w:szCs w:val="28"/>
          <w:highlight w:val="none"/>
        </w:rPr>
      </w:pPr>
      <w:r>
        <w:rPr>
          <w:rFonts w:hint="eastAsia"/>
          <w:b/>
          <w:color w:val="auto"/>
          <w:sz w:val="28"/>
          <w:szCs w:val="28"/>
          <w:highlight w:val="none"/>
        </w:rPr>
        <w:t xml:space="preserve">（一）符合性证明文件</w:t>
      </w:r>
      <w:r/>
    </w:p>
    <w:tbl>
      <w:tblPr>
        <w:tblStyle w:val="78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531"/>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531"/>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531"/>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53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53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531"/>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153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53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531"/>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5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53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531"/>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15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53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531"/>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5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53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531"/>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153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ind w:firstLine="0"/>
              <w:jc w:val="left"/>
              <w:spacing w:line="24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《采购需求》中要求提供的证明材料（如有）</w:t>
            </w:r>
            <w:r/>
          </w:p>
          <w:p>
            <w:pPr>
              <w:ind w:firstLine="0"/>
              <w:jc w:val="left"/>
              <w:spacing w:line="240" w:lineRule="auto"/>
              <w:widowControl/>
              <w:rPr>
                <w:rFonts w:hint="eastAsia" w:ascii="宋体" w:hAnsi="宋体" w:cs="Times New Roman"/>
                <w:bCs w:val="0"/>
                <w:color w:val="auto"/>
                <w:sz w:val="24"/>
                <w:szCs w:val="24"/>
                <w:highlight w:val="none"/>
                <w:lang w:val="en-US" w:eastAsia="zh-CN"/>
              </w:rPr>
            </w:pPr>
            <w:r>
              <w:rPr>
                <w:rFonts w:hint="eastAsia" w:ascii="宋体" w:hAnsi="宋体" w:cs="Times New Roman"/>
                <w:bCs w:val="0"/>
                <w:color w:val="auto"/>
                <w:sz w:val="24"/>
                <w:szCs w:val="24"/>
                <w:highlight w:val="none"/>
                <w:lang w:val="en-US" w:eastAsia="zh-CN"/>
              </w:rPr>
              <w:t xml:space="preserve">其中：</w:t>
            </w:r>
            <w:r/>
          </w:p>
          <w:p>
            <w:pPr>
              <w:ind w:firstLine="480"/>
              <w:jc w:val="left"/>
              <w:spacing w:line="240" w:lineRule="auto"/>
              <w:widowControl/>
              <w:rPr>
                <w:rFonts w:hint="eastAsia" w:ascii="宋体" w:hAnsi="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①</w:t>
            </w:r>
            <w:r>
              <w:rPr>
                <w:rFonts w:hint="eastAsia" w:ascii="宋体" w:hAnsi="宋体" w:cs="Times New Roman"/>
                <w:b w:val="0"/>
                <w:bCs w:val="0"/>
                <w:color w:val="auto"/>
                <w:sz w:val="24"/>
                <w:szCs w:val="24"/>
                <w:highlight w:val="none"/>
              </w:rPr>
              <w:t xml:space="preserve">3C强制性产品认证要求</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0"/>
              <w:jc w:val="left"/>
              <w:spacing w:line="240" w:lineRule="auto"/>
              <w:widowControl/>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②</w:t>
            </w:r>
            <w:r>
              <w:rPr>
                <w:rFonts w:hint="eastAsia" w:ascii="宋体" w:hAnsi="宋体" w:cs="Times New Roman"/>
                <w:b w:val="0"/>
                <w:bCs w:val="0"/>
                <w:color w:val="auto"/>
                <w:sz w:val="24"/>
                <w:szCs w:val="24"/>
                <w:highlight w:val="none"/>
              </w:rPr>
              <w:t xml:space="preserve">强制节能产品认证要求</w:t>
            </w:r>
            <w:r>
              <w:rPr>
                <w:rFonts w:hint="eastAsia" w:ascii="宋体" w:hAnsi="宋体" w:cs="Times New Roman"/>
                <w:b w:val="0"/>
                <w:bCs w:val="0"/>
                <w:color w:val="auto"/>
                <w:sz w:val="24"/>
                <w:szCs w:val="24"/>
                <w:highlight w:val="none"/>
                <w:lang w:eastAsia="zh-CN"/>
              </w:rPr>
              <w:t xml:space="preserve">：</w:t>
            </w:r>
            <w:r/>
          </w:p>
          <w:p>
            <w:pPr>
              <w:pStyle w:val="1531"/>
              <w:ind w:firstLine="0"/>
              <w:jc w:val="both"/>
              <w:spacing w:before="0" w:after="0" w:line="240" w:lineRule="auto"/>
              <w:rPr>
                <w:rFonts w:hint="eastAsia" w:ascii="宋体" w:hAnsi="宋体"/>
                <w:color w:val="auto"/>
                <w:highlight w:val="none"/>
              </w:rPr>
            </w:pPr>
            <w:r>
              <w:rPr>
                <w:rFonts w:hint="eastAsia" w:ascii="宋体" w:hAnsi="宋体" w:cs="Times New Roman"/>
                <w:b w:val="0"/>
                <w:bCs w:val="0"/>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tc>
        <w:tc>
          <w:tcPr>
            <w:tcW w:w="1979" w:type="dxa"/>
            <w:vAlign w:val="center"/>
            <w:vMerge w:val="continue"/>
            <w:textDirection w:val="lrTb"/>
            <w:noWrap w:val="false"/>
          </w:tcPr>
          <w:p>
            <w:pPr>
              <w:pStyle w:val="1531"/>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531"/>
        <w:ind w:firstLine="0"/>
        <w:spacing w:before="181"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834"/>
        <w:rPr>
          <w:rFonts w:ascii="宋体" w:hAnsi="宋体"/>
          <w:b/>
          <w:bCs/>
          <w:color w:val="auto"/>
          <w:sz w:val="24"/>
          <w:szCs w:val="24"/>
          <w:highlight w:val="none"/>
        </w:rPr>
      </w:pPr>
      <w:r>
        <w:rPr>
          <w:rFonts w:ascii="宋体" w:hAnsi="宋体"/>
          <w:b/>
          <w:bCs/>
          <w:color w:val="auto"/>
          <w:sz w:val="24"/>
          <w:szCs w:val="24"/>
          <w:highlight w:val="none"/>
        </w:rPr>
      </w:r>
      <w:r/>
    </w:p>
    <w:p>
      <w:pPr>
        <w:pStyle w:val="834"/>
        <w:rPr>
          <w:rFonts w:ascii="宋体" w:hAnsi="宋体"/>
          <w:b/>
          <w:bCs/>
          <w:color w:val="auto"/>
          <w:sz w:val="24"/>
          <w:szCs w:val="24"/>
          <w:highlight w:val="none"/>
        </w:rPr>
      </w:pPr>
      <w:r>
        <w:rPr>
          <w:rFonts w:ascii="宋体" w:hAnsi="宋体"/>
          <w:b/>
          <w:bCs/>
          <w:color w:val="auto"/>
          <w:sz w:val="24"/>
          <w:szCs w:val="24"/>
          <w:highlight w:val="none"/>
        </w:rPr>
      </w:r>
      <w:r/>
    </w:p>
    <w:p>
      <w:pPr>
        <w:pStyle w:val="834"/>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Cs/>
          <w:color w:val="auto"/>
          <w:sz w:val="32"/>
          <w:highlight w:val="none"/>
        </w:rPr>
      </w:pPr>
      <w:r>
        <w:rPr>
          <w:rFonts w:ascii="宋体" w:hAnsi="宋体"/>
          <w:bCs/>
          <w:color w:val="auto"/>
          <w:sz w:val="3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投</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标</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文</w:t>
      </w:r>
      <w:r/>
    </w:p>
    <w:p>
      <w:pPr>
        <w:jc w:val="center"/>
        <w:rPr>
          <w:rFonts w:ascii="黑体" w:hAnsi="黑体" w:eastAsia="黑体"/>
          <w:bCs/>
          <w:color w:val="auto"/>
          <w:sz w:val="52"/>
          <w:szCs w:val="52"/>
          <w:highlight w:val="none"/>
        </w:rPr>
      </w:pPr>
      <w:r>
        <w:rPr>
          <w:rFonts w:ascii="黑体" w:hAnsi="黑体" w:eastAsia="黑体"/>
          <w:bCs/>
          <w:color w:val="auto"/>
          <w:sz w:val="52"/>
          <w:szCs w:val="5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件</w:t>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28"/>
          <w:highlight w:val="none"/>
        </w:rPr>
      </w:pPr>
      <w:r>
        <w:rPr>
          <w:rFonts w:ascii="宋体" w:hAnsi="宋体"/>
          <w:bCs/>
          <w:color w:val="auto"/>
          <w:sz w:val="28"/>
          <w:highlight w:val="none"/>
        </w:rPr>
      </w:r>
      <w:r/>
    </w:p>
    <w:p>
      <w:pPr>
        <w:ind w:firstLine="2715"/>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w:t>
      </w:r>
      <w:r>
        <w:rPr>
          <w:rFonts w:hint="eastAsia" w:ascii="黑体" w:hAnsi="黑体" w:eastAsia="黑体"/>
          <w:bCs/>
          <w:color w:val="auto"/>
          <w:sz w:val="28"/>
          <w:szCs w:val="28"/>
          <w:highlight w:val="none"/>
          <w:lang w:val="en-US" w:eastAsia="zh-CN"/>
        </w:rPr>
        <w:t xml:space="preserve">项目</w:t>
      </w:r>
      <w:r>
        <w:rPr>
          <w:rFonts w:hint="eastAsia" w:ascii="黑体" w:hAnsi="黑体" w:eastAsia="黑体"/>
          <w:bCs/>
          <w:color w:val="auto"/>
          <w:sz w:val="28"/>
          <w:szCs w:val="28"/>
          <w:highlight w:val="none"/>
        </w:rPr>
        <w:t xml:space="preserve">编号：</w:t>
      </w:r>
      <w:r/>
    </w:p>
    <w:p>
      <w:pPr>
        <w:ind w:firstLine="2703"/>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采购项目名称：</w:t>
      </w:r>
      <w:r/>
    </w:p>
    <w:p>
      <w:pPr>
        <w:ind w:firstLine="2703"/>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供应商名称</w:t>
      </w:r>
      <w:r>
        <w:rPr>
          <w:rFonts w:hint="eastAsia" w:ascii="黑体" w:hAnsi="黑体" w:eastAsia="黑体"/>
          <w:bCs/>
          <w:color w:val="auto"/>
          <w:sz w:val="28"/>
          <w:szCs w:val="28"/>
          <w:highlight w:val="none"/>
        </w:rPr>
        <w:t xml:space="preserve">：（加盖CA电子公章）</w:t>
      </w:r>
      <w:r/>
    </w:p>
    <w:p>
      <w:pPr>
        <w:rPr>
          <w:rFonts w:ascii="宋体" w:hAnsi="宋体"/>
          <w:bCs/>
          <w:color w:val="auto"/>
          <w:sz w:val="32"/>
          <w:highlight w:val="none"/>
        </w:rPr>
      </w:pPr>
      <w:r>
        <w:rPr>
          <w:rFonts w:ascii="宋体" w:hAnsi="宋体"/>
          <w:bCs/>
          <w:color w:val="auto"/>
          <w:sz w:val="32"/>
          <w:highlight w:val="none"/>
        </w:rPr>
      </w:r>
      <w:r/>
    </w:p>
    <w:p>
      <w:pPr>
        <w:jc w:val="center"/>
        <w:rPr>
          <w:rFonts w:hint="eastAsia" w:ascii="黑体" w:hAnsi="黑体" w:eastAsia="黑体"/>
          <w:bCs/>
          <w:color w:val="auto"/>
          <w:sz w:val="36"/>
          <w:szCs w:val="36"/>
          <w:highlight w:val="none"/>
          <w:lang w:eastAsia="zh-CN"/>
        </w:rPr>
      </w:pPr>
      <w:r>
        <w:rPr>
          <w:rFonts w:hint="eastAsia" w:ascii="黑体" w:hAnsi="黑体" w:eastAsia="黑体"/>
          <w:bCs/>
          <w:color w:val="auto"/>
          <w:sz w:val="36"/>
          <w:szCs w:val="36"/>
          <w:highlight w:val="none"/>
          <w:lang w:eastAsia="zh-CN"/>
        </w:rPr>
      </w:r>
      <w:r/>
    </w:p>
    <w:p>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 xml:space="preserve">二〇二六</w:t>
      </w:r>
      <w:r>
        <w:rPr>
          <w:rFonts w:hint="eastAsia" w:ascii="黑体" w:hAnsi="黑体" w:eastAsia="黑体"/>
          <w:bCs/>
          <w:color w:val="auto"/>
          <w:sz w:val="36"/>
          <w:szCs w:val="36"/>
          <w:highlight w:val="none"/>
        </w:rPr>
        <w:t xml:space="preserve">年  月  日</w:t>
      </w:r>
      <w:bookmarkStart w:id="187" w:name="一．报价函（格式）"/>
      <w:r/>
      <w:bookmarkEnd w:id="187"/>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
          <w:bCs/>
          <w:color w:val="auto"/>
          <w:sz w:val="24"/>
          <w:szCs w:val="24"/>
          <w:highlight w:val="none"/>
        </w:rPr>
        <w:outlineLvl w:val="0"/>
      </w:pPr>
      <w:r>
        <w:rPr>
          <w:rFonts w:hint="eastAsia" w:ascii="黑体" w:hAnsi="黑体" w:eastAsia="黑体"/>
          <w:bCs/>
          <w:color w:val="auto"/>
          <w:sz w:val="28"/>
          <w:szCs w:val="28"/>
          <w:highlight w:val="none"/>
        </w:rPr>
        <w:t xml:space="preserve">（一）</w:t>
      </w: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函（格式）：</w:t>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w:t>
      </w:r>
      <w:r/>
    </w:p>
    <w:p>
      <w:pPr>
        <w:keepLines w:val="0"/>
        <w:keepNext w:val="0"/>
        <w:pageBreakBefore w:val="0"/>
        <w:spacing w:line="44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   </w:t>
      </w:r>
      <w:r/>
    </w:p>
    <w:p>
      <w:pPr>
        <w:ind w:firstLine="480"/>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JSZC-320000-ZQHJ-G2026-0025</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keepLines w:val="0"/>
        <w:keepNext w:val="0"/>
        <w:pageBreakBefore w:val="0"/>
        <w:spacing w:line="440" w:lineRule="exact"/>
        <w:widowControl w:val="off"/>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840" w:leader="none"/>
          <w:tab w:val="left" w:pos="945" w:leader="none"/>
          <w:tab w:val="left" w:pos="1050" w:leader="none"/>
        </w:tabs>
        <w:rPr>
          <w:rStyle w:val="1535"/>
          <w:bCs/>
          <w:color w:val="auto"/>
          <w:highlight w:val="none"/>
        </w:rPr>
        <w:outlineLvl w:val="9"/>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我方完全同意招标文件规定的决定中标者的方式。</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按照《中华人民共和国</w:t>
      </w:r>
      <w:r>
        <w:rPr>
          <w:rFonts w:hint="eastAsia" w:ascii="宋体" w:hAnsi="宋体"/>
          <w:bCs/>
          <w:color w:val="auto"/>
          <w:sz w:val="24"/>
          <w:szCs w:val="24"/>
          <w:highlight w:val="none"/>
        </w:rPr>
        <w:t xml:space="preserve">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keepLines w:val="0"/>
        <w:keepNext w:val="0"/>
        <w:pageBreakBefore w:val="0"/>
        <w:spacing w:line="440" w:lineRule="exact"/>
        <w:widowControl w:val="off"/>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hint="eastAsia" w:ascii="黑体" w:hAnsi="黑体" w:eastAsia="黑体"/>
          <w:bCs/>
          <w:color w:val="auto"/>
          <w:sz w:val="28"/>
          <w:szCs w:val="28"/>
          <w:highlight w:val="none"/>
        </w:rPr>
        <w:outlineLvl w:val="9"/>
      </w:pP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名称（盖章）：</w:t>
      </w:r>
      <w:r>
        <w:rPr>
          <w:rFonts w:hint="eastAsia" w:ascii="宋体" w:hAnsi="宋体"/>
          <w:bCs/>
          <w:color w:val="auto"/>
          <w:sz w:val="24"/>
          <w:szCs w:val="24"/>
          <w:highlight w:val="none"/>
          <w:u w:val="single"/>
          <w:lang w:val="en-US" w:eastAsia="zh-CN"/>
        </w:rPr>
        <w:t xml:space="preserve">            </w:t>
      </w:r>
      <w:r/>
    </w:p>
    <w:p>
      <w:pPr>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二</w:t>
      </w:r>
      <w:r>
        <w:rPr>
          <w:rFonts w:hint="eastAsia" w:ascii="黑体" w:hAnsi="黑体" w:eastAsia="黑体"/>
          <w:bCs/>
          <w:color w:val="auto"/>
          <w:sz w:val="28"/>
          <w:szCs w:val="28"/>
          <w:highlight w:val="none"/>
        </w:rPr>
        <w:t xml:space="preserve">）开标一览表（格式）</w:t>
      </w:r>
      <w:r>
        <w:rPr>
          <w:rFonts w:hint="eastAsia" w:ascii="黑体" w:hAnsi="黑体" w:eastAsia="黑体"/>
          <w:bCs/>
          <w:color w:val="auto"/>
          <w:sz w:val="24"/>
          <w:szCs w:val="24"/>
          <w:highlight w:val="none"/>
        </w:rPr>
        <w:t xml:space="preserve">：</w:t>
      </w:r>
      <w:r/>
    </w:p>
    <w:p>
      <w:pPr>
        <w:jc w:val="center"/>
        <w:rPr>
          <w:rFonts w:ascii="宋体" w:hAnsi="宋体"/>
          <w:bCs/>
          <w:color w:val="auto"/>
          <w:sz w:val="24"/>
          <w:szCs w:val="24"/>
          <w:highlight w:val="none"/>
        </w:rPr>
        <w:outlineLvl w:val="0"/>
      </w:pPr>
      <w:r>
        <w:rPr>
          <w:rFonts w:hint="eastAsia" w:ascii="黑体" w:hAnsi="黑体" w:eastAsia="黑体"/>
          <w:bCs/>
          <w:color w:val="auto"/>
          <w:sz w:val="28"/>
          <w:szCs w:val="28"/>
          <w:highlight w:val="none"/>
        </w:rPr>
        <w:t xml:space="preserve">开标一览表</w:t>
      </w:r>
      <w:r/>
    </w:p>
    <w:p>
      <w:pPr>
        <w:ind w:firstLine="480"/>
        <w:spacing w:line="30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bCs/>
          <w:color w:val="auto"/>
          <w:sz w:val="24"/>
          <w:szCs w:val="24"/>
          <w:highlight w:val="none"/>
        </w:rPr>
        <w:t xml:space="preserve">：</w:t>
      </w:r>
      <w:r/>
    </w:p>
    <w:tbl>
      <w:tblPr>
        <w:tblStyle w:val="782"/>
        <w:tblW w:w="9291"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0"/>
        <w:gridCol w:w="7281"/>
      </w:tblGrid>
      <w:tr>
        <w:trPr>
          <w:cantSplit/>
          <w:trHeight w:val="567"/>
        </w:trPr>
        <w:tc>
          <w:tcPr>
            <w:tcW w:w="2010" w:type="dxa"/>
            <w:vAlign w:val="center"/>
            <w:textDirection w:val="lrTb"/>
            <w:noWrap w:val="false"/>
          </w:tcPr>
          <w:p>
            <w:pPr>
              <w:pStyle w:val="795"/>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w:t>
            </w:r>
            <w:r/>
          </w:p>
        </w:tc>
        <w:tc>
          <w:tcPr>
            <w:tcW w:w="7281" w:type="dxa"/>
            <w:vAlign w:val="center"/>
            <w:textDirection w:val="lrTb"/>
            <w:noWrap w:val="false"/>
          </w:tcPr>
          <w:p>
            <w:pPr>
              <w:pStyle w:val="795"/>
              <w:spacing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567"/>
        </w:trPr>
        <w:tc>
          <w:tcPr>
            <w:tcW w:w="2010" w:type="dxa"/>
            <w:vAlign w:val="center"/>
            <w:textDirection w:val="lrTb"/>
            <w:noWrap w:val="false"/>
          </w:tcPr>
          <w:p>
            <w:pPr>
              <w:pStyle w:val="795"/>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795"/>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7281" w:type="dxa"/>
            <w:vAlign w:val="center"/>
            <w:textDirection w:val="lrTb"/>
            <w:noWrap w:val="false"/>
          </w:tcPr>
          <w:p>
            <w:pPr>
              <w:pStyle w:val="795"/>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pStyle w:val="795"/>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                    </w:t>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供货期</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ascii="宋体" w:hAnsi="宋体"/>
                <w:color w:val="auto"/>
                <w:sz w:val="24"/>
                <w:highlight w:val="none"/>
              </w:rPr>
              <w:t xml:space="preserve">质量标准</w:t>
            </w:r>
            <w:r/>
          </w:p>
        </w:tc>
        <w:tc>
          <w:tcPr>
            <w:tcW w:w="7281" w:type="dxa"/>
            <w:vAlign w:val="center"/>
            <w:textDirection w:val="lrTb"/>
            <w:noWrap w:val="false"/>
          </w:tcPr>
          <w:p>
            <w:pPr>
              <w:jc w:val="center"/>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tc>
      </w:tr>
      <w:tr>
        <w:trPr>
          <w:cantSplit/>
          <w:trHeight w:val="567"/>
        </w:trPr>
        <w:tc>
          <w:tcPr>
            <w:tcW w:w="2010"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bCs/>
                <w:color w:val="auto"/>
                <w:sz w:val="24"/>
                <w:szCs w:val="24"/>
                <w:highlight w:val="none"/>
              </w:rPr>
              <w:t xml:space="preserve">免费</w:t>
            </w:r>
            <w:r>
              <w:rPr>
                <w:rFonts w:hint="eastAsia" w:ascii="宋体" w:hAnsi="宋体"/>
                <w:color w:val="auto"/>
                <w:sz w:val="24"/>
                <w:szCs w:val="24"/>
                <w:highlight w:val="none"/>
              </w:rPr>
              <w:t xml:space="preserve">质保期</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567"/>
        </w:trPr>
        <w:tc>
          <w:tcPr>
            <w:tcW w:w="2010" w:type="dxa"/>
            <w:vAlign w:val="center"/>
            <w:textDirection w:val="lrTb"/>
            <w:noWrap w:val="false"/>
          </w:tcPr>
          <w:p>
            <w:pPr>
              <w:jc w:val="center"/>
              <w:widowControl/>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项目负责人</w:t>
            </w:r>
            <w:r/>
          </w:p>
        </w:tc>
        <w:tc>
          <w:tcPr>
            <w:tcW w:w="7281"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bl>
    <w:p>
      <w:pPr>
        <w:rPr>
          <w:rFonts w:ascii="宋体" w:hAnsi="宋体"/>
          <w:color w:val="auto"/>
          <w:sz w:val="24"/>
          <w:highlight w:val="none"/>
        </w:rPr>
      </w:pPr>
      <w:r>
        <w:rPr>
          <w:rFonts w:ascii="宋体" w:hAnsi="宋体"/>
          <w:color w:val="auto"/>
          <w:sz w:val="24"/>
          <w:highlight w:val="none"/>
        </w:rPr>
      </w:r>
      <w:r/>
    </w:p>
    <w:p>
      <w:pPr>
        <w:rPr>
          <w:rFonts w:hint="eastAsia" w:ascii="宋体" w:hAnsi="宋体"/>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日期：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填写说明：</w:t>
      </w:r>
      <w:r/>
    </w:p>
    <w:p>
      <w:pPr>
        <w:ind w:firstLine="480"/>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.本项目仅接受一个价格，不得填报有选择性报价方案或提供单独提交的报价函。若有优惠条款须注明，但不得影响报价，影响产品整体功能。</w:t>
      </w:r>
      <w:r/>
    </w:p>
    <w:p>
      <w:pPr>
        <w:ind w:firstLine="420"/>
        <w:jc w:val="left"/>
        <w:spacing w:before="181"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.本项目采购预算价：</w:t>
      </w:r>
      <w:r>
        <w:rPr>
          <w:rFonts w:hint="eastAsia" w:ascii="宋体" w:hAnsi="宋体"/>
          <w:bCs/>
          <w:color w:val="auto"/>
          <w:sz w:val="24"/>
          <w:szCs w:val="24"/>
          <w:highlight w:val="none"/>
          <w:lang w:val="en-US" w:eastAsia="zh-CN"/>
        </w:rPr>
        <w:t xml:space="preserve">100.4万元</w:t>
      </w:r>
      <w:r>
        <w:rPr>
          <w:rFonts w:hint="eastAsia" w:ascii="宋体" w:hAnsi="宋体"/>
          <w:color w:val="auto"/>
          <w:sz w:val="24"/>
          <w:szCs w:val="22"/>
          <w:highlight w:val="none"/>
        </w:rPr>
        <w:t xml:space="preserve">。</w:t>
      </w:r>
      <w:r/>
    </w:p>
    <w:p>
      <w:pPr>
        <w:ind w:firstLine="420"/>
        <w:jc w:val="left"/>
        <w:spacing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.本项目采购最高限价：</w:t>
      </w:r>
      <w:r>
        <w:rPr>
          <w:rFonts w:hint="eastAsia" w:ascii="宋体" w:hAnsi="宋体"/>
          <w:color w:val="auto"/>
          <w:sz w:val="24"/>
          <w:szCs w:val="22"/>
          <w:highlight w:val="none"/>
          <w:lang w:val="en-US" w:eastAsia="zh-CN"/>
        </w:rPr>
        <w:t xml:space="preserve">100.4万元</w:t>
      </w:r>
      <w:r>
        <w:rPr>
          <w:rFonts w:hint="eastAsia" w:ascii="宋体" w:hAnsi="宋体"/>
          <w:color w:val="auto"/>
          <w:sz w:val="24"/>
          <w:szCs w:val="22"/>
          <w:highlight w:val="none"/>
        </w:rPr>
        <w:t xml:space="preserve">；报价时总价不得超出最高限价，否则按无效投标文件处理。</w:t>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pStyle w:val="785"/>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pStyle w:val="98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34"/>
        <w:rPr>
          <w:rFonts w:hint="eastAsia"/>
          <w:color w:val="auto"/>
          <w:highlight w:val="none"/>
        </w:rPr>
      </w:pPr>
      <w:r>
        <w:rPr>
          <w:rFonts w:hint="eastAsia"/>
          <w:color w:val="auto"/>
          <w:highlight w:val="none"/>
        </w:rPr>
      </w:r>
      <w:r/>
    </w:p>
    <w:p>
      <w:pPr>
        <w:pStyle w:val="834"/>
        <w:rPr>
          <w:rFonts w:hint="eastAsia"/>
          <w:color w:val="auto"/>
          <w:highlight w:val="none"/>
        </w:rPr>
      </w:pPr>
      <w:r>
        <w:rPr>
          <w:rFonts w:hint="eastAsia"/>
          <w:color w:val="auto"/>
          <w:highlight w:val="none"/>
        </w:rPr>
      </w:r>
      <w:r/>
    </w:p>
    <w:p>
      <w:pPr>
        <w:pStyle w:val="834"/>
        <w:rPr>
          <w:rFonts w:hint="eastAsia"/>
          <w:color w:val="auto"/>
          <w:highlight w:val="none"/>
        </w:rPr>
        <w:sectPr>
          <w:headerReference w:type="default" r:id="rId12"/>
          <w:footerReference w:type="default" r:id="rId15"/>
          <w:footnotePr/>
          <w:endnotePr/>
          <w:type w:val="nextPage"/>
          <w:pgSz w:w="11906" w:h="16838" w:orient="portrait"/>
          <w:pgMar w:top="1134" w:right="1134" w:bottom="1134" w:left="1134" w:header="624" w:footer="907" w:gutter="0"/>
          <w:cols w:num="1" w:sep="0" w:space="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报价明细</w:t>
      </w:r>
      <w:r>
        <w:rPr>
          <w:rFonts w:hint="eastAsia" w:ascii="黑体" w:hAnsi="黑体" w:eastAsia="黑体"/>
          <w:bCs/>
          <w:color w:val="auto"/>
          <w:sz w:val="28"/>
          <w:szCs w:val="28"/>
          <w:highlight w:val="none"/>
        </w:rPr>
        <w:t xml:space="preserve">表（格式）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 xml:space="preserve">分项报价表</w:t>
      </w:r>
      <w:r/>
    </w:p>
    <w:p>
      <w:pPr>
        <w:spacing w:line="400" w:lineRule="exact"/>
        <w:rPr>
          <w:rFonts w:ascii="宋体" w:hAnsi="宋体"/>
          <w:bCs/>
          <w:color w:val="auto"/>
          <w:sz w:val="24"/>
          <w:highlight w:val="none"/>
        </w:rPr>
      </w:pPr>
      <w:r>
        <w:rPr>
          <w:rFonts w:hint="eastAsia" w:ascii="宋体" w:hAnsi="宋体"/>
          <w:bCs/>
          <w:color w:val="auto"/>
          <w:sz w:val="24"/>
          <w:highlight w:val="none"/>
        </w:rPr>
        <w:t xml:space="preserve">供应商名称（盖章）                          采购项目编号：</w:t>
      </w:r>
      <w:r/>
    </w:p>
    <w:tbl>
      <w:tblPr>
        <w:tblStyle w:val="782"/>
        <w:tblW w:w="14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15"/>
        <w:gridCol w:w="696"/>
        <w:gridCol w:w="608"/>
        <w:gridCol w:w="10"/>
        <w:gridCol w:w="5570"/>
        <w:gridCol w:w="740"/>
        <w:gridCol w:w="880"/>
        <w:gridCol w:w="800"/>
        <w:gridCol w:w="890"/>
        <w:gridCol w:w="1000"/>
        <w:gridCol w:w="1160"/>
        <w:gridCol w:w="1330"/>
        <w:gridCol w:w="882"/>
      </w:tblGrid>
      <w:tr>
        <w:trPr>
          <w:jc w:val="center"/>
          <w:trHeight w:val="838"/>
        </w:trPr>
        <w:tc>
          <w:tcPr>
            <w:tcMar>
              <w:left w:w="15" w:type="dxa"/>
              <w:top w:w="15" w:type="dxa"/>
              <w:right w:w="15" w:type="dxa"/>
              <w:bottom w:w="0" w:type="dxa"/>
            </w:tcMar>
            <w:tcW w:w="315"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bCs/>
                <w:color w:val="auto"/>
                <w:sz w:val="21"/>
                <w:szCs w:val="21"/>
                <w:highlight w:val="none"/>
                <w:lang w:bidi="ar"/>
              </w:rPr>
              <w:t xml:space="preserve">序号</w:t>
            </w:r>
            <w:r/>
          </w:p>
        </w:tc>
        <w:tc>
          <w:tcPr>
            <w:tcMar>
              <w:left w:w="15" w:type="dxa"/>
              <w:top w:w="15" w:type="dxa"/>
              <w:right w:w="15" w:type="dxa"/>
              <w:bottom w:w="0" w:type="dxa"/>
            </w:tcMar>
            <w:tcW w:w="696" w:type="dxa"/>
            <w:vAlign w:val="center"/>
            <w:textDirection w:val="lrTb"/>
            <w:noWrap w:val="false"/>
          </w:tcPr>
          <w:p>
            <w:pPr>
              <w:jc w:val="center"/>
              <w:widowControl/>
              <w:rPr>
                <w:rFonts w:ascii="宋体" w:hAnsi="宋体" w:cs="宋体"/>
                <w:b w:val="0"/>
                <w:bCs/>
                <w:color w:val="auto"/>
                <w:sz w:val="21"/>
                <w:szCs w:val="21"/>
                <w:highlight w:val="none"/>
              </w:rPr>
            </w:pPr>
            <w:r>
              <w:rPr>
                <w:rFonts w:hint="eastAsia" w:ascii="宋体" w:hAnsi="宋体" w:eastAsia="宋体" w:cs="宋体"/>
                <w:bCs/>
                <w:color w:val="auto"/>
                <w:sz w:val="21"/>
                <w:szCs w:val="21"/>
                <w:highlight w:val="none"/>
                <w:lang w:val="en-US" w:eastAsia="zh-CN" w:bidi="ar"/>
              </w:rPr>
              <w:t xml:space="preserve">参数</w:t>
            </w:r>
            <w:r>
              <w:rPr>
                <w:rFonts w:hint="eastAsia" w:ascii="宋体" w:hAnsi="宋体" w:eastAsia="宋体" w:cs="宋体"/>
                <w:bCs/>
                <w:color w:val="auto"/>
                <w:sz w:val="21"/>
                <w:szCs w:val="21"/>
                <w:highlight w:val="none"/>
                <w:lang w:bidi="ar"/>
              </w:rPr>
              <w:t xml:space="preserve">名称</w:t>
            </w:r>
            <w:r/>
          </w:p>
        </w:tc>
        <w:tc>
          <w:tcPr>
            <w:gridSpan w:val="2"/>
            <w:tcMar>
              <w:left w:w="15" w:type="dxa"/>
              <w:top w:w="15" w:type="dxa"/>
              <w:right w:w="15" w:type="dxa"/>
              <w:bottom w:w="0" w:type="dxa"/>
            </w:tcMar>
            <w:tcW w:w="618" w:type="dxa"/>
            <w:vAlign w:val="center"/>
            <w:textDirection w:val="lrTb"/>
            <w:noWrap w:val="false"/>
          </w:tcPr>
          <w:p>
            <w:pPr>
              <w:jc w:val="center"/>
              <w:widowControl/>
              <w:rPr>
                <w:rFonts w:hint="default" w:ascii="宋体" w:hAnsi="宋体" w:eastAsia="等线"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重要性</w:t>
            </w:r>
            <w:r/>
          </w:p>
        </w:tc>
        <w:tc>
          <w:tcPr>
            <w:tcMar>
              <w:left w:w="15" w:type="dxa"/>
              <w:top w:w="15" w:type="dxa"/>
              <w:right w:w="15" w:type="dxa"/>
              <w:bottom w:w="0" w:type="dxa"/>
            </w:tcMar>
            <w:tcW w:w="5570" w:type="dxa"/>
            <w:vAlign w:val="center"/>
            <w:textDirection w:val="lrTb"/>
            <w:noWrap w:val="false"/>
          </w:tcPr>
          <w:p>
            <w:pPr>
              <w:jc w:val="center"/>
              <w:widowControl/>
              <w:rPr>
                <w:rFonts w:hint="eastAsia" w:ascii="宋体" w:hAnsi="宋体" w:cs="宋体"/>
                <w:b w:val="0"/>
                <w:bCs/>
                <w:color w:val="auto"/>
                <w:sz w:val="18"/>
                <w:szCs w:val="18"/>
                <w:highlight w:val="none"/>
              </w:rPr>
            </w:pPr>
            <w:r>
              <w:rPr>
                <w:rFonts w:hint="eastAsia" w:ascii="宋体" w:hAnsi="宋体" w:eastAsia="宋体" w:cs="宋体"/>
                <w:bCs/>
                <w:color w:val="auto"/>
                <w:sz w:val="21"/>
                <w:szCs w:val="21"/>
                <w:highlight w:val="none"/>
                <w:lang w:val="en-US" w:eastAsia="zh-CN" w:bidi="ar"/>
              </w:rPr>
              <w:t xml:space="preserve">详细</w:t>
            </w:r>
            <w:r>
              <w:rPr>
                <w:rFonts w:hint="eastAsia" w:ascii="宋体" w:hAnsi="宋体" w:eastAsia="宋体" w:cs="宋体"/>
                <w:bCs/>
                <w:color w:val="auto"/>
                <w:sz w:val="21"/>
                <w:szCs w:val="21"/>
                <w:highlight w:val="none"/>
                <w:lang w:bidi="ar"/>
              </w:rPr>
              <w:t xml:space="preserve">参数</w:t>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Cs/>
                <w:color w:val="auto"/>
                <w:sz w:val="21"/>
                <w:szCs w:val="21"/>
                <w:highlight w:val="none"/>
                <w:lang w:bidi="ar"/>
              </w:rPr>
              <w:t xml:space="preserve">数量</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val="en-US" w:eastAsia="zh-CN" w:bidi="ar"/>
              </w:rPr>
              <w:t xml:space="preserve">单位</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品</w:t>
            </w:r>
            <w:r>
              <w:rPr>
                <w:rFonts w:hint="eastAsia" w:ascii="宋体" w:hAnsi="宋体" w:cs="宋体"/>
                <w:b w:val="0"/>
                <w:bCs/>
                <w:color w:val="auto"/>
                <w:sz w:val="21"/>
                <w:szCs w:val="21"/>
                <w:highlight w:val="none"/>
              </w:rPr>
              <w:t xml:space="preserve">牌</w:t>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型号</w:t>
            </w:r>
            <w:r/>
          </w:p>
        </w:tc>
        <w:tc>
          <w:tcPr>
            <w:tcW w:w="890" w:type="dxa"/>
            <w:vAlign w:val="center"/>
            <w:textDirection w:val="lrTb"/>
            <w:noWrap w:val="false"/>
          </w:tcPr>
          <w:p>
            <w:pPr>
              <w:jc w:val="center"/>
              <w:spacing w:before="5"/>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rPr>
              <w:t xml:space="preserve">产地</w:t>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免费质保期</w:t>
            </w:r>
            <w:r/>
          </w:p>
        </w:tc>
        <w:tc>
          <w:tcPr>
            <w:tcW w:w="1160" w:type="dxa"/>
            <w:vAlign w:val="center"/>
            <w:textDirection w:val="lrTb"/>
            <w:noWrap w:val="false"/>
          </w:tcPr>
          <w:p>
            <w:pPr>
              <w:jc w:val="center"/>
              <w:spacing w:before="5"/>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rPr>
              <w:t xml:space="preserve">单报价（元</w:t>
            </w:r>
            <w:r>
              <w:rPr>
                <w:rFonts w:hint="eastAsia" w:ascii="宋体" w:hAnsi="宋体" w:cs="宋体"/>
                <w:b w:val="0"/>
                <w:bCs/>
                <w:color w:val="auto"/>
                <w:sz w:val="21"/>
                <w:szCs w:val="21"/>
                <w:highlight w:val="none"/>
                <w:lang w:eastAsia="zh-CN"/>
              </w:rPr>
              <w:t xml:space="preserve">）</w:t>
            </w:r>
            <w:r/>
          </w:p>
        </w:tc>
        <w:tc>
          <w:tcPr>
            <w:tcW w:w="1330" w:type="dxa"/>
            <w:vAlign w:val="center"/>
            <w:textDirection w:val="lrTb"/>
            <w:noWrap w:val="false"/>
          </w:tcPr>
          <w:p>
            <w:pPr>
              <w:jc w:val="center"/>
              <w:spacing w:before="5"/>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分项     </w:t>
            </w:r>
            <w:r/>
          </w:p>
          <w:p>
            <w:pPr>
              <w:jc w:val="center"/>
              <w:spacing w:before="5"/>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总报价（元）</w:t>
            </w:r>
            <w:r/>
          </w:p>
        </w:tc>
        <w:tc>
          <w:tcPr>
            <w:tcW w:w="882" w:type="dxa"/>
            <w:vAlign w:val="center"/>
            <w:textDirection w:val="lrTb"/>
            <w:noWrap w:val="false"/>
          </w:tcPr>
          <w:p>
            <w:pPr>
              <w:jc w:val="center"/>
              <w:spacing w:before="5"/>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备注</w:t>
            </w:r>
            <w:r/>
          </w:p>
        </w:tc>
      </w:tr>
      <w:tr>
        <w:trPr>
          <w:jc w:val="center"/>
          <w:trHeight w:val="1965"/>
        </w:trPr>
        <w:tc>
          <w:tcPr>
            <w:tcMar>
              <w:left w:w="15" w:type="dxa"/>
              <w:top w:w="15" w:type="dxa"/>
              <w:right w:w="15" w:type="dxa"/>
              <w:bottom w:w="0" w:type="dxa"/>
            </w:tcMar>
            <w:tcW w:w="315" w:type="dxa"/>
            <w:vAlign w:val="top"/>
            <w:textDirection w:val="lrTb"/>
            <w:noWrap w:val="false"/>
          </w:tcPr>
          <w:p>
            <w:pPr>
              <w:jc w:val="center"/>
              <w:spacing w:before="108" w:line="239" w:lineRule="auto"/>
              <w:rPr>
                <w:rFonts w:ascii="宋体" w:hAnsi="宋体" w:cs="宋体"/>
                <w:b w:val="0"/>
                <w:bCs/>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696" w:type="dxa"/>
            <w:vAlign w:val="center"/>
            <w:textDirection w:val="lrTb"/>
            <w:noWrap w:val="false"/>
          </w:tcPr>
          <w:p>
            <w:pPr>
              <w:jc w:val="center"/>
              <w:spacing w:line="239" w:lineRule="auto"/>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val="en-US" w:eastAsia="zh-CN"/>
              </w:rPr>
              <w:t xml:space="preserve">PLC控制器</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ascii="宋体" w:hAnsi="宋体" w:cs="宋体"/>
                <w:b w:val="0"/>
                <w:bCs/>
                <w:color w:val="auto"/>
                <w:sz w:val="21"/>
                <w:szCs w:val="21"/>
                <w:highlight w:val="none"/>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主体PLC</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DC/DC</w:t>
            </w:r>
            <w:r>
              <w:rPr>
                <w:rFonts w:hint="eastAsia" w:ascii="宋体" w:hAnsi="宋体" w:eastAsia="宋体" w:cs="宋体"/>
                <w:color w:val="auto"/>
                <w:sz w:val="21"/>
                <w:szCs w:val="21"/>
                <w:highlight w:val="none"/>
                <w:lang w:val="en-US" w:eastAsia="zh-CN"/>
              </w:rPr>
              <w:t xml:space="preserve">型</w:t>
            </w:r>
            <w:r>
              <w:rPr>
                <w:rFonts w:hint="eastAsia" w:ascii="宋体" w:hAnsi="宋体" w:eastAsia="宋体" w:cs="宋体"/>
                <w:color w:val="auto"/>
                <w:sz w:val="21"/>
                <w:szCs w:val="21"/>
                <w:highlight w:val="none"/>
              </w:rPr>
              <w:t xml:space="preserve">模块</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1.电源电压：DC 20.4V ~ 28.8V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2.集成 I/O 配置：</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14 路 24V DC 数字输入、10 路 24V DC 晶体管输出、2 路 0-10V DC 模拟输入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3.存储器容量：工作存储器 不低于150KB，装载存储器 4MB</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4.处理速度：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位运算 0.08μs，字运算1.7μs，浮点运算 2.3μs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5.数字输入特性：支持源型 / 漏型，</w:t>
            </w:r>
            <w:r>
              <w:rPr>
                <w:rFonts w:hint="eastAsia" w:ascii="宋体" w:hAnsi="宋体" w:eastAsia="宋体" w:cs="宋体"/>
                <w:color w:val="auto"/>
                <w:sz w:val="21"/>
                <w:szCs w:val="21"/>
                <w:highlight w:val="none"/>
                <w:lang w:val="en-US" w:eastAsia="zh-CN"/>
              </w:rPr>
              <w:t xml:space="preserve">不低于3</w:t>
            </w:r>
            <w:r>
              <w:rPr>
                <w:rFonts w:hint="eastAsia" w:ascii="宋体" w:hAnsi="宋体" w:eastAsia="宋体" w:cs="宋体"/>
                <w:color w:val="auto"/>
                <w:sz w:val="21"/>
                <w:szCs w:val="21"/>
                <w:highlight w:val="none"/>
              </w:rPr>
              <w:t xml:space="preserve">路高速计数（最高 100kHz）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6.数字输出特性：单通道额定电流 0.5A，4 路高速脉冲输出（最高 100kHz）</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7.模拟输入特性：10 位分辨率，转换时间 625μs / 通道 8.通信接口：1 路 PROFINET 以太网接口，支持 TCP/IP、Modbus、S7 通信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9.扩展能力：最多支持 8 个信号模块、3 个通信模块、1 个信号板 </w:t>
            </w:r>
            <w:r>
              <w:rPr>
                <w:rFonts w:hint="eastAsia" w:ascii="宋体" w:hAnsi="宋体" w:eastAsia="宋体" w:cs="宋体"/>
                <w:color w:val="auto"/>
                <w:sz w:val="21"/>
                <w:szCs w:val="21"/>
                <w:highlight w:val="none"/>
                <w:lang w:eastAsia="zh-CN"/>
              </w:rPr>
              <w:t xml:space="preserve">；</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10.防护等级：IP20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11.工作温度：-20℃ ~ +60℃（水平安装）</w:t>
            </w:r>
            <w:r>
              <w:rPr>
                <w:rFonts w:hint="eastAsia" w:ascii="宋体" w:hAnsi="宋体" w:eastAsia="宋体" w:cs="宋体"/>
                <w:color w:val="auto"/>
                <w:sz w:val="21"/>
                <w:szCs w:val="21"/>
                <w:highlight w:val="none"/>
                <w:lang w:eastAsia="zh-CN"/>
              </w:rPr>
              <w:t xml:space="preserve">。</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小型化PLC</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DC/DC</w:t>
            </w:r>
            <w:r>
              <w:rPr>
                <w:rFonts w:hint="eastAsia" w:ascii="宋体" w:hAnsi="宋体" w:eastAsia="宋体" w:cs="宋体"/>
                <w:color w:val="auto"/>
                <w:sz w:val="21"/>
                <w:szCs w:val="21"/>
                <w:highlight w:val="none"/>
                <w:lang w:val="en-US" w:eastAsia="zh-CN"/>
              </w:rPr>
              <w:t xml:space="preserve">型</w:t>
            </w:r>
            <w:r>
              <w:rPr>
                <w:rFonts w:hint="eastAsia" w:ascii="宋体" w:hAnsi="宋体" w:eastAsia="宋体" w:cs="宋体"/>
                <w:color w:val="auto"/>
                <w:sz w:val="21"/>
                <w:szCs w:val="21"/>
                <w:highlight w:val="none"/>
              </w:rPr>
              <w:t xml:space="preserve">模块</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①本体IO配置：板载</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14 路 24V DC 数字输入、10 路 24V DC 晶体管输出</w:t>
            </w:r>
            <w:r>
              <w:rPr>
                <w:rFonts w:hint="eastAsia" w:ascii="宋体" w:hAnsi="宋体" w:eastAsia="宋体" w:cs="宋体"/>
                <w:color w:val="auto"/>
                <w:sz w:val="21"/>
                <w:szCs w:val="21"/>
                <w:highlight w:val="none"/>
                <w:lang w:eastAsia="zh-CN"/>
              </w:rPr>
              <w:t xml:space="preserve">；支持源型/漏型通用输入，输出为晶体管类型，可直接对接实训模块、传感器、执行器。</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② 高速功能：集成</w:t>
            </w:r>
            <w:r>
              <w:rPr>
                <w:rFonts w:hint="eastAsia" w:ascii="宋体" w:hAnsi="宋体" w:eastAsia="宋体" w:cs="宋体"/>
                <w:color w:val="auto"/>
                <w:sz w:val="21"/>
                <w:szCs w:val="21"/>
                <w:highlight w:val="none"/>
                <w:lang w:val="en-US" w:eastAsia="zh-CN"/>
              </w:rPr>
              <w:t xml:space="preserve">不低于4</w:t>
            </w:r>
            <w:r>
              <w:rPr>
                <w:rFonts w:hint="eastAsia" w:ascii="宋体" w:hAnsi="宋体" w:eastAsia="宋体" w:cs="宋体"/>
                <w:color w:val="auto"/>
                <w:sz w:val="21"/>
                <w:szCs w:val="21"/>
                <w:highlight w:val="none"/>
                <w:lang w:eastAsia="zh-CN"/>
              </w:rPr>
              <w:t xml:space="preserve">路高速计数器，最高支持200kHz；配备3路高速脉冲输出，最高频率100kHz。</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③供电与性能：额定供电DC 24V，电压范围 20.4V~28.8V；位指令处理速度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150ns，程序存储</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18KB，用户数据存储</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12KB，运行稳定可靠。</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④通信接口：自带1路PROFINET 以太网接口、1路RS485 接口，支持10/100M自适应；支持 Modbus RTU/TCP、S7 协议、PROFINET 通讯，可与触摸屏、变频器、伺服稳定联机。</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⑤ 集成功能：内置PID闭环控制（最多8 路）、实时时钟 RTC（掉电保存7天）、数据掉电保持、强制、监控、在线调试等工业级功能。</w:t>
            </w:r>
            <w:r/>
          </w:p>
          <w:p>
            <w:pPr>
              <w:numPr>
                <w:ilvl w:val="0"/>
                <w:numId w:val="0"/>
              </w:num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标准导轨安装，工作温度- 20℃~60℃，湿度≤95% 无冷凝；抗干扰符合IEC 61000 工业标准，防护能力强，适合教学与工业环境长期使用。</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通信模块:</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1.接口类型：RS485 串行通信接口</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2.传输速率：最高 250kbit/s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3.支持协议：自由端口、Modbus RTU 主站 / 从站、USS 协议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4.最大通信距离：1000m（屏蔽双绞线）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5.报文长度：最大 4kbyte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6.供电方式：由 PLC 背板总线 DC 5V 供电，典型电流 75mA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7.状态指示：DIAG 诊断 LED 指示灯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8.防护等级：IP20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ascii="宋体" w:hAnsi="宋体" w:cs="宋体"/>
                <w:b w:val="0"/>
                <w:bCs/>
                <w:color w:val="auto"/>
                <w:sz w:val="18"/>
                <w:szCs w:val="18"/>
                <w:highlight w:val="none"/>
              </w:rPr>
            </w:pPr>
            <w:r>
              <w:rPr>
                <w:rFonts w:ascii="宋体" w:hAnsi="宋体" w:cs="宋体"/>
                <w:b w:val="0"/>
                <w:bCs/>
                <w:color w:val="auto"/>
                <w:sz w:val="18"/>
                <w:szCs w:val="18"/>
                <w:highlight w:val="none"/>
              </w:rPr>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640"/>
        </w:trPr>
        <w:tc>
          <w:tcPr>
            <w:tcMar>
              <w:left w:w="15" w:type="dxa"/>
              <w:top w:w="15" w:type="dxa"/>
              <w:right w:w="15" w:type="dxa"/>
              <w:bottom w:w="0" w:type="dxa"/>
            </w:tcMar>
            <w:tcW w:w="315" w:type="dxa"/>
            <w:vAlign w:val="top"/>
            <w:textDirection w:val="lrTb"/>
            <w:noWrap w:val="false"/>
          </w:tcPr>
          <w:p>
            <w:pPr>
              <w:jc w:val="center"/>
              <w:spacing w:before="108" w:line="239" w:lineRule="auto"/>
              <w:rPr>
                <w:rFonts w:ascii="宋体" w:hAnsi="宋体" w:cs="宋体"/>
                <w:b w:val="0"/>
                <w:bCs/>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696" w:type="dxa"/>
            <w:vAlign w:val="center"/>
            <w:textDirection w:val="lrTb"/>
            <w:noWrap w:val="false"/>
          </w:tcPr>
          <w:p>
            <w:pPr>
              <w:jc w:val="center"/>
              <w:spacing w:line="239" w:lineRule="auto"/>
              <w:rPr>
                <w:rFonts w:ascii="宋体" w:hAnsi="宋体" w:cs="宋体"/>
                <w:b w:val="0"/>
                <w:bCs/>
                <w:color w:val="auto"/>
                <w:sz w:val="21"/>
                <w:szCs w:val="21"/>
                <w:highlight w:val="none"/>
              </w:rPr>
            </w:pPr>
            <w:r>
              <w:rPr>
                <w:rFonts w:hint="eastAsia" w:ascii="宋体" w:hAnsi="宋体" w:eastAsia="宋体" w:cs="宋体"/>
                <w:color w:val="auto"/>
                <w:sz w:val="21"/>
                <w:szCs w:val="21"/>
                <w:highlight w:val="none"/>
                <w:lang w:val="en-US" w:eastAsia="zh-CN"/>
              </w:rPr>
              <w:t xml:space="preserve">无线通信模块</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ascii="宋体" w:hAnsi="宋体" w:cs="宋体"/>
                <w:b w:val="0"/>
                <w:bCs/>
                <w:color w:val="auto"/>
                <w:sz w:val="21"/>
                <w:szCs w:val="21"/>
                <w:highlight w:val="none"/>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 Modbus TCP、Profinet、 Ethernet/IP 以及自由口协议。免布线施工，无需通信费用。免编程，绕射能力强。支持点对点、点对多模式。</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支持手拉手、自组网。</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公里无线通信。信道数：信道数8个，易于实现多组模块同时工作。</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无线方式：加密、自组网。</w:t>
            </w:r>
            <w:r/>
          </w:p>
          <w:p>
            <w:pPr>
              <w:jc w:val="left"/>
              <w:spacing w:line="239" w:lineRule="auto"/>
              <w:rPr>
                <w:rFonts w:ascii="宋体" w:hAnsi="宋体" w:cs="宋体"/>
                <w:b w:val="0"/>
                <w:bCs/>
                <w:color w:val="auto"/>
                <w:sz w:val="18"/>
                <w:szCs w:val="18"/>
                <w:highlight w:val="none"/>
              </w:rPr>
            </w:pPr>
            <w:r>
              <w:rPr>
                <w:rFonts w:hint="eastAsia" w:ascii="宋体" w:hAnsi="宋体" w:eastAsia="宋体" w:cs="宋体"/>
                <w:color w:val="auto"/>
                <w:sz w:val="21"/>
                <w:szCs w:val="21"/>
                <w:highlight w:val="none"/>
              </w:rPr>
              <w:t xml:space="preserve">天线接口：标准SMA-K天线接口。</w:t>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1812"/>
        </w:trPr>
        <w:tc>
          <w:tcPr>
            <w:tcMar>
              <w:left w:w="15" w:type="dxa"/>
              <w:top w:w="15" w:type="dxa"/>
              <w:right w:w="15" w:type="dxa"/>
              <w:bottom w:w="0" w:type="dxa"/>
            </w:tcMar>
            <w:tcW w:w="315" w:type="dxa"/>
            <w:vAlign w:val="top"/>
            <w:textDirection w:val="lrTb"/>
            <w:noWrap w:val="false"/>
          </w:tcPr>
          <w:p>
            <w:pPr>
              <w:jc w:val="center"/>
              <w:spacing w:before="88" w:line="239" w:lineRule="auto"/>
              <w:rPr>
                <w:rFonts w:ascii="宋体" w:hAnsi="宋体" w:cs="宋体"/>
                <w:b w:val="0"/>
                <w:bCs/>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696" w:type="dxa"/>
            <w:vAlign w:val="center"/>
            <w:textDirection w:val="lrTb"/>
            <w:noWrap w:val="false"/>
          </w:tcPr>
          <w:p>
            <w:pPr>
              <w:jc w:val="center"/>
              <w:spacing w:line="239" w:lineRule="auto"/>
              <w:rPr>
                <w:rFonts w:ascii="宋体" w:hAnsi="宋体" w:cs="宋体"/>
                <w:b w:val="0"/>
                <w:bCs/>
                <w:color w:val="auto"/>
                <w:sz w:val="21"/>
                <w:szCs w:val="21"/>
                <w:highlight w:val="none"/>
              </w:rPr>
            </w:pPr>
            <w:r>
              <w:rPr>
                <w:rFonts w:hint="eastAsia" w:ascii="宋体" w:hAnsi="宋体" w:eastAsia="宋体" w:cs="宋体"/>
                <w:color w:val="auto"/>
                <w:sz w:val="21"/>
                <w:szCs w:val="21"/>
                <w:highlight w:val="none"/>
              </w:rPr>
              <w:t xml:space="preserve">触摸屏（HMI）</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ascii="宋体" w:hAnsi="宋体" w:cs="宋体"/>
                <w:b w:val="0"/>
                <w:bCs/>
                <w:color w:val="auto"/>
                <w:sz w:val="21"/>
                <w:szCs w:val="21"/>
                <w:highlight w:val="none"/>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显示规格：配备7英寸TFT彩色工业触控显示屏，分辨率800×480像素，65536色显示，LED 背光设计，电阻式工业触摸面板，支持精准触控操作；</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供电与防护：额定供电电压DC 24V，电压适配范围19.2V~28.8V；前面板防护等级IP65，背部防护等级 IP20，适配工业实训与车间复杂环境；</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按键与接口：集成8个物理功能按键；板载1路PROFINET工业以太网接口（10/100Mbps自适应）、1 路USB接口，支持外设与程序快速读写；</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运行性能：内置高性能工业ARM处理器，单项目最大支持250幅画面、800个内部变量、50 组配方、千级报警消息存储；</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环境适应性：工作环境温度0℃~+50℃，存储温度-20℃~+60℃，支持最高5000m海拔稳定运行，具备优秀工业抗干扰能力；</w:t>
            </w:r>
            <w:r/>
          </w:p>
          <w:p>
            <w:pPr>
              <w:jc w:val="both"/>
              <w:spacing w:line="239" w:lineRule="auto"/>
              <w:rPr>
                <w:rFonts w:ascii="宋体" w:hAnsi="宋体" w:cs="宋体"/>
                <w:b w:val="0"/>
                <w:bCs/>
                <w:color w:val="auto"/>
                <w:sz w:val="18"/>
                <w:szCs w:val="18"/>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通讯与连接：原生支持PROFINET、ModbusTCP、TCP/IP 等主流工业协议，可无缝对接S7全系列PLC；支持多控制器同时通讯，兼容多品牌自动化设备联动；</w:t>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90"/>
        </w:trPr>
        <w:tc>
          <w:tcPr>
            <w:tcMar>
              <w:left w:w="15" w:type="dxa"/>
              <w:top w:w="15" w:type="dxa"/>
              <w:right w:w="15" w:type="dxa"/>
              <w:bottom w:w="0" w:type="dxa"/>
            </w:tcMar>
            <w:tcW w:w="315" w:type="dxa"/>
            <w:vAlign w:val="top"/>
            <w:textDirection w:val="lrTb"/>
            <w:noWrap w:val="false"/>
          </w:tcPr>
          <w:p>
            <w:pPr>
              <w:jc w:val="center"/>
              <w:spacing w:before="108" w:line="239" w:lineRule="auto"/>
              <w:rPr>
                <w:rFonts w:ascii="宋体" w:hAnsi="宋体" w:cs="宋体"/>
                <w:b w:val="0"/>
                <w:bCs/>
                <w:color w:val="auto"/>
                <w:sz w:val="21"/>
                <w:szCs w:val="21"/>
                <w:highlight w:val="none"/>
              </w:rPr>
            </w:pPr>
            <w:r>
              <w:rPr>
                <w:rFonts w:hint="eastAsia" w:ascii="宋体" w:hAnsi="宋体" w:eastAsia="宋体" w:cs="宋体"/>
                <w:color w:val="auto"/>
                <w:sz w:val="21"/>
                <w:szCs w:val="21"/>
                <w:highlight w:val="none"/>
              </w:rPr>
              <w:t xml:space="preserve">4</w:t>
            </w:r>
            <w:r/>
          </w:p>
        </w:tc>
        <w:tc>
          <w:tcPr>
            <w:tcMar>
              <w:left w:w="15" w:type="dxa"/>
              <w:top w:w="15" w:type="dxa"/>
              <w:right w:w="15" w:type="dxa"/>
              <w:bottom w:w="0" w:type="dxa"/>
            </w:tcMar>
            <w:tcW w:w="696" w:type="dxa"/>
            <w:vAlign w:val="center"/>
            <w:textDirection w:val="lrTb"/>
            <w:noWrap w:val="false"/>
          </w:tcPr>
          <w:p>
            <w:pPr>
              <w:jc w:val="center"/>
              <w:spacing w:line="239" w:lineRule="auto"/>
              <w:rPr>
                <w:rFonts w:ascii="宋体" w:hAnsi="宋体" w:cs="宋体"/>
                <w:b w:val="0"/>
                <w:bCs/>
                <w:color w:val="auto"/>
                <w:sz w:val="21"/>
                <w:szCs w:val="21"/>
                <w:highlight w:val="none"/>
              </w:rPr>
            </w:pPr>
            <w:r>
              <w:rPr>
                <w:rFonts w:hint="eastAsia" w:ascii="宋体" w:hAnsi="宋体" w:eastAsia="宋体" w:cs="宋体"/>
                <w:color w:val="auto"/>
                <w:sz w:val="21"/>
                <w:szCs w:val="21"/>
                <w:highlight w:val="none"/>
              </w:rPr>
              <w:t xml:space="preserve">变频器</w:t>
            </w:r>
            <w:r>
              <w:rPr>
                <w:rFonts w:hint="eastAsia" w:ascii="宋体" w:hAnsi="宋体" w:cs="宋体"/>
                <w:color w:val="auto"/>
                <w:sz w:val="21"/>
                <w:szCs w:val="21"/>
                <w:highlight w:val="none"/>
                <w:lang w:val="en-US" w:eastAsia="zh-CN"/>
              </w:rPr>
              <w:t xml:space="preserve">和</w:t>
            </w:r>
            <w:r>
              <w:rPr>
                <w:sz w:val="24"/>
                <w:szCs w:val="21"/>
                <w:highlight w:val="none"/>
              </w:rPr>
              <w:t xml:space="preserve">交流电机</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ascii="宋体" w:hAnsi="宋体" w:cs="宋体"/>
                <w:b w:val="0"/>
                <w:bCs/>
                <w:color w:val="auto"/>
                <w:sz w:val="21"/>
                <w:szCs w:val="21"/>
                <w:highlight w:val="none"/>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变频器国内品牌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1.输入电压等级:单相 200V~240V AC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2.控制方式：仅支持 V/f 控制（速度开环控制）</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3.额定输出电流：2.5A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4.输出电压：三相 0V AC~240V AC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5.最高输出频率：500Hz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6.载波频率：0.8kHz~11.0kHz（可根据负载特性自动调整）7.过载能力：150% 额定电流，持续 60s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8.额定输入电流：6.5A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9.额定电压与频率单相200V~240V，50Hz/60Hz电压允许波动范围：-</w:t>
            </w:r>
            <w:r>
              <w:rPr>
                <w:rFonts w:hint="eastAsia" w:ascii="宋体" w:hAnsi="宋体" w:cs="宋体"/>
                <w:color w:val="auto"/>
                <w:sz w:val="21"/>
                <w:szCs w:val="21"/>
                <w:highlight w:val="none"/>
                <w:lang w:eastAsia="zh-CN"/>
              </w:rPr>
              <w:t xml:space="preserve">15%～10%</w:t>
            </w:r>
            <w:r>
              <w:rPr>
                <w:rFonts w:hint="eastAsia" w:ascii="宋体" w:hAnsi="宋体" w:eastAsia="宋体" w:cs="宋体"/>
                <w:color w:val="auto"/>
                <w:sz w:val="21"/>
                <w:szCs w:val="21"/>
                <w:highlight w:val="none"/>
              </w:rPr>
              <w:t xml:space="preserve">，实际允许范围：170V AC~264V AC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10.频率允许波动范围：±5%，实际允许范围：47.5Hz~63Hz</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电源容量：1.7kVA 11.支持通讯协议：标准 Modbus-RTU 协议（默认）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Profinet、 Ethernet/IP 以及自由口协议。</w:t>
            </w:r>
            <w:r/>
          </w:p>
          <w:p>
            <w:pPr>
              <w:jc w:val="both"/>
              <w:spacing w:line="239" w:lineRule="auto"/>
              <w:rPr>
                <w:rFonts w:hint="eastAsia"/>
                <w:sz w:val="21"/>
                <w:szCs w:val="21"/>
                <w:highlight w:val="none"/>
                <w:lang w:eastAsia="zh-CN"/>
              </w:rPr>
            </w:pPr>
            <w:r>
              <w:rPr>
                <w:rFonts w:hint="eastAsia"/>
                <w:sz w:val="21"/>
                <w:szCs w:val="21"/>
                <w:highlight w:val="none"/>
              </w:rPr>
              <w:t xml:space="preserve">交流电机</w:t>
            </w:r>
            <w:r>
              <w:rPr>
                <w:rFonts w:hint="eastAsia"/>
                <w:sz w:val="21"/>
                <w:szCs w:val="21"/>
                <w:highlight w:val="none"/>
                <w:lang w:eastAsia="zh-CN"/>
              </w:rPr>
              <w:t xml:space="preserve">：</w:t>
            </w:r>
            <w:r/>
          </w:p>
          <w:p>
            <w:pPr>
              <w:jc w:val="both"/>
              <w:spacing w:line="239" w:lineRule="auto"/>
              <w:rPr>
                <w:rFonts w:hint="eastAsia"/>
                <w:szCs w:val="21"/>
                <w:highlight w:val="none"/>
              </w:rPr>
            </w:pPr>
            <w:r>
              <w:rPr>
                <w:rFonts w:hint="eastAsia"/>
                <w:highlight w:val="none"/>
                <w:lang w:val="en-US" w:eastAsia="zh-CN"/>
              </w:rPr>
              <w:t xml:space="preserve">1.</w:t>
            </w:r>
            <w:r>
              <w:rPr>
                <w:rFonts w:hint="eastAsia"/>
                <w:highlight w:val="none"/>
              </w:rPr>
              <w:t xml:space="preserve">普通三项</w:t>
            </w:r>
            <w:r>
              <w:rPr>
                <w:rFonts w:hint="eastAsia"/>
                <w:szCs w:val="21"/>
                <w:highlight w:val="none"/>
                <w:lang w:val="en-US" w:eastAsia="zh-CN"/>
              </w:rPr>
              <w:t xml:space="preserve">异步</w:t>
            </w:r>
            <w:r>
              <w:rPr>
                <w:rFonts w:hint="eastAsia"/>
                <w:highlight w:val="none"/>
              </w:rPr>
              <w:t xml:space="preserve">交流电机</w:t>
            </w:r>
            <w:r/>
          </w:p>
          <w:p>
            <w:pPr>
              <w:jc w:val="both"/>
              <w:spacing w:line="239"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输出电压：三相</w:t>
            </w:r>
            <w:r>
              <w:rPr>
                <w:rFonts w:hint="eastAsia"/>
                <w:szCs w:val="21"/>
                <w:highlight w:val="none"/>
                <w:lang w:eastAsia="zh-CN"/>
              </w:rPr>
              <w:t xml:space="preserve">2</w:t>
            </w:r>
            <w:r>
              <w:rPr>
                <w:rFonts w:hint="eastAsia"/>
                <w:szCs w:val="21"/>
                <w:highlight w:val="none"/>
                <w:lang w:val="en-US" w:eastAsia="zh-CN"/>
              </w:rPr>
              <w:t xml:space="preserve">20</w:t>
            </w:r>
            <w:r>
              <w:rPr>
                <w:rFonts w:hint="eastAsia"/>
                <w:highlight w:val="none"/>
              </w:rPr>
              <w:t xml:space="preserve">V</w:t>
            </w:r>
            <w:r/>
          </w:p>
          <w:p>
            <w:pPr>
              <w:jc w:val="both"/>
              <w:spacing w:line="239" w:lineRule="auto"/>
              <w:rPr>
                <w:rFonts w:hint="eastAsia" w:ascii="宋体" w:hAnsi="宋体" w:eastAsia="宋体" w:cs="宋体"/>
                <w:color w:val="auto"/>
                <w:sz w:val="21"/>
                <w:szCs w:val="21"/>
                <w:highlight w:val="none"/>
                <w:lang w:eastAsia="zh-CN"/>
              </w:rPr>
            </w:pPr>
            <w:r>
              <w:rPr>
                <w:rFonts w:hint="eastAsia"/>
                <w:szCs w:val="21"/>
                <w:highlight w:val="none"/>
                <w:lang w:val="en-US" w:eastAsia="zh-CN"/>
              </w:rPr>
              <w:t xml:space="preserve">3.功率小于</w:t>
            </w:r>
            <w:r>
              <w:rPr>
                <w:rFonts w:hint="eastAsia"/>
                <w:szCs w:val="21"/>
                <w:highlight w:val="none"/>
                <w:lang w:eastAsia="zh-CN"/>
              </w:rPr>
              <w:t xml:space="preserve">1</w:t>
            </w:r>
            <w:r>
              <w:rPr>
                <w:rFonts w:hint="eastAsia"/>
                <w:szCs w:val="21"/>
                <w:highlight w:val="none"/>
                <w:lang w:val="en-US" w:eastAsia="zh-CN"/>
              </w:rPr>
              <w:t xml:space="preserve">0</w:t>
            </w:r>
            <w:r>
              <w:rPr>
                <w:rFonts w:hint="eastAsia"/>
                <w:highlight w:val="none"/>
              </w:rPr>
              <w:t xml:space="preserve">0W</w:t>
            </w:r>
            <w:r/>
          </w:p>
          <w:p>
            <w:pPr>
              <w:jc w:val="both"/>
              <w:spacing w:line="239" w:lineRule="auto"/>
              <w:rPr>
                <w:rFonts w:hint="eastAsia" w:ascii="宋体" w:hAnsi="宋体" w:eastAsia="宋体" w:cs="宋体"/>
                <w:color w:val="auto"/>
                <w:sz w:val="21"/>
                <w:szCs w:val="21"/>
                <w:highlight w:val="none"/>
                <w:lang w:eastAsia="zh-CN"/>
              </w:rPr>
            </w:pPr>
            <w:r>
              <w:rPr>
                <w:rFonts w:hint="eastAsia"/>
                <w:szCs w:val="21"/>
                <w:highlight w:val="none"/>
                <w:lang w:val="en-US" w:eastAsia="zh-CN"/>
              </w:rPr>
              <w:t xml:space="preserve">4.额定转速1440r/min</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5.额定电流小于3A</w:t>
            </w:r>
            <w:r>
              <w:rPr>
                <w:rFonts w:hint="eastAsia" w:ascii="宋体" w:hAnsi="宋体" w:eastAsia="宋体" w:cs="宋体"/>
                <w:color w:val="auto"/>
                <w:sz w:val="21"/>
                <w:szCs w:val="21"/>
                <w:highlight w:val="none"/>
              </w:rPr>
              <w:t xml:space="preserve"> </w:t>
            </w:r>
            <w:r/>
          </w:p>
          <w:p>
            <w:pPr>
              <w:jc w:val="center"/>
              <w:spacing w:line="239" w:lineRule="auto"/>
              <w:rPr>
                <w:rFonts w:ascii="宋体" w:hAnsi="宋体" w:cs="宋体"/>
                <w:b w:val="0"/>
                <w:bCs/>
                <w:color w:val="auto"/>
                <w:sz w:val="18"/>
                <w:szCs w:val="18"/>
                <w:highlight w:val="none"/>
              </w:rPr>
            </w:pPr>
            <w:r>
              <w:rPr>
                <w:rFonts w:ascii="宋体" w:hAnsi="宋体" w:cs="宋体"/>
                <w:b w:val="0"/>
                <w:bCs/>
                <w:color w:val="auto"/>
                <w:sz w:val="18"/>
                <w:szCs w:val="18"/>
                <w:highlight w:val="none"/>
              </w:rPr>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575"/>
        </w:trPr>
        <w:tc>
          <w:tcPr>
            <w:tcMar>
              <w:left w:w="15" w:type="dxa"/>
              <w:top w:w="15" w:type="dxa"/>
              <w:right w:w="15" w:type="dxa"/>
              <w:bottom w:w="0" w:type="dxa"/>
            </w:tcMar>
            <w:tcW w:w="315" w:type="dxa"/>
            <w:vAlign w:val="top"/>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Mar>
              <w:left w:w="15" w:type="dxa"/>
              <w:top w:w="15" w:type="dxa"/>
              <w:right w:w="15" w:type="dxa"/>
              <w:bottom w:w="0" w:type="dxa"/>
            </w:tcMar>
            <w:tcW w:w="696" w:type="dxa"/>
            <w:vAlign w:val="center"/>
            <w:textDirection w:val="lrTb"/>
            <w:noWrap w:val="false"/>
          </w:tcPr>
          <w:p>
            <w:pPr>
              <w:pStyle w:val="795"/>
              <w:spacing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步进</w:t>
            </w:r>
            <w:r>
              <w:rPr>
                <w:rFonts w:hint="eastAsia" w:ascii="宋体" w:hAnsi="宋体" w:eastAsia="宋体" w:cs="宋体"/>
                <w:color w:val="auto"/>
                <w:spacing w:val="-4"/>
                <w:sz w:val="21"/>
                <w:szCs w:val="21"/>
                <w:highlight w:val="none"/>
                <w:lang w:eastAsia="zh-CN"/>
              </w:rPr>
              <w:t xml:space="preserve">驱动和</w:t>
            </w:r>
            <w:r>
              <w:rPr>
                <w:rFonts w:hint="eastAsia" w:ascii="宋体" w:hAnsi="宋体" w:eastAsia="宋体" w:cs="宋体"/>
                <w:color w:val="auto"/>
                <w:spacing w:val="-4"/>
                <w:sz w:val="21"/>
                <w:szCs w:val="21"/>
                <w:highlight w:val="none"/>
              </w:rPr>
              <w:t xml:space="preserve">电机</w:t>
            </w:r>
            <w:r/>
          </w:p>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步进电机：</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步距角：1.8° </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相电流：1.2A </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保持转矩：0.35Nm</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相电感：2.8mH </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相电阻：2.4Ω</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线序定义：插针 1346（红 A+、蓝 A-）、（绿 B+、黑 B-）</w:t>
            </w:r>
            <w:r/>
          </w:p>
          <w:p>
            <w:pP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z w:val="21"/>
                <w:szCs w:val="21"/>
                <w:highlight w:val="none"/>
              </w:rPr>
              <w:t xml:space="preserve">步进驱动器：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1.供电电源：DC 9V~42V 直流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2.控制信号电压：3V~24V 通用，无需串联限流电阻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3.适配电机：两相四线制 42/57 系列步进电机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4.峰值输出电流：0.7A~4.0A 连续可调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5.平均输出电流：0.5A~3.5A 连续可调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6.细分档位：1/2/4/8/16/32 共 7 档细分，对应脉冲数 / 圈：200/400/800/1600/3200/6400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7.控制方式：脉冲 / 方向（PUL+DIR）控制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8.接口类型：光耦隔离差分信号输入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9.拨码开关：SW1-SW3 细分设置，SW4-SW6 电流设置（开关往下为 ON） </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10.使能控制：支持 ENA± 使能信号控制 12.接线模式：支持共阳极（低电平有效）、共阴极（高电平有效）两种接法 13.保护功能：过流、过压、欠压、过热保护，支持故障报警输出</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丝杆：有效行程≥200mm滚珠丝杆导轨；总长375mm、有效行程220mm、配3个光电开关、带位移尺度显示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丝杆规格:直径：12mm、公称导程:4mm、钢球直径：2.381mm、法兰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型式≤32mm、循环圈数：3、动载荷≥4KN、静载荷≥6.7KN。</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编码器：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1.外径：38mm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2.轴径：6mm 实心轴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3.脉冲数：600 线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4.输出信号：AB 两相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5.供电电压：10-30VDC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6.输出方式：推挽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7.最高转速：6000 转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8.工作温度：-20~70℃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9.防护等级：IP50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10.用途：测速、计数、方向判断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1.类型：方形电感式，检测金属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2.检测距离：4mm（±10%）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3.供电：DC 10–30V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4.输出：NPN/PNP 三线，常开 / 常闭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5.负载电流：≤200mA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7.防护：IP67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8.温度：-30℃ ~ +65℃ </w:t>
            </w:r>
            <w:r/>
          </w:p>
          <w:p>
            <w:pPr>
              <w:jc w:val="both"/>
              <w:spacing w:line="239" w:lineRule="auto"/>
              <w:rPr>
                <w:rFonts w:ascii="宋体" w:hAnsi="宋体" w:cs="宋体"/>
                <w:b w:val="0"/>
                <w:bCs/>
                <w:color w:val="auto"/>
                <w:sz w:val="18"/>
                <w:szCs w:val="18"/>
                <w:highlight w:val="none"/>
              </w:rPr>
            </w:pPr>
            <w:r>
              <w:rPr>
                <w:rFonts w:hint="eastAsia" w:ascii="宋体" w:hAnsi="宋体" w:eastAsia="宋体" w:cs="宋体"/>
                <w:color w:val="auto"/>
                <w:sz w:val="21"/>
                <w:szCs w:val="21"/>
                <w:highlight w:val="none"/>
              </w:rPr>
              <w:t xml:space="preserve">9.接线：棕 (+)、蓝 (-)、黑 (信号)</w:t>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90"/>
        </w:trPr>
        <w:tc>
          <w:tcPr>
            <w:tcMar>
              <w:left w:w="15" w:type="dxa"/>
              <w:top w:w="15" w:type="dxa"/>
              <w:right w:w="15" w:type="dxa"/>
              <w:bottom w:w="0" w:type="dxa"/>
            </w:tcMar>
            <w:tcW w:w="315" w:type="dxa"/>
            <w:vAlign w:val="top"/>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Mar>
              <w:left w:w="15" w:type="dxa"/>
              <w:top w:w="15" w:type="dxa"/>
              <w:right w:w="15" w:type="dxa"/>
              <w:bottom w:w="0" w:type="dxa"/>
            </w:tcMar>
            <w:tcW w:w="696"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伺服驱动和电机</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伺服驱动器：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1.输入电压：单相 / 三相 AC220V（±15%），50/60Hz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2.适配功率：0.1kW（100W）伺服电机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3.额定输出电流：1.6A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4.控制方式：位置 / 速度 / 转矩三闭环控制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5.编码器分辨率：23 位多圈绝对值编码器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6.通讯接口：以太网 Profinet 协议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7.过载能力：300% 额定电流，持续 3s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8.保护功能：过流、过压、过载、过热、编码器异常保护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9.工作温度：0℃~+55℃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10.防护等级：驱动器 IP20，电机 IP67</w:t>
            </w:r>
            <w:r/>
          </w:p>
          <w:p>
            <w:pP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z w:val="21"/>
                <w:szCs w:val="21"/>
                <w:highlight w:val="none"/>
              </w:rPr>
              <w:t xml:space="preserve">伺服电机：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1.额定功率：0.1kW（100W）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2.额定电压：三相 AC 220V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3.额定电流：1.3A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4.额定转矩：0.32N·m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5.额定转速：3000r/min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6.最高转速：6000r/min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7.编码器：23 位多圈绝对值编码器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8.绝缘等级：B 级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9.防护等级：IP67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10.最大转矩：1.12N・m（3.5 倍额定）</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丝杆：有效行程≥200mm滚珠丝杆导轨；总长375mm、有效行程220mm、配3个光电开关、带位移尺度显示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 丝杆规格:直径：12mm、公称导程:4mm、钢球直径：2.381mm、法兰 </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型式≤32mm、循环圈数：3、动载荷≥4KN、静载荷≥6.7KN。</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1.类型：方形电感式，检测金属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2.检测距离：4mm（±10%）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3.供电：DC 10–30V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4.输出：NPN/PNP 三线，常开 / 常闭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5.负载电流：≤200mA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7.防护：IP67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8.温度：-30℃ ~ +65℃ </w:t>
            </w:r>
            <w:r/>
          </w:p>
          <w:p>
            <w:pPr>
              <w:jc w:val="both"/>
              <w:spacing w:line="239" w:lineRule="auto"/>
              <w:rPr>
                <w:rFonts w:ascii="宋体" w:hAnsi="宋体" w:cs="宋体"/>
                <w:b w:val="0"/>
                <w:bCs/>
                <w:color w:val="auto"/>
                <w:sz w:val="18"/>
                <w:szCs w:val="18"/>
                <w:highlight w:val="none"/>
              </w:rPr>
            </w:pPr>
            <w:r>
              <w:rPr>
                <w:rFonts w:hint="eastAsia" w:ascii="宋体" w:hAnsi="宋体" w:eastAsia="宋体" w:cs="宋体"/>
                <w:color w:val="auto"/>
                <w:sz w:val="21"/>
                <w:szCs w:val="21"/>
                <w:highlight w:val="none"/>
              </w:rPr>
              <w:t xml:space="preserve">9.接线：棕 (+)、蓝 (-)、黑 (信号)</w:t>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575"/>
        </w:trPr>
        <w:tc>
          <w:tcPr>
            <w:tcMar>
              <w:left w:w="15" w:type="dxa"/>
              <w:top w:w="15" w:type="dxa"/>
              <w:right w:w="15" w:type="dxa"/>
              <w:bottom w:w="0" w:type="dxa"/>
            </w:tcMar>
            <w:tcW w:w="315" w:type="dxa"/>
            <w:vAlign w:val="center"/>
            <w:textDirection w:val="lrTb"/>
            <w:noWrap w:val="false"/>
          </w:tcPr>
          <w:p>
            <w:pPr>
              <w:pStyle w:val="795"/>
              <w:jc w:val="center"/>
              <w:spacing w:before="185" w:line="360" w:lineRule="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vertAlign w:val="baseline"/>
                <w:lang w:val="en-US" w:eastAsia="zh-CN"/>
              </w:rPr>
              <w:t xml:space="preserve">7</w:t>
            </w:r>
            <w:r/>
          </w:p>
        </w:tc>
        <w:tc>
          <w:tcPr>
            <w:tcMar>
              <w:left w:w="15" w:type="dxa"/>
              <w:top w:w="15" w:type="dxa"/>
              <w:right w:w="15" w:type="dxa"/>
              <w:bottom w:w="0" w:type="dxa"/>
            </w:tcMar>
            <w:tcW w:w="696" w:type="dxa"/>
            <w:vAlign w:val="center"/>
            <w:textDirection w:val="lrTb"/>
            <w:noWrap w:val="false"/>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按钮指示灯器件</w:t>
            </w:r>
            <w:r/>
          </w:p>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Mar>
              <w:left w:w="15" w:type="dxa"/>
              <w:top w:w="15" w:type="dxa"/>
              <w:right w:w="15" w:type="dxa"/>
              <w:bottom w:w="0" w:type="dxa"/>
            </w:tcMar>
            <w:tcW w:w="618" w:type="dxa"/>
            <w:vAlign w:val="center"/>
            <w:textDirection w:val="lrTb"/>
            <w:noWrap w:val="false"/>
          </w:tcPr>
          <w:p>
            <w:pPr>
              <w:pStyle w:val="795"/>
              <w:jc w:val="center"/>
              <w:spacing w:before="185" w:line="360" w:lineRule="auto"/>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eastAsia="zh-CN"/>
              </w:rPr>
              <w:t xml:space="preserve">＃</w:t>
            </w:r>
            <w:r/>
          </w:p>
        </w:tc>
        <w:tc>
          <w:tcPr>
            <w:tcMar>
              <w:left w:w="15" w:type="dxa"/>
              <w:top w:w="15" w:type="dxa"/>
              <w:right w:w="15" w:type="dxa"/>
              <w:bottom w:w="0" w:type="dxa"/>
            </w:tcMar>
            <w:tcW w:w="55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220V 白色指示灯: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1.额定工作电压：AC 220V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2.灯体颜色：白色</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6.适用场景：配电回路电源状态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红色指示灯: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2.灯体颜色：红色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6.适用场景：故障、报警状态指示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24V黄色指示: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2.灯体颜色：黄色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6.适用场景：待机、预警状态指示黄色指示灯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绿色指示灯:</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2.灯体颜色：绿色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6.适用场景：运行、正常状态指示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绿色带灯按钮: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2.灯体颜色：绿色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3.触点配置：1 常开（NO）+1 常闭（NC）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5.操作类型：自复位式（松手自动回弹）</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7.触点额定电流：5A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8.适用场景：设备启动 / 停止控制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两位置旋钮开关: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1.档位配:2档位锁定（旋转后保持位置）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2.触点配置：1 常开（NO）+1 常闭（NC）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4.操作类型：旋钮式，可手动切换档位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6.触点额定电流：5A</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三位置旋钮开关: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1.档位配置：3 档位锁定（旋转后保持位置）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2.触点配置：1 常开（NO）+1 常闭（NC）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4.操作类型：旋钮式，可手动切换档位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6.触点额定电流：5A</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急停按钮: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1.安装开孔:φ22mm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2.触点：1NO + 1NC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3.操作：蘑菇头按压锁定、旋转复位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5.额定电流：5A（通用标注）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6.符合标准：IEC 60947-5-5 急停安全标准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中间继电器: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1.线圈额定电压：DC 24V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2.触点配置：2 组转换（2 常开 + 2 常闭）</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3.触点额定容量:AC 250V / 5A、DC 30V / 5A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4.绝缘耐压：线圈 - 触点 5kV AC/1min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5.安装方式：DIN 35mm 导轨式</w:t>
            </w:r>
            <w:r/>
          </w:p>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6.执行标准：GB 14048.</w:t>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575"/>
        </w:trPr>
        <w:tc>
          <w:tcPr>
            <w:tcMar>
              <w:left w:w="15" w:type="dxa"/>
              <w:top w:w="15" w:type="dxa"/>
              <w:right w:w="15" w:type="dxa"/>
              <w:bottom w:w="0" w:type="dxa"/>
            </w:tcMar>
            <w:tcW w:w="315" w:type="dxa"/>
            <w:vAlign w:val="top"/>
            <w:textDirection w:val="lrTb"/>
            <w:noWrap w:val="false"/>
          </w:tcPr>
          <w:p>
            <w:pPr>
              <w:jc w:val="center"/>
              <w:spacing w:before="108" w:line="239"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rPr>
              <w:t xml:space="preserve">8</w:t>
            </w:r>
            <w:r/>
          </w:p>
        </w:tc>
        <w:tc>
          <w:tcPr>
            <w:tcMar>
              <w:left w:w="15" w:type="dxa"/>
              <w:top w:w="15" w:type="dxa"/>
              <w:right w:w="15" w:type="dxa"/>
              <w:bottom w:w="0" w:type="dxa"/>
            </w:tcMar>
            <w:tcW w:w="696"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传感器</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教学实验用的普通品牌传感器</w:t>
            </w:r>
            <w:r>
              <w:rPr>
                <w:rFonts w:hint="eastAsia" w:ascii="宋体" w:hAnsi="宋体" w:eastAsia="宋体" w:cs="宋体"/>
                <w:color w:val="auto"/>
                <w:sz w:val="21"/>
                <w:szCs w:val="21"/>
                <w:highlight w:val="none"/>
                <w:lang w:eastAsia="zh-CN"/>
              </w:rPr>
              <w:t xml:space="preserve">，‌‌‌光电传感器‌：检测距离 ‌0.1–2 m‌（视型号），输出类型 ‌NPN/PNP（24V DC）或继电器‌，响应时间 ‌&lt;0.5 ms‌，防护等级 ‌IP65–IP67‌，光源常为 ‌红外LED（波长约850 nm）‌，用于物体有无/计数。</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‌接近开关（以电感式为主）‌：检测距离 ‌1–8 mm‌（金属物体），输出类型 ‌NPN/PNP 开关量（24V DC）‌，响应时间 ‌&lt;1 ms‌，防护等级 ‌IP67‌，工作电压 ‌10–30 V DC‌，用于金属到位检测。</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‌温度传感器（如PT100或NTC热敏电阻）‌：测温范围 ‌-50–150 °C‌（教学常用），输出信号 ‌4–20 mA 或 0–10 V‌，精度 ‌±0.2% FS（B级）或 ±0.1% FS（A级）‌，接线方式 ‌二线/三线制‌，响应时间 ‌~1–5 s‌，用于温度闭环控制实验。‌‌</w:t>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575"/>
        </w:trPr>
        <w:tc>
          <w:tcPr>
            <w:tcMar>
              <w:left w:w="15" w:type="dxa"/>
              <w:top w:w="15" w:type="dxa"/>
              <w:right w:w="15" w:type="dxa"/>
              <w:bottom w:w="0" w:type="dxa"/>
            </w:tcMar>
            <w:tcW w:w="315"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p>
        </w:tc>
        <w:tc>
          <w:tcPr>
            <w:tcMar>
              <w:left w:w="15" w:type="dxa"/>
              <w:top w:w="15" w:type="dxa"/>
              <w:right w:w="15" w:type="dxa"/>
              <w:bottom w:w="0" w:type="dxa"/>
            </w:tcMar>
            <w:tcW w:w="696"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桌面式模拟产线</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jc w:val="left"/>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模拟真实工业生产的智能产线</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Cs w:val="21"/>
                <w:highlight w:val="none"/>
              </w:rPr>
              <w:t xml:space="preserve">包含上料单元站1个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皮带输送线1条</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Cs w:val="21"/>
                <w:highlight w:val="none"/>
              </w:rPr>
              <w:t xml:space="preserve">装配站1个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Cs w:val="21"/>
                <w:highlight w:val="none"/>
              </w:rPr>
              <w:t xml:space="preserve">称重站1个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Cs w:val="21"/>
                <w:highlight w:val="none"/>
              </w:rPr>
              <w:t xml:space="preserve">三轴运行机构1个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cs="宋体"/>
                <w:color w:val="auto"/>
                <w:szCs w:val="21"/>
                <w:highlight w:val="none"/>
              </w:rPr>
              <w:t xml:space="preserve">立体仓库1个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Cs w:val="21"/>
                <w:highlight w:val="none"/>
              </w:rPr>
              <w:t xml:space="preserve">传感器1套</w:t>
            </w:r>
            <w:r>
              <w:rPr>
                <w:rFonts w:hint="eastAsia" w:ascii="宋体" w:hAnsi="宋体" w:cs="宋体"/>
                <w:color w:val="auto"/>
                <w:szCs w:val="21"/>
                <w:highlight w:val="none"/>
                <w:lang w:eastAsia="zh-CN"/>
              </w:rPr>
              <w:t xml:space="preserve">；</w:t>
            </w:r>
            <w:r/>
          </w:p>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Cs w:val="21"/>
                <w:highlight w:val="none"/>
              </w:rPr>
              <w:t xml:space="preserve">方便拆卸，整体尺寸不小于500*700*1300mm。</w:t>
            </w:r>
            <w:r/>
          </w:p>
        </w:tc>
        <w:tc>
          <w:tcPr>
            <w:tcMar>
              <w:left w:w="15" w:type="dxa"/>
              <w:top w:w="15" w:type="dxa"/>
              <w:right w:w="15" w:type="dxa"/>
              <w:bottom w:w="0" w:type="dxa"/>
            </w:tcMar>
            <w:tcW w:w="74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575"/>
        </w:trPr>
        <w:tc>
          <w:tcPr>
            <w:tcMar>
              <w:left w:w="15" w:type="dxa"/>
              <w:top w:w="15" w:type="dxa"/>
              <w:right w:w="15" w:type="dxa"/>
              <w:bottom w:w="0" w:type="dxa"/>
            </w:tcMar>
            <w:tcW w:w="315"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Mar>
              <w:left w:w="15" w:type="dxa"/>
              <w:top w:w="15" w:type="dxa"/>
              <w:right w:w="15" w:type="dxa"/>
              <w:bottom w:w="0" w:type="dxa"/>
            </w:tcMar>
            <w:tcW w:w="696" w:type="dxa"/>
            <w:vAlign w:val="center"/>
            <w:textDirection w:val="lrTb"/>
            <w:noWrap w:val="false"/>
          </w:tcPr>
          <w:p>
            <w:pPr>
              <w:jc w:val="both"/>
              <w:spacing w:line="239"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智能场景实训模块</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numPr>
                <w:ilvl w:val="-1"/>
                <w:numId w:val="0"/>
              </w:numPr>
              <w:ind w:firstLine="0"/>
              <w:jc w:val="left"/>
              <w:spacing w:line="239" w:lineRule="auto"/>
              <w:rPr>
                <w:rFonts w:hint="eastAsia" w:ascii="宋体" w:hAnsi="宋体" w:eastAsia="宋体" w:cs="宋体"/>
                <w:color w:val="auto"/>
                <w:szCs w:val="21"/>
                <w:highlight w:val="none"/>
                <w:lang w:eastAsia="zh-CN"/>
              </w:rPr>
            </w:pPr>
            <w:r>
              <w:rPr>
                <w:rFonts w:hint="eastAsia" w:ascii="宋体" w:hAnsi="宋体" w:cs="宋体"/>
                <w:color w:val="auto"/>
                <w:sz w:val="21"/>
                <w:szCs w:val="21"/>
                <w:highlight w:val="none"/>
                <w:lang w:val="en-US" w:eastAsia="zh-CN"/>
              </w:rPr>
              <w:t xml:space="preserve">智能场景实训模块</w:t>
            </w:r>
            <w:r>
              <w:rPr>
                <w:rFonts w:hint="eastAsia" w:ascii="宋体" w:hAnsi="宋体" w:cs="宋体"/>
                <w:color w:val="auto"/>
                <w:szCs w:val="21"/>
                <w:highlight w:val="none"/>
              </w:rPr>
              <w:t xml:space="preserve">主要由不少于拨码开关16路、不少于LED指示灯 8 路、不小于10寸触摸屏控制盒等组成。</w:t>
            </w:r>
            <w:r>
              <w:rPr>
                <w:rFonts w:hint="eastAsia" w:ascii="宋体" w:hAnsi="宋体" w:cs="宋体"/>
                <w:color w:val="auto"/>
                <w:sz w:val="21"/>
                <w:szCs w:val="21"/>
                <w:highlight w:val="none"/>
                <w:lang w:val="en-US" w:eastAsia="zh-CN"/>
              </w:rPr>
              <w:t xml:space="preserve">模块</w:t>
            </w:r>
            <w:r>
              <w:rPr>
                <w:rFonts w:hint="default" w:ascii="宋体" w:hAnsi="宋体" w:cs="宋体"/>
                <w:color w:val="auto"/>
                <w:szCs w:val="21"/>
                <w:highlight w:val="none"/>
              </w:rPr>
              <w:t xml:space="preserve">为一体化便携式教学实训装置，可直接与各类 PLC 主机配套连接开展项目化实训，将多种经典工业控制实训场景高度集成，通过触摸屏操作即可快速切换实训项目，无需额外搭建复杂外围硬件，极大节省实训场地空间</w:t>
            </w:r>
            <w:r>
              <w:rPr>
                <w:rFonts w:hint="eastAsia" w:ascii="宋体" w:hAnsi="宋体" w:cs="宋体"/>
                <w:color w:val="auto"/>
                <w:szCs w:val="21"/>
                <w:highlight w:val="none"/>
                <w:lang w:eastAsia="zh-CN"/>
              </w:rPr>
              <w:t xml:space="preserve">。</w:t>
            </w:r>
            <w:r>
              <w:rPr>
                <w:rFonts w:hint="default" w:ascii="宋体" w:hAnsi="宋体" w:cs="宋体"/>
                <w:color w:val="auto"/>
                <w:szCs w:val="21"/>
                <w:highlight w:val="none"/>
              </w:rPr>
              <w:t xml:space="preserve">适配课堂教学、技能训练与课程实操场景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包括但不限于以下实训场景，不少于6个，需现场演示实训功能）</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Cs w:val="21"/>
                <w:highlight w:val="none"/>
              </w:rPr>
              <w:t xml:space="preserve">物料分拣控制实训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汽车雨刷控制实训</w:t>
            </w:r>
            <w:r>
              <w:rPr>
                <w:rFonts w:hint="eastAsia" w:ascii="宋体" w:hAnsi="宋体" w:cs="宋体"/>
                <w:color w:val="auto"/>
                <w:szCs w:val="21"/>
                <w:highlight w:val="none"/>
                <w:lang w:val="en-US"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Cs w:val="21"/>
                <w:highlight w:val="none"/>
              </w:rPr>
              <w:t xml:space="preserve">红绿灯十字路口控制实训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Cs w:val="21"/>
                <w:highlight w:val="none"/>
              </w:rPr>
              <w:t xml:space="preserve">洗衣机控制实训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Cs w:val="21"/>
                <w:highlight w:val="none"/>
              </w:rPr>
              <w:t xml:space="preserve">汽车灯光控制实训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cs="宋体"/>
                <w:color w:val="auto"/>
                <w:szCs w:val="21"/>
                <w:highlight w:val="none"/>
              </w:rPr>
              <w:t xml:space="preserve">智能楼宇控制实训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Cs w:val="21"/>
                <w:highlight w:val="none"/>
              </w:rPr>
              <w:t xml:space="preserve">定长切割线体控制实训</w:t>
            </w:r>
            <w:r>
              <w:rPr>
                <w:rFonts w:hint="eastAsia" w:ascii="宋体" w:hAnsi="宋体" w:cs="宋体"/>
                <w:color w:val="auto"/>
                <w:szCs w:val="21"/>
                <w:highlight w:val="none"/>
                <w:lang w:eastAsia="zh-CN"/>
              </w:rPr>
              <w:t xml:space="preserve">；</w:t>
            </w:r>
            <w:r/>
          </w:p>
          <w:p>
            <w:pPr>
              <w:numPr>
                <w:ilvl w:val="0"/>
                <w:numId w:val="0"/>
              </w:numPr>
              <w:ind w:left="0" w:firstLine="0"/>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Cs w:val="21"/>
                <w:highlight w:val="none"/>
              </w:rPr>
              <w:t xml:space="preserve">车间大门控制实训</w:t>
            </w:r>
            <w:r/>
          </w:p>
        </w:tc>
        <w:tc>
          <w:tcPr>
            <w:tcMar>
              <w:left w:w="15" w:type="dxa"/>
              <w:top w:w="15" w:type="dxa"/>
              <w:right w:w="15" w:type="dxa"/>
              <w:bottom w:w="0" w:type="dxa"/>
            </w:tcMar>
            <w:tcW w:w="74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575"/>
        </w:trPr>
        <w:tc>
          <w:tcPr>
            <w:tcMar>
              <w:left w:w="15" w:type="dxa"/>
              <w:top w:w="15" w:type="dxa"/>
              <w:right w:w="15" w:type="dxa"/>
              <w:bottom w:w="0" w:type="dxa"/>
            </w:tcMar>
            <w:tcW w:w="315" w:type="dxa"/>
            <w:vAlign w:val="top"/>
            <w:textDirection w:val="lrTb"/>
            <w:noWrap w:val="false"/>
          </w:tcPr>
          <w:p>
            <w:pPr>
              <w:jc w:val="center"/>
              <w:spacing w:before="108" w:line="239" w:lineRule="auto"/>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color w:val="auto"/>
                <w:sz w:val="21"/>
                <w:szCs w:val="21"/>
                <w:highlight w:val="none"/>
                <w:lang w:val="en-US" w:eastAsia="zh-CN"/>
              </w:rPr>
              <w:t xml:space="preserve">11</w:t>
            </w:r>
            <w:r/>
          </w:p>
        </w:tc>
        <w:tc>
          <w:tcPr>
            <w:tcMar>
              <w:left w:w="15" w:type="dxa"/>
              <w:top w:w="15" w:type="dxa"/>
              <w:right w:w="15" w:type="dxa"/>
              <w:bottom w:w="0" w:type="dxa"/>
            </w:tcMar>
            <w:tcW w:w="696"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w:t>
            </w:r>
            <w:r>
              <w:rPr>
                <w:rFonts w:hint="eastAsia" w:ascii="宋体" w:hAnsi="宋体" w:eastAsia="宋体" w:cs="宋体"/>
                <w:color w:val="auto"/>
                <w:sz w:val="21"/>
                <w:szCs w:val="21"/>
                <w:highlight w:val="none"/>
                <w:lang w:val="en-US" w:eastAsia="zh-CN"/>
              </w:rPr>
              <w:t xml:space="preserve">台架</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上述1-8序号对应指标项的设备与器件安装台架：</w:t>
            </w:r>
            <w:r/>
          </w:p>
          <w:p>
            <w:pPr>
              <w:numPr>
                <w:ilvl w:val="0"/>
                <w:numId w:val="12"/>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台架上安装的控制器与实验对象布局合理，便于操作实验；</w:t>
            </w:r>
            <w:r/>
          </w:p>
          <w:p>
            <w:pPr>
              <w:numPr>
                <w:ilvl w:val="0"/>
                <w:numId w:val="12"/>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台架为工业铝合金型材结构，保证结实耐用颜色要大方得体；</w:t>
            </w:r>
            <w:r/>
          </w:p>
          <w:p>
            <w:pPr>
              <w:numPr>
                <w:ilvl w:val="0"/>
                <w:numId w:val="12"/>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台架能够放置台式实验电脑和显示器；</w:t>
            </w:r>
            <w:r/>
          </w:p>
          <w:p>
            <w:pPr>
              <w:numPr>
                <w:ilvl w:val="0"/>
                <w:numId w:val="12"/>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台架前置台面能够满足2-3人组进行实验；</w:t>
            </w:r>
            <w:r/>
          </w:p>
          <w:p>
            <w:pPr>
              <w:numPr>
                <w:ilvl w:val="0"/>
                <w:numId w:val="12"/>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台架几何尺寸，不低于</w:t>
            </w:r>
            <w:r>
              <w:rPr>
                <w:rFonts w:hint="eastAsia" w:ascii="宋体" w:hAnsi="宋体" w:eastAsia="宋体" w:cs="宋体"/>
                <w:color w:val="auto"/>
                <w:szCs w:val="21"/>
                <w:highlight w:val="none"/>
                <w:lang w:val="en-US" w:eastAsia="zh-CN"/>
              </w:rPr>
              <w:t xml:space="preserve">1200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00*1</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en-US" w:eastAsia="zh-CN"/>
              </w:rPr>
              <w:t xml:space="preserve">mm</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3575"/>
        </w:trPr>
        <w:tc>
          <w:tcPr>
            <w:tcMar>
              <w:left w:w="15" w:type="dxa"/>
              <w:top w:w="15" w:type="dxa"/>
              <w:right w:w="15" w:type="dxa"/>
              <w:bottom w:w="0" w:type="dxa"/>
            </w:tcMar>
            <w:tcW w:w="315" w:type="dxa"/>
            <w:vAlign w:val="top"/>
            <w:textDirection w:val="lrTb"/>
            <w:noWrap w:val="false"/>
          </w:tcPr>
          <w:p>
            <w:pPr>
              <w:jc w:val="center"/>
              <w:spacing w:before="108" w:line="239" w:lineRule="auto"/>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p>
        </w:tc>
        <w:tc>
          <w:tcPr>
            <w:tcMar>
              <w:left w:w="15" w:type="dxa"/>
              <w:top w:w="15" w:type="dxa"/>
              <w:right w:w="15" w:type="dxa"/>
              <w:bottom w:w="0" w:type="dxa"/>
            </w:tcMar>
            <w:tcW w:w="696"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配套实训软件</w:t>
            </w:r>
            <w:r/>
          </w:p>
        </w:tc>
        <w:tc>
          <w:tcPr>
            <w:gridSpan w:val="2"/>
            <w:tcMar>
              <w:left w:w="15" w:type="dxa"/>
              <w:top w:w="15" w:type="dxa"/>
              <w:right w:w="15" w:type="dxa"/>
              <w:bottom w:w="0" w:type="dxa"/>
            </w:tcMar>
            <w:tcW w:w="618"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 xml:space="preserve">★</w:t>
            </w:r>
            <w:r/>
          </w:p>
        </w:tc>
        <w:tc>
          <w:tcPr>
            <w:tcMar>
              <w:left w:w="15" w:type="dxa"/>
              <w:top w:w="15" w:type="dxa"/>
              <w:right w:w="15" w:type="dxa"/>
              <w:bottom w:w="0" w:type="dxa"/>
            </w:tcMar>
            <w:tcW w:w="5570" w:type="dxa"/>
            <w:vAlign w:val="center"/>
            <w:textDirection w:val="lrTb"/>
            <w:noWrap w:val="false"/>
          </w:tcPr>
          <w:p>
            <w:pPr>
              <w:jc w:val="left"/>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PLC编程软件</w:t>
            </w:r>
            <w:r>
              <w:rPr>
                <w:rFonts w:hint="eastAsia" w:ascii="宋体" w:hAnsi="宋体" w:cs="宋体"/>
                <w:color w:val="auto"/>
                <w:szCs w:val="21"/>
                <w:highlight w:val="none"/>
                <w:u w:val="none"/>
                <w:lang w:val="en-US" w:eastAsia="zh-CN"/>
              </w:rPr>
              <w:t xml:space="preserve">：</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.通讯协议：Profinet、Modbus TCP、以太网 IP</w:t>
            </w:r>
            <w:r>
              <w:rPr>
                <w:rFonts w:hint="eastAsia" w:ascii="宋体" w:hAnsi="宋体" w:cs="宋体"/>
                <w:color w:val="auto"/>
                <w:szCs w:val="21"/>
                <w:highlight w:val="none"/>
                <w:lang w:eastAsia="zh-CN"/>
              </w:rPr>
              <w:t xml:space="preserve">等</w:t>
            </w:r>
            <w:r>
              <w:rPr>
                <w:rFonts w:hint="eastAsia" w:ascii="宋体" w:hAnsi="宋体" w:eastAsia="宋体" w:cs="宋体"/>
                <w:color w:val="auto"/>
                <w:szCs w:val="21"/>
                <w:highlight w:val="none"/>
              </w:rPr>
              <w:t xml:space="preserve"> </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.运行系统：Windows 10/11 64 位专业版 / 企业版 </w:t>
            </w:r>
            <w:r/>
          </w:p>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.功能：PLC 编程、运动控制、仿真、诊断</w:t>
            </w:r>
            <w:r>
              <w:rPr>
                <w:rFonts w:hint="eastAsia" w:ascii="宋体" w:hAnsi="宋体" w:cs="宋体"/>
                <w:color w:val="auto"/>
                <w:szCs w:val="21"/>
                <w:highlight w:val="none"/>
                <w:lang w:eastAsia="zh-CN"/>
              </w:rPr>
              <w:t xml:space="preserve">等</w:t>
            </w:r>
            <w:r/>
          </w:p>
          <w:p>
            <w:pPr>
              <w:jc w:val="left"/>
              <w:widowControl/>
              <w:rPr>
                <w:rFonts w:hint="eastAsia" w:ascii="宋体" w:hAnsi="宋体" w:eastAsia="宋体" w:cs="宋体"/>
                <w:color w:val="auto"/>
                <w:szCs w:val="21"/>
                <w:highlight w:val="none"/>
                <w:u w:val="none"/>
              </w:rPr>
            </w:pPr>
            <w:r>
              <w:rPr>
                <w:rFonts w:hint="eastAsia" w:ascii="宋体" w:hAnsi="宋体" w:cs="宋体"/>
                <w:color w:val="auto"/>
                <w:szCs w:val="21"/>
                <w:highlight w:val="none"/>
                <w:u w:val="none"/>
                <w:lang w:val="en-US" w:eastAsia="zh-CN"/>
              </w:rPr>
              <w:t xml:space="preserve">触摸屏</w:t>
            </w:r>
            <w:r>
              <w:rPr>
                <w:rFonts w:hint="eastAsia" w:ascii="宋体" w:hAnsi="宋体" w:eastAsia="宋体" w:cs="宋体"/>
                <w:color w:val="auto"/>
                <w:szCs w:val="21"/>
                <w:highlight w:val="none"/>
                <w:u w:val="none"/>
                <w:lang w:val="en-US" w:eastAsia="zh-CN"/>
              </w:rPr>
              <w:t xml:space="preserve">组态软件</w:t>
            </w:r>
            <w:r>
              <w:rPr>
                <w:rFonts w:hint="eastAsia" w:ascii="宋体" w:hAnsi="宋体" w:cs="宋体"/>
                <w:color w:val="auto"/>
                <w:szCs w:val="21"/>
                <w:highlight w:val="none"/>
                <w:u w:val="none"/>
                <w:lang w:val="en-US" w:eastAsia="zh-CN"/>
              </w:rPr>
              <w:t xml:space="preserve">：</w:t>
            </w:r>
            <w:r/>
          </w:p>
          <w:p>
            <w:pPr>
              <w:jc w:val="left"/>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.通讯协议：Profinet、Modbus TCP</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USB通讯</w:t>
            </w:r>
            <w:r>
              <w:rPr>
                <w:rFonts w:hint="eastAsia" w:ascii="宋体" w:hAnsi="宋体" w:cs="宋体"/>
                <w:color w:val="auto"/>
                <w:szCs w:val="21"/>
                <w:highlight w:val="none"/>
                <w:lang w:eastAsia="zh-CN"/>
              </w:rPr>
              <w:t xml:space="preserve">等</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.运行系统：Windows </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10/11 </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.功能：组态在PC完成、下载至HMI运行。</w:t>
            </w:r>
            <w:r/>
          </w:p>
          <w:p>
            <w:pPr>
              <w:jc w:val="left"/>
              <w:widowControl/>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lang w:val="en-US" w:eastAsia="zh-CN"/>
              </w:rPr>
              <w:t xml:space="preserve">数字孪生软件：</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一、模型导入</w:t>
            </w:r>
            <w:r/>
          </w:p>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软件具备模型编辑器功能，支持自有模型导入。</w:t>
            </w:r>
            <w:r/>
          </w:p>
          <w:p>
            <w:pPr>
              <w:jc w:val="left"/>
              <w:widowControl/>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 xml:space="preserve">2.模型配置面板包含有：模型名称修改、坐标系修改、材质类型、颜色修改、粗糙度修改、金属度修改以及各类贴图功能。方便编辑专属个人的模型面板且可保存到个人材质库。</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3.模型编辑具备快速生成常用机器人模型的功能，包括Scara机器人、6轴工业机器人、6轴协作机器人等，且有快速DH值设置、轴限位、轴速度、加速度、加加速度设置等模块。</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4.AI导入，模型导入可自动识别模型的类别，并推荐模型库中的类似模型，减少用户选模型配模型的时间。</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二、场景搭建</w:t>
            </w:r>
            <w:r/>
          </w:p>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软件整体采用拖拉拽的形式进行产线搭建，搭建完成后支持各个三维角度查看，也支持场景漫游查看，方便观察产线总体布局和细节布局。</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参数化模型软件中的输送线和货架可通过手动输入或滑动阈值范围的方式来对尺寸、类型、方向等参数进行模型适配。参数化不仅包括模型长宽高的变化，也包括结构形式的变化。参数化后的模型具备的功能与原模型一致且参数化后依旧保持该模型的真实性和专业性。</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三、虚拟调试</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1.软件支持虚拟调试功能，可通过软/硬PLC进行虚拟场景调试。可连接用户已写好的PLC程序对虚拟场景进行控制，实现对程序时序/控制逻辑以及方案的验证和优化。</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2.软件支持OPCUA/Modbus TCP/S7协议通信，通过OPCUA/Modbus TCP两种通信协议完成与外部驱动数据的绑定。</w:t>
            </w:r>
            <w:r/>
          </w:p>
          <w:p>
            <w:pPr>
              <w:jc w:val="both"/>
              <w:widowControl/>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 xml:space="preserve">3.可根据实际场景和虚拟场景的相对位置关系，进行虚实位置矫正，调整软件内模型位置关系，确保吸放等IO信号稳定运行，调整场景内的物料放置</w:t>
            </w:r>
            <w:r>
              <w:rPr>
                <w:rFonts w:hint="eastAsia" w:ascii="宋体" w:hAnsi="宋体" w:cs="宋体"/>
                <w:color w:val="auto"/>
                <w:szCs w:val="21"/>
                <w:highlight w:val="none"/>
                <w:lang w:val="en-US" w:eastAsia="zh-CN"/>
              </w:rPr>
              <w:t xml:space="preserve">位置</w:t>
            </w:r>
            <w:r>
              <w:rPr>
                <w:rFonts w:hint="eastAsia" w:ascii="宋体" w:hAnsi="宋体" w:eastAsia="宋体" w:cs="宋体"/>
                <w:color w:val="auto"/>
                <w:szCs w:val="21"/>
                <w:highlight w:val="none"/>
                <w:lang w:val="en-US" w:eastAsia="zh-CN"/>
              </w:rPr>
              <w:t xml:space="preserve">与实际一致，避免出现虚实配置不匹配。</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四、数字孪生</w:t>
            </w:r>
            <w:r/>
          </w:p>
          <w:p>
            <w:pPr>
              <w:jc w:val="both"/>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数字孪生平台具有模型高保真还原度渲染能力，能够采用 PBR 光照模型建模流程，材质部分由</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基础色、法线、高光、粗糙度、金属度来定义材质表面属性的，可以精准的还原模拟物理设备的实际效果。</w:t>
            </w:r>
            <w:r/>
          </w:p>
          <w:p>
            <w:pPr>
              <w:ind w:firstLine="410"/>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2.可见性复杂数字化工厂大场景虚拟仿真</w:t>
            </w:r>
            <w:r>
              <w:rPr>
                <w:rFonts w:hint="eastAsia" w:ascii="宋体" w:hAnsi="宋体" w:cs="宋体"/>
                <w:color w:val="auto"/>
                <w:szCs w:val="21"/>
                <w:highlight w:val="none"/>
                <w:lang w:val="en-US" w:eastAsia="zh-CN"/>
              </w:rPr>
              <w:t xml:space="preserve">，全</w:t>
            </w:r>
            <w:r>
              <w:rPr>
                <w:rFonts w:hint="eastAsia" w:ascii="宋体" w:hAnsi="宋体" w:eastAsia="宋体" w:cs="宋体"/>
                <w:color w:val="auto"/>
                <w:szCs w:val="21"/>
                <w:highlight w:val="none"/>
                <w:lang w:val="en-US" w:eastAsia="zh-CN"/>
              </w:rPr>
              <w:t xml:space="preserve">流程运行，包含工业机器人、AGV、模组、传送带、料库</w:t>
            </w:r>
            <w:r>
              <w:rPr>
                <w:rFonts w:hint="eastAsia" w:ascii="宋体" w:hAnsi="宋体" w:cs="宋体"/>
                <w:color w:val="auto"/>
                <w:szCs w:val="21"/>
                <w:highlight w:val="none"/>
                <w:lang w:val="en-US" w:eastAsia="zh-CN"/>
              </w:rPr>
              <w:t xml:space="preserve">等</w:t>
            </w:r>
            <w:r>
              <w:rPr>
                <w:rFonts w:hint="eastAsia" w:ascii="宋体" w:hAnsi="宋体" w:eastAsia="宋体" w:cs="宋体"/>
                <w:color w:val="auto"/>
                <w:szCs w:val="21"/>
                <w:highlight w:val="none"/>
                <w:lang w:val="en-US" w:eastAsia="zh-CN"/>
              </w:rPr>
              <w:t xml:space="preserve">仿真布局方案，并可以统计产量，节拍，速度等数据；支持 200+设备大场景同时加载运行，支持大产线级别应用，包容更大场景。</w:t>
            </w:r>
            <w:r/>
          </w:p>
        </w:tc>
        <w:tc>
          <w:tcPr>
            <w:tcMar>
              <w:left w:w="15" w:type="dxa"/>
              <w:top w:w="15" w:type="dxa"/>
              <w:right w:w="15" w:type="dxa"/>
              <w:bottom w:w="0" w:type="dxa"/>
            </w:tcMar>
            <w:tcW w:w="740" w:type="dxa"/>
            <w:vAlign w:val="center"/>
            <w:textDirection w:val="lrTb"/>
            <w:noWrap w:val="false"/>
          </w:tcPr>
          <w:p>
            <w:pPr>
              <w:jc w:val="center"/>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25套</w:t>
            </w:r>
            <w:r/>
          </w:p>
        </w:tc>
        <w:tc>
          <w:tcPr>
            <w:tcMar>
              <w:left w:w="15" w:type="dxa"/>
              <w:top w:w="15" w:type="dxa"/>
              <w:right w:w="15" w:type="dxa"/>
              <w:bottom w:w="0" w:type="dxa"/>
            </w:tcMar>
            <w:tcW w:w="88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Mar>
              <w:left w:w="15" w:type="dxa"/>
              <w:top w:w="15" w:type="dxa"/>
              <w:right w:w="15" w:type="dxa"/>
              <w:bottom w:w="0" w:type="dxa"/>
            </w:tcMar>
            <w:tcW w:w="8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9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00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16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1330"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c>
          <w:tcPr>
            <w:tcW w:w="882" w:type="dxa"/>
            <w:vAlign w:val="center"/>
            <w:textDirection w:val="lrTb"/>
            <w:noWrap w:val="false"/>
          </w:tcPr>
          <w:p>
            <w:pPr>
              <w:jc w:val="center"/>
              <w:spacing w:before="5"/>
              <w:rPr>
                <w:rFonts w:ascii="宋体" w:hAnsi="宋体" w:cs="宋体"/>
                <w:b w:val="0"/>
                <w:bCs/>
                <w:color w:val="auto"/>
                <w:sz w:val="21"/>
                <w:szCs w:val="21"/>
                <w:highlight w:val="none"/>
              </w:rPr>
            </w:pPr>
            <w:r>
              <w:rPr>
                <w:rFonts w:ascii="宋体" w:hAnsi="宋体" w:cs="宋体"/>
                <w:b w:val="0"/>
                <w:bCs/>
                <w:color w:val="auto"/>
                <w:sz w:val="21"/>
                <w:szCs w:val="21"/>
                <w:highlight w:val="none"/>
              </w:rPr>
            </w:r>
            <w:r/>
          </w:p>
        </w:tc>
      </w:tr>
      <w:tr>
        <w:trPr>
          <w:jc w:val="center"/>
          <w:trHeight w:val="769"/>
        </w:trPr>
        <w:tc>
          <w:tcPr>
            <w:gridSpan w:val="6"/>
            <w:shd w:val="clear" w:color="auto" w:fill="bebebe" w:themeFill="background1" w:themeFillShade="BF"/>
            <w:tcMar>
              <w:left w:w="15" w:type="dxa"/>
              <w:top w:w="15" w:type="dxa"/>
              <w:right w:w="15" w:type="dxa"/>
              <w:bottom w:w="0" w:type="dxa"/>
            </w:tcMar>
            <w:tcW w:w="7939" w:type="dxa"/>
            <w:vAlign w:val="center"/>
            <w:textDirection w:val="lrTb"/>
            <w:noWrap w:val="false"/>
          </w:tcPr>
          <w:p>
            <w:pPr>
              <w:jc w:val="center"/>
              <w:spacing w:line="216" w:lineRule="auto"/>
              <w:rPr>
                <w:rFonts w:hint="eastAsia" w:ascii="宋体" w:hAnsi="宋体" w:cs="宋体"/>
                <w:b w:val="0"/>
                <w:bCs/>
                <w:color w:val="auto"/>
                <w:sz w:val="18"/>
                <w:szCs w:val="18"/>
                <w:highlight w:val="none"/>
              </w:rPr>
            </w:pPr>
            <w:r>
              <w:rPr>
                <w:rFonts w:hint="eastAsia" w:ascii="宋体" w:hAnsi="宋体" w:cs="宋体"/>
                <w:b/>
                <w:bCs w:val="0"/>
                <w:color w:val="auto"/>
                <w:sz w:val="22"/>
                <w:szCs w:val="22"/>
                <w:highlight w:val="none"/>
                <w:shd w:val="clear" w:color="auto" w:fill="d7d7d7" w:themeFill="background1" w:themeFillShade="D8"/>
              </w:rPr>
              <w:t xml:space="preserve">合</w:t>
            </w:r>
            <w:r>
              <w:rPr>
                <w:rFonts w:hint="eastAsia" w:ascii="宋体" w:hAnsi="宋体" w:cs="宋体"/>
                <w:b/>
                <w:bCs w:val="0"/>
                <w:color w:val="auto"/>
                <w:sz w:val="22"/>
                <w:szCs w:val="22"/>
                <w:highlight w:val="none"/>
                <w:shd w:val="clear" w:color="auto" w:fill="d7d7d7" w:themeFill="background1" w:themeFillShade="D8"/>
                <w:lang w:val="en-US" w:eastAsia="zh-CN"/>
              </w:rPr>
              <w:t xml:space="preserve">   </w:t>
            </w:r>
            <w:r>
              <w:rPr>
                <w:rFonts w:hint="eastAsia" w:ascii="宋体" w:hAnsi="宋体" w:cs="宋体"/>
                <w:b/>
                <w:bCs w:val="0"/>
                <w:color w:val="auto"/>
                <w:sz w:val="22"/>
                <w:szCs w:val="22"/>
                <w:highlight w:val="none"/>
                <w:shd w:val="clear" w:color="auto" w:fill="d7d7d7" w:themeFill="background1" w:themeFillShade="D8"/>
              </w:rPr>
              <w:t xml:space="preserve">计（元）</w:t>
            </w:r>
            <w:r>
              <w:rPr>
                <w:rFonts w:hint="eastAsia" w:ascii="宋体" w:hAnsi="宋体" w:cs="宋体"/>
                <w:b/>
                <w:bCs w:val="0"/>
                <w:color w:val="auto"/>
                <w:sz w:val="22"/>
                <w:szCs w:val="22"/>
                <w:highlight w:val="none"/>
                <w:shd w:val="clear" w:color="auto" w:fill="d7d7d7" w:themeFill="background1" w:themeFillShade="D8"/>
                <w:lang w:eastAsia="zh-CN"/>
              </w:rPr>
              <w:t xml:space="preserve">（</w:t>
            </w:r>
            <w:r>
              <w:rPr>
                <w:rFonts w:hint="eastAsia" w:ascii="宋体" w:hAnsi="宋体" w:cs="宋体"/>
                <w:b/>
                <w:bCs w:val="0"/>
                <w:color w:val="auto"/>
                <w:sz w:val="22"/>
                <w:szCs w:val="22"/>
                <w:highlight w:val="none"/>
                <w:shd w:val="clear" w:color="auto" w:fill="d7d7d7" w:themeFill="background1" w:themeFillShade="D8"/>
                <w:lang w:val="en-US" w:eastAsia="zh-CN"/>
              </w:rPr>
              <w:t xml:space="preserve">含税</w:t>
            </w:r>
            <w:r>
              <w:rPr>
                <w:rFonts w:hint="eastAsia" w:ascii="宋体" w:hAnsi="宋体" w:cs="宋体"/>
                <w:b/>
                <w:bCs w:val="0"/>
                <w:color w:val="auto"/>
                <w:sz w:val="22"/>
                <w:szCs w:val="22"/>
                <w:highlight w:val="none"/>
                <w:shd w:val="clear" w:color="auto" w:fill="d7d7d7" w:themeFill="background1" w:themeFillShade="D8"/>
                <w:lang w:eastAsia="zh-CN"/>
              </w:rPr>
              <w:t xml:space="preserve">）</w:t>
            </w:r>
            <w:r/>
          </w:p>
        </w:tc>
        <w:tc>
          <w:tcPr>
            <w:gridSpan w:val="6"/>
            <w:shd w:val="clear" w:color="auto" w:fill="bebebe" w:themeFill="background1" w:themeFillShade="BF"/>
            <w:tcMar>
              <w:left w:w="15" w:type="dxa"/>
              <w:top w:w="15" w:type="dxa"/>
              <w:right w:w="15" w:type="dxa"/>
              <w:bottom w:w="0" w:type="dxa"/>
            </w:tcMar>
            <w:tcW w:w="6060" w:type="dxa"/>
            <w:vAlign w:val="center"/>
            <w:textDirection w:val="lrTb"/>
            <w:noWrap w:val="false"/>
          </w:tcPr>
          <w:p>
            <w:pPr>
              <w:jc w:val="center"/>
              <w:rPr>
                <w:rFonts w:hint="eastAsia" w:ascii="宋体" w:hAnsi="宋体" w:cs="宋体"/>
                <w:b w:val="0"/>
                <w:bCs/>
                <w:color w:val="auto"/>
                <w:sz w:val="21"/>
                <w:szCs w:val="21"/>
                <w:highlight w:val="none"/>
                <w:shd w:val="clear" w:color="auto" w:fill="d7d7d7" w:themeFill="background1" w:themeFillShade="D8"/>
              </w:rPr>
            </w:pPr>
            <w:r>
              <w:rPr>
                <w:rFonts w:hint="eastAsia" w:ascii="宋体" w:hAnsi="宋体" w:cs="宋体"/>
                <w:b w:val="0"/>
                <w:bCs/>
                <w:color w:val="auto"/>
                <w:sz w:val="21"/>
                <w:szCs w:val="21"/>
                <w:highlight w:val="none"/>
                <w:shd w:val="clear" w:color="auto" w:fill="d7d7d7" w:themeFill="background1" w:themeFillShade="D8"/>
              </w:rPr>
            </w:r>
            <w:r/>
          </w:p>
        </w:tc>
        <w:tc>
          <w:tcPr>
            <w:shd w:val="clear" w:color="auto" w:fill="bebebe" w:themeFill="background1" w:themeFillShade="BF"/>
            <w:tcMar>
              <w:left w:w="15" w:type="dxa"/>
              <w:top w:w="15" w:type="dxa"/>
              <w:right w:w="15" w:type="dxa"/>
              <w:bottom w:w="0" w:type="dxa"/>
            </w:tcMar>
            <w:tcW w:w="882" w:type="dxa"/>
            <w:vAlign w:val="center"/>
            <w:textDirection w:val="lrTb"/>
            <w:noWrap w:val="false"/>
          </w:tcPr>
          <w:p>
            <w:pPr>
              <w:jc w:val="center"/>
              <w:rPr>
                <w:rFonts w:hint="eastAsia" w:ascii="宋体" w:hAnsi="宋体" w:cs="宋体"/>
                <w:b w:val="0"/>
                <w:bCs/>
                <w:color w:val="auto"/>
                <w:sz w:val="21"/>
                <w:szCs w:val="21"/>
                <w:highlight w:val="none"/>
                <w:shd w:val="clear" w:color="auto" w:fill="d7d7d7" w:themeFill="background1" w:themeFillShade="D8"/>
              </w:rPr>
            </w:pPr>
            <w:r>
              <w:rPr>
                <w:rFonts w:hint="eastAsia" w:ascii="宋体" w:hAnsi="宋体" w:cs="宋体"/>
                <w:b w:val="0"/>
                <w:bCs/>
                <w:color w:val="auto"/>
                <w:sz w:val="21"/>
                <w:szCs w:val="21"/>
                <w:highlight w:val="none"/>
                <w:shd w:val="clear" w:color="auto" w:fill="d7d7d7" w:themeFill="background1" w:themeFillShade="D8"/>
              </w:rPr>
            </w:r>
            <w:r/>
          </w:p>
        </w:tc>
      </w:tr>
      <w:tr>
        <w:trPr>
          <w:jc w:val="center"/>
          <w:trHeight w:val="811"/>
        </w:trPr>
        <w:tc>
          <w:tcPr>
            <w:gridSpan w:val="12"/>
            <w:shd w:val="clear" w:color="auto" w:fill="bebebe" w:themeFill="background1" w:themeFillShade="BF"/>
            <w:tcW w:w="13999" w:type="dxa"/>
            <w:vAlign w:val="center"/>
            <w:textDirection w:val="lrTb"/>
            <w:noWrap w:val="false"/>
          </w:tcPr>
          <w:p>
            <w:pPr>
              <w:jc w:val="both"/>
              <w:spacing w:line="216" w:lineRule="auto"/>
              <w:rPr>
                <w:rFonts w:hint="eastAsia" w:ascii="宋体" w:hAnsi="宋体" w:cs="宋体"/>
                <w:b w:val="0"/>
                <w:bCs/>
                <w:color w:val="auto"/>
                <w:sz w:val="18"/>
                <w:szCs w:val="18"/>
                <w:highlight w:val="none"/>
              </w:rPr>
            </w:pPr>
            <w:r>
              <w:rPr>
                <w:rFonts w:hint="eastAsia" w:ascii="宋体" w:hAnsi="宋体" w:cs="宋体"/>
                <w:b/>
                <w:bCs w:val="0"/>
                <w:color w:val="auto"/>
                <w:sz w:val="21"/>
                <w:szCs w:val="21"/>
                <w:highlight w:val="none"/>
              </w:rPr>
              <w:t xml:space="preserve">产品合计（大写）：</w:t>
            </w:r>
            <w:r/>
          </w:p>
        </w:tc>
        <w:tc>
          <w:tcPr>
            <w:shd w:val="clear" w:color="auto" w:fill="bebebe" w:themeFill="background1" w:themeFillShade="BF"/>
            <w:tcW w:w="882" w:type="dxa"/>
            <w:vAlign w:val="center"/>
            <w:textDirection w:val="lrTb"/>
            <w:noWrap w:val="false"/>
          </w:tcPr>
          <w:p>
            <w:pPr>
              <w:jc w:val="both"/>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r>
            <w:r/>
          </w:p>
        </w:tc>
      </w:tr>
      <w:tr>
        <w:trPr>
          <w:jc w:val="center"/>
          <w:trHeight w:val="1091"/>
        </w:trPr>
        <w:tc>
          <w:tcPr>
            <w:gridSpan w:val="3"/>
            <w:shd w:val="clear" w:color="auto" w:fill="bebebe" w:themeFill="background1" w:themeFillShade="BF"/>
            <w:tcBorders>
              <w:top w:val="single" w:color="auto" w:sz="4" w:space="0"/>
              <w:left w:val="single" w:color="auto" w:sz="4" w:space="0"/>
              <w:right w:val="single" w:color="auto" w:sz="4" w:space="0"/>
            </w:tcBorders>
            <w:tcW w:w="1619" w:type="dxa"/>
            <w:vAlign w:val="center"/>
            <w:textDirection w:val="lrTb"/>
            <w:noWrap w:val="false"/>
          </w:tcPr>
          <w:p>
            <w:pPr>
              <w:numPr>
                <w:ilvl w:val="0"/>
                <w:numId w:val="0"/>
              </w:numPr>
              <w:jc w:val="both"/>
              <w:spacing w:line="360" w:lineRule="auto"/>
              <w:rPr>
                <w:rFonts w:ascii="宋体" w:hAnsi="宋体" w:cs="宋体"/>
                <w:b w:val="0"/>
                <w:bCs/>
                <w:color w:val="auto"/>
                <w:sz w:val="21"/>
                <w:szCs w:val="21"/>
                <w:highlight w:val="none"/>
              </w:rPr>
            </w:pPr>
            <w:r>
              <w:rPr>
                <w:rFonts w:hint="eastAsia" w:ascii="宋体" w:hAnsi="宋体" w:cs="宋体"/>
                <w:b/>
                <w:bCs w:val="0"/>
                <w:color w:val="auto"/>
                <w:sz w:val="21"/>
                <w:szCs w:val="21"/>
                <w:highlight w:val="none"/>
                <w:lang w:eastAsia="zh-CN"/>
              </w:rPr>
              <w:t xml:space="preserve">投标供应商</w:t>
            </w:r>
            <w:r>
              <w:rPr>
                <w:rFonts w:hint="eastAsia" w:ascii="宋体" w:hAnsi="宋体" w:cs="宋体"/>
                <w:b/>
                <w:bCs w:val="0"/>
                <w:color w:val="auto"/>
                <w:sz w:val="21"/>
                <w:szCs w:val="21"/>
                <w:highlight w:val="none"/>
              </w:rPr>
              <w:t xml:space="preserve">承诺：</w:t>
            </w:r>
            <w:r/>
          </w:p>
        </w:tc>
        <w:tc>
          <w:tcPr>
            <w:gridSpan w:val="9"/>
            <w:shd w:val="clear" w:color="auto" w:fill="bebebe" w:themeFill="background1" w:themeFillShade="BF"/>
            <w:tcBorders>
              <w:top w:val="single" w:color="auto" w:sz="4" w:space="0"/>
              <w:left w:val="single" w:color="auto" w:sz="4" w:space="0"/>
              <w:right w:val="single" w:color="auto" w:sz="4" w:space="0"/>
            </w:tcBorders>
            <w:tcW w:w="12380" w:type="dxa"/>
            <w:vAlign w:val="center"/>
            <w:textDirection w:val="lrTb"/>
            <w:noWrap w:val="false"/>
          </w:tcPr>
          <w:p>
            <w:pPr>
              <w:numPr>
                <w:ilvl w:val="0"/>
                <w:numId w:val="0"/>
              </w:numPr>
              <w:jc w:val="both"/>
              <w:spacing w:line="216" w:lineRule="auto"/>
              <w:rPr>
                <w:rFonts w:hint="eastAsia" w:ascii="宋体" w:hAnsi="宋体" w:cs="宋体"/>
                <w:bCs/>
                <w:color w:val="auto"/>
                <w:sz w:val="18"/>
                <w:szCs w:val="18"/>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本采购项目或采购包中提供的符合本国产品标准的产品成本之和占提供的全部产品成本之和的比例：</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w:t>
            </w:r>
            <w:r/>
          </w:p>
        </w:tc>
        <w:tc>
          <w:tcPr>
            <w:shd w:val="clear" w:color="auto" w:fill="bebebe" w:themeFill="background1" w:themeFillShade="BF"/>
            <w:tcBorders>
              <w:top w:val="single" w:color="auto" w:sz="4" w:space="0"/>
              <w:left w:val="single" w:color="auto" w:sz="4" w:space="0"/>
              <w:right w:val="single" w:color="auto" w:sz="4" w:space="0"/>
            </w:tcBorders>
            <w:tcW w:w="882" w:type="dxa"/>
            <w:textDirection w:val="lrTb"/>
            <w:noWrap w:val="false"/>
          </w:tcPr>
          <w:p>
            <w:pPr>
              <w:numPr>
                <w:ilvl w:val="0"/>
                <w:numId w:val="0"/>
              </w:numPr>
              <w:jc w:val="left"/>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tc>
      </w:tr>
    </w:tbl>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r>
      <w:r/>
    </w:p>
    <w:p>
      <w:pPr>
        <w:spacing w:line="400" w:lineRule="exact"/>
        <w:rPr>
          <w:rFonts w:ascii="宋体"/>
          <w:bCs/>
          <w:color w:val="auto"/>
          <w:highlight w:val="none"/>
        </w:rPr>
        <w:outlineLvl w:val="0"/>
      </w:pPr>
      <w:r>
        <w:rPr>
          <w:rFonts w:hint="eastAsia"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bCs/>
          <w:color w:val="auto"/>
          <w:highlight w:val="none"/>
          <w:lang w:eastAsia="zh-CN"/>
        </w:rPr>
        <w:t xml:space="preserve">投标供应商</w:t>
      </w:r>
      <w:r>
        <w:rPr>
          <w:rFonts w:hint="eastAsia" w:ascii="宋体"/>
          <w:bCs/>
          <w:color w:val="auto"/>
          <w:highlight w:val="none"/>
        </w:rPr>
        <w:t xml:space="preserve">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w:t>
      </w:r>
      <w:r>
        <w:rPr>
          <w:rFonts w:hint="eastAsia" w:ascii="宋体"/>
          <w:bCs/>
          <w:color w:val="auto"/>
          <w:highlight w:val="none"/>
          <w:lang w:eastAsia="zh-CN"/>
        </w:rPr>
        <w:t xml:space="preserve">投标供应商</w:t>
      </w:r>
      <w:r>
        <w:rPr>
          <w:rFonts w:hint="eastAsia" w:ascii="宋体"/>
          <w:bCs/>
          <w:color w:val="auto"/>
          <w:highlight w:val="none"/>
        </w:rPr>
        <w:t xml:space="preserve">属于监狱企业的证明文件复印件；或提供</w:t>
      </w:r>
      <w:r>
        <w:rPr>
          <w:rFonts w:hint="eastAsia" w:ascii="宋体"/>
          <w:bCs/>
          <w:color w:val="auto"/>
          <w:highlight w:val="none"/>
          <w:lang w:eastAsia="zh-CN"/>
        </w:rPr>
        <w:t xml:space="preserve">投标供应商</w:t>
      </w:r>
      <w:r>
        <w:rPr>
          <w:rFonts w:hint="eastAsia" w:ascii="宋体"/>
          <w:bCs/>
          <w:color w:val="auto"/>
          <w:highlight w:val="none"/>
        </w:rPr>
        <w:t xml:space="preserve">《残疾人福利性单位声明函》。如未按要求填写和提供有效证明或相关内容表述不清的，不得享受价格扣除。</w:t>
      </w:r>
      <w:r>
        <w:rPr>
          <w:rFonts w:hint="eastAsia" w:ascii="宋体"/>
          <w:bCs/>
          <w:color w:val="auto"/>
          <w:highlight w:val="none"/>
          <w:lang w:eastAsia="zh-CN"/>
        </w:rPr>
        <w:t xml:space="preserve">投标供应商</w:t>
      </w:r>
      <w:r>
        <w:rPr>
          <w:rFonts w:hint="eastAsia" w:ascii="宋体"/>
          <w:bCs/>
          <w:color w:val="auto"/>
          <w:highlight w:val="none"/>
        </w:rPr>
        <w:t xml:space="preserve">对所报相关数据的真实性负责，相关内容</w:t>
      </w:r>
      <w:r>
        <w:rPr>
          <w:rFonts w:hint="eastAsia" w:ascii="宋体"/>
          <w:bCs/>
          <w:color w:val="auto"/>
          <w:highlight w:val="none"/>
          <w:lang w:val="en-US" w:eastAsia="zh-CN"/>
        </w:rPr>
        <w:t xml:space="preserve">将</w:t>
      </w:r>
      <w:r>
        <w:rPr>
          <w:rFonts w:hint="eastAsia" w:ascii="宋体"/>
          <w:bCs/>
          <w:color w:val="auto"/>
          <w:highlight w:val="none"/>
        </w:rPr>
        <w:t xml:space="preserve">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应当根据“采购需求”的内容在上表中详细填写</w:t>
      </w:r>
      <w:r>
        <w:rPr>
          <w:rFonts w:hint="eastAsia" w:ascii="宋体" w:hAnsi="宋体"/>
          <w:color w:val="auto"/>
          <w:szCs w:val="21"/>
          <w:highlight w:val="none"/>
        </w:rPr>
        <w:t xml:space="preserve">，表格不够可自行延长</w:t>
      </w:r>
      <w:r>
        <w:rPr>
          <w:rFonts w:hint="eastAsia" w:ascii="宋体" w:hAnsi="宋体"/>
          <w:bCs/>
          <w:color w:val="auto"/>
          <w:highlight w:val="none"/>
        </w:rPr>
        <w:t xml:space="preserve">。</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）当采购项目或者采购包的采购标的中含有多种产品，</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除按本文件要求提供《关于符合本国产品标准的声明函》外，还应在本表中进行承诺，</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为该采购项目或者采购包提供的符合本国产品标准的产品成本之和占该</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可不用填报。（相关具体要求可详见第五章第二部分“对本国产品的支持政策”）</w:t>
      </w:r>
      <w:r/>
    </w:p>
    <w:p>
      <w:pPr>
        <w:ind w:firstLine="420"/>
        <w:spacing w:line="400" w:lineRule="exact"/>
        <w:rPr>
          <w:rFonts w:hint="eastAsia" w:ascii="宋体" w:hAnsi="宋体" w:eastAsia="宋体" w:cs="宋体"/>
          <w:bCs/>
          <w:color w:val="auto"/>
          <w:highlight w:val="none"/>
          <w:u w:val="single"/>
        </w:rPr>
        <w:sectPr>
          <w:footnotePr/>
          <w:endnotePr/>
          <w:type w:val="nextPage"/>
          <w:pgSz w:w="16838" w:h="11906" w:orient="landscape"/>
          <w:pgMar w:top="1191" w:right="1247" w:bottom="1191" w:left="1247" w:header="624" w:footer="907" w:gutter="0"/>
          <w:cols w:num="1" w:sep="0" w:space="0" w:equalWidth="1"/>
          <w:docGrid w:linePitch="360"/>
        </w:sectPr>
        <w:outlineLvl w:val="0"/>
      </w:pPr>
      <w:r>
        <w:rPr>
          <w:rFonts w:hint="eastAsia" w:ascii="宋体" w:hAnsi="宋体" w:eastAsia="宋体" w:cs="宋体"/>
          <w:bCs/>
          <w:color w:val="auto"/>
          <w:highlight w:val="none"/>
          <w:u w:val="single"/>
        </w:rPr>
        <w:t xml:space="preserve">特别注意！！“符合本国产品标准的产品成本之和”是指本项目或采购包中符合本国产品标准的</w:t>
      </w:r>
      <w:r>
        <w:rPr>
          <w:rFonts w:hint="eastAsia" w:ascii="宋体" w:hAnsi="宋体" w:eastAsia="宋体" w:cs="宋体"/>
          <w:b/>
          <w:bCs/>
          <w:color w:val="auto"/>
          <w:highlight w:val="none"/>
          <w:u w:val="single"/>
        </w:rPr>
        <w:t xml:space="preserve">货物成本之和</w:t>
      </w:r>
      <w:r>
        <w:rPr>
          <w:rFonts w:hint="eastAsia" w:ascii="宋体" w:hAnsi="宋体" w:eastAsia="宋体" w:cs="宋体"/>
          <w:bCs/>
          <w:color w:val="auto"/>
          <w:highlight w:val="none"/>
          <w:u w:val="single"/>
        </w:rPr>
        <w:t xml:space="preserve">；“全部产品成本之和”是指货物或服务项目（或者采购包）中包含的</w:t>
      </w:r>
      <w:r>
        <w:rPr>
          <w:rFonts w:hint="eastAsia" w:ascii="宋体" w:hAnsi="宋体" w:eastAsia="宋体" w:cs="宋体"/>
          <w:b/>
          <w:bCs/>
          <w:color w:val="auto"/>
          <w:highlight w:val="none"/>
          <w:u w:val="single"/>
        </w:rPr>
        <w:t xml:space="preserve">全部货物、服务产品的成本之和</w:t>
      </w:r>
      <w:r>
        <w:rPr>
          <w:rFonts w:hint="eastAsia" w:ascii="宋体" w:hAnsi="宋体" w:eastAsia="宋体" w:cs="宋体"/>
          <w:bCs/>
          <w:color w:val="auto"/>
          <w:highlight w:val="none"/>
          <w:u w:val="single"/>
        </w:rPr>
        <w:t xml:space="preserve">。</w:t>
      </w:r>
      <w:r/>
    </w:p>
    <w:p>
      <w:pPr>
        <w:numPr>
          <w:ilvl w:val="0"/>
          <w:numId w:val="0"/>
        </w:num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投标偏离表（格式）：</w:t>
      </w:r>
      <w:r/>
    </w:p>
    <w:p>
      <w:pPr>
        <w:jc w:val="center"/>
        <w:rPr>
          <w:rFonts w:hint="eastAsia" w:ascii="黑体" w:hAnsi="黑体" w:eastAsia="黑体"/>
          <w:bCs/>
          <w:color w:val="auto"/>
          <w:sz w:val="28"/>
          <w:szCs w:val="28"/>
          <w:highlight w:val="none"/>
          <w:lang w:val="en-US" w:eastAsia="zh-CN"/>
        </w:rPr>
        <w:outlineLvl w:val="0"/>
      </w:pPr>
      <w:r>
        <w:rPr>
          <w:rFonts w:hint="eastAsia" w:ascii="黑体" w:hAnsi="黑体" w:eastAsia="黑体"/>
          <w:bCs/>
          <w:color w:val="auto"/>
          <w:sz w:val="28"/>
          <w:szCs w:val="28"/>
          <w:highlight w:val="none"/>
          <w:lang w:val="en-US" w:eastAsia="zh-CN"/>
        </w:rPr>
        <w:t xml:space="preserve">投标偏离表</w:t>
      </w:r>
      <w:r/>
    </w:p>
    <w:p>
      <w:pPr>
        <w:pStyle w:val="785"/>
        <w:ind w:firstLine="0"/>
        <w:spacing w:line="360" w:lineRule="auto"/>
        <w:rPr>
          <w:rFonts w:hint="eastAsia" w:ascii="宋体" w:hAnsi="宋体"/>
          <w:bCs/>
          <w:color w:val="auto"/>
          <w:sz w:val="24"/>
          <w:highlight w:val="none"/>
        </w:rPr>
      </w:pPr>
      <w:r>
        <w:rPr>
          <w:rFonts w:hint="eastAsia" w:ascii="宋体" w:hAnsi="宋体" w:eastAsia="宋体" w:cs="Times New Roman"/>
          <w:b w:val="0"/>
          <w:bCs/>
          <w:color w:val="auto"/>
          <w:sz w:val="24"/>
          <w:highlight w:val="none"/>
        </w:rPr>
        <w:t xml:space="preserve">投标供应商：（盖章）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tbl>
      <w:tblPr>
        <w:tblStyle w:val="782"/>
        <w:tblW w:w="14740"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
        <w:gridCol w:w="951"/>
        <w:gridCol w:w="603"/>
        <w:gridCol w:w="5631"/>
        <w:gridCol w:w="5186"/>
        <w:gridCol w:w="1847"/>
      </w:tblGrid>
      <w:tr>
        <w:trPr>
          <w:trHeight w:val="765"/>
        </w:trPr>
        <w:tc>
          <w:tcPr>
            <w:tcW w:w="522"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1"/>
                <w:szCs w:val="21"/>
                <w:highlight w:val="none"/>
                <w:lang w:bidi="ar"/>
              </w:rPr>
              <w:t xml:space="preserve">序号</w:t>
            </w:r>
            <w:r/>
          </w:p>
        </w:tc>
        <w:tc>
          <w:tcPr>
            <w:tcW w:w="919"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1"/>
                <w:szCs w:val="21"/>
                <w:highlight w:val="none"/>
                <w:lang w:val="en-US" w:eastAsia="zh-CN" w:bidi="ar"/>
              </w:rPr>
              <w:t xml:space="preserve">参数</w:t>
            </w:r>
            <w:r>
              <w:rPr>
                <w:rFonts w:hint="eastAsia" w:ascii="宋体" w:hAnsi="宋体" w:eastAsia="宋体" w:cs="宋体"/>
                <w:bCs/>
                <w:color w:val="auto"/>
                <w:sz w:val="21"/>
                <w:szCs w:val="21"/>
                <w:highlight w:val="none"/>
                <w:lang w:bidi="ar"/>
              </w:rPr>
              <w:t xml:space="preserve">名称</w:t>
            </w:r>
            <w:r/>
          </w:p>
        </w:tc>
        <w:tc>
          <w:tcPr>
            <w:tcW w:w="604"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cs="宋体"/>
                <w:b w:val="0"/>
                <w:bCs/>
                <w:color w:val="auto"/>
                <w:sz w:val="21"/>
                <w:szCs w:val="21"/>
                <w:highlight w:val="none"/>
                <w:lang w:val="en-US" w:eastAsia="zh-CN"/>
              </w:rPr>
              <w:t xml:space="preserve">重要性</w:t>
            </w:r>
            <w:r/>
          </w:p>
        </w:tc>
        <w:tc>
          <w:tcPr>
            <w:tcW w:w="564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bCs/>
                <w:color w:val="auto"/>
                <w:sz w:val="21"/>
                <w:szCs w:val="21"/>
                <w:highlight w:val="none"/>
                <w:lang w:val="en-US" w:eastAsia="zh-CN" w:bidi="ar"/>
              </w:rPr>
              <w:t xml:space="preserve">详细</w:t>
            </w:r>
            <w:r>
              <w:rPr>
                <w:rFonts w:hint="eastAsia" w:ascii="宋体" w:hAnsi="宋体" w:eastAsia="宋体" w:cs="宋体"/>
                <w:bCs/>
                <w:color w:val="auto"/>
                <w:sz w:val="21"/>
                <w:szCs w:val="21"/>
                <w:highlight w:val="none"/>
                <w:lang w:bidi="ar"/>
              </w:rPr>
              <w:t xml:space="preserve">参数</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val="en-US" w:eastAsia="zh-CN" w:bidi="ar"/>
              </w:rPr>
              <w:t xml:space="preserve">实报内容</w:t>
            </w:r>
            <w:r/>
          </w:p>
        </w:tc>
        <w:tc>
          <w:tcPr>
            <w:tcW w:w="1852" w:type="dxa"/>
            <w:vAlign w:val="center"/>
            <w:textDirection w:val="lrTb"/>
            <w:noWrap w:val="false"/>
          </w:tcPr>
          <w:p>
            <w:pPr>
              <w:jc w:val="center"/>
              <w:widowControl/>
              <w:rPr>
                <w:rFonts w:hint="eastAsia" w:ascii="宋体" w:hAnsi="宋体" w:eastAsia="宋体" w:cs="宋体"/>
                <w:bCs/>
                <w:color w:val="auto"/>
                <w:sz w:val="22"/>
                <w:szCs w:val="18"/>
                <w:highlight w:val="none"/>
                <w:lang w:val="en-US" w:eastAsia="zh-CN" w:bidi="ar"/>
              </w:rPr>
            </w:pPr>
            <w:r>
              <w:rPr>
                <w:rFonts w:hint="eastAsia" w:ascii="宋体" w:hAnsi="宋体" w:eastAsia="宋体" w:cs="宋体"/>
                <w:bCs/>
                <w:color w:val="auto"/>
                <w:sz w:val="22"/>
                <w:szCs w:val="18"/>
                <w:highlight w:val="none"/>
                <w:lang w:val="en-US" w:eastAsia="zh-CN" w:bidi="ar"/>
              </w:rPr>
              <w:t xml:space="preserve">偏离说明</w:t>
            </w:r>
            <w:r/>
          </w:p>
        </w:tc>
      </w:tr>
      <w:tr>
        <w:trPr>
          <w:trHeight w:val="765"/>
        </w:trPr>
        <w:tc>
          <w:tcPr>
            <w:tcW w:w="522" w:type="dxa"/>
            <w:vAlign w:val="top"/>
            <w:vMerge w:val="restart"/>
            <w:textDirection w:val="lrTb"/>
            <w:noWrap w:val="false"/>
          </w:tcPr>
          <w:p>
            <w:pPr>
              <w:jc w:val="center"/>
              <w:spacing w:before="108"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1</w:t>
            </w:r>
            <w:r/>
          </w:p>
        </w:tc>
        <w:tc>
          <w:tcPr>
            <w:tcW w:w="919" w:type="dxa"/>
            <w:vAlign w:val="center"/>
            <w:vMerge w:val="restart"/>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lang w:val="en-US" w:eastAsia="zh-CN"/>
              </w:rPr>
              <w:t xml:space="preserve">PLC控制器</w:t>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主体PLC</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DC/DC</w:t>
            </w:r>
            <w:r>
              <w:rPr>
                <w:rFonts w:hint="eastAsia" w:ascii="宋体" w:hAnsi="宋体" w:eastAsia="宋体" w:cs="宋体"/>
                <w:color w:val="auto"/>
                <w:sz w:val="21"/>
                <w:szCs w:val="21"/>
                <w:highlight w:val="none"/>
                <w:lang w:val="en-US" w:eastAsia="zh-CN"/>
              </w:rPr>
              <w:t xml:space="preserve">型</w:t>
            </w:r>
            <w:r>
              <w:rPr>
                <w:rFonts w:hint="eastAsia" w:ascii="宋体" w:hAnsi="宋体" w:eastAsia="宋体" w:cs="宋体"/>
                <w:color w:val="auto"/>
                <w:sz w:val="21"/>
                <w:szCs w:val="21"/>
                <w:highlight w:val="none"/>
              </w:rPr>
              <w:t xml:space="preserve">模块</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1.电源电压：DC 20.4V ~ 28.8V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2.集成 I/O 配置：</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14 路 24V DC 数字输入、10 路 24V DC 晶体管输出、2 路 0-10V DC 模拟输入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3.存储器容量：工作存储器 不低于150KB，装载存储器 4MB</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4.处理速度：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位运算 0.08μs，字运算1.7μs，浮点运算 2.3μs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5.数字输入特性：支持源型 / 漏型，</w:t>
            </w:r>
            <w:r>
              <w:rPr>
                <w:rFonts w:hint="eastAsia" w:ascii="宋体" w:hAnsi="宋体" w:eastAsia="宋体" w:cs="宋体"/>
                <w:color w:val="auto"/>
                <w:sz w:val="21"/>
                <w:szCs w:val="21"/>
                <w:highlight w:val="none"/>
                <w:lang w:val="en-US" w:eastAsia="zh-CN"/>
              </w:rPr>
              <w:t xml:space="preserve">不低于3</w:t>
            </w:r>
            <w:r>
              <w:rPr>
                <w:rFonts w:hint="eastAsia" w:ascii="宋体" w:hAnsi="宋体" w:eastAsia="宋体" w:cs="宋体"/>
                <w:color w:val="auto"/>
                <w:sz w:val="21"/>
                <w:szCs w:val="21"/>
                <w:highlight w:val="none"/>
              </w:rPr>
              <w:t xml:space="preserve">路高速计数（最高 100kHz）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6.数字输出特性：单通道额定电流 0.5A，4 路高速脉冲输出（最高 100kHz）</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7.模拟输入特性：10 位分辨率，转换时间 625μs / 通道 8.通信接口：1 路 PROFINET 以太网接口，支持 TCP/IP、Modbus、S7 通信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9.扩展能力：最多支持 8 个信号模块、3 个通信模块、1 个信号板 </w:t>
            </w:r>
            <w:r>
              <w:rPr>
                <w:rFonts w:hint="eastAsia" w:ascii="宋体" w:hAnsi="宋体" w:eastAsia="宋体" w:cs="宋体"/>
                <w:color w:val="auto"/>
                <w:sz w:val="21"/>
                <w:szCs w:val="21"/>
                <w:highlight w:val="none"/>
                <w:lang w:eastAsia="zh-CN"/>
              </w:rPr>
              <w:t xml:space="preserve">；</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10.防护等级：IP20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11.工作温度：-20℃ ~ +60℃（水平安装）</w:t>
            </w:r>
            <w:r>
              <w:rPr>
                <w:rFonts w:hint="eastAsia" w:ascii="宋体" w:hAnsi="宋体" w:eastAsia="宋体" w:cs="宋体"/>
                <w:color w:val="auto"/>
                <w:sz w:val="21"/>
                <w:szCs w:val="21"/>
                <w:highlight w:val="none"/>
                <w:lang w:eastAsia="zh-CN"/>
              </w:rPr>
              <w:t xml:space="preserve">。</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小型化PLC</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DC/DC</w:t>
            </w:r>
            <w:r>
              <w:rPr>
                <w:rFonts w:hint="eastAsia" w:ascii="宋体" w:hAnsi="宋体" w:eastAsia="宋体" w:cs="宋体"/>
                <w:color w:val="auto"/>
                <w:sz w:val="21"/>
                <w:szCs w:val="21"/>
                <w:highlight w:val="none"/>
                <w:lang w:val="en-US" w:eastAsia="zh-CN"/>
              </w:rPr>
              <w:t xml:space="preserve">型</w:t>
            </w:r>
            <w:r>
              <w:rPr>
                <w:rFonts w:hint="eastAsia" w:ascii="宋体" w:hAnsi="宋体" w:eastAsia="宋体" w:cs="宋体"/>
                <w:color w:val="auto"/>
                <w:sz w:val="21"/>
                <w:szCs w:val="21"/>
                <w:highlight w:val="none"/>
              </w:rPr>
              <w:t xml:space="preserve">模块</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①本体IO配置：板载</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14 路 24V DC 数字输入、10 路 24V DC 晶体管输出</w:t>
            </w:r>
            <w:r>
              <w:rPr>
                <w:rFonts w:hint="eastAsia" w:ascii="宋体" w:hAnsi="宋体" w:eastAsia="宋体" w:cs="宋体"/>
                <w:color w:val="auto"/>
                <w:sz w:val="21"/>
                <w:szCs w:val="21"/>
                <w:highlight w:val="none"/>
                <w:lang w:eastAsia="zh-CN"/>
              </w:rPr>
              <w:t xml:space="preserve">；支持源型/漏型通用输入，输出为晶体管类型，可直接对接实训模块、传感器、执行器。</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② 高速功能：集成</w:t>
            </w:r>
            <w:r>
              <w:rPr>
                <w:rFonts w:hint="eastAsia" w:ascii="宋体" w:hAnsi="宋体" w:eastAsia="宋体" w:cs="宋体"/>
                <w:color w:val="auto"/>
                <w:sz w:val="21"/>
                <w:szCs w:val="21"/>
                <w:highlight w:val="none"/>
                <w:lang w:val="en-US" w:eastAsia="zh-CN"/>
              </w:rPr>
              <w:t xml:space="preserve">不低于4</w:t>
            </w:r>
            <w:r>
              <w:rPr>
                <w:rFonts w:hint="eastAsia" w:ascii="宋体" w:hAnsi="宋体" w:eastAsia="宋体" w:cs="宋体"/>
                <w:color w:val="auto"/>
                <w:sz w:val="21"/>
                <w:szCs w:val="21"/>
                <w:highlight w:val="none"/>
                <w:lang w:eastAsia="zh-CN"/>
              </w:rPr>
              <w:t xml:space="preserve">路高速计数器，最高支持200kHz；配备3路高速脉冲输出，最高频率100kHz。</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③供电与性能：额定供电DC 24V，电压范围 20.4V~28.8V；位指令处理速度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150ns，程序存储</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18KB，用户数据存储</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lang w:eastAsia="zh-CN"/>
              </w:rPr>
              <w:t xml:space="preserve">12KB，运行稳定可靠。</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④通信接口：自带1路PROFINET 以太网接口、1路RS485 接口，支持10/100M自适应；支持 Modbus RTU/TCP、S7 协议、PROFINET 通讯，可与触摸屏、变频器、伺服稳定联机。</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⑤ 集成功能：内置PID闭环控制（最多8 路）、实时时钟 RTC（掉电保存7天）、数据掉电保持、强制、监控、在线调试等工业级功能。</w:t>
            </w:r>
            <w:r/>
          </w:p>
          <w:p>
            <w:pPr>
              <w:numPr>
                <w:ilvl w:val="0"/>
                <w:numId w:val="0"/>
              </w:num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标准导轨安装，工作温度- 20℃~60℃，湿度≤95% 无冷凝；抗干扰符合IEC 61000 工业标准，防护能力强，适合教学与工业环境长期使用。</w:t>
            </w:r>
            <w:r/>
          </w:p>
          <w:p>
            <w:pPr>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通信模块:</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1.接口类型：RS485 串行通信接口</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2.传输速率：最高 250kbit/s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3.支持协议：自由端口、Modbus RTU 主站 / 从站、USS 协议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4.最大通信距离：1000m（屏蔽双绞线）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5.报文长度：最大 4kbyte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6.供电方式：由 PLC 背板总线 DC 5V 供电，典型电流 75mA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7.状态指示：DIAG 诊断 LED 指示灯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8.防护等级：IP20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line="239" w:lineRule="auto"/>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top"/>
            <w:textDirection w:val="lrTb"/>
            <w:noWrap w:val="false"/>
          </w:tcPr>
          <w:p>
            <w:pPr>
              <w:jc w:val="center"/>
              <w:spacing w:before="108"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2</w:t>
            </w:r>
            <w:r/>
          </w:p>
        </w:tc>
        <w:tc>
          <w:tcPr>
            <w:tcW w:w="919"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lang w:val="en-US" w:eastAsia="zh-CN"/>
              </w:rPr>
              <w:t xml:space="preserve">无线通信模块</w:t>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 Modbus TCP、Profinet、 Ethernet/IP 以及自由口协议。免布线施工，无需通信费用。免编程，绕射能力强。支持点对点、点对多模式。</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支持手拉手、自组网。</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公里无线通信。信道数：信道数8个，易于实现多组模块同时工作。</w:t>
            </w:r>
            <w:r/>
          </w:p>
          <w:p>
            <w:pPr>
              <w:jc w:val="left"/>
              <w:spacing w:line="239"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无线方式：加密、自组网。</w:t>
            </w:r>
            <w:r/>
          </w:p>
          <w:p>
            <w:pPr>
              <w:jc w:val="left"/>
              <w:spacing w:line="239"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1"/>
                <w:szCs w:val="21"/>
                <w:highlight w:val="none"/>
              </w:rPr>
              <w:t xml:space="preserve">天线接口：标准SMA-K天线接口。</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top"/>
            <w:textDirection w:val="lrTb"/>
            <w:noWrap w:val="false"/>
          </w:tcPr>
          <w:p>
            <w:pPr>
              <w:jc w:val="center"/>
              <w:spacing w:before="88"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3</w:t>
            </w:r>
            <w:r/>
          </w:p>
        </w:tc>
        <w:tc>
          <w:tcPr>
            <w:tcW w:w="919"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触摸屏（HMI）</w:t>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显示规格：配备7英寸TFT彩色工业触控显示屏，分辨率800×480像素，65536色显示，LED 背光设计，电阻式工业触摸面板，支持精准触控操作；</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供电与防护：额定供电电压DC 24V，电压适配范围19.2V~28.8V；前面板防护等级IP65，背部防护等级 IP20，适配工业实训与车间复杂环境；</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按键与接口：集成8个物理功能按键；板载1路PROFINET工业以太网接口（10/100Mbps自适应）、1 路USB接口，支持外设与程序快速读写；</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运行性能：内置高性能工业ARM处理器，单项目最大支持250幅画面、800个内部变量、50 组配方、千级报警消息存储；</w:t>
            </w:r>
            <w:r/>
          </w:p>
          <w:p>
            <w:pP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环境适应性：工作环境温度0℃~+50℃，存储温度-20℃~+60℃，支持最高5000m海拔稳定运行，具备优秀工业抗干扰能力；</w:t>
            </w:r>
            <w:r/>
          </w:p>
          <w:p>
            <w:pPr>
              <w:jc w:val="both"/>
              <w:spacing w:line="239" w:lineRule="auto"/>
              <w:rPr>
                <w:rFonts w:hint="eastAsia" w:ascii="宋体" w:hAnsi="宋体" w:eastAsia="宋体" w:cs="宋体"/>
                <w:color w:val="auto"/>
                <w:sz w:val="20"/>
                <w:szCs w:val="20"/>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通讯与连接：原生支持PROFINET、ModbusTCP、TCP/IP 等主流工业协议，可无缝对接S7全系列PLC；支持多控制器同时通讯，兼容多品牌自动化设备联动；</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top"/>
            <w:textDirection w:val="lrTb"/>
            <w:noWrap w:val="false"/>
          </w:tcPr>
          <w:p>
            <w:pPr>
              <w:jc w:val="center"/>
              <w:spacing w:before="108"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4</w:t>
            </w:r>
            <w:r/>
          </w:p>
        </w:tc>
        <w:tc>
          <w:tcPr>
            <w:tcW w:w="919"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变频器</w:t>
            </w:r>
            <w:r>
              <w:rPr>
                <w:rFonts w:hint="eastAsia" w:ascii="宋体" w:hAnsi="宋体" w:cs="宋体"/>
                <w:color w:val="auto"/>
                <w:sz w:val="21"/>
                <w:szCs w:val="21"/>
                <w:highlight w:val="none"/>
                <w:lang w:val="en-US" w:eastAsia="zh-CN"/>
              </w:rPr>
              <w:t xml:space="preserve">和</w:t>
            </w:r>
            <w:r>
              <w:rPr>
                <w:sz w:val="24"/>
                <w:szCs w:val="21"/>
                <w:highlight w:val="none"/>
              </w:rPr>
              <w:t xml:space="preserve">交流电机</w:t>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变频器国内品牌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1.输入电压等级:单相 200V~240V AC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2.控制方式：仅支持 V/f 控制（速度开环控制）</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3.额定输出电流：2.5A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4.输出电压：三相 0V AC~240V AC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5.最高输出频率：500Hz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6.载波频率：0.8kHz~11.0kHz（可根据负载特性自动调整）7.过载能力：150% 额定电流，持续 60s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8.额定输入电流：6.5A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9.额定电压与频率单相200V~240V，50Hz/60Hz电压允许波动范围：-</w:t>
            </w:r>
            <w:r>
              <w:rPr>
                <w:rFonts w:hint="eastAsia" w:ascii="宋体" w:hAnsi="宋体" w:cs="宋体"/>
                <w:color w:val="auto"/>
                <w:sz w:val="21"/>
                <w:szCs w:val="21"/>
                <w:highlight w:val="none"/>
                <w:lang w:eastAsia="zh-CN"/>
              </w:rPr>
              <w:t xml:space="preserve">15%～10%</w:t>
            </w:r>
            <w:r>
              <w:rPr>
                <w:rFonts w:hint="eastAsia" w:ascii="宋体" w:hAnsi="宋体" w:eastAsia="宋体" w:cs="宋体"/>
                <w:color w:val="auto"/>
                <w:sz w:val="21"/>
                <w:szCs w:val="21"/>
                <w:highlight w:val="none"/>
              </w:rPr>
              <w:t xml:space="preserve">，实际允许范围：170V AC~264V AC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10.频率允许波动范围：±5%，实际允许范围：47.5Hz~63Hz</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电源容量：1.7kVA 11.支持通讯协议：标准 Modbus-RTU 协议（默认）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Profinet、 Ethernet/IP 以及自由口协议。</w:t>
            </w:r>
            <w:r/>
          </w:p>
          <w:p>
            <w:pPr>
              <w:jc w:val="both"/>
              <w:spacing w:line="239" w:lineRule="auto"/>
              <w:rPr>
                <w:rFonts w:hint="eastAsia"/>
                <w:sz w:val="21"/>
                <w:szCs w:val="21"/>
                <w:highlight w:val="none"/>
                <w:lang w:eastAsia="zh-CN"/>
              </w:rPr>
            </w:pPr>
            <w:r>
              <w:rPr>
                <w:rFonts w:hint="eastAsia" w:ascii="宋体" w:hAnsi="宋体" w:eastAsia="宋体" w:cs="宋体"/>
                <w:color w:val="auto"/>
                <w:sz w:val="21"/>
                <w:szCs w:val="21"/>
                <w:highlight w:val="none"/>
              </w:rPr>
              <w:t xml:space="preserve"> </w:t>
            </w:r>
            <w:r>
              <w:rPr>
                <w:rFonts w:hint="eastAsia"/>
                <w:sz w:val="21"/>
                <w:szCs w:val="21"/>
                <w:highlight w:val="none"/>
              </w:rPr>
              <w:t xml:space="preserve">交流电机</w:t>
            </w:r>
            <w:r>
              <w:rPr>
                <w:rFonts w:hint="eastAsia"/>
                <w:sz w:val="21"/>
                <w:szCs w:val="21"/>
                <w:highlight w:val="none"/>
                <w:lang w:eastAsia="zh-CN"/>
              </w:rPr>
              <w:t xml:space="preserve">：</w:t>
            </w:r>
            <w:r/>
          </w:p>
          <w:p>
            <w:pPr>
              <w:jc w:val="both"/>
              <w:spacing w:line="239" w:lineRule="auto"/>
              <w:rPr>
                <w:rFonts w:hint="eastAsia"/>
                <w:szCs w:val="21"/>
                <w:highlight w:val="none"/>
              </w:rPr>
            </w:pPr>
            <w:r>
              <w:rPr>
                <w:rFonts w:hint="eastAsia"/>
                <w:highlight w:val="none"/>
                <w:lang w:val="en-US" w:eastAsia="zh-CN"/>
              </w:rPr>
              <w:t xml:space="preserve">1.</w:t>
            </w:r>
            <w:r>
              <w:rPr>
                <w:rFonts w:hint="eastAsia"/>
                <w:highlight w:val="none"/>
              </w:rPr>
              <w:t xml:space="preserve">普通三项</w:t>
            </w:r>
            <w:r>
              <w:rPr>
                <w:rFonts w:hint="eastAsia"/>
                <w:szCs w:val="21"/>
                <w:highlight w:val="none"/>
                <w:lang w:val="en-US" w:eastAsia="zh-CN"/>
              </w:rPr>
              <w:t xml:space="preserve">异步</w:t>
            </w:r>
            <w:r>
              <w:rPr>
                <w:rFonts w:hint="eastAsia"/>
                <w:highlight w:val="none"/>
              </w:rPr>
              <w:t xml:space="preserve">交流电机</w:t>
            </w:r>
            <w:r/>
          </w:p>
          <w:p>
            <w:pPr>
              <w:jc w:val="both"/>
              <w:spacing w:line="239"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输出电压：三相</w:t>
            </w:r>
            <w:r>
              <w:rPr>
                <w:rFonts w:hint="eastAsia"/>
                <w:szCs w:val="21"/>
                <w:highlight w:val="none"/>
                <w:lang w:eastAsia="zh-CN"/>
              </w:rPr>
              <w:t xml:space="preserve">2</w:t>
            </w:r>
            <w:r>
              <w:rPr>
                <w:rFonts w:hint="eastAsia"/>
                <w:szCs w:val="21"/>
                <w:highlight w:val="none"/>
                <w:lang w:val="en-US" w:eastAsia="zh-CN"/>
              </w:rPr>
              <w:t xml:space="preserve">20</w:t>
            </w:r>
            <w:r>
              <w:rPr>
                <w:rFonts w:hint="eastAsia"/>
                <w:highlight w:val="none"/>
              </w:rPr>
              <w:t xml:space="preserve">V</w:t>
            </w:r>
            <w:r/>
          </w:p>
          <w:p>
            <w:pPr>
              <w:jc w:val="both"/>
              <w:spacing w:line="239" w:lineRule="auto"/>
              <w:rPr>
                <w:rFonts w:hint="eastAsia" w:ascii="宋体" w:hAnsi="宋体" w:eastAsia="宋体" w:cs="宋体"/>
                <w:color w:val="auto"/>
                <w:sz w:val="21"/>
                <w:szCs w:val="21"/>
                <w:highlight w:val="none"/>
                <w:lang w:eastAsia="zh-CN"/>
              </w:rPr>
            </w:pPr>
            <w:r>
              <w:rPr>
                <w:rFonts w:hint="eastAsia"/>
                <w:szCs w:val="21"/>
                <w:highlight w:val="none"/>
                <w:lang w:val="en-US" w:eastAsia="zh-CN"/>
              </w:rPr>
              <w:t xml:space="preserve">3.功率小于</w:t>
            </w:r>
            <w:r>
              <w:rPr>
                <w:rFonts w:hint="eastAsia"/>
                <w:szCs w:val="21"/>
                <w:highlight w:val="none"/>
                <w:lang w:eastAsia="zh-CN"/>
              </w:rPr>
              <w:t xml:space="preserve">1</w:t>
            </w:r>
            <w:r>
              <w:rPr>
                <w:rFonts w:hint="eastAsia"/>
                <w:szCs w:val="21"/>
                <w:highlight w:val="none"/>
                <w:lang w:val="en-US" w:eastAsia="zh-CN"/>
              </w:rPr>
              <w:t xml:space="preserve">0</w:t>
            </w:r>
            <w:r>
              <w:rPr>
                <w:rFonts w:hint="eastAsia"/>
                <w:highlight w:val="none"/>
              </w:rPr>
              <w:t xml:space="preserve">0W</w:t>
            </w:r>
            <w:r/>
          </w:p>
          <w:p>
            <w:pPr>
              <w:jc w:val="both"/>
              <w:spacing w:line="239" w:lineRule="auto"/>
              <w:rPr>
                <w:rFonts w:hint="eastAsia" w:ascii="宋体" w:hAnsi="宋体" w:eastAsia="宋体" w:cs="宋体"/>
                <w:color w:val="auto"/>
                <w:sz w:val="21"/>
                <w:szCs w:val="21"/>
                <w:highlight w:val="none"/>
                <w:lang w:eastAsia="zh-CN"/>
              </w:rPr>
            </w:pPr>
            <w:r>
              <w:rPr>
                <w:rFonts w:hint="eastAsia"/>
                <w:szCs w:val="21"/>
                <w:highlight w:val="none"/>
                <w:lang w:val="en-US" w:eastAsia="zh-CN"/>
              </w:rPr>
              <w:t xml:space="preserve">4.额定转速1440r/min</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5.额定电流小于3A</w:t>
            </w:r>
            <w:r/>
          </w:p>
          <w:p>
            <w:pPr>
              <w:jc w:val="center"/>
              <w:spacing w:line="239"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top"/>
            <w:textDirection w:val="lrTb"/>
            <w:noWrap w:val="false"/>
          </w:tcPr>
          <w:p>
            <w:pPr>
              <w:jc w:val="center"/>
              <w:spacing w:before="108"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5</w:t>
            </w:r>
            <w:r/>
          </w:p>
        </w:tc>
        <w:tc>
          <w:tcPr>
            <w:tcW w:w="919" w:type="dxa"/>
            <w:vAlign w:val="center"/>
            <w:textDirection w:val="lrTb"/>
            <w:noWrap w:val="false"/>
          </w:tcPr>
          <w:p>
            <w:pPr>
              <w:pStyle w:val="795"/>
              <w:spacing w:line="222"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步进</w:t>
            </w:r>
            <w:r>
              <w:rPr>
                <w:rFonts w:hint="eastAsia" w:ascii="宋体" w:hAnsi="宋体" w:eastAsia="宋体" w:cs="宋体"/>
                <w:color w:val="auto"/>
                <w:spacing w:val="-4"/>
                <w:sz w:val="21"/>
                <w:szCs w:val="21"/>
                <w:highlight w:val="none"/>
                <w:lang w:eastAsia="zh-CN"/>
              </w:rPr>
              <w:t xml:space="preserve">驱动和</w:t>
            </w:r>
            <w:r>
              <w:rPr>
                <w:rFonts w:hint="eastAsia" w:ascii="宋体" w:hAnsi="宋体" w:eastAsia="宋体" w:cs="宋体"/>
                <w:color w:val="auto"/>
                <w:spacing w:val="-4"/>
                <w:sz w:val="21"/>
                <w:szCs w:val="21"/>
                <w:highlight w:val="none"/>
              </w:rPr>
              <w:t xml:space="preserve">电机</w:t>
            </w:r>
            <w:r/>
          </w:p>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步进电机：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1：步距角：1.8°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2：相电流：1.2A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3：保持转矩：0.35Nm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4：相电感：2.8mH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5：相电阻：2.4Ω</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6：线序定义：插针 1346（红 A+、蓝 A-）、（绿 B+、黑 B-）</w:t>
            </w:r>
            <w:r/>
          </w:p>
          <w:p>
            <w:pP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z w:val="21"/>
                <w:szCs w:val="21"/>
                <w:highlight w:val="none"/>
              </w:rPr>
              <w:t xml:space="preserve">步进驱动器：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1.供电电源：DC 9V~42V 直流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2.控制信号电压：3V~24V 通用，无需串联限流电阻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3.适配电机：两相四线制 42/57 系列步进电机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4.峰值输出电流：0.7A~4.0A 连续可调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5.平均输出电流：0.5A~3.5A 连续可调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6.细分档位：1/2/4/8/16/32 共 7 档细分，对应脉冲数 / 圈：200/400/800/1600/3200/6400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7.控制方式：脉冲 / 方向（PUL+DIR）控制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8.接口类型：光耦隔离差分信号输入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9.拨码开关：SW1-SW3 细分设置，SW4-SW6 电流设置（开关往下为 ON） </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10.使能控制：支持 ENA± 使能信号控制 12.接线模式：支持共阳极（低电平有效）、共阴极（高电平有效）两种接法 13.保护功能：过流、过压、欠压、过热保护，支持故障报警输出</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丝杆：有效行程≥200mm滚珠丝杆导轨；总长375mm、有效行程220mm、配3个光电开关、带位移尺度显示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丝杆规格:直径：12mm、公称导程:4mm、钢球直径：2.381mm、法兰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型式≤32mm、循环圈数：3、动载荷≥4KN、静载荷≥6.7KN。</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编码器：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1.外径：38mm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2.轴径：6mm 实心轴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3.脉冲数：600 线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4.输出信号：AB 两相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5.供电电压：10-30VDC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6.输出方式：推挽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7.最高转速：6000 转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8.工作温度：-20~70℃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9.防护等级：IP50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10.用途：测速、计数、方向判断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1.类型：方形电感式，检测金属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2.检测距离：4mm（±10%）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3.供电：DC 10–30V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4.输出：NPN/PNP 三线，常开 / 常闭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5.负载电流：≤200mA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7.防护：IP67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8.温度：-30℃ ~ +65℃ </w:t>
            </w:r>
            <w:r/>
          </w:p>
          <w:p>
            <w:pPr>
              <w:jc w:val="both"/>
              <w:spacing w:line="239"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1"/>
                <w:szCs w:val="21"/>
                <w:highlight w:val="none"/>
              </w:rPr>
              <w:t xml:space="preserve">9.接线：棕 (+)、蓝 (-)、黑 (信号)</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top"/>
            <w:textDirection w:val="lrTb"/>
            <w:noWrap w:val="false"/>
          </w:tcPr>
          <w:p>
            <w:pPr>
              <w:jc w:val="center"/>
              <w:spacing w:before="108"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6</w:t>
            </w:r>
            <w:r/>
          </w:p>
        </w:tc>
        <w:tc>
          <w:tcPr>
            <w:tcW w:w="919"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伺服驱动和电机</w:t>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伺服驱动器：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1.输入电压：单相 / 三相 AC220V（±15%），50/60Hz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2.适配功率：0.1kW（100W）伺服电机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3.额定输出电流：1.6A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4.控制方式：位置 / 速度 / 转矩三闭环控制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5.编码器分辨率：23 位多圈绝对值编码器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6.通讯接口：以太网 Profinet 协议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7.过载能力：300% 额定电流，持续 3s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8.保护功能：过流、过压、过载、过热、编码器异常保护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9.工作温度：0℃~+55℃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10.防护等级：驱动器 IP20，电机 IP67</w:t>
            </w:r>
            <w:r/>
          </w:p>
          <w:p>
            <w:pPr>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z w:val="21"/>
                <w:szCs w:val="21"/>
                <w:highlight w:val="none"/>
              </w:rPr>
              <w:t xml:space="preserve">伺服电机：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1.额定功率：0.1kW（100W）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2.额定电压：三相 AC 220V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3.额定电流：1.3A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4.额定转矩：0.32N·m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5.额定转速：3000r/min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6.最高转速：6000r/min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7.编码器：23 位多圈绝对值编码器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8.绝缘等级：B 级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9.防护等级：IP67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10.最大转矩：1.12N・m（3.5 倍额定）</w:t>
            </w:r>
            <w:r/>
          </w:p>
          <w:p>
            <w:pPr>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丝杆：有效行程≥200mm滚珠丝杆导轨；总长375mm、有效行程220mm、配3个光电开关、带位移尺度显示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 丝杆规格:直径：12mm、公称导程:4mm、钢球直径：2.381mm、法兰 </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型式≤32mm、循环圈数：3、动载荷≥4KN、静载荷≥6.7KN。</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1.类型：方形电感式，检测金属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2.检测距离：4mm（±10%）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3.供电：DC 10–30V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4.输出：NPN/PNP 三线，常开 / 常闭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5.负载电流：≤200mA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6.响应频率：500Hz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7.防护：IP67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8.温度：-30℃ ~ +65℃ </w:t>
            </w:r>
            <w:r/>
          </w:p>
          <w:p>
            <w:pPr>
              <w:jc w:val="both"/>
              <w:spacing w:line="239"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1"/>
                <w:szCs w:val="21"/>
                <w:highlight w:val="none"/>
              </w:rPr>
              <w:t xml:space="preserve">9.接线：棕 (+)、蓝 (-)、黑 (信号)</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textDirection w:val="lrTb"/>
            <w:noWrap w:val="false"/>
          </w:tcPr>
          <w:p>
            <w:pPr>
              <w:pStyle w:val="795"/>
              <w:jc w:val="center"/>
              <w:spacing w:before="185" w:line="360" w:lineRule="auto"/>
              <w:widowControl/>
              <w:rPr>
                <w:rFonts w:hint="eastAsia" w:ascii="宋体" w:hAnsi="宋体" w:eastAsia="宋体" w:cs="宋体"/>
                <w:color w:val="auto"/>
                <w:sz w:val="22"/>
                <w:szCs w:val="18"/>
                <w:highlight w:val="none"/>
                <w:lang w:bidi="ar"/>
              </w:rPr>
            </w:pPr>
            <w:r>
              <w:rPr>
                <w:rFonts w:hint="eastAsia" w:ascii="宋体" w:hAnsi="宋体" w:eastAsia="宋体" w:cs="宋体"/>
                <w:b w:val="0"/>
                <w:bCs w:val="0"/>
                <w:color w:val="auto"/>
                <w:sz w:val="21"/>
                <w:szCs w:val="21"/>
                <w:highlight w:val="none"/>
                <w:vertAlign w:val="baseline"/>
                <w:lang w:val="en-US" w:eastAsia="zh-CN"/>
              </w:rPr>
              <w:t xml:space="preserve">7</w:t>
            </w:r>
            <w:r/>
          </w:p>
        </w:tc>
        <w:tc>
          <w:tcPr>
            <w:tcW w:w="919" w:type="dxa"/>
            <w:vAlign w:val="center"/>
            <w:textDirection w:val="lrTb"/>
            <w:noWrap w:val="false"/>
          </w:tcPr>
          <w:p>
            <w:pPr>
              <w:jc w:val="center"/>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按钮指示灯器件</w:t>
            </w:r>
            <w:r/>
          </w:p>
          <w:p>
            <w:pPr>
              <w:jc w:val="center"/>
              <w:keepLines w:val="0"/>
              <w:keepNext w:val="0"/>
              <w:widowControl/>
              <w:rPr>
                <w:rFonts w:hint="eastAsia" w:ascii="宋体" w:hAnsi="宋体" w:eastAsia="宋体" w:cs="宋体"/>
                <w:color w:val="auto"/>
                <w:sz w:val="22"/>
                <w:szCs w:val="18"/>
                <w:highlight w:val="none"/>
                <w:lang w:bidi="ar"/>
              </w:rPr>
              <w:suppressLineNumbers w:val="0"/>
            </w:pPr>
            <w:r>
              <w:rPr>
                <w:rFonts w:hint="eastAsia" w:ascii="宋体" w:hAnsi="宋体" w:eastAsia="宋体" w:cs="宋体"/>
                <w:color w:val="auto"/>
                <w:sz w:val="22"/>
                <w:szCs w:val="18"/>
                <w:highlight w:val="none"/>
                <w:lang w:bidi="ar"/>
              </w:rPr>
            </w:r>
            <w:r/>
          </w:p>
        </w:tc>
        <w:tc>
          <w:tcPr>
            <w:tcW w:w="604" w:type="dxa"/>
            <w:vAlign w:val="center"/>
            <w:textDirection w:val="lrTb"/>
            <w:noWrap w:val="false"/>
          </w:tcPr>
          <w:p>
            <w:pPr>
              <w:pStyle w:val="795"/>
              <w:jc w:val="center"/>
              <w:spacing w:before="185" w:line="360" w:lineRule="auto"/>
              <w:widowControl/>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lang w:eastAsia="zh-CN"/>
              </w:rPr>
              <w:t xml:space="preserve">＃</w:t>
            </w:r>
            <w:r/>
          </w:p>
        </w:tc>
        <w:tc>
          <w:tcPr>
            <w:tcW w:w="564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220V 白色指示灯: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1.额定工作电压：AC 220V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2.灯体颜色：白色</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6.适用场景：配电回路电源状态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红色指示灯: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2.灯体颜色：红色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6.适用场景：故障、报警状态指示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24V黄色指示: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2.灯体颜色：黄色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6.适用场景：待机、预警状态指示黄色指示灯</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绿色指示灯:</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2.灯体颜色：绿色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4.发光类型：LED 高亮发光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6.适用场景：运行、正常状态指示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24V 绿色带灯按钮: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1.额定工作电压：DC 24V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2.灯体颜色：绿色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3.触点配置：1 常开（NO）+1 常闭（NC）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5.操作类型：自复位式（松手自动回弹）</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7.触点额定电流：5A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8.适用场景：设备启动 / 停止控制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两位置旋钮开关: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1.档位配:2档位锁定（旋转后保持位置）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2.触点配置：1 常开（NO）+1 常闭（NC）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4.操作类型：旋钮式，可手动切换档位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6.触点额定电流：5A</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三位置旋钮开关:</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1.档位配置：3 档位锁定（旋转后保持位置）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2.触点配置：1 常开（NO）+1 常闭（NC）</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3.安装开孔尺寸：φ22mm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4.操作类型：旋钮式，可手动切换档位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6.触点额定电流：5A</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急停按钮:</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1.安装开孔:φ22mm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2.触点：1NO + 1NC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3.操作：蘑菇头按压锁定、旋转复位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4.防护等级：IP65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5.额定电流：5A（通用标注）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6.符合标准：IEC 60947-5-5 急停安全标准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中间继电器: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1.线圈额定电压：DC 24V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2.触点配置：2 组转换（2 常开 + 2 常闭）</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3.触点额定容量:AC 250V / 5A、DC 30V / 5A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4.绝缘耐压：线圈 - 触点 5kV AC/1min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5.安装方式：DIN 35mm 导轨式</w:t>
            </w:r>
            <w:r/>
          </w:p>
          <w:p>
            <w:pPr>
              <w:jc w:val="left"/>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1"/>
                <w:szCs w:val="21"/>
                <w:highlight w:val="none"/>
              </w:rPr>
              <w:t xml:space="preserve">6.执行标准：GB 14048.</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top"/>
            <w:textDirection w:val="lrTb"/>
            <w:noWrap w:val="false"/>
          </w:tcPr>
          <w:p>
            <w:pPr>
              <w:jc w:val="center"/>
              <w:spacing w:before="108"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8</w:t>
            </w:r>
            <w:r/>
          </w:p>
        </w:tc>
        <w:tc>
          <w:tcPr>
            <w:tcW w:w="919"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传感器</w:t>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教学实验用的普通品牌传感器</w:t>
            </w:r>
            <w:r>
              <w:rPr>
                <w:rFonts w:hint="eastAsia" w:ascii="宋体" w:hAnsi="宋体" w:eastAsia="宋体" w:cs="宋体"/>
                <w:color w:val="auto"/>
                <w:sz w:val="21"/>
                <w:szCs w:val="21"/>
                <w:highlight w:val="none"/>
                <w:lang w:eastAsia="zh-CN"/>
              </w:rPr>
              <w:t xml:space="preserve">，‌‌‌光电传感器‌：检测距离 ‌0.1–2 m‌（视型号），输出类型 ‌NPN/PNP（24V DC）或继电器‌，响应时间 ‌&lt;0.5 ms‌，防护等级 ‌IP65–IP67‌，光源常为 ‌红外LED（波长约850 nm）‌，用于物体有无/计数。</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‌接近开关（以电感式为主）‌：检测距离 ‌1–8 mm‌（金属物体），输出类型 ‌NPN/PNP 开关量（24V DC）‌，响应时间 ‌&lt;1 ms‌，防护等级 ‌IP67‌，工作电压 ‌10–30 V DC‌，用于金属到位检测。</w:t>
            </w:r>
            <w:r/>
          </w:p>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1"/>
                <w:szCs w:val="21"/>
                <w:highlight w:val="none"/>
                <w:lang w:eastAsia="zh-CN"/>
              </w:rPr>
              <w:t xml:space="preserve">‌温度传感器（如PT100或NTC热敏电阻）‌：测温范围 ‌-50–150 °C‌（教学常用），输出信号 ‌4–20 mA 或 0–10 V‌，精度 ‌±0.2% FS（B级）或 ±0.1% FS（A级）‌，接线方式 ‌二线/三线制‌，响应时间 ‌~1–5 s‌，用于温度闭环控制实验。‌‌</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p>
        </w:tc>
        <w:tc>
          <w:tcPr>
            <w:tcW w:w="919" w:type="dxa"/>
            <w:vAlign w:val="center"/>
            <w:textDirection w:val="lrTb"/>
            <w:noWrap w:val="false"/>
          </w:tcPr>
          <w:p>
            <w:pPr>
              <w:jc w:val="center"/>
              <w:spacing w:line="239"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桌面式模拟产线</w:t>
            </w:r>
            <w:r/>
          </w:p>
        </w:tc>
        <w:tc>
          <w:tcPr>
            <w:tcW w:w="604"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jc w:val="left"/>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模拟真实工业生产的智能产线</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Cs w:val="21"/>
                <w:highlight w:val="none"/>
              </w:rPr>
              <w:t xml:space="preserve">包含上料单元站1个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皮带输送线1条</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Cs w:val="21"/>
                <w:highlight w:val="none"/>
              </w:rPr>
              <w:t xml:space="preserve">装配站1个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Cs w:val="21"/>
                <w:highlight w:val="none"/>
              </w:rPr>
              <w:t xml:space="preserve">称重站1个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Cs w:val="21"/>
                <w:highlight w:val="none"/>
              </w:rPr>
              <w:t xml:space="preserve">三轴运行机构1个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cs="宋体"/>
                <w:color w:val="auto"/>
                <w:szCs w:val="21"/>
                <w:highlight w:val="none"/>
              </w:rPr>
              <w:t xml:space="preserve">立体仓库1个</w:t>
            </w:r>
            <w:r>
              <w:rPr>
                <w:rFonts w:hint="eastAsia" w:ascii="宋体" w:hAnsi="宋体" w:cs="宋体"/>
                <w:color w:val="auto"/>
                <w:szCs w:val="21"/>
                <w:highlight w:val="none"/>
                <w:lang w:eastAsia="zh-CN"/>
              </w:rPr>
              <w:t xml:space="preserve">；</w:t>
            </w:r>
            <w:r/>
          </w:p>
          <w:p>
            <w:pPr>
              <w:numPr>
                <w:ilvl w:val="0"/>
                <w:numId w:val="0"/>
              </w:num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Cs w:val="21"/>
                <w:highlight w:val="none"/>
              </w:rPr>
              <w:t xml:space="preserve">传感器1套</w:t>
            </w:r>
            <w:r>
              <w:rPr>
                <w:rFonts w:hint="eastAsia" w:ascii="宋体" w:hAnsi="宋体" w:cs="宋体"/>
                <w:color w:val="auto"/>
                <w:szCs w:val="21"/>
                <w:highlight w:val="none"/>
                <w:lang w:eastAsia="zh-CN"/>
              </w:rPr>
              <w:t xml:space="preserve">；</w:t>
            </w:r>
            <w:r/>
          </w:p>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Cs w:val="21"/>
                <w:highlight w:val="none"/>
              </w:rPr>
              <w:t xml:space="preserve">方便拆卸，整体尺寸不小于500*700*1300mm。</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center"/>
            <w:textDirection w:val="lrTb"/>
            <w:noWrap w:val="false"/>
          </w:tcPr>
          <w:p>
            <w:pPr>
              <w:jc w:val="center"/>
              <w:spacing w:before="108" w:line="239"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p>
        </w:tc>
        <w:tc>
          <w:tcPr>
            <w:tcW w:w="919" w:type="dxa"/>
            <w:vAlign w:val="center"/>
            <w:textDirection w:val="lrTb"/>
            <w:noWrap w:val="false"/>
          </w:tcPr>
          <w:p>
            <w:pPr>
              <w:jc w:val="both"/>
              <w:spacing w:line="239"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智能场景实训模块</w:t>
            </w:r>
            <w:r/>
          </w:p>
        </w:tc>
        <w:tc>
          <w:tcPr>
            <w:tcW w:w="604" w:type="dxa"/>
            <w:vAlign w:val="center"/>
            <w:textDirection w:val="lrTb"/>
            <w:noWrap w:val="false"/>
          </w:tcPr>
          <w:p>
            <w:pPr>
              <w:jc w:val="center"/>
              <w:spacing w:line="239"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numPr>
                <w:ilvl w:val="-1"/>
                <w:numId w:val="0"/>
              </w:numPr>
              <w:ind w:firstLine="0"/>
              <w:jc w:val="left"/>
              <w:spacing w:line="239" w:lineRule="auto"/>
              <w:rPr>
                <w:rFonts w:hint="eastAsia" w:ascii="宋体" w:hAnsi="宋体" w:eastAsia="宋体" w:cs="宋体"/>
                <w:color w:val="auto"/>
                <w:szCs w:val="21"/>
                <w:highlight w:val="none"/>
                <w:lang w:eastAsia="zh-CN"/>
              </w:rPr>
            </w:pPr>
            <w:r>
              <w:rPr>
                <w:rFonts w:hint="eastAsia" w:ascii="宋体" w:hAnsi="宋体" w:cs="宋体"/>
                <w:color w:val="auto"/>
                <w:sz w:val="21"/>
                <w:szCs w:val="21"/>
                <w:highlight w:val="none"/>
                <w:lang w:val="en-US" w:eastAsia="zh-CN"/>
              </w:rPr>
              <w:t xml:space="preserve">智能场景实训模块</w:t>
            </w:r>
            <w:r>
              <w:rPr>
                <w:rFonts w:hint="eastAsia" w:ascii="宋体" w:hAnsi="宋体" w:cs="宋体"/>
                <w:color w:val="auto"/>
                <w:szCs w:val="21"/>
                <w:highlight w:val="none"/>
              </w:rPr>
              <w:t xml:space="preserve">主要由不少于拨码开关16路、不少于LED指示灯 8 路、不小于10寸触摸屏控制盒等组成。</w:t>
            </w:r>
            <w:r>
              <w:rPr>
                <w:rFonts w:hint="eastAsia" w:ascii="宋体" w:hAnsi="宋体" w:cs="宋体"/>
                <w:color w:val="auto"/>
                <w:sz w:val="21"/>
                <w:szCs w:val="21"/>
                <w:highlight w:val="none"/>
                <w:lang w:val="en-US" w:eastAsia="zh-CN"/>
              </w:rPr>
              <w:t xml:space="preserve">模块</w:t>
            </w:r>
            <w:r>
              <w:rPr>
                <w:rFonts w:hint="default" w:ascii="宋体" w:hAnsi="宋体" w:cs="宋体"/>
                <w:color w:val="auto"/>
                <w:szCs w:val="21"/>
                <w:highlight w:val="none"/>
              </w:rPr>
              <w:t xml:space="preserve">为一体化便携式教学实训装置，可直接与各类 PLC 主机配套连接开展项目化实训，将多种经典工业控制实训场景高度集成，通过触摸屏操作即可快速切换实训项目，无需额外搭建复杂外围硬件，极大节省实训场地空间</w:t>
            </w:r>
            <w:r>
              <w:rPr>
                <w:rFonts w:hint="eastAsia" w:ascii="宋体" w:hAnsi="宋体" w:cs="宋体"/>
                <w:color w:val="auto"/>
                <w:szCs w:val="21"/>
                <w:highlight w:val="none"/>
                <w:lang w:eastAsia="zh-CN"/>
              </w:rPr>
              <w:t xml:space="preserve">。</w:t>
            </w:r>
            <w:r>
              <w:rPr>
                <w:rFonts w:hint="default" w:ascii="宋体" w:hAnsi="宋体" w:cs="宋体"/>
                <w:color w:val="auto"/>
                <w:szCs w:val="21"/>
                <w:highlight w:val="none"/>
              </w:rPr>
              <w:t xml:space="preserve">适配课堂教学、技能训练与课程实操场景</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包括但不限于以下实训场景，不少于6个，需现场演示实训功能）</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Cs w:val="21"/>
                <w:highlight w:val="none"/>
              </w:rPr>
              <w:t xml:space="preserve">物料分拣控制实训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汽车雨刷控制实训</w:t>
            </w:r>
            <w:r>
              <w:rPr>
                <w:rFonts w:hint="eastAsia" w:ascii="宋体" w:hAnsi="宋体" w:cs="宋体"/>
                <w:color w:val="auto"/>
                <w:szCs w:val="21"/>
                <w:highlight w:val="none"/>
                <w:lang w:val="en-US"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Cs w:val="21"/>
                <w:highlight w:val="none"/>
              </w:rPr>
              <w:t xml:space="preserve">红绿灯十字路口控制实训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Cs w:val="21"/>
                <w:highlight w:val="none"/>
              </w:rPr>
              <w:t xml:space="preserve">洗衣机控制实训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Cs w:val="21"/>
                <w:highlight w:val="none"/>
              </w:rPr>
              <w:t xml:space="preserve">汽车灯光控制实训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cs="宋体"/>
                <w:color w:val="auto"/>
                <w:szCs w:val="21"/>
                <w:highlight w:val="none"/>
              </w:rPr>
              <w:t xml:space="preserve">智能楼宇控制实训</w:t>
            </w:r>
            <w:r>
              <w:rPr>
                <w:rFonts w:hint="eastAsia" w:ascii="宋体" w:hAnsi="宋体" w:cs="宋体"/>
                <w:color w:val="auto"/>
                <w:szCs w:val="21"/>
                <w:highlight w:val="none"/>
                <w:lang w:eastAsia="zh-CN"/>
              </w:rPr>
              <w:t xml:space="preserve">；</w:t>
            </w:r>
            <w:r/>
          </w:p>
          <w:p>
            <w:pPr>
              <w:numPr>
                <w:ilvl w:val="0"/>
                <w:numId w:val="0"/>
              </w:numPr>
              <w:jc w:val="left"/>
              <w:spacing w:line="239" w:lineRule="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Cs w:val="21"/>
                <w:highlight w:val="none"/>
              </w:rPr>
              <w:t xml:space="preserve">定长切割线体控制实训</w:t>
            </w:r>
            <w:r>
              <w:rPr>
                <w:rFonts w:hint="eastAsia" w:ascii="宋体" w:hAnsi="宋体" w:cs="宋体"/>
                <w:color w:val="auto"/>
                <w:szCs w:val="21"/>
                <w:highlight w:val="none"/>
                <w:lang w:eastAsia="zh-CN"/>
              </w:rPr>
              <w:t xml:space="preserve">；</w:t>
            </w:r>
            <w:r/>
          </w:p>
          <w:p>
            <w:pPr>
              <w:numPr>
                <w:ilvl w:val="0"/>
                <w:numId w:val="0"/>
              </w:numPr>
              <w:ind w:left="0" w:firstLine="0"/>
              <w:jc w:val="left"/>
              <w:spacing w:line="239"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Cs w:val="21"/>
                <w:highlight w:val="none"/>
              </w:rPr>
              <w:t xml:space="preserve">车间大门控制实训</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top"/>
            <w:textDirection w:val="lrTb"/>
            <w:noWrap w:val="false"/>
          </w:tcPr>
          <w:p>
            <w:pPr>
              <w:jc w:val="center"/>
              <w:spacing w:before="108" w:line="239" w:lineRule="auto"/>
              <w:rPr>
                <w:rFonts w:hint="default" w:ascii="宋体" w:hAnsi="宋体" w:eastAsia="宋体" w:cs="宋体"/>
                <w:color w:val="auto"/>
                <w:sz w:val="22"/>
                <w:szCs w:val="18"/>
                <w:highlight w:val="none"/>
                <w:lang w:val="en-US" w:bidi="ar"/>
              </w:rPr>
            </w:pPr>
            <w:r>
              <w:rPr>
                <w:rFonts w:hint="eastAsia" w:ascii="宋体" w:hAnsi="宋体" w:cs="宋体"/>
                <w:color w:val="auto"/>
                <w:sz w:val="21"/>
                <w:szCs w:val="21"/>
                <w:highlight w:val="none"/>
                <w:lang w:val="en-US" w:eastAsia="zh-CN"/>
              </w:rPr>
              <w:t xml:space="preserve">11</w:t>
            </w:r>
            <w:r/>
          </w:p>
        </w:tc>
        <w:tc>
          <w:tcPr>
            <w:tcW w:w="919"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rPr>
              <w:t xml:space="preserve">实验</w:t>
            </w:r>
            <w:r>
              <w:rPr>
                <w:rFonts w:hint="eastAsia" w:ascii="宋体" w:hAnsi="宋体" w:eastAsia="宋体" w:cs="宋体"/>
                <w:color w:val="auto"/>
                <w:sz w:val="21"/>
                <w:szCs w:val="21"/>
                <w:highlight w:val="none"/>
                <w:lang w:val="en-US" w:eastAsia="zh-CN"/>
              </w:rPr>
              <w:t xml:space="preserve">台架</w:t>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上述1-8序号对应指标项的设备与器件安装台架：</w:t>
            </w:r>
            <w:r/>
          </w:p>
          <w:p>
            <w:pPr>
              <w:numPr>
                <w:ilvl w:val="0"/>
                <w:numId w:val="13"/>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台架上安装的控制器与实验对象布局合理，便于操作实验；</w:t>
            </w:r>
            <w:r/>
          </w:p>
          <w:p>
            <w:pPr>
              <w:numPr>
                <w:ilvl w:val="0"/>
                <w:numId w:val="13"/>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台架为工业铝合金型材结构，保证结实耐用颜色要大方得体；</w:t>
            </w:r>
            <w:r/>
          </w:p>
          <w:p>
            <w:pPr>
              <w:numPr>
                <w:ilvl w:val="0"/>
                <w:numId w:val="13"/>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台架能够放置台式实验电脑和显示器；</w:t>
            </w:r>
            <w:r/>
          </w:p>
          <w:p>
            <w:pPr>
              <w:numPr>
                <w:ilvl w:val="0"/>
                <w:numId w:val="13"/>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台架前置台面能够满足2-3人组进行实验；</w:t>
            </w:r>
            <w:r/>
          </w:p>
          <w:p>
            <w:pPr>
              <w:numPr>
                <w:ilvl w:val="0"/>
                <w:numId w:val="13"/>
              </w:numPr>
              <w:jc w:val="left"/>
              <w:spacing w:line="239"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台架几何尺寸，不低于</w:t>
            </w:r>
            <w:r>
              <w:rPr>
                <w:rFonts w:hint="eastAsia" w:ascii="宋体" w:hAnsi="宋体" w:eastAsia="宋体" w:cs="宋体"/>
                <w:color w:val="auto"/>
                <w:szCs w:val="21"/>
                <w:highlight w:val="none"/>
                <w:lang w:val="en-US" w:eastAsia="zh-CN"/>
              </w:rPr>
              <w:t xml:space="preserve">1200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00*1</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en-US" w:eastAsia="zh-CN"/>
              </w:rPr>
              <w:t xml:space="preserve">mm</w:t>
            </w:r>
            <w:r/>
          </w:p>
          <w:p>
            <w:pPr>
              <w:jc w:val="left"/>
              <w:spacing w:line="239"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22" w:type="dxa"/>
            <w:vAlign w:val="top"/>
            <w:textDirection w:val="lrTb"/>
            <w:noWrap w:val="false"/>
          </w:tcPr>
          <w:p>
            <w:pPr>
              <w:jc w:val="center"/>
              <w:spacing w:before="108"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p>
        </w:tc>
        <w:tc>
          <w:tcPr>
            <w:tcW w:w="919"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z w:val="21"/>
                <w:szCs w:val="21"/>
                <w:highlight w:val="none"/>
                <w:lang w:val="en-US" w:eastAsia="zh-CN" w:bidi="ar"/>
              </w:rPr>
              <w:t xml:space="preserve">配套实训软件</w:t>
            </w:r>
            <w:r/>
          </w:p>
        </w:tc>
        <w:tc>
          <w:tcPr>
            <w:tcW w:w="604" w:type="dxa"/>
            <w:vAlign w:val="center"/>
            <w:textDirection w:val="lrTb"/>
            <w:noWrap w:val="false"/>
          </w:tcPr>
          <w:p>
            <w:pPr>
              <w:jc w:val="center"/>
              <w:spacing w:line="239" w:lineRule="auto"/>
              <w:rPr>
                <w:rFonts w:hint="eastAsia" w:ascii="宋体" w:hAnsi="宋体" w:eastAsia="宋体" w:cs="宋体"/>
                <w:color w:val="auto"/>
                <w:sz w:val="22"/>
                <w:szCs w:val="18"/>
                <w:highlight w:val="none"/>
                <w:lang w:bidi="ar"/>
              </w:rPr>
            </w:pPr>
            <w:r>
              <w:rPr>
                <w:rFonts w:hint="eastAsia" w:ascii="宋体" w:hAnsi="宋体" w:eastAsia="宋体" w:cs="宋体"/>
                <w:color w:val="auto"/>
                <w:spacing w:val="6"/>
                <w:sz w:val="21"/>
                <w:szCs w:val="21"/>
                <w:highlight w:val="none"/>
              </w:rPr>
              <w:t xml:space="preserve">★</w:t>
            </w:r>
            <w:r/>
          </w:p>
        </w:tc>
        <w:tc>
          <w:tcPr>
            <w:tcW w:w="5640" w:type="dxa"/>
            <w:vAlign w:val="center"/>
            <w:textDirection w:val="lrTb"/>
            <w:noWrap w:val="false"/>
          </w:tcPr>
          <w:p>
            <w:pPr>
              <w:jc w:val="left"/>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PLC编程软件</w:t>
            </w:r>
            <w:r>
              <w:rPr>
                <w:rFonts w:hint="eastAsia" w:ascii="宋体" w:hAnsi="宋体" w:cs="宋体"/>
                <w:color w:val="auto"/>
                <w:szCs w:val="21"/>
                <w:highlight w:val="none"/>
                <w:u w:val="none"/>
                <w:lang w:val="en-US" w:eastAsia="zh-CN"/>
              </w:rPr>
              <w:t xml:space="preserve">：</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.通讯协议：Profinet、Modbus TCP、以太网 IP</w:t>
            </w:r>
            <w:r>
              <w:rPr>
                <w:rFonts w:hint="eastAsia" w:ascii="宋体" w:hAnsi="宋体" w:cs="宋体"/>
                <w:color w:val="auto"/>
                <w:szCs w:val="21"/>
                <w:highlight w:val="none"/>
                <w:lang w:eastAsia="zh-CN"/>
              </w:rPr>
              <w:t xml:space="preserve">等</w:t>
            </w:r>
            <w:r>
              <w:rPr>
                <w:rFonts w:hint="eastAsia" w:ascii="宋体" w:hAnsi="宋体" w:eastAsia="宋体" w:cs="宋体"/>
                <w:color w:val="auto"/>
                <w:szCs w:val="21"/>
                <w:highlight w:val="none"/>
              </w:rPr>
              <w:t xml:space="preserve"> </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.运行系统：Windows 10/11 64 位专业版 / 企业版 </w:t>
            </w:r>
            <w:r/>
          </w:p>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.功能：PLC 编程、运动控制、仿真、诊断</w:t>
            </w:r>
            <w:r>
              <w:rPr>
                <w:rFonts w:hint="eastAsia" w:ascii="宋体" w:hAnsi="宋体" w:cs="宋体"/>
                <w:color w:val="auto"/>
                <w:szCs w:val="21"/>
                <w:highlight w:val="none"/>
                <w:lang w:eastAsia="zh-CN"/>
              </w:rPr>
              <w:t xml:space="preserve">等</w:t>
            </w:r>
            <w:r/>
          </w:p>
          <w:p>
            <w:pPr>
              <w:jc w:val="left"/>
              <w:widowControl/>
              <w:rPr>
                <w:rFonts w:hint="eastAsia" w:ascii="宋体" w:hAnsi="宋体" w:eastAsia="宋体" w:cs="宋体"/>
                <w:color w:val="auto"/>
                <w:szCs w:val="21"/>
                <w:highlight w:val="none"/>
                <w:u w:val="none"/>
              </w:rPr>
            </w:pPr>
            <w:r>
              <w:rPr>
                <w:rFonts w:hint="eastAsia" w:ascii="宋体" w:hAnsi="宋体" w:cs="宋体"/>
                <w:color w:val="auto"/>
                <w:szCs w:val="21"/>
                <w:highlight w:val="none"/>
                <w:u w:val="none"/>
                <w:lang w:val="en-US" w:eastAsia="zh-CN"/>
              </w:rPr>
              <w:t xml:space="preserve">触摸屏</w:t>
            </w:r>
            <w:r>
              <w:rPr>
                <w:rFonts w:hint="eastAsia" w:ascii="宋体" w:hAnsi="宋体" w:eastAsia="宋体" w:cs="宋体"/>
                <w:color w:val="auto"/>
                <w:szCs w:val="21"/>
                <w:highlight w:val="none"/>
                <w:u w:val="none"/>
                <w:lang w:val="en-US" w:eastAsia="zh-CN"/>
              </w:rPr>
              <w:t xml:space="preserve">组态软件</w:t>
            </w:r>
            <w:r>
              <w:rPr>
                <w:rFonts w:hint="eastAsia" w:ascii="宋体" w:hAnsi="宋体" w:cs="宋体"/>
                <w:color w:val="auto"/>
                <w:szCs w:val="21"/>
                <w:highlight w:val="none"/>
                <w:u w:val="none"/>
                <w:lang w:val="en-US" w:eastAsia="zh-CN"/>
              </w:rPr>
              <w:t xml:space="preserve">：</w:t>
            </w:r>
            <w:r/>
          </w:p>
          <w:p>
            <w:pPr>
              <w:jc w:val="left"/>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.通讯协议：Profinet、Modbus TCP</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USB通讯</w:t>
            </w:r>
            <w:r>
              <w:rPr>
                <w:rFonts w:hint="eastAsia" w:ascii="宋体" w:hAnsi="宋体" w:cs="宋体"/>
                <w:color w:val="auto"/>
                <w:szCs w:val="21"/>
                <w:highlight w:val="none"/>
                <w:lang w:eastAsia="zh-CN"/>
              </w:rPr>
              <w:t xml:space="preserve">等</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.运行系统：Windows </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10/11 </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.功能：组态在PC完成、下载至HMI运行。</w:t>
            </w:r>
            <w:r/>
          </w:p>
          <w:p>
            <w:pPr>
              <w:jc w:val="left"/>
              <w:widowControl/>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lang w:val="en-US" w:eastAsia="zh-CN"/>
              </w:rPr>
              <w:t xml:space="preserve">数字孪生软件：</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一、模型导入</w:t>
            </w:r>
            <w:r/>
          </w:p>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软件具备模型编辑器功能，支持自有模型导入。</w:t>
            </w:r>
            <w:r/>
          </w:p>
          <w:p>
            <w:pPr>
              <w:jc w:val="left"/>
              <w:widowControl/>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 xml:space="preserve">2.模型配置面板包含有：模型名称修改、坐标系修改、材质类型、颜色修改、粗糙度修改、金属度修改以及各类贴图功能。方便编辑专属个人的模型面板且可保存到个人材质库。</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3.模型编辑具备快速生成常用机器人模型的功能，包括Scara机器人、6轴工业机器人、6轴协作机器人等，且有快速DH值设置、轴限位、轴速度、加速度、加加速度设置等模块。</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4.AI导入，模型导入可自动识别模型的类别，并推荐模型库中的类似模型，减少用户选模型配模型的时间。</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二、场景搭建</w:t>
            </w:r>
            <w:r/>
          </w:p>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软件整体采用拖拉拽的形式进行产线搭建，搭建完成后支持各个三维角度查看，也支持场景漫游查看，方便观察产线总体布局和细节布局。</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参数化模型软件中的输送线和货架可通过手动输入或滑动阈值范围的方式来对尺寸、类型、方向等参数进行模型适配。参数化不仅包括模型长宽高的变化，也包括结构形式的变化。参数化后的模型具备的功能与原模型一致且参数化后依旧保持该模型的真实性和专业性。</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三、虚拟调试</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1.软件支持虚拟调试功能，可通过软/硬PLC进行虚拟场景调试。可连接用户已写好的PLC程序对虚拟场景进行控制，实现对程序时序/控制逻辑以及方案的验证和优化。</w:t>
            </w:r>
            <w:r/>
          </w:p>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2.软件支持OPCUA/Modbus TCP/S7协议通信，通过OPCUA/Modbus TCP两种通信协议完成与外部驱动数据的绑定。</w:t>
            </w:r>
            <w:r/>
          </w:p>
          <w:p>
            <w:pPr>
              <w:jc w:val="both"/>
              <w:widowControl/>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 xml:space="preserve">3.可根据实际场景和虚拟场景的相对位置关系，进行虚实位置矫正，调整软件内模型位置关系，确保吸放等IO信号稳定运行，调整场景内的物料放置</w:t>
            </w:r>
            <w:r>
              <w:rPr>
                <w:rFonts w:hint="eastAsia" w:ascii="宋体" w:hAnsi="宋体" w:cs="宋体"/>
                <w:color w:val="auto"/>
                <w:szCs w:val="21"/>
                <w:highlight w:val="none"/>
                <w:lang w:val="en-US" w:eastAsia="zh-CN"/>
              </w:rPr>
              <w:t xml:space="preserve">位置</w:t>
            </w:r>
            <w:r>
              <w:rPr>
                <w:rFonts w:hint="eastAsia" w:ascii="宋体" w:hAnsi="宋体" w:eastAsia="宋体" w:cs="宋体"/>
                <w:color w:val="auto"/>
                <w:szCs w:val="21"/>
                <w:highlight w:val="none"/>
                <w:lang w:val="en-US" w:eastAsia="zh-CN"/>
              </w:rPr>
              <w:t xml:space="preserve">与实际一致，避免出现虚实配置不匹配。</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四、数字孪生</w:t>
            </w:r>
            <w:r/>
          </w:p>
          <w:p>
            <w:pPr>
              <w:jc w:val="both"/>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数字孪生平台具有模型高保真还原度渲染能力，能够采用 PBR 光照模型建模流程，材质部分由</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基础色、法线、高光、粗糙度、金属度来定义材质表面属性的，可以精准的还原模拟物理设备的实际效果。</w:t>
            </w:r>
            <w:r/>
          </w:p>
          <w:p>
            <w:pPr>
              <w:ind w:firstLine="410"/>
              <w:jc w:val="left"/>
              <w:spacing w:line="239"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Cs w:val="21"/>
                <w:highlight w:val="none"/>
                <w:lang w:val="en-US" w:eastAsia="zh-CN"/>
              </w:rPr>
              <w:t xml:space="preserve">2.可见性复杂数字化工厂大场景虚拟仿真</w:t>
            </w:r>
            <w:r>
              <w:rPr>
                <w:rFonts w:hint="eastAsia" w:ascii="宋体" w:hAnsi="宋体" w:cs="宋体"/>
                <w:color w:val="auto"/>
                <w:szCs w:val="21"/>
                <w:highlight w:val="none"/>
                <w:lang w:val="en-US" w:eastAsia="zh-CN"/>
              </w:rPr>
              <w:t xml:space="preserve">，全</w:t>
            </w:r>
            <w:r>
              <w:rPr>
                <w:rFonts w:hint="eastAsia" w:ascii="宋体" w:hAnsi="宋体" w:eastAsia="宋体" w:cs="宋体"/>
                <w:color w:val="auto"/>
                <w:szCs w:val="21"/>
                <w:highlight w:val="none"/>
                <w:lang w:val="en-US" w:eastAsia="zh-CN"/>
              </w:rPr>
              <w:t xml:space="preserve">流程运行，包含工业机器人、AGV、模组、传送带、料库</w:t>
            </w:r>
            <w:r>
              <w:rPr>
                <w:rFonts w:hint="eastAsia" w:ascii="宋体" w:hAnsi="宋体" w:cs="宋体"/>
                <w:color w:val="auto"/>
                <w:szCs w:val="21"/>
                <w:highlight w:val="none"/>
                <w:lang w:val="en-US" w:eastAsia="zh-CN"/>
              </w:rPr>
              <w:t xml:space="preserve">等</w:t>
            </w:r>
            <w:r>
              <w:rPr>
                <w:rFonts w:hint="eastAsia" w:ascii="宋体" w:hAnsi="宋体" w:eastAsia="宋体" w:cs="宋体"/>
                <w:color w:val="auto"/>
                <w:szCs w:val="21"/>
                <w:highlight w:val="none"/>
                <w:lang w:val="en-US" w:eastAsia="zh-CN"/>
              </w:rPr>
              <w:t xml:space="preserve">仿真布局方案，并可以统计产量，节拍，速度等数据；支持 200+设备大场景同时加载运行，支持大产线级别应用，包容更大场景。</w:t>
            </w:r>
            <w:r/>
          </w:p>
        </w:tc>
        <w:tc>
          <w:tcPr>
            <w:tcW w:w="5203"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852"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bl>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p>
    <w:p>
      <w:pPr>
        <w:ind w:firstLine="420"/>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（1）本表不得删除；</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（2）</w:t>
      </w:r>
      <w:r>
        <w:rPr>
          <w:rFonts w:hint="eastAsia" w:ascii="宋体" w:hAnsi="宋体" w:cs="宋体"/>
          <w:b/>
          <w:color w:val="auto"/>
          <w:szCs w:val="21"/>
          <w:highlight w:val="none"/>
        </w:rPr>
        <w:t xml:space="preserve">本项目不接受负偏离</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如有正偏离，请于本表 “偏离说明”中注明偏离的参数，并提供相关证明材料；</w:t>
      </w:r>
      <w:r>
        <w:rPr>
          <w:rFonts w:hint="eastAsia" w:ascii="宋体" w:hAnsi="宋体" w:cs="宋体"/>
          <w:bCs/>
          <w:color w:val="auto"/>
          <w:szCs w:val="21"/>
          <w:highlight w:val="none"/>
        </w:rPr>
        <w:t xml:space="preserve">并于本表中列明采购清单的表号和序号，偏离内容，如需要可自行延长，其余无偏离内容不须赘述。</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（3）本表中须明确填写出详细的技术参数。</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所投货物技术参数应达到技术参数要求，若有关设备和材料涉及品牌或品牌导向的，仅作参考，</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在投标时可选用替代品牌型号产品，并在《明细报价表》中列明所投品牌。但替代品须实质上相当于或优于招标技术性能参数要求（如有偏离，</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应在投标文件的有关表格中做出详细说明，因表述含糊导致的评标风险将由</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自行承担）。</w:t>
      </w:r>
      <w:r/>
    </w:p>
    <w:p>
      <w:pPr>
        <w:ind w:firstLine="480"/>
        <w:rPr>
          <w:rFonts w:ascii="宋体" w:hAnsi="宋体"/>
          <w:bCs/>
          <w:color w:val="auto"/>
          <w:sz w:val="24"/>
          <w:szCs w:val="24"/>
          <w:highlight w:val="none"/>
        </w:rPr>
        <w:outlineLvl w:val="0"/>
      </w:pPr>
      <w:r/>
      <w:bookmarkStart w:id="188" w:name="_Hlt26671374"/>
      <w:r/>
      <w:bookmarkEnd w:id="188"/>
      <w:r/>
      <w:bookmarkStart w:id="189" w:name="_Hlt26609389"/>
      <w:r/>
      <w:bookmarkEnd w:id="189"/>
      <w:r/>
      <w:bookmarkStart w:id="190" w:name="_Hlt26955066"/>
      <w:r/>
      <w:bookmarkEnd w:id="190"/>
      <w:r/>
      <w:bookmarkStart w:id="191" w:name="_格式2__法定代表人授权书"/>
      <w:r/>
      <w:bookmarkEnd w:id="191"/>
      <w:r/>
      <w:r/>
    </w:p>
    <w:p>
      <w:pPr>
        <w:pStyle w:val="987"/>
        <w:numPr>
          <w:ilvl w:val="0"/>
          <w:numId w:val="0"/>
        </w:numPr>
        <w:rPr>
          <w:color w:val="auto"/>
          <w:highlight w:val="none"/>
        </w:rPr>
      </w:pPr>
      <w:r>
        <w:rPr>
          <w:color w:val="auto"/>
          <w:highlight w:val="none"/>
        </w:rPr>
      </w:r>
      <w:r/>
    </w:p>
    <w:p>
      <w:pPr>
        <w:ind w:firstLine="241"/>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签字或盖章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241"/>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年   月   日</w:t>
      </w:r>
      <w:r/>
    </w:p>
    <w:p>
      <w:pPr>
        <w:rPr>
          <w:color w:val="auto"/>
          <w:highlight w:val="none"/>
        </w:rPr>
      </w:pPr>
      <w:r>
        <w:rPr>
          <w:color w:val="auto"/>
          <w:highlight w:val="none"/>
        </w:rPr>
      </w:r>
      <w:r/>
    </w:p>
    <w:p>
      <w:pPr>
        <w:ind w:firstLine="0"/>
        <w:spacing w:line="360" w:lineRule="auto"/>
        <w:rPr>
          <w:rFonts w:ascii="宋体" w:hAnsi="宋体" w:cs="宋体"/>
          <w:color w:val="auto"/>
          <w:sz w:val="24"/>
          <w:highlight w:val="none"/>
        </w:rPr>
        <w:sectPr>
          <w:footnotePr/>
          <w:endnotePr/>
          <w:type w:val="nextPage"/>
          <w:pgSz w:w="16838" w:h="11906" w:orient="landscape"/>
          <w:pgMar w:top="1191" w:right="1247" w:bottom="1191" w:left="1247" w:header="624" w:footer="907" w:gutter="0"/>
          <w:cols w:num="1" w:sep="0" w:space="0" w:equalWidth="1"/>
          <w:docGrid w:linePitch="360"/>
        </w:sectPr>
      </w:pPr>
      <w:r>
        <w:rPr>
          <w:rFonts w:ascii="宋体" w:hAnsi="宋体" w:cs="宋体"/>
          <w:color w:val="auto"/>
          <w:sz w:val="24"/>
          <w:highlight w:val="none"/>
        </w:rPr>
      </w:r>
      <w:r/>
    </w:p>
    <w:p>
      <w:pPr>
        <w:spacing w:line="360" w:lineRule="auto"/>
        <w:rPr>
          <w:rFonts w:ascii="宋体" w:hAnsi="宋体"/>
          <w:bCs/>
          <w:color w:val="auto"/>
          <w:sz w:val="28"/>
          <w:szCs w:val="28"/>
          <w:highlight w:val="none"/>
        </w:rPr>
        <w:outlineLvl w:val="1"/>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五</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）法定代表人授权委托书（格式）</w:t>
      </w:r>
      <w:r>
        <w:rPr>
          <w:rFonts w:hint="eastAsia" w:ascii="宋体" w:hAnsi="宋体"/>
          <w:bCs/>
          <w:color w:val="auto"/>
          <w:sz w:val="28"/>
          <w:szCs w:val="28"/>
          <w:highlight w:val="none"/>
        </w:rPr>
        <w:t xml:space="preserve">：</w:t>
      </w:r>
      <w:r/>
    </w:p>
    <w:p>
      <w:pPr>
        <w:rPr>
          <w:rFonts w:ascii="宋体" w:hAnsi="宋体"/>
          <w:bCs/>
          <w:color w:val="auto"/>
          <w:sz w:val="28"/>
          <w:szCs w:val="28"/>
          <w:highlight w:val="none"/>
        </w:rPr>
        <w:outlineLvl w:val="0"/>
      </w:pPr>
      <w:r>
        <w:rPr>
          <w:rFonts w:ascii="宋体" w:hAnsi="宋体"/>
          <w:bCs/>
          <w:color w:val="auto"/>
          <w:sz w:val="28"/>
          <w:szCs w:val="28"/>
          <w:highlight w:val="none"/>
        </w:rPr>
      </w:r>
      <w:r/>
    </w:p>
    <w:p>
      <w:pPr>
        <w:jc w:val="cente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法定代表人授权委托书</w:t>
      </w:r>
      <w:r/>
    </w:p>
    <w:p>
      <w:pPr>
        <w:jc w:val="center"/>
        <w:spacing w:line="400" w:lineRule="exact"/>
        <w:widowControl/>
        <w:rPr>
          <w:rFonts w:ascii="宋体" w:hAnsi="宋体"/>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szCs w:val="24"/>
          <w:highlight w:val="none"/>
        </w:rPr>
        <w:t xml:space="preserve">：</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 xml:space="preserve">系中华人民共和国合法企业，特授权代表我公司（单位）全权办理针对本项目（</w:t>
      </w:r>
      <w:r>
        <w:rPr>
          <w:rFonts w:hint="eastAsia" w:ascii="宋体" w:hAnsi="宋体"/>
          <w:bCs/>
          <w:color w:val="auto"/>
          <w:sz w:val="24"/>
          <w:szCs w:val="24"/>
          <w:highlight w:val="none"/>
          <w:lang w:eastAsia="zh-CN"/>
        </w:rPr>
        <w:t xml:space="preserve">JSZC-320000-ZQHJ-G2026-0025</w:t>
      </w:r>
      <w:r>
        <w:rPr>
          <w:rFonts w:hint="eastAsia" w:ascii="宋体" w:hAnsi="宋体"/>
          <w:bCs/>
          <w:color w:val="auto"/>
          <w:sz w:val="24"/>
          <w:szCs w:val="24"/>
          <w:highlight w:val="none"/>
        </w:rPr>
        <w:t xml:space="preserve">）的投标，参与开标、评标、签约等具体工作，并签署全部有关的文件、协议及合同。</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身份证件号码：                电话：</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被授权人签名：                单位名称（盖章）：</w:t>
      </w:r>
      <w:r/>
    </w:p>
    <w:p>
      <w:pPr>
        <w:ind w:firstLine="4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r/>
    </w:p>
    <w:p>
      <w:pPr>
        <w:ind w:firstLine="420"/>
        <w:spacing w:line="480" w:lineRule="auto"/>
        <w:rPr>
          <w:rFonts w:ascii="宋体" w:hAnsi="宋体"/>
          <w:bCs/>
          <w:color w:val="auto"/>
          <w:sz w:val="24"/>
          <w:szCs w:val="24"/>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授权代表身份证复印件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授权代表身份证复印件</w:t>
                      </w:r>
                      <w:r>
                        <w:rPr>
                          <w:rFonts w:hint="eastAsia" w:ascii="黑体" w:eastAsia="黑体"/>
                          <w:sz w:val="32"/>
                          <w:szCs w:val="32"/>
                          <w:lang w:val="en-US" w:eastAsia="zh-CN"/>
                        </w:rPr>
                        <w:t xml:space="preserve">正反面</w:t>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4445" t="4445" r="5080"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法定代表人身份证复印件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法定代表人身份证复印件</w:t>
                      </w:r>
                      <w:r>
                        <w:rPr>
                          <w:rFonts w:hint="eastAsia" w:ascii="黑体" w:eastAsia="黑体"/>
                          <w:sz w:val="32"/>
                          <w:szCs w:val="32"/>
                          <w:lang w:val="en-US" w:eastAsia="zh-CN"/>
                        </w:rPr>
                        <w:t xml:space="preserve">正反面</w:t>
                      </w:r>
                      <w:r/>
                    </w:p>
                  </w:txbxContent>
                </v:textbox>
              </v:shape>
            </w:pict>
          </mc:Fallback>
        </mc:AlternateContent>
      </w:r>
      <w:r/>
    </w:p>
    <w:p>
      <w:pPr>
        <w:ind w:firstLine="420"/>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六</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）关于资格的声明函（格式）</w:t>
      </w:r>
      <w:r>
        <w:rPr>
          <w:rFonts w:hint="eastAsia" w:ascii="宋体" w:hAnsi="宋体"/>
          <w:bCs/>
          <w:color w:val="auto"/>
          <w:sz w:val="28"/>
          <w:szCs w:val="28"/>
          <w:highlight w:val="none"/>
        </w:rPr>
        <w:t xml:space="preserve">：</w:t>
      </w:r>
      <w:r/>
    </w:p>
    <w:p>
      <w:pPr>
        <w:spacing w:line="360" w:lineRule="auto"/>
        <w:rPr>
          <w:rFonts w:ascii="宋体" w:hAnsi="宋体"/>
          <w:bCs/>
          <w:color w:val="auto"/>
          <w:sz w:val="36"/>
          <w:highlight w:val="none"/>
        </w:rPr>
      </w:pPr>
      <w:r>
        <w:rPr>
          <w:rFonts w:ascii="宋体" w:hAnsi="宋体"/>
          <w:bCs/>
          <w:color w:val="auto"/>
          <w:sz w:val="36"/>
          <w:highlight w:val="none"/>
        </w:rPr>
      </w:r>
      <w:r/>
    </w:p>
    <w:p>
      <w:pPr>
        <w:jc w:val="center"/>
        <w:rPr>
          <w:rFonts w:ascii="黑体" w:hAnsi="黑体" w:eastAsia="黑体"/>
          <w:bCs/>
          <w:color w:val="auto"/>
          <w:sz w:val="28"/>
          <w:szCs w:val="28"/>
          <w:highlight w:val="none"/>
        </w:rPr>
        <w:outlineLvl w:val="0"/>
      </w:pPr>
      <w:r/>
      <w:bookmarkStart w:id="192" w:name="报价方关于资格的声明函（格式）"/>
      <w:r/>
      <w:bookmarkEnd w:id="192"/>
      <w:r>
        <w:rPr>
          <w:rFonts w:hint="eastAsia" w:ascii="黑体" w:hAnsi="黑体" w:eastAsia="黑体"/>
          <w:bCs/>
          <w:color w:val="auto"/>
          <w:sz w:val="28"/>
          <w:szCs w:val="28"/>
          <w:highlight w:val="none"/>
        </w:rPr>
        <w:t xml:space="preserve">关于资格的声明函</w:t>
      </w:r>
      <w:r/>
    </w:p>
    <w:p>
      <w:pPr>
        <w:jc w:val="center"/>
        <w:rPr>
          <w:rFonts w:ascii="宋体" w:hAnsi="宋体"/>
          <w:bCs/>
          <w:color w:val="auto"/>
          <w:sz w:val="32"/>
          <w:highlight w:val="none"/>
        </w:rPr>
      </w:pPr>
      <w:r>
        <w:rPr>
          <w:rFonts w:ascii="宋体" w:hAnsi="宋体"/>
          <w:bCs/>
          <w:color w:val="auto"/>
          <w:sz w:val="32"/>
          <w:highlight w:val="none"/>
        </w:rPr>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我公司（单位）参加本次项目（采购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JSZC-320000-ZQHJ-G2026-0025</w:t>
      </w:r>
      <w:r>
        <w:rPr>
          <w:rFonts w:hint="eastAsia" w:ascii="宋体" w:hAnsi="宋体"/>
          <w:bCs/>
          <w:color w:val="auto"/>
          <w:sz w:val="24"/>
          <w:highlight w:val="none"/>
        </w:rPr>
        <w:t xml:space="preserve">）政府采购活动前三年内，在经营活动中没有重大违法记录，我公司（单位）愿针对本次项目（采购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JSZC-320000-ZQHJ-G2026-0025</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jc w:val="both"/>
        <w:spacing w:line="240" w:lineRule="auto"/>
        <w:rPr>
          <w:rFonts w:ascii="宋体" w:hAnsi="宋体" w:eastAsia="宋体" w:cs="宋体"/>
          <w:bCs/>
          <w:color w:val="auto"/>
          <w:sz w:val="20"/>
          <w:szCs w:val="20"/>
          <w:highlight w:val="none"/>
        </w:rPr>
        <w:outlineLvl w:val="0"/>
      </w:pPr>
      <w:r>
        <w:rPr>
          <w:rFonts w:hint="eastAsia" w:ascii="宋体" w:hAnsi="宋体" w:eastAsia="宋体" w:cs="宋体"/>
          <w:bCs/>
          <w:color w:val="auto"/>
          <w:sz w:val="20"/>
          <w:szCs w:val="20"/>
          <w:highlight w:val="none"/>
          <w:lang w:eastAsia="zh-CN"/>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0"/>
          <w:szCs w:val="20"/>
          <w:highlight w:val="none"/>
        </w:rPr>
        <w:t xml:space="preserve">）</w:t>
      </w:r>
      <w:r/>
    </w:p>
    <w:p>
      <w:pP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七</w:t>
      </w:r>
      <w:r>
        <w:rPr>
          <w:rFonts w:hint="eastAsia" w:ascii="黑体" w:hAnsi="黑体" w:eastAsia="黑体"/>
          <w:bCs/>
          <w:color w:val="auto"/>
          <w:sz w:val="28"/>
          <w:szCs w:val="28"/>
          <w:highlight w:val="none"/>
        </w:rPr>
        <w:t xml:space="preserve">）</w:t>
      </w:r>
      <w:r>
        <w:rPr>
          <w:rFonts w:hint="eastAsia" w:ascii="宋体" w:hAnsi="宋体" w:cs="宋体"/>
          <w:b/>
          <w:color w:val="auto"/>
          <w:sz w:val="28"/>
          <w:szCs w:val="28"/>
          <w:highlight w:val="none"/>
        </w:rPr>
        <w:t xml:space="preserve">政府采购政策相关声明函</w:t>
      </w:r>
      <w:r>
        <w:rPr>
          <w:rFonts w:hint="eastAsia" w:ascii="黑体" w:hAnsi="黑体" w:eastAsia="黑体"/>
          <w:bCs/>
          <w:color w:val="auto"/>
          <w:sz w:val="28"/>
          <w:szCs w:val="28"/>
          <w:highlight w:val="none"/>
        </w:rPr>
        <w:t xml:space="preserve">（格式）：</w:t>
      </w:r>
      <w:r/>
    </w:p>
    <w:p>
      <w:pPr>
        <w:jc w:val="center"/>
        <w:spacing w:line="360" w:lineRule="auto"/>
        <w:rPr>
          <w:rFonts w:hint="eastAsia" w:ascii="黑体" w:hAnsi="黑体" w:eastAsia="黑体"/>
          <w:bCs/>
          <w:color w:val="auto"/>
          <w:sz w:val="21"/>
          <w:szCs w:val="21"/>
          <w:highlight w:val="none"/>
        </w:rPr>
        <w:outlineLvl w:val="0"/>
      </w:pPr>
      <w:r>
        <w:rPr>
          <w:rFonts w:hint="eastAsia" w:ascii="黑体" w:hAnsi="黑体" w:eastAsia="黑体"/>
          <w:bCs/>
          <w:color w:val="auto"/>
          <w:sz w:val="21"/>
          <w:szCs w:val="21"/>
          <w:highlight w:val="none"/>
        </w:rPr>
      </w:r>
      <w:r/>
    </w:p>
    <w:p>
      <w:pPr>
        <w:jc w:val="cente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中小企业声明函</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货物</w:t>
      </w:r>
      <w:r>
        <w:rPr>
          <w:rFonts w:hint="eastAsia" w:ascii="黑体" w:hAnsi="黑体" w:eastAsia="黑体"/>
          <w:bCs/>
          <w:color w:val="auto"/>
          <w:sz w:val="28"/>
          <w:szCs w:val="28"/>
          <w:highlight w:val="none"/>
          <w:lang w:eastAsia="zh-CN"/>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本公司（联合体）郑重声明，根据《政府采购促进中小企业发展管理办法》（财库〔2020〕46号）的规定，本公司（联合体）为</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bCs/>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 xml:space="preserve">人</w:t>
      </w:r>
      <w:r>
        <w:rPr>
          <w:rFonts w:hint="eastAsia" w:ascii="宋体" w:hAnsi="宋体"/>
          <w:bCs/>
          <w:color w:val="auto"/>
          <w:sz w:val="24"/>
          <w:highlight w:val="none"/>
        </w:rPr>
        <w:t xml:space="preserve">，营业收入为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170"/>
        <w:spacing w:line="400" w:lineRule="exact"/>
        <w:rPr>
          <w:rFonts w:ascii="宋体" w:hAnsi="宋体"/>
          <w:bCs/>
          <w:color w:val="auto"/>
          <w:szCs w:val="21"/>
          <w:highlight w:val="none"/>
        </w:rPr>
        <w:outlineLvl w:val="0"/>
      </w:pPr>
      <w:r>
        <w:rPr>
          <w:rFonts w:ascii="宋体" w:hAnsi="宋体"/>
          <w:bCs/>
          <w:color w:val="auto"/>
          <w:szCs w:val="21"/>
          <w:highlight w:val="none"/>
        </w:rPr>
        <w:t xml:space="preserve">以上企业，不属于大企业的分支机构，不存在控股股东为大企业的情形，也不存在与大企业的负责人为同一人的情形。</w:t>
      </w:r>
      <w:r/>
    </w:p>
    <w:p>
      <w:pPr>
        <w:ind w:firstLine="170"/>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408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pStyle w:val="798"/>
        <w:ind w:left="0" w:right="34" w:firstLine="403"/>
        <w:rPr>
          <w:rFonts w:hAnsi="宋体"/>
          <w:color w:val="auto"/>
          <w:sz w:val="21"/>
          <w:highlight w:val="none"/>
        </w:rPr>
      </w:pPr>
      <w:r>
        <w:rPr>
          <w:rFonts w:hAnsi="宋体"/>
          <w:color w:val="auto"/>
          <w:sz w:val="21"/>
          <w:highlight w:val="none"/>
        </w:rPr>
      </w:r>
      <w:r/>
    </w:p>
    <w:p>
      <w:pPr>
        <w:pStyle w:val="1117"/>
        <w:numPr>
          <w:ilvl w:val="0"/>
          <w:numId w:val="0"/>
        </w:numPr>
        <w:rPr>
          <w:rFonts w:hint="eastAsia" w:ascii="宋体" w:hAnsi="宋体" w:cs="@楷体_GB2312"/>
          <w:b/>
          <w:color w:val="auto"/>
          <w:sz w:val="18"/>
          <w:szCs w:val="18"/>
          <w:highlight w:val="none"/>
          <w:lang w:val="en-US" w:eastAsia="zh-CN"/>
        </w:rPr>
      </w:pPr>
      <w:r>
        <w:rPr>
          <w:rFonts w:hint="eastAsia" w:ascii="宋体" w:hAnsi="宋体" w:cs="@楷体_GB2312"/>
          <w:b/>
          <w:color w:val="auto"/>
          <w:sz w:val="18"/>
          <w:szCs w:val="18"/>
          <w:highlight w:val="none"/>
          <w:lang w:val="en-US" w:eastAsia="zh-CN"/>
        </w:rPr>
        <w:t xml:space="preserve">注：</w:t>
      </w:r>
      <w:r/>
    </w:p>
    <w:p>
      <w:pPr>
        <w:pStyle w:val="1117"/>
        <w:numPr>
          <w:ilvl w:val="0"/>
          <w:numId w:val="0"/>
        </w:numPr>
        <w:ind w:firstLine="361"/>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1.</w:t>
      </w:r>
      <w:r>
        <w:rPr>
          <w:rFonts w:ascii="宋体" w:hAnsi="宋体" w:cs="@楷体_GB2312"/>
          <w:b/>
          <w:color w:val="auto"/>
          <w:sz w:val="18"/>
          <w:szCs w:val="18"/>
          <w:highlight w:val="none"/>
        </w:rPr>
        <w:t xml:space="preserve">从业人员、营业收入、资产总额填报上一年度数据，无上一年度数据的新成立企业</w:t>
      </w:r>
      <w:r>
        <w:rPr>
          <w:rFonts w:hint="eastAsia" w:ascii="宋体" w:hAnsi="宋体" w:cs="@楷体_GB2312"/>
          <w:b/>
          <w:color w:val="auto"/>
          <w:sz w:val="18"/>
          <w:szCs w:val="18"/>
          <w:highlight w:val="none"/>
        </w:rPr>
        <w:t xml:space="preserve">可不填报。</w:t>
      </w:r>
      <w:r/>
    </w:p>
    <w:p>
      <w:pPr>
        <w:pStyle w:val="1117"/>
        <w:numPr>
          <w:ilvl w:val="0"/>
          <w:numId w:val="0"/>
        </w:numPr>
        <w:ind w:firstLine="361"/>
        <w:rPr>
          <w:rFonts w:hint="eastAsia" w:ascii="宋体" w:hAnsi="宋体" w:cs="@楷体_GB2312"/>
          <w:b/>
          <w:color w:val="auto"/>
          <w:sz w:val="18"/>
          <w:szCs w:val="18"/>
          <w:highlight w:val="none"/>
        </w:rPr>
      </w:pPr>
      <w:r/>
      <w:bookmarkStart w:id="193" w:name="_Hlk62575945"/>
      <w:r>
        <w:rPr>
          <w:rFonts w:hint="eastAsia" w:ascii="宋体" w:hAnsi="宋体" w:cs="@楷体_GB2312"/>
          <w:b/>
          <w:color w:val="auto"/>
          <w:sz w:val="18"/>
          <w:szCs w:val="18"/>
          <w:highlight w:val="none"/>
          <w:lang w:val="en-US" w:eastAsia="zh-CN"/>
        </w:rPr>
        <w:t xml:space="preserve">2.</w:t>
      </w:r>
      <w:r>
        <w:rPr>
          <w:rFonts w:hint="eastAsia" w:ascii="宋体" w:hAnsi="宋体" w:cs="@楷体_GB2312"/>
          <w:b/>
          <w:color w:val="auto"/>
          <w:sz w:val="18"/>
          <w:szCs w:val="18"/>
          <w:highlight w:val="none"/>
        </w:rPr>
        <w:t xml:space="preserve">在货物采购项目中，供应商提供的货物既有中小企业制造货物，也有大型企业制造货物的，不享受本办法规定的中小企业扶持政策。</w:t>
      </w:r>
      <w:bookmarkStart w:id="194" w:name="_Hlk62725749"/>
      <w:r>
        <w:rPr>
          <w:rFonts w:hint="eastAsia" w:ascii="宋体" w:hAnsi="宋体" w:eastAsia="宋体" w:cs="@楷体_GB2312"/>
          <w:b/>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 xml:space="preserve">购法》等国家有关规定追究相应责任。</w:t>
      </w:r>
      <w:bookmarkEnd w:id="193"/>
      <w:r/>
      <w:bookmarkEnd w:id="194"/>
      <w:r/>
      <w:bookmarkStart w:id="195" w:name="_Toc245033583"/>
      <w:r/>
      <w:r/>
    </w:p>
    <w:p>
      <w:pPr>
        <w:pStyle w:val="1027"/>
        <w:ind w:firstLine="361"/>
        <w:rPr>
          <w:rFonts w:hint="eastAsia"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3.</w:t>
      </w:r>
      <w:r>
        <w:rPr>
          <w:rFonts w:hint="eastAsia" w:ascii="宋体" w:hAnsi="宋体" w:cs="@楷体_GB2312"/>
          <w:b/>
          <w:color w:val="auto"/>
          <w:sz w:val="18"/>
          <w:szCs w:val="18"/>
          <w:highlight w:val="none"/>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 w:val="0"/>
          <w:bCs/>
          <w:color w:val="auto"/>
          <w:sz w:val="24"/>
          <w:szCs w:val="24"/>
          <w:highlight w:val="none"/>
        </w:rPr>
      </w:pPr>
      <w:r>
        <w:rPr>
          <w:rFonts w:hint="eastAsia" w:ascii="宋体" w:hAnsi="宋体" w:cs="宋体"/>
          <w:b w:val="0"/>
          <w:bCs/>
          <w:color w:val="auto"/>
          <w:sz w:val="18"/>
          <w:szCs w:val="18"/>
          <w:highlight w:val="none"/>
        </w:rPr>
        <w:t xml:space="preserve">注：划删除线的地方无需填写。</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）残疾人福利性单位声明函（格式）：</w:t>
      </w:r>
      <w:r/>
    </w:p>
    <w:p>
      <w:pPr>
        <w:rPr>
          <w:rFonts w:ascii="黑体" w:hAnsi="黑体" w:eastAsia="黑体"/>
          <w:bCs/>
          <w:color w:val="auto"/>
          <w:sz w:val="28"/>
          <w:szCs w:val="28"/>
          <w:highlight w:val="none"/>
        </w:rPr>
        <w:outlineLvl w:val="0"/>
      </w:pPr>
      <w:r>
        <w:rPr>
          <w:rFonts w:ascii="黑体" w:hAnsi="黑体" w:eastAsia="黑体"/>
          <w:bCs/>
          <w:color w:val="auto"/>
          <w:sz w:val="28"/>
          <w:szCs w:val="28"/>
          <w:highlight w:val="none"/>
        </w:rPr>
      </w:r>
      <w:r/>
    </w:p>
    <w:p>
      <w:pPr>
        <w:jc w:val="center"/>
        <w:rPr>
          <w:rFonts w:hint="eastAsia" w:ascii="黑体" w:hAnsi="黑体" w:eastAsia="黑体"/>
          <w:bCs/>
          <w:color w:val="auto"/>
          <w:sz w:val="28"/>
          <w:szCs w:val="28"/>
          <w:highlight w:val="none"/>
        </w:rPr>
        <w:outlineLvl w:val="0"/>
      </w:pPr>
      <w:r/>
      <w:bookmarkStart w:id="196" w:name="OLE_LINK14"/>
      <w:r/>
      <w:bookmarkStart w:id="197" w:name="OLE_LINK13"/>
      <w:r>
        <w:rPr>
          <w:rFonts w:hint="eastAsia" w:ascii="黑体" w:hAnsi="黑体" w:eastAsia="黑体"/>
          <w:bCs/>
          <w:color w:val="auto"/>
          <w:sz w:val="28"/>
          <w:szCs w:val="28"/>
          <w:highlight w:val="none"/>
        </w:rPr>
        <w:t xml:space="preserve">残疾人福利性单位声明函</w:t>
      </w:r>
      <w:bookmarkEnd w:id="196"/>
      <w:r/>
      <w:bookmarkEnd w:id="197"/>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名称（盖章）：</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日  期：</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pStyle w:val="785"/>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85"/>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785"/>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黑体" w:hAnsi="黑体" w:eastAsia="黑体"/>
          <w:bCs/>
          <w:color w:val="auto"/>
          <w:sz w:val="24"/>
          <w:szCs w:val="24"/>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九</w:t>
      </w:r>
      <w:r>
        <w:rPr>
          <w:rFonts w:hint="eastAsia" w:ascii="黑体" w:hAnsi="黑体" w:eastAsia="黑体"/>
          <w:bCs/>
          <w:color w:val="auto"/>
          <w:sz w:val="28"/>
          <w:szCs w:val="28"/>
          <w:highlight w:val="none"/>
        </w:rPr>
        <w:t xml:space="preserve">）承诺书（格式）</w:t>
      </w:r>
      <w:r>
        <w:rPr>
          <w:rFonts w:hint="eastAsia" w:ascii="黑体" w:hAnsi="黑体" w:eastAsia="黑体"/>
          <w:bCs/>
          <w:color w:val="auto"/>
          <w:sz w:val="24"/>
          <w:szCs w:val="24"/>
          <w:highlight w:val="none"/>
        </w:rPr>
        <w:t xml:space="preserve">：</w:t>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jc w:val="cente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rPr>
        <w:t xml:space="preserve">承诺书</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一</w:t>
      </w:r>
      <w:r>
        <w:rPr>
          <w:rFonts w:hint="eastAsia" w:ascii="黑体" w:hAnsi="黑体" w:eastAsia="黑体"/>
          <w:bCs/>
          <w:color w:val="auto"/>
          <w:sz w:val="28"/>
          <w:szCs w:val="28"/>
          <w:highlight w:val="none"/>
          <w:lang w:eastAsia="zh-CN"/>
        </w:rPr>
        <w:t xml:space="preserve">）</w:t>
      </w:r>
      <w:r/>
    </w:p>
    <w:p>
      <w:pPr>
        <w:spacing w:before="361"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名称）在此承诺：</w:t>
      </w:r>
      <w:r/>
    </w:p>
    <w:p>
      <w:pPr>
        <w:ind w:firstLine="465"/>
        <w:spacing w:line="360" w:lineRule="auto"/>
        <w:tabs>
          <w:tab w:val="left" w:pos="945" w:leader="none"/>
        </w:tabs>
        <w:rPr>
          <w:rFonts w:ascii="宋体" w:hAnsi="宋体"/>
          <w:b/>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本公司（单位）参加本次政府采购活动前三年内，在经营活动中没有重大违法记录；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bCs/>
          <w:color w:val="auto"/>
          <w:sz w:val="24"/>
          <w:szCs w:val="24"/>
          <w:highlight w:val="none"/>
        </w:rPr>
        <w:t xml:space="preserve">本公司（单位）对本项目（</w:t>
      </w:r>
      <w:r>
        <w:rPr>
          <w:rFonts w:hint="eastAsia" w:ascii="宋体" w:hAnsi="宋体" w:cs="宋体"/>
          <w:color w:val="auto"/>
          <w:sz w:val="24"/>
          <w:highlight w:val="none"/>
          <w:shd w:val="clear" w:color="auto" w:fill="ffffff"/>
          <w:lang w:eastAsia="zh-CN" w:bidi="ar"/>
        </w:rPr>
        <w:t xml:space="preserve">JSZC-320000-ZQHJ-G2026-0025</w:t>
      </w:r>
      <w:r>
        <w:rPr>
          <w:rFonts w:hint="eastAsia" w:ascii="宋体" w:hAnsi="宋体"/>
          <w:bCs/>
          <w:color w:val="auto"/>
          <w:sz w:val="24"/>
          <w:szCs w:val="24"/>
          <w:highlight w:val="none"/>
        </w:rPr>
        <w:t xml:space="preserve">）所提供的货物均为原厂全新合格品。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hAnsi="宋体"/>
          <w:color w:val="auto"/>
          <w:sz w:val="24"/>
          <w:szCs w:val="24"/>
          <w:highlight w:val="none"/>
        </w:rPr>
        <w:t xml:space="preserve">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 xml:space="preserve">项目（采购编号：</w:t>
      </w:r>
      <w:r>
        <w:rPr>
          <w:rFonts w:hint="eastAsia" w:ascii="宋体" w:hAnsi="宋体" w:cs="宋体"/>
          <w:color w:val="auto"/>
          <w:sz w:val="24"/>
          <w:highlight w:val="none"/>
          <w:shd w:val="clear" w:color="auto" w:fill="ffffff"/>
          <w:lang w:eastAsia="zh-CN" w:bidi="ar"/>
        </w:rPr>
        <w:t xml:space="preserve">JSZC-320000-ZQHJ-G2026-0025</w:t>
      </w:r>
      <w:r>
        <w:rPr>
          <w:rFonts w:hint="eastAsia" w:hAnsi="宋体"/>
          <w:color w:val="auto"/>
          <w:sz w:val="24"/>
          <w:szCs w:val="24"/>
          <w:highlight w:val="none"/>
        </w:rPr>
        <w:t xml:space="preserve">）的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 xml:space="preserve">招标</w:t>
      </w:r>
      <w:r>
        <w:rPr>
          <w:rFonts w:hint="eastAsia" w:hAnsi="宋体"/>
          <w:color w:val="auto"/>
          <w:sz w:val="24"/>
          <w:szCs w:val="24"/>
          <w:highlight w:val="none"/>
        </w:rPr>
        <w:t xml:space="preserve">文件要求，本公司递交的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文件中的内容没有隐瞒、虚假、伪造等弄虚作假行为。若发现该行为，贵公司可以拒绝我公司</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，如已中标，可取消我公司中标资格，并接受政府采购主管部门对我公司弄虚作假、违反公平和诚实信用原则</w:t>
      </w:r>
      <w:r>
        <w:rPr>
          <w:rFonts w:hint="eastAsia" w:hAnsi="宋体"/>
          <w:color w:val="auto"/>
          <w:sz w:val="24"/>
          <w:szCs w:val="24"/>
          <w:highlight w:val="none"/>
          <w:lang w:eastAsia="zh-CN"/>
        </w:rPr>
        <w:t xml:space="preserve">作出</w:t>
      </w:r>
      <w:r>
        <w:rPr>
          <w:rFonts w:hint="eastAsia" w:hAnsi="宋体"/>
          <w:color w:val="auto"/>
          <w:sz w:val="24"/>
          <w:szCs w:val="24"/>
          <w:highlight w:val="none"/>
        </w:rPr>
        <w:t xml:space="preserve">的任何处理。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hAnsi="宋体"/>
          <w:color w:val="auto"/>
          <w:sz w:val="24"/>
          <w:highlight w:val="none"/>
        </w:rPr>
        <w:t xml:space="preserve">本公司未被“</w:t>
      </w:r>
      <w:r>
        <w:rPr>
          <w:rFonts w:hint="eastAsia" w:hAnsi="宋体"/>
          <w:bCs/>
          <w:color w:val="auto"/>
          <w:sz w:val="24"/>
          <w:highlight w:val="none"/>
        </w:rPr>
        <w:t xml:space="preserve">信用中国</w:t>
      </w:r>
      <w:r>
        <w:rPr>
          <w:rFonts w:hint="eastAsia" w:hAnsi="宋体"/>
          <w:color w:val="auto"/>
          <w:sz w:val="24"/>
          <w:highlight w:val="none"/>
        </w:rPr>
        <w:t xml:space="preserve">”</w:t>
      </w:r>
      <w:r>
        <w:rPr>
          <w:rFonts w:hint="eastAsia" w:hAnsi="宋体"/>
          <w:bCs/>
          <w:color w:val="auto"/>
          <w:sz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bCs/>
          <w:color w:val="auto"/>
          <w:sz w:val="24"/>
          <w:highlight w:val="none"/>
        </w:rPr>
        <w:t xml:space="preserve">www.creditchina.gov.cn</w:t>
      </w:r>
      <w:r>
        <w:rPr>
          <w:rFonts w:hint="eastAsia" w:hAnsi="宋体"/>
          <w:bCs/>
          <w:color w:val="auto"/>
          <w:sz w:val="24"/>
          <w:highlight w:val="none"/>
        </w:rPr>
        <w:fldChar w:fldCharType="end"/>
      </w:r>
      <w:r>
        <w:rPr>
          <w:rFonts w:hint="eastAsia" w:hAnsi="宋体"/>
          <w:bCs/>
          <w:color w:val="auto"/>
          <w:sz w:val="24"/>
          <w:highlight w:val="none"/>
        </w:rPr>
        <w:t xml:space="preserve">）</w:t>
      </w:r>
      <w:r>
        <w:rPr>
          <w:rFonts w:hint="eastAsia" w:hAnsi="宋体"/>
          <w:color w:val="auto"/>
          <w:sz w:val="24"/>
          <w:highlight w:val="none"/>
        </w:rPr>
        <w:t xml:space="preserve">列入失信执行人、重大税收违法</w:t>
      </w:r>
      <w:r>
        <w:rPr>
          <w:rFonts w:hint="eastAsia" w:hAnsi="宋体"/>
          <w:color w:val="auto"/>
          <w:sz w:val="24"/>
          <w:highlight w:val="none"/>
          <w:lang w:val="en-US" w:eastAsia="zh-CN"/>
        </w:rPr>
        <w:t xml:space="preserve">失信主体</w:t>
      </w:r>
      <w:r>
        <w:rPr>
          <w:rFonts w:hint="eastAsia" w:hAnsi="宋体"/>
          <w:color w:val="auto"/>
          <w:sz w:val="24"/>
          <w:highlight w:val="none"/>
        </w:rPr>
        <w:t xml:space="preserve">、政府采购严重违法失信行为记录名单</w:t>
      </w:r>
      <w:r>
        <w:rPr>
          <w:rFonts w:hint="eastAsia" w:hAnsi="宋体"/>
          <w:color w:val="auto"/>
          <w:sz w:val="24"/>
          <w:highlight w:val="none"/>
          <w:lang w:eastAsia="zh-CN"/>
        </w:rPr>
        <w:t xml:space="preserve">。</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ascii="宋体" w:hAnsi="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（盖章）：</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承诺书</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lang w:eastAsia="zh-CN"/>
        </w:rPr>
        <w:t xml:space="preserve">）</w:t>
      </w:r>
      <w:r/>
    </w:p>
    <w:p>
      <w:pPr>
        <w:spacing w:line="48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w:t>
      </w:r>
      <w:r>
        <w:rPr>
          <w:rFonts w:hint="eastAsia" w:ascii="宋体" w:hAnsi="宋体"/>
          <w:bCs/>
          <w:color w:val="auto"/>
          <w:sz w:val="24"/>
          <w:szCs w:val="24"/>
          <w:highlight w:val="none"/>
          <w:lang w:eastAsia="zh-CN"/>
        </w:rPr>
        <w:t xml:space="preserve">产</w:t>
      </w:r>
      <w:r>
        <w:rPr>
          <w:rFonts w:hint="eastAsia" w:ascii="宋体" w:hAnsi="宋体"/>
          <w:bCs/>
          <w:color w:val="auto"/>
          <w:sz w:val="24"/>
          <w:szCs w:val="24"/>
          <w:highlight w:val="none"/>
        </w:rPr>
        <w:t xml:space="preserve">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bCs/>
          <w:color w:val="auto"/>
          <w:sz w:val="24"/>
          <w:szCs w:val="24"/>
          <w:highlight w:val="none"/>
        </w:rPr>
        <w:t xml:space="preserve">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774"/>
        <w:numPr>
          <w:ilvl w:val="0"/>
          <w:numId w:val="0"/>
        </w:numPr>
        <w:ind w:left="0" w:firstLine="0"/>
        <w:jc w:val="center"/>
        <w:keepLines/>
        <w:spacing w:before="260" w:after="260" w:line="416" w:lineRule="auto"/>
        <w:rPr>
          <w:rFonts w:hint="eastAsia" w:ascii="宋体" w:hAnsi="宋体" w:eastAsia="宋体" w:cs="宋体"/>
          <w:bCs w:val="0"/>
          <w:color w:val="auto"/>
          <w:sz w:val="32"/>
          <w:szCs w:val="32"/>
          <w:highlight w:val="none"/>
          <w:lang w:eastAsia="zh-CN"/>
        </w:rPr>
      </w:pPr>
      <w:r>
        <w:rPr>
          <w:rFonts w:hint="eastAsia" w:ascii="宋体" w:hAnsi="宋体" w:eastAsia="宋体" w:cs="宋体"/>
          <w:bCs w:val="0"/>
          <w:color w:val="auto"/>
          <w:sz w:val="32"/>
          <w:szCs w:val="32"/>
          <w:highlight w:val="none"/>
        </w:rPr>
        <w:t xml:space="preserve">承诺书</w:t>
      </w:r>
      <w:r>
        <w:rPr>
          <w:rFonts w:hint="eastAsia" w:ascii="宋体" w:hAnsi="宋体" w:eastAsia="宋体" w:cs="宋体"/>
          <w:bCs w:val="0"/>
          <w:color w:val="auto"/>
          <w:sz w:val="32"/>
          <w:szCs w:val="32"/>
          <w:highlight w:val="none"/>
          <w:lang w:val="en-US" w:eastAsia="zh-CN"/>
        </w:rPr>
        <w:t xml:space="preserve">三</w:t>
      </w:r>
      <w:r/>
    </w:p>
    <w:p>
      <w:pPr>
        <w:pStyle w:val="774"/>
        <w:numPr>
          <w:ilvl w:val="0"/>
          <w:numId w:val="0"/>
        </w:numPr>
        <w:jc w:val="center"/>
        <w:keepLines/>
        <w:spacing w:before="260" w:after="260" w:line="416" w:lineRule="auto"/>
        <w:rPr>
          <w:rFonts w:hint="eastAsia" w:ascii="宋体" w:hAnsi="宋体" w:eastAsia="宋体" w:cs="宋体"/>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分包中小微企业承诺书（非中小微型企业填写，格式）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（采购人名称）           </w:t>
      </w:r>
      <w:r/>
    </w:p>
    <w:p>
      <w:pPr>
        <w:ind w:firstLine="480"/>
        <w:jc w:val="left"/>
        <w:keepLines w:val="0"/>
        <w:keepNext w:val="0"/>
        <w:pageBreakBefore w:val="0"/>
        <w:spacing w:line="360" w:lineRule="auto"/>
        <w:widowControl w:val="off"/>
        <w:rPr>
          <w:rFonts w:hint="eastAsia" w:ascii="宋体" w:hAnsi="宋体" w:cs="宋体"/>
          <w:color w:val="auto"/>
          <w:sz w:val="24"/>
          <w:highlight w:val="none"/>
          <w:u w:val="none"/>
          <w:lang w:val="en-US" w:eastAsia="zh-CN"/>
        </w:rPr>
      </w:pPr>
      <w:r>
        <w:rPr>
          <w:rFonts w:hint="eastAsia" w:ascii="宋体" w:hAnsi="宋体" w:cs="宋体"/>
          <w:color w:val="auto"/>
          <w:sz w:val="24"/>
          <w:highlight w:val="none"/>
        </w:rPr>
        <w:t xml:space="preserve">我公司自愿参加贵单位</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为贯彻落实进一步加大政府采购支持中小企业力度的通知，同意将本项目</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u w:val="none"/>
          <w:lang w:val="en-US" w:eastAsia="zh-CN"/>
        </w:rPr>
        <w:t xml:space="preserve">中合同金额的</w:t>
      </w:r>
      <w:r>
        <w:rPr>
          <w:rFonts w:hint="eastAsia" w:ascii="宋体" w:hAnsi="宋体" w:cs="宋体"/>
          <w:color w:val="auto"/>
          <w:sz w:val="24"/>
          <w:highlight w:val="none"/>
          <w:u w:val="single"/>
          <w:lang w:val="en-US" w:eastAsia="zh-CN"/>
        </w:rPr>
        <w:t xml:space="preserve">   40.00%（份额比例）  </w:t>
      </w:r>
      <w:r>
        <w:rPr>
          <w:rFonts w:hint="eastAsia" w:ascii="宋体" w:hAnsi="宋体" w:cs="宋体"/>
          <w:color w:val="auto"/>
          <w:sz w:val="24"/>
          <w:highlight w:val="none"/>
          <w:lang w:val="en-US" w:eastAsia="zh-CN"/>
        </w:rPr>
        <w:t xml:space="preserve">分包给</w:t>
      </w:r>
      <w:r>
        <w:rPr>
          <w:rFonts w:hint="eastAsia" w:ascii="宋体" w:hAnsi="宋体" w:cs="宋体"/>
          <w:color w:val="auto"/>
          <w:sz w:val="24"/>
          <w:highlight w:val="none"/>
          <w:u w:val="single"/>
          <w:lang w:val="en-US" w:eastAsia="zh-CN"/>
        </w:rPr>
        <w:t xml:space="preserve">           （中小微单位名称）</w:t>
      </w:r>
      <w:r>
        <w:rPr>
          <w:rFonts w:hint="eastAsia" w:ascii="宋体" w:hAnsi="宋体" w:cs="宋体"/>
          <w:color w:val="auto"/>
          <w:sz w:val="24"/>
          <w:highlight w:val="none"/>
          <w:u w:val="none"/>
          <w:lang w:val="en-US" w:eastAsia="zh-CN"/>
        </w:rPr>
        <w:t xml:space="preserve">进行承包。</w:t>
      </w:r>
      <w:r/>
    </w:p>
    <w:p>
      <w:pPr>
        <w:pStyle w:val="775"/>
        <w:numPr>
          <w:ilvl w:val="0"/>
          <w:numId w:val="0"/>
        </w:numPr>
        <w:ind w:left="420" w:firstLine="0"/>
        <w:jc w:val="left"/>
        <w:keepLines w:val="0"/>
        <w:pageBreakBefore w:val="0"/>
        <w:spacing w:line="360" w:lineRule="auto"/>
        <w:widowControl w:val="off"/>
        <w:tabs>
          <w:tab w:val="left" w:pos="1080"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特此承诺！</w:t>
      </w:r>
      <w:r/>
    </w:p>
    <w:p>
      <w:pPr>
        <w:ind w:right="480" w:firstLine="480"/>
        <w:jc w:val="center"/>
        <w:keepLines w:val="0"/>
        <w:keepNext w:val="0"/>
        <w:pageBreakBefore w:val="0"/>
        <w:spacing w:before="240" w:line="360" w:lineRule="auto"/>
        <w:widowControl w:val="off"/>
        <w:rPr>
          <w:rFonts w:ascii="宋体" w:hAnsi="宋体" w:cs="宋体"/>
          <w:color w:val="auto"/>
          <w:sz w:val="24"/>
          <w:highlight w:val="none"/>
        </w:rPr>
      </w:pPr>
      <w:r>
        <w:rPr>
          <w:rFonts w:hint="eastAsia" w:ascii="宋体" w:hAnsi="宋体" w:cs="宋体"/>
          <w:b w:val="0"/>
          <w:bCs w:val="0"/>
          <w:color w:val="auto"/>
          <w:sz w:val="24"/>
          <w:szCs w:val="24"/>
          <w:highlight w:val="none"/>
          <w:lang w:val="en-US" w:eastAsia="zh-CN" w:bidi="ar-SA"/>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val="en-US" w:eastAsia="zh-CN"/>
        </w:rPr>
        <w:t xml:space="preserve">盖章</w:t>
      </w:r>
      <w:r>
        <w:rPr>
          <w:rFonts w:hint="eastAsia" w:ascii="宋体" w:hAnsi="宋体" w:cs="宋体"/>
          <w:color w:val="auto"/>
          <w:sz w:val="24"/>
          <w:szCs w:val="32"/>
          <w:highlight w:val="none"/>
        </w:rPr>
        <w:t xml:space="preserve">）</w:t>
      </w:r>
      <w:r>
        <w:rPr>
          <w:rFonts w:hint="eastAsia" w:ascii="宋体" w:hAnsi="宋体" w:cs="宋体"/>
          <w:color w:val="auto"/>
          <w:sz w:val="24"/>
          <w:highlight w:val="none"/>
        </w:rPr>
        <w:t xml:space="preserve">      </w:t>
      </w:r>
      <w:r/>
    </w:p>
    <w:p>
      <w:pPr>
        <w:ind w:right="120" w:firstLine="480"/>
        <w:jc w:val="right"/>
        <w:keepLines w:val="0"/>
        <w:keepNext w:val="0"/>
        <w:pageBreakBefore w:val="0"/>
        <w:spacing w:before="24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签名或盖章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ind w:firstLine="420"/>
        <w:jc w:val="both"/>
        <w:rPr>
          <w:rFonts w:hint="eastAsia" w:ascii="宋体" w:hAnsi="宋体" w:cs="宋体"/>
          <w:color w:val="auto"/>
          <w:sz w:val="24"/>
          <w:highlight w:val="none"/>
          <w:lang w:val="en-US" w:eastAsia="zh-CN"/>
        </w:rPr>
        <w:outlineLvl w:val="0"/>
      </w:pPr>
      <w:r>
        <w:rPr>
          <w:rFonts w:hint="eastAsia" w:ascii="宋体" w:hAnsi="宋体" w:cs="宋体"/>
          <w:color w:val="auto"/>
          <w:sz w:val="24"/>
          <w:highlight w:val="none"/>
          <w:lang w:val="en-US" w:eastAsia="zh-CN"/>
        </w:rPr>
      </w:r>
      <w:r/>
    </w:p>
    <w:p>
      <w:pPr>
        <w:pStyle w:val="98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供应商简介和经营情况说明</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供应商情况表</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85"/>
        <w:ind w:firstLine="480"/>
        <w:rPr>
          <w:rFonts w:hint="eastAsia" w:ascii="宋体" w:hAnsi="宋体"/>
          <w:color w:val="auto"/>
          <w:sz w:val="24"/>
          <w:highlight w:val="none"/>
        </w:rPr>
      </w:pPr>
      <w:r>
        <w:rPr>
          <w:rFonts w:hint="eastAsia" w:ascii="宋体" w:hAnsi="宋体"/>
          <w:color w:val="auto"/>
          <w:sz w:val="24"/>
          <w:highlight w:val="none"/>
        </w:rPr>
      </w:r>
      <w:r/>
    </w:p>
    <w:p>
      <w:pPr>
        <w:pStyle w:val="785"/>
        <w:ind w:firstLine="0"/>
        <w:rPr>
          <w:rFonts w:hint="eastAsia" w:ascii="宋体" w:hAnsi="宋体" w:eastAsia="宋体"/>
          <w:color w:val="auto"/>
          <w:sz w:val="24"/>
          <w:highlight w:val="none"/>
          <w:lang w:eastAsia="zh-CN"/>
        </w:rPr>
      </w:pPr>
      <w:r>
        <w:rPr>
          <w:rFonts w:hint="eastAsia" w:ascii="宋体" w:hAnsi="宋体"/>
          <w:color w:val="auto"/>
          <w:sz w:val="24"/>
          <w:highlight w:val="none"/>
        </w:rPr>
        <w:t xml:space="preserve">单位名称（盖章）</w:t>
      </w:r>
      <w:r>
        <w:rPr>
          <w:rFonts w:hint="eastAsia" w:ascii="宋体" w:hAnsi="宋体"/>
          <w:color w:val="auto"/>
          <w:sz w:val="24"/>
          <w:highlight w:val="none"/>
          <w:lang w:eastAsia="zh-CN"/>
        </w:rPr>
        <w:t xml:space="preserve">：</w:t>
      </w:r>
      <w:r/>
    </w:p>
    <w:tbl>
      <w:tblPr>
        <w:tblStyle w:val="782"/>
        <w:tblW w:w="963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877"/>
        <w:gridCol w:w="2990"/>
      </w:tblGrid>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990"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990" w:type="dxa"/>
            <w:vAlign w:val="top"/>
            <w:textDirection w:val="lrTb"/>
            <w:noWrap w:val="false"/>
          </w:tcPr>
          <w:p>
            <w:pPr>
              <w:pStyle w:val="785"/>
              <w:ind w:firstLine="84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7126"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c>
          <w:tcPr>
            <w:gridSpan w:val="3"/>
            <w:tcBorders>
              <w:top w:val="single" w:color="auto" w:sz="6" w:space="0"/>
              <w:left w:val="single" w:color="auto" w:sz="6" w:space="0"/>
              <w:bottom w:val="single" w:color="auto" w:sz="6" w:space="0"/>
              <w:right w:val="single" w:color="auto" w:sz="6" w:space="0"/>
            </w:tcBorders>
            <w:tcW w:w="5016" w:type="dxa"/>
            <w:vAlign w:val="top"/>
            <w:textDirection w:val="lrTb"/>
            <w:noWrap w:val="false"/>
          </w:tcPr>
          <w:p>
            <w:pPr>
              <w:pStyle w:val="785"/>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785"/>
              <w:ind w:left="958" w:hanging="48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785"/>
              <w:ind w:left="958" w:hanging="480"/>
              <w:spacing w:line="400" w:lineRule="exact"/>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85"/>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85"/>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990"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85"/>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85"/>
              <w:ind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990"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85"/>
              <w:ind w:left="0" w:firstLine="0"/>
              <w:spacing w:line="400" w:lineRule="exact"/>
              <w:rPr>
                <w:rFonts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85"/>
              <w:ind w:firstLine="13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990"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110"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026"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990" w:type="dxa"/>
            <w:vAlign w:val="top"/>
            <w:textDirection w:val="lrTb"/>
            <w:noWrap w:val="false"/>
          </w:tcPr>
          <w:p>
            <w:pPr>
              <w:pStyle w:val="785"/>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85"/>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5016"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5016"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5016"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5016"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5016"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462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5016"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47"/>
        </w:trPr>
        <w:tc>
          <w:tcPr>
            <w:gridSpan w:val="2"/>
            <w:tcBorders>
              <w:top w:val="single" w:color="auto" w:sz="6" w:space="0"/>
              <w:left w:val="single" w:color="auto" w:sz="6" w:space="0"/>
              <w:right w:val="single" w:color="auto" w:sz="6" w:space="0"/>
            </w:tcBorders>
            <w:tcW w:w="4620" w:type="dxa"/>
            <w:vAlign w:val="top"/>
            <w:textDirection w:val="lrTb"/>
            <w:noWrap w:val="false"/>
          </w:tcPr>
          <w:p>
            <w:pPr>
              <w:pStyle w:val="785"/>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auto" w:sz="6" w:space="0"/>
              <w:left w:val="single" w:color="auto" w:sz="6" w:space="0"/>
              <w:right w:val="single" w:color="auto" w:sz="6" w:space="0"/>
            </w:tcBorders>
            <w:tcW w:w="5016" w:type="dxa"/>
            <w:vAlign w:val="top"/>
            <w:textDirection w:val="lrTb"/>
            <w:noWrap w:val="false"/>
          </w:tcPr>
          <w:p>
            <w:pPr>
              <w:pStyle w:val="785"/>
              <w:ind w:firstLine="480"/>
              <w:spacing w:line="400" w:lineRule="exact"/>
              <w:rPr>
                <w:rFonts w:ascii="宋体" w:hAnsi="宋体"/>
                <w:color w:val="auto"/>
                <w:sz w:val="24"/>
                <w:highlight w:val="none"/>
              </w:rPr>
            </w:pPr>
            <w:r>
              <w:rPr>
                <w:rFonts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rPr>
          <w:rFonts w:hint="eastAsia" w:ascii="宋体" w:hAnsi="宋体"/>
          <w:color w:val="auto"/>
          <w:sz w:val="24"/>
          <w:highlight w:val="none"/>
        </w:rPr>
      </w:pPr>
      <w:r>
        <w:rPr>
          <w:rFonts w:hint="eastAsia" w:ascii="宋体" w:hAnsi="宋体"/>
          <w:color w:val="auto"/>
          <w:sz w:val="24"/>
          <w:highlight w:val="none"/>
        </w:rPr>
      </w:r>
      <w:r/>
    </w:p>
    <w:p>
      <w:pPr>
        <w:pStyle w:val="796"/>
        <w:ind w:left="0" w:firstLine="0"/>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pStyle w:val="797"/>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十一</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企业类似业绩一览表</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lang w:val="en-US" w:eastAsia="zh-CN"/>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企业类似业绩一览表</w:t>
      </w:r>
      <w:r/>
    </w:p>
    <w:p>
      <w:pPr>
        <w:spacing w:line="360" w:lineRule="auto"/>
        <w:rPr>
          <w:rStyle w:val="1525"/>
          <w:rFonts w:hint="eastAsia" w:ascii="宋体" w:hAnsi="宋体" w:cs="宋体"/>
          <w:color w:val="auto"/>
          <w:sz w:val="24"/>
          <w:szCs w:val="22"/>
          <w:highlight w:val="none"/>
        </w:rPr>
      </w:pPr>
      <w:r>
        <w:rPr>
          <w:rStyle w:val="1525"/>
          <w:rFonts w:hint="eastAsia" w:ascii="宋体" w:hAnsi="宋体" w:cs="宋体"/>
          <w:color w:val="auto"/>
          <w:sz w:val="24"/>
          <w:szCs w:val="22"/>
          <w:highlight w:val="none"/>
        </w:rPr>
        <w:t xml:space="preserve">供应商名称（盖章）　　　　　　　　　　　　　　　</w:t>
      </w:r>
      <w:r>
        <w:rPr>
          <w:rStyle w:val="1525"/>
          <w:rFonts w:hint="eastAsia" w:ascii="宋体" w:hAnsi="宋体" w:cs="宋体"/>
          <w:color w:val="auto"/>
          <w:sz w:val="24"/>
          <w:highlight w:val="none"/>
        </w:rPr>
        <w:t xml:space="preserve"> 采购</w:t>
      </w:r>
      <w:r>
        <w:rPr>
          <w:rStyle w:val="1525"/>
          <w:rFonts w:hint="eastAsia" w:ascii="宋体" w:hAnsi="宋体" w:cs="宋体"/>
          <w:color w:val="auto"/>
          <w:sz w:val="24"/>
          <w:highlight w:val="none"/>
          <w:lang w:val="en-US" w:eastAsia="zh-CN"/>
        </w:rPr>
        <w:t xml:space="preserve">项目</w:t>
      </w:r>
      <w:r>
        <w:rPr>
          <w:rStyle w:val="1525"/>
          <w:rFonts w:hint="eastAsia" w:ascii="宋体" w:hAnsi="宋体" w:cs="宋体"/>
          <w:color w:val="auto"/>
          <w:sz w:val="24"/>
          <w:highlight w:val="none"/>
        </w:rPr>
        <w:t xml:space="preserve">编号</w:t>
      </w:r>
      <w:r>
        <w:rPr>
          <w:rStyle w:val="1525"/>
          <w:rFonts w:hint="eastAsia" w:ascii="宋体" w:hAnsi="宋体" w:cs="宋体"/>
          <w:color w:val="auto"/>
          <w:sz w:val="24"/>
          <w:szCs w:val="22"/>
          <w:highlight w:val="none"/>
        </w:rPr>
        <w:t xml:space="preserve">：</w:t>
      </w:r>
      <w:r/>
    </w:p>
    <w:tbl>
      <w:tblPr>
        <w:tblStyle w:val="78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880"/>
        <w:gridCol w:w="1462"/>
        <w:gridCol w:w="1672"/>
        <w:gridCol w:w="1977"/>
        <w:gridCol w:w="2018"/>
      </w:tblGrid>
      <w:tr>
        <w:trPr>
          <w:jc w:val="center"/>
          <w:trHeight w:val="784"/>
        </w:trPr>
        <w:tc>
          <w:tcPr>
            <w:tcW w:w="657"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序号</w:t>
            </w:r>
            <w:r/>
          </w:p>
        </w:tc>
        <w:tc>
          <w:tcPr>
            <w:tcW w:w="1880"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项目时间</w:t>
            </w:r>
            <w:r/>
          </w:p>
        </w:tc>
        <w:tc>
          <w:tcPr>
            <w:tcW w:w="1672" w:type="dxa"/>
            <w:vAlign w:val="center"/>
            <w:textDirection w:val="lrTb"/>
            <w:noWrap w:val="false"/>
          </w:tcPr>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合同金额</w:t>
            </w:r>
            <w:r/>
          </w:p>
          <w:p>
            <w:pPr>
              <w:jc w:val="center"/>
              <w:spacing w:line="24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业主单位</w:t>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备注</w:t>
            </w:r>
            <w:r/>
          </w:p>
        </w:tc>
      </w:tr>
      <w:tr>
        <w:trPr>
          <w:jc w:val="center"/>
          <w:trHeight w:val="680"/>
        </w:trPr>
        <w:tc>
          <w:tcPr>
            <w:tcW w:w="657"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1</w:t>
            </w:r>
            <w:r/>
          </w:p>
        </w:tc>
        <w:tc>
          <w:tcPr>
            <w:tcW w:w="1880"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657"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2</w:t>
            </w:r>
            <w:r/>
          </w:p>
        </w:tc>
        <w:tc>
          <w:tcPr>
            <w:tcW w:w="1880"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657"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3</w:t>
            </w:r>
            <w:r/>
          </w:p>
        </w:tc>
        <w:tc>
          <w:tcPr>
            <w:tcW w:w="1880"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657"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4</w:t>
            </w:r>
            <w:r/>
          </w:p>
        </w:tc>
        <w:tc>
          <w:tcPr>
            <w:tcW w:w="1880"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657"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5</w:t>
            </w:r>
            <w:r/>
          </w:p>
        </w:tc>
        <w:tc>
          <w:tcPr>
            <w:tcW w:w="1880"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r>
        <w:trPr>
          <w:jc w:val="center"/>
          <w:trHeight w:val="680"/>
        </w:trPr>
        <w:tc>
          <w:tcPr>
            <w:tcW w:w="657" w:type="dxa"/>
            <w:vAlign w:val="center"/>
            <w:textDirection w:val="lrTb"/>
            <w:noWrap w:val="false"/>
          </w:tcPr>
          <w:p>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w:t>
            </w:r>
            <w:r/>
          </w:p>
        </w:tc>
        <w:tc>
          <w:tcPr>
            <w:tcW w:w="1880"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462" w:type="dxa"/>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672"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1977"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c>
          <w:tcPr>
            <w:tcW w:w="2018" w:type="dxa"/>
            <w:vAlign w:val="center"/>
            <w:textDirection w:val="lrTb"/>
            <w:noWrap w:val="false"/>
          </w:tcPr>
          <w:p>
            <w:pPr>
              <w:jc w:val="center"/>
              <w:rPr>
                <w:rFonts w:cs="仿宋" w:asciiTheme="minorEastAsia" w:hAnsiTheme="minorEastAsia" w:eastAsiaTheme="minorEastAsia"/>
                <w:color w:val="auto"/>
                <w:szCs w:val="21"/>
                <w:highlight w:val="none"/>
              </w:rPr>
            </w:pPr>
            <w:r>
              <w:rPr>
                <w:rFonts w:cs="仿宋" w:asciiTheme="minorEastAsia" w:hAnsiTheme="minorEastAsia" w:eastAsiaTheme="minorEastAsia"/>
                <w:color w:val="auto"/>
                <w:szCs w:val="21"/>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pStyle w:val="785"/>
        <w:ind w:firstLine="0"/>
        <w:rPr>
          <w:rFonts w:ascii="宋体" w:hAnsi="宋体"/>
          <w:color w:val="auto"/>
          <w:sz w:val="24"/>
          <w:highlight w:val="none"/>
        </w:rPr>
      </w:pPr>
      <w:r>
        <w:rPr>
          <w:rFonts w:ascii="宋体" w:hAnsi="宋体"/>
          <w:color w:val="auto"/>
          <w:sz w:val="24"/>
          <w:highlight w:val="none"/>
        </w:rPr>
      </w:r>
      <w:r/>
    </w:p>
    <w:p>
      <w:pPr>
        <w:pStyle w:val="785"/>
        <w:ind w:left="0" w:firstLine="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bCs/>
          <w:color w:val="auto"/>
          <w:sz w:val="24"/>
          <w:highlight w:val="none"/>
        </w:rPr>
      </w:pPr>
      <w:r>
        <w:rPr>
          <w:rFonts w:hint="eastAsia" w:ascii="宋体" w:hAnsi="宋体"/>
          <w:color w:val="auto"/>
          <w:sz w:val="24"/>
          <w:highlight w:val="none"/>
        </w:rPr>
        <w:t xml:space="preserve">注：附评分标准中需要提交的证明材料。如出现证明材料复印件内容不完整或字迹、内容、盖章模糊不清等情况均不得分。</w:t>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pStyle w:val="785"/>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bookmarkEnd w:id="195"/>
      <w:r/>
      <w:r/>
    </w:p>
    <w:p>
      <w:pPr>
        <w:numPr>
          <w:ilvl w:val="0"/>
          <w:numId w:val="0"/>
        </w:num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十二</w:t>
      </w:r>
      <w:r>
        <w:rPr>
          <w:rFonts w:hint="eastAsia" w:ascii="黑体" w:hAnsi="黑体" w:eastAsia="黑体"/>
          <w:bCs/>
          <w:color w:val="auto"/>
          <w:sz w:val="28"/>
          <w:szCs w:val="28"/>
          <w:highlight w:val="none"/>
          <w:lang w:eastAsia="zh-CN"/>
        </w:rPr>
        <w:t xml:space="preserve">）项目人员配置清单 （格式）</w:t>
      </w:r>
      <w:r/>
    </w:p>
    <w:p>
      <w:pPr>
        <w:jc w:val="both"/>
        <w:spacing w:line="360" w:lineRule="auto"/>
        <w:rPr>
          <w:rStyle w:val="1525"/>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项目人员配置清单</w:t>
      </w:r>
      <w:r/>
    </w:p>
    <w:p>
      <w:pPr>
        <w:spacing w:line="360" w:lineRule="auto"/>
        <w:rPr>
          <w:rStyle w:val="1525"/>
          <w:rFonts w:hint="eastAsia" w:ascii="宋体" w:hAnsi="宋体" w:cs="宋体"/>
          <w:color w:val="auto"/>
          <w:sz w:val="24"/>
          <w:highlight w:val="none"/>
        </w:rPr>
      </w:pPr>
      <w:r>
        <w:rPr>
          <w:rStyle w:val="1525"/>
          <w:rFonts w:hint="eastAsia" w:ascii="宋体" w:hAnsi="宋体" w:cs="宋体"/>
          <w:color w:val="auto"/>
          <w:sz w:val="24"/>
          <w:highlight w:val="none"/>
        </w:rPr>
        <w:t xml:space="preserve">供应商名称（盖章）                                        采购</w:t>
      </w:r>
      <w:r>
        <w:rPr>
          <w:rStyle w:val="1525"/>
          <w:rFonts w:hint="eastAsia" w:ascii="宋体" w:hAnsi="宋体" w:cs="宋体"/>
          <w:color w:val="auto"/>
          <w:sz w:val="24"/>
          <w:highlight w:val="none"/>
          <w:lang w:val="en-US" w:eastAsia="zh-CN"/>
        </w:rPr>
        <w:t xml:space="preserve">项目</w:t>
      </w:r>
      <w:r>
        <w:rPr>
          <w:rStyle w:val="1525"/>
          <w:rFonts w:hint="eastAsia" w:ascii="宋体" w:hAnsi="宋体" w:cs="宋体"/>
          <w:color w:val="auto"/>
          <w:sz w:val="24"/>
          <w:highlight w:val="none"/>
        </w:rPr>
        <w:t xml:space="preserve">编号：</w:t>
      </w:r>
      <w:r/>
    </w:p>
    <w:tbl>
      <w:tblPr>
        <w:tblStyle w:val="782"/>
        <w:tblW w:w="95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710"/>
        <w:gridCol w:w="1600"/>
        <w:gridCol w:w="2690"/>
        <w:gridCol w:w="2821"/>
      </w:tblGrid>
      <w:tr>
        <w:trPr>
          <w:jc w:val="center"/>
          <w:trHeight w:val="865"/>
        </w:trPr>
        <w:tc>
          <w:tcPr>
            <w:tcW w:w="770"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71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160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69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2821" w:type="dxa"/>
            <w:vAlign w:val="center"/>
            <w:textDirection w:val="lrTb"/>
            <w:noWrap w:val="false"/>
          </w:tcPr>
          <w:p>
            <w:pPr>
              <w:jc w:val="center"/>
              <w:rPr>
                <w:rFonts w:hint="default" w:eastAsia="宋体"/>
                <w:b/>
                <w:color w:val="auto"/>
                <w:sz w:val="24"/>
                <w:highlight w:val="none"/>
                <w:lang w:val="en-US" w:eastAsia="zh-CN"/>
              </w:rPr>
            </w:pPr>
            <w:r>
              <w:rPr>
                <w:rFonts w:hint="eastAsia"/>
                <w:b/>
                <w:color w:val="auto"/>
                <w:sz w:val="24"/>
                <w:highlight w:val="none"/>
                <w:lang w:val="en-US" w:eastAsia="zh-CN"/>
              </w:rPr>
              <w:t xml:space="preserve">职称证书</w:t>
            </w:r>
            <w:r/>
          </w:p>
        </w:tc>
      </w:tr>
      <w:tr>
        <w:trPr>
          <w:jc w:val="center"/>
          <w:trHeight w:val="680"/>
        </w:trPr>
        <w:tc>
          <w:tcPr>
            <w:tcW w:w="77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7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60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69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821"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77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7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60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69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821"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77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7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60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69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821"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77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7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60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69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821"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77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7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60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69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821"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77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7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60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69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821"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770" w:type="dxa"/>
            <w:vAlign w:val="top"/>
            <w:textDirection w:val="lrTb"/>
            <w:noWrap w:val="false"/>
          </w:tcPr>
          <w:p>
            <w:pPr>
              <w:rPr>
                <w:rFonts w:hint="default" w:ascii="黑体" w:eastAsia="黑体"/>
                <w:bCs/>
                <w:color w:val="auto"/>
                <w:sz w:val="24"/>
                <w:highlight w:val="none"/>
                <w:lang w:val="en-US" w:eastAsia="zh-CN"/>
              </w:rPr>
              <w:outlineLvl w:val="0"/>
            </w:pPr>
            <w:r>
              <w:rPr>
                <w:rFonts w:hint="default" w:ascii="黑体" w:eastAsia="黑体"/>
                <w:bCs/>
                <w:color w:val="auto"/>
                <w:sz w:val="24"/>
                <w:highlight w:val="none"/>
                <w:lang w:val="en-US" w:eastAsia="zh-CN"/>
              </w:rPr>
            </w:r>
            <w:r/>
          </w:p>
        </w:tc>
        <w:tc>
          <w:tcPr>
            <w:tcW w:w="1710" w:type="dxa"/>
            <w:vAlign w:val="top"/>
            <w:textDirection w:val="lrTb"/>
            <w:noWrap w:val="false"/>
          </w:tcPr>
          <w:p>
            <w:pPr>
              <w:jc w:val="center"/>
              <w:rPr>
                <w:rFonts w:ascii="黑体" w:eastAsia="黑体"/>
                <w:bCs/>
                <w:color w:val="auto"/>
                <w:sz w:val="24"/>
                <w:highlight w:val="none"/>
              </w:rPr>
              <w:outlineLvl w:val="0"/>
            </w:pPr>
            <w:r>
              <w:rPr>
                <w:rFonts w:hint="eastAsia" w:ascii="黑体" w:eastAsia="黑体"/>
                <w:bCs/>
                <w:color w:val="auto"/>
                <w:sz w:val="24"/>
                <w:highlight w:val="none"/>
                <w:lang w:val="en-US" w:eastAsia="zh-CN"/>
              </w:rPr>
              <w:t xml:space="preserve">......</w:t>
            </w:r>
            <w:r/>
          </w:p>
        </w:tc>
        <w:tc>
          <w:tcPr>
            <w:tcW w:w="160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69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821"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spacing w:line="360" w:lineRule="auto"/>
        <w:rPr>
          <w:rStyle w:val="1525"/>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00" w:lineRule="exact"/>
        <w:rPr>
          <w:rStyle w:val="1525"/>
          <w:rFonts w:hint="eastAsia" w:ascii="宋体" w:hAnsi="宋体" w:cs="宋体"/>
          <w:color w:val="auto"/>
          <w:sz w:val="24"/>
          <w:highlight w:val="none"/>
        </w:rPr>
      </w:pPr>
      <w:r>
        <w:rPr>
          <w:rStyle w:val="1525"/>
          <w:rFonts w:hint="eastAsia" w:ascii="宋体" w:hAnsi="宋体" w:cs="宋体"/>
          <w:color w:val="auto"/>
          <w:sz w:val="24"/>
          <w:highlight w:val="none"/>
        </w:rPr>
        <w:t xml:space="preserve">注：1.上表可自行延长。</w:t>
      </w:r>
      <w:r/>
    </w:p>
    <w:p>
      <w:pPr>
        <w:ind w:firstLine="480"/>
        <w:spacing w:line="400" w:lineRule="exact"/>
        <w:rPr>
          <w:rStyle w:val="1525"/>
          <w:rFonts w:hint="eastAsia" w:ascii="宋体" w:hAnsi="宋体" w:cs="宋体"/>
          <w:color w:val="auto"/>
          <w:sz w:val="24"/>
          <w:highlight w:val="none"/>
        </w:rPr>
      </w:pPr>
      <w:r>
        <w:rPr>
          <w:rStyle w:val="1525"/>
          <w:rFonts w:hint="eastAsia" w:ascii="宋体" w:hAnsi="宋体" w:cs="宋体"/>
          <w:color w:val="auto"/>
          <w:sz w:val="24"/>
          <w:highlight w:val="none"/>
        </w:rPr>
        <w:t xml:space="preserve">2.提供项目人员证书及供应商近</w:t>
      </w:r>
      <w:r>
        <w:rPr>
          <w:rStyle w:val="1525"/>
          <w:rFonts w:hint="eastAsia" w:ascii="宋体" w:hAnsi="宋体" w:cs="宋体"/>
          <w:color w:val="auto"/>
          <w:sz w:val="24"/>
          <w:highlight w:val="none"/>
          <w:lang w:val="en-US" w:eastAsia="zh-CN"/>
        </w:rPr>
        <w:t xml:space="preserve">一年</w:t>
      </w:r>
      <w:r>
        <w:rPr>
          <w:rStyle w:val="1525"/>
          <w:rFonts w:hint="eastAsia" w:ascii="宋体" w:hAnsi="宋体" w:cs="宋体"/>
          <w:color w:val="auto"/>
          <w:sz w:val="24"/>
          <w:highlight w:val="none"/>
        </w:rPr>
        <w:t xml:space="preserve">中任意一个月份（不含投标当月）为其缴纳社保的证明。</w:t>
      </w:r>
      <w:r/>
    </w:p>
    <w:p>
      <w:pPr>
        <w:spacing w:line="360" w:lineRule="auto"/>
        <w:rPr>
          <w:rFonts w:hint="eastAsia" w:ascii="黑体" w:eastAsia="黑体"/>
          <w:b/>
          <w:color w:val="auto"/>
          <w:sz w:val="30"/>
          <w:szCs w:val="30"/>
          <w:highlight w:val="none"/>
        </w:rPr>
      </w:pPr>
      <w:r>
        <w:rPr>
          <w:rFonts w:hint="eastAsia" w:ascii="黑体" w:eastAsia="黑体"/>
          <w:b/>
          <w:color w:val="auto"/>
          <w:sz w:val="30"/>
          <w:szCs w:val="30"/>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987"/>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）技术方案</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格式自拟，根据评分办法编制</w:t>
      </w:r>
      <w:r>
        <w:rPr>
          <w:rFonts w:hint="eastAsia" w:ascii="黑体" w:hAnsi="黑体" w:eastAsia="黑体"/>
          <w:bCs/>
          <w:color w:val="auto"/>
          <w:sz w:val="28"/>
          <w:szCs w:val="28"/>
          <w:highlight w:val="none"/>
          <w:lang w:eastAsia="zh-CN"/>
        </w:rPr>
        <w:t xml:space="preserve">）</w:t>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根据编制投标文件需要提供的其他相关文件</w:t>
      </w:r>
      <w:r/>
    </w:p>
    <w:sectPr>
      <w:footnotePr/>
      <w:endnotePr/>
      <w:type w:val="nextPage"/>
      <w:pgSz w:w="11906" w:h="16838" w:orient="portrait"/>
      <w:pgMar w:top="1247" w:right="1191" w:bottom="1247" w:left="1191" w:header="624"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华文新魏">
    <w:panose1 w:val="02010800040101010101"/>
  </w:font>
  <w:font w:name="Wingdings">
    <w:panose1 w:val="05000000000000000000"/>
  </w:font>
  <w:font w:name="Microsoft YaHei UI">
    <w:panose1 w:val="020B0503020204020204"/>
  </w:font>
  <w:font w:name="华文细黑">
    <w:panose1 w:val="02010600040101010101"/>
  </w:font>
  <w:font w:name="Symbol">
    <w:panose1 w:val="05050102010706020507"/>
  </w:font>
  <w:font w:name="新宋体">
    <w:panose1 w:val="02010609030101010101"/>
  </w:font>
  <w:font w:name="Cambria">
    <w:panose1 w:val="02040503050406030204"/>
  </w:font>
  <w:font w:name="等线">
    <w:panose1 w:val="02010600030101010101"/>
  </w:font>
  <w:font w:name="仿宋">
    <w:panose1 w:val="02010609060101010101"/>
  </w:font>
  <w:font w:name="文鼎CS中宋">
    <w:panose1 w:val="020B0503020202020204"/>
  </w:font>
  <w:font w:name="Tahoma">
    <w:panose1 w:val="020B060403050404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inherit">
    <w:panose1 w:val="020B0503020202020204"/>
  </w:font>
  <w:font w:name="Arial">
    <w:panose1 w:val="020B0604020202020204"/>
  </w:font>
  <w:font w:name="ˎ̥">
    <w:panose1 w:val="020B0503020202020204"/>
  </w:font>
  <w:font w:name="楷体_GB2312">
    <w:panose1 w:val="02010609060101010101"/>
  </w:font>
  <w:font w:name="宋体">
    <w:panose1 w:val="02010600030101010101"/>
  </w:font>
  <w:font w:name="@楷体_GB2312">
    <w:panose1 w:val="020B0503020202020204"/>
  </w:font>
  <w:font w:name="Times New Roman PSMT">
    <w:panose1 w:val="02020603050405020304"/>
  </w:font>
  <w:font w:name="Times New Roman">
    <w:panose1 w:val="02020603050405020304"/>
  </w:font>
  <w:font w:name="Arial Narrow">
    <w:panose1 w:val="020B06060202020302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2</w:t>
    </w:r>
    <w:r>
      <w:fldChar w:fldCharType="end"/>
    </w:r>
    <w:r/>
  </w:p>
  <w:p>
    <w:pPr>
      <w:pStyle w:val="812"/>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p>
  <w:p>
    <w:pPr>
      <w:pStyle w:val="81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2"/>
                          </w:pPr>
                          <w:r>
                            <w:fldChar w:fldCharType="begin"/>
                          </w:r>
                          <w:r>
                            <w:instrText xml:space="preserve"> PAGE  \* MERGEFORMAT </w:instrText>
                          </w:r>
                          <w:r>
                            <w:fldChar w:fldCharType="separate"/>
                          </w:r>
                          <w:r>
                            <w:t xml:space="preserve">- 64 -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2"/>
                    </w:pPr>
                    <w:r>
                      <w:fldChar w:fldCharType="begin"/>
                    </w:r>
                    <w:r>
                      <w:instrText xml:space="preserve"> PAGE  \* MERGEFORMAT </w:instrText>
                    </w:r>
                    <w:r>
                      <w:fldChar w:fldCharType="separate"/>
                    </w:r>
                    <w:r>
                      <w:t xml:space="preserve">- 64 -</w:t>
                    </w:r>
                    <w:r>
                      <w:fldChar w:fldCharType="end"/>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rPr>
        <w:rFonts w:hint="eastAsia" w:eastAsia="华文新魏"/>
        <w:sz w:val="21"/>
        <w:lang w:eastAsia="zh-CN"/>
      </w:rPr>
    </w:pPr>
    <w:r>
      <w:rPr>
        <w:rFonts w:hint="eastAsia" w:eastAsia="华文新魏"/>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tabs>
        <w:tab w:val="left" w:pos="2237" w:leader="none"/>
      </w:tabs>
      <w:rPr>
        <w:rFonts w:hint="eastAsia" w:eastAsia="宋体"/>
        <w:lang w:eastAsia="zh-CN"/>
      </w:rPr>
      <w:pBdr>
        <w:bottom w:val="none" w:color="auto" w:sz="0" w:space="1"/>
      </w:pBdr>
    </w:pP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tabs>
          <w:tab w:val="left" w:pos="420" w:leader="none"/>
        </w:tabs>
      </w:pPr>
    </w:lvl>
    <w:lvl w:ilvl="1">
      <w:start w:val="4"/>
      <w:numFmt w:val="decimal"/>
      <w:isLgl/>
      <w:suff w:val="tab"/>
      <w:lvlText w:val="%1.%2"/>
      <w:lvlJc w:val="left"/>
      <w:pPr>
        <w:ind w:left="360" w:hanging="360"/>
        <w:tabs>
          <w:tab w:val="left" w:pos="360" w:leader="none"/>
        </w:tabs>
      </w:pPr>
      <w:rPr>
        <w:rFonts w:hint="default"/>
      </w:rPr>
    </w:lvl>
    <w:lvl w:ilvl="2">
      <w:start w:val="1"/>
      <w:numFmt w:val="decimal"/>
      <w:isLgl/>
      <w:suff w:val="tab"/>
      <w:lvlText w:val="%1.%2.%3"/>
      <w:lvlJc w:val="left"/>
      <w:pPr>
        <w:ind w:left="720" w:hanging="720"/>
        <w:tabs>
          <w:tab w:val="left" w:pos="720" w:leader="none"/>
        </w:tabs>
      </w:pPr>
      <w:rPr>
        <w:rFonts w:hint="default"/>
      </w:rPr>
    </w:lvl>
    <w:lvl w:ilvl="3">
      <w:start w:val="1"/>
      <w:numFmt w:val="decimal"/>
      <w:isLgl/>
      <w:suff w:val="tab"/>
      <w:lvlText w:val="%1.%2.%3.%4"/>
      <w:lvlJc w:val="left"/>
      <w:pPr>
        <w:ind w:left="720" w:hanging="720"/>
        <w:tabs>
          <w:tab w:val="left" w:pos="720" w:leader="none"/>
        </w:tabs>
      </w:pPr>
      <w:rPr>
        <w:rFonts w:hint="default"/>
      </w:rPr>
    </w:lvl>
    <w:lvl w:ilvl="4">
      <w:start w:val="1"/>
      <w:numFmt w:val="decimal"/>
      <w:isLgl/>
      <w:suff w:val="tab"/>
      <w:lvlText w:val="%1.%2.%3.%4.%5"/>
      <w:lvlJc w:val="left"/>
      <w:pPr>
        <w:ind w:left="1080" w:hanging="1080"/>
        <w:tabs>
          <w:tab w:val="left" w:pos="1080" w:leader="none"/>
        </w:tabs>
      </w:pPr>
      <w:rPr>
        <w:rFonts w:hint="default"/>
      </w:rPr>
    </w:lvl>
    <w:lvl w:ilvl="5">
      <w:start w:val="1"/>
      <w:numFmt w:val="decimal"/>
      <w:isLgl/>
      <w:suff w:val="tab"/>
      <w:lvlText w:val="%1.%2.%3.%4.%5.%6"/>
      <w:lvlJc w:val="left"/>
      <w:pPr>
        <w:ind w:left="1080" w:hanging="1080"/>
        <w:tabs>
          <w:tab w:val="left" w:pos="1080" w:leader="none"/>
        </w:tabs>
      </w:pPr>
      <w:rPr>
        <w:rFonts w:hint="default"/>
      </w:rPr>
    </w:lvl>
    <w:lvl w:ilvl="6">
      <w:start w:val="1"/>
      <w:numFmt w:val="decimal"/>
      <w:isLgl/>
      <w:suff w:val="tab"/>
      <w:lvlText w:val="%1.%2.%3.%4.%5.%6.%7"/>
      <w:lvlJc w:val="left"/>
      <w:pPr>
        <w:ind w:left="1440" w:hanging="1440"/>
        <w:tabs>
          <w:tab w:val="left" w:pos="1440" w:leader="none"/>
        </w:tabs>
      </w:pPr>
      <w:rPr>
        <w:rFonts w:hint="default"/>
      </w:rPr>
    </w:lvl>
    <w:lvl w:ilvl="7">
      <w:start w:val="1"/>
      <w:numFmt w:val="decimal"/>
      <w:isLgl/>
      <w:suff w:val="tab"/>
      <w:lvlText w:val="%1.%2.%3.%4.%5.%6.%7.%8"/>
      <w:lvlJc w:val="left"/>
      <w:pPr>
        <w:ind w:left="1440" w:hanging="1440"/>
        <w:tabs>
          <w:tab w:val="left" w:pos="1440" w:leader="none"/>
        </w:tabs>
      </w:pPr>
      <w:rPr>
        <w:rFonts w:hint="default"/>
      </w:rPr>
    </w:lvl>
    <w:lvl w:ilvl="8">
      <w:start w:val="1"/>
      <w:numFmt w:val="decimal"/>
      <w:isLgl/>
      <w:suff w:val="tab"/>
      <w:lvlText w:val="%1.%2.%3.%4.%5.%6.%7.%8.%9"/>
      <w:lvlJc w:val="left"/>
      <w:pPr>
        <w:ind w:left="1800" w:hanging="1800"/>
        <w:tabs>
          <w:tab w:val="left" w:pos="1800" w:leader="none"/>
        </w:tabs>
      </w:pPr>
      <w:rPr>
        <w:rFonts w:hint="default"/>
      </w:rPr>
    </w:lvl>
  </w:abstractNum>
  <w:abstractNum w:abstractNumId="6">
    <w:multiLevelType w:val="hybridMultilevel"/>
    <w:lvl w:ilvl="0">
      <w:start w:val="1"/>
      <w:numFmt w:val="bullet"/>
      <w:pStyle w:val="153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10"/>
  </w:num>
  <w:num w:numId="5">
    <w:abstractNumId w:val="5"/>
  </w:num>
  <w:num w:numId="6">
    <w:abstractNumId w:val="2"/>
  </w:num>
  <w:num w:numId="7">
    <w:abstractNumId w:val="1"/>
  </w:num>
  <w:num w:numId="8">
    <w:abstractNumId w:val="8"/>
  </w:num>
  <w:num w:numId="9">
    <w:abstractNumId w:val="11"/>
  </w:num>
  <w:num w:numId="10">
    <w:abstractNumId w:val="7"/>
  </w:num>
  <w:num w:numId="11">
    <w:abstractNumId w:val="0"/>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Normal"/>
    <w:link w:val="1532"/>
    <w:uiPriority w:val="0"/>
    <w:qFormat/>
    <w:pPr>
      <w:jc w:val="both"/>
      <w:widowControl w:val="off"/>
    </w:pPr>
    <w:rPr>
      <w:rFonts w:hint="default" w:ascii="Times New Roman" w:hAnsi="Times New Roman" w:eastAsia="宋体" w:cs="Times New Roman"/>
      <w:sz w:val="21"/>
      <w:lang w:val="en-US" w:eastAsia="zh-CN" w:bidi="ar-SA"/>
    </w:rPr>
  </w:style>
  <w:style w:type="paragraph" w:styleId="772">
    <w:name w:val="Heading 1"/>
    <w:basedOn w:val="771"/>
    <w:next w:val="771"/>
    <w:link w:val="988"/>
    <w:uiPriority w:val="0"/>
    <w:qFormat/>
    <w:pPr>
      <w:jc w:val="center"/>
      <w:keepNext/>
      <w:outlineLvl w:val="0"/>
    </w:pPr>
    <w:rPr>
      <w:rFonts w:ascii="楷体_GB2312" w:eastAsia="楷体_GB2312"/>
      <w:b/>
      <w:sz w:val="28"/>
    </w:rPr>
  </w:style>
  <w:style w:type="paragraph" w:styleId="773">
    <w:name w:val="Heading 2"/>
    <w:basedOn w:val="771"/>
    <w:next w:val="771"/>
    <w:link w:val="989"/>
    <w:uiPriority w:val="0"/>
    <w:qFormat/>
    <w:pPr>
      <w:jc w:val="center"/>
      <w:keepNext/>
      <w:outlineLvl w:val="1"/>
    </w:pPr>
    <w:rPr>
      <w:rFonts w:ascii="楷体_GB2312" w:eastAsia="楷体_GB2312"/>
      <w:b/>
      <w:bCs/>
      <w:sz w:val="18"/>
    </w:rPr>
  </w:style>
  <w:style w:type="paragraph" w:styleId="774">
    <w:name w:val="Heading 3"/>
    <w:basedOn w:val="771"/>
    <w:next w:val="771"/>
    <w:link w:val="990"/>
    <w:uiPriority w:val="0"/>
    <w:qFormat/>
    <w:pPr>
      <w:jc w:val="center"/>
      <w:keepNext/>
      <w:outlineLvl w:val="2"/>
    </w:pPr>
    <w:rPr>
      <w:rFonts w:eastAsia="楷体_GB2312"/>
      <w:b/>
      <w:bCs/>
      <w:sz w:val="15"/>
    </w:rPr>
  </w:style>
  <w:style w:type="paragraph" w:styleId="775">
    <w:name w:val="Heading 4"/>
    <w:basedOn w:val="771"/>
    <w:next w:val="771"/>
    <w:link w:val="991"/>
    <w:uiPriority w:val="0"/>
    <w:qFormat/>
    <w:pPr>
      <w:jc w:val="center"/>
      <w:keepNext/>
      <w:outlineLvl w:val="3"/>
    </w:pPr>
    <w:rPr>
      <w:rFonts w:eastAsia="楷体_GB2312"/>
      <w:b/>
      <w:bCs/>
      <w:sz w:val="13"/>
    </w:rPr>
  </w:style>
  <w:style w:type="paragraph" w:styleId="776">
    <w:name w:val="Heading 5"/>
    <w:basedOn w:val="771"/>
    <w:next w:val="771"/>
    <w:link w:val="992"/>
    <w:uiPriority w:val="0"/>
    <w:qFormat/>
    <w:pPr>
      <w:ind w:left="360" w:hanging="360"/>
      <w:keepNext/>
      <w:tabs>
        <w:tab w:val="left" w:pos="360" w:leader="none"/>
      </w:tabs>
      <w:outlineLvl w:val="4"/>
    </w:pPr>
    <w:rPr>
      <w:rFonts w:ascii="楷体_GB2312" w:eastAsia="楷体_GB2312"/>
      <w:bCs/>
      <w:sz w:val="28"/>
    </w:rPr>
  </w:style>
  <w:style w:type="paragraph" w:styleId="777">
    <w:name w:val="Heading 6"/>
    <w:basedOn w:val="771"/>
    <w:next w:val="771"/>
    <w:link w:val="993"/>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778">
    <w:name w:val="Heading 7"/>
    <w:basedOn w:val="771"/>
    <w:next w:val="771"/>
    <w:link w:val="994"/>
    <w:uiPriority w:val="0"/>
    <w:qFormat/>
    <w:pPr>
      <w:ind w:left="1296" w:hanging="1296"/>
      <w:keepLines/>
      <w:keepNext/>
      <w:spacing w:before="240" w:after="64" w:line="320" w:lineRule="atLeast"/>
      <w:tabs>
        <w:tab w:val="left" w:pos="1296" w:leader="none"/>
      </w:tabs>
      <w:outlineLvl w:val="6"/>
    </w:pPr>
    <w:rPr>
      <w:rFonts w:ascii="Calibri" w:hAnsi="Calibri" w:eastAsia="微软雅黑"/>
      <w:b/>
      <w:sz w:val="24"/>
      <w:szCs w:val="24"/>
    </w:rPr>
  </w:style>
  <w:style w:type="paragraph" w:styleId="779">
    <w:name w:val="Heading 8"/>
    <w:basedOn w:val="771"/>
    <w:next w:val="771"/>
    <w:link w:val="995"/>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780">
    <w:name w:val="Heading 9"/>
    <w:basedOn w:val="771"/>
    <w:next w:val="771"/>
    <w:link w:val="996"/>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1"/>
    <w:next w:val="771"/>
    <w:uiPriority w:val="0"/>
    <w:qFormat/>
    <w:pPr>
      <w:ind w:left="1260" w:firstLine="420"/>
      <w:jc w:val="left"/>
      <w:spacing w:line="288" w:lineRule="auto"/>
    </w:pPr>
    <w:rPr>
      <w:sz w:val="18"/>
      <w:szCs w:val="18"/>
    </w:rPr>
  </w:style>
  <w:style w:type="paragraph" w:styleId="784">
    <w:name w:val="index 8"/>
    <w:basedOn w:val="771"/>
    <w:next w:val="771"/>
    <w:uiPriority w:val="0"/>
    <w:qFormat/>
    <w:pPr>
      <w:ind w:left="2940"/>
    </w:pPr>
    <w:rPr>
      <w:rFonts w:eastAsia="楷体_GB2312"/>
      <w:sz w:val="26"/>
    </w:rPr>
  </w:style>
  <w:style w:type="paragraph" w:styleId="785">
    <w:name w:val="Normal Indent"/>
    <w:basedOn w:val="771"/>
    <w:next w:val="771"/>
    <w:link w:val="997"/>
    <w:uiPriority w:val="0"/>
    <w:qFormat/>
    <w:pPr>
      <w:ind w:firstLine="420"/>
    </w:pPr>
  </w:style>
  <w:style w:type="paragraph" w:styleId="786">
    <w:name w:val="Caption"/>
    <w:basedOn w:val="771"/>
    <w:next w:val="771"/>
    <w:uiPriority w:val="0"/>
    <w:qFormat/>
    <w:rPr>
      <w:rFonts w:ascii="Arial" w:hAnsi="Arial" w:eastAsia="黑体" w:cs="Arial"/>
      <w:sz w:val="20"/>
    </w:rPr>
  </w:style>
  <w:style w:type="paragraph" w:styleId="787">
    <w:name w:val="index 5"/>
    <w:basedOn w:val="771"/>
    <w:next w:val="771"/>
    <w:uiPriority w:val="0"/>
    <w:qFormat/>
    <w:pPr>
      <w:ind w:left="1680"/>
    </w:pPr>
    <w:rPr>
      <w:rFonts w:eastAsia="楷体_GB2312"/>
      <w:sz w:val="26"/>
    </w:rPr>
  </w:style>
  <w:style w:type="paragraph" w:styleId="788">
    <w:name w:val="Document Map"/>
    <w:basedOn w:val="771"/>
    <w:link w:val="998"/>
    <w:uiPriority w:val="0"/>
    <w:qFormat/>
    <w:pPr>
      <w:shd w:val="clear" w:color="auto" w:fill="000080"/>
    </w:pPr>
  </w:style>
  <w:style w:type="paragraph" w:styleId="789">
    <w:name w:val="annotation text"/>
    <w:basedOn w:val="771"/>
    <w:link w:val="999"/>
    <w:uiPriority w:val="0"/>
    <w:qFormat/>
    <w:pPr>
      <w:jc w:val="left"/>
    </w:pPr>
  </w:style>
  <w:style w:type="paragraph" w:styleId="790">
    <w:name w:val="index 6"/>
    <w:basedOn w:val="771"/>
    <w:next w:val="771"/>
    <w:uiPriority w:val="0"/>
    <w:qFormat/>
    <w:pPr>
      <w:ind w:left="2100"/>
    </w:pPr>
    <w:rPr>
      <w:rFonts w:eastAsia="楷体_GB2312"/>
      <w:sz w:val="26"/>
    </w:rPr>
  </w:style>
  <w:style w:type="paragraph" w:styleId="791">
    <w:name w:val="Salutation"/>
    <w:basedOn w:val="771"/>
    <w:next w:val="771"/>
    <w:link w:val="1128"/>
    <w:uiPriority w:val="0"/>
    <w:qFormat/>
    <w:pPr>
      <w:ind w:firstLine="420"/>
      <w:spacing w:after="20" w:line="288" w:lineRule="auto"/>
    </w:pPr>
    <w:rPr>
      <w:rFonts w:ascii="Calibri" w:hAnsi="Calibri" w:eastAsia="微软雅黑"/>
      <w:sz w:val="28"/>
      <w:szCs w:val="24"/>
    </w:rPr>
  </w:style>
  <w:style w:type="paragraph" w:styleId="792">
    <w:name w:val="Body Text 3"/>
    <w:basedOn w:val="771"/>
    <w:link w:val="1129"/>
    <w:uiPriority w:val="0"/>
    <w:qFormat/>
    <w:pPr>
      <w:jc w:val="center"/>
      <w:spacing w:after="20" w:line="288" w:lineRule="auto"/>
    </w:pPr>
    <w:rPr>
      <w:rFonts w:ascii="Calibri" w:hAnsi="Calibri" w:eastAsia="微软雅黑"/>
      <w:b/>
      <w:bCs/>
      <w:sz w:val="24"/>
      <w:szCs w:val="24"/>
    </w:rPr>
  </w:style>
  <w:style w:type="paragraph" w:styleId="793">
    <w:name w:val="Closing"/>
    <w:basedOn w:val="771"/>
    <w:link w:val="1130"/>
    <w:uiPriority w:val="0"/>
    <w:qFormat/>
    <w:pPr>
      <w:ind w:left="100" w:firstLine="420"/>
      <w:spacing w:after="20" w:line="288" w:lineRule="auto"/>
    </w:pPr>
    <w:rPr>
      <w:rFonts w:ascii="Calibri" w:hAnsi="Calibri" w:eastAsia="微软雅黑"/>
      <w:sz w:val="28"/>
      <w:szCs w:val="24"/>
    </w:rPr>
  </w:style>
  <w:style w:type="paragraph" w:styleId="794">
    <w:name w:val="List Bullet 3"/>
    <w:basedOn w:val="771"/>
    <w:uiPriority w:val="0"/>
    <w:qFormat/>
    <w:pPr>
      <w:ind w:left="630" w:hanging="420"/>
      <w:tabs>
        <w:tab w:val="left" w:pos="425" w:leader="none"/>
        <w:tab w:val="left" w:pos="630" w:leader="none"/>
        <w:tab w:val="left" w:pos="1620" w:leader="none"/>
      </w:tabs>
    </w:pPr>
    <w:rPr>
      <w:szCs w:val="24"/>
    </w:rPr>
  </w:style>
  <w:style w:type="paragraph" w:styleId="795">
    <w:name w:val="Body Text"/>
    <w:basedOn w:val="771"/>
    <w:link w:val="1000"/>
    <w:uiPriority w:val="0"/>
    <w:qFormat/>
    <w:rPr>
      <w:rFonts w:ascii="华文中宋" w:eastAsia="华文中宋"/>
      <w:bCs/>
      <w:sz w:val="28"/>
    </w:rPr>
  </w:style>
  <w:style w:type="paragraph" w:styleId="796">
    <w:name w:val="Body Text Indent"/>
    <w:basedOn w:val="771"/>
    <w:next w:val="797"/>
    <w:link w:val="1001"/>
    <w:uiPriority w:val="0"/>
    <w:qFormat/>
    <w:pPr>
      <w:ind w:firstLine="576"/>
    </w:pPr>
    <w:rPr>
      <w:b/>
      <w:sz w:val="30"/>
    </w:rPr>
  </w:style>
  <w:style w:type="paragraph" w:styleId="797">
    <w:name w:val="envelope return"/>
    <w:basedOn w:val="771"/>
    <w:uiPriority w:val="0"/>
    <w:qFormat/>
    <w:rPr>
      <w:rFonts w:ascii="Arial" w:hAnsi="Arial"/>
    </w:rPr>
  </w:style>
  <w:style w:type="paragraph" w:styleId="798">
    <w:name w:val="Block Text"/>
    <w:basedOn w:val="771"/>
    <w:uiPriority w:val="0"/>
    <w:qFormat/>
    <w:pPr>
      <w:ind w:left="420" w:right="33"/>
      <w:jc w:val="left"/>
      <w:spacing w:line="360" w:lineRule="auto"/>
    </w:pPr>
    <w:rPr>
      <w:rFonts w:ascii="宋体"/>
      <w:sz w:val="24"/>
    </w:rPr>
  </w:style>
  <w:style w:type="paragraph" w:styleId="799">
    <w:name w:val="List Bullet 2"/>
    <w:basedOn w:val="771"/>
    <w:uiPriority w:val="0"/>
    <w:qFormat/>
    <w:pPr>
      <w:ind w:left="780" w:hanging="855"/>
      <w:tabs>
        <w:tab w:val="left" w:pos="780" w:leader="none"/>
        <w:tab w:val="left" w:pos="855" w:leader="none"/>
        <w:tab w:val="left" w:pos="900" w:leader="none"/>
      </w:tabs>
    </w:pPr>
    <w:rPr>
      <w:szCs w:val="24"/>
    </w:rPr>
  </w:style>
  <w:style w:type="paragraph" w:styleId="800">
    <w:name w:val="index 4"/>
    <w:basedOn w:val="771"/>
    <w:next w:val="771"/>
    <w:uiPriority w:val="0"/>
    <w:qFormat/>
    <w:pPr>
      <w:ind w:left="1260"/>
    </w:pPr>
    <w:rPr>
      <w:rFonts w:eastAsia="楷体_GB2312"/>
      <w:sz w:val="26"/>
    </w:rPr>
  </w:style>
  <w:style w:type="paragraph" w:styleId="801">
    <w:name w:val="toc 5"/>
    <w:basedOn w:val="771"/>
    <w:next w:val="771"/>
    <w:uiPriority w:val="0"/>
    <w:qFormat/>
    <w:pPr>
      <w:ind w:left="840" w:firstLine="420"/>
      <w:jc w:val="left"/>
      <w:spacing w:line="288" w:lineRule="auto"/>
    </w:pPr>
    <w:rPr>
      <w:sz w:val="18"/>
      <w:szCs w:val="18"/>
    </w:rPr>
  </w:style>
  <w:style w:type="paragraph" w:styleId="802">
    <w:name w:val="toc 3"/>
    <w:basedOn w:val="771"/>
    <w:next w:val="771"/>
    <w:uiPriority w:val="39"/>
    <w:qFormat/>
    <w:pPr>
      <w:ind w:left="420" w:firstLine="420"/>
      <w:jc w:val="left"/>
      <w:spacing w:line="288" w:lineRule="auto"/>
    </w:pPr>
    <w:rPr>
      <w:iCs/>
      <w:sz w:val="20"/>
    </w:rPr>
  </w:style>
  <w:style w:type="paragraph" w:styleId="803">
    <w:name w:val="Plain Text"/>
    <w:basedOn w:val="771"/>
    <w:link w:val="1002"/>
    <w:uiPriority w:val="0"/>
    <w:qFormat/>
    <w:rPr>
      <w:rFonts w:ascii="宋体" w:hAnsi="Courier New" w:eastAsia="楷体_GB2312"/>
      <w:sz w:val="26"/>
    </w:rPr>
  </w:style>
  <w:style w:type="paragraph" w:styleId="804">
    <w:name w:val="List Bullet 5"/>
    <w:basedOn w:val="771"/>
    <w:uiPriority w:val="0"/>
    <w:qFormat/>
    <w:pPr>
      <w:ind w:left="552" w:hanging="420"/>
      <w:spacing w:line="360" w:lineRule="exact"/>
      <w:widowControl/>
      <w:tabs>
        <w:tab w:val="left" w:pos="552" w:leader="none"/>
        <w:tab w:val="left" w:pos="2040" w:leader="none"/>
      </w:tabs>
    </w:pPr>
    <w:rPr>
      <w:rFonts w:eastAsia="楷体_GB2312"/>
      <w:sz w:val="24"/>
    </w:rPr>
  </w:style>
  <w:style w:type="paragraph" w:styleId="805">
    <w:name w:val="toc 8"/>
    <w:basedOn w:val="771"/>
    <w:next w:val="771"/>
    <w:uiPriority w:val="0"/>
    <w:qFormat/>
    <w:pPr>
      <w:ind w:left="1470" w:firstLine="420"/>
      <w:jc w:val="left"/>
      <w:spacing w:line="288" w:lineRule="auto"/>
    </w:pPr>
    <w:rPr>
      <w:sz w:val="18"/>
      <w:szCs w:val="18"/>
    </w:rPr>
  </w:style>
  <w:style w:type="paragraph" w:styleId="806">
    <w:name w:val="index 3"/>
    <w:basedOn w:val="771"/>
    <w:next w:val="771"/>
    <w:uiPriority w:val="0"/>
    <w:qFormat/>
    <w:pPr>
      <w:ind w:left="840"/>
    </w:pPr>
    <w:rPr>
      <w:rFonts w:eastAsia="楷体_GB2312"/>
      <w:sz w:val="26"/>
    </w:rPr>
  </w:style>
  <w:style w:type="paragraph" w:styleId="807">
    <w:name w:val="Date"/>
    <w:basedOn w:val="771"/>
    <w:next w:val="771"/>
    <w:link w:val="1003"/>
    <w:uiPriority w:val="0"/>
    <w:qFormat/>
    <w:rPr>
      <w:rFonts w:eastAsia="黑体"/>
      <w:b/>
      <w:sz w:val="36"/>
    </w:rPr>
  </w:style>
  <w:style w:type="paragraph" w:styleId="808">
    <w:name w:val="Body Text Indent 2"/>
    <w:basedOn w:val="771"/>
    <w:link w:val="1004"/>
    <w:uiPriority w:val="0"/>
    <w:qFormat/>
    <w:pPr>
      <w:ind w:left="900"/>
    </w:pPr>
    <w:rPr>
      <w:rFonts w:ascii="楷体_GB2312" w:eastAsia="楷体_GB2312"/>
      <w:b/>
      <w:sz w:val="28"/>
    </w:rPr>
  </w:style>
  <w:style w:type="paragraph" w:styleId="809">
    <w:name w:val="endnote text"/>
    <w:basedOn w:val="810"/>
    <w:link w:val="982"/>
    <w:uiPriority w:val="99"/>
    <w:semiHidden/>
    <w:unhideWhenUsed/>
    <w:qFormat/>
    <w:pPr>
      <w:spacing w:after="0" w:line="240" w:lineRule="auto"/>
    </w:pPr>
    <w:rPr>
      <w:sz w:val="20"/>
    </w:rPr>
  </w:style>
  <w:style w:type="paragraph" w:styleId="810" w:customStyle="1">
    <w:name w:val="Normal"/>
    <w:basedOn w:val="771"/>
    <w:uiPriority w:val="0"/>
    <w:qFormat/>
    <w:pPr>
      <w:jc w:val="left"/>
      <w:spacing w:after="200" w:line="300" w:lineRule="atLeast"/>
      <w:widowControl/>
    </w:pPr>
    <w:rPr>
      <w:rFonts w:ascii="Calibri" w:hAnsi="Calibri" w:cs="宋体"/>
      <w:sz w:val="22"/>
      <w:szCs w:val="22"/>
    </w:rPr>
  </w:style>
  <w:style w:type="paragraph" w:styleId="811">
    <w:name w:val="Balloon Text"/>
    <w:basedOn w:val="771"/>
    <w:link w:val="1005"/>
    <w:uiPriority w:val="0"/>
    <w:qFormat/>
    <w:rPr>
      <w:sz w:val="18"/>
      <w:szCs w:val="18"/>
    </w:rPr>
  </w:style>
  <w:style w:type="paragraph" w:styleId="812">
    <w:name w:val="Footer"/>
    <w:basedOn w:val="771"/>
    <w:link w:val="1006"/>
    <w:uiPriority w:val="99"/>
    <w:qFormat/>
    <w:pPr>
      <w:jc w:val="left"/>
      <w:tabs>
        <w:tab w:val="center" w:pos="4153" w:leader="none"/>
        <w:tab w:val="right" w:pos="8306" w:leader="none"/>
      </w:tabs>
    </w:pPr>
    <w:rPr>
      <w:sz w:val="18"/>
      <w:szCs w:val="18"/>
    </w:rPr>
  </w:style>
  <w:style w:type="paragraph" w:styleId="813">
    <w:name w:val="Header"/>
    <w:basedOn w:val="771"/>
    <w:link w:val="1007"/>
    <w:uiPriority w:val="99"/>
    <w:qFormat/>
    <w:pPr>
      <w:jc w:val="center"/>
      <w:tabs>
        <w:tab w:val="center" w:pos="4153" w:leader="none"/>
        <w:tab w:val="right" w:pos="8306" w:leader="none"/>
      </w:tabs>
      <w:pBdr>
        <w:bottom w:val="single" w:color="auto" w:sz="6" w:space="1"/>
      </w:pBdr>
    </w:pPr>
    <w:rPr>
      <w:sz w:val="18"/>
    </w:rPr>
  </w:style>
  <w:style w:type="paragraph" w:styleId="814">
    <w:name w:val="toc 1"/>
    <w:basedOn w:val="771"/>
    <w:next w:val="771"/>
    <w:uiPriority w:val="0"/>
    <w:qFormat/>
    <w:pPr>
      <w:spacing w:before="120" w:after="120" w:line="288" w:lineRule="auto"/>
      <w:tabs>
        <w:tab w:val="right" w:pos="8296" w:leader="dot"/>
      </w:tabs>
    </w:pPr>
    <w:rPr>
      <w:rFonts w:ascii="黑体" w:hAnsi="宋体" w:eastAsia="黑体"/>
      <w:caps/>
      <w:sz w:val="30"/>
      <w:szCs w:val="30"/>
    </w:rPr>
  </w:style>
  <w:style w:type="paragraph" w:styleId="815">
    <w:name w:val="toc 4"/>
    <w:basedOn w:val="771"/>
    <w:next w:val="771"/>
    <w:uiPriority w:val="39"/>
    <w:qFormat/>
    <w:pPr>
      <w:ind w:left="630" w:firstLine="420"/>
      <w:jc w:val="left"/>
      <w:spacing w:line="288" w:lineRule="auto"/>
    </w:pPr>
    <w:rPr>
      <w:sz w:val="18"/>
      <w:szCs w:val="18"/>
    </w:rPr>
  </w:style>
  <w:style w:type="paragraph" w:styleId="816">
    <w:name w:val="index heading"/>
    <w:basedOn w:val="771"/>
    <w:next w:val="817"/>
    <w:uiPriority w:val="0"/>
    <w:semiHidden/>
    <w:qFormat/>
    <w:rPr>
      <w:rFonts w:eastAsia="楷体_GB2312"/>
      <w:sz w:val="26"/>
    </w:rPr>
  </w:style>
  <w:style w:type="paragraph" w:styleId="817">
    <w:name w:val="index 1"/>
    <w:basedOn w:val="771"/>
    <w:next w:val="771"/>
    <w:uiPriority w:val="0"/>
    <w:qFormat/>
    <w:rPr>
      <w:rFonts w:eastAsia="楷体_GB2312"/>
      <w:sz w:val="26"/>
    </w:rPr>
  </w:style>
  <w:style w:type="paragraph" w:styleId="818">
    <w:name w:val="Subtitle"/>
    <w:basedOn w:val="771"/>
    <w:next w:val="771"/>
    <w:link w:val="1131"/>
    <w:uiPriority w:val="0"/>
    <w:qFormat/>
    <w:pPr>
      <w:jc w:val="center"/>
      <w:spacing w:before="240" w:after="60" w:line="312" w:lineRule="auto"/>
      <w:outlineLvl w:val="1"/>
    </w:pPr>
    <w:rPr>
      <w:rFonts w:ascii="幼圆" w:hAnsi="幼圆" w:eastAsia="Times New Roman"/>
      <w:b/>
      <w:bCs/>
      <w:sz w:val="32"/>
      <w:szCs w:val="32"/>
    </w:rPr>
  </w:style>
  <w:style w:type="paragraph" w:styleId="819">
    <w:name w:val="List"/>
    <w:basedOn w:val="771"/>
    <w:uiPriority w:val="0"/>
    <w:qFormat/>
    <w:pPr>
      <w:ind w:left="360" w:hanging="360"/>
      <w:spacing w:after="20" w:line="288" w:lineRule="auto"/>
      <w:tabs>
        <w:tab w:val="left" w:pos="360" w:leader="none"/>
        <w:tab w:val="left" w:pos="420" w:leader="none"/>
      </w:tabs>
    </w:pPr>
    <w:rPr>
      <w:lang w:val="en-GB"/>
    </w:rPr>
  </w:style>
  <w:style w:type="paragraph" w:styleId="820">
    <w:name w:val="footnote text"/>
    <w:basedOn w:val="771"/>
    <w:link w:val="1008"/>
    <w:uiPriority w:val="0"/>
    <w:qFormat/>
    <w:pPr>
      <w:jc w:val="left"/>
    </w:pPr>
    <w:rPr>
      <w:rFonts w:eastAsia="楷体_GB2312"/>
      <w:sz w:val="18"/>
    </w:rPr>
  </w:style>
  <w:style w:type="paragraph" w:styleId="821">
    <w:name w:val="toc 6"/>
    <w:basedOn w:val="771"/>
    <w:next w:val="771"/>
    <w:uiPriority w:val="0"/>
    <w:qFormat/>
    <w:pPr>
      <w:ind w:left="1050" w:firstLine="420"/>
      <w:jc w:val="left"/>
      <w:spacing w:line="288" w:lineRule="auto"/>
    </w:pPr>
    <w:rPr>
      <w:sz w:val="18"/>
      <w:szCs w:val="18"/>
    </w:rPr>
  </w:style>
  <w:style w:type="paragraph" w:styleId="822">
    <w:name w:val="Body Text Indent 3"/>
    <w:basedOn w:val="771"/>
    <w:link w:val="1009"/>
    <w:uiPriority w:val="0"/>
    <w:qFormat/>
    <w:pPr>
      <w:ind w:left="359" w:firstLine="359"/>
    </w:pPr>
  </w:style>
  <w:style w:type="paragraph" w:styleId="823">
    <w:name w:val="index 7"/>
    <w:basedOn w:val="771"/>
    <w:next w:val="771"/>
    <w:uiPriority w:val="0"/>
    <w:qFormat/>
    <w:pPr>
      <w:ind w:left="2520"/>
    </w:pPr>
    <w:rPr>
      <w:rFonts w:eastAsia="楷体_GB2312"/>
      <w:sz w:val="26"/>
    </w:rPr>
  </w:style>
  <w:style w:type="paragraph" w:styleId="824">
    <w:name w:val="index 9"/>
    <w:basedOn w:val="771"/>
    <w:next w:val="771"/>
    <w:uiPriority w:val="0"/>
    <w:qFormat/>
    <w:pPr>
      <w:ind w:left="3360"/>
    </w:pPr>
    <w:rPr>
      <w:rFonts w:eastAsia="楷体_GB2312"/>
      <w:sz w:val="26"/>
    </w:rPr>
  </w:style>
  <w:style w:type="paragraph" w:styleId="825">
    <w:name w:val="table of figures"/>
    <w:basedOn w:val="771"/>
    <w:next w:val="771"/>
    <w:uiPriority w:val="0"/>
    <w:semiHidden/>
    <w:qFormat/>
    <w:pPr>
      <w:ind w:left="420" w:hanging="420"/>
      <w:jc w:val="left"/>
    </w:pPr>
    <w:rPr>
      <w:rFonts w:eastAsia="楷体_GB2312"/>
      <w:smallCaps/>
      <w:sz w:val="24"/>
    </w:rPr>
  </w:style>
  <w:style w:type="paragraph" w:styleId="826">
    <w:name w:val="toc 2"/>
    <w:basedOn w:val="771"/>
    <w:next w:val="771"/>
    <w:uiPriority w:val="0"/>
    <w:qFormat/>
    <w:pPr>
      <w:ind w:left="210" w:firstLine="420"/>
      <w:jc w:val="left"/>
      <w:spacing w:line="288" w:lineRule="auto"/>
    </w:pPr>
    <w:rPr>
      <w:smallCaps/>
      <w:sz w:val="20"/>
    </w:rPr>
  </w:style>
  <w:style w:type="paragraph" w:styleId="827">
    <w:name w:val="toc 9"/>
    <w:basedOn w:val="771"/>
    <w:next w:val="771"/>
    <w:uiPriority w:val="0"/>
    <w:qFormat/>
    <w:pPr>
      <w:ind w:left="1680" w:firstLine="420"/>
      <w:jc w:val="left"/>
      <w:spacing w:line="288" w:lineRule="auto"/>
    </w:pPr>
    <w:rPr>
      <w:sz w:val="18"/>
      <w:szCs w:val="18"/>
    </w:rPr>
  </w:style>
  <w:style w:type="paragraph" w:styleId="828">
    <w:name w:val="Body Text 2"/>
    <w:basedOn w:val="771"/>
    <w:link w:val="1010"/>
    <w:uiPriority w:val="0"/>
    <w:qFormat/>
    <w:pPr>
      <w:spacing w:after="120" w:line="480" w:lineRule="auto"/>
    </w:pPr>
  </w:style>
  <w:style w:type="paragraph" w:styleId="829">
    <w:name w:val="HTML Preformatted"/>
    <w:basedOn w:val="771"/>
    <w:link w:val="10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30">
    <w:name w:val="Normal (Web)"/>
    <w:basedOn w:val="771"/>
    <w:link w:val="1012"/>
    <w:uiPriority w:val="99"/>
    <w:qFormat/>
    <w:pPr>
      <w:jc w:val="left"/>
      <w:spacing w:before="100" w:beforeAutospacing="1" w:after="100" w:afterAutospacing="1"/>
      <w:widowControl/>
    </w:pPr>
    <w:rPr>
      <w:rFonts w:ascii="宋体" w:hAnsi="宋体" w:cs="宋体"/>
      <w:sz w:val="24"/>
      <w:szCs w:val="24"/>
    </w:rPr>
  </w:style>
  <w:style w:type="paragraph" w:styleId="831">
    <w:name w:val="index 2"/>
    <w:basedOn w:val="771"/>
    <w:next w:val="771"/>
    <w:uiPriority w:val="0"/>
    <w:qFormat/>
    <w:pPr>
      <w:ind w:left="420"/>
    </w:pPr>
    <w:rPr>
      <w:rFonts w:eastAsia="楷体_GB2312"/>
      <w:sz w:val="26"/>
    </w:rPr>
  </w:style>
  <w:style w:type="paragraph" w:styleId="832">
    <w:name w:val="Title"/>
    <w:basedOn w:val="771"/>
    <w:link w:val="1013"/>
    <w:uiPriority w:val="0"/>
    <w:qFormat/>
    <w:pPr>
      <w:jc w:val="center"/>
    </w:pPr>
    <w:rPr>
      <w:rFonts w:ascii="Tahoma" w:hAnsi="Tahoma"/>
      <w:sz w:val="30"/>
      <w:szCs w:val="24"/>
    </w:rPr>
  </w:style>
  <w:style w:type="paragraph" w:styleId="833">
    <w:name w:val="annotation subject"/>
    <w:basedOn w:val="789"/>
    <w:next w:val="789"/>
    <w:link w:val="1014"/>
    <w:uiPriority w:val="0"/>
    <w:qFormat/>
    <w:rPr>
      <w:b/>
      <w:bCs/>
    </w:rPr>
  </w:style>
  <w:style w:type="paragraph" w:styleId="834">
    <w:name w:val="Body Text First Indent"/>
    <w:basedOn w:val="795"/>
    <w:uiPriority w:val="0"/>
    <w:qFormat/>
    <w:pPr>
      <w:ind w:firstLine="420"/>
      <w:spacing w:after="120" w:line="240" w:lineRule="auto"/>
    </w:pPr>
    <w:rPr>
      <w:rFonts w:ascii="宋体" w:hAnsi="宋体" w:eastAsia="宋体"/>
      <w:sz w:val="24"/>
    </w:rPr>
  </w:style>
  <w:style w:type="paragraph" w:styleId="835">
    <w:name w:val="Body Text First Indent 2"/>
    <w:basedOn w:val="796"/>
    <w:next w:val="834"/>
    <w:link w:val="1132"/>
    <w:uiPriority w:val="0"/>
    <w:qFormat/>
    <w:pPr>
      <w:ind w:left="420" w:firstLine="420"/>
      <w:spacing w:after="120"/>
    </w:pPr>
    <w:rPr>
      <w:rFonts w:ascii="仿宋_GB2312" w:hAnsi="Calibri" w:eastAsia="仿宋_GB2312"/>
      <w:b w:val="0"/>
      <w:sz w:val="28"/>
    </w:rPr>
  </w:style>
  <w:style w:type="table" w:styleId="836">
    <w:name w:val="Table Grid"/>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Strong"/>
    <w:uiPriority w:val="22"/>
    <w:qFormat/>
    <w:rPr>
      <w:rFonts w:ascii="Tahoma" w:hAnsi="Tahoma"/>
      <w:b/>
      <w:bCs/>
      <w:szCs w:val="24"/>
    </w:rPr>
  </w:style>
  <w:style w:type="character" w:styleId="838">
    <w:name w:val="endnote reference"/>
    <w:basedOn w:val="781"/>
    <w:uiPriority w:val="99"/>
    <w:semiHidden/>
    <w:unhideWhenUsed/>
    <w:qFormat/>
    <w:rPr>
      <w:vertAlign w:val="superscript"/>
    </w:rPr>
  </w:style>
  <w:style w:type="character" w:styleId="839">
    <w:name w:val="page number"/>
    <w:uiPriority w:val="0"/>
    <w:qFormat/>
  </w:style>
  <w:style w:type="character" w:styleId="840">
    <w:name w:val="FollowedHyperlink"/>
    <w:uiPriority w:val="0"/>
    <w:qFormat/>
    <w:rPr>
      <w:color w:val="auto"/>
      <w:u w:val="none"/>
    </w:rPr>
  </w:style>
  <w:style w:type="character" w:styleId="841">
    <w:name w:val="Emphasis"/>
    <w:uiPriority w:val="0"/>
    <w:qFormat/>
    <w:rPr>
      <w:rFonts w:ascii="Tahoma" w:hAnsi="Tahoma"/>
      <w:szCs w:val="24"/>
    </w:rPr>
  </w:style>
  <w:style w:type="character" w:styleId="842">
    <w:name w:val="HTML Typewriter"/>
    <w:uiPriority w:val="0"/>
    <w:qFormat/>
    <w:rPr>
      <w:rFonts w:ascii="宋体" w:hAnsi="宋体" w:eastAsia="宋体" w:cs="宋体"/>
      <w:sz w:val="24"/>
      <w:szCs w:val="24"/>
    </w:rPr>
  </w:style>
  <w:style w:type="character" w:styleId="843">
    <w:name w:val="Hyperlink"/>
    <w:basedOn w:val="781"/>
    <w:uiPriority w:val="99"/>
    <w:qFormat/>
    <w:rPr>
      <w:rFonts w:ascii="Tahoma" w:hAnsi="Tahoma"/>
      <w:color w:val="auto"/>
      <w:szCs w:val="24"/>
      <w:u w:val="none"/>
    </w:rPr>
  </w:style>
  <w:style w:type="character" w:styleId="844">
    <w:name w:val="HTML Code"/>
    <w:uiPriority w:val="0"/>
    <w:qFormat/>
    <w:rPr>
      <w:rFonts w:ascii="Courier New" w:hAnsi="Courier New"/>
      <w:sz w:val="20"/>
      <w:szCs w:val="24"/>
    </w:rPr>
  </w:style>
  <w:style w:type="character" w:styleId="845">
    <w:name w:val="annotation reference"/>
    <w:uiPriority w:val="0"/>
    <w:qFormat/>
    <w:rPr>
      <w:rFonts w:ascii="Tahoma" w:hAnsi="Tahoma"/>
      <w:sz w:val="21"/>
      <w:szCs w:val="21"/>
    </w:rPr>
  </w:style>
  <w:style w:type="character" w:styleId="846">
    <w:name w:val="footnote reference"/>
    <w:uiPriority w:val="0"/>
    <w:qFormat/>
    <w:rPr>
      <w:rFonts w:ascii="宋体" w:hAnsi="宋体" w:eastAsia="宋体"/>
      <w:vertAlign w:val="superscript"/>
    </w:rPr>
  </w:style>
  <w:style w:type="character" w:styleId="847" w:customStyle="1">
    <w:name w:val="Heading 6 Char"/>
    <w:basedOn w:val="781"/>
    <w:uiPriority w:val="9"/>
    <w:qFormat/>
    <w:rPr>
      <w:rFonts w:ascii="Arial" w:hAnsi="Arial" w:eastAsia="Arial" w:cs="Arial"/>
      <w:b/>
      <w:bCs/>
      <w:sz w:val="22"/>
      <w:szCs w:val="22"/>
    </w:rPr>
  </w:style>
  <w:style w:type="character" w:styleId="848" w:customStyle="1">
    <w:name w:val="Heading 7 Char"/>
    <w:basedOn w:val="781"/>
    <w:uiPriority w:val="9"/>
    <w:qFormat/>
    <w:rPr>
      <w:rFonts w:ascii="Arial" w:hAnsi="Arial" w:eastAsia="Arial" w:cs="Arial"/>
      <w:b/>
      <w:bCs/>
      <w:i/>
      <w:iCs/>
      <w:sz w:val="22"/>
      <w:szCs w:val="22"/>
    </w:rPr>
  </w:style>
  <w:style w:type="character" w:styleId="849" w:customStyle="1">
    <w:name w:val="Heading 8 Char"/>
    <w:basedOn w:val="781"/>
    <w:uiPriority w:val="9"/>
    <w:qFormat/>
    <w:rPr>
      <w:rFonts w:ascii="Arial" w:hAnsi="Arial" w:eastAsia="Arial" w:cs="Arial"/>
      <w:i/>
      <w:iCs/>
      <w:sz w:val="22"/>
      <w:szCs w:val="22"/>
    </w:rPr>
  </w:style>
  <w:style w:type="character" w:styleId="850" w:customStyle="1">
    <w:name w:val="Heading 9 Char"/>
    <w:basedOn w:val="781"/>
    <w:uiPriority w:val="9"/>
    <w:qFormat/>
    <w:rPr>
      <w:rFonts w:ascii="Arial" w:hAnsi="Arial" w:eastAsia="Arial" w:cs="Arial"/>
      <w:i/>
      <w:iCs/>
      <w:sz w:val="21"/>
      <w:szCs w:val="21"/>
    </w:rPr>
  </w:style>
  <w:style w:type="character" w:styleId="851" w:customStyle="1">
    <w:name w:val="Subtitle Char"/>
    <w:basedOn w:val="781"/>
    <w:uiPriority w:val="11"/>
    <w:qFormat/>
    <w:rPr>
      <w:sz w:val="24"/>
      <w:szCs w:val="24"/>
    </w:rPr>
  </w:style>
  <w:style w:type="paragraph" w:styleId="852">
    <w:name w:val="Quote"/>
    <w:basedOn w:val="810"/>
    <w:next w:val="810"/>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810"/>
    <w:next w:val="810"/>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Caption Char"/>
    <w:uiPriority w:val="99"/>
    <w:qFormat/>
  </w:style>
  <w:style w:type="table" w:styleId="857" w:customStyle="1">
    <w:name w:val="Table Grid Light"/>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basedOn w:val="7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basedOn w:val="7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basedOn w:val="7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basedOn w:val="7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basedOn w:val="7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basedOn w:val="7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basedOn w:val="7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basedOn w:val="7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basedOn w:val="78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basedOn w:val="78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basedOn w:val="78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basedOn w:val="78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basedOn w:val="78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basedOn w:val="78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basedOn w:val="78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basedOn w:val="7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basedOn w:val="78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2" w:customStyle="1">
    <w:name w:val="Grid Table 6 Colorful - Accent 4"/>
    <w:basedOn w:val="7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basedOn w:val="78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basedOn w:val="78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basedOn w:val="78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basedOn w:val="78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basedOn w:val="78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basedOn w:val="78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basedOn w:val="78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basedOn w:val="78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basedOn w:val="78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basedOn w:val="78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basedOn w:val="78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basedOn w:val="78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basedOn w:val="78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basedOn w:val="78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basedOn w:val="78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basedOn w:val="78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basedOn w:val="78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basedOn w:val="78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basedOn w:val="78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basedOn w:val="78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basedOn w:val="78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basedOn w:val="7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basedOn w:val="78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basedOn w:val="7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basedOn w:val="78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basedOn w:val="78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basedOn w:val="78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basedOn w:val="78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basedOn w:val="78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basedOn w:val="78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basedOn w:val="78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basedOn w:val="78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basedOn w:val="78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basedOn w:val="78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basedOn w:val="78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basedOn w:val="78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basedOn w:val="78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basedOn w:val="78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basedOn w:val="78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basedOn w:val="78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basedOn w:val="78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basedOn w:val="78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basedOn w:val="78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basedOn w:val="78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basedOn w:val="78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8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8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8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8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8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basedOn w:val="7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8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basedOn w:val="78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basedOn w:val="78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basedOn w:val="78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basedOn w:val="78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basedOn w:val="78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basedOn w:val="7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basedOn w:val="7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basedOn w:val="7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basedOn w:val="7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basedOn w:val="7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basedOn w:val="7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Endnote Text Char"/>
    <w:link w:val="809"/>
    <w:uiPriority w:val="99"/>
    <w:qFormat/>
    <w:rPr>
      <w:sz w:val="20"/>
    </w:rPr>
  </w:style>
  <w:style w:type="paragraph" w:styleId="983" w:customStyle="1">
    <w:name w:val="TOC Heading"/>
    <w:uiPriority w:val="39"/>
    <w:unhideWhenUsed/>
    <w:qFormat/>
    <w:rPr>
      <w:rFonts w:hint="default" w:ascii="Calibri" w:hAnsi="Calibri" w:eastAsia="宋体" w:cs="Times New Roman"/>
    </w:rPr>
  </w:style>
  <w:style w:type="paragraph" w:styleId="984" w:customStyle="1">
    <w:name w:val="正文首行缩进 21"/>
    <w:basedOn w:val="985"/>
    <w:uiPriority w:val="0"/>
    <w:qFormat/>
    <w:pPr>
      <w:ind w:firstLine="420"/>
      <w:spacing w:line="360" w:lineRule="auto"/>
    </w:pPr>
    <w:rPr>
      <w:rFonts w:ascii="宋体" w:hAnsi="宋体" w:eastAsia="宋体"/>
      <w:szCs w:val="20"/>
    </w:rPr>
  </w:style>
  <w:style w:type="paragraph" w:styleId="985" w:customStyle="1">
    <w:name w:val="正文文本缩进1"/>
    <w:basedOn w:val="771"/>
    <w:next w:val="986"/>
    <w:uiPriority w:val="0"/>
    <w:qFormat/>
    <w:pPr>
      <w:ind w:firstLine="645"/>
    </w:pPr>
    <w:rPr>
      <w:rFonts w:ascii="楷体_GB2312" w:eastAsia="楷体_GB2312"/>
      <w:sz w:val="32"/>
      <w:szCs w:val="32"/>
    </w:rPr>
  </w:style>
  <w:style w:type="paragraph" w:styleId="986" w:customStyle="1">
    <w:name w:val="寄信人地址1"/>
    <w:basedOn w:val="771"/>
    <w:uiPriority w:val="99"/>
    <w:unhideWhenUsed/>
    <w:qFormat/>
    <w:rPr>
      <w:rFonts w:hint="eastAsia" w:ascii="Arial" w:hAnsi="Arial"/>
      <w:sz w:val="24"/>
    </w:rPr>
  </w:style>
  <w:style w:type="paragraph" w:styleId="987" w:customStyle="1">
    <w:name w:val="正文文本1"/>
    <w:basedOn w:val="771"/>
    <w:next w:val="771"/>
    <w:uiPriority w:val="0"/>
    <w:qFormat/>
    <w:rPr>
      <w:rFonts w:ascii="仿宋_GB2312" w:eastAsia="仿宋_GB2312"/>
      <w:sz w:val="28"/>
    </w:rPr>
  </w:style>
  <w:style w:type="character" w:styleId="988" w:customStyle="1">
    <w:name w:val="标题 1 Char"/>
    <w:link w:val="772"/>
    <w:uiPriority w:val="0"/>
    <w:qFormat/>
    <w:rPr>
      <w:rFonts w:ascii="楷体_GB2312" w:eastAsia="楷体_GB2312"/>
      <w:b/>
      <w:sz w:val="28"/>
    </w:rPr>
  </w:style>
  <w:style w:type="character" w:styleId="989" w:customStyle="1">
    <w:name w:val="标题 2 Char"/>
    <w:link w:val="773"/>
    <w:uiPriority w:val="0"/>
    <w:qFormat/>
    <w:rPr>
      <w:rFonts w:ascii="楷体_GB2312" w:eastAsia="楷体_GB2312"/>
      <w:b/>
      <w:bCs/>
      <w:sz w:val="18"/>
    </w:rPr>
  </w:style>
  <w:style w:type="character" w:styleId="990" w:customStyle="1">
    <w:name w:val="标题 3 Char"/>
    <w:link w:val="774"/>
    <w:uiPriority w:val="0"/>
    <w:qFormat/>
    <w:rPr>
      <w:rFonts w:eastAsia="楷体_GB2312"/>
      <w:b/>
      <w:bCs/>
      <w:sz w:val="15"/>
    </w:rPr>
  </w:style>
  <w:style w:type="character" w:styleId="991" w:customStyle="1">
    <w:name w:val="标题 4 Char"/>
    <w:link w:val="775"/>
    <w:uiPriority w:val="0"/>
    <w:qFormat/>
    <w:rPr>
      <w:rFonts w:eastAsia="楷体_GB2312"/>
      <w:b/>
      <w:bCs/>
      <w:sz w:val="13"/>
    </w:rPr>
  </w:style>
  <w:style w:type="character" w:styleId="992" w:customStyle="1">
    <w:name w:val="标题 5 Char"/>
    <w:link w:val="776"/>
    <w:uiPriority w:val="0"/>
    <w:qFormat/>
    <w:rPr>
      <w:rFonts w:ascii="楷体_GB2312" w:eastAsia="楷体_GB2312"/>
      <w:bCs/>
      <w:sz w:val="28"/>
    </w:rPr>
  </w:style>
  <w:style w:type="character" w:styleId="993" w:customStyle="1">
    <w:name w:val="标题 6 Char"/>
    <w:basedOn w:val="781"/>
    <w:link w:val="777"/>
    <w:uiPriority w:val="0"/>
    <w:qFormat/>
    <w:rPr>
      <w:rFonts w:ascii="Arial" w:hAnsi="Arial" w:eastAsia="黑体"/>
      <w:b/>
      <w:sz w:val="24"/>
      <w:szCs w:val="24"/>
    </w:rPr>
  </w:style>
  <w:style w:type="character" w:styleId="994" w:customStyle="1">
    <w:name w:val="标题 7 Char"/>
    <w:basedOn w:val="781"/>
    <w:link w:val="778"/>
    <w:uiPriority w:val="0"/>
    <w:qFormat/>
    <w:rPr>
      <w:rFonts w:ascii="Calibri" w:hAnsi="Calibri" w:eastAsia="微软雅黑"/>
      <w:b/>
      <w:sz w:val="24"/>
      <w:szCs w:val="24"/>
    </w:rPr>
  </w:style>
  <w:style w:type="character" w:styleId="995" w:customStyle="1">
    <w:name w:val="标题 8 Char"/>
    <w:basedOn w:val="781"/>
    <w:link w:val="779"/>
    <w:uiPriority w:val="0"/>
    <w:qFormat/>
    <w:rPr>
      <w:rFonts w:ascii="Arial" w:hAnsi="Arial" w:eastAsia="黑体"/>
      <w:sz w:val="24"/>
      <w:szCs w:val="24"/>
    </w:rPr>
  </w:style>
  <w:style w:type="character" w:styleId="996" w:customStyle="1">
    <w:name w:val="标题 9 Char"/>
    <w:basedOn w:val="781"/>
    <w:link w:val="780"/>
    <w:uiPriority w:val="0"/>
    <w:qFormat/>
    <w:rPr>
      <w:rFonts w:ascii="Arial" w:hAnsi="Arial" w:eastAsia="黑体"/>
      <w:sz w:val="21"/>
      <w:szCs w:val="24"/>
    </w:rPr>
  </w:style>
  <w:style w:type="character" w:styleId="997" w:customStyle="1">
    <w:name w:val="正文缩进 Char"/>
    <w:link w:val="785"/>
    <w:uiPriority w:val="0"/>
    <w:qFormat/>
    <w:rPr>
      <w:sz w:val="21"/>
    </w:rPr>
  </w:style>
  <w:style w:type="character" w:styleId="998" w:customStyle="1">
    <w:name w:val="文档结构图 Char2"/>
    <w:link w:val="788"/>
    <w:uiPriority w:val="0"/>
    <w:qFormat/>
    <w:rPr>
      <w:sz w:val="21"/>
      <w:shd w:val="clear" w:color="auto" w:fill="000080"/>
    </w:rPr>
  </w:style>
  <w:style w:type="character" w:styleId="999" w:customStyle="1">
    <w:name w:val="批注文字 Char"/>
    <w:link w:val="789"/>
    <w:uiPriority w:val="0"/>
    <w:qFormat/>
    <w:rPr>
      <w:sz w:val="21"/>
    </w:rPr>
  </w:style>
  <w:style w:type="character" w:styleId="1000" w:customStyle="1">
    <w:name w:val="正文文本 Char"/>
    <w:link w:val="795"/>
    <w:uiPriority w:val="0"/>
    <w:qFormat/>
    <w:rPr>
      <w:rFonts w:ascii="华文中宋" w:eastAsia="华文中宋"/>
      <w:bCs/>
      <w:sz w:val="28"/>
    </w:rPr>
  </w:style>
  <w:style w:type="character" w:styleId="1001" w:customStyle="1">
    <w:name w:val="正文文本缩进 Char"/>
    <w:basedOn w:val="781"/>
    <w:link w:val="796"/>
    <w:uiPriority w:val="0"/>
    <w:qFormat/>
    <w:rPr>
      <w:b/>
      <w:sz w:val="30"/>
    </w:rPr>
  </w:style>
  <w:style w:type="character" w:styleId="1002" w:customStyle="1">
    <w:name w:val="纯文本 Char"/>
    <w:link w:val="803"/>
    <w:uiPriority w:val="0"/>
    <w:qFormat/>
    <w:rPr>
      <w:rFonts w:ascii="宋体" w:hAnsi="Courier New" w:eastAsia="楷体_GB2312"/>
      <w:sz w:val="26"/>
    </w:rPr>
  </w:style>
  <w:style w:type="character" w:styleId="1003" w:customStyle="1">
    <w:name w:val="日期 Char"/>
    <w:link w:val="807"/>
    <w:uiPriority w:val="0"/>
    <w:qFormat/>
    <w:rPr>
      <w:rFonts w:eastAsia="黑体"/>
      <w:b/>
      <w:sz w:val="36"/>
    </w:rPr>
  </w:style>
  <w:style w:type="character" w:styleId="1004" w:customStyle="1">
    <w:name w:val="正文文本缩进 2 Char"/>
    <w:link w:val="808"/>
    <w:uiPriority w:val="0"/>
    <w:qFormat/>
    <w:rPr>
      <w:rFonts w:ascii="楷体_GB2312" w:eastAsia="楷体_GB2312"/>
      <w:b/>
      <w:sz w:val="28"/>
    </w:rPr>
  </w:style>
  <w:style w:type="character" w:styleId="1005" w:customStyle="1">
    <w:name w:val="批注框文本 Char"/>
    <w:link w:val="811"/>
    <w:uiPriority w:val="0"/>
    <w:qFormat/>
    <w:rPr>
      <w:sz w:val="18"/>
      <w:szCs w:val="18"/>
    </w:rPr>
  </w:style>
  <w:style w:type="character" w:styleId="1006" w:customStyle="1">
    <w:name w:val="页脚 Char"/>
    <w:link w:val="812"/>
    <w:uiPriority w:val="99"/>
    <w:qFormat/>
    <w:rPr>
      <w:rFonts w:hint="default" w:ascii="Times New Roman" w:hAnsi="Times New Roman" w:eastAsia="宋体" w:cs="Times New Roman"/>
      <w:sz w:val="18"/>
      <w:szCs w:val="18"/>
    </w:rPr>
  </w:style>
  <w:style w:type="character" w:styleId="1007" w:customStyle="1">
    <w:name w:val="页眉 Char"/>
    <w:link w:val="813"/>
    <w:uiPriority w:val="0"/>
    <w:qFormat/>
    <w:rPr>
      <w:sz w:val="18"/>
    </w:rPr>
  </w:style>
  <w:style w:type="character" w:styleId="1008" w:customStyle="1">
    <w:name w:val="脚注文本 Char"/>
    <w:link w:val="820"/>
    <w:uiPriority w:val="0"/>
    <w:qFormat/>
    <w:rPr>
      <w:rFonts w:eastAsia="楷体_GB2312"/>
      <w:sz w:val="18"/>
    </w:rPr>
  </w:style>
  <w:style w:type="character" w:styleId="1009" w:customStyle="1">
    <w:name w:val="正文文本缩进 3 Char"/>
    <w:link w:val="822"/>
    <w:uiPriority w:val="0"/>
    <w:qFormat/>
    <w:rPr>
      <w:sz w:val="21"/>
    </w:rPr>
  </w:style>
  <w:style w:type="character" w:styleId="1010" w:customStyle="1">
    <w:name w:val="正文文本 2 Char"/>
    <w:link w:val="828"/>
    <w:uiPriority w:val="0"/>
    <w:qFormat/>
    <w:rPr>
      <w:sz w:val="21"/>
    </w:rPr>
  </w:style>
  <w:style w:type="character" w:styleId="1011" w:customStyle="1">
    <w:name w:val="HTML 预设格式 Char"/>
    <w:link w:val="829"/>
    <w:uiPriority w:val="99"/>
    <w:qFormat/>
    <w:rPr>
      <w:rFonts w:ascii="黑体" w:hAnsi="Courier New" w:eastAsia="黑体" w:cs="楷体_GB2312"/>
    </w:rPr>
  </w:style>
  <w:style w:type="character" w:styleId="1012" w:customStyle="1">
    <w:name w:val="普通(网站) Char"/>
    <w:link w:val="830"/>
    <w:uiPriority w:val="99"/>
    <w:qFormat/>
    <w:rPr>
      <w:rFonts w:ascii="宋体" w:hAnsi="宋体" w:cs="宋体"/>
      <w:sz w:val="24"/>
      <w:szCs w:val="24"/>
    </w:rPr>
  </w:style>
  <w:style w:type="character" w:styleId="1013" w:customStyle="1">
    <w:name w:val="标题 Char1"/>
    <w:link w:val="832"/>
    <w:uiPriority w:val="10"/>
    <w:qFormat/>
    <w:rPr>
      <w:rFonts w:ascii="Tahoma" w:hAnsi="Tahoma"/>
      <w:sz w:val="30"/>
      <w:szCs w:val="24"/>
    </w:rPr>
  </w:style>
  <w:style w:type="character" w:styleId="1014" w:customStyle="1">
    <w:name w:val="批注主题 Char"/>
    <w:link w:val="833"/>
    <w:uiPriority w:val="0"/>
    <w:qFormat/>
    <w:rPr>
      <w:b/>
      <w:bCs/>
      <w:sz w:val="21"/>
    </w:rPr>
  </w:style>
  <w:style w:type="paragraph" w:styleId="1015" w:customStyle="1">
    <w:name w:val="toc 7"/>
    <w:basedOn w:val="771"/>
    <w:next w:val="771"/>
    <w:uiPriority w:val="0"/>
    <w:semiHidden/>
    <w:qFormat/>
    <w:pPr>
      <w:ind w:left="2520"/>
    </w:pPr>
    <w:rPr>
      <w:rFonts w:eastAsia="楷体_GB2312"/>
      <w:sz w:val="26"/>
    </w:rPr>
  </w:style>
  <w:style w:type="paragraph" w:styleId="1016" w:customStyle="1">
    <w:name w:val="toc 5"/>
    <w:basedOn w:val="771"/>
    <w:next w:val="771"/>
    <w:uiPriority w:val="0"/>
    <w:semiHidden/>
    <w:qFormat/>
    <w:pPr>
      <w:ind w:left="1680"/>
    </w:pPr>
    <w:rPr>
      <w:rFonts w:eastAsia="楷体_GB2312"/>
      <w:sz w:val="26"/>
    </w:rPr>
  </w:style>
  <w:style w:type="paragraph" w:styleId="1017" w:customStyle="1">
    <w:name w:val="toc 3"/>
    <w:basedOn w:val="771"/>
    <w:next w:val="771"/>
    <w:uiPriority w:val="0"/>
    <w:semiHidden/>
    <w:qFormat/>
    <w:pPr>
      <w:ind w:left="840"/>
    </w:pPr>
    <w:rPr>
      <w:rFonts w:eastAsia="楷体_GB2312"/>
      <w:sz w:val="26"/>
    </w:rPr>
  </w:style>
  <w:style w:type="paragraph" w:styleId="1018" w:customStyle="1">
    <w:name w:val="toc 8"/>
    <w:basedOn w:val="771"/>
    <w:next w:val="771"/>
    <w:uiPriority w:val="0"/>
    <w:semiHidden/>
    <w:qFormat/>
    <w:pPr>
      <w:ind w:left="2940"/>
    </w:pPr>
    <w:rPr>
      <w:rFonts w:eastAsia="楷体_GB2312"/>
      <w:sz w:val="26"/>
    </w:rPr>
  </w:style>
  <w:style w:type="paragraph" w:styleId="1019" w:customStyle="1">
    <w:name w:val="toc 1"/>
    <w:basedOn w:val="771"/>
    <w:next w:val="771"/>
    <w:uiPriority w:val="0"/>
    <w:semiHidden/>
    <w:qFormat/>
    <w:pPr>
      <w:jc w:val="left"/>
    </w:pPr>
    <w:rPr>
      <w:rFonts w:eastAsia="楷体_GB2312"/>
      <w:sz w:val="24"/>
    </w:rPr>
  </w:style>
  <w:style w:type="paragraph" w:styleId="1020" w:customStyle="1">
    <w:name w:val="toc 4"/>
    <w:basedOn w:val="771"/>
    <w:next w:val="771"/>
    <w:uiPriority w:val="0"/>
    <w:semiHidden/>
    <w:qFormat/>
    <w:pPr>
      <w:ind w:left="1260"/>
    </w:pPr>
    <w:rPr>
      <w:rFonts w:eastAsia="楷体_GB2312"/>
      <w:sz w:val="26"/>
    </w:rPr>
  </w:style>
  <w:style w:type="paragraph" w:styleId="1021" w:customStyle="1">
    <w:name w:val="toc 6"/>
    <w:basedOn w:val="771"/>
    <w:next w:val="771"/>
    <w:uiPriority w:val="0"/>
    <w:semiHidden/>
    <w:qFormat/>
    <w:pPr>
      <w:ind w:left="2100"/>
    </w:pPr>
    <w:rPr>
      <w:rFonts w:eastAsia="楷体_GB2312"/>
      <w:sz w:val="26"/>
    </w:rPr>
  </w:style>
  <w:style w:type="paragraph" w:styleId="1022" w:customStyle="1">
    <w:name w:val="toc 2"/>
    <w:basedOn w:val="771"/>
    <w:next w:val="771"/>
    <w:uiPriority w:val="0"/>
    <w:semiHidden/>
    <w:qFormat/>
    <w:pPr>
      <w:ind w:left="420"/>
    </w:pPr>
    <w:rPr>
      <w:rFonts w:eastAsia="楷体_GB2312"/>
      <w:sz w:val="26"/>
    </w:rPr>
  </w:style>
  <w:style w:type="paragraph" w:styleId="1023" w:customStyle="1">
    <w:name w:val="toc 9"/>
    <w:basedOn w:val="771"/>
    <w:next w:val="771"/>
    <w:uiPriority w:val="0"/>
    <w:semiHidden/>
    <w:qFormat/>
    <w:pPr>
      <w:ind w:left="3360"/>
    </w:pPr>
    <w:rPr>
      <w:rFonts w:eastAsia="楷体_GB2312"/>
      <w:sz w:val="26"/>
    </w:rPr>
  </w:style>
  <w:style w:type="character" w:styleId="1024" w:customStyle="1">
    <w:name w:val="访问过的超链接"/>
    <w:uiPriority w:val="0"/>
    <w:qFormat/>
    <w:rPr>
      <w:rFonts w:ascii="Tahoma" w:hAnsi="Tahoma"/>
      <w:color w:val="auto"/>
      <w:szCs w:val="24"/>
      <w:u w:val="none"/>
    </w:rPr>
  </w:style>
  <w:style w:type="character" w:styleId="1025" w:customStyle="1">
    <w:name w:val="more6"/>
    <w:uiPriority w:val="0"/>
    <w:qFormat/>
  </w:style>
  <w:style w:type="character" w:styleId="1026" w:customStyle="1">
    <w:name w:val="列表段落 字符"/>
    <w:link w:val="1027"/>
    <w:uiPriority w:val="34"/>
    <w:qFormat/>
    <w:rPr>
      <w:rFonts w:ascii="Calibri" w:hAnsi="Calibri"/>
      <w:sz w:val="21"/>
      <w:szCs w:val="22"/>
    </w:rPr>
  </w:style>
  <w:style w:type="paragraph" w:styleId="1027" w:customStyle="1">
    <w:name w:val="列表段落"/>
    <w:basedOn w:val="771"/>
    <w:link w:val="1026"/>
    <w:uiPriority w:val="34"/>
    <w:qFormat/>
    <w:pPr>
      <w:ind w:firstLine="420"/>
    </w:pPr>
    <w:rPr>
      <w:rFonts w:ascii="Calibri" w:hAnsi="Calibri"/>
      <w:szCs w:val="22"/>
    </w:rPr>
  </w:style>
  <w:style w:type="character" w:styleId="1028" w:customStyle="1">
    <w:name w:val="标1 Char Char"/>
    <w:link w:val="1029"/>
    <w:uiPriority w:val="0"/>
    <w:qFormat/>
    <w:rPr>
      <w:rFonts w:ascii="Arial Narrow" w:hAnsi="Arial Narrow" w:eastAsia="仿宋"/>
      <w:b/>
      <w:spacing w:val="20"/>
      <w:sz w:val="24"/>
      <w:szCs w:val="24"/>
    </w:rPr>
  </w:style>
  <w:style w:type="paragraph" w:styleId="1029" w:customStyle="1">
    <w:name w:val="标1"/>
    <w:basedOn w:val="771"/>
    <w:link w:val="1028"/>
    <w:uiPriority w:val="0"/>
    <w:qFormat/>
    <w:pPr>
      <w:ind w:left="1140" w:hanging="720"/>
      <w:jc w:val="left"/>
      <w:spacing w:line="360" w:lineRule="auto"/>
      <w:widowControl/>
      <w:tabs>
        <w:tab w:val="left" w:pos="1140" w:leader="none"/>
      </w:tabs>
      <w:outlineLvl w:val="0"/>
    </w:pPr>
    <w:rPr>
      <w:rFonts w:ascii="Arial Narrow" w:hAnsi="Arial Narrow" w:eastAsia="仿宋"/>
      <w:b/>
      <w:spacing w:val="20"/>
      <w:sz w:val="24"/>
      <w:szCs w:val="24"/>
    </w:rPr>
  </w:style>
  <w:style w:type="character" w:styleId="1030" w:customStyle="1">
    <w:name w:val="无间隔 Char"/>
    <w:link w:val="1031"/>
    <w:uiPriority w:val="1"/>
    <w:qFormat/>
    <w:rPr>
      <w:rFonts w:hint="default" w:ascii="Calibri" w:hAnsi="Calibri" w:eastAsia="宋体" w:cs="Times New Roman"/>
      <w:sz w:val="22"/>
      <w:szCs w:val="24"/>
    </w:rPr>
  </w:style>
  <w:style w:type="paragraph" w:styleId="1031" w:customStyle="1">
    <w:name w:val="msonospacing"/>
    <w:basedOn w:val="771"/>
    <w:link w:val="1030"/>
    <w:uiPriority w:val="1"/>
    <w:qFormat/>
    <w:pPr>
      <w:jc w:val="left"/>
      <w:widowControl/>
    </w:pPr>
    <w:rPr>
      <w:rFonts w:ascii="Calibri" w:hAnsi="Calibri"/>
      <w:sz w:val="22"/>
      <w:szCs w:val="24"/>
    </w:rPr>
  </w:style>
  <w:style w:type="character" w:styleId="1032" w:customStyle="1">
    <w:name w:val="标题 字符"/>
    <w:uiPriority w:val="0"/>
    <w:qFormat/>
    <w:rPr>
      <w:sz w:val="30"/>
      <w:szCs w:val="24"/>
    </w:rPr>
  </w:style>
  <w:style w:type="character" w:styleId="1033" w:customStyle="1">
    <w:name w:val="font01"/>
    <w:uiPriority w:val="0"/>
    <w:qFormat/>
    <w:rPr>
      <w:rFonts w:hint="eastAsia" w:ascii="幼圆" w:hAnsi="幼圆" w:eastAsia="幼圆" w:cs="幼圆"/>
      <w:color w:val="000000"/>
      <w:sz w:val="24"/>
      <w:szCs w:val="24"/>
      <w:u w:val="none"/>
    </w:rPr>
  </w:style>
  <w:style w:type="character" w:styleId="1034" w:customStyle="1">
    <w:name w:val="正文文本 Char1"/>
    <w:uiPriority w:val="0"/>
    <w:qFormat/>
    <w:rPr>
      <w:rFonts w:ascii="华文中宋" w:eastAsia="华文中宋"/>
      <w:bCs/>
      <w:sz w:val="28"/>
    </w:rPr>
  </w:style>
  <w:style w:type="character" w:styleId="1035" w:customStyle="1">
    <w:name w:val="case31"/>
    <w:uiPriority w:val="0"/>
    <w:qFormat/>
    <w:rPr>
      <w:rFonts w:hint="default"/>
      <w:sz w:val="21"/>
      <w:szCs w:val="21"/>
    </w:rPr>
  </w:style>
  <w:style w:type="character" w:styleId="1036" w:customStyle="1">
    <w:name w:val="bold1"/>
    <w:uiPriority w:val="0"/>
    <w:qFormat/>
    <w:rPr>
      <w:b/>
      <w:bCs/>
    </w:rPr>
  </w:style>
  <w:style w:type="character" w:styleId="1037" w:customStyle="1">
    <w:name w:val="文档-正文 Char"/>
    <w:link w:val="1038"/>
    <w:uiPriority w:val="0"/>
    <w:qFormat/>
    <w:rPr>
      <w:rFonts w:ascii="Arial" w:hAnsi="Arial" w:eastAsia="宋体" w:cs="Arial"/>
      <w:sz w:val="24"/>
      <w:szCs w:val="24"/>
      <w:lang w:val="en-US" w:eastAsia="zh-CN" w:bidi="ar-SA"/>
    </w:rPr>
  </w:style>
  <w:style w:type="paragraph" w:styleId="1038" w:customStyle="1">
    <w:name w:val="文档-正文"/>
    <w:basedOn w:val="771"/>
    <w:link w:val="1037"/>
    <w:uiPriority w:val="0"/>
    <w:qFormat/>
    <w:pPr>
      <w:ind w:firstLine="200"/>
      <w:jc w:val="left"/>
      <w:spacing w:line="360" w:lineRule="auto"/>
      <w:widowControl/>
    </w:pPr>
    <w:rPr>
      <w:rFonts w:ascii="Arial" w:hAnsi="Arial" w:cs="Arial"/>
      <w:sz w:val="24"/>
      <w:szCs w:val="24"/>
    </w:rPr>
  </w:style>
  <w:style w:type="character" w:styleId="1039" w:customStyle="1">
    <w:name w:val="tit12"/>
    <w:uiPriority w:val="0"/>
    <w:qFormat/>
    <w:rPr>
      <w:rFonts w:ascii="Tahoma" w:hAnsi="Tahoma"/>
      <w:color w:val="db2200"/>
      <w:szCs w:val="24"/>
    </w:rPr>
  </w:style>
  <w:style w:type="character" w:styleId="1040" w:customStyle="1">
    <w:name w:val="标2 Char"/>
    <w:link w:val="1041"/>
    <w:uiPriority w:val="0"/>
    <w:qFormat/>
    <w:rPr>
      <w:rFonts w:ascii="Arial Narrow" w:hAnsi="Arial Narrow" w:eastAsia="仿宋"/>
      <w:b/>
      <w:sz w:val="21"/>
      <w:szCs w:val="21"/>
    </w:rPr>
  </w:style>
  <w:style w:type="paragraph" w:styleId="1041" w:customStyle="1">
    <w:name w:val="标2"/>
    <w:basedOn w:val="771"/>
    <w:link w:val="1040"/>
    <w:uiPriority w:val="0"/>
    <w:qFormat/>
    <w:pPr>
      <w:ind w:left="1260" w:hanging="420"/>
      <w:spacing w:after="100" w:afterAutospacing="1" w:line="240" w:lineRule="exact"/>
      <w:tabs>
        <w:tab w:val="left" w:pos="1260" w:leader="none"/>
      </w:tabs>
      <w:outlineLvl w:val="1"/>
    </w:pPr>
    <w:rPr>
      <w:rFonts w:ascii="Arial Narrow" w:hAnsi="Arial Narrow" w:eastAsia="仿宋"/>
      <w:b/>
      <w:szCs w:val="21"/>
    </w:rPr>
  </w:style>
  <w:style w:type="character" w:styleId="1042" w:customStyle="1">
    <w:name w:val="标题 Char"/>
    <w:uiPriority w:val="0"/>
    <w:qFormat/>
    <w:rPr>
      <w:rFonts w:ascii="Cambria" w:hAnsi="Cambria" w:cs="Times New Roman"/>
      <w:b/>
      <w:bCs/>
      <w:sz w:val="32"/>
      <w:szCs w:val="32"/>
    </w:rPr>
  </w:style>
  <w:style w:type="character" w:styleId="1043" w:customStyle="1">
    <w:name w:val="font61"/>
    <w:uiPriority w:val="0"/>
    <w:qFormat/>
    <w:rPr>
      <w:rFonts w:hint="eastAsia" w:ascii="幼圆" w:hAnsi="幼圆" w:eastAsia="幼圆" w:cs="幼圆"/>
      <w:b/>
      <w:color w:val="000000"/>
      <w:sz w:val="24"/>
      <w:szCs w:val="24"/>
      <w:u w:val="none"/>
    </w:rPr>
  </w:style>
  <w:style w:type="paragraph" w:styleId="1044" w:customStyle="1">
    <w:name w:val="xl33"/>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5" w:customStyle="1">
    <w:name w:val="font11"/>
    <w:basedOn w:val="771"/>
    <w:uiPriority w:val="0"/>
    <w:qFormat/>
    <w:pPr>
      <w:jc w:val="left"/>
      <w:spacing w:before="100" w:beforeAutospacing="1" w:after="100" w:afterAutospacing="1"/>
      <w:widowControl/>
    </w:pPr>
    <w:rPr>
      <w:b/>
      <w:bCs/>
      <w:sz w:val="18"/>
      <w:szCs w:val="18"/>
    </w:rPr>
  </w:style>
  <w:style w:type="paragraph" w:styleId="1046" w:customStyle="1">
    <w:name w:val="xl43"/>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47" w:customStyle="1">
    <w:name w:val="普通文字"/>
    <w:basedOn w:val="771"/>
    <w:next w:val="771"/>
    <w:uiPriority w:val="0"/>
    <w:qFormat/>
    <w:rPr>
      <w:rFonts w:ascii="宋体"/>
      <w:sz w:val="24"/>
    </w:rPr>
  </w:style>
  <w:style w:type="paragraph" w:styleId="1048" w:customStyle="1">
    <w:name w:val="纯文本1"/>
    <w:basedOn w:val="771"/>
    <w:link w:val="1049"/>
    <w:uiPriority w:val="0"/>
    <w:qFormat/>
    <w:rPr>
      <w:rFonts w:ascii="宋体" w:hAnsi="Courier New" w:eastAsia="楷体_GB2312"/>
      <w:sz w:val="26"/>
    </w:rPr>
  </w:style>
  <w:style w:type="character" w:styleId="1049" w:customStyle="1">
    <w:name w:val="Plain Text Char"/>
    <w:link w:val="1048"/>
    <w:uiPriority w:val="0"/>
    <w:qFormat/>
    <w:rPr>
      <w:rFonts w:ascii="宋体" w:hAnsi="Courier New" w:eastAsia="楷体_GB2312"/>
      <w:sz w:val="26"/>
    </w:rPr>
  </w:style>
  <w:style w:type="paragraph" w:styleId="1050" w:customStyle="1">
    <w:name w:val="xl56"/>
    <w:basedOn w:val="77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1" w:customStyle="1">
    <w:name w:val="p0"/>
    <w:basedOn w:val="771"/>
    <w:uiPriority w:val="0"/>
    <w:qFormat/>
    <w:pPr>
      <w:jc w:val="left"/>
      <w:spacing w:after="200" w:line="276" w:lineRule="auto"/>
      <w:widowControl/>
    </w:pPr>
    <w:rPr>
      <w:rFonts w:ascii="Calibri" w:hAnsi="Calibri" w:cs="宋体"/>
      <w:sz w:val="22"/>
      <w:szCs w:val="22"/>
    </w:rPr>
  </w:style>
  <w:style w:type="paragraph" w:styleId="1052" w:customStyle="1">
    <w:name w:val="文档-标题3"/>
    <w:basedOn w:val="771"/>
    <w:next w:val="771"/>
    <w:uiPriority w:val="0"/>
    <w:qFormat/>
    <w:pPr>
      <w:jc w:val="left"/>
      <w:keepLines/>
      <w:keepNext/>
      <w:spacing w:before="260" w:after="260" w:line="416" w:lineRule="auto"/>
      <w:outlineLvl w:val="2"/>
    </w:pPr>
    <w:rPr>
      <w:rFonts w:ascii="Calibri" w:hAnsi="Calibri"/>
      <w:b/>
      <w:bCs/>
      <w:color w:val="7030a0"/>
      <w:sz w:val="32"/>
      <w:szCs w:val="32"/>
    </w:rPr>
  </w:style>
  <w:style w:type="paragraph" w:styleId="1053" w:customStyle="1">
    <w:name w:val="xl24"/>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4" w:customStyle="1">
    <w:name w:val="font10"/>
    <w:basedOn w:val="771"/>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55" w:customStyle="1">
    <w:name w:val="font9"/>
    <w:basedOn w:val="771"/>
    <w:uiPriority w:val="0"/>
    <w:qFormat/>
    <w:pPr>
      <w:jc w:val="left"/>
      <w:spacing w:before="100" w:beforeAutospacing="1" w:after="100" w:afterAutospacing="1"/>
      <w:widowControl/>
    </w:pPr>
    <w:rPr>
      <w:b/>
      <w:bCs/>
      <w:sz w:val="20"/>
    </w:rPr>
  </w:style>
  <w:style w:type="paragraph" w:styleId="1056" w:customStyle="1">
    <w:name w:val="font12"/>
    <w:basedOn w:val="771"/>
    <w:uiPriority w:val="0"/>
    <w:qFormat/>
    <w:pPr>
      <w:jc w:val="left"/>
      <w:spacing w:before="100" w:beforeAutospacing="1" w:after="100" w:afterAutospacing="1"/>
      <w:widowControl/>
    </w:pPr>
    <w:rPr>
      <w:rFonts w:hint="eastAsia" w:ascii="宋体" w:hAnsi="宋体"/>
      <w:sz w:val="36"/>
      <w:szCs w:val="36"/>
    </w:rPr>
  </w:style>
  <w:style w:type="paragraph" w:styleId="1057" w:customStyle="1">
    <w:name w:val="xl52"/>
    <w:basedOn w:val="77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8" w:customStyle="1">
    <w:name w:val="xl35"/>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59" w:customStyle="1">
    <w:name w:val="font13"/>
    <w:basedOn w:val="771"/>
    <w:uiPriority w:val="0"/>
    <w:qFormat/>
    <w:pPr>
      <w:jc w:val="left"/>
      <w:spacing w:before="100" w:beforeAutospacing="1" w:after="100" w:afterAutospacing="1"/>
      <w:widowControl/>
    </w:pPr>
    <w:rPr>
      <w:i/>
      <w:iCs/>
      <w:sz w:val="36"/>
      <w:szCs w:val="36"/>
    </w:rPr>
  </w:style>
  <w:style w:type="paragraph" w:styleId="1060" w:customStyle="1">
    <w:name w:val="_Style 11"/>
    <w:basedOn w:val="771"/>
    <w:next w:val="1027"/>
    <w:uiPriority w:val="34"/>
    <w:qFormat/>
    <w:pPr>
      <w:ind w:firstLine="420"/>
    </w:pPr>
    <w:rPr>
      <w:rFonts w:ascii="Calibri" w:hAnsi="Calibri" w:eastAsia="微软雅黑"/>
      <w:szCs w:val="22"/>
    </w:rPr>
  </w:style>
  <w:style w:type="paragraph" w:styleId="1061" w:customStyle="1">
    <w:name w:val="xl31"/>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62" w:customStyle="1">
    <w:name w:val="xl36"/>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3" w:customStyle="1">
    <w:name w:val="xl26"/>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4" w:customStyle="1">
    <w:name w:val="Plain Text*"/>
    <w:basedOn w:val="771"/>
    <w:uiPriority w:val="0"/>
    <w:qFormat/>
    <w:pPr>
      <w:jc w:val="left"/>
      <w:widowControl/>
    </w:pPr>
    <w:rPr>
      <w:rFonts w:ascii="宋体" w:hAnsi="宋体" w:eastAsia="楷体_GB2312" w:cs="Courier New"/>
      <w:color w:val="000000"/>
      <w:sz w:val="26"/>
    </w:rPr>
  </w:style>
  <w:style w:type="paragraph" w:styleId="1065" w:customStyle="1">
    <w:name w:val="Char Char Char Char Char Char Char Char Char Char Char Char Char Char Char Char"/>
    <w:basedOn w:val="771"/>
    <w:uiPriority w:val="0"/>
    <w:qFormat/>
    <w:rPr>
      <w:rFonts w:ascii="Tahoma" w:hAnsi="Tahoma"/>
      <w:szCs w:val="24"/>
    </w:rPr>
  </w:style>
  <w:style w:type="paragraph" w:styleId="1066" w:customStyle="1">
    <w:name w:val="列出段落11"/>
    <w:basedOn w:val="771"/>
    <w:uiPriority w:val="34"/>
    <w:qFormat/>
    <w:pPr>
      <w:ind w:firstLine="420"/>
    </w:pPr>
    <w:rPr>
      <w:rFonts w:ascii="Calibri" w:hAnsi="Calibri" w:cs="Calibri"/>
      <w:szCs w:val="21"/>
    </w:rPr>
  </w:style>
  <w:style w:type="paragraph" w:styleId="1067" w:customStyle="1">
    <w:name w:val="Char Char Char Char"/>
    <w:basedOn w:val="788"/>
    <w:uiPriority w:val="0"/>
    <w:qFormat/>
    <w:pPr>
      <w:spacing w:line="360" w:lineRule="auto"/>
    </w:pPr>
    <w:rPr>
      <w:rFonts w:ascii="Tahoma" w:hAnsi="Tahoma"/>
      <w:sz w:val="24"/>
      <w:szCs w:val="24"/>
    </w:rPr>
  </w:style>
  <w:style w:type="paragraph" w:styleId="1068" w:customStyle="1">
    <w:name w:val="xl32"/>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9" w:customStyle="1">
    <w:name w:val="font14"/>
    <w:basedOn w:val="771"/>
    <w:uiPriority w:val="0"/>
    <w:qFormat/>
    <w:pPr>
      <w:jc w:val="left"/>
      <w:spacing w:before="100" w:beforeAutospacing="1" w:after="100" w:afterAutospacing="1"/>
      <w:widowControl/>
    </w:pPr>
    <w:rPr>
      <w:sz w:val="36"/>
      <w:szCs w:val="36"/>
    </w:rPr>
  </w:style>
  <w:style w:type="paragraph" w:styleId="1070" w:customStyle="1">
    <w:name w:val="xl42"/>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1" w:customStyle="1">
    <w:name w:val="xl51"/>
    <w:basedOn w:val="77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2" w:customStyle="1">
    <w:name w:val="xl48"/>
    <w:basedOn w:val="77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3" w:customStyle="1">
    <w:name w:val="xl55"/>
    <w:basedOn w:val="77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4" w:customStyle="1">
    <w:name w:val="xl38"/>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5" w:customStyle="1">
    <w:name w:val="xl50"/>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76" w:customStyle="1">
    <w:name w:val="font5"/>
    <w:basedOn w:val="771"/>
    <w:uiPriority w:val="0"/>
    <w:qFormat/>
    <w:pPr>
      <w:jc w:val="left"/>
      <w:spacing w:before="100" w:beforeAutospacing="1" w:after="100" w:afterAutospacing="1"/>
      <w:widowControl/>
    </w:pPr>
    <w:rPr>
      <w:rFonts w:hint="eastAsia" w:ascii="宋体" w:hAnsi="宋体"/>
      <w:sz w:val="18"/>
      <w:szCs w:val="18"/>
    </w:rPr>
  </w:style>
  <w:style w:type="paragraph" w:styleId="1077" w:customStyle="1">
    <w:name w:val="xl41"/>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8" w:customStyle="1">
    <w:name w:val="font6"/>
    <w:basedOn w:val="771"/>
    <w:uiPriority w:val="0"/>
    <w:qFormat/>
    <w:pPr>
      <w:jc w:val="left"/>
      <w:spacing w:before="100" w:beforeAutospacing="1" w:after="100" w:afterAutospacing="1"/>
      <w:widowControl/>
    </w:pPr>
    <w:rPr>
      <w:rFonts w:hint="eastAsia" w:ascii="宋体" w:hAnsi="宋体"/>
      <w:b/>
      <w:bCs/>
      <w:sz w:val="20"/>
    </w:rPr>
  </w:style>
  <w:style w:type="paragraph" w:styleId="1079" w:customStyle="1">
    <w:name w:val="Char"/>
    <w:basedOn w:val="771"/>
    <w:uiPriority w:val="0"/>
    <w:qFormat/>
    <w:rPr>
      <w:rFonts w:ascii="Tahoma" w:hAnsi="Tahoma"/>
      <w:sz w:val="24"/>
    </w:rPr>
  </w:style>
  <w:style w:type="paragraph" w:styleId="1080" w:customStyle="1">
    <w:name w:val="xl25"/>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font7"/>
    <w:basedOn w:val="771"/>
    <w:uiPriority w:val="0"/>
    <w:qFormat/>
    <w:pPr>
      <w:jc w:val="left"/>
      <w:spacing w:before="100" w:beforeAutospacing="1" w:after="100" w:afterAutospacing="1"/>
      <w:widowControl/>
    </w:pPr>
    <w:rPr>
      <w:b/>
      <w:bCs/>
      <w:i/>
      <w:iCs/>
      <w:sz w:val="20"/>
    </w:rPr>
  </w:style>
  <w:style w:type="paragraph" w:styleId="1082" w:customStyle="1">
    <w:name w:val="xl37"/>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83" w:customStyle="1">
    <w:name w:val="xl40"/>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4" w:customStyle="1">
    <w:name w:val="xl58"/>
    <w:basedOn w:val="77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5" w:customStyle="1">
    <w:name w:val="xl67"/>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6" w:customStyle="1">
    <w:name w:val="xl63"/>
    <w:basedOn w:val="77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7" w:customStyle="1">
    <w:name w:val="xl27"/>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8" w:customStyle="1">
    <w:name w:val="xl53"/>
    <w:basedOn w:val="77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9" w:customStyle="1">
    <w:name w:val="xl30"/>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0" w:customStyle="1">
    <w:name w:val="msolistparagraph"/>
    <w:basedOn w:val="771"/>
    <w:uiPriority w:val="0"/>
    <w:qFormat/>
    <w:pPr>
      <w:ind w:firstLine="420"/>
    </w:pPr>
    <w:rPr>
      <w:rFonts w:ascii="Calibri" w:hAnsi="Calibri"/>
      <w:szCs w:val="22"/>
    </w:rPr>
  </w:style>
  <w:style w:type="paragraph" w:styleId="1091" w:customStyle="1">
    <w:name w:val="xl62"/>
    <w:basedOn w:val="77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92" w:customStyle="1">
    <w:name w:val="xl54"/>
    <w:basedOn w:val="77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93" w:customStyle="1">
    <w:name w:val="xl49"/>
    <w:basedOn w:val="77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4" w:customStyle="1">
    <w:name w:val="xl44"/>
    <w:basedOn w:val="77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95" w:customStyle="1">
    <w:name w:val="xl60"/>
    <w:basedOn w:val="77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6" w:customStyle="1">
    <w:name w:val="xl29"/>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7" w:customStyle="1">
    <w:name w:val="默认段落字体 Para Char"/>
    <w:basedOn w:val="771"/>
    <w:uiPriority w:val="0"/>
    <w:qFormat/>
    <w:pPr>
      <w:ind w:left="552" w:hanging="420"/>
      <w:tabs>
        <w:tab w:val="left" w:pos="552" w:leader="none"/>
      </w:tabs>
    </w:pPr>
    <w:rPr>
      <w:sz w:val="24"/>
      <w:szCs w:val="24"/>
    </w:rPr>
  </w:style>
  <w:style w:type="paragraph" w:styleId="1098" w:customStyle="1">
    <w:name w:val="xl45"/>
    <w:basedOn w:val="77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9" w:customStyle="1">
    <w:name w:val="_Style 115"/>
    <w:basedOn w:val="771"/>
    <w:next w:val="1027"/>
    <w:uiPriority w:val="34"/>
    <w:qFormat/>
    <w:pPr>
      <w:ind w:firstLine="420"/>
    </w:pPr>
  </w:style>
  <w:style w:type="paragraph" w:styleId="1100" w:customStyle="1">
    <w:name w:val="xl28"/>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1" w:customStyle="1">
    <w:name w:val="font8"/>
    <w:basedOn w:val="771"/>
    <w:uiPriority w:val="0"/>
    <w:qFormat/>
    <w:pPr>
      <w:jc w:val="left"/>
      <w:spacing w:before="100" w:beforeAutospacing="1" w:after="100" w:afterAutospacing="1"/>
      <w:widowControl/>
    </w:pPr>
    <w:rPr>
      <w:rFonts w:hint="eastAsia" w:ascii="宋体" w:hAnsi="宋体"/>
      <w:b/>
      <w:bCs/>
      <w:i/>
      <w:iCs/>
      <w:sz w:val="20"/>
    </w:rPr>
  </w:style>
  <w:style w:type="paragraph" w:styleId="1102" w:customStyle="1">
    <w:name w:val="标3"/>
    <w:basedOn w:val="771"/>
    <w:uiPriority w:val="0"/>
    <w:qFormat/>
    <w:pPr>
      <w:ind w:left="1680" w:hanging="420"/>
      <w:spacing w:before="50"/>
      <w:tabs>
        <w:tab w:val="left" w:pos="1740" w:leader="none"/>
      </w:tabs>
      <w:outlineLvl w:val="2"/>
    </w:pPr>
    <w:rPr>
      <w:rFonts w:ascii="Arial Narrow" w:hAnsi="Arial Narrow" w:eastAsia="仿宋_GB2312"/>
      <w:sz w:val="28"/>
    </w:rPr>
  </w:style>
  <w:style w:type="paragraph" w:styleId="1103" w:customStyle="1">
    <w:name w:val="xl57"/>
    <w:basedOn w:val="77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4" w:customStyle="1">
    <w:name w:val="xl47"/>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5" w:customStyle="1">
    <w:name w:val="文档-标题2"/>
    <w:basedOn w:val="771"/>
    <w:next w:val="771"/>
    <w:uiPriority w:val="0"/>
    <w:qFormat/>
    <w:pPr>
      <w:jc w:val="left"/>
      <w:keepLines/>
      <w:keepNext/>
      <w:spacing w:before="260" w:after="260" w:line="416" w:lineRule="auto"/>
      <w:outlineLvl w:val="1"/>
    </w:pPr>
    <w:rPr>
      <w:rFonts w:ascii="Cambria" w:hAnsi="Cambria"/>
      <w:b/>
      <w:bCs/>
      <w:color w:val="7030a0"/>
      <w:sz w:val="32"/>
      <w:szCs w:val="32"/>
    </w:rPr>
  </w:style>
  <w:style w:type="paragraph" w:styleId="1106" w:customStyle="1">
    <w:name w:val="xl39"/>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7" w:customStyle="1">
    <w:name w:val="xl34"/>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8" w:customStyle="1">
    <w:name w:val="xl46"/>
    <w:basedOn w:val="77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9" w:customStyle="1">
    <w:name w:val="列出段落1"/>
    <w:basedOn w:val="771"/>
    <w:link w:val="1110"/>
    <w:uiPriority w:val="34"/>
    <w:qFormat/>
    <w:pPr>
      <w:ind w:firstLine="420"/>
    </w:pPr>
    <w:rPr>
      <w:rFonts w:ascii="Calibri" w:hAnsi="Calibri"/>
      <w:szCs w:val="22"/>
    </w:rPr>
  </w:style>
  <w:style w:type="character" w:styleId="1110" w:customStyle="1">
    <w:name w:val="列出段落 Char"/>
    <w:link w:val="1109"/>
    <w:uiPriority w:val="34"/>
    <w:qFormat/>
    <w:rPr>
      <w:rFonts w:ascii="Calibri" w:hAnsi="Calibri"/>
      <w:sz w:val="21"/>
      <w:szCs w:val="22"/>
    </w:rPr>
  </w:style>
  <w:style w:type="paragraph" w:styleId="1111" w:customStyle="1">
    <w:name w:val="xl61"/>
    <w:basedOn w:val="77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2" w:customStyle="1">
    <w:name w:val="正文1"/>
    <w:basedOn w:val="771"/>
    <w:uiPriority w:val="0"/>
    <w:qFormat/>
    <w:pPr>
      <w:ind w:firstLine="540"/>
    </w:pPr>
    <w:rPr>
      <w:sz w:val="24"/>
    </w:rPr>
  </w:style>
  <w:style w:type="paragraph" w:styleId="1113" w:customStyle="1">
    <w:name w:val="xl59"/>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14">
    <w:name w:val="No Spacing"/>
    <w:uiPriority w:val="1"/>
    <w:qFormat/>
    <w:rPr>
      <w:rFonts w:hint="default" w:ascii="Calibri" w:hAnsi="Calibri" w:eastAsia="宋体" w:cs="Times New Roman"/>
      <w:sz w:val="22"/>
      <w:lang w:val="en-US" w:eastAsia="zh-CN" w:bidi="ar-SA"/>
    </w:rPr>
  </w:style>
  <w:style w:type="paragraph" w:styleId="1115" w:customStyle="1">
    <w:name w:val="列出段落12"/>
    <w:basedOn w:val="771"/>
    <w:uiPriority w:val="34"/>
    <w:qFormat/>
    <w:pPr>
      <w:ind w:firstLine="420"/>
    </w:pPr>
  </w:style>
  <w:style w:type="character" w:styleId="1116" w:customStyle="1">
    <w:name w:val="页眉 字符"/>
    <w:uiPriority w:val="0"/>
    <w:qFormat/>
    <w:rPr>
      <w:rFonts w:eastAsia="新宋体"/>
      <w:sz w:val="18"/>
      <w:szCs w:val="18"/>
      <w:lang w:val="en-US" w:eastAsia="zh-CN" w:bidi="ar-SA"/>
    </w:rPr>
  </w:style>
  <w:style w:type="paragraph" w:styleId="1117" w:customStyle="1">
    <w:name w:val="_Style 161"/>
    <w:basedOn w:val="771"/>
    <w:next w:val="1027"/>
    <w:uiPriority w:val="99"/>
    <w:qFormat/>
    <w:pPr>
      <w:ind w:firstLine="420"/>
    </w:pPr>
    <w:rPr>
      <w:rFonts w:ascii="文鼎CS中宋" w:hAnsi="文鼎CS中宋"/>
      <w:szCs w:val="22"/>
    </w:rPr>
  </w:style>
  <w:style w:type="character" w:styleId="1118" w:customStyle="1">
    <w:name w:val="15"/>
    <w:uiPriority w:val="0"/>
    <w:qFormat/>
    <w:rPr>
      <w:rFonts w:hint="default" w:ascii="Times New Roman" w:hAnsi="Times New Roman" w:cs="Times New Roman"/>
      <w:szCs w:val="24"/>
    </w:rPr>
  </w:style>
  <w:style w:type="paragraph" w:styleId="1119" w:customStyle="1">
    <w:name w:val="列表段落1"/>
    <w:basedOn w:val="771"/>
    <w:uiPriority w:val="34"/>
    <w:qFormat/>
    <w:pPr>
      <w:ind w:firstLine="420"/>
    </w:pPr>
  </w:style>
  <w:style w:type="character" w:styleId="1120" w:customStyle="1">
    <w:name w:val="bookmark-item"/>
    <w:uiPriority w:val="0"/>
    <w:qFormat/>
  </w:style>
  <w:style w:type="character" w:styleId="1121" w:customStyle="1">
    <w:name w:val="页眉 Char1"/>
    <w:uiPriority w:val="99"/>
    <w:qFormat/>
    <w:rPr>
      <w:sz w:val="18"/>
      <w:szCs w:val="18"/>
    </w:rPr>
  </w:style>
  <w:style w:type="character" w:styleId="1122" w:customStyle="1">
    <w:name w:val="页脚 Char1"/>
    <w:uiPriority w:val="0"/>
    <w:qFormat/>
    <w:rPr>
      <w:rFonts w:eastAsia="宋体"/>
      <w:sz w:val="18"/>
      <w:szCs w:val="18"/>
      <w:lang w:val="en-US" w:eastAsia="zh-CN" w:bidi="ar-SA"/>
    </w:rPr>
  </w:style>
  <w:style w:type="character" w:styleId="1123" w:customStyle="1">
    <w:name w:val="样式8 Char"/>
    <w:link w:val="1124"/>
    <w:uiPriority w:val="0"/>
    <w:qFormat/>
    <w:rPr>
      <w:rFonts w:ascii="黑体" w:eastAsia="黑体"/>
      <w:b/>
      <w:sz w:val="36"/>
    </w:rPr>
  </w:style>
  <w:style w:type="paragraph" w:styleId="1124" w:customStyle="1">
    <w:name w:val="样式8"/>
    <w:basedOn w:val="771"/>
    <w:link w:val="1123"/>
    <w:uiPriority w:val="0"/>
    <w:qFormat/>
    <w:pPr>
      <w:ind w:firstLine="1044"/>
      <w:jc w:val="center"/>
      <w:keepLines/>
      <w:keepNext/>
      <w:outlineLvl w:val="1"/>
    </w:pPr>
    <w:rPr>
      <w:rFonts w:ascii="黑体" w:eastAsia="黑体"/>
      <w:b/>
      <w:sz w:val="36"/>
    </w:rPr>
  </w:style>
  <w:style w:type="character" w:styleId="1125" w:customStyle="1">
    <w:name w:val="font41"/>
    <w:uiPriority w:val="0"/>
    <w:qFormat/>
    <w:rPr>
      <w:rFonts w:hint="eastAsia" w:ascii="宋体" w:hAnsi="宋体" w:eastAsia="宋体" w:cs="宋体"/>
      <w:color w:val="000000"/>
      <w:sz w:val="20"/>
      <w:szCs w:val="20"/>
      <w:u w:val="none"/>
    </w:rPr>
  </w:style>
  <w:style w:type="character" w:styleId="1126" w:customStyle="1">
    <w:name w:val="font51"/>
    <w:basedOn w:val="781"/>
    <w:uiPriority w:val="0"/>
    <w:qFormat/>
    <w:rPr>
      <w:rFonts w:hint="eastAsia" w:ascii="宋体" w:hAnsi="宋体" w:eastAsia="宋体" w:cs="宋体"/>
      <w:color w:val="000000"/>
      <w:sz w:val="20"/>
      <w:szCs w:val="20"/>
      <w:u w:val="none"/>
    </w:rPr>
  </w:style>
  <w:style w:type="paragraph" w:styleId="1127">
    <w:name w:val="List Paragraph"/>
    <w:basedOn w:val="771"/>
    <w:uiPriority w:val="34"/>
    <w:unhideWhenUsed/>
    <w:qFormat/>
    <w:pPr>
      <w:ind w:firstLine="420"/>
    </w:pPr>
  </w:style>
  <w:style w:type="character" w:styleId="1128" w:customStyle="1">
    <w:name w:val="称呼 Char"/>
    <w:basedOn w:val="781"/>
    <w:link w:val="791"/>
    <w:uiPriority w:val="0"/>
    <w:qFormat/>
    <w:rPr>
      <w:rFonts w:ascii="Calibri" w:hAnsi="Calibri" w:eastAsia="微软雅黑"/>
      <w:sz w:val="28"/>
      <w:szCs w:val="24"/>
    </w:rPr>
  </w:style>
  <w:style w:type="character" w:styleId="1129" w:customStyle="1">
    <w:name w:val="正文文本 3 Char"/>
    <w:basedOn w:val="781"/>
    <w:link w:val="792"/>
    <w:uiPriority w:val="0"/>
    <w:qFormat/>
    <w:rPr>
      <w:rFonts w:ascii="Calibri" w:hAnsi="Calibri" w:eastAsia="微软雅黑"/>
      <w:b/>
      <w:bCs/>
      <w:sz w:val="24"/>
      <w:szCs w:val="24"/>
    </w:rPr>
  </w:style>
  <w:style w:type="character" w:styleId="1130" w:customStyle="1">
    <w:name w:val="结束语 Char"/>
    <w:basedOn w:val="781"/>
    <w:link w:val="793"/>
    <w:uiPriority w:val="0"/>
    <w:qFormat/>
    <w:rPr>
      <w:rFonts w:ascii="Calibri" w:hAnsi="Calibri" w:eastAsia="微软雅黑"/>
      <w:sz w:val="28"/>
      <w:szCs w:val="24"/>
    </w:rPr>
  </w:style>
  <w:style w:type="character" w:styleId="1131" w:customStyle="1">
    <w:name w:val="副标题 Char"/>
    <w:basedOn w:val="781"/>
    <w:link w:val="818"/>
    <w:uiPriority w:val="0"/>
    <w:qFormat/>
    <w:rPr>
      <w:rFonts w:ascii="幼圆" w:hAnsi="幼圆" w:eastAsia="Times New Roman"/>
      <w:b/>
      <w:bCs/>
      <w:sz w:val="32"/>
      <w:szCs w:val="32"/>
    </w:rPr>
  </w:style>
  <w:style w:type="character" w:styleId="1132" w:customStyle="1">
    <w:name w:val="正文首行缩进 2 Char"/>
    <w:basedOn w:val="1001"/>
    <w:link w:val="835"/>
    <w:uiPriority w:val="0"/>
    <w:qFormat/>
    <w:rPr>
      <w:rFonts w:ascii="仿宋_GB2312" w:hAnsi="Calibri" w:eastAsia="仿宋_GB2312"/>
      <w:sz w:val="28"/>
    </w:rPr>
  </w:style>
  <w:style w:type="character" w:styleId="1133" w:customStyle="1">
    <w:name w:val="CITE"/>
    <w:uiPriority w:val="0"/>
    <w:qFormat/>
    <w:rPr>
      <w:i/>
    </w:rPr>
  </w:style>
  <w:style w:type="character" w:styleId="1134" w:customStyle="1">
    <w:name w:val="Char Char35"/>
    <w:uiPriority w:val="0"/>
    <w:qFormat/>
    <w:rPr>
      <w:rFonts w:ascii="黑体" w:eastAsia="黑体"/>
      <w:b/>
      <w:bCs/>
      <w:sz w:val="44"/>
      <w:szCs w:val="44"/>
    </w:rPr>
  </w:style>
  <w:style w:type="character" w:styleId="1135" w:customStyle="1">
    <w:name w:val="Char Char26"/>
    <w:uiPriority w:val="0"/>
    <w:qFormat/>
    <w:rPr>
      <w:rFonts w:ascii="仿宋_GB2312" w:eastAsia="仿宋_GB2312"/>
      <w:sz w:val="28"/>
    </w:rPr>
  </w:style>
  <w:style w:type="character" w:styleId="1136" w:customStyle="1">
    <w:name w:val="文档结构图 Char1"/>
    <w:uiPriority w:val="0"/>
    <w:qFormat/>
    <w:rPr>
      <w:rFonts w:ascii="华文细黑"/>
      <w:sz w:val="18"/>
      <w:szCs w:val="18"/>
    </w:rPr>
  </w:style>
  <w:style w:type="character" w:styleId="1137" w:customStyle="1">
    <w:name w:val="正文首行缩进 2 Char1"/>
    <w:uiPriority w:val="0"/>
    <w:qFormat/>
    <w:rPr>
      <w:b/>
      <w:sz w:val="30"/>
    </w:rPr>
  </w:style>
  <w:style w:type="character" w:styleId="1138" w:customStyle="1">
    <w:name w:val="正文文本缩进 Char2"/>
    <w:uiPriority w:val="0"/>
    <w:qFormat/>
    <w:rPr>
      <w:b/>
      <w:sz w:val="30"/>
    </w:rPr>
  </w:style>
  <w:style w:type="character" w:styleId="1139" w:customStyle="1">
    <w:name w:val="标题4 Char Char"/>
    <w:link w:val="1140"/>
    <w:uiPriority w:val="0"/>
    <w:qFormat/>
    <w:rPr>
      <w:rFonts w:ascii="Arial" w:hAnsi="Arial"/>
      <w:b/>
      <w:bCs/>
      <w:sz w:val="24"/>
      <w:szCs w:val="32"/>
    </w:rPr>
  </w:style>
  <w:style w:type="paragraph" w:styleId="1140" w:customStyle="1">
    <w:name w:val="标题4"/>
    <w:basedOn w:val="773"/>
    <w:next w:val="800"/>
    <w:link w:val="1139"/>
    <w:uiPriority w:val="0"/>
    <w:qFormat/>
    <w:pPr>
      <w:ind w:left="567" w:hanging="567"/>
      <w:jc w:val="both"/>
      <w:keepLines/>
      <w:spacing w:before="260" w:after="260" w:line="413" w:lineRule="auto"/>
      <w:tabs>
        <w:tab w:val="left" w:pos="567" w:leader="none"/>
      </w:tabs>
    </w:pPr>
    <w:rPr>
      <w:rFonts w:ascii="Arial" w:hAnsi="Arial" w:eastAsia="宋体"/>
      <w:sz w:val="24"/>
      <w:szCs w:val="32"/>
    </w:rPr>
  </w:style>
  <w:style w:type="character" w:styleId="1141" w:customStyle="1">
    <w:name w:val="Char Char14"/>
    <w:uiPriority w:val="0"/>
    <w:qFormat/>
    <w:rPr>
      <w:rFonts w:ascii="仿宋_GB2312" w:eastAsia="仿宋_GB2312"/>
      <w:sz w:val="28"/>
    </w:rPr>
  </w:style>
  <w:style w:type="character" w:styleId="1142" w:customStyle="1">
    <w:name w:val="Char Char20"/>
    <w:uiPriority w:val="0"/>
    <w:qFormat/>
    <w:rPr>
      <w:rFonts w:ascii="宋体" w:hAnsi="宋体"/>
      <w:sz w:val="24"/>
      <w:szCs w:val="24"/>
    </w:rPr>
  </w:style>
  <w:style w:type="character" w:styleId="1143" w:customStyle="1">
    <w:name w:val="Para head"/>
    <w:uiPriority w:val="0"/>
    <w:qFormat/>
    <w:rPr>
      <w:rFonts w:ascii="Arial" w:hAnsi="Arial" w:eastAsia="Times New Roman"/>
      <w:sz w:val="20"/>
    </w:rPr>
  </w:style>
  <w:style w:type="character" w:styleId="1144" w:customStyle="1">
    <w:name w:val="Char Char9"/>
    <w:uiPriority w:val="0"/>
    <w:qFormat/>
    <w:rPr>
      <w:sz w:val="30"/>
      <w:szCs w:val="24"/>
    </w:rPr>
  </w:style>
  <w:style w:type="character" w:styleId="1145" w:customStyle="1">
    <w:name w:val="引用 Char2"/>
    <w:uiPriority w:val="29"/>
    <w:qFormat/>
    <w:rPr>
      <w:rFonts w:ascii="Times New Roman" w:hAnsi="Times New Roman" w:eastAsia="宋体" w:cs="Times New Roman"/>
      <w:i/>
      <w:iCs/>
      <w:color w:val="000000"/>
      <w:szCs w:val="24"/>
    </w:rPr>
  </w:style>
  <w:style w:type="character" w:styleId="1146" w:customStyle="1">
    <w:name w:val="Char Char24"/>
    <w:uiPriority w:val="0"/>
    <w:qFormat/>
    <w:rPr>
      <w:sz w:val="18"/>
      <w:szCs w:val="18"/>
    </w:rPr>
  </w:style>
  <w:style w:type="character" w:styleId="1147" w:customStyle="1">
    <w:name w:val="批注框文本 字符"/>
    <w:uiPriority w:val="0"/>
    <w:qFormat/>
    <w:rPr>
      <w:rFonts w:ascii="宋体" w:hAnsi="Times New Roman"/>
      <w:sz w:val="18"/>
      <w:szCs w:val="18"/>
    </w:rPr>
  </w:style>
  <w:style w:type="character" w:styleId="1148" w:customStyle="1">
    <w:name w:val="批注文字 字符"/>
    <w:uiPriority w:val="0"/>
    <w:qFormat/>
    <w:rPr>
      <w:sz w:val="21"/>
      <w:szCs w:val="22"/>
    </w:rPr>
  </w:style>
  <w:style w:type="character" w:styleId="1149" w:customStyle="1">
    <w:name w:val="正文文本 3 Char1"/>
    <w:uiPriority w:val="0"/>
    <w:qFormat/>
    <w:rPr>
      <w:sz w:val="16"/>
      <w:szCs w:val="16"/>
    </w:rPr>
  </w:style>
  <w:style w:type="character" w:styleId="1150" w:customStyle="1">
    <w:name w:val="不明显参考1"/>
    <w:uiPriority w:val="0"/>
    <w:qFormat/>
    <w:rPr>
      <w:smallCaps/>
      <w:color w:val="c0504d"/>
      <w:u w:val="single"/>
    </w:rPr>
  </w:style>
  <w:style w:type="character" w:styleId="1151" w:customStyle="1">
    <w:name w:val="正文文本缩进 Char1"/>
    <w:uiPriority w:val="0"/>
    <w:qFormat/>
    <w:rPr>
      <w:rFonts w:ascii="仿宋_GB2312" w:eastAsia="仿宋_GB2312"/>
      <w:sz w:val="28"/>
    </w:rPr>
  </w:style>
  <w:style w:type="character" w:styleId="1152" w:customStyle="1">
    <w:name w:val="副标题 Char3"/>
    <w:uiPriority w:val="0"/>
    <w:qFormat/>
    <w:rPr>
      <w:rFonts w:ascii="Cambria" w:hAnsi="Cambria" w:cs="Times New Roman"/>
      <w:b/>
      <w:bCs/>
      <w:sz w:val="32"/>
      <w:szCs w:val="32"/>
    </w:rPr>
  </w:style>
  <w:style w:type="character" w:styleId="1153" w:customStyle="1">
    <w:name w:val="引用 Char1"/>
    <w:uiPriority w:val="29"/>
    <w:qFormat/>
    <w:rPr>
      <w:i/>
      <w:iCs/>
      <w:color w:val="000000"/>
      <w:sz w:val="21"/>
      <w:szCs w:val="24"/>
    </w:rPr>
  </w:style>
  <w:style w:type="character" w:styleId="1154" w:customStyle="1">
    <w:name w:val="Char Char23"/>
    <w:uiPriority w:val="0"/>
    <w:qFormat/>
    <w:rPr>
      <w:b/>
      <w:bCs/>
      <w:sz w:val="24"/>
      <w:szCs w:val="24"/>
    </w:rPr>
  </w:style>
  <w:style w:type="character" w:styleId="1155" w:customStyle="1">
    <w:name w:val="HTML Markup"/>
    <w:uiPriority w:val="0"/>
    <w:qFormat/>
    <w:rPr>
      <w:vanish/>
      <w:color w:val="ff0000"/>
    </w:rPr>
  </w:style>
  <w:style w:type="character" w:styleId="1156" w:customStyle="1">
    <w:name w:val="标题 3 字符"/>
    <w:uiPriority w:val="0"/>
    <w:qFormat/>
    <w:rPr>
      <w:b/>
      <w:bCs/>
      <w:sz w:val="32"/>
      <w:szCs w:val="32"/>
    </w:rPr>
  </w:style>
  <w:style w:type="character" w:styleId="1157" w:customStyle="1">
    <w:name w:val="Typewriter"/>
    <w:uiPriority w:val="0"/>
    <w:qFormat/>
    <w:rPr>
      <w:rFonts w:ascii="华文细黑" w:hAnsi="华文细黑"/>
      <w:sz w:val="20"/>
    </w:rPr>
  </w:style>
  <w:style w:type="character" w:styleId="115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59" w:customStyle="1">
    <w:name w:val="Char Char6"/>
    <w:uiPriority w:val="0"/>
    <w:qFormat/>
    <w:rPr>
      <w:sz w:val="21"/>
      <w:szCs w:val="24"/>
    </w:rPr>
  </w:style>
  <w:style w:type="character" w:styleId="1160" w:customStyle="1">
    <w:name w:val="引用 字符"/>
    <w:uiPriority w:val="0"/>
    <w:qFormat/>
    <w:rPr>
      <w:i/>
      <w:iCs/>
      <w:color w:val="000000"/>
      <w:sz w:val="21"/>
      <w:szCs w:val="22"/>
    </w:rPr>
  </w:style>
  <w:style w:type="character" w:styleId="1161" w:customStyle="1">
    <w:name w:val="书籍标题1"/>
    <w:uiPriority w:val="0"/>
    <w:qFormat/>
    <w:rPr>
      <w:b/>
      <w:bCs/>
      <w:smallCaps/>
      <w:spacing w:val="5"/>
    </w:rPr>
  </w:style>
  <w:style w:type="character" w:styleId="1162" w:customStyle="1">
    <w:name w:val="副标题 字符"/>
    <w:uiPriority w:val="0"/>
    <w:qFormat/>
    <w:rPr>
      <w:rFonts w:ascii="Cambria" w:hAnsi="Cambria" w:cs="Times New Roman"/>
      <w:b/>
      <w:bCs/>
      <w:sz w:val="32"/>
      <w:szCs w:val="32"/>
    </w:rPr>
  </w:style>
  <w:style w:type="character" w:styleId="1163" w:customStyle="1">
    <w:name w:val="Char Char1"/>
    <w:uiPriority w:val="0"/>
    <w:qFormat/>
    <w:rPr>
      <w:rFonts w:ascii="幼圆" w:hAnsi="Tahoma" w:eastAsia="幼圆" w:cs="Tahoma"/>
      <w:b/>
      <w:bCs/>
      <w:sz w:val="32"/>
      <w:szCs w:val="32"/>
      <w:lang w:val="en-US" w:eastAsia="zh-CN" w:bidi="ar-SA"/>
    </w:rPr>
  </w:style>
  <w:style w:type="character" w:styleId="1164" w:customStyle="1">
    <w:name w:val="批注主题 字符"/>
    <w:uiPriority w:val="0"/>
    <w:qFormat/>
    <w:rPr>
      <w:rFonts w:ascii="宋体" w:hAnsi="Times New Roman"/>
      <w:b/>
      <w:bCs/>
      <w:sz w:val="28"/>
    </w:rPr>
  </w:style>
  <w:style w:type="character" w:styleId="1165" w:customStyle="1">
    <w:name w:val="标题 7 字符"/>
    <w:uiPriority w:val="0"/>
    <w:qFormat/>
    <w:rPr>
      <w:b/>
      <w:bCs/>
      <w:sz w:val="24"/>
      <w:szCs w:val="24"/>
    </w:rPr>
  </w:style>
  <w:style w:type="character" w:styleId="1166" w:customStyle="1">
    <w:name w:val="Char Char21"/>
    <w:uiPriority w:val="0"/>
    <w:qFormat/>
    <w:rPr>
      <w:rFonts w:ascii="Arial" w:hAnsi="Arial" w:cs="Arial"/>
      <w:b/>
      <w:bCs/>
      <w:sz w:val="32"/>
      <w:szCs w:val="32"/>
    </w:rPr>
  </w:style>
  <w:style w:type="character" w:styleId="1167" w:customStyle="1">
    <w:name w:val="表格正文 Char"/>
    <w:link w:val="1168"/>
    <w:uiPriority w:val="0"/>
    <w:qFormat/>
    <w:rPr>
      <w:sz w:val="21"/>
      <w:szCs w:val="24"/>
    </w:rPr>
  </w:style>
  <w:style w:type="paragraph" w:styleId="1168" w:customStyle="1">
    <w:name w:val="表格正文"/>
    <w:basedOn w:val="771"/>
    <w:link w:val="1167"/>
    <w:uiPriority w:val="0"/>
    <w:qFormat/>
    <w:rPr>
      <w:szCs w:val="24"/>
    </w:rPr>
  </w:style>
  <w:style w:type="character" w:styleId="1169" w:customStyle="1">
    <w:name w:val="Char Char"/>
    <w:uiPriority w:val="0"/>
    <w:qFormat/>
    <w:rPr>
      <w:rFonts w:eastAsia="宋体"/>
      <w:b/>
      <w:bCs/>
      <w:sz w:val="32"/>
      <w:szCs w:val="44"/>
      <w:lang w:val="en-US" w:eastAsia="zh-CN" w:bidi="ar-SA"/>
    </w:rPr>
  </w:style>
  <w:style w:type="character" w:styleId="1170" w:customStyle="1">
    <w:name w:val="正文文本 字符"/>
    <w:uiPriority w:val="0"/>
    <w:qFormat/>
    <w:rPr>
      <w:rFonts w:ascii="Times New Roman" w:hAnsi="Times New Roman"/>
    </w:rPr>
  </w:style>
  <w:style w:type="character" w:styleId="1171" w:customStyle="1">
    <w:name w:val="引用 Char"/>
    <w:link w:val="1172"/>
    <w:uiPriority w:val="0"/>
    <w:qFormat/>
    <w:rPr>
      <w:i/>
      <w:iCs/>
      <w:color w:val="000000"/>
      <w:sz w:val="21"/>
      <w:szCs w:val="22"/>
    </w:rPr>
  </w:style>
  <w:style w:type="paragraph" w:styleId="1172" w:customStyle="1">
    <w:name w:val="引用1"/>
    <w:basedOn w:val="771"/>
    <w:next w:val="771"/>
    <w:link w:val="1171"/>
    <w:uiPriority w:val="0"/>
    <w:qFormat/>
    <w:rPr>
      <w:i/>
      <w:iCs/>
      <w:color w:val="000000"/>
      <w:szCs w:val="22"/>
    </w:rPr>
  </w:style>
  <w:style w:type="character" w:styleId="1173" w:customStyle="1">
    <w:name w:val="Char Char Char"/>
    <w:uiPriority w:val="0"/>
    <w:qFormat/>
    <w:rPr>
      <w:rFonts w:ascii="宋体" w:hAnsi="宋体" w:eastAsia="宋体"/>
      <w:b/>
      <w:sz w:val="24"/>
      <w:lang w:val="en-US" w:eastAsia="zh-CN" w:bidi="ar-SA"/>
    </w:rPr>
  </w:style>
  <w:style w:type="character" w:styleId="1174" w:customStyle="1">
    <w:name w:val="Char Char10"/>
    <w:uiPriority w:val="0"/>
    <w:qFormat/>
    <w:rPr>
      <w:rFonts w:ascii="黑体" w:hAnsi="Courier New" w:eastAsia="黑体"/>
    </w:rPr>
  </w:style>
  <w:style w:type="character" w:styleId="1175" w:customStyle="1">
    <w:name w:val="textcontents"/>
    <w:uiPriority w:val="0"/>
    <w:qFormat/>
    <w:rPr>
      <w:rFonts w:cs="Cambria"/>
    </w:rPr>
  </w:style>
  <w:style w:type="character" w:styleId="1176" w:customStyle="1">
    <w:name w:val="明显强调1"/>
    <w:uiPriority w:val="0"/>
    <w:qFormat/>
    <w:rPr>
      <w:b/>
      <w:bCs/>
      <w:i/>
      <w:iCs/>
      <w:color w:val="4f81bd"/>
    </w:rPr>
  </w:style>
  <w:style w:type="character" w:styleId="1177" w:customStyle="1">
    <w:name w:val="标题 5 字符"/>
    <w:uiPriority w:val="0"/>
    <w:qFormat/>
    <w:rPr>
      <w:b/>
      <w:bCs/>
      <w:sz w:val="28"/>
      <w:szCs w:val="28"/>
    </w:rPr>
  </w:style>
  <w:style w:type="character" w:styleId="1178" w:customStyle="1">
    <w:name w:val="明显引用 Char1"/>
    <w:uiPriority w:val="30"/>
    <w:qFormat/>
    <w:rPr>
      <w:b/>
      <w:bCs/>
      <w:i/>
      <w:iCs/>
      <w:color w:val="4f81bd"/>
      <w:sz w:val="21"/>
      <w:szCs w:val="24"/>
    </w:rPr>
  </w:style>
  <w:style w:type="character" w:styleId="1179" w:customStyle="1">
    <w:name w:val="Char Char30"/>
    <w:uiPriority w:val="0"/>
    <w:qFormat/>
    <w:rPr>
      <w:b/>
      <w:sz w:val="24"/>
      <w:szCs w:val="24"/>
    </w:rPr>
  </w:style>
  <w:style w:type="character" w:styleId="1180" w:customStyle="1">
    <w:name w:val="明显参考1"/>
    <w:uiPriority w:val="0"/>
    <w:qFormat/>
    <w:rPr>
      <w:b/>
      <w:bCs/>
      <w:smallCaps/>
      <w:color w:val="c0504d"/>
      <w:spacing w:val="5"/>
      <w:u w:val="single"/>
    </w:rPr>
  </w:style>
  <w:style w:type="character" w:styleId="1181" w:customStyle="1">
    <w:name w:val="副标题 Char2"/>
    <w:uiPriority w:val="11"/>
    <w:qFormat/>
    <w:rPr>
      <w:rFonts w:ascii="Cambria" w:hAnsi="Cambria" w:eastAsia="宋体" w:cs="Times New Roman"/>
      <w:b/>
      <w:bCs/>
      <w:sz w:val="32"/>
      <w:szCs w:val="32"/>
    </w:rPr>
  </w:style>
  <w:style w:type="character" w:styleId="1182" w:customStyle="1">
    <w:name w:val="明显引用 Char3"/>
    <w:uiPriority w:val="99"/>
    <w:qFormat/>
    <w:rPr>
      <w:b/>
      <w:bCs/>
      <w:i/>
      <w:iCs/>
      <w:color w:val="4f81bd"/>
      <w:sz w:val="21"/>
    </w:rPr>
  </w:style>
  <w:style w:type="character" w:styleId="1183" w:customStyle="1">
    <w:name w:val="副标题 Char1"/>
    <w:uiPriority w:val="0"/>
    <w:qFormat/>
    <w:rPr>
      <w:rFonts w:ascii="幼圆" w:hAnsi="幼圆" w:cs="Cambria"/>
      <w:b/>
      <w:bCs/>
      <w:sz w:val="32"/>
      <w:szCs w:val="32"/>
    </w:rPr>
  </w:style>
  <w:style w:type="character" w:styleId="1184" w:customStyle="1">
    <w:name w:val="标题 6 字符"/>
    <w:uiPriority w:val="0"/>
    <w:qFormat/>
    <w:rPr>
      <w:rFonts w:ascii="Cambria" w:hAnsi="Cambria" w:eastAsia="宋体" w:cs="Times New Roman"/>
      <w:b/>
      <w:bCs/>
      <w:sz w:val="24"/>
      <w:szCs w:val="24"/>
    </w:rPr>
  </w:style>
  <w:style w:type="character" w:styleId="1185" w:customStyle="1">
    <w:name w:val="Char Char7"/>
    <w:uiPriority w:val="0"/>
    <w:qFormat/>
    <w:rPr>
      <w:rFonts w:ascii="幼圆" w:hAnsi="幼圆" w:eastAsia="Times New Roman"/>
      <w:b/>
      <w:bCs/>
      <w:sz w:val="32"/>
      <w:szCs w:val="32"/>
      <w:lang w:val="en-US" w:eastAsia="zh-CN"/>
    </w:rPr>
  </w:style>
  <w:style w:type="character" w:styleId="1186" w:customStyle="1">
    <w:name w:val="Char Char8"/>
    <w:uiPriority w:val="0"/>
    <w:qFormat/>
    <w:rPr>
      <w:sz w:val="28"/>
      <w:szCs w:val="24"/>
    </w:rPr>
  </w:style>
  <w:style w:type="character" w:styleId="1187" w:customStyle="1">
    <w:name w:val="标题 Char3"/>
    <w:uiPriority w:val="10"/>
    <w:qFormat/>
    <w:rPr>
      <w:rFonts w:ascii="Cambria" w:hAnsi="Cambria" w:cs="Times New Roman"/>
      <w:b/>
      <w:bCs/>
      <w:sz w:val="32"/>
      <w:szCs w:val="32"/>
    </w:rPr>
  </w:style>
  <w:style w:type="character" w:styleId="1188" w:customStyle="1">
    <w:name w:val="Char Char27"/>
    <w:uiPriority w:val="0"/>
    <w:qFormat/>
    <w:rPr>
      <w:rFonts w:ascii="楷体_GB2312" w:eastAsia="楷体_GB2312"/>
      <w:sz w:val="24"/>
      <w:szCs w:val="24"/>
    </w:rPr>
  </w:style>
  <w:style w:type="character" w:styleId="1189" w:customStyle="1">
    <w:name w:val="正文文本缩进 Char3"/>
    <w:uiPriority w:val="0"/>
    <w:qFormat/>
    <w:rPr>
      <w:b/>
      <w:sz w:val="30"/>
    </w:rPr>
  </w:style>
  <w:style w:type="character" w:styleId="1190" w:customStyle="1">
    <w:name w:val="Char Char13"/>
    <w:uiPriority w:val="0"/>
    <w:qFormat/>
    <w:rPr>
      <w:sz w:val="28"/>
      <w:szCs w:val="24"/>
    </w:rPr>
  </w:style>
  <w:style w:type="character" w:styleId="1191" w:customStyle="1">
    <w:name w:val="Comment"/>
    <w:uiPriority w:val="0"/>
    <w:qFormat/>
    <w:rPr>
      <w:vanish/>
    </w:rPr>
  </w:style>
  <w:style w:type="character" w:styleId="1192" w:customStyle="1">
    <w:name w:val="Char Char32"/>
    <w:uiPriority w:val="0"/>
    <w:qFormat/>
    <w:rPr>
      <w:rFonts w:ascii="黑体" w:eastAsia="黑体"/>
      <w:b/>
      <w:bCs/>
      <w:sz w:val="28"/>
      <w:szCs w:val="28"/>
    </w:rPr>
  </w:style>
  <w:style w:type="character" w:styleId="1193" w:customStyle="1">
    <w:name w:val="Char Char17"/>
    <w:uiPriority w:val="0"/>
    <w:qFormat/>
    <w:rPr>
      <w:sz w:val="18"/>
      <w:szCs w:val="18"/>
    </w:rPr>
  </w:style>
  <w:style w:type="character" w:styleId="1194" w:customStyle="1">
    <w:name w:val="批注文字 Char Char"/>
    <w:uiPriority w:val="0"/>
    <w:qFormat/>
    <w:rPr>
      <w:rFonts w:ascii="华文细黑" w:hAnsi="Cambria" w:eastAsia="华文细黑" w:cs="Cambria"/>
      <w:sz w:val="28"/>
      <w:szCs w:val="20"/>
    </w:rPr>
  </w:style>
  <w:style w:type="character" w:styleId="1195" w:customStyle="1">
    <w:name w:val="Char Char12"/>
    <w:uiPriority w:val="0"/>
    <w:qFormat/>
    <w:rPr>
      <w:rFonts w:eastAsia="宋体"/>
      <w:sz w:val="18"/>
      <w:szCs w:val="18"/>
      <w:lang w:val="en-US" w:eastAsia="zh-CN" w:bidi="ar-SA"/>
    </w:rPr>
  </w:style>
  <w:style w:type="character" w:styleId="1196" w:customStyle="1">
    <w:name w:val="脚注文本 Char1"/>
    <w:uiPriority w:val="0"/>
    <w:qFormat/>
    <w:rPr>
      <w:sz w:val="18"/>
      <w:szCs w:val="18"/>
    </w:rPr>
  </w:style>
  <w:style w:type="character" w:styleId="1197" w:customStyle="1">
    <w:name w:val="Definition"/>
    <w:uiPriority w:val="0"/>
    <w:qFormat/>
    <w:rPr>
      <w:i/>
    </w:rPr>
  </w:style>
  <w:style w:type="character" w:styleId="1198" w:customStyle="1">
    <w:name w:val="明显引用 Char"/>
    <w:link w:val="1199"/>
    <w:uiPriority w:val="0"/>
    <w:qFormat/>
    <w:rPr>
      <w:b/>
      <w:bCs/>
      <w:i/>
      <w:iCs/>
      <w:color w:val="4f81bd"/>
      <w:sz w:val="21"/>
      <w:szCs w:val="22"/>
    </w:rPr>
  </w:style>
  <w:style w:type="paragraph" w:styleId="1199" w:customStyle="1">
    <w:name w:val="明显引用1"/>
    <w:basedOn w:val="771"/>
    <w:next w:val="771"/>
    <w:link w:val="1198"/>
    <w:uiPriority w:val="0"/>
    <w:qFormat/>
    <w:pPr>
      <w:ind w:left="936" w:right="936"/>
      <w:spacing w:before="200" w:after="280"/>
      <w:pBdr>
        <w:bottom w:val="single" w:color="4F81BD" w:sz="4" w:space="4"/>
      </w:pBdr>
    </w:pPr>
    <w:rPr>
      <w:b/>
      <w:bCs/>
      <w:i/>
      <w:iCs/>
      <w:color w:val="4f81bd"/>
      <w:szCs w:val="22"/>
    </w:rPr>
  </w:style>
  <w:style w:type="character" w:styleId="1200" w:customStyle="1">
    <w:name w:val="明显引用 字符"/>
    <w:uiPriority w:val="0"/>
    <w:qFormat/>
    <w:rPr>
      <w:b/>
      <w:bCs/>
      <w:i/>
      <w:iCs/>
      <w:color w:val="4f81bd"/>
      <w:sz w:val="21"/>
      <w:szCs w:val="22"/>
    </w:rPr>
  </w:style>
  <w:style w:type="character" w:styleId="1201" w:customStyle="1">
    <w:name w:val="标题 Char2"/>
    <w:uiPriority w:val="0"/>
    <w:qFormat/>
    <w:rPr>
      <w:rFonts w:ascii="Cambria" w:hAnsi="Cambria" w:eastAsia="宋体" w:cs="Times New Roman"/>
      <w:b/>
      <w:bCs/>
      <w:sz w:val="32"/>
      <w:szCs w:val="32"/>
    </w:rPr>
  </w:style>
  <w:style w:type="character" w:styleId="1202" w:customStyle="1">
    <w:name w:val="页脚 字符"/>
    <w:uiPriority w:val="0"/>
    <w:qFormat/>
    <w:rPr>
      <w:sz w:val="18"/>
      <w:szCs w:val="18"/>
    </w:rPr>
  </w:style>
  <w:style w:type="character" w:styleId="1203" w:customStyle="1">
    <w:name w:val="Char Char31"/>
    <w:uiPriority w:val="0"/>
    <w:qFormat/>
    <w:rPr>
      <w:rFonts w:ascii="Arial" w:hAnsi="Arial" w:eastAsia="黑体"/>
      <w:b/>
      <w:sz w:val="24"/>
      <w:szCs w:val="24"/>
    </w:rPr>
  </w:style>
  <w:style w:type="character" w:styleId="1204" w:customStyle="1">
    <w:name w:val="普通(网站) Char Char"/>
    <w:uiPriority w:val="0"/>
    <w:qFormat/>
    <w:rPr>
      <w:rFonts w:ascii="宋体" w:hAnsi="宋体"/>
      <w:sz w:val="24"/>
      <w:szCs w:val="24"/>
    </w:rPr>
  </w:style>
  <w:style w:type="character" w:styleId="1205" w:customStyle="1">
    <w:name w:val="CODE"/>
    <w:uiPriority w:val="0"/>
    <w:qFormat/>
    <w:rPr>
      <w:rFonts w:ascii="华文细黑" w:hAnsi="华文细黑"/>
      <w:sz w:val="20"/>
    </w:rPr>
  </w:style>
  <w:style w:type="character" w:styleId="1206" w:customStyle="1">
    <w:name w:val="l15 Char"/>
    <w:link w:val="1207"/>
    <w:uiPriority w:val="0"/>
    <w:qFormat/>
    <w:rPr>
      <w:color w:val="000000"/>
      <w:sz w:val="23"/>
      <w:szCs w:val="23"/>
    </w:rPr>
  </w:style>
  <w:style w:type="paragraph" w:styleId="1207" w:customStyle="1">
    <w:name w:val="l15"/>
    <w:basedOn w:val="771"/>
    <w:link w:val="1206"/>
    <w:uiPriority w:val="0"/>
    <w:qFormat/>
    <w:pPr>
      <w:jc w:val="left"/>
      <w:spacing w:before="100" w:beforeAutospacing="1" w:after="100" w:afterAutospacing="1" w:line="300" w:lineRule="atLeast"/>
      <w:widowControl/>
    </w:pPr>
    <w:rPr>
      <w:color w:val="000000"/>
      <w:sz w:val="23"/>
      <w:szCs w:val="23"/>
    </w:rPr>
  </w:style>
  <w:style w:type="character" w:styleId="1208" w:customStyle="1">
    <w:name w:val="Char Char4"/>
    <w:uiPriority w:val="0"/>
    <w:qFormat/>
    <w:rPr>
      <w:rFonts w:ascii="华文细黑" w:hAnsi="华文细黑" w:eastAsia="幼圆" w:cs="Tahoma"/>
      <w:b/>
      <w:sz w:val="28"/>
      <w:szCs w:val="32"/>
      <w:lang w:val="en-US" w:eastAsia="zh-CN" w:bidi="ar-SA"/>
    </w:rPr>
  </w:style>
  <w:style w:type="character" w:styleId="1209" w:customStyle="1">
    <w:name w:val="日期 Char1"/>
    <w:uiPriority w:val="0"/>
    <w:qFormat/>
    <w:rPr>
      <w:sz w:val="21"/>
      <w:szCs w:val="22"/>
    </w:rPr>
  </w:style>
  <w:style w:type="character" w:styleId="1210" w:customStyle="1">
    <w:name w:val="标题 1 字符"/>
    <w:uiPriority w:val="0"/>
    <w:qFormat/>
    <w:rPr>
      <w:b/>
      <w:bCs/>
      <w:sz w:val="44"/>
      <w:szCs w:val="44"/>
    </w:rPr>
  </w:style>
  <w:style w:type="character" w:styleId="1211" w:customStyle="1">
    <w:name w:val="正文首行缩进两字 Char"/>
    <w:link w:val="1212"/>
    <w:uiPriority w:val="0"/>
    <w:qFormat/>
    <w:rPr>
      <w:sz w:val="24"/>
      <w:szCs w:val="24"/>
    </w:rPr>
  </w:style>
  <w:style w:type="paragraph" w:styleId="1212" w:customStyle="1">
    <w:name w:val="正文首行缩进两字"/>
    <w:link w:val="121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213" w:customStyle="1">
    <w:name w:val="Char Char19"/>
    <w:uiPriority w:val="0"/>
    <w:qFormat/>
    <w:rPr>
      <w:rFonts w:ascii="仿宋_GB2312" w:eastAsia="仿宋_GB2312"/>
      <w:sz w:val="28"/>
    </w:rPr>
  </w:style>
  <w:style w:type="character" w:styleId="1214" w:customStyle="1">
    <w:name w:val="标题5 Char Char"/>
    <w:link w:val="1215"/>
    <w:uiPriority w:val="0"/>
    <w:qFormat/>
    <w:rPr>
      <w:rFonts w:ascii="Tahoma" w:hAnsi="Tahoma"/>
      <w:b/>
      <w:bCs/>
      <w:sz w:val="24"/>
      <w:szCs w:val="32"/>
    </w:rPr>
  </w:style>
  <w:style w:type="paragraph" w:styleId="1215" w:customStyle="1">
    <w:name w:val="标题5"/>
    <w:basedOn w:val="774"/>
    <w:link w:val="1214"/>
    <w:uiPriority w:val="0"/>
    <w:qFormat/>
    <w:pPr>
      <w:jc w:val="both"/>
      <w:keepLines/>
      <w:spacing w:before="260" w:after="260" w:line="413" w:lineRule="auto"/>
    </w:pPr>
    <w:rPr>
      <w:rFonts w:ascii="Tahoma" w:hAnsi="Tahoma" w:eastAsia="宋体"/>
      <w:sz w:val="24"/>
      <w:szCs w:val="32"/>
    </w:rPr>
  </w:style>
  <w:style w:type="character" w:styleId="1216" w:customStyle="1">
    <w:name w:val="日期 字符"/>
    <w:uiPriority w:val="0"/>
    <w:qFormat/>
    <w:rPr>
      <w:rFonts w:ascii="宋体" w:hAnsi="Times New Roman"/>
      <w:sz w:val="28"/>
    </w:rPr>
  </w:style>
  <w:style w:type="character" w:styleId="1217" w:customStyle="1">
    <w:name w:val="Char Char25"/>
    <w:uiPriority w:val="0"/>
    <w:qFormat/>
    <w:rPr>
      <w:sz w:val="18"/>
      <w:szCs w:val="18"/>
    </w:rPr>
  </w:style>
  <w:style w:type="character" w:styleId="1218" w:customStyle="1">
    <w:name w:val="Char Char15"/>
    <w:uiPriority w:val="0"/>
    <w:qFormat/>
    <w:rPr>
      <w:rFonts w:ascii="仿宋_GB2312" w:eastAsia="仿宋_GB2312"/>
      <w:sz w:val="32"/>
    </w:rPr>
  </w:style>
  <w:style w:type="character" w:styleId="1219" w:customStyle="1">
    <w:name w:val="称呼 Char1"/>
    <w:uiPriority w:val="0"/>
    <w:qFormat/>
    <w:rPr>
      <w:sz w:val="21"/>
    </w:rPr>
  </w:style>
  <w:style w:type="character" w:styleId="1220" w:customStyle="1">
    <w:name w:val="Char Char34"/>
    <w:uiPriority w:val="0"/>
    <w:qFormat/>
    <w:rPr>
      <w:rFonts w:ascii="Arial" w:hAnsi="Arial" w:eastAsia="黑体"/>
      <w:b/>
      <w:bCs/>
      <w:sz w:val="32"/>
      <w:szCs w:val="32"/>
    </w:rPr>
  </w:style>
  <w:style w:type="character" w:styleId="1221" w:customStyle="1">
    <w:name w:val="Char Char16"/>
    <w:uiPriority w:val="0"/>
    <w:qFormat/>
    <w:rPr>
      <w:b/>
      <w:bCs/>
      <w:sz w:val="21"/>
      <w:szCs w:val="24"/>
    </w:rPr>
  </w:style>
  <w:style w:type="character" w:styleId="1222" w:customStyle="1">
    <w:name w:val="批注主题 Char2"/>
    <w:uiPriority w:val="0"/>
    <w:qFormat/>
    <w:rPr>
      <w:sz w:val="21"/>
    </w:rPr>
  </w:style>
  <w:style w:type="character" w:styleId="1223" w:customStyle="1">
    <w:name w:val="批注文字 Char1"/>
    <w:uiPriority w:val="0"/>
    <w:qFormat/>
    <w:rPr>
      <w:sz w:val="21"/>
    </w:rPr>
  </w:style>
  <w:style w:type="character" w:styleId="1224" w:customStyle="1">
    <w:name w:val="批注框文本 Char1"/>
    <w:uiPriority w:val="0"/>
    <w:qFormat/>
    <w:rPr>
      <w:sz w:val="18"/>
      <w:szCs w:val="18"/>
    </w:rPr>
  </w:style>
  <w:style w:type="character" w:styleId="1225" w:customStyle="1">
    <w:name w:val="Char Char3"/>
    <w:uiPriority w:val="0"/>
    <w:qFormat/>
    <w:rPr>
      <w:rFonts w:ascii="幼圆" w:hAnsi="华文细黑" w:eastAsia="幼圆" w:cs="Tahoma"/>
      <w:b/>
      <w:bCs/>
      <w:sz w:val="24"/>
      <w:szCs w:val="24"/>
      <w:lang w:val="en-US" w:eastAsia="zh-CN" w:bidi="ar-SA"/>
    </w:rPr>
  </w:style>
  <w:style w:type="character" w:styleId="1226" w:customStyle="1">
    <w:name w:val="Char Char Char Char Char Char Char Char Char Char"/>
    <w:uiPriority w:val="0"/>
    <w:qFormat/>
    <w:rPr>
      <w:rFonts w:eastAsia="宋体"/>
      <w:b/>
      <w:bCs/>
      <w:sz w:val="32"/>
      <w:szCs w:val="44"/>
      <w:lang w:val="en-US" w:eastAsia="zh-CN" w:bidi="ar-SA"/>
    </w:rPr>
  </w:style>
  <w:style w:type="character" w:styleId="1227" w:customStyle="1">
    <w:name w:val="Variable"/>
    <w:uiPriority w:val="0"/>
    <w:qFormat/>
    <w:rPr>
      <w:i/>
    </w:rPr>
  </w:style>
  <w:style w:type="character" w:styleId="1228" w:customStyle="1">
    <w:name w:val="Char Char210"/>
    <w:uiPriority w:val="0"/>
    <w:qFormat/>
    <w:rPr>
      <w:rFonts w:eastAsia="华文细黑"/>
      <w:b/>
      <w:bCs/>
      <w:sz w:val="21"/>
      <w:szCs w:val="24"/>
      <w:lang w:val="en-US" w:eastAsia="zh-CN" w:bidi="ar-SA"/>
    </w:rPr>
  </w:style>
  <w:style w:type="character" w:styleId="1229" w:customStyle="1">
    <w:name w:val="批注主题 Char1"/>
    <w:uiPriority w:val="0"/>
    <w:qFormat/>
    <w:rPr>
      <w:rFonts w:eastAsia="宋体"/>
      <w:b/>
      <w:bCs/>
      <w:sz w:val="21"/>
      <w:szCs w:val="24"/>
      <w:lang w:val="en-US" w:eastAsia="zh-CN" w:bidi="ar-SA"/>
    </w:rPr>
  </w:style>
  <w:style w:type="character" w:styleId="1230" w:customStyle="1">
    <w:name w:val="Char Char5"/>
    <w:uiPriority w:val="0"/>
    <w:qFormat/>
    <w:rPr>
      <w:rFonts w:ascii="黑体" w:eastAsia="黑体"/>
      <w:b/>
      <w:bCs/>
      <w:sz w:val="28"/>
      <w:szCs w:val="28"/>
    </w:rPr>
  </w:style>
  <w:style w:type="character" w:styleId="1231" w:customStyle="1">
    <w:name w:val="Char Char22"/>
    <w:uiPriority w:val="0"/>
    <w:qFormat/>
  </w:style>
  <w:style w:type="character" w:styleId="1232" w:customStyle="1">
    <w:name w:val="font21"/>
    <w:basedOn w:val="781"/>
    <w:uiPriority w:val="0"/>
    <w:qFormat/>
    <w:rPr>
      <w:rFonts w:hint="eastAsia" w:ascii="宋体" w:hAnsi="宋体" w:eastAsia="宋体" w:cs="宋体"/>
      <w:color w:val="000000"/>
      <w:sz w:val="21"/>
      <w:szCs w:val="21"/>
      <w:u w:val="none"/>
    </w:rPr>
  </w:style>
  <w:style w:type="character" w:styleId="1233" w:customStyle="1">
    <w:name w:val="明显引用 Char2"/>
    <w:uiPriority w:val="30"/>
    <w:qFormat/>
    <w:rPr>
      <w:rFonts w:ascii="Times New Roman" w:hAnsi="Times New Roman" w:eastAsia="宋体" w:cs="Times New Roman"/>
      <w:b/>
      <w:bCs/>
      <w:i/>
      <w:iCs/>
      <w:color w:val="4f81bd"/>
      <w:szCs w:val="24"/>
    </w:rPr>
  </w:style>
  <w:style w:type="character" w:styleId="1234" w:customStyle="1">
    <w:name w:val="表格正文 Char Char"/>
    <w:uiPriority w:val="0"/>
    <w:qFormat/>
    <w:rPr>
      <w:sz w:val="21"/>
      <w:szCs w:val="24"/>
    </w:rPr>
  </w:style>
  <w:style w:type="character" w:styleId="1235" w:customStyle="1">
    <w:name w:val="Char Char29"/>
    <w:uiPriority w:val="0"/>
    <w:qFormat/>
    <w:rPr>
      <w:rFonts w:ascii="Arial" w:hAnsi="Arial" w:eastAsia="黑体"/>
      <w:sz w:val="24"/>
      <w:szCs w:val="24"/>
    </w:rPr>
  </w:style>
  <w:style w:type="character" w:styleId="1236" w:customStyle="1">
    <w:name w:val="文档结构图 Char"/>
    <w:uiPriority w:val="0"/>
    <w:qFormat/>
    <w:rPr>
      <w:rFonts w:ascii="宋体"/>
      <w:sz w:val="18"/>
      <w:szCs w:val="18"/>
    </w:rPr>
  </w:style>
  <w:style w:type="character" w:styleId="1237" w:customStyle="1">
    <w:name w:val="Char Char18"/>
    <w:uiPriority w:val="0"/>
    <w:qFormat/>
    <w:rPr>
      <w:rFonts w:ascii="宋体" w:hAnsi="Courier New"/>
      <w:sz w:val="21"/>
      <w:szCs w:val="21"/>
    </w:rPr>
  </w:style>
  <w:style w:type="character" w:styleId="1238" w:customStyle="1">
    <w:name w:val="Char Char33"/>
    <w:uiPriority w:val="0"/>
    <w:qFormat/>
    <w:rPr>
      <w:rFonts w:ascii="黑体" w:eastAsia="黑体"/>
      <w:b/>
      <w:bCs/>
      <w:sz w:val="32"/>
      <w:szCs w:val="32"/>
      <w:lang w:val="en-US" w:eastAsia="zh-CN" w:bidi="ar-SA"/>
    </w:rPr>
  </w:style>
  <w:style w:type="character" w:styleId="1239" w:customStyle="1">
    <w:name w:val="Keyboard"/>
    <w:uiPriority w:val="0"/>
    <w:qFormat/>
    <w:rPr>
      <w:rFonts w:ascii="华文细黑" w:hAnsi="华文细黑"/>
      <w:b/>
      <w:sz w:val="20"/>
    </w:rPr>
  </w:style>
  <w:style w:type="character" w:styleId="1240" w:customStyle="1">
    <w:name w:val="不明显强调1"/>
    <w:uiPriority w:val="0"/>
    <w:qFormat/>
    <w:rPr>
      <w:i/>
      <w:iCs/>
      <w:color w:val="808080"/>
    </w:rPr>
  </w:style>
  <w:style w:type="character" w:styleId="1241" w:customStyle="1">
    <w:name w:val="HTML 预设格式 Char1"/>
    <w:uiPriority w:val="0"/>
    <w:qFormat/>
    <w:rPr>
      <w:rFonts w:ascii="Courier New" w:hAnsi="Courier New" w:cs="Courier New"/>
    </w:rPr>
  </w:style>
  <w:style w:type="character" w:styleId="1242" w:customStyle="1">
    <w:name w:val="标题 8 字符"/>
    <w:uiPriority w:val="0"/>
    <w:qFormat/>
    <w:rPr>
      <w:rFonts w:ascii="Cambria" w:hAnsi="Cambria" w:eastAsia="宋体" w:cs="Times New Roman"/>
      <w:sz w:val="24"/>
      <w:szCs w:val="24"/>
    </w:rPr>
  </w:style>
  <w:style w:type="character" w:styleId="1243" w:customStyle="1">
    <w:name w:val="Char Char11"/>
    <w:uiPriority w:val="0"/>
    <w:qFormat/>
    <w:rPr>
      <w:rFonts w:ascii="楷体_GB2312" w:eastAsia="楷体_GB2312"/>
      <w:b/>
      <w:sz w:val="28"/>
      <w:szCs w:val="24"/>
    </w:rPr>
  </w:style>
  <w:style w:type="character" w:styleId="1244" w:customStyle="1">
    <w:name w:val="标题 2 字符"/>
    <w:uiPriority w:val="0"/>
    <w:qFormat/>
    <w:rPr>
      <w:rFonts w:ascii="Cambria" w:hAnsi="Cambria" w:eastAsia="宋体" w:cs="Times New Roman"/>
      <w:b/>
      <w:bCs/>
      <w:sz w:val="32"/>
      <w:szCs w:val="32"/>
    </w:rPr>
  </w:style>
  <w:style w:type="character" w:styleId="1245" w:customStyle="1">
    <w:name w:val="Sample"/>
    <w:uiPriority w:val="0"/>
    <w:qFormat/>
    <w:rPr>
      <w:rFonts w:ascii="华文细黑" w:hAnsi="华文细黑"/>
    </w:rPr>
  </w:style>
  <w:style w:type="character" w:styleId="1246" w:customStyle="1">
    <w:name w:val="标题 31"/>
    <w:uiPriority w:val="0"/>
    <w:qFormat/>
    <w:rPr>
      <w:rFonts w:hint="eastAsia" w:ascii="黑体" w:hAnsi="ˎ̥" w:eastAsia="黑体"/>
      <w:sz w:val="28"/>
    </w:rPr>
  </w:style>
  <w:style w:type="character" w:styleId="1247" w:customStyle="1">
    <w:name w:val="text_list1"/>
    <w:uiPriority w:val="0"/>
    <w:qFormat/>
    <w:rPr>
      <w:rFonts w:hint="default" w:ascii="Arial" w:hAnsi="Arial" w:cs="Arial"/>
      <w:color w:val="000000"/>
      <w:spacing w:val="272"/>
      <w:sz w:val="16"/>
      <w:szCs w:val="16"/>
    </w:rPr>
  </w:style>
  <w:style w:type="character" w:styleId="1248" w:customStyle="1">
    <w:name w:val="Char Char28"/>
    <w:uiPriority w:val="0"/>
    <w:qFormat/>
    <w:rPr>
      <w:rFonts w:ascii="Arial" w:hAnsi="Arial" w:eastAsia="黑体"/>
      <w:sz w:val="21"/>
      <w:szCs w:val="24"/>
    </w:rPr>
  </w:style>
  <w:style w:type="character" w:styleId="1249" w:customStyle="1">
    <w:name w:val="font31"/>
    <w:basedOn w:val="781"/>
    <w:uiPriority w:val="0"/>
    <w:qFormat/>
    <w:rPr>
      <w:rFonts w:hint="eastAsia" w:ascii="宋体" w:hAnsi="宋体" w:eastAsia="宋体" w:cs="宋体"/>
      <w:b/>
      <w:color w:val="000000"/>
      <w:sz w:val="24"/>
      <w:szCs w:val="24"/>
      <w:u w:val="none"/>
    </w:rPr>
  </w:style>
  <w:style w:type="character" w:styleId="1250" w:customStyle="1">
    <w:name w:val="Char Char2"/>
    <w:uiPriority w:val="0"/>
    <w:qFormat/>
    <w:rPr>
      <w:rFonts w:eastAsia="华文细黑"/>
      <w:sz w:val="21"/>
      <w:szCs w:val="24"/>
      <w:lang w:val="en-US" w:eastAsia="zh-CN" w:bidi="ar-SA"/>
    </w:rPr>
  </w:style>
  <w:style w:type="character" w:styleId="1251" w:customStyle="1">
    <w:name w:val="引用 Char3"/>
    <w:uiPriority w:val="99"/>
    <w:qFormat/>
    <w:rPr>
      <w:i/>
      <w:iCs/>
      <w:color w:val="000000"/>
      <w:sz w:val="21"/>
    </w:rPr>
  </w:style>
  <w:style w:type="character" w:styleId="1252" w:customStyle="1">
    <w:name w:val="标题 9 字符"/>
    <w:uiPriority w:val="0"/>
    <w:qFormat/>
    <w:rPr>
      <w:rFonts w:ascii="Cambria" w:hAnsi="Cambria" w:eastAsia="宋体" w:cs="Times New Roman"/>
      <w:sz w:val="21"/>
      <w:szCs w:val="21"/>
    </w:rPr>
  </w:style>
  <w:style w:type="character" w:styleId="1253" w:customStyle="1">
    <w:name w:val="结束语 Char1"/>
    <w:uiPriority w:val="0"/>
    <w:qFormat/>
    <w:rPr>
      <w:sz w:val="21"/>
    </w:rPr>
  </w:style>
  <w:style w:type="character" w:styleId="1254" w:customStyle="1">
    <w:name w:val="itm1"/>
    <w:uiPriority w:val="0"/>
    <w:qFormat/>
    <w:rPr>
      <w:rFonts w:hint="eastAsia" w:ascii="宋体" w:hAnsi="宋体" w:eastAsia="宋体"/>
      <w:sz w:val="21"/>
      <w:szCs w:val="21"/>
    </w:rPr>
  </w:style>
  <w:style w:type="paragraph" w:styleId="1255" w:customStyle="1">
    <w:name w:val="表格"/>
    <w:basedOn w:val="771"/>
    <w:uiPriority w:val="0"/>
    <w:qFormat/>
    <w:pPr>
      <w:jc w:val="center"/>
    </w:pPr>
    <w:rPr>
      <w:szCs w:val="21"/>
    </w:rPr>
  </w:style>
  <w:style w:type="paragraph" w:styleId="1256" w:customStyle="1">
    <w:name w:val="Default Paragraph Font Para Char"/>
    <w:basedOn w:val="771"/>
    <w:uiPriority w:val="0"/>
    <w:qFormat/>
    <w:pPr>
      <w:jc w:val="left"/>
      <w:spacing w:after="160" w:line="240" w:lineRule="exact"/>
      <w:widowControl/>
    </w:pPr>
    <w:rPr>
      <w:szCs w:val="24"/>
    </w:rPr>
  </w:style>
  <w:style w:type="paragraph" w:styleId="1257" w:customStyle="1">
    <w:name w:val="xl70"/>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8" w:customStyle="1">
    <w:name w:val="正文1)"/>
    <w:basedOn w:val="77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259" w:customStyle="1">
    <w:name w:val="样式 标题 1 + 黑体 三号 非加粗 居中 段前: 6 磅 段后: 6 磅 行距: 固定值 20 磅"/>
    <w:basedOn w:val="772"/>
    <w:uiPriority w:val="0"/>
    <w:qFormat/>
    <w:pPr>
      <w:ind w:left="425" w:hanging="425"/>
      <w:keepLines/>
      <w:spacing w:before="120" w:after="120" w:line="400" w:lineRule="exact"/>
      <w:tabs>
        <w:tab w:val="left" w:pos="1800" w:leader="none"/>
      </w:tabs>
    </w:pPr>
    <w:rPr>
      <w:rFonts w:ascii="幼圆" w:hAnsi="幼圆" w:eastAsia="幼圆" w:cs="华文细黑"/>
      <w:b w:val="0"/>
      <w:sz w:val="32"/>
    </w:rPr>
  </w:style>
  <w:style w:type="paragraph" w:styleId="1260" w:customStyle="1">
    <w:name w:val="Definition Term"/>
    <w:basedOn w:val="771"/>
    <w:next w:val="1261"/>
    <w:uiPriority w:val="0"/>
    <w:qFormat/>
    <w:pPr>
      <w:jc w:val="left"/>
    </w:pPr>
    <w:rPr>
      <w:sz w:val="24"/>
    </w:rPr>
  </w:style>
  <w:style w:type="paragraph" w:styleId="1261" w:customStyle="1">
    <w:name w:val="Definition List"/>
    <w:basedOn w:val="771"/>
    <w:next w:val="1260"/>
    <w:uiPriority w:val="0"/>
    <w:qFormat/>
    <w:pPr>
      <w:ind w:left="360"/>
      <w:jc w:val="left"/>
    </w:pPr>
    <w:rPr>
      <w:sz w:val="24"/>
    </w:rPr>
  </w:style>
  <w:style w:type="paragraph" w:styleId="1262" w:customStyle="1">
    <w:name w:val="Javis"/>
    <w:basedOn w:val="771"/>
    <w:uiPriority w:val="0"/>
    <w:qFormat/>
    <w:pPr>
      <w:ind w:right="210"/>
    </w:pPr>
    <w:rPr>
      <w:rFonts w:cs="宋体"/>
      <w:sz w:val="24"/>
    </w:rPr>
  </w:style>
  <w:style w:type="paragraph" w:styleId="1263" w:customStyle="1">
    <w:name w:val="Preformatted"/>
    <w:basedOn w:val="77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64" w:customStyle="1">
    <w:name w:val="名词解释"/>
    <w:basedOn w:val="771"/>
    <w:uiPriority w:val="0"/>
    <w:qFormat/>
    <w:pPr>
      <w:ind w:left="2325" w:hanging="2325"/>
      <w:spacing w:after="20" w:line="288" w:lineRule="auto"/>
    </w:pPr>
  </w:style>
  <w:style w:type="paragraph" w:styleId="1265" w:customStyle="1">
    <w:name w:val="程序代码"/>
    <w:basedOn w:val="771"/>
    <w:uiPriority w:val="0"/>
    <w:qFormat/>
    <w:pPr>
      <w:ind w:left="839" w:firstLine="420"/>
      <w:spacing w:after="20" w:line="288" w:lineRule="auto"/>
    </w:pPr>
    <w:rPr>
      <w:rFonts w:eastAsia="仿宋_GB2312"/>
      <w:szCs w:val="24"/>
    </w:rPr>
  </w:style>
  <w:style w:type="paragraph" w:styleId="1266" w:customStyle="1">
    <w:name w:val="空半行"/>
    <w:basedOn w:val="771"/>
    <w:uiPriority w:val="0"/>
    <w:qFormat/>
    <w:pPr>
      <w:spacing w:line="120" w:lineRule="exact"/>
    </w:pPr>
    <w:rPr>
      <w:rFonts w:ascii="Cambria" w:hAnsi="Cambria" w:eastAsia="Tahoma" w:cs="Cambria"/>
      <w:color w:val="ffffff"/>
      <w:sz w:val="30"/>
    </w:rPr>
  </w:style>
  <w:style w:type="paragraph" w:styleId="1267" w:customStyle="1">
    <w:name w:val="List Paragraph1"/>
    <w:uiPriority w:val="34"/>
    <w:qFormat/>
    <w:pPr>
      <w:ind w:firstLine="420"/>
    </w:pPr>
    <w:rPr>
      <w:rFonts w:hint="default" w:ascii="Times New Roman" w:hAnsi="Times New Roman" w:eastAsia="宋体" w:cs="Times New Roman"/>
      <w:lang w:val="en-US" w:eastAsia="zh-CN" w:bidi="ar-SA"/>
    </w:rPr>
  </w:style>
  <w:style w:type="paragraph" w:styleId="1268" w:customStyle="1">
    <w:name w:val="1"/>
    <w:basedOn w:val="771"/>
    <w:uiPriority w:val="0"/>
    <w:qFormat/>
    <w:pPr>
      <w:ind w:firstLine="200"/>
      <w:spacing w:line="360" w:lineRule="auto"/>
    </w:pPr>
    <w:rPr>
      <w:rFonts w:ascii="华文细黑" w:hAnsi="华文细黑" w:eastAsia="华文细黑" w:cs="华文细黑"/>
      <w:sz w:val="24"/>
      <w:szCs w:val="24"/>
    </w:rPr>
  </w:style>
  <w:style w:type="paragraph" w:styleId="1269" w:customStyle="1">
    <w:name w:val="Char Char Char Char Char Char"/>
    <w:basedOn w:val="771"/>
    <w:uiPriority w:val="0"/>
    <w:qFormat/>
    <w:pPr>
      <w:jc w:val="left"/>
      <w:spacing w:after="160" w:line="240" w:lineRule="exact"/>
      <w:widowControl/>
    </w:pPr>
    <w:rPr>
      <w:rFonts w:ascii="黑体" w:hAnsi="Verdana" w:eastAsia="黑体"/>
      <w:sz w:val="32"/>
      <w:szCs w:val="32"/>
    </w:rPr>
  </w:style>
  <w:style w:type="paragraph" w:styleId="1270" w:customStyle="1">
    <w:name w:val="yyn"/>
    <w:basedOn w:val="771"/>
    <w:uiPriority w:val="0"/>
    <w:qFormat/>
    <w:pPr>
      <w:ind w:right="562" w:firstLine="576"/>
      <w:keepNext/>
      <w:spacing w:line="360" w:lineRule="auto"/>
      <w:widowControl/>
    </w:pPr>
    <w:rPr>
      <w:rFonts w:ascii="宋体"/>
      <w:sz w:val="28"/>
    </w:rPr>
  </w:style>
  <w:style w:type="paragraph" w:styleId="1271" w:customStyle="1">
    <w:name w:val="Char1"/>
    <w:basedOn w:val="771"/>
    <w:uiPriority w:val="0"/>
    <w:qFormat/>
    <w:pPr>
      <w:jc w:val="left"/>
      <w:spacing w:after="160" w:line="240" w:lineRule="exact"/>
      <w:widowControl/>
    </w:pPr>
    <w:rPr>
      <w:rFonts w:ascii="Verdana" w:hAnsi="Verdana" w:eastAsia="仿宋_GB2312"/>
      <w:sz w:val="24"/>
      <w:lang w:eastAsia="en-US"/>
    </w:rPr>
  </w:style>
  <w:style w:type="paragraph" w:styleId="1272" w:customStyle="1">
    <w:name w:val="Char Char Char1 Char Char Char"/>
    <w:basedOn w:val="771"/>
    <w:uiPriority w:val="0"/>
    <w:qFormat/>
    <w:pPr>
      <w:ind w:firstLine="200"/>
    </w:pPr>
    <w:rPr>
      <w:rFonts w:ascii="Tahoma" w:hAnsi="Tahoma"/>
      <w:sz w:val="24"/>
    </w:rPr>
  </w:style>
  <w:style w:type="paragraph" w:styleId="1273" w:customStyle="1">
    <w:name w:val="图形"/>
    <w:basedOn w:val="771"/>
    <w:uiPriority w:val="0"/>
    <w:qFormat/>
    <w:pPr>
      <w:ind w:firstLine="420"/>
      <w:jc w:val="center"/>
      <w:spacing w:after="20" w:line="288" w:lineRule="auto"/>
    </w:pPr>
    <w:rPr>
      <w:szCs w:val="24"/>
    </w:rPr>
  </w:style>
  <w:style w:type="paragraph" w:styleId="1274" w:customStyle="1">
    <w:name w:val="表格文字"/>
    <w:basedOn w:val="771"/>
    <w:uiPriority w:val="0"/>
    <w:qFormat/>
    <w:pPr>
      <w:jc w:val="left"/>
      <w:spacing w:line="288" w:lineRule="auto"/>
    </w:pPr>
  </w:style>
  <w:style w:type="paragraph" w:styleId="1275" w:customStyle="1">
    <w:name w:val="Char Char1 Char Char Char Char"/>
    <w:basedOn w:val="788"/>
    <w:uiPriority w:val="0"/>
    <w:qFormat/>
    <w:pPr>
      <w:ind w:left="357"/>
      <w:jc w:val="left"/>
      <w:spacing w:line="436" w:lineRule="exact"/>
      <w:outlineLvl w:val="3"/>
    </w:pPr>
    <w:rPr>
      <w:rFonts w:ascii="Tahoma" w:hAnsi="Tahoma" w:eastAsia="微软雅黑"/>
      <w:b/>
      <w:sz w:val="24"/>
      <w:szCs w:val="24"/>
    </w:rPr>
  </w:style>
  <w:style w:type="paragraph" w:styleId="1276" w:customStyle="1">
    <w:name w:val="菲页1"/>
    <w:basedOn w:val="773"/>
    <w:uiPriority w:val="0"/>
    <w:qFormat/>
    <w:pPr>
      <w:ind w:left="567" w:hanging="567"/>
      <w:keepLines/>
      <w:spacing w:before="260" w:after="260" w:line="416" w:lineRule="auto"/>
      <w:widowControl/>
      <w:tabs>
        <w:tab w:val="left" w:pos="567" w:leader="none"/>
      </w:tabs>
    </w:pPr>
    <w:rPr>
      <w:rFonts w:ascii="黑体" w:hAnsi="宋体" w:eastAsia="黑体"/>
      <w:b w:val="0"/>
      <w:bCs w:val="0"/>
      <w:sz w:val="52"/>
    </w:rPr>
  </w:style>
  <w:style w:type="paragraph" w:styleId="1277" w:customStyle="1">
    <w:name w:val="font0"/>
    <w:basedOn w:val="771"/>
    <w:uiPriority w:val="0"/>
    <w:qFormat/>
    <w:pPr>
      <w:jc w:val="left"/>
      <w:spacing w:before="100" w:beforeAutospacing="1" w:after="100" w:afterAutospacing="1"/>
      <w:widowControl/>
    </w:pPr>
    <w:rPr>
      <w:rFonts w:hint="eastAsia" w:ascii="宋体" w:hAnsi="宋体"/>
      <w:sz w:val="18"/>
      <w:szCs w:val="18"/>
    </w:rPr>
  </w:style>
  <w:style w:type="paragraph" w:styleId="1278" w:customStyle="1">
    <w:name w:val="表格标题"/>
    <w:basedOn w:val="771"/>
    <w:uiPriority w:val="0"/>
    <w:qFormat/>
    <w:pPr>
      <w:jc w:val="center"/>
      <w:spacing w:before="120" w:line="400" w:lineRule="exact"/>
    </w:pPr>
    <w:rPr>
      <w:rFonts w:eastAsia="文鼎CS中宋"/>
      <w:spacing w:val="8"/>
      <w:sz w:val="24"/>
    </w:rPr>
  </w:style>
  <w:style w:type="paragraph" w:styleId="1279" w:customStyle="1">
    <w:name w:val="xl68"/>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80" w:customStyle="1">
    <w:name w:val="Char11"/>
    <w:basedOn w:val="771"/>
    <w:uiPriority w:val="0"/>
    <w:qFormat/>
    <w:rPr>
      <w:rFonts w:ascii="仿宋_GB2312" w:eastAsia="仿宋_GB2312"/>
      <w:b/>
      <w:sz w:val="32"/>
      <w:szCs w:val="32"/>
    </w:rPr>
  </w:style>
  <w:style w:type="paragraph" w:styleId="1281" w:customStyle="1">
    <w:name w:val="题注4"/>
    <w:basedOn w:val="771"/>
    <w:next w:val="786"/>
    <w:uiPriority w:val="0"/>
    <w:qFormat/>
    <w:pPr>
      <w:jc w:val="center"/>
      <w:tabs>
        <w:tab w:val="left" w:pos="900" w:leader="none"/>
      </w:tabs>
      <w:framePr w:hSpace="180" w:wrap="around" w:vAnchor="text" w:hAnchor="margin" w:y="514"/>
    </w:pPr>
    <w:rPr>
      <w:b/>
      <w:color w:val="000000"/>
      <w:szCs w:val="21"/>
      <w:lang w:val="en-GB"/>
    </w:rPr>
  </w:style>
  <w:style w:type="paragraph" w:styleId="1282" w:customStyle="1">
    <w:name w:val="菲页2"/>
    <w:basedOn w:val="774"/>
    <w:uiPriority w:val="0"/>
    <w:qFormat/>
    <w:pPr>
      <w:ind w:left="720" w:hanging="720"/>
      <w:keepLines/>
      <w:spacing w:before="120" w:after="120" w:line="360" w:lineRule="auto"/>
      <w:widowControl/>
    </w:pPr>
    <w:rPr>
      <w:rFonts w:ascii="黑体" w:hAnsi="宋体" w:eastAsia="黑体"/>
      <w:b w:val="0"/>
      <w:bCs w:val="0"/>
      <w:sz w:val="44"/>
    </w:rPr>
  </w:style>
  <w:style w:type="paragraph" w:styleId="1283" w:customStyle="1">
    <w:name w:val="函数注释1"/>
    <w:basedOn w:val="771"/>
    <w:uiPriority w:val="0"/>
    <w:qFormat/>
    <w:pPr>
      <w:ind w:left="1678" w:right="210" w:hanging="1049"/>
      <w:jc w:val="left"/>
      <w:spacing w:after="20" w:line="320" w:lineRule="exact"/>
    </w:pPr>
  </w:style>
  <w:style w:type="paragraph" w:styleId="1284" w:customStyle="1">
    <w:name w:val="目录"/>
    <w:basedOn w:val="771"/>
    <w:next w:val="771"/>
    <w:uiPriority w:val="0"/>
    <w:qFormat/>
    <w:pPr>
      <w:ind w:firstLine="420"/>
      <w:jc w:val="center"/>
      <w:spacing w:before="360" w:after="360" w:line="360" w:lineRule="auto"/>
    </w:pPr>
    <w:rPr>
      <w:b/>
      <w:spacing w:val="200"/>
      <w:sz w:val="36"/>
    </w:rPr>
  </w:style>
  <w:style w:type="paragraph" w:styleId="1285" w:customStyle="1">
    <w:name w:val="名词解释11"/>
    <w:basedOn w:val="1264"/>
    <w:uiPriority w:val="0"/>
    <w:qFormat/>
    <w:pPr>
      <w:ind w:firstLine="0"/>
      <w:spacing w:after="0"/>
    </w:pPr>
  </w:style>
  <w:style w:type="paragraph" w:styleId="1286" w:customStyle="1">
    <w:name w:val="Char Char Char Char Char Char1"/>
    <w:basedOn w:val="771"/>
    <w:uiPriority w:val="0"/>
    <w:qFormat/>
    <w:pPr>
      <w:jc w:val="left"/>
      <w:spacing w:after="160" w:line="240" w:lineRule="exact"/>
      <w:widowControl/>
    </w:pPr>
    <w:rPr>
      <w:rFonts w:ascii="黑体" w:hAnsi="Verdana" w:eastAsia="黑体"/>
      <w:sz w:val="32"/>
      <w:szCs w:val="32"/>
    </w:rPr>
  </w:style>
  <w:style w:type="paragraph" w:styleId="128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88" w:customStyle="1">
    <w:name w:val="Char2"/>
    <w:basedOn w:val="771"/>
    <w:uiPriority w:val="0"/>
    <w:qFormat/>
    <w:rPr>
      <w:rFonts w:ascii="仿宋_GB2312" w:eastAsia="仿宋_GB2312"/>
      <w:b/>
      <w:sz w:val="32"/>
      <w:szCs w:val="32"/>
    </w:rPr>
  </w:style>
  <w:style w:type="paragraph" w:styleId="1289" w:customStyle="1">
    <w:name w:val="菲页(卷)"/>
    <w:basedOn w:val="772"/>
    <w:next w:val="1112"/>
    <w:uiPriority w:val="0"/>
    <w:qFormat/>
    <w:pPr>
      <w:ind w:left="432" w:hanging="432"/>
      <w:widowControl/>
      <w:tabs>
        <w:tab w:val="left" w:pos="1200" w:leader="none"/>
        <w:tab w:val="left" w:pos="1800" w:leader="none"/>
      </w:tabs>
      <w:outlineLvl w:val="1"/>
    </w:pPr>
    <w:rPr>
      <w:rFonts w:ascii="黑体" w:hAnsi="Calibri" w:eastAsia="黑体"/>
      <w:b w:val="0"/>
      <w:sz w:val="52"/>
    </w:rPr>
  </w:style>
  <w:style w:type="paragraph" w:styleId="1290" w:customStyle="1">
    <w:name w:val="Address"/>
    <w:basedOn w:val="771"/>
    <w:next w:val="771"/>
    <w:uiPriority w:val="0"/>
    <w:qFormat/>
    <w:pPr>
      <w:jc w:val="left"/>
    </w:pPr>
    <w:rPr>
      <w:i/>
      <w:sz w:val="24"/>
    </w:rPr>
  </w:style>
  <w:style w:type="paragraph" w:styleId="1291" w:customStyle="1">
    <w:name w:val="z-Top of Form"/>
    <w:next w:val="77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92" w:customStyle="1">
    <w:name w:val="正文(缩进)"/>
    <w:basedOn w:val="771"/>
    <w:uiPriority w:val="0"/>
    <w:qFormat/>
    <w:pPr>
      <w:ind w:firstLine="200"/>
      <w:spacing w:line="360" w:lineRule="auto"/>
      <w:widowControl/>
    </w:pPr>
    <w:rPr>
      <w:rFonts w:eastAsia="仿宋_GB2312"/>
      <w:sz w:val="24"/>
    </w:rPr>
  </w:style>
  <w:style w:type="paragraph" w:styleId="1293" w:customStyle="1">
    <w:name w:val="标准文字"/>
    <w:basedOn w:val="771"/>
    <w:uiPriority w:val="0"/>
    <w:qFormat/>
    <w:pPr>
      <w:ind w:firstLine="420"/>
      <w:spacing w:after="20" w:line="360" w:lineRule="auto"/>
    </w:pPr>
    <w:rPr>
      <w:szCs w:val="24"/>
    </w:rPr>
  </w:style>
  <w:style w:type="paragraph" w:styleId="1294" w:customStyle="1">
    <w:name w:val="回信地址"/>
    <w:basedOn w:val="771"/>
    <w:uiPriority w:val="0"/>
    <w:qFormat/>
    <w:pPr>
      <w:ind w:right="-120" w:firstLine="420"/>
      <w:jc w:val="left"/>
      <w:keepLines/>
      <w:spacing w:after="20" w:line="200" w:lineRule="atLeast"/>
      <w:widowControl/>
      <w:framePr w:w="2635" w:h="1138" w:wrap="notBeside" w:vAnchor="page" w:hAnchor="margin" w:xAlign="right" w:y="678"/>
    </w:pPr>
    <w:rPr>
      <w:sz w:val="16"/>
    </w:rPr>
  </w:style>
  <w:style w:type="paragraph" w:styleId="1295" w:customStyle="1">
    <w:name w:val="aa"/>
    <w:basedOn w:val="771"/>
    <w:uiPriority w:val="0"/>
    <w:qFormat/>
    <w:pPr>
      <w:jc w:val="left"/>
      <w:spacing w:before="100" w:beforeAutospacing="1" w:after="100" w:afterAutospacing="1"/>
      <w:widowControl/>
    </w:pPr>
    <w:rPr>
      <w:rFonts w:ascii="宋体" w:hAnsi="宋体" w:cs="宋体"/>
      <w:sz w:val="24"/>
      <w:szCs w:val="24"/>
    </w:rPr>
  </w:style>
  <w:style w:type="paragraph" w:styleId="1296" w:customStyle="1">
    <w:name w:val="H6"/>
    <w:basedOn w:val="771"/>
    <w:next w:val="771"/>
    <w:uiPriority w:val="0"/>
    <w:qFormat/>
    <w:pPr>
      <w:jc w:val="left"/>
      <w:keepNext/>
      <w:spacing w:before="100" w:after="100"/>
      <w:outlineLvl w:val="6"/>
    </w:pPr>
    <w:rPr>
      <w:b/>
      <w:sz w:val="16"/>
    </w:rPr>
  </w:style>
  <w:style w:type="paragraph" w:styleId="1297" w:customStyle="1">
    <w:name w:val="z-Bottom of Form"/>
    <w:next w:val="77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98" w:customStyle="1">
    <w:name w:val="flNote"/>
    <w:basedOn w:val="771"/>
    <w:uiPriority w:val="0"/>
    <w:qFormat/>
    <w:pPr>
      <w:jc w:val="center"/>
      <w:spacing w:before="320" w:after="160" w:line="360" w:lineRule="atLeast"/>
    </w:pPr>
    <w:rPr>
      <w:rFonts w:ascii="Tahoma" w:hAnsi="Cambria" w:eastAsia="幼圆" w:cs="Cambria"/>
      <w:sz w:val="30"/>
    </w:rPr>
  </w:style>
  <w:style w:type="paragraph" w:styleId="1299" w:customStyle="1">
    <w:name w:val="Char Char Char Char1"/>
    <w:basedOn w:val="788"/>
    <w:uiPriority w:val="0"/>
    <w:qFormat/>
    <w:pPr>
      <w:spacing w:line="360" w:lineRule="auto"/>
    </w:pPr>
    <w:rPr>
      <w:rFonts w:ascii="Tahoma" w:hAnsi="Tahoma" w:eastAsia="微软雅黑"/>
      <w:sz w:val="24"/>
      <w:szCs w:val="24"/>
    </w:rPr>
  </w:style>
  <w:style w:type="paragraph" w:styleId="1300" w:customStyle="1">
    <w:name w:val="重点"/>
    <w:basedOn w:val="771"/>
    <w:uiPriority w:val="0"/>
    <w:qFormat/>
    <w:pPr>
      <w:ind w:firstLine="420"/>
      <w:spacing w:after="20" w:line="288" w:lineRule="auto"/>
      <w:shd w:val="pct10" w:color="auto" w:fill="auto"/>
    </w:pPr>
    <w:rPr>
      <w:rFonts w:eastAsia="黑体"/>
      <w:b/>
      <w:szCs w:val="24"/>
    </w:rPr>
  </w:style>
  <w:style w:type="paragraph" w:styleId="1301" w:customStyle="1">
    <w:name w:val="列表2"/>
    <w:basedOn w:val="771"/>
    <w:uiPriority w:val="0"/>
    <w:qFormat/>
    <w:pPr>
      <w:ind w:left="1469" w:hanging="420"/>
      <w:spacing w:after="20" w:line="288" w:lineRule="auto"/>
      <w:tabs>
        <w:tab w:val="left" w:pos="1470" w:leader="none"/>
      </w:tabs>
    </w:pPr>
    <w:rPr>
      <w:szCs w:val="24"/>
    </w:rPr>
  </w:style>
  <w:style w:type="paragraph" w:styleId="1302" w:customStyle="1">
    <w:name w:val="xl71"/>
    <w:basedOn w:val="77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03" w:customStyle="1">
    <w:name w:val="标题0"/>
    <w:basedOn w:val="832"/>
    <w:next w:val="832"/>
    <w:uiPriority w:val="0"/>
    <w:qFormat/>
    <w:pPr>
      <w:ind w:firstLine="420"/>
      <w:spacing w:before="240" w:after="60" w:line="288" w:lineRule="auto"/>
      <w:outlineLvl w:val="0"/>
    </w:pPr>
    <w:rPr>
      <w:rFonts w:ascii="Arial" w:hAnsi="Arial" w:eastAsia="微软雅黑"/>
      <w:b/>
      <w:bCs/>
      <w:sz w:val="52"/>
      <w:szCs w:val="32"/>
    </w:rPr>
  </w:style>
  <w:style w:type="paragraph" w:styleId="1304" w:customStyle="1">
    <w:name w:val="项目符号1"/>
    <w:basedOn w:val="771"/>
    <w:uiPriority w:val="0"/>
    <w:qFormat/>
    <w:pPr>
      <w:ind w:firstLine="400"/>
    </w:pPr>
  </w:style>
  <w:style w:type="paragraph" w:styleId="1305" w:customStyle="1">
    <w:name w:val="_Style 5"/>
    <w:basedOn w:val="772"/>
    <w:next w:val="771"/>
    <w:uiPriority w:val="0"/>
    <w:qFormat/>
    <w:pPr>
      <w:ind w:left="425" w:hanging="425"/>
      <w:jc w:val="both"/>
      <w:tabs>
        <w:tab w:val="left" w:pos="1800" w:leader="none"/>
      </w:tabs>
      <w:outlineLvl w:val="9"/>
    </w:pPr>
    <w:rPr>
      <w:rFonts w:ascii="Cambria" w:hAnsi="Cambria" w:eastAsia="华文细黑" w:cs="Cambria"/>
      <w:b w:val="0"/>
    </w:rPr>
  </w:style>
  <w:style w:type="paragraph" w:styleId="1306" w:customStyle="1">
    <w:name w:val="标准式样"/>
    <w:basedOn w:val="826"/>
    <w:uiPriority w:val="0"/>
    <w:qFormat/>
  </w:style>
  <w:style w:type="paragraph" w:styleId="1307" w:customStyle="1">
    <w:name w:val="Char Char Char Char Char Char Char Char Char Char11"/>
    <w:basedOn w:val="771"/>
    <w:uiPriority w:val="0"/>
    <w:qFormat/>
    <w:pPr>
      <w:ind w:left="1200" w:hanging="720"/>
      <w:tabs>
        <w:tab w:val="left" w:pos="1200" w:leader="none"/>
        <w:tab w:val="left" w:pos="1800" w:leader="none"/>
      </w:tabs>
    </w:pPr>
    <w:rPr>
      <w:sz w:val="24"/>
      <w:szCs w:val="24"/>
    </w:rPr>
  </w:style>
  <w:style w:type="paragraph" w:styleId="1308" w:customStyle="1">
    <w:name w:val="默认段落字体 Para Char Char Char1 Char"/>
    <w:basedOn w:val="771"/>
    <w:uiPriority w:val="0"/>
    <w:qFormat/>
    <w:pPr>
      <w:ind w:left="420" w:firstLine="420"/>
      <w:spacing w:line="360" w:lineRule="auto"/>
      <w:tabs>
        <w:tab w:val="left" w:pos="1146" w:leader="none"/>
      </w:tabs>
    </w:pPr>
    <w:rPr>
      <w:sz w:val="24"/>
      <w:szCs w:val="21"/>
    </w:rPr>
  </w:style>
  <w:style w:type="paragraph" w:styleId="1309" w:customStyle="1">
    <w:name w:val="xl69"/>
    <w:basedOn w:val="77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10" w:customStyle="1">
    <w:name w:val="简介正文"/>
    <w:basedOn w:val="771"/>
    <w:uiPriority w:val="0"/>
    <w:qFormat/>
    <w:pPr>
      <w:ind w:left="1701" w:hanging="1701"/>
      <w:spacing w:after="20" w:line="520" w:lineRule="exact"/>
      <w:tabs>
        <w:tab w:val="left" w:pos="630" w:leader="none"/>
      </w:tabs>
    </w:pPr>
    <w:rPr>
      <w:sz w:val="24"/>
    </w:rPr>
  </w:style>
  <w:style w:type="paragraph" w:styleId="1311" w:customStyle="1">
    <w:name w:val="表蕊"/>
    <w:basedOn w:val="771"/>
    <w:uiPriority w:val="0"/>
    <w:qFormat/>
    <w:pPr>
      <w:jc w:val="left"/>
      <w:spacing w:line="320" w:lineRule="atLeast"/>
    </w:pPr>
    <w:rPr>
      <w:rFonts w:eastAsia="楷体_GB2312"/>
      <w:spacing w:val="-10"/>
    </w:rPr>
  </w:style>
  <w:style w:type="paragraph" w:styleId="1312" w:customStyle="1">
    <w:name w:val="样式 标题 2 + Times New Roman 四号 非加粗 段前: 5 磅 段后: 0 磅 行距: 固定值 20..."/>
    <w:basedOn w:val="773"/>
    <w:uiPriority w:val="0"/>
    <w:qFormat/>
    <w:pPr>
      <w:ind w:left="567" w:hanging="567"/>
      <w:jc w:val="both"/>
      <w:keepLines/>
      <w:spacing w:before="100" w:line="400" w:lineRule="exact"/>
      <w:tabs>
        <w:tab w:val="left" w:pos="567" w:leader="none"/>
      </w:tabs>
    </w:pPr>
    <w:rPr>
      <w:rFonts w:ascii="Cambria" w:hAnsi="Cambria" w:eastAsia="幼圆" w:cs="华文细黑"/>
      <w:b w:val="0"/>
      <w:bCs w:val="0"/>
      <w:color w:val="ff0000"/>
      <w:sz w:val="30"/>
    </w:rPr>
  </w:style>
  <w:style w:type="paragraph" w:styleId="1313" w:customStyle="1">
    <w:name w:val="正文2"/>
    <w:basedOn w:val="771"/>
    <w:uiPriority w:val="0"/>
    <w:qFormat/>
    <w:pPr>
      <w:ind w:firstLine="200"/>
      <w:jc w:val="left"/>
      <w:spacing w:after="160" w:line="360" w:lineRule="auto"/>
      <w:widowControl/>
    </w:pPr>
    <w:rPr>
      <w:rFonts w:ascii="Verdana" w:hAnsi="Verdana" w:eastAsia="黑体"/>
      <w:lang w:eastAsia="en-US"/>
    </w:rPr>
  </w:style>
  <w:style w:type="paragraph" w:styleId="1314" w:customStyle="1">
    <w:name w:val="Char Char Char Char Char Char Char"/>
    <w:basedOn w:val="771"/>
    <w:uiPriority w:val="0"/>
    <w:qFormat/>
    <w:pPr>
      <w:jc w:val="left"/>
      <w:spacing w:after="160" w:line="240" w:lineRule="exact"/>
      <w:widowControl/>
    </w:pPr>
    <w:rPr>
      <w:rFonts w:ascii="Arial" w:hAnsi="Arial" w:eastAsia="Times New Roman" w:cs="Verdana"/>
      <w:b/>
      <w:sz w:val="24"/>
      <w:szCs w:val="24"/>
      <w:lang w:eastAsia="en-US"/>
    </w:rPr>
  </w:style>
  <w:style w:type="paragraph" w:styleId="1315" w:customStyle="1">
    <w:name w:val="Char Char Char Char Char Char Char1"/>
    <w:basedOn w:val="771"/>
    <w:uiPriority w:val="0"/>
    <w:qFormat/>
    <w:pPr>
      <w:jc w:val="left"/>
      <w:spacing w:after="160" w:line="240" w:lineRule="exact"/>
      <w:widowControl/>
    </w:pPr>
    <w:rPr>
      <w:rFonts w:ascii="Arial" w:hAnsi="Arial" w:eastAsia="Times New Roman" w:cs="Verdana"/>
      <w:b/>
      <w:sz w:val="24"/>
      <w:szCs w:val="24"/>
      <w:lang w:eastAsia="en-US"/>
    </w:rPr>
  </w:style>
  <w:style w:type="paragraph" w:styleId="1316" w:customStyle="1">
    <w:name w:val="xl66"/>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17" w:customStyle="1">
    <w:name w:val="xl72"/>
    <w:basedOn w:val="771"/>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318" w:customStyle="1">
    <w:name w:val="项目编号3"/>
    <w:basedOn w:val="771"/>
    <w:next w:val="771"/>
    <w:uiPriority w:val="0"/>
    <w:qFormat/>
    <w:pPr>
      <w:ind w:firstLine="200"/>
      <w:jc w:val="left"/>
      <w:spacing w:line="360" w:lineRule="auto"/>
      <w:tabs>
        <w:tab w:val="left" w:pos="780" w:leader="none"/>
        <w:tab w:val="left" w:pos="810" w:leader="none"/>
      </w:tabs>
    </w:pPr>
    <w:rPr>
      <w:rFonts w:ascii="宋体"/>
      <w:sz w:val="24"/>
      <w:szCs w:val="24"/>
    </w:rPr>
  </w:style>
  <w:style w:type="paragraph" w:styleId="1319" w:customStyle="1">
    <w:name w:val="xl74"/>
    <w:basedOn w:val="77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320" w:customStyle="1">
    <w:name w:val="样式 段前: 0.5 行 段后: 0.5 行"/>
    <w:basedOn w:val="771"/>
    <w:uiPriority w:val="0"/>
    <w:qFormat/>
    <w:pPr>
      <w:ind w:firstLine="200"/>
      <w:spacing w:before="100" w:beforeAutospacing="1" w:after="100" w:afterAutospacing="1"/>
    </w:pPr>
    <w:rPr>
      <w:rFonts w:cs="宋体"/>
    </w:rPr>
  </w:style>
  <w:style w:type="paragraph" w:styleId="1321" w:customStyle="1">
    <w:name w:val="函数注释2"/>
    <w:basedOn w:val="771"/>
    <w:uiPriority w:val="0"/>
    <w:qFormat/>
    <w:pPr>
      <w:ind w:left="1680" w:firstLine="420"/>
      <w:spacing w:after="20" w:line="288" w:lineRule="auto"/>
    </w:pPr>
    <w:rPr>
      <w:szCs w:val="24"/>
    </w:rPr>
  </w:style>
  <w:style w:type="paragraph" w:styleId="1322" w:customStyle="1">
    <w:name w:val="产品型号"/>
    <w:basedOn w:val="77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323" w:customStyle="1">
    <w:name w:val="表中"/>
    <w:basedOn w:val="771"/>
    <w:uiPriority w:val="0"/>
    <w:qFormat/>
    <w:pPr>
      <w:jc w:val="center"/>
      <w:spacing w:line="360" w:lineRule="atLeast"/>
    </w:pPr>
  </w:style>
  <w:style w:type="paragraph" w:styleId="1324" w:customStyle="1">
    <w:name w:val="xl73"/>
    <w:basedOn w:val="77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25" w:customStyle="1">
    <w:name w:val="xl64"/>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26"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327" w:customStyle="1">
    <w:name w:val="样式 标题 3 + (中文) 黑体 小四 非加粗 段前: 7.8 磅 段后: 0 磅 行距: 固定值 20 磅"/>
    <w:basedOn w:val="774"/>
    <w:uiPriority w:val="0"/>
    <w:qFormat/>
    <w:pPr>
      <w:jc w:val="left"/>
      <w:keepLines/>
      <w:spacing w:line="400" w:lineRule="exact"/>
      <w:tabs>
        <w:tab w:val="left" w:pos="7200" w:leader="none"/>
      </w:tabs>
    </w:pPr>
    <w:rPr>
      <w:rFonts w:ascii="华文细黑" w:hAnsi="华文细黑" w:eastAsia="幼圆" w:cs="华文细黑"/>
      <w:b w:val="0"/>
      <w:bCs w:val="0"/>
      <w:sz w:val="30"/>
    </w:rPr>
  </w:style>
  <w:style w:type="paragraph" w:styleId="1328" w:customStyle="1">
    <w:name w:val="样式2"/>
    <w:basedOn w:val="772"/>
    <w:uiPriority w:val="0"/>
    <w:qFormat/>
    <w:pPr>
      <w:ind w:left="425" w:hanging="425"/>
      <w:jc w:val="both"/>
      <w:keepLines/>
      <w:spacing w:before="340" w:after="330" w:line="578" w:lineRule="auto"/>
      <w:tabs>
        <w:tab w:val="left" w:pos="425" w:leader="none"/>
        <w:tab w:val="left" w:pos="1800" w:leader="none"/>
      </w:tabs>
    </w:pPr>
    <w:rPr>
      <w:rFonts w:ascii="Times New Roman" w:hAnsi="Calibri" w:eastAsia="黑体"/>
      <w:b w:val="0"/>
      <w:sz w:val="32"/>
      <w:szCs w:val="44"/>
    </w:rPr>
  </w:style>
  <w:style w:type="paragraph" w:styleId="1329" w:customStyle="1">
    <w:name w:val="页眉1"/>
    <w:basedOn w:val="77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330" w:customStyle="1">
    <w:name w:val="Char Char Char1 Char Char Char1"/>
    <w:basedOn w:val="771"/>
    <w:uiPriority w:val="0"/>
    <w:qFormat/>
    <w:pPr>
      <w:ind w:firstLine="200"/>
    </w:pPr>
    <w:rPr>
      <w:rFonts w:ascii="Tahoma" w:hAnsi="Tahoma"/>
      <w:sz w:val="24"/>
    </w:rPr>
  </w:style>
  <w:style w:type="paragraph" w:styleId="1331" w:customStyle="1">
    <w:name w:val="章标题"/>
    <w:next w:val="771"/>
    <w:uiPriority w:val="0"/>
    <w:qFormat/>
    <w:pPr>
      <w:jc w:val="both"/>
      <w:outlineLvl w:val="1"/>
    </w:pPr>
    <w:rPr>
      <w:rFonts w:hint="default" w:ascii="黑体" w:hAnsi="Times New Roman" w:eastAsia="黑体" w:cs="Times New Roman"/>
      <w:sz w:val="21"/>
      <w:lang w:val="en-US" w:eastAsia="zh-CN" w:bidi="ar-SA"/>
    </w:rPr>
  </w:style>
  <w:style w:type="paragraph" w:styleId="1332" w:customStyle="1">
    <w:name w:val="样式一"/>
    <w:basedOn w:val="771"/>
    <w:uiPriority w:val="0"/>
    <w:qFormat/>
    <w:pPr>
      <w:ind w:left="340" w:hanging="340"/>
      <w:spacing w:before="100" w:after="100" w:line="360" w:lineRule="exact"/>
      <w:tabs>
        <w:tab w:val="left" w:pos="1080" w:leader="none"/>
        <w:tab w:val="left" w:pos="1740" w:leader="none"/>
      </w:tabs>
    </w:pPr>
    <w:rPr>
      <w:rFonts w:ascii="宋体" w:hAnsi="宋体" w:eastAsia="黑体"/>
      <w:sz w:val="24"/>
      <w:lang w:val="en-GB"/>
    </w:rPr>
  </w:style>
  <w:style w:type="paragraph" w:styleId="1333" w:customStyle="1">
    <w:name w:val="列表_名词"/>
    <w:basedOn w:val="1285"/>
    <w:uiPriority w:val="0"/>
    <w:qFormat/>
    <w:pPr>
      <w:ind w:left="2745" w:hanging="420"/>
      <w:tabs>
        <w:tab w:val="left" w:pos="2745" w:leader="none"/>
      </w:tabs>
    </w:pPr>
  </w:style>
  <w:style w:type="paragraph" w:styleId="1334" w:customStyle="1">
    <w:name w:val="Char Char Char Char Char Char Char Char Char Char1"/>
    <w:basedOn w:val="771"/>
    <w:uiPriority w:val="0"/>
    <w:qFormat/>
    <w:pPr>
      <w:ind w:left="425" w:hanging="425"/>
      <w:tabs>
        <w:tab w:val="left" w:pos="425" w:leader="none"/>
      </w:tabs>
    </w:pPr>
    <w:rPr>
      <w:sz w:val="28"/>
    </w:rPr>
  </w:style>
  <w:style w:type="paragraph" w:styleId="1335" w:customStyle="1">
    <w:name w:val="Char Char Char Char Char Char Char Char Char Char Char Char Char Char Char Char1"/>
    <w:basedOn w:val="771"/>
    <w:uiPriority w:val="0"/>
    <w:qFormat/>
    <w:pPr>
      <w:tabs>
        <w:tab w:val="left" w:pos="360" w:leader="none"/>
      </w:tabs>
    </w:pPr>
    <w:rPr>
      <w:sz w:val="24"/>
      <w:szCs w:val="24"/>
    </w:rPr>
  </w:style>
  <w:style w:type="paragraph" w:styleId="1336" w:customStyle="1">
    <w:name w:val="样式 纯文本 + 楷体_GB2312 小四 行距: 固定值 20 磅1"/>
    <w:basedOn w:val="803"/>
    <w:uiPriority w:val="0"/>
    <w:qFormat/>
    <w:pPr>
      <w:ind w:firstLine="200"/>
      <w:spacing w:line="400" w:lineRule="exact"/>
    </w:pPr>
    <w:rPr>
      <w:rFonts w:ascii="楷体_GB2312"/>
      <w:sz w:val="24"/>
    </w:rPr>
  </w:style>
  <w:style w:type="paragraph" w:styleId="1337" w:customStyle="1">
    <w:name w:val="xl22"/>
    <w:basedOn w:val="77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38" w:customStyle="1">
    <w:name w:val="xl65"/>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339" w:customStyle="1">
    <w:name w:val="TOC 标题1"/>
    <w:basedOn w:val="772"/>
    <w:next w:val="771"/>
    <w:uiPriority w:val="39"/>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340" w:customStyle="1">
    <w:name w:val="Blockquote"/>
    <w:basedOn w:val="771"/>
    <w:uiPriority w:val="0"/>
    <w:qFormat/>
    <w:pPr>
      <w:ind w:left="360" w:right="360"/>
      <w:jc w:val="left"/>
      <w:spacing w:before="100" w:after="100"/>
    </w:pPr>
    <w:rPr>
      <w:sz w:val="24"/>
    </w:rPr>
  </w:style>
  <w:style w:type="paragraph" w:styleId="1341" w:customStyle="1">
    <w:name w:val="xl23"/>
    <w:basedOn w:val="77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42" w:customStyle="1">
    <w:name w:val="表头"/>
    <w:basedOn w:val="771"/>
    <w:uiPriority w:val="0"/>
    <w:qFormat/>
    <w:pPr>
      <w:jc w:val="center"/>
      <w:spacing w:line="320" w:lineRule="atLeast"/>
    </w:pPr>
    <w:rPr>
      <w:rFonts w:eastAsia="黑体"/>
      <w:spacing w:val="-10"/>
    </w:rPr>
  </w:style>
  <w:style w:type="paragraph" w:styleId="1343" w:customStyle="1">
    <w:name w:val="修订1"/>
    <w:uiPriority w:val="0"/>
    <w:qFormat/>
    <w:rPr>
      <w:rFonts w:hint="default" w:ascii="Times New Roman" w:hAnsi="Times New Roman" w:eastAsia="宋体" w:cs="Times New Roman"/>
      <w:sz w:val="21"/>
      <w:lang w:val="en-US" w:eastAsia="zh-CN" w:bidi="ar-SA"/>
    </w:rPr>
  </w:style>
  <w:style w:type="paragraph" w:styleId="1344" w:customStyle="1">
    <w:name w:val="默认段落字体 Para Char Char Char"/>
    <w:basedOn w:val="771"/>
    <w:uiPriority w:val="0"/>
    <w:qFormat/>
    <w:rPr>
      <w:szCs w:val="24"/>
    </w:rPr>
  </w:style>
  <w:style w:type="paragraph" w:styleId="1345" w:customStyle="1">
    <w:name w:val="默认段落字体 Para Char Char Char Char Char Char Char"/>
    <w:basedOn w:val="771"/>
    <w:uiPriority w:val="0"/>
    <w:qFormat/>
    <w:rPr>
      <w:rFonts w:eastAsia="华文细黑" w:cs="Cambria"/>
      <w:sz w:val="24"/>
    </w:rPr>
  </w:style>
  <w:style w:type="paragraph" w:styleId="1346" w:customStyle="1">
    <w:name w:val="项目编号1"/>
    <w:basedOn w:val="771"/>
    <w:next w:val="771"/>
    <w:uiPriority w:val="0"/>
    <w:qFormat/>
    <w:pPr>
      <w:ind w:left="898" w:hanging="720"/>
      <w:jc w:val="left"/>
      <w:spacing w:line="360" w:lineRule="auto"/>
      <w:tabs>
        <w:tab w:val="left" w:pos="898" w:leader="none"/>
        <w:tab w:val="left" w:pos="2460" w:leader="none"/>
      </w:tabs>
    </w:pPr>
    <w:rPr>
      <w:rFonts w:ascii="宋体"/>
      <w:sz w:val="24"/>
      <w:szCs w:val="24"/>
    </w:rPr>
  </w:style>
  <w:style w:type="paragraph" w:styleId="1347" w:customStyle="1">
    <w:name w:val="并列项-点"/>
    <w:basedOn w:val="771"/>
    <w:uiPriority w:val="0"/>
    <w:qFormat/>
    <w:pPr>
      <w:ind w:left="851" w:hanging="284"/>
      <w:spacing w:before="120" w:line="360" w:lineRule="auto"/>
      <w:widowControl/>
      <w:tabs>
        <w:tab w:val="left" w:pos="851" w:leader="none"/>
        <w:tab w:val="left" w:pos="927" w:leader="none"/>
      </w:tabs>
    </w:pPr>
    <w:rPr>
      <w:sz w:val="24"/>
    </w:rPr>
  </w:style>
  <w:style w:type="paragraph" w:styleId="1348" w:customStyle="1">
    <w:name w:val="目录文字"/>
    <w:basedOn w:val="771"/>
    <w:uiPriority w:val="0"/>
    <w:qFormat/>
    <w:pPr>
      <w:jc w:val="left"/>
      <w:spacing w:line="480" w:lineRule="auto"/>
      <w:widowControl/>
    </w:pPr>
    <w:rPr>
      <w:rFonts w:ascii="宋体" w:hAnsi="宋体"/>
      <w:sz w:val="24"/>
    </w:rPr>
  </w:style>
  <w:style w:type="paragraph" w:styleId="1349" w:customStyle="1">
    <w:name w:val="样式1"/>
    <w:basedOn w:val="771"/>
    <w:uiPriority w:val="0"/>
    <w:qFormat/>
    <w:pPr>
      <w:spacing w:before="120" w:after="120" w:line="300" w:lineRule="auto"/>
    </w:pPr>
    <w:rPr>
      <w:rFonts w:ascii="宋体" w:hAnsi="宋体"/>
      <w:b/>
      <w:sz w:val="24"/>
    </w:rPr>
  </w:style>
  <w:style w:type="paragraph" w:styleId="1350" w:customStyle="1">
    <w:name w:val="样式 (西文) 仿宋_GB2312 居中 行距: 1.5 倍行距"/>
    <w:basedOn w:val="771"/>
    <w:uiPriority w:val="0"/>
    <w:qFormat/>
    <w:pPr>
      <w:jc w:val="center"/>
      <w:spacing w:line="360" w:lineRule="auto"/>
    </w:pPr>
    <w:rPr>
      <w:rFonts w:ascii="华文细黑" w:hAnsi="华文细黑" w:eastAsia="华文细黑" w:cs="华文细黑"/>
    </w:rPr>
  </w:style>
  <w:style w:type="character" w:styleId="1351" w:customStyle="1">
    <w:name w:val="Char Char271"/>
    <w:uiPriority w:val="0"/>
    <w:qFormat/>
    <w:rPr>
      <w:rFonts w:ascii="楷体_GB2312" w:eastAsia="楷体_GB2312"/>
      <w:sz w:val="24"/>
      <w:szCs w:val="24"/>
    </w:rPr>
  </w:style>
  <w:style w:type="character" w:styleId="1352" w:customStyle="1">
    <w:name w:val="Char Char231"/>
    <w:uiPriority w:val="0"/>
    <w:qFormat/>
    <w:rPr>
      <w:b/>
      <w:bCs/>
      <w:sz w:val="24"/>
      <w:szCs w:val="24"/>
    </w:rPr>
  </w:style>
  <w:style w:type="character" w:styleId="1353" w:customStyle="1">
    <w:name w:val="Char Char61"/>
    <w:uiPriority w:val="0"/>
    <w:qFormat/>
    <w:rPr>
      <w:sz w:val="21"/>
      <w:szCs w:val="24"/>
    </w:rPr>
  </w:style>
  <w:style w:type="character" w:styleId="1354" w:customStyle="1">
    <w:name w:val="Char Char251"/>
    <w:uiPriority w:val="0"/>
    <w:qFormat/>
    <w:rPr>
      <w:sz w:val="18"/>
      <w:szCs w:val="18"/>
    </w:rPr>
  </w:style>
  <w:style w:type="character" w:styleId="1355" w:customStyle="1">
    <w:name w:val="Char Char311"/>
    <w:uiPriority w:val="0"/>
    <w:qFormat/>
    <w:rPr>
      <w:rFonts w:ascii="Arial" w:hAnsi="Arial" w:eastAsia="黑体"/>
      <w:b/>
      <w:sz w:val="24"/>
      <w:szCs w:val="24"/>
    </w:rPr>
  </w:style>
  <w:style w:type="character" w:styleId="1356" w:customStyle="1">
    <w:name w:val="Char Char161"/>
    <w:uiPriority w:val="0"/>
    <w:qFormat/>
    <w:rPr>
      <w:b/>
      <w:bCs/>
      <w:sz w:val="21"/>
      <w:szCs w:val="24"/>
    </w:rPr>
  </w:style>
  <w:style w:type="character" w:styleId="1357" w:customStyle="1">
    <w:name w:val="不明显强调2"/>
    <w:uiPriority w:val="0"/>
    <w:qFormat/>
    <w:rPr>
      <w:i/>
      <w:iCs/>
      <w:color w:val="808080"/>
    </w:rPr>
  </w:style>
  <w:style w:type="character" w:styleId="1358" w:customStyle="1">
    <w:name w:val="Char Char351"/>
    <w:uiPriority w:val="0"/>
    <w:qFormat/>
    <w:rPr>
      <w:rFonts w:ascii="黑体" w:eastAsia="黑体"/>
      <w:b/>
      <w:bCs/>
      <w:sz w:val="44"/>
      <w:szCs w:val="44"/>
    </w:rPr>
  </w:style>
  <w:style w:type="character" w:styleId="1359" w:customStyle="1">
    <w:name w:val="Char Char261"/>
    <w:uiPriority w:val="0"/>
    <w:qFormat/>
    <w:rPr>
      <w:rFonts w:ascii="仿宋_GB2312" w:eastAsia="仿宋_GB2312"/>
      <w:sz w:val="28"/>
    </w:rPr>
  </w:style>
  <w:style w:type="character" w:styleId="1360" w:customStyle="1">
    <w:name w:val="Char Char221"/>
    <w:uiPriority w:val="0"/>
    <w:qFormat/>
  </w:style>
  <w:style w:type="character" w:styleId="1361" w:customStyle="1">
    <w:name w:val="Char Char131"/>
    <w:uiPriority w:val="0"/>
    <w:qFormat/>
    <w:rPr>
      <w:sz w:val="28"/>
      <w:szCs w:val="24"/>
    </w:rPr>
  </w:style>
  <w:style w:type="character" w:styleId="1362" w:customStyle="1">
    <w:name w:val="Char Char101"/>
    <w:uiPriority w:val="0"/>
    <w:qFormat/>
    <w:rPr>
      <w:rFonts w:ascii="黑体" w:hAnsi="Courier New" w:eastAsia="黑体"/>
    </w:rPr>
  </w:style>
  <w:style w:type="character" w:styleId="1363" w:customStyle="1">
    <w:name w:val="Char Char71"/>
    <w:uiPriority w:val="0"/>
    <w:qFormat/>
    <w:rPr>
      <w:rFonts w:ascii="幼圆" w:hAnsi="幼圆" w:eastAsia="Times New Roman"/>
      <w:b/>
      <w:bCs/>
      <w:sz w:val="32"/>
      <w:szCs w:val="32"/>
      <w:lang w:val="en-US" w:eastAsia="zh-CN"/>
    </w:rPr>
  </w:style>
  <w:style w:type="character" w:styleId="1364" w:customStyle="1">
    <w:name w:val="Char Char Char1"/>
    <w:uiPriority w:val="0"/>
    <w:qFormat/>
    <w:rPr>
      <w:rFonts w:ascii="宋体" w:hAnsi="宋体" w:eastAsia="宋体"/>
      <w:b/>
      <w:sz w:val="24"/>
      <w:lang w:val="en-US" w:eastAsia="zh-CN" w:bidi="ar-SA"/>
    </w:rPr>
  </w:style>
  <w:style w:type="character" w:styleId="1365" w:customStyle="1">
    <w:name w:val="Char Char141"/>
    <w:uiPriority w:val="0"/>
    <w:qFormat/>
    <w:rPr>
      <w:rFonts w:ascii="仿宋_GB2312" w:eastAsia="仿宋_GB2312"/>
      <w:sz w:val="28"/>
    </w:rPr>
  </w:style>
  <w:style w:type="character" w:styleId="1366" w:customStyle="1">
    <w:name w:val="Char Char111"/>
    <w:uiPriority w:val="0"/>
    <w:qFormat/>
    <w:rPr>
      <w:rFonts w:ascii="楷体_GB2312" w:eastAsia="楷体_GB2312"/>
      <w:b/>
      <w:sz w:val="28"/>
      <w:szCs w:val="24"/>
    </w:rPr>
  </w:style>
  <w:style w:type="character" w:styleId="1367" w:customStyle="1">
    <w:name w:val="Char Char91"/>
    <w:uiPriority w:val="0"/>
    <w:qFormat/>
    <w:rPr>
      <w:sz w:val="30"/>
      <w:szCs w:val="24"/>
    </w:rPr>
  </w:style>
  <w:style w:type="character" w:styleId="1368" w:customStyle="1">
    <w:name w:val="Char Char201"/>
    <w:uiPriority w:val="0"/>
    <w:qFormat/>
    <w:rPr>
      <w:rFonts w:ascii="宋体" w:hAnsi="宋体"/>
      <w:sz w:val="24"/>
      <w:szCs w:val="24"/>
    </w:rPr>
  </w:style>
  <w:style w:type="character" w:styleId="1369" w:customStyle="1">
    <w:name w:val="Char Char321"/>
    <w:uiPriority w:val="0"/>
    <w:qFormat/>
    <w:rPr>
      <w:rFonts w:ascii="黑体" w:eastAsia="黑体"/>
      <w:b/>
      <w:bCs/>
      <w:sz w:val="28"/>
      <w:szCs w:val="28"/>
    </w:rPr>
  </w:style>
  <w:style w:type="character" w:styleId="1370" w:customStyle="1">
    <w:name w:val="Char Char41"/>
    <w:uiPriority w:val="0"/>
    <w:qFormat/>
    <w:rPr>
      <w:rFonts w:ascii="华文细黑" w:hAnsi="华文细黑" w:eastAsia="幼圆" w:cs="Tahoma"/>
      <w:b/>
      <w:sz w:val="28"/>
      <w:szCs w:val="32"/>
      <w:lang w:val="en-US" w:eastAsia="zh-CN" w:bidi="ar-SA"/>
    </w:rPr>
  </w:style>
  <w:style w:type="character" w:styleId="1371" w:customStyle="1">
    <w:name w:val="Char Char36"/>
    <w:uiPriority w:val="0"/>
    <w:qFormat/>
    <w:rPr>
      <w:rFonts w:ascii="幼圆" w:hAnsi="华文细黑" w:eastAsia="幼圆" w:cs="Tahoma"/>
      <w:b/>
      <w:bCs/>
      <w:sz w:val="24"/>
      <w:szCs w:val="24"/>
      <w:lang w:val="en-US" w:eastAsia="zh-CN" w:bidi="ar-SA"/>
    </w:rPr>
  </w:style>
  <w:style w:type="character" w:styleId="1372" w:customStyle="1">
    <w:name w:val="Char Char121"/>
    <w:uiPriority w:val="0"/>
    <w:qFormat/>
    <w:rPr>
      <w:rFonts w:eastAsia="宋体"/>
      <w:sz w:val="18"/>
      <w:szCs w:val="18"/>
      <w:lang w:val="en-US" w:eastAsia="zh-CN" w:bidi="ar-SA"/>
    </w:rPr>
  </w:style>
  <w:style w:type="character" w:styleId="1373" w:customStyle="1">
    <w:name w:val="Char Char341"/>
    <w:uiPriority w:val="0"/>
    <w:qFormat/>
    <w:rPr>
      <w:rFonts w:ascii="Arial" w:hAnsi="Arial" w:eastAsia="黑体"/>
      <w:b/>
      <w:bCs/>
      <w:sz w:val="32"/>
      <w:szCs w:val="32"/>
    </w:rPr>
  </w:style>
  <w:style w:type="character" w:styleId="1374" w:customStyle="1">
    <w:name w:val="Char Char331"/>
    <w:uiPriority w:val="0"/>
    <w:qFormat/>
    <w:rPr>
      <w:rFonts w:ascii="黑体" w:eastAsia="黑体"/>
      <w:b/>
      <w:bCs/>
      <w:sz w:val="32"/>
      <w:szCs w:val="32"/>
      <w:lang w:val="en-US" w:eastAsia="zh-CN" w:bidi="ar-SA"/>
    </w:rPr>
  </w:style>
  <w:style w:type="character" w:styleId="1375" w:customStyle="1">
    <w:name w:val="明显强调2"/>
    <w:uiPriority w:val="0"/>
    <w:qFormat/>
    <w:rPr>
      <w:b/>
      <w:bCs/>
      <w:i/>
      <w:iCs/>
      <w:color w:val="4f81bd"/>
    </w:rPr>
  </w:style>
  <w:style w:type="character" w:styleId="1376" w:customStyle="1">
    <w:name w:val="Char Char81"/>
    <w:uiPriority w:val="0"/>
    <w:qFormat/>
    <w:rPr>
      <w:sz w:val="28"/>
      <w:szCs w:val="24"/>
    </w:rPr>
  </w:style>
  <w:style w:type="character" w:styleId="1377" w:customStyle="1">
    <w:name w:val="明显参考2"/>
    <w:uiPriority w:val="0"/>
    <w:qFormat/>
    <w:rPr>
      <w:b/>
      <w:bCs/>
      <w:smallCaps/>
      <w:color w:val="c0504d"/>
      <w:spacing w:val="5"/>
      <w:u w:val="single"/>
    </w:rPr>
  </w:style>
  <w:style w:type="character" w:styleId="1378" w:customStyle="1">
    <w:name w:val="不明显参考2"/>
    <w:uiPriority w:val="0"/>
    <w:qFormat/>
    <w:rPr>
      <w:smallCaps/>
      <w:color w:val="c0504d"/>
      <w:u w:val="single"/>
    </w:rPr>
  </w:style>
  <w:style w:type="character" w:styleId="1379" w:customStyle="1">
    <w:name w:val="Char Char37"/>
    <w:uiPriority w:val="0"/>
    <w:qFormat/>
    <w:rPr>
      <w:rFonts w:eastAsia="华文细黑"/>
      <w:b/>
      <w:bCs/>
      <w:sz w:val="21"/>
      <w:szCs w:val="24"/>
      <w:lang w:val="en-US" w:eastAsia="zh-CN" w:bidi="ar-SA"/>
    </w:rPr>
  </w:style>
  <w:style w:type="character" w:styleId="1380" w:customStyle="1">
    <w:name w:val="Char Char181"/>
    <w:uiPriority w:val="0"/>
    <w:qFormat/>
    <w:rPr>
      <w:rFonts w:ascii="宋体" w:hAnsi="Courier New"/>
      <w:sz w:val="21"/>
      <w:szCs w:val="21"/>
    </w:rPr>
  </w:style>
  <w:style w:type="character" w:styleId="1381" w:customStyle="1">
    <w:name w:val="Char Char301"/>
    <w:uiPriority w:val="0"/>
    <w:qFormat/>
    <w:rPr>
      <w:b/>
      <w:sz w:val="24"/>
      <w:szCs w:val="24"/>
    </w:rPr>
  </w:style>
  <w:style w:type="character" w:styleId="1382" w:customStyle="1">
    <w:name w:val="Char Char191"/>
    <w:uiPriority w:val="0"/>
    <w:qFormat/>
    <w:rPr>
      <w:rFonts w:ascii="仿宋_GB2312" w:eastAsia="仿宋_GB2312"/>
      <w:sz w:val="28"/>
    </w:rPr>
  </w:style>
  <w:style w:type="character" w:styleId="1383" w:customStyle="1">
    <w:name w:val="Char Char110"/>
    <w:uiPriority w:val="0"/>
    <w:qFormat/>
    <w:rPr>
      <w:rFonts w:ascii="幼圆" w:hAnsi="Tahoma" w:eastAsia="幼圆" w:cs="Tahoma"/>
      <w:b/>
      <w:bCs/>
      <w:sz w:val="32"/>
      <w:szCs w:val="32"/>
      <w:lang w:val="en-US" w:eastAsia="zh-CN" w:bidi="ar-SA"/>
    </w:rPr>
  </w:style>
  <w:style w:type="character" w:styleId="1384" w:customStyle="1">
    <w:name w:val="Char Char171"/>
    <w:uiPriority w:val="0"/>
    <w:qFormat/>
    <w:rPr>
      <w:sz w:val="18"/>
      <w:szCs w:val="18"/>
    </w:rPr>
  </w:style>
  <w:style w:type="character" w:styleId="1385" w:customStyle="1">
    <w:name w:val="Char Char211"/>
    <w:uiPriority w:val="0"/>
    <w:qFormat/>
    <w:rPr>
      <w:rFonts w:ascii="Arial" w:hAnsi="Arial" w:cs="Arial"/>
      <w:b/>
      <w:bCs/>
      <w:sz w:val="32"/>
      <w:szCs w:val="32"/>
    </w:rPr>
  </w:style>
  <w:style w:type="character" w:styleId="1386" w:customStyle="1">
    <w:name w:val="Char Char281"/>
    <w:uiPriority w:val="0"/>
    <w:qFormat/>
    <w:rPr>
      <w:rFonts w:ascii="Arial" w:hAnsi="Arial" w:eastAsia="黑体"/>
      <w:sz w:val="21"/>
      <w:szCs w:val="24"/>
    </w:rPr>
  </w:style>
  <w:style w:type="character" w:styleId="1387" w:customStyle="1">
    <w:name w:val="Char Char291"/>
    <w:uiPriority w:val="0"/>
    <w:qFormat/>
    <w:rPr>
      <w:rFonts w:ascii="Arial" w:hAnsi="Arial" w:eastAsia="黑体"/>
      <w:sz w:val="24"/>
      <w:szCs w:val="24"/>
    </w:rPr>
  </w:style>
  <w:style w:type="character" w:styleId="1388" w:customStyle="1">
    <w:name w:val="Char Char51"/>
    <w:uiPriority w:val="0"/>
    <w:qFormat/>
    <w:rPr>
      <w:rFonts w:ascii="黑体" w:eastAsia="黑体"/>
      <w:b/>
      <w:bCs/>
      <w:sz w:val="28"/>
      <w:szCs w:val="28"/>
    </w:rPr>
  </w:style>
  <w:style w:type="character" w:styleId="1389" w:customStyle="1">
    <w:name w:val="Char Char241"/>
    <w:uiPriority w:val="0"/>
    <w:qFormat/>
    <w:rPr>
      <w:sz w:val="18"/>
      <w:szCs w:val="18"/>
    </w:rPr>
  </w:style>
  <w:style w:type="character" w:styleId="1390" w:customStyle="1">
    <w:name w:val="Char Char151"/>
    <w:uiPriority w:val="0"/>
    <w:qFormat/>
    <w:rPr>
      <w:rFonts w:ascii="仿宋_GB2312" w:eastAsia="仿宋_GB2312"/>
      <w:sz w:val="32"/>
    </w:rPr>
  </w:style>
  <w:style w:type="character" w:styleId="1391" w:customStyle="1">
    <w:name w:val="书籍标题2"/>
    <w:uiPriority w:val="0"/>
    <w:qFormat/>
    <w:rPr>
      <w:b/>
      <w:bCs/>
      <w:smallCaps/>
      <w:spacing w:val="5"/>
    </w:rPr>
  </w:style>
  <w:style w:type="paragraph" w:styleId="1392" w:customStyle="1">
    <w:name w:val="Char Char Char Char Char Char Char Char Char Char12"/>
    <w:basedOn w:val="771"/>
    <w:uiPriority w:val="0"/>
    <w:qFormat/>
    <w:pPr>
      <w:ind w:left="425" w:hanging="425"/>
      <w:tabs>
        <w:tab w:val="left" w:pos="425" w:leader="none"/>
      </w:tabs>
    </w:pPr>
    <w:rPr>
      <w:sz w:val="28"/>
    </w:rPr>
  </w:style>
  <w:style w:type="paragraph" w:styleId="1393" w:customStyle="1">
    <w:name w:val="正文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94" w:customStyle="1">
    <w:name w:val="Char Char Char Char Char Char2"/>
    <w:basedOn w:val="771"/>
    <w:uiPriority w:val="0"/>
    <w:qFormat/>
    <w:pPr>
      <w:jc w:val="left"/>
      <w:spacing w:after="160" w:line="240" w:lineRule="exact"/>
      <w:widowControl/>
    </w:pPr>
    <w:rPr>
      <w:rFonts w:ascii="黑体" w:hAnsi="Verdana" w:eastAsia="黑体"/>
      <w:sz w:val="32"/>
      <w:szCs w:val="32"/>
    </w:rPr>
  </w:style>
  <w:style w:type="paragraph" w:styleId="1395" w:customStyle="1">
    <w:name w:val="Char12"/>
    <w:basedOn w:val="771"/>
    <w:uiPriority w:val="0"/>
    <w:qFormat/>
    <w:pPr>
      <w:jc w:val="left"/>
      <w:spacing w:after="160" w:line="240" w:lineRule="exact"/>
      <w:widowControl/>
    </w:pPr>
    <w:rPr>
      <w:rFonts w:ascii="Verdana" w:hAnsi="Verdana" w:eastAsia="仿宋_GB2312"/>
      <w:sz w:val="24"/>
      <w:lang w:eastAsia="en-US"/>
    </w:rPr>
  </w:style>
  <w:style w:type="paragraph" w:styleId="1396" w:customStyle="1">
    <w:name w:val="Char Char Char1 Char Char Char2"/>
    <w:basedOn w:val="771"/>
    <w:uiPriority w:val="0"/>
    <w:qFormat/>
    <w:pPr>
      <w:ind w:firstLine="200"/>
    </w:pPr>
    <w:rPr>
      <w:rFonts w:ascii="Tahoma" w:hAnsi="Tahoma"/>
      <w:sz w:val="24"/>
    </w:rPr>
  </w:style>
  <w:style w:type="paragraph" w:styleId="1397" w:customStyle="1">
    <w:name w:val="Char Char Char Char2"/>
    <w:basedOn w:val="771"/>
    <w:uiPriority w:val="0"/>
    <w:qFormat/>
    <w:pPr>
      <w:ind w:left="560" w:firstLine="480"/>
      <w:jc w:val="left"/>
      <w:spacing w:after="120" w:line="360" w:lineRule="auto"/>
      <w:widowControl/>
      <w:tabs>
        <w:tab w:val="left" w:pos="510" w:leader="none"/>
        <w:tab w:val="left" w:pos="1095" w:leader="none"/>
      </w:tabs>
    </w:pPr>
    <w:rPr>
      <w:rFonts w:ascii="Verdana" w:hAnsi="Verdana"/>
      <w:sz w:val="24"/>
      <w:szCs w:val="24"/>
    </w:rPr>
  </w:style>
  <w:style w:type="paragraph" w:styleId="1398" w:customStyle="1">
    <w:name w:val="Char Char Char Char Char Char Char Char Char Char Char Char Char Char Char Char2"/>
    <w:basedOn w:val="771"/>
    <w:uiPriority w:val="0"/>
    <w:qFormat/>
    <w:pPr>
      <w:tabs>
        <w:tab w:val="left" w:pos="360" w:leader="none"/>
      </w:tabs>
    </w:pPr>
    <w:rPr>
      <w:sz w:val="24"/>
      <w:szCs w:val="24"/>
    </w:rPr>
  </w:style>
  <w:style w:type="paragraph" w:styleId="1399" w:customStyle="1">
    <w:name w:val="Char Char1 Char Char Char Char1"/>
    <w:basedOn w:val="788"/>
    <w:uiPriority w:val="0"/>
    <w:qFormat/>
    <w:pPr>
      <w:ind w:left="357"/>
      <w:jc w:val="left"/>
      <w:spacing w:line="436" w:lineRule="exact"/>
      <w:outlineLvl w:val="3"/>
    </w:pPr>
    <w:rPr>
      <w:rFonts w:ascii="Tahoma" w:hAnsi="Tahoma" w:eastAsia="微软雅黑"/>
      <w:b/>
      <w:sz w:val="24"/>
      <w:szCs w:val="24"/>
    </w:rPr>
  </w:style>
  <w:style w:type="paragraph" w:styleId="1400" w:customStyle="1">
    <w:name w:val="Char Char Char Char Char Char Char Char Char Char2"/>
    <w:basedOn w:val="771"/>
    <w:uiPriority w:val="0"/>
    <w:qFormat/>
    <w:pPr>
      <w:tabs>
        <w:tab w:val="left" w:pos="1200" w:leader="none"/>
        <w:tab w:val="left" w:pos="1800" w:leader="none"/>
      </w:tabs>
    </w:pPr>
    <w:rPr>
      <w:sz w:val="24"/>
      <w:szCs w:val="24"/>
    </w:rPr>
  </w:style>
  <w:style w:type="paragraph" w:styleId="1401" w:customStyle="1">
    <w:name w:val="Char3"/>
    <w:basedOn w:val="771"/>
    <w:uiPriority w:val="0"/>
    <w:qFormat/>
    <w:rPr>
      <w:rFonts w:ascii="仿宋_GB2312" w:eastAsia="仿宋_GB2312"/>
      <w:b/>
      <w:sz w:val="32"/>
      <w:szCs w:val="32"/>
    </w:rPr>
  </w:style>
  <w:style w:type="paragraph" w:styleId="1402" w:customStyle="1">
    <w:name w:val="Char Char Char Char Char Char Char2"/>
    <w:basedOn w:val="771"/>
    <w:uiPriority w:val="0"/>
    <w:qFormat/>
    <w:pPr>
      <w:jc w:val="left"/>
      <w:spacing w:after="160" w:line="240" w:lineRule="exact"/>
      <w:widowControl/>
    </w:pPr>
    <w:rPr>
      <w:rFonts w:ascii="Arial" w:hAnsi="Arial" w:eastAsia="Times New Roman" w:cs="Verdana"/>
      <w:b/>
      <w:sz w:val="24"/>
      <w:szCs w:val="24"/>
      <w:lang w:eastAsia="en-US"/>
    </w:rPr>
  </w:style>
  <w:style w:type="paragraph" w:styleId="1403" w:customStyle="1">
    <w:name w:val="修订2"/>
    <w:uiPriority w:val="0"/>
    <w:qFormat/>
    <w:rPr>
      <w:rFonts w:hint="default" w:ascii="Times New Roman" w:hAnsi="Times New Roman" w:eastAsia="宋体" w:cs="Times New Roman"/>
      <w:sz w:val="21"/>
      <w:lang w:val="en-US" w:eastAsia="zh-CN" w:bidi="ar-SA"/>
    </w:rPr>
  </w:style>
  <w:style w:type="paragraph" w:styleId="1404" w:customStyle="1">
    <w:name w:val="TOC 标题2"/>
    <w:basedOn w:val="772"/>
    <w:next w:val="771"/>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character" w:styleId="1405" w:customStyle="1">
    <w:name w:val="color_12"/>
    <w:uiPriority w:val="0"/>
    <w:qFormat/>
    <w:rPr>
      <w:rFonts w:ascii="Tahoma" w:hAnsi="Tahoma"/>
      <w:color w:val="ff0000"/>
      <w:szCs w:val="24"/>
    </w:rPr>
  </w:style>
  <w:style w:type="character" w:styleId="1406" w:customStyle="1">
    <w:name w:val="numtype"/>
    <w:uiPriority w:val="0"/>
    <w:qFormat/>
    <w:rPr>
      <w:rFonts w:ascii="Tahoma" w:hAnsi="Tahoma"/>
      <w:szCs w:val="24"/>
    </w:rPr>
  </w:style>
  <w:style w:type="character" w:styleId="1407" w:customStyle="1">
    <w:name w:val="color_13"/>
    <w:uiPriority w:val="0"/>
    <w:qFormat/>
    <w:rPr>
      <w:rFonts w:ascii="Tahoma" w:hAnsi="Tahoma"/>
      <w:b/>
      <w:color w:val="444444"/>
      <w:szCs w:val="24"/>
    </w:rPr>
  </w:style>
  <w:style w:type="character" w:styleId="1408" w:customStyle="1">
    <w:name w:val="login"/>
    <w:uiPriority w:val="0"/>
    <w:qFormat/>
    <w:rPr>
      <w:rFonts w:ascii="Tahoma" w:hAnsi="Tahoma"/>
      <w:color w:val="000000"/>
      <w:sz w:val="21"/>
      <w:szCs w:val="21"/>
    </w:rPr>
  </w:style>
  <w:style w:type="character" w:styleId="1409" w:customStyle="1">
    <w:name w:val="apple-converted-space"/>
    <w:uiPriority w:val="0"/>
    <w:qFormat/>
    <w:rPr>
      <w:rFonts w:ascii="Tahoma" w:hAnsi="Tahoma"/>
      <w:szCs w:val="24"/>
    </w:rPr>
  </w:style>
  <w:style w:type="character" w:styleId="1410" w:customStyle="1">
    <w:name w:val="color_2"/>
    <w:uiPriority w:val="0"/>
    <w:qFormat/>
    <w:rPr>
      <w:rFonts w:ascii="Tahoma" w:hAnsi="Tahoma"/>
      <w:b/>
      <w:color w:val="666666"/>
      <w:szCs w:val="24"/>
    </w:rPr>
  </w:style>
  <w:style w:type="paragraph" w:styleId="1411" w:customStyle="1">
    <w:name w:val="2 Char Char Char Char Char Char Char"/>
    <w:basedOn w:val="771"/>
    <w:uiPriority w:val="0"/>
    <w:qFormat/>
    <w:rPr>
      <w:rFonts w:ascii="Tahoma" w:hAnsi="Tahoma"/>
      <w:sz w:val="24"/>
    </w:rPr>
  </w:style>
  <w:style w:type="paragraph" w:styleId="1412" w:customStyle="1">
    <w:name w:val="z-窗体顶端1"/>
    <w:basedOn w:val="771"/>
    <w:next w:val="771"/>
    <w:link w:val="1413"/>
    <w:uiPriority w:val="0"/>
    <w:qFormat/>
    <w:pPr>
      <w:jc w:val="center"/>
      <w:pBdr>
        <w:bottom w:val="single" w:color="auto" w:sz="6" w:space="1"/>
      </w:pBdr>
    </w:pPr>
    <w:rPr>
      <w:rFonts w:ascii="Arial" w:hAnsi="Calibri" w:eastAsia="微软雅黑"/>
      <w:vanish/>
      <w:sz w:val="16"/>
    </w:rPr>
  </w:style>
  <w:style w:type="character" w:styleId="1413" w:customStyle="1">
    <w:name w:val="z-窗体顶端 Char"/>
    <w:link w:val="1412"/>
    <w:uiPriority w:val="0"/>
    <w:qFormat/>
    <w:rPr>
      <w:rFonts w:ascii="Arial" w:hAnsi="Calibri" w:eastAsia="微软雅黑"/>
      <w:vanish/>
      <w:sz w:val="16"/>
    </w:rPr>
  </w:style>
  <w:style w:type="paragraph" w:styleId="1414" w:customStyle="1">
    <w:name w:val="正文文本 21"/>
    <w:basedOn w:val="771"/>
    <w:uiPriority w:val="0"/>
    <w:qFormat/>
    <w:pPr>
      <w:jc w:val="center"/>
      <w:spacing w:line="300" w:lineRule="auto"/>
    </w:pPr>
    <w:rPr>
      <w:rFonts w:ascii="宋体" w:hAnsi="宋体"/>
      <w:sz w:val="24"/>
    </w:rPr>
  </w:style>
  <w:style w:type="paragraph" w:styleId="1415" w:customStyle="1">
    <w:name w:val="Char4"/>
    <w:basedOn w:val="771"/>
    <w:uiPriority w:val="0"/>
    <w:qFormat/>
    <w:pPr>
      <w:ind w:left="360" w:hanging="360"/>
      <w:tabs>
        <w:tab w:val="left" w:pos="360" w:leader="none"/>
        <w:tab w:val="left" w:pos="552" w:leader="none"/>
      </w:tabs>
    </w:pPr>
    <w:rPr>
      <w:sz w:val="24"/>
      <w:szCs w:val="24"/>
    </w:rPr>
  </w:style>
  <w:style w:type="paragraph" w:styleId="1416" w:customStyle="1">
    <w:name w:val="z-窗体底端1"/>
    <w:basedOn w:val="771"/>
    <w:next w:val="771"/>
    <w:link w:val="1417"/>
    <w:uiPriority w:val="0"/>
    <w:qFormat/>
    <w:pPr>
      <w:jc w:val="center"/>
      <w:pBdr>
        <w:top w:val="single" w:color="auto" w:sz="6" w:space="1"/>
      </w:pBdr>
    </w:pPr>
    <w:rPr>
      <w:rFonts w:ascii="Arial" w:hAnsi="Calibri" w:eastAsia="微软雅黑"/>
      <w:vanish/>
      <w:sz w:val="16"/>
    </w:rPr>
  </w:style>
  <w:style w:type="character" w:styleId="1417" w:customStyle="1">
    <w:name w:val="z-窗体底端 Char"/>
    <w:link w:val="1416"/>
    <w:uiPriority w:val="0"/>
    <w:qFormat/>
    <w:rPr>
      <w:rFonts w:ascii="Arial" w:hAnsi="Calibri" w:eastAsia="微软雅黑"/>
      <w:vanish/>
      <w:sz w:val="16"/>
    </w:rPr>
  </w:style>
  <w:style w:type="paragraph" w:styleId="1418" w:customStyle="1">
    <w:name w:val="行文"/>
    <w:basedOn w:val="771"/>
    <w:uiPriority w:val="0"/>
    <w:qFormat/>
    <w:pPr>
      <w:ind w:firstLine="624"/>
      <w:spacing w:line="480" w:lineRule="exact"/>
    </w:pPr>
    <w:rPr>
      <w:rFonts w:eastAsia="仿宋_GB2312"/>
      <w:sz w:val="30"/>
    </w:rPr>
  </w:style>
  <w:style w:type="paragraph" w:styleId="1419" w:customStyle="1">
    <w:name w:val="列出段落2"/>
    <w:basedOn w:val="771"/>
    <w:uiPriority w:val="34"/>
    <w:qFormat/>
    <w:pPr>
      <w:ind w:firstLine="420"/>
    </w:pPr>
  </w:style>
  <w:style w:type="paragraph" w:styleId="1420" w:customStyle="1">
    <w:name w:val="Char Char Char Char11"/>
    <w:basedOn w:val="771"/>
    <w:uiPriority w:val="0"/>
    <w:qFormat/>
  </w:style>
  <w:style w:type="character" w:styleId="1421" w:customStyle="1">
    <w:name w:val="不明显参考3"/>
    <w:uiPriority w:val="0"/>
    <w:qFormat/>
    <w:rPr>
      <w:smallCaps/>
      <w:color w:val="c0504d"/>
      <w:u w:val="single"/>
    </w:rPr>
  </w:style>
  <w:style w:type="character" w:styleId="1422" w:customStyle="1">
    <w:name w:val="标题 1 Char1"/>
    <w:uiPriority w:val="0"/>
    <w:qFormat/>
    <w:rPr>
      <w:rFonts w:ascii="楷体_GB2312" w:eastAsia="楷体_GB2312"/>
      <w:b/>
      <w:sz w:val="28"/>
    </w:rPr>
  </w:style>
  <w:style w:type="character" w:styleId="1423" w:customStyle="1">
    <w:name w:val="标题 4 Char1"/>
    <w:uiPriority w:val="0"/>
    <w:qFormat/>
    <w:rPr>
      <w:rFonts w:eastAsia="楷体_GB2312"/>
      <w:b/>
      <w:bCs/>
      <w:sz w:val="13"/>
    </w:rPr>
  </w:style>
  <w:style w:type="character" w:styleId="1424" w:customStyle="1">
    <w:name w:val="批注框文本 Char2"/>
    <w:uiPriority w:val="0"/>
    <w:qFormat/>
    <w:rPr>
      <w:sz w:val="18"/>
      <w:szCs w:val="18"/>
    </w:rPr>
  </w:style>
  <w:style w:type="character" w:styleId="1425" w:customStyle="1">
    <w:name w:val="标题 2 Char1"/>
    <w:uiPriority w:val="0"/>
    <w:qFormat/>
    <w:rPr>
      <w:rFonts w:ascii="楷体_GB2312" w:eastAsia="楷体_GB2312"/>
      <w:b/>
      <w:bCs/>
      <w:sz w:val="18"/>
    </w:rPr>
  </w:style>
  <w:style w:type="character" w:styleId="1426" w:customStyle="1">
    <w:name w:val="标题 9 Char1"/>
    <w:uiPriority w:val="0"/>
    <w:qFormat/>
    <w:rPr>
      <w:rFonts w:ascii="Tahoma" w:hAnsi="Tahoma" w:eastAsia="幼圆"/>
      <w:sz w:val="21"/>
      <w:szCs w:val="21"/>
    </w:rPr>
  </w:style>
  <w:style w:type="character" w:styleId="1427" w:customStyle="1">
    <w:name w:val="正文文本 Char2"/>
    <w:uiPriority w:val="0"/>
    <w:qFormat/>
    <w:rPr>
      <w:rFonts w:ascii="华文中宋" w:eastAsia="华文中宋"/>
      <w:bCs/>
      <w:sz w:val="28"/>
    </w:rPr>
  </w:style>
  <w:style w:type="character" w:styleId="1428" w:customStyle="1">
    <w:name w:val="书籍标题3"/>
    <w:uiPriority w:val="0"/>
    <w:qFormat/>
    <w:rPr>
      <w:b/>
      <w:bCs/>
      <w:smallCaps/>
      <w:spacing w:val="5"/>
    </w:rPr>
  </w:style>
  <w:style w:type="character" w:styleId="1429" w:customStyle="1">
    <w:name w:val="日期 Char2"/>
    <w:uiPriority w:val="0"/>
    <w:qFormat/>
    <w:rPr>
      <w:rFonts w:eastAsia="黑体"/>
      <w:b/>
      <w:sz w:val="36"/>
    </w:rPr>
  </w:style>
  <w:style w:type="character" w:styleId="1430" w:customStyle="1">
    <w:name w:val="标题 6 Char1"/>
    <w:uiPriority w:val="0"/>
    <w:qFormat/>
    <w:rPr>
      <w:rFonts w:ascii="Tahoma" w:hAnsi="Tahoma" w:eastAsia="幼圆"/>
      <w:b/>
      <w:bCs/>
      <w:sz w:val="24"/>
      <w:szCs w:val="24"/>
    </w:rPr>
  </w:style>
  <w:style w:type="character" w:styleId="1431" w:customStyle="1">
    <w:name w:val="标题 7 Char1"/>
    <w:uiPriority w:val="0"/>
    <w:qFormat/>
    <w:rPr>
      <w:b/>
      <w:bCs/>
      <w:sz w:val="24"/>
      <w:szCs w:val="24"/>
    </w:rPr>
  </w:style>
  <w:style w:type="character" w:styleId="1432" w:customStyle="1">
    <w:name w:val="Char Char112"/>
    <w:uiPriority w:val="0"/>
    <w:qFormat/>
    <w:rPr>
      <w:rFonts w:ascii="幼圆" w:hAnsi="Tahoma" w:eastAsia="幼圆" w:cs="Tahoma"/>
      <w:b/>
      <w:bCs/>
      <w:sz w:val="32"/>
      <w:szCs w:val="32"/>
      <w:lang w:val="en-US" w:eastAsia="zh-CN" w:bidi="ar-SA"/>
    </w:rPr>
  </w:style>
  <w:style w:type="character" w:styleId="1433" w:customStyle="1">
    <w:name w:val="Char Char42"/>
    <w:uiPriority w:val="0"/>
    <w:qFormat/>
    <w:rPr>
      <w:rFonts w:ascii="华文细黑" w:hAnsi="华文细黑" w:eastAsia="幼圆" w:cs="Tahoma"/>
      <w:b/>
      <w:sz w:val="28"/>
      <w:szCs w:val="32"/>
      <w:lang w:val="en-US" w:eastAsia="zh-CN" w:bidi="ar-SA"/>
    </w:rPr>
  </w:style>
  <w:style w:type="character" w:styleId="1434" w:customStyle="1">
    <w:name w:val="标题 5 Char1"/>
    <w:uiPriority w:val="0"/>
    <w:qFormat/>
    <w:rPr>
      <w:rFonts w:ascii="楷体_GB2312" w:eastAsia="楷体_GB2312"/>
      <w:bCs/>
      <w:sz w:val="28"/>
    </w:rPr>
  </w:style>
  <w:style w:type="character" w:styleId="1435" w:customStyle="1">
    <w:name w:val="样式 Char"/>
    <w:link w:val="1436"/>
    <w:uiPriority w:val="0"/>
    <w:qFormat/>
    <w:rPr>
      <w:rFonts w:ascii="宋体" w:hAnsi="宋体"/>
      <w:sz w:val="24"/>
      <w:szCs w:val="24"/>
    </w:rPr>
  </w:style>
  <w:style w:type="paragraph" w:styleId="1436" w:customStyle="1">
    <w:name w:val="样式"/>
    <w:link w:val="1435"/>
    <w:uiPriority w:val="0"/>
    <w:qFormat/>
    <w:pPr>
      <w:widowControl w:val="off"/>
    </w:pPr>
    <w:rPr>
      <w:rFonts w:hint="default" w:ascii="宋体" w:hAnsi="宋体" w:eastAsia="宋体" w:cs="Times New Roman"/>
      <w:sz w:val="24"/>
      <w:szCs w:val="24"/>
      <w:lang w:val="en-US" w:eastAsia="zh-CN" w:bidi="ar-SA"/>
    </w:rPr>
  </w:style>
  <w:style w:type="character" w:styleId="1437" w:customStyle="1">
    <w:name w:val="标题 3 Char1"/>
    <w:uiPriority w:val="0"/>
    <w:qFormat/>
    <w:rPr>
      <w:rFonts w:eastAsia="楷体_GB2312"/>
      <w:b/>
      <w:bCs/>
      <w:sz w:val="15"/>
    </w:rPr>
  </w:style>
  <w:style w:type="character" w:styleId="1438" w:customStyle="1">
    <w:name w:val="纯文本 Char1"/>
    <w:uiPriority w:val="0"/>
    <w:qFormat/>
    <w:rPr>
      <w:rFonts w:ascii="宋体" w:hAnsi="Courier New" w:eastAsia="楷体_GB2312"/>
      <w:sz w:val="26"/>
    </w:rPr>
  </w:style>
  <w:style w:type="character" w:styleId="1439" w:customStyle="1">
    <w:name w:val="不明显强调3"/>
    <w:uiPriority w:val="0"/>
    <w:qFormat/>
    <w:rPr>
      <w:i/>
      <w:iCs/>
      <w:color w:val="808080"/>
    </w:rPr>
  </w:style>
  <w:style w:type="character" w:styleId="1440" w:customStyle="1">
    <w:name w:val="Char Char38"/>
    <w:uiPriority w:val="0"/>
    <w:qFormat/>
    <w:rPr>
      <w:rFonts w:ascii="幼圆" w:hAnsi="华文细黑" w:eastAsia="幼圆" w:cs="Tahoma"/>
      <w:b/>
      <w:bCs/>
      <w:sz w:val="24"/>
      <w:szCs w:val="24"/>
      <w:lang w:val="en-US" w:eastAsia="zh-CN" w:bidi="ar-SA"/>
    </w:rPr>
  </w:style>
  <w:style w:type="character" w:styleId="1441" w:customStyle="1">
    <w:name w:val="标题 8 Char1"/>
    <w:uiPriority w:val="0"/>
    <w:qFormat/>
    <w:rPr>
      <w:rFonts w:ascii="Tahoma" w:hAnsi="Tahoma" w:eastAsia="幼圆"/>
      <w:sz w:val="24"/>
      <w:szCs w:val="24"/>
    </w:rPr>
  </w:style>
  <w:style w:type="character" w:styleId="1442" w:customStyle="1">
    <w:name w:val="明显参考3"/>
    <w:uiPriority w:val="0"/>
    <w:qFormat/>
    <w:rPr>
      <w:b/>
      <w:bCs/>
      <w:smallCaps/>
      <w:color w:val="c0504d"/>
      <w:spacing w:val="5"/>
      <w:u w:val="single"/>
    </w:rPr>
  </w:style>
  <w:style w:type="character" w:styleId="1443" w:customStyle="1">
    <w:name w:val="明显强调3"/>
    <w:uiPriority w:val="0"/>
    <w:qFormat/>
    <w:rPr>
      <w:b/>
      <w:bCs/>
      <w:i/>
      <w:iCs/>
      <w:color w:val="4f81bd"/>
    </w:rPr>
  </w:style>
  <w:style w:type="character" w:styleId="1444" w:customStyle="1">
    <w:name w:val="Char Char39"/>
    <w:uiPriority w:val="0"/>
    <w:qFormat/>
    <w:rPr>
      <w:rFonts w:eastAsia="华文细黑"/>
      <w:b/>
      <w:bCs/>
      <w:sz w:val="21"/>
      <w:szCs w:val="24"/>
      <w:lang w:val="en-US" w:eastAsia="zh-CN" w:bidi="ar-SA"/>
    </w:rPr>
  </w:style>
  <w:style w:type="paragraph" w:styleId="1445" w:customStyle="1">
    <w:name w:val="H3"/>
    <w:basedOn w:val="771"/>
    <w:next w:val="771"/>
    <w:uiPriority w:val="0"/>
    <w:qFormat/>
    <w:pPr>
      <w:jc w:val="left"/>
      <w:keepNext/>
      <w:spacing w:before="100" w:after="100"/>
      <w:outlineLvl w:val="3"/>
    </w:pPr>
    <w:rPr>
      <w:b/>
      <w:sz w:val="28"/>
    </w:rPr>
  </w:style>
  <w:style w:type="paragraph" w:styleId="1446" w:customStyle="1">
    <w:name w:val="H4"/>
    <w:basedOn w:val="771"/>
    <w:next w:val="771"/>
    <w:uiPriority w:val="0"/>
    <w:qFormat/>
    <w:pPr>
      <w:jc w:val="left"/>
      <w:keepNext/>
      <w:spacing w:before="100" w:after="100"/>
      <w:outlineLvl w:val="4"/>
    </w:pPr>
    <w:rPr>
      <w:b/>
      <w:sz w:val="24"/>
    </w:rPr>
  </w:style>
  <w:style w:type="paragraph" w:styleId="1447" w:customStyle="1">
    <w:name w:val="修订3"/>
    <w:uiPriority w:val="0"/>
    <w:qFormat/>
    <w:rPr>
      <w:rFonts w:hint="default" w:ascii="Times New Roman" w:hAnsi="Times New Roman" w:eastAsia="宋体" w:cs="Times New Roman"/>
      <w:sz w:val="21"/>
      <w:szCs w:val="24"/>
      <w:lang w:val="en-US" w:eastAsia="zh-CN" w:bidi="ar-SA"/>
    </w:rPr>
  </w:style>
  <w:style w:type="paragraph" w:styleId="1448" w:customStyle="1">
    <w:name w:val="Table Paragraph"/>
    <w:basedOn w:val="771"/>
    <w:uiPriority w:val="1"/>
    <w:qFormat/>
    <w:rPr>
      <w:szCs w:val="24"/>
    </w:rPr>
  </w:style>
  <w:style w:type="paragraph" w:styleId="1449" w:customStyle="1">
    <w:name w:val="H1"/>
    <w:basedOn w:val="771"/>
    <w:next w:val="771"/>
    <w:uiPriority w:val="0"/>
    <w:qFormat/>
    <w:pPr>
      <w:jc w:val="left"/>
      <w:keepNext/>
      <w:spacing w:before="100" w:after="100"/>
      <w:outlineLvl w:val="1"/>
    </w:pPr>
    <w:rPr>
      <w:b/>
      <w:sz w:val="48"/>
    </w:rPr>
  </w:style>
  <w:style w:type="paragraph" w:styleId="1450" w:customStyle="1">
    <w:name w:val="H2"/>
    <w:basedOn w:val="771"/>
    <w:next w:val="771"/>
    <w:uiPriority w:val="0"/>
    <w:qFormat/>
    <w:pPr>
      <w:jc w:val="left"/>
      <w:keepNext/>
      <w:spacing w:before="100" w:after="100"/>
      <w:outlineLvl w:val="2"/>
    </w:pPr>
    <w:rPr>
      <w:b/>
      <w:sz w:val="36"/>
    </w:rPr>
  </w:style>
  <w:style w:type="paragraph" w:styleId="1451" w:customStyle="1">
    <w:name w:val="H5"/>
    <w:basedOn w:val="771"/>
    <w:next w:val="771"/>
    <w:uiPriority w:val="0"/>
    <w:qFormat/>
    <w:pPr>
      <w:jc w:val="left"/>
      <w:keepNext/>
      <w:spacing w:before="100" w:after="100"/>
      <w:outlineLvl w:val="5"/>
    </w:pPr>
    <w:rPr>
      <w:b/>
      <w:sz w:val="20"/>
    </w:rPr>
  </w:style>
  <w:style w:type="paragraph" w:styleId="1452" w:customStyle="1">
    <w:name w:val="TOC 标题3"/>
    <w:basedOn w:val="772"/>
    <w:next w:val="771"/>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5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54" w:customStyle="1">
    <w:name w:val="正文文本_0"/>
    <w:basedOn w:val="1453"/>
    <w:uiPriority w:val="0"/>
    <w:qFormat/>
    <w:pPr>
      <w:ind w:left="72" w:right="30"/>
      <w:jc w:val="center"/>
      <w:spacing w:after="60" w:line="360" w:lineRule="atLeast"/>
    </w:pPr>
    <w:rPr>
      <w:rFonts w:ascii="Times New Roman" w:hAnsi="Times New Roman"/>
      <w:sz w:val="20"/>
      <w:szCs w:val="20"/>
    </w:rPr>
  </w:style>
  <w:style w:type="paragraph" w:styleId="1455" w:customStyle="1">
    <w:name w:val="标题 1_0"/>
    <w:basedOn w:val="1453"/>
    <w:next w:val="1453"/>
    <w:uiPriority w:val="0"/>
    <w:qFormat/>
    <w:pPr>
      <w:keepLines/>
      <w:keepNext/>
      <w:spacing w:before="340" w:after="330" w:line="576" w:lineRule="auto"/>
      <w:outlineLvl w:val="0"/>
    </w:pPr>
    <w:rPr>
      <w:rFonts w:ascii="Times New Roman" w:hAnsi="Times New Roman"/>
      <w:b/>
      <w:bCs/>
      <w:sz w:val="44"/>
      <w:szCs w:val="44"/>
    </w:rPr>
  </w:style>
  <w:style w:type="paragraph" w:styleId="1456" w:customStyle="1">
    <w:name w:val="标题 4_0"/>
    <w:basedOn w:val="1453"/>
    <w:next w:val="1453"/>
    <w:uiPriority w:val="0"/>
    <w:qFormat/>
    <w:pPr>
      <w:keepLines/>
      <w:keepNext/>
      <w:spacing w:before="280" w:after="290" w:line="372" w:lineRule="auto"/>
      <w:outlineLvl w:val="3"/>
    </w:pPr>
    <w:rPr>
      <w:rFonts w:ascii="Cambria" w:hAnsi="Cambria"/>
      <w:b/>
      <w:bCs/>
      <w:sz w:val="28"/>
      <w:szCs w:val="28"/>
    </w:rPr>
  </w:style>
  <w:style w:type="paragraph" w:styleId="1457" w:customStyle="1">
    <w:name w:val="标题 3_0"/>
    <w:basedOn w:val="1453"/>
    <w:next w:val="1453"/>
    <w:uiPriority w:val="0"/>
    <w:qFormat/>
    <w:pPr>
      <w:keepLines/>
      <w:keepNext/>
      <w:spacing w:before="260" w:after="260" w:line="412" w:lineRule="auto"/>
      <w:outlineLvl w:val="2"/>
    </w:pPr>
    <w:rPr>
      <w:rFonts w:ascii="Times New Roman" w:hAnsi="Times New Roman"/>
      <w:b/>
      <w:bCs/>
      <w:sz w:val="32"/>
      <w:szCs w:val="32"/>
    </w:rPr>
  </w:style>
  <w:style w:type="paragraph" w:styleId="1458" w:customStyle="1">
    <w:name w:val="_Style 37"/>
    <w:basedOn w:val="771"/>
    <w:next w:val="771"/>
    <w:uiPriority w:val="0"/>
    <w:qFormat/>
    <w:rPr>
      <w:rFonts w:ascii="Calibri" w:hAnsi="Calibri"/>
      <w:szCs w:val="24"/>
    </w:rPr>
  </w:style>
  <w:style w:type="paragraph" w:styleId="1459" w:customStyle="1">
    <w:name w:val="正文_1"/>
    <w:uiPriority w:val="0"/>
    <w:qFormat/>
    <w:rPr>
      <w:rFonts w:hint="default" w:ascii="Calibri" w:hAnsi="Calibri" w:eastAsia="宋体" w:cs="Times New Roman"/>
      <w:sz w:val="21"/>
      <w:szCs w:val="22"/>
      <w:lang w:val="en-US" w:eastAsia="zh-CN" w:bidi="ar-SA"/>
    </w:rPr>
  </w:style>
  <w:style w:type="paragraph" w:styleId="1460" w:customStyle="1">
    <w:name w:val="无间隔11"/>
    <w:uiPriority w:val="1"/>
    <w:qFormat/>
    <w:pPr>
      <w:jc w:val="both"/>
      <w:widowControl w:val="off"/>
    </w:pPr>
    <w:rPr>
      <w:rFonts w:hint="default" w:ascii="Calibri" w:hAnsi="Calibri" w:eastAsia="宋体" w:cs="Times New Roman"/>
      <w:sz w:val="21"/>
      <w:szCs w:val="24"/>
      <w:lang w:val="en-US" w:eastAsia="zh-CN" w:bidi="ar-SA"/>
    </w:rPr>
  </w:style>
  <w:style w:type="paragraph" w:styleId="1461" w:customStyle="1">
    <w:name w:val="正文缩进_0"/>
    <w:basedOn w:val="1459"/>
    <w:uiPriority w:val="0"/>
    <w:qFormat/>
    <w:pPr>
      <w:ind w:firstLine="420"/>
      <w:jc w:val="both"/>
      <w:widowControl w:val="off"/>
    </w:pPr>
    <w:rPr>
      <w:u w:val="single"/>
    </w:rPr>
  </w:style>
  <w:style w:type="paragraph" w:styleId="1462" w:customStyle="1">
    <w:name w:val="TOC 标题_0"/>
    <w:basedOn w:val="1455"/>
    <w:next w:val="1453"/>
    <w:uiPriority w:val="0"/>
    <w:qFormat/>
    <w:pPr>
      <w:outlineLvl w:val="9"/>
    </w:pPr>
    <w:rPr>
      <w:rFonts w:ascii="Calibri" w:hAnsi="Calibri"/>
    </w:rPr>
  </w:style>
  <w:style w:type="paragraph" w:styleId="1463" w:customStyle="1">
    <w:name w:val="reader-word-layer"/>
    <w:basedOn w:val="771"/>
    <w:uiPriority w:val="0"/>
    <w:qFormat/>
    <w:pPr>
      <w:jc w:val="left"/>
      <w:spacing w:before="100" w:beforeAutospacing="1" w:after="100" w:afterAutospacing="1"/>
      <w:widowControl/>
    </w:pPr>
    <w:rPr>
      <w:rFonts w:ascii="宋体" w:hAnsi="宋体" w:cs="宋体"/>
      <w:sz w:val="24"/>
      <w:szCs w:val="24"/>
    </w:rPr>
  </w:style>
  <w:style w:type="paragraph" w:styleId="1464" w:customStyle="1">
    <w:name w:val="2-2ji"/>
    <w:basedOn w:val="773"/>
    <w:uiPriority w:val="0"/>
    <w:qFormat/>
    <w:pPr>
      <w:ind w:left="567" w:hanging="567"/>
      <w:keepLines/>
      <w:spacing w:line="360" w:lineRule="auto"/>
      <w:tabs>
        <w:tab w:val="left" w:pos="567" w:leader="none"/>
      </w:tabs>
    </w:pPr>
    <w:rPr>
      <w:rFonts w:ascii="宋体" w:hAnsi="宋体" w:eastAsia="宋体"/>
      <w:sz w:val="36"/>
      <w:szCs w:val="24"/>
      <w:lang w:val="zh-CN"/>
    </w:rPr>
  </w:style>
  <w:style w:type="character" w:styleId="1465" w:customStyle="1">
    <w:name w:val="Balloon Text Char"/>
    <w:uiPriority w:val="0"/>
    <w:qFormat/>
    <w:rPr>
      <w:sz w:val="18"/>
      <w:lang w:bidi="ar-SA"/>
    </w:rPr>
  </w:style>
  <w:style w:type="character" w:styleId="1466" w:customStyle="1">
    <w:name w:val="Document Map Char"/>
    <w:uiPriority w:val="0"/>
    <w:qFormat/>
    <w:rPr>
      <w:rFonts w:hint="eastAsia" w:ascii="宋体" w:hAnsi="宋体" w:eastAsia="宋体"/>
      <w:sz w:val="21"/>
      <w:szCs w:val="24"/>
      <w:lang w:val="en-US" w:eastAsia="zh-CN" w:bidi="ar-SA"/>
    </w:rPr>
  </w:style>
  <w:style w:type="character" w:styleId="1467" w:customStyle="1">
    <w:name w:val="Heading 1 Char"/>
    <w:uiPriority w:val="0"/>
    <w:qFormat/>
    <w:rPr>
      <w:rFonts w:hint="eastAsia" w:ascii="宋体" w:hAnsi="宋体" w:eastAsia="宋体"/>
      <w:b/>
      <w:bCs/>
      <w:sz w:val="32"/>
      <w:szCs w:val="44"/>
      <w:lang w:val="en-US" w:eastAsia="zh-CN" w:bidi="ar-SA"/>
    </w:rPr>
  </w:style>
  <w:style w:type="character" w:styleId="1468" w:customStyle="1">
    <w:name w:val="Comment Subject Char"/>
    <w:uiPriority w:val="0"/>
    <w:qFormat/>
    <w:rPr>
      <w:b/>
      <w:sz w:val="24"/>
      <w:lang w:bidi="ar-SA"/>
    </w:rPr>
  </w:style>
  <w:style w:type="character" w:styleId="1469" w:customStyle="1">
    <w:name w:val="Date Char"/>
    <w:uiPriority w:val="0"/>
    <w:qFormat/>
    <w:rPr>
      <w:rFonts w:hint="eastAsia" w:ascii="宋体" w:hAnsi="宋体" w:eastAsia="宋体"/>
      <w:sz w:val="21"/>
      <w:szCs w:val="24"/>
      <w:lang w:val="en-US" w:eastAsia="zh-CN" w:bidi="ar-SA"/>
    </w:rPr>
  </w:style>
  <w:style w:type="character" w:styleId="1470" w:customStyle="1">
    <w:name w:val="Heading 2 Char"/>
    <w:uiPriority w:val="0"/>
    <w:qFormat/>
    <w:rPr>
      <w:rFonts w:hint="default" w:ascii="Arial" w:hAnsi="Arial" w:eastAsia="黑体" w:cs="Arial"/>
      <w:b/>
      <w:bCs/>
      <w:sz w:val="32"/>
      <w:szCs w:val="32"/>
      <w:lang w:val="en-US" w:eastAsia="zh-CN" w:bidi="ar-SA"/>
    </w:rPr>
  </w:style>
  <w:style w:type="character" w:styleId="1471" w:customStyle="1">
    <w:name w:val="Heading 3 Char1"/>
    <w:uiPriority w:val="0"/>
    <w:qFormat/>
    <w:rPr>
      <w:rFonts w:hint="eastAsia" w:ascii="宋体" w:hAnsi="宋体" w:eastAsia="宋体"/>
      <w:b/>
      <w:bCs/>
      <w:sz w:val="24"/>
      <w:szCs w:val="32"/>
      <w:lang w:val="en-US" w:eastAsia="zh-CN" w:bidi="ar-SA"/>
    </w:rPr>
  </w:style>
  <w:style w:type="character" w:styleId="1472" w:customStyle="1">
    <w:name w:val="Heading 4 Char"/>
    <w:uiPriority w:val="0"/>
    <w:qFormat/>
    <w:rPr>
      <w:rFonts w:hint="default" w:ascii="Arial" w:hAnsi="Arial" w:eastAsia="宋体" w:cs="Arial"/>
      <w:b/>
      <w:bCs/>
      <w:sz w:val="21"/>
      <w:szCs w:val="28"/>
      <w:lang w:val="en-US" w:eastAsia="zh-CN" w:bidi="ar-SA"/>
    </w:rPr>
  </w:style>
  <w:style w:type="character" w:styleId="1473" w:customStyle="1">
    <w:name w:val="Footer Char"/>
    <w:uiPriority w:val="0"/>
    <w:qFormat/>
    <w:rPr>
      <w:rFonts w:hint="eastAsia" w:ascii="宋体" w:hAnsi="宋体" w:eastAsia="宋体"/>
      <w:sz w:val="18"/>
      <w:szCs w:val="18"/>
      <w:lang w:val="en-US" w:eastAsia="zh-CN" w:bidi="ar-SA"/>
    </w:rPr>
  </w:style>
  <w:style w:type="character" w:styleId="1474" w:customStyle="1">
    <w:name w:val="Body Text Indent 2 Char"/>
    <w:uiPriority w:val="0"/>
    <w:qFormat/>
    <w:rPr>
      <w:rFonts w:hint="eastAsia" w:ascii="宋体" w:hAnsi="宋体" w:eastAsia="宋体"/>
      <w:sz w:val="21"/>
      <w:szCs w:val="24"/>
      <w:lang w:val="en-US" w:eastAsia="zh-CN" w:bidi="ar-SA"/>
    </w:rPr>
  </w:style>
  <w:style w:type="character" w:styleId="1475" w:customStyle="1">
    <w:name w:val="超链接_0"/>
    <w:uiPriority w:val="99"/>
    <w:qFormat/>
    <w:rPr>
      <w:rFonts w:hint="default" w:ascii="Calibri" w:hAnsi="Calibri" w:cs="Times New Roman"/>
      <w:color w:val="0000ff"/>
      <w:u w:val="single"/>
    </w:rPr>
  </w:style>
  <w:style w:type="character" w:styleId="1476" w:customStyle="1">
    <w:name w:val="Footnote Text Char"/>
    <w:uiPriority w:val="0"/>
    <w:qFormat/>
    <w:rPr>
      <w:rFonts w:hint="eastAsia" w:ascii="宋体" w:hAnsi="宋体" w:eastAsia="宋体"/>
      <w:sz w:val="18"/>
      <w:lang w:val="en-US" w:eastAsia="zh-CN" w:bidi="ar-SA"/>
    </w:rPr>
  </w:style>
  <w:style w:type="character" w:styleId="1477" w:customStyle="1">
    <w:name w:val="Comment Text Char1"/>
    <w:uiPriority w:val="0"/>
    <w:qFormat/>
    <w:rPr>
      <w:sz w:val="24"/>
      <w:lang w:bidi="ar-SA"/>
    </w:rPr>
  </w:style>
  <w:style w:type="character" w:styleId="1478" w:customStyle="1">
    <w:name w:val="Comment Text Char"/>
    <w:uiPriority w:val="0"/>
    <w:qFormat/>
    <w:rPr>
      <w:rFonts w:hint="default" w:ascii="Times New Roman" w:hAnsi="Times New Roman" w:cs="Times New Roman"/>
      <w:sz w:val="24"/>
      <w:szCs w:val="24"/>
    </w:rPr>
  </w:style>
  <w:style w:type="character" w:styleId="1479" w:customStyle="1">
    <w:name w:val="批注文字 Char2"/>
    <w:uiPriority w:val="0"/>
    <w:qFormat/>
    <w:rPr>
      <w:rFonts w:hint="eastAsia" w:ascii="宋体" w:hAnsi="宋体" w:eastAsia="宋体"/>
      <w:sz w:val="21"/>
      <w:szCs w:val="24"/>
      <w:lang w:val="en-US" w:eastAsia="zh-CN" w:bidi="ar-SA"/>
    </w:rPr>
  </w:style>
  <w:style w:type="character" w:styleId="1480" w:customStyle="1">
    <w:name w:val="Title Char"/>
    <w:uiPriority w:val="0"/>
    <w:qFormat/>
    <w:rPr>
      <w:rFonts w:hint="default" w:ascii="Cambria" w:hAnsi="Cambria"/>
      <w:b/>
      <w:sz w:val="32"/>
      <w:lang w:bidi="ar-SA"/>
    </w:rPr>
  </w:style>
  <w:style w:type="character" w:styleId="1481" w:customStyle="1">
    <w:name w:val="Header Char"/>
    <w:uiPriority w:val="0"/>
    <w:qFormat/>
    <w:rPr>
      <w:rFonts w:hint="eastAsia" w:ascii="宋体" w:hAnsi="宋体" w:eastAsia="宋体"/>
      <w:sz w:val="18"/>
      <w:szCs w:val="18"/>
      <w:lang w:val="en-US" w:eastAsia="zh-CN" w:bidi="ar-SA"/>
    </w:rPr>
  </w:style>
  <w:style w:type="character" w:styleId="1482" w:customStyle="1">
    <w:name w:val="Heading 5 Char"/>
    <w:uiPriority w:val="0"/>
    <w:qFormat/>
    <w:rPr>
      <w:rFonts w:hint="eastAsia" w:ascii="宋体" w:hAnsi="宋体" w:eastAsia="宋体"/>
      <w:b/>
      <w:bCs/>
      <w:sz w:val="28"/>
      <w:szCs w:val="28"/>
      <w:lang w:val="en-US" w:eastAsia="zh-CN" w:bidi="ar-SA"/>
    </w:rPr>
  </w:style>
  <w:style w:type="character" w:styleId="1483" w:customStyle="1">
    <w:name w:val="Body Text Indent Char"/>
    <w:uiPriority w:val="0"/>
    <w:qFormat/>
    <w:rPr>
      <w:rFonts w:hint="eastAsia" w:ascii="宋体" w:hAnsi="宋体" w:eastAsia="宋体"/>
      <w:sz w:val="21"/>
      <w:lang w:val="en-US" w:eastAsia="zh-CN" w:bidi="ar-SA"/>
    </w:rPr>
  </w:style>
  <w:style w:type="character" w:styleId="1484" w:customStyle="1">
    <w:name w:val="Heading 3 Char"/>
    <w:uiPriority w:val="0"/>
    <w:qFormat/>
    <w:rPr>
      <w:rFonts w:hint="default" w:ascii="Times New Roman" w:hAnsi="Times New Roman" w:cs="Times New Roman"/>
      <w:b/>
      <w:bCs/>
      <w:sz w:val="32"/>
      <w:szCs w:val="32"/>
    </w:rPr>
  </w:style>
  <w:style w:type="paragraph" w:styleId="1485" w:customStyle="1">
    <w:name w:val="标题_0"/>
    <w:basedOn w:val="1459"/>
    <w:uiPriority w:val="0"/>
    <w:qFormat/>
    <w:pPr>
      <w:jc w:val="center"/>
      <w:spacing w:before="120" w:after="120" w:line="360" w:lineRule="auto"/>
      <w:outlineLvl w:val="0"/>
    </w:pPr>
    <w:rPr>
      <w:rFonts w:ascii="黑体" w:hAnsi="Arial" w:eastAsia="黑体"/>
      <w:b/>
      <w:bCs/>
      <w:sz w:val="32"/>
      <w:szCs w:val="32"/>
    </w:rPr>
  </w:style>
  <w:style w:type="paragraph" w:styleId="1486" w:customStyle="1">
    <w:name w:val="居中"/>
    <w:uiPriority w:val="0"/>
    <w:qFormat/>
    <w:pPr>
      <w:jc w:val="center"/>
      <w:spacing w:line="360" w:lineRule="auto"/>
    </w:pPr>
    <w:rPr>
      <w:rFonts w:hint="default" w:ascii="Times New Roman" w:hAnsi="Times New Roman" w:eastAsia="宋体" w:cs="Times New Roman"/>
      <w:sz w:val="24"/>
      <w:szCs w:val="24"/>
      <w:lang w:val="en-US" w:eastAsia="zh-CN" w:bidi="ar-SA"/>
    </w:rPr>
  </w:style>
  <w:style w:type="paragraph" w:styleId="1487" w:customStyle="1">
    <w:name w:val="TOC 标题4"/>
    <w:basedOn w:val="772"/>
    <w:next w:val="771"/>
    <w:uiPriority w:val="0"/>
    <w:qFormat/>
    <w:pPr>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488" w:customStyle="1">
    <w:name w:val="Char Char Char Char Char Char Char Char Char Char13"/>
    <w:basedOn w:val="771"/>
    <w:uiPriority w:val="0"/>
    <w:qFormat/>
    <w:pPr>
      <w:ind w:left="425" w:hanging="425"/>
      <w:tabs>
        <w:tab w:val="left" w:pos="425" w:leader="none"/>
      </w:tabs>
    </w:pPr>
    <w:rPr>
      <w:sz w:val="28"/>
    </w:rPr>
  </w:style>
  <w:style w:type="paragraph" w:styleId="1489" w:customStyle="1">
    <w:name w:val="Char Char Char Char3"/>
    <w:basedOn w:val="771"/>
    <w:uiPriority w:val="0"/>
    <w:qFormat/>
    <w:pPr>
      <w:ind w:left="560" w:firstLine="480"/>
      <w:jc w:val="left"/>
      <w:spacing w:after="120" w:line="360" w:lineRule="auto"/>
      <w:widowControl/>
    </w:pPr>
    <w:rPr>
      <w:rFonts w:ascii="Verdana" w:hAnsi="Verdana"/>
      <w:sz w:val="24"/>
      <w:szCs w:val="24"/>
    </w:rPr>
  </w:style>
  <w:style w:type="paragraph" w:styleId="1490" w:customStyle="1">
    <w:name w:val="ZDY正文"/>
    <w:basedOn w:val="771"/>
    <w:uiPriority w:val="0"/>
    <w:qFormat/>
    <w:pPr>
      <w:ind w:firstLine="200"/>
      <w:jc w:val="left"/>
      <w:spacing w:line="360" w:lineRule="auto"/>
    </w:pPr>
    <w:rPr>
      <w:rFonts w:ascii="宋体" w:hAnsi="宋体"/>
      <w:sz w:val="24"/>
      <w:szCs w:val="24"/>
    </w:rPr>
  </w:style>
  <w:style w:type="paragraph" w:styleId="1491" w:customStyle="1">
    <w:name w:val="Char5"/>
    <w:basedOn w:val="771"/>
    <w:uiPriority w:val="0"/>
    <w:qFormat/>
    <w:pPr>
      <w:ind w:firstLine="200"/>
      <w:spacing w:line="360" w:lineRule="auto"/>
    </w:pPr>
    <w:rPr>
      <w:rFonts w:ascii="宋体" w:hAnsi="宋体" w:cs="宋体"/>
      <w:sz w:val="24"/>
      <w:szCs w:val="24"/>
    </w:rPr>
  </w:style>
  <w:style w:type="character" w:styleId="1492" w:customStyle="1">
    <w:name w:val="chword"/>
    <w:uiPriority w:val="0"/>
    <w:qFormat/>
  </w:style>
  <w:style w:type="character" w:styleId="1493" w:customStyle="1">
    <w:name w:val="Char Char43"/>
    <w:uiPriority w:val="0"/>
    <w:qFormat/>
    <w:rPr>
      <w:rFonts w:ascii="华文细黑" w:hAnsi="华文细黑" w:eastAsia="幼圆" w:cs="Tahoma"/>
      <w:b/>
      <w:sz w:val="28"/>
      <w:szCs w:val="32"/>
      <w:lang w:val="en-US" w:eastAsia="zh-CN" w:bidi="ar-SA"/>
    </w:rPr>
  </w:style>
  <w:style w:type="character" w:styleId="1494" w:customStyle="1">
    <w:name w:val="Char Char113"/>
    <w:uiPriority w:val="0"/>
    <w:qFormat/>
    <w:rPr>
      <w:rFonts w:ascii="幼圆" w:hAnsi="Tahoma" w:eastAsia="幼圆" w:cs="Tahoma"/>
      <w:b/>
      <w:bCs/>
      <w:sz w:val="32"/>
      <w:szCs w:val="32"/>
      <w:lang w:val="en-US" w:eastAsia="zh-CN" w:bidi="ar-SA"/>
    </w:rPr>
  </w:style>
  <w:style w:type="character" w:styleId="1495" w:customStyle="1">
    <w:name w:val="正文缩进 Char1"/>
    <w:uiPriority w:val="0"/>
    <w:qFormat/>
  </w:style>
  <w:style w:type="character" w:styleId="1496" w:customStyle="1">
    <w:name w:val="Char Char310"/>
    <w:uiPriority w:val="0"/>
    <w:qFormat/>
    <w:rPr>
      <w:rFonts w:ascii="幼圆" w:hAnsi="华文细黑" w:eastAsia="幼圆" w:cs="Tahoma"/>
      <w:b/>
      <w:bCs/>
      <w:sz w:val="24"/>
      <w:szCs w:val="24"/>
      <w:lang w:val="en-US" w:eastAsia="zh-CN" w:bidi="ar-SA"/>
    </w:rPr>
  </w:style>
  <w:style w:type="character" w:styleId="1497" w:customStyle="1">
    <w:name w:val="书籍标题4"/>
    <w:uiPriority w:val="0"/>
    <w:qFormat/>
    <w:rPr>
      <w:b/>
      <w:bCs/>
      <w:smallCaps/>
      <w:spacing w:val="5"/>
    </w:rPr>
  </w:style>
  <w:style w:type="character" w:styleId="1498" w:customStyle="1">
    <w:name w:val="明显强调4"/>
    <w:uiPriority w:val="0"/>
    <w:qFormat/>
    <w:rPr>
      <w:b/>
      <w:bCs/>
      <w:i/>
      <w:iCs/>
      <w:color w:val="4f81bd"/>
    </w:rPr>
  </w:style>
  <w:style w:type="character" w:styleId="1499" w:customStyle="1">
    <w:name w:val="不明显强调4"/>
    <w:uiPriority w:val="0"/>
    <w:qFormat/>
    <w:rPr>
      <w:i/>
      <w:iCs/>
      <w:color w:val="808080"/>
    </w:rPr>
  </w:style>
  <w:style w:type="character" w:styleId="1500" w:customStyle="1">
    <w:name w:val="不明显参考4"/>
    <w:uiPriority w:val="0"/>
    <w:qFormat/>
    <w:rPr>
      <w:smallCaps/>
      <w:color w:val="c0504d"/>
      <w:u w:val="single"/>
    </w:rPr>
  </w:style>
  <w:style w:type="character" w:styleId="1501" w:customStyle="1">
    <w:name w:val="明显参考4"/>
    <w:uiPriority w:val="0"/>
    <w:qFormat/>
    <w:rPr>
      <w:b/>
      <w:bCs/>
      <w:smallCaps/>
      <w:color w:val="c0504d"/>
      <w:spacing w:val="5"/>
      <w:u w:val="single"/>
    </w:rPr>
  </w:style>
  <w:style w:type="paragraph" w:styleId="1502" w:customStyle="1">
    <w:name w:val="修订4"/>
    <w:uiPriority w:val="0"/>
    <w:qFormat/>
    <w:rPr>
      <w:rFonts w:hint="default" w:ascii="Cambria" w:hAnsi="Cambria" w:eastAsia="华文细黑" w:cs="Cambria"/>
      <w:sz w:val="21"/>
      <w:szCs w:val="24"/>
      <w:lang w:val="en-US" w:eastAsia="zh-CN" w:bidi="ar-SA"/>
    </w:rPr>
  </w:style>
  <w:style w:type="paragraph" w:styleId="1503" w:customStyle="1">
    <w:name w:val="CM41"/>
    <w:basedOn w:val="1287"/>
    <w:next w:val="1287"/>
    <w:uiPriority w:val="99"/>
    <w:qFormat/>
    <w:pPr>
      <w:spacing w:after="478"/>
    </w:pPr>
    <w:rPr>
      <w:rFonts w:ascii="Times New Roman PSMT" w:eastAsia="Times New Roman PSMT" w:cs="Times New Roman PSMT"/>
      <w:color w:val="auto"/>
    </w:rPr>
  </w:style>
  <w:style w:type="paragraph" w:styleId="1504" w:customStyle="1">
    <w:name w:val="a2"/>
    <w:basedOn w:val="771"/>
    <w:uiPriority w:val="0"/>
    <w:qFormat/>
    <w:pPr>
      <w:jc w:val="left"/>
      <w:spacing w:before="100" w:beforeAutospacing="1" w:after="100" w:afterAutospacing="1"/>
      <w:widowControl/>
    </w:pPr>
    <w:rPr>
      <w:rFonts w:ascii="宋体" w:hAnsi="宋体" w:cs="宋体"/>
      <w:sz w:val="24"/>
      <w:szCs w:val="24"/>
    </w:rPr>
  </w:style>
  <w:style w:type="paragraph" w:styleId="1505" w:customStyle="1">
    <w:name w:val="CM4"/>
    <w:basedOn w:val="1287"/>
    <w:next w:val="1287"/>
    <w:uiPriority w:val="99"/>
    <w:qFormat/>
    <w:pPr>
      <w:spacing w:line="468" w:lineRule="atLeast"/>
    </w:pPr>
    <w:rPr>
      <w:rFonts w:ascii="Times New Roman PSMT" w:eastAsia="Times New Roman PSMT" w:cs="Times New Roman PSMT"/>
      <w:color w:val="auto"/>
    </w:rPr>
  </w:style>
  <w:style w:type="paragraph" w:styleId="1506" w:customStyle="1">
    <w:name w:val="List Paragraph2"/>
    <w:basedOn w:val="771"/>
    <w:uiPriority w:val="34"/>
    <w:qFormat/>
    <w:pPr>
      <w:ind w:firstLine="420"/>
    </w:pPr>
    <w:rPr>
      <w:rFonts w:ascii="Calibri" w:hAnsi="Calibri"/>
      <w:szCs w:val="22"/>
    </w:rPr>
  </w:style>
  <w:style w:type="character" w:styleId="1507" w:customStyle="1">
    <w:name w:val="Char Char Char2"/>
    <w:uiPriority w:val="0"/>
    <w:qFormat/>
    <w:rPr>
      <w:rFonts w:ascii="宋体" w:hAnsi="宋体" w:eastAsia="宋体"/>
      <w:b/>
      <w:sz w:val="24"/>
      <w:lang w:val="en-US" w:eastAsia="zh-CN" w:bidi="ar-SA"/>
    </w:rPr>
  </w:style>
  <w:style w:type="paragraph" w:styleId="1508" w:customStyle="1">
    <w:name w:val="正文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09" w:customStyle="1">
    <w:name w:val="Char Char Char Char Char Char Char Char Char Char3"/>
    <w:basedOn w:val="771"/>
    <w:uiPriority w:val="0"/>
    <w:qFormat/>
    <w:pPr>
      <w:ind w:left="360" w:hanging="360"/>
      <w:tabs>
        <w:tab w:val="left" w:pos="360" w:leader="none"/>
      </w:tabs>
    </w:pPr>
    <w:rPr>
      <w:sz w:val="24"/>
      <w:szCs w:val="24"/>
    </w:rPr>
  </w:style>
  <w:style w:type="paragraph" w:styleId="1510" w:customStyle="1">
    <w:name w:val="TOC 标题5"/>
    <w:basedOn w:val="772"/>
    <w:next w:val="771"/>
    <w:uiPriority w:val="0"/>
    <w:qFormat/>
    <w:pPr>
      <w:ind w:left="425" w:hanging="425"/>
      <w:jc w:val="both"/>
      <w:spacing w:before="340" w:after="330" w:line="576" w:lineRule="auto"/>
      <w:tabs>
        <w:tab w:val="left" w:pos="1800" w:leader="none"/>
      </w:tabs>
      <w:outlineLvl w:val="9"/>
    </w:pPr>
    <w:rPr>
      <w:rFonts w:ascii="Calibri" w:hAnsi="Calibri" w:eastAsia="宋体"/>
      <w:b w:val="0"/>
      <w:sz w:val="44"/>
      <w:szCs w:val="44"/>
    </w:rPr>
  </w:style>
  <w:style w:type="paragraph" w:styleId="1511" w:customStyle="1">
    <w:name w:val="_Style 1"/>
    <w:basedOn w:val="771"/>
    <w:uiPriority w:val="99"/>
    <w:qFormat/>
    <w:pPr>
      <w:ind w:firstLine="420"/>
    </w:pPr>
    <w:rPr>
      <w:rFonts w:ascii="Calibri" w:hAnsi="Calibri" w:cs="Calibri"/>
    </w:rPr>
  </w:style>
  <w:style w:type="paragraph" w:styleId="1512" w:customStyle="1">
    <w:name w:val="BodyText1I2"/>
    <w:basedOn w:val="1513"/>
    <w:uiPriority w:val="99"/>
    <w:qFormat/>
    <w:pPr>
      <w:ind w:left="0" w:firstLine="420"/>
    </w:pPr>
  </w:style>
  <w:style w:type="paragraph" w:styleId="1513" w:customStyle="1">
    <w:name w:val="BodyTextIndent"/>
    <w:basedOn w:val="771"/>
    <w:uiPriority w:val="99"/>
    <w:qFormat/>
    <w:pPr>
      <w:ind w:left="257"/>
      <w:spacing w:line="360" w:lineRule="auto"/>
    </w:pPr>
    <w:rPr>
      <w:rFonts w:ascii="宋体" w:hAnsi="宋体" w:eastAsia="仿宋_GB2312"/>
      <w:b/>
      <w:sz w:val="24"/>
    </w:rPr>
  </w:style>
  <w:style w:type="paragraph" w:styleId="1514" w:customStyle="1">
    <w:name w:val="三级标题"/>
    <w:basedOn w:val="776"/>
    <w:uiPriority w:val="0"/>
    <w:qFormat/>
    <w:pPr>
      <w:ind w:left="1134" w:firstLine="200"/>
      <w:jc w:val="left"/>
      <w:spacing w:before="120" w:after="120" w:line="500" w:lineRule="exact"/>
      <w:widowControl/>
      <w:tabs>
        <w:tab w:val="left" w:pos="1440" w:leader="none"/>
      </w:tabs>
    </w:pPr>
    <w:rPr>
      <w:rFonts w:ascii="宋体" w:hAnsi="宋体" w:eastAsia="宋体"/>
      <w:color w:val="000000"/>
      <w:sz w:val="24"/>
      <w:szCs w:val="24"/>
    </w:rPr>
  </w:style>
  <w:style w:type="character" w:styleId="1515" w:customStyle="1">
    <w:name w:val="font91"/>
    <w:basedOn w:val="781"/>
    <w:uiPriority w:val="0"/>
    <w:qFormat/>
    <w:rPr>
      <w:rFonts w:ascii="Arial" w:hAnsi="Arial" w:cs="Arial"/>
      <w:b/>
      <w:color w:val="808080"/>
      <w:sz w:val="20"/>
      <w:szCs w:val="20"/>
      <w:u w:val="none"/>
    </w:rPr>
  </w:style>
  <w:style w:type="character" w:styleId="1516" w:customStyle="1">
    <w:name w:val="font81"/>
    <w:basedOn w:val="781"/>
    <w:uiPriority w:val="0"/>
    <w:qFormat/>
    <w:rPr>
      <w:rFonts w:hint="default" w:ascii="Arial" w:hAnsi="Arial" w:cs="Arial"/>
      <w:color w:val="000000"/>
      <w:sz w:val="20"/>
      <w:szCs w:val="20"/>
      <w:u w:val="none"/>
    </w:rPr>
  </w:style>
  <w:style w:type="character" w:styleId="1517" w:customStyle="1">
    <w:name w:val="font71"/>
    <w:basedOn w:val="781"/>
    <w:uiPriority w:val="0"/>
    <w:qFormat/>
    <w:rPr>
      <w:rFonts w:hint="default" w:ascii="Calibri" w:hAnsi="Calibri" w:cs="Calibri"/>
      <w:color w:val="000000"/>
      <w:sz w:val="19"/>
      <w:szCs w:val="19"/>
      <w:u w:val="none"/>
    </w:rPr>
  </w:style>
  <w:style w:type="character" w:styleId="1518" w:customStyle="1">
    <w:name w:val="font101"/>
    <w:basedOn w:val="781"/>
    <w:uiPriority w:val="0"/>
    <w:qFormat/>
    <w:rPr>
      <w:rFonts w:hint="eastAsia" w:ascii="宋体" w:hAnsi="宋体" w:eastAsia="宋体" w:cs="宋体"/>
      <w:color w:val="000000"/>
      <w:sz w:val="20"/>
      <w:szCs w:val="20"/>
      <w:u w:val="none"/>
    </w:rPr>
  </w:style>
  <w:style w:type="character" w:styleId="1519" w:customStyle="1">
    <w:name w:val="font171"/>
    <w:basedOn w:val="781"/>
    <w:uiPriority w:val="0"/>
    <w:qFormat/>
    <w:rPr>
      <w:rFonts w:hint="default" w:ascii="Tahoma" w:hAnsi="Tahoma" w:eastAsia="Tahoma" w:cs="Tahoma"/>
      <w:color w:val="808080"/>
      <w:sz w:val="24"/>
      <w:szCs w:val="24"/>
      <w:u w:val="none"/>
    </w:rPr>
  </w:style>
  <w:style w:type="character" w:styleId="1520" w:customStyle="1">
    <w:name w:val="font141"/>
    <w:basedOn w:val="781"/>
    <w:uiPriority w:val="0"/>
    <w:qFormat/>
    <w:rPr>
      <w:rFonts w:hint="default" w:ascii="Arial" w:hAnsi="Arial" w:cs="Arial"/>
      <w:color w:val="000000"/>
      <w:sz w:val="24"/>
      <w:szCs w:val="24"/>
      <w:u w:val="none"/>
    </w:rPr>
  </w:style>
  <w:style w:type="character" w:styleId="1521" w:customStyle="1">
    <w:name w:val="font121"/>
    <w:basedOn w:val="781"/>
    <w:uiPriority w:val="0"/>
    <w:qFormat/>
    <w:rPr>
      <w:rFonts w:hint="eastAsia" w:ascii="宋体" w:hAnsi="宋体" w:eastAsia="宋体" w:cs="宋体"/>
      <w:color w:val="ff0000"/>
      <w:sz w:val="24"/>
      <w:szCs w:val="24"/>
      <w:u w:val="none"/>
    </w:rPr>
  </w:style>
  <w:style w:type="paragraph" w:styleId="1522" w:customStyle="1">
    <w:name w:val="Style1"/>
    <w:basedOn w:val="771"/>
    <w:uiPriority w:val="0"/>
    <w:qFormat/>
    <w:pPr>
      <w:widowControl/>
      <w:tabs>
        <w:tab w:val="left" w:pos="-720" w:leader="none"/>
      </w:tabs>
    </w:pPr>
    <w:rPr>
      <w:spacing w:val="-3"/>
      <w:sz w:val="24"/>
      <w:lang w:val="en-AU" w:eastAsia="en-US"/>
    </w:rPr>
  </w:style>
  <w:style w:type="character" w:styleId="1523" w:customStyle="1">
    <w:name w:val="font151"/>
    <w:basedOn w:val="781"/>
    <w:uiPriority w:val="0"/>
    <w:qFormat/>
    <w:rPr>
      <w:rFonts w:hint="default" w:ascii="Times New Roman" w:hAnsi="Times New Roman" w:cs="Times New Roman"/>
      <w:color w:val="000000"/>
      <w:sz w:val="20"/>
      <w:szCs w:val="20"/>
      <w:u w:val="none"/>
    </w:rPr>
  </w:style>
  <w:style w:type="character" w:styleId="1524" w:customStyle="1">
    <w:name w:val="font112"/>
    <w:basedOn w:val="781"/>
    <w:uiPriority w:val="0"/>
    <w:qFormat/>
    <w:rPr>
      <w:rFonts w:ascii="Microsoft YaHei UI" w:hAnsi="Microsoft YaHei UI" w:eastAsia="Microsoft YaHei UI" w:cs="Microsoft YaHei UI"/>
      <w:color w:val="3c3c3c"/>
      <w:sz w:val="22"/>
      <w:szCs w:val="22"/>
      <w:u w:val="none"/>
    </w:rPr>
  </w:style>
  <w:style w:type="character" w:styleId="1525" w:customStyle="1">
    <w:name w:val="NormalCharacter1"/>
    <w:link w:val="1526"/>
    <w:uiPriority w:val="0"/>
    <w:qFormat/>
  </w:style>
  <w:style w:type="paragraph" w:styleId="1526" w:customStyle="1">
    <w:name w:val="UserStyle_4"/>
    <w:basedOn w:val="771"/>
    <w:link w:val="1525"/>
    <w:uiPriority w:val="99"/>
    <w:qFormat/>
  </w:style>
  <w:style w:type="paragraph" w:styleId="1527" w:customStyle="1">
    <w:name w:val="正文缩进1"/>
    <w:basedOn w:val="771"/>
    <w:uiPriority w:val="0"/>
    <w:qFormat/>
    <w:pPr>
      <w:ind w:firstLine="420"/>
      <w:jc w:val="left"/>
    </w:pPr>
    <w:rPr>
      <w:rFonts w:ascii="宋体" w:hAnsi="Calibri"/>
      <w:sz w:val="24"/>
    </w:rPr>
  </w:style>
  <w:style w:type="paragraph" w:styleId="1528" w:customStyle="1">
    <w:name w:val="正文（缩进）"/>
    <w:basedOn w:val="771"/>
    <w:uiPriority w:val="0"/>
    <w:qFormat/>
    <w:pPr>
      <w:ind w:firstLine="480"/>
      <w:spacing w:line="360" w:lineRule="auto"/>
    </w:pPr>
    <w:rPr>
      <w:rFonts w:ascii="宋体" w:hAnsi="宋体"/>
      <w:sz w:val="24"/>
    </w:rPr>
  </w:style>
  <w:style w:type="paragraph" w:styleId="1529" w:customStyle="1">
    <w:name w:val="正文文本11"/>
    <w:basedOn w:val="771"/>
    <w:next w:val="1530"/>
    <w:uiPriority w:val="0"/>
    <w:qFormat/>
    <w:rPr>
      <w:rFonts w:ascii="仿宋_GB2312" w:eastAsia="仿宋_GB2312"/>
      <w:sz w:val="28"/>
      <w:szCs w:val="20"/>
    </w:rPr>
  </w:style>
  <w:style w:type="paragraph" w:styleId="1530" w:customStyle="1">
    <w:name w:val="列表1"/>
    <w:basedOn w:val="771"/>
    <w:uiPriority w:val="0"/>
    <w:qFormat/>
    <w:pPr>
      <w:numPr>
        <w:ilvl w:val="0"/>
        <w:numId w:val="1"/>
      </w:numPr>
      <w:spacing w:after="20" w:line="288" w:lineRule="auto"/>
    </w:pPr>
    <w:rPr>
      <w:szCs w:val="20"/>
      <w:lang w:val="en-GB"/>
    </w:rPr>
  </w:style>
  <w:style w:type="paragraph" w:styleId="1531" w:customStyle="1">
    <w:name w:val="普通正文"/>
    <w:basedOn w:val="771"/>
    <w:uiPriority w:val="0"/>
    <w:qFormat/>
    <w:pPr>
      <w:ind w:firstLine="480"/>
      <w:jc w:val="left"/>
      <w:spacing w:before="120" w:after="120" w:line="360" w:lineRule="auto"/>
    </w:pPr>
    <w:rPr>
      <w:rFonts w:ascii="Arial" w:hAnsi="Arial"/>
      <w:sz w:val="24"/>
      <w:szCs w:val="24"/>
    </w:rPr>
  </w:style>
  <w:style w:type="character" w:styleId="1532" w:customStyle="1">
    <w:name w:val="批注引用1"/>
    <w:link w:val="771"/>
    <w:uiPriority w:val="0"/>
    <w:semiHidden/>
    <w:qFormat/>
    <w:rPr>
      <w:rFonts w:ascii="Times New Roman" w:hAnsi="Times New Roman" w:eastAsia="宋体" w:cs="Times New Roman"/>
      <w:sz w:val="21"/>
      <w:lang w:val="en-US" w:eastAsia="zh-CN" w:bidi="ar-SA"/>
    </w:rPr>
  </w:style>
  <w:style w:type="paragraph" w:styleId="1533" w:customStyle="1">
    <w:name w:val="标题 41"/>
    <w:basedOn w:val="771"/>
    <w:next w:val="1527"/>
    <w:uiPriority w:val="0"/>
    <w:qFormat/>
    <w:pPr>
      <w:keepLines/>
      <w:keepNext/>
      <w:spacing w:before="280" w:after="290" w:line="376" w:lineRule="auto"/>
      <w:outlineLvl w:val="3"/>
    </w:pPr>
    <w:rPr>
      <w:rFonts w:ascii="Arial" w:hAnsi="Arial" w:eastAsia="黑体"/>
      <w:b/>
      <w:bCs/>
      <w:sz w:val="28"/>
      <w:szCs w:val="28"/>
    </w:rPr>
  </w:style>
  <w:style w:type="paragraph" w:styleId="153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535" w:customStyle="1">
    <w:name w:val="HTML 打字机1"/>
    <w:uiPriority w:val="99"/>
    <w:qFormat/>
    <w:rPr>
      <w:rFonts w:ascii="宋体" w:hAnsi="宋体" w:eastAsia="宋体" w:cs="宋体"/>
      <w:sz w:val="24"/>
      <w:szCs w:val="24"/>
    </w:rPr>
  </w:style>
  <w:style w:type="paragraph" w:styleId="1536" w:customStyle="1">
    <w:name w:val="null3"/>
    <w:uiPriority w:val="0"/>
    <w:qFormat/>
    <w:rPr>
      <w:rFonts w:hint="eastAsia" w:ascii="Calibri" w:hAnsi="Calibri" w:eastAsia="宋体" w:cs="Times New Roman"/>
      <w:lang w:val="en-US" w:eastAsia="zh-Hans" w:bidi="ar-SA"/>
    </w:rPr>
  </w:style>
  <w:style w:type="numbering" w:styleId="15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456b544e-7315-41c6-87e1-055fb7346f90</errorID>
      <errorWord>“.</errorWord>
      <group>L1_Punc</group>
      <groupName>标点问题</groupName>
      <ability>L2_Punc</ability>
      <abilityName>标点符号检查</abilityName>
      <candidateList>
        <item>“</item>
      </candidateList>
      <explain/>
      <paraID>213FF2AA</paraID>
      <start>145</start>
      <end>147</end>
      <status>ignored</status>
      <modifiedWord/>
      <trackRevisions>false</trackRevisions>
    </reviewItem>
    <reviewItem>
      <errorID>1ea30e57-177e-4a3d-b4ad-e10ef40851b6</errorID>
      <errorWord>,</errorWord>
      <group>L1_Format</group>
      <groupName>格式问题</groupName>
      <ability>L2_HalfPunc</ability>
      <abilityName>全半角检查</abilityName>
      <candidateList>
        <item>，</item>
      </candidateList>
      <explain>文本全半角错误。</explain>
      <paraID>24F1782C</paraID>
      <start>31</start>
      <end>32</end>
      <status>ignored</status>
      <modifiedWord/>
      <trackRevisions>false</trackRevisions>
    </reviewItem>
    <reviewItem>
      <errorID>355522ab-1b3f-44cd-817d-c79837b03730</errorID>
      <errorWord>,</errorWord>
      <group>L1_Format</group>
      <groupName>格式问题</groupName>
      <ability>L2_HalfPunc</ability>
      <abilityName>全半角检查</abilityName>
      <candidateList>
        <item>，</item>
      </candidateList>
      <explain>文本全半角错误。</explain>
      <paraID>1E08F215</paraID>
      <start>41</start>
      <end>42</end>
      <status>ignored</status>
      <modifiedWord/>
      <trackRevisions>false</trackRevisions>
    </reviewItem>
    <reviewItem>
      <errorID>dca0fd97-6cc7-44a1-91b0-74bb818dd720</errorID>
      <errorWord>:</errorWord>
      <group>L1_Format</group>
      <groupName>格式问题</groupName>
      <ability>L2_HalfPunc</ability>
      <abilityName>全半角检查</abilityName>
      <candidateList>
        <item>：</item>
      </candidateList>
      <explain>文本全半角错误。</explain>
      <paraID>63F26167</paraID>
      <start>6</start>
      <end>7</end>
      <status>ignored</status>
      <modifiedWord/>
      <trackRevisions>false</trackRevisions>
    </reviewItem>
    <reviewItem>
      <errorID>ca30ea6e-8baf-4d27-8954-a40cb2cfa04a</errorID>
      <errorWord>)</errorWord>
      <group>L1_Format</group>
      <groupName>格式问题</groupName>
      <ability>L2_HalfPunc</ability>
      <abilityName>全半角检查</abilityName>
      <candidateList>
        <item>）</item>
      </candidateList>
      <explain>文本全半角错误。</explain>
      <paraID>46E1893F</paraID>
      <start>18</start>
      <end>19</end>
      <status>ignored</status>
      <modifiedWord/>
      <trackRevisions>false</trackRevisions>
    </reviewItem>
    <reviewItem>
      <errorID>760a62e4-9da0-4cf7-8a84-eddf8351f063</errorID>
      <errorWord>)</errorWord>
      <group>L1_Format</group>
      <groupName>格式问题</groupName>
      <ability>L2_HalfPunc</ability>
      <abilityName>全半角检查</abilityName>
      <candidateList>
        <item>）</item>
      </candidateList>
      <explain>文本全半角错误。</explain>
      <paraID>46E1893F</paraID>
      <start>54</start>
      <end>55</end>
      <status>ignored</status>
      <modifiedWord/>
      <trackRevisions>false</trackRevisions>
    </reviewItem>
    <reviewItem>
      <errorID>12e7a2d0-0b17-417c-9493-81019d99b6ae</errorID>
      <errorWord>（</errorWord>
      <group>L1_Punc</group>
      <groupName>标点问题</groupName>
      <ability>L2_Punc</ability>
      <abilityName>标点符号检查</abilityName>
      <candidateList/>
      <explain>同一形式括号套用。</explain>
      <paraID>5B23232C</paraID>
      <start>9</start>
      <end>10</end>
      <status>ignored</status>
      <modifiedWord/>
      <trackRevisions>false</trackRevisions>
    </reviewItem>
    <reviewItem>
      <errorID>5d823f4d-7ee1-405f-87cd-c0ba59217b6c</errorID>
      <errorWord>）</errorWord>
      <group>L1_Punc</group>
      <groupName>标点问题</groupName>
      <ability>L2_Punc</ability>
      <abilityName>标点符号检查</abilityName>
      <candidateList/>
      <explain>同一形式括号套用。</explain>
      <paraID>5B23232C</paraID>
      <start>11</start>
      <end>12</end>
      <status>ignored</status>
      <modifiedWord/>
      <trackRevisions>false</trackRevisions>
    </reviewItem>
    <reviewItem>
      <errorID>12dce8aa-9588-432c-bed7-c7ba21b9529c</errorID>
      <errorWord>~</errorWord>
      <group>L1_Format</group>
      <groupName>格式问题</groupName>
      <ability>L2_HalfPunc</ability>
      <abilityName>全半角检查</abilityName>
      <candidateList>
        <item>～</item>
      </candidateList>
      <explain>文本全半角错误。</explain>
      <paraID> CCA13EE</paraID>
      <start>28</start>
      <end>29</end>
      <status>ignored</status>
      <modifiedWord/>
      <trackRevisions>false</trackRevisions>
    </reviewItem>
    <reviewItem>
      <errorID>cf6d7c86-c7cd-4e84-85bb-60def2127eb4</errorID>
      <errorWord>-</errorWord>
      <group>L1_Format</group>
      <groupName>格式问题</groupName>
      <ability>L2_HalfPunc</ability>
      <abilityName>全半角检查</abilityName>
      <candidateList>
        <item>－</item>
      </candidateList>
      <explain>文本全半角错误。</explain>
      <paraID>13E19683</paraID>
      <start>11</start>
      <end>12</end>
      <status>ignored</status>
      <modifiedWord/>
      <trackRevisions>false</trackRevisions>
    </reviewItem>
    <reviewItem>
      <errorID>6c3d8561-9ceb-41a5-b7f1-df1e32ca822a</errorID>
      <errorWord>:</errorWord>
      <group>L1_Format</group>
      <groupName>格式问题</groupName>
      <ability>L2_HalfPunc</ability>
      <abilityName>全半角检查</abilityName>
      <candidateList>
        <item>：</item>
      </candidateList>
      <explain>文本全半角错误。</explain>
      <paraID>4098C4BC</paraID>
      <start>4</start>
      <end>5</end>
      <status>ignored</status>
      <modifiedWord/>
      <trackRevisions>false</trackRevisions>
    </reviewItem>
    <reviewItem>
      <errorID>65a94637-0916-428f-9b82-7a04e5c22015</errorID>
      <errorWord>~</errorWord>
      <group>L1_Format</group>
      <groupName>格式问题</groupName>
      <ability>L2_HalfPunc</ability>
      <abilityName>全半角检查</abilityName>
      <candidateList>
        <item>～</item>
      </candidateList>
      <explain>文本全半角错误。</explain>
      <paraID>42F71AB3</paraID>
      <start>32</start>
      <end>33</end>
      <status>ignored</status>
      <modifiedWord/>
      <trackRevisions>false</trackRevisions>
    </reviewItem>
    <reviewItem>
      <errorID>d8de653b-f47e-408a-a580-31b83ddb7837</errorID>
      <errorWord>:</errorWord>
      <group>L1_Format</group>
      <groupName>格式问题</groupName>
      <ability>L2_HalfPunc</ability>
      <abilityName>全半角检查</abilityName>
      <candidateList>
        <item>：</item>
      </candidateList>
      <explain>文本全半角错误。</explain>
      <paraID>56E47651</paraID>
      <start>8</start>
      <end>9</end>
      <status>ignored</status>
      <modifiedWord/>
      <trackRevisions>false</trackRevisions>
    </reviewItem>
    <reviewItem>
      <errorID>75af5bf5-28e5-4ee8-afaf-7207d673d8b0</errorID>
      <errorWord>~</errorWord>
      <group>L1_Format</group>
      <groupName>格式问题</groupName>
      <ability>L2_HalfPunc</ability>
      <abilityName>全半角检查</abilityName>
      <candidateList>
        <item>～</item>
      </candidateList>
      <explain>文本全半角错误。</explain>
      <paraID>56E47651</paraID>
      <start>16</start>
      <end>17</end>
      <status>ignored</status>
      <modifiedWord/>
      <trackRevisions>false</trackRevisions>
    </reviewItem>
    <reviewItem>
      <errorID>c6d93256-14bc-4d5d-ad36-2bb68234cf7c</errorID>
      <errorWord>~</errorWord>
      <group>L1_Format</group>
      <groupName>格式问题</groupName>
      <ability>L2_HalfPunc</ability>
      <abilityName>全半角检查</abilityName>
      <candidateList>
        <item>～</item>
      </candidateList>
      <explain>文本全半角错误。</explain>
      <paraID>43C5F943</paraID>
      <start>15</start>
      <end>16</end>
      <status>ignored</status>
      <modifiedWord/>
      <trackRevisions>false</trackRevisions>
    </reviewItem>
    <reviewItem>
      <errorID>b4871bdf-5c40-4cca-a712-7307331fceb8</errorID>
      <errorWord>~</errorWord>
      <group>L1_Format</group>
      <groupName>格式问题</groupName>
      <ability>L2_HalfPunc</ability>
      <abilityName>全半角检查</abilityName>
      <candidateList>
        <item>～</item>
      </candidateList>
      <explain>文本全半角错误。</explain>
      <paraID>4F218BE8</paraID>
      <start>29</start>
      <end>30</end>
      <status>ignored</status>
      <modifiedWord/>
      <trackRevisions>false</trackRevisions>
    </reviewItem>
    <reviewItem>
      <errorID>c611c454-3ea4-4245-9ecc-b0913ef4212b</errorID>
      <errorWord>三项</errorWord>
      <group>L1_Word</group>
      <groupName>字词问题</groupName>
      <ability>L2_Typo</ability>
      <abilityName>字词错误</abilityName>
      <candidateList>
        <item>三相</item>
      </candidateList>
      <explain/>
      <paraID>17EDA729</paraID>
      <start>4</start>
      <end>6</end>
      <status>unmodified</status>
      <modifiedWord/>
      <trackRevisions>false</trackRevisions>
    </reviewItem>
    <reviewItem>
      <errorID>a8ec6294-3f97-4411-8b16-4e26f50a0e73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4DA0C7FC</paraID>
      <start>0</start>
      <end>2</end>
      <status>unmodified</status>
      <modifiedWord/>
      <trackRevisions>false</trackRevisions>
    </reviewItem>
    <reviewItem>
      <errorID>0ce52b61-66a7-45fb-93f3-799362ed30d6</errorID>
      <errorWord>~</errorWord>
      <group>L1_Format</group>
      <groupName>格式问题</groupName>
      <ability>L2_HalfPunc</ability>
      <abilityName>全半角检查</abilityName>
      <candidateList>
        <item>～</item>
      </candidateList>
      <explain>文本全半角错误。</explain>
      <paraID>1E48BE4B</paraID>
      <start>12</start>
      <end>13</end>
      <status>unmodified</status>
      <modifiedWord/>
      <trackRevisions>false</trackRevisions>
    </reviewItem>
    <reviewItem>
      <errorID>9b0870f5-37a0-4353-a0e4-3015b0a64309</errorID>
      <errorWord>~</errorWord>
      <group>L1_Format</group>
      <groupName>格式问题</groupName>
      <ability>L2_HalfPunc</ability>
      <abilityName>全半角检查</abilityName>
      <candidateList>
        <item>～</item>
      </candidateList>
      <explain>文本全半角错误。</explain>
      <paraID>5575299A</paraID>
      <start>11</start>
      <end>12</end>
      <status>unmodified</status>
      <modifiedWord/>
      <trackRevisions>false</trackRevisions>
    </reviewItem>
    <reviewItem>
      <errorID>83fb22fd-6b8a-4531-9a7b-7e33202bc624</errorID>
      <errorWord>~</errorWord>
      <group>L1_Format</group>
      <groupName>格式问题</groupName>
      <ability>L2_HalfPunc</ability>
      <abilityName>全半角检查</abilityName>
      <candidateList>
        <item>～</item>
      </candidateList>
      <explain>文本全半角错误。</explain>
      <paraID>37D1886D</paraID>
      <start>13</start>
      <end>14</end>
      <status>unmodified</status>
      <modifiedWord/>
      <trackRevisions>false</trackRevisions>
    </reviewItem>
    <reviewItem>
      <errorID>51dae2be-1296-4c6c-92ee-791aeb1c7327</errorID>
      <errorWord>~</errorWord>
      <group>L1_Format</group>
      <groupName>格式问题</groupName>
      <ability>L2_HalfPunc</ability>
      <abilityName>全半角检查</abilityName>
      <candidateList>
        <item>～</item>
      </candidateList>
      <explain>文本全半角错误。</explain>
      <paraID>2B0DB032</paraID>
      <start>13</start>
      <end>14</end>
      <status>unmodified</status>
      <modifiedWord/>
      <trackRevisions>false</trackRevisions>
    </reviewItem>
    <reviewItem>
      <errorID>f95e87ed-75ac-44e9-84e8-cfb040da0ef8</errorID>
      <errorWord>:</errorWord>
      <group>L1_Format</group>
      <groupName>格式问题</groupName>
      <ability>L2_HalfPunc</ability>
      <abilityName>全半角检查</abilityName>
      <candidateList>
        <item>：</item>
      </candidateList>
      <explain>文本全半角错误。</explain>
      <paraID>73C84D8B</paraID>
      <start>59</start>
      <end>60</end>
      <status>unmodified</status>
      <modifiedWord/>
      <trackRevisions>false</trackRevisions>
    </reviewItem>
    <reviewItem>
      <errorID>fee58e6e-dd08-4994-aa8b-644803b91943</errorID>
      <errorWord>:</errorWord>
      <group>L1_Format</group>
      <groupName>格式问题</groupName>
      <ability>L2_HalfPunc</ability>
      <abilityName>全半角检查</abilityName>
      <candidateList>
        <item>：</item>
      </candidateList>
      <explain>文本全半角错误。</explain>
      <paraID>73C84D8B</paraID>
      <start>72</start>
      <end>73</end>
      <status>unmodified</status>
      <modifiedWord/>
      <trackRevisions>false</trackRevisions>
    </reviewItem>
    <reviewItem>
      <errorID>1d925aed-26ae-4d01-8989-0822a565e1ea</errorID>
      <errorWord>)</errorWord>
      <group>L1_Format</group>
      <groupName>格式问题</groupName>
      <ability>L2_HalfPunc</ability>
      <abilityName>全半角检查</abilityName>
      <candidateList>
        <item>）</item>
      </candidateList>
      <explain>文本全半角错误。</explain>
      <paraID>53DAB07D</paraID>
      <start>9</start>
      <end>10</end>
      <status>unmodified</status>
      <modifiedWord/>
      <trackRevisions>false</trackRevisions>
    </reviewItem>
    <reviewItem>
      <errorID>1b202a72-d68c-4d37-af89-3101a16bab0c</errorID>
      <errorWord>)</errorWord>
      <group>L1_Format</group>
      <groupName>格式问题</groupName>
      <ability>L2_HalfPunc</ability>
      <abilityName>全半角检查</abilityName>
      <candidateList>
        <item>）</item>
      </candidateList>
      <explain>文本全半角错误。</explain>
      <paraID>53DAB07D</paraID>
      <start>15</start>
      <end>16</end>
      <status>unmodified</status>
      <modifiedWord/>
      <trackRevisions>false</trackRevisions>
    </reviewItem>
    <reviewItem>
      <errorID>e4591fc7-8e0e-496b-81f1-9b7851248166</errorID>
      <errorWord>)</errorWord>
      <group>L1_Format</group>
      <groupName>格式问题</groupName>
      <ability>L2_HalfPunc</ability>
      <abilityName>全半角检查</abilityName>
      <candidateList>
        <item>）</item>
      </candidateList>
      <explain>文本全半角错误。</explain>
      <paraID>53DAB07D</paraID>
      <start>22</start>
      <end>23</end>
      <status>unmodified</status>
      <modifiedWord/>
      <trackRevisions>false</trackRevisions>
    </reviewItem>
    <reviewItem>
      <errorID>48da4c3a-b06e-4210-a18b-83cbf4eacf04</errorID>
      <errorWord>:</errorWord>
      <group>L1_Format</group>
      <groupName>格式问题</groupName>
      <ability>L2_HalfPunc</ability>
      <abilityName>全半角检查</abilityName>
      <candidateList>
        <item>：</item>
      </candidateList>
      <explain>文本全半角错误。</explain>
      <paraID>34EDFBCC</paraID>
      <start>59</start>
      <end>60</end>
      <status>unmodified</status>
      <modifiedWord/>
      <trackRevisions>false</trackRevisions>
    </reviewItem>
    <reviewItem>
      <errorID>1db480b2-9ec5-4d87-adc7-750cf140cc2c</errorID>
      <errorWord>:</errorWord>
      <group>L1_Format</group>
      <groupName>格式问题</groupName>
      <ability>L2_HalfPunc</ability>
      <abilityName>全半角检查</abilityName>
      <candidateList>
        <item>：</item>
      </candidateList>
      <explain>文本全半角错误。</explain>
      <paraID>34EDFBCC</paraID>
      <start>72</start>
      <end>73</end>
      <status>unmodified</status>
      <modifiedWord/>
      <trackRevisions>false</trackRevisions>
    </reviewItem>
    <reviewItem>
      <errorID>ec31a959-c26f-4164-8428-b1fcf75d56fb</errorID>
      <errorWord>)</errorWord>
      <group>L1_Format</group>
      <groupName>格式问题</groupName>
      <ability>L2_HalfPunc</ability>
      <abilityName>全半角检查</abilityName>
      <candidateList>
        <item>）</item>
      </candidateList>
      <explain>文本全半角错误。</explain>
      <paraID>55A9401A</paraID>
      <start>9</start>
      <end>10</end>
      <status>unmodified</status>
      <modifiedWord/>
      <trackRevisions>false</trackRevisions>
    </reviewItem>
    <reviewItem>
      <errorID>b4e61916-5f96-4247-872f-be811cc5434c</errorID>
      <errorWord>)</errorWord>
      <group>L1_Format</group>
      <groupName>格式问题</groupName>
      <ability>L2_HalfPunc</ability>
      <abilityName>全半角检查</abilityName>
      <candidateList>
        <item>）</item>
      </candidateList>
      <explain>文本全半角错误。</explain>
      <paraID>55A9401A</paraID>
      <start>15</start>
      <end>16</end>
      <status>unmodified</status>
      <modifiedWord/>
      <trackRevisions>false</trackRevisions>
    </reviewItem>
    <reviewItem>
      <errorID>03fb571d-cfcb-4a2f-b250-17ec129d5db5</errorID>
      <errorWord>)</errorWord>
      <group>L1_Format</group>
      <groupName>格式问题</groupName>
      <ability>L2_HalfPunc</ability>
      <abilityName>全半角检查</abilityName>
      <candidateList>
        <item>）</item>
      </candidateList>
      <explain>文本全半角错误。</explain>
      <paraID>55A9401A</paraID>
      <start>22</start>
      <end>23</end>
      <status>unmodified</status>
      <modifiedWord/>
      <trackRevisions>false</trackRevisions>
    </reviewItem>
    <reviewItem>
      <errorID>871e3023-b24a-4fae-8228-3f3f39304556</errorID>
      <errorWord>:</errorWord>
      <group>L1_Format</group>
      <groupName>格式问题</groupName>
      <ability>L2_HalfPunc</ability>
      <abilityName>全半角检查</abilityName>
      <candidateList>
        <item>：</item>
      </candidateList>
      <explain>文本全半角错误。</explain>
      <paraID>632DB932</paraID>
      <start>10</start>
      <end>11</end>
      <status>unmodified</status>
      <modifiedWord/>
      <trackRevisions>false</trackRevisions>
    </reviewItem>
    <reviewItem>
      <errorID>acc73e5e-ee17-4c05-a586-a1591439d8eb</errorID>
      <errorWord>:</errorWord>
      <group>L1_Format</group>
      <groupName>格式问题</groupName>
      <ability>L2_HalfPunc</ability>
      <abilityName>全半角检查</abilityName>
      <candidateList>
        <item>：</item>
      </candidateList>
      <explain>文本全半角错误。</explain>
      <paraID>5EF9B5D4</paraID>
      <start>8</start>
      <end>9</end>
      <status>unmodified</status>
      <modifiedWord/>
      <trackRevisions>false</trackRevisions>
    </reviewItem>
    <reviewItem>
      <errorID>952fbe72-08ea-4255-80e5-2e14181a568c</errorID>
      <errorWord>:</errorWord>
      <group>L1_Format</group>
      <groupName>格式问题</groupName>
      <ability>L2_HalfPunc</ability>
      <abilityName>全半角检查</abilityName>
      <candidateList>
        <item>：</item>
      </candidateList>
      <explain>文本全半角错误。</explain>
      <paraID>25277E79</paraID>
      <start>9</start>
      <end>10</end>
      <status>unmodified</status>
      <modifiedWord/>
      <trackRevisions>false</trackRevisions>
    </reviewItem>
    <reviewItem>
      <errorID>5e19b0e7-397a-4e4b-b4a5-fcced9570036</errorID>
      <errorWord>:</errorWord>
      <group>L1_Format</group>
      <groupName>格式问题</groupName>
      <ability>L2_HalfPunc</ability>
      <abilityName>全半角检查</abilityName>
      <candidateList>
        <item>：</item>
      </candidateList>
      <explain>文本全半角错误。</explain>
      <paraID>64341A8E</paraID>
      <start>7</start>
      <end>8</end>
      <status>unmodified</status>
      <modifiedWord/>
      <trackRevisions>false</trackRevisions>
    </reviewItem>
    <reviewItem>
      <errorID>c1ebf3c4-fb29-4a03-988c-3c3bfe7e7064</errorID>
      <errorWord>:</errorWord>
      <group>L1_Format</group>
      <groupName>格式问题</groupName>
      <ability>L2_HalfPunc</ability>
      <abilityName>全半角检查</abilityName>
      <candidateList>
        <item>：</item>
      </candidateList>
      <explain>文本全半角错误。</explain>
      <paraID>3C288FE6</paraID>
      <start>9</start>
      <end>10</end>
      <status>unmodified</status>
      <modifiedWord/>
      <trackRevisions>false</trackRevisions>
    </reviewItem>
    <reviewItem>
      <errorID>711f7881-f943-4421-9840-f7d38f721cde</errorID>
      <errorWord>:</errorWord>
      <group>L1_Format</group>
      <groupName>格式问题</groupName>
      <ability>L2_HalfPunc</ability>
      <abilityName>全半角检查</abilityName>
      <candidateList>
        <item>：</item>
      </candidateList>
      <explain>文本全半角错误。</explain>
      <paraID>6939EC02</paraID>
      <start>10</start>
      <end>11</end>
      <status>unmodified</status>
      <modifiedWord/>
      <trackRevisions>false</trackRevisions>
    </reviewItem>
    <reviewItem>
      <errorID>05db48f3-5a30-49a4-a51d-a5bfaf47eddd</errorID>
      <errorWord>:</errorWord>
      <group>L1_Format</group>
      <groupName>格式问题</groupName>
      <ability>L2_HalfPunc</ability>
      <abilityName>全半角检查</abilityName>
      <candidateList>
        <item>：</item>
      </candidateList>
      <explain>文本全半角错误。</explain>
      <paraID>5EF70010</paraID>
      <start>7</start>
      <end>8</end>
      <status>unmodified</status>
      <modifiedWord/>
      <trackRevisions>false</trackRevisions>
    </reviewItem>
    <reviewItem>
      <errorID>469f9ac3-c8e5-4060-b0bf-3b751525e50f</errorID>
      <errorWord>:</errorWord>
      <group>L1_Format</group>
      <groupName>格式问题</groupName>
      <ability>L2_HalfPunc</ability>
      <abilityName>全半角检查</abilityName>
      <candidateList>
        <item>：</item>
      </candidateList>
      <explain>文本全半角错误。</explain>
      <paraID>10B79AD7</paraID>
      <start>5</start>
      <end>6</end>
      <status>unmodified</status>
      <modifiedWord/>
      <trackRevisions>false</trackRevisions>
    </reviewItem>
    <reviewItem>
      <errorID>5f096d20-f750-438e-835b-8efe32577f2b</errorID>
      <errorWord>换档</errorWord>
      <group>L1_Word</group>
      <groupName>字词问题</groupName>
      <ability>L2_Typo</ability>
      <abilityName>字词错误</abilityName>
      <candidateList>
        <item>换挡</item>
      </candidateList>
      <explain>〈动〉把汽车、拖拉机等的排挡从一个挡位推到所需要的另一个挡位上，如从二挡换到三挡，又从四挡换到三挡。</explain>
      <paraID>431DA5E0</paraID>
      <start>15</start>
      <end>17</end>
      <status>unmodified</status>
      <modifiedWord/>
      <trackRevisions>false</trackRevisions>
    </reviewItem>
    <reviewItem>
      <errorID>0bd7e296-da4b-461e-8fb6-dc8bbe2c37f1</errorID>
      <errorWord>:</errorWord>
      <group>L1_Format</group>
      <groupName>格式问题</groupName>
      <ability>L2_HalfPunc</ability>
      <abilityName>全半角检查</abilityName>
      <candidateList>
        <item>：</item>
      </candidateList>
      <explain>文本全半角错误。</explain>
      <paraID>3FE79049</paraID>
      <start>7</start>
      <end>8</end>
      <status>unmodified</status>
      <modifiedWord/>
      <trackRevisions>false</trackRevisions>
    </reviewItem>
    <reviewItem>
      <errorID>311e4885-0deb-481f-b701-71253cf14161</errorID>
      <errorWord>换档</errorWord>
      <group>L1_Word</group>
      <groupName>字词问题</groupName>
      <ability>L2_Typo</ability>
      <abilityName>字词错误</abilityName>
      <candidateList>
        <item>换挡</item>
      </candidateList>
      <explain>〈动〉把汽车、拖拉机等的排挡从一个挡位推到所需要的另一个挡位上，如从二挡换到三挡，又从四挡换到三挡。</explain>
      <paraID>75112242</paraID>
      <start>15</start>
      <end>17</end>
      <status>unmodified</status>
      <modifiedWord/>
      <trackRevisions>false</trackRevisions>
    </reviewItem>
    <reviewItem>
      <errorID>f04b228d-3da1-41f8-acdb-54d515abf01c</errorID>
      <errorWord>:</errorWord>
      <group>L1_Format</group>
      <groupName>格式问题</groupName>
      <ability>L2_HalfPunc</ability>
      <abilityName>全半角检查</abilityName>
      <candidateList>
        <item>：</item>
      </candidateList>
      <explain>文本全半角错误。</explain>
      <paraID>38224FA7</paraID>
      <start>4</start>
      <end>5</end>
      <status>unmodified</status>
      <modifiedWord/>
      <trackRevisions>false</trackRevisions>
    </reviewItem>
    <reviewItem>
      <errorID>e69ffb06-e07f-4115-a396-081983572aa0</errorID>
      <errorWord>:</errorWord>
      <group>L1_Format</group>
      <groupName>格式问题</groupName>
      <ability>L2_HalfPunc</ability>
      <abilityName>全半角检查</abilityName>
      <candidateList>
        <item>：</item>
      </candidateList>
      <explain>文本全半角错误。</explain>
      <paraID>6C36D1D5</paraID>
      <start>6</start>
      <end>7</end>
      <status>unmodified</status>
      <modifiedWord/>
      <trackRevisions>false</trackRevisions>
    </reviewItem>
    <reviewItem>
      <errorID>ad926ca6-64ac-4ce3-af2f-03b3381889bb</errorID>
      <errorWord>:</errorWord>
      <group>L1_Format</group>
      <groupName>格式问题</groupName>
      <ability>L2_HalfPunc</ability>
      <abilityName>全半角检查</abilityName>
      <candidateList>
        <item>：</item>
      </candidateList>
      <explain>文本全半角错误。</explain>
      <paraID>1FE39A7E</paraID>
      <start>5</start>
      <end>6</end>
      <status>unmodified</status>
      <modifiedWord/>
      <trackRevisions>false</trackRevisions>
    </reviewItem>
    <reviewItem>
      <errorID>9fca3711-7852-41ff-baa6-2ebb231bcd5d</errorID>
      <errorWord>:</errorWord>
      <group>L1_Format</group>
      <groupName>格式问题</groupName>
      <ability>L2_HalfPunc</ability>
      <abilityName>全半角检查</abilityName>
      <candidateList>
        <item>：</item>
      </candidateList>
      <explain>文本全半角错误。</explain>
      <paraID> 880305C</paraID>
      <start>8</start>
      <end>9</end>
      <status>unmodified</status>
      <modifiedWord/>
      <trackRevisions>false</trackRevisions>
    </reviewItem>
    <reviewItem>
      <errorID>734543c9-5370-4bb2-b8e5-23e561b06f18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6B40965A</paraID>
      <start>11</start>
      <end>12</end>
      <status>unmodified</status>
      <modifiedWord/>
      <trackRevisions>false</trackRevisions>
    </reviewItem>
    <reviewItem>
      <errorID>bdf88f9d-44e3-413a-b760-46bc48baaf24</errorID>
      <errorWord>包含有</errorWord>
      <group>L1_Word</group>
      <groupName>字词问题</groupName>
      <ability>L2_Typo</ability>
      <abilityName>字词错误</abilityName>
      <candidateList>
        <item>包含</item>
      </candidateList>
      <explain>〈动〉里边含有：这句话～好几层意思。</explain>
      <paraID>1BCD2B39</paraID>
      <start>8</start>
      <end>11</end>
      <status>unmodified</status>
      <modifiedWord/>
      <trackRevisions>false</trackRevisions>
    </reviewItem>
    <reviewItem>
      <errorID>5a4308b1-837f-4464-bc31-dd30e6c5be32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2E59B1BF</paraID>
      <start>0</start>
      <end>2</end>
      <status>unmodified</status>
      <modifiedWord/>
      <trackRevisions>false</trackRevisions>
    </reviewItem>
    <reviewItem>
      <errorID>c680046b-78fd-4080-bb20-51ba65b847e0</errorID>
      <errorWord>，需</errorWord>
      <group>L1_Word</group>
      <groupName>字词问题</groupName>
      <ability>L2_Typo</ability>
      <abilityName>字词错误</abilityName>
      <candidateList>
        <item>，</item>
      </candidateList>
      <explain/>
      <paraID>2C26086D</paraID>
      <start>46</start>
      <end>48</end>
      <status>unmodified</status>
      <modifiedWord/>
      <trackRevisions>false</trackRevisions>
    </reviewItem>
    <reviewItem>
      <errorID>be28a73a-b75c-4cd3-9a95-c77b341ee6ce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10A3D0D7</paraID>
      <start>0</start>
      <end>2</end>
      <status>unmodified</status>
      <modifiedWord/>
      <trackRevisions>false</trackRevisions>
    </reviewItem>
    <reviewItem>
      <errorID>c5c70e7b-7bce-4860-a8dc-a8d94624e67f</errorID>
      <errorWord>&lt;</errorWord>
      <group>L1_Format</group>
      <groupName>格式问题</groupName>
      <ability>L2_HalfPunc</ability>
      <abilityName>全半角检查</abilityName>
      <candidateList>
        <item>〈</item>
      </candidateList>
      <explain>文本全半角错误。</explain>
      <paraID>68F6F2A3</paraID>
      <start>49</start>
      <end>50</end>
      <status>unmodified</status>
      <modifiedWord/>
      <trackRevisions>false</trackRevisions>
    </reviewItem>
    <reviewItem>
      <errorID>c6c54b73-f5f5-408d-8bb4-d96e6a9cd307</errorID>
      <errorWord>&lt;</errorWord>
      <group>L1_Format</group>
      <groupName>格式问题</groupName>
      <ability>L2_HalfPunc</ability>
      <abilityName>全半角检查</abilityName>
      <candidateList>
        <item>〈</item>
      </candidateList>
      <explain>文本全半角错误。</explain>
      <paraID>32405481</paraID>
      <start>49</start>
      <end>50</end>
      <status>unmodified</status>
      <modifiedWord/>
      <trackRevisions>false</trackRevisions>
    </reviewItem>
    <reviewItem>
      <errorID>3989e3af-8e0f-4000-b904-2ddc3b0a22da</errorID>
      <errorWord>&lt;</errorWord>
      <group>L1_Format</group>
      <groupName>格式问题</groupName>
      <ability>L2_HalfPunc</ability>
      <abilityName>全半角检查</abilityName>
      <candidateList>
        <item>〈</item>
      </candidateList>
      <explain>文本全半角错误。</explain>
      <paraID>5B076D56</paraID>
      <start>34</start>
      <end>35</end>
      <status>unmodified</status>
      <modifiedWord/>
      <trackRevisions>false</trackRevisions>
    </reviewItem>
    <reviewItem>
      <errorID>2723a011-5484-4287-adc2-4fe08517fc03</errorID>
      <errorWord>)</errorWord>
      <group>L1_Format</group>
      <groupName>格式问题</groupName>
      <ability>L2_HalfPunc</ability>
      <abilityName>全半角检查</abilityName>
      <candidateList>
        <item>）</item>
      </candidateList>
      <explain>文本全半角错误。</explain>
      <paraID>70FD02AA</paraID>
      <start>23</start>
      <end>24</end>
      <status>unmodified</status>
      <modifiedWord/>
      <trackRevisions>false</trackRevisions>
    </reviewItem>
    <reviewItem>
      <errorID>0995a564-6ea5-43ee-8c77-bf10728d7f67</errorID>
      <errorWord>)</errorWord>
      <group>L1_Format</group>
      <groupName>格式问题</groupName>
      <ability>L2_HalfPunc</ability>
      <abilityName>全半角检查</abilityName>
      <candidateList>
        <item>）</item>
      </candidateList>
      <explain>文本全半角错误。</explain>
      <paraID>70FD02AA</paraID>
      <start>77</start>
      <end>78</end>
      <status>unmodified</status>
      <modifiedWord/>
      <trackRevisions>false</trackRevisions>
    </reviewItem>
    <reviewItem>
      <errorID>48e3673f-09c9-4054-925c-135cc57e4d5a</errorID>
      <errorWord>)</errorWord>
      <group>L1_Format</group>
      <groupName>格式问题</groupName>
      <ability>L2_HalfPunc</ability>
      <abilityName>全半角检查</abilityName>
      <candidateList>
        <item>）</item>
      </candidateList>
      <explain>文本全半角错误。</explain>
      <paraID>70FD02AA</paraID>
      <start>138</start>
      <end>139</end>
      <status>unmodified</status>
      <modifiedWord/>
      <trackRevisions>false</trackRevisions>
    </reviewItem>
    <reviewItem>
      <errorID>da0569c4-2b1a-4295-9c47-17f513684b8d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70FD02AA</paraID>
      <start>140</start>
      <end>141</end>
      <status>unmodified</status>
      <modifiedWord/>
      <trackRevisions>false</trackRevisions>
    </reviewItem>
    <reviewItem>
      <errorID>f01916ff-7129-4b8e-95f8-9a24a3e5961d</errorID>
      <errorWord>)</errorWord>
      <group>L1_Format</group>
      <groupName>格式问题</groupName>
      <ability>L2_HalfPunc</ability>
      <abilityName>全半角检查</abilityName>
      <candidateList>
        <item>）</item>
      </candidateList>
      <explain>文本全半角错误。</explain>
      <paraID>6487794E</paraID>
      <start>36</start>
      <end>37</end>
      <status>unmodified</status>
      <modifiedWord/>
      <trackRevisions>false</trackRevisions>
    </reviewItem>
    <reviewItem>
      <errorID>e3964793-a56a-4b4f-9022-d5668afe7ee0</errorID>
      <errorWord>)</errorWord>
      <group>L1_Format</group>
      <groupName>格式问题</groupName>
      <ability>L2_HalfPunc</ability>
      <abilityName>全半角检查</abilityName>
      <candidateList>
        <item>）</item>
      </candidateList>
      <explain>文本全半角错误。</explain>
      <paraID>5CD1D8A5</paraID>
      <start>114</start>
      <end>115</end>
      <status>unmodified</status>
      <modifiedWord/>
      <trackRevisions>false</trackRevisions>
    </reviewItem>
    <reviewItem>
      <errorID>f5f32682-3f2a-4af5-9411-5fc042f46556</errorID>
      <errorWord>:</errorWord>
      <group>L1_Format</group>
      <groupName>格式问题</groupName>
      <ability>L2_HalfPunc</ability>
      <abilityName>全半角检查</abilityName>
      <candidateList>
        <item>：</item>
      </candidateList>
      <explain>文本全半角错误。</explain>
      <paraID>380C4F49</paraID>
      <start>1</start>
      <end>2</end>
      <status>unmodified</status>
      <modifiedWord/>
      <trackRevisions>false</trackRevisions>
    </reviewItem>
    <reviewItem>
      <errorID>f053eae4-8d92-4676-9bc7-de038f4c8da7</errorID>
      <errorWord>包含有</errorWord>
      <group>L1_Word</group>
      <groupName>字词问题</groupName>
      <ability>L2_Typo</ability>
      <abilityName>字词错误</abilityName>
      <candidateList>
        <item>包含</item>
      </candidateList>
      <explain>〈动〉里边含有：这句话～好几层意思。</explain>
      <paraID>4BFD672E</paraID>
      <start>9</start>
      <end>12</end>
      <status>unmodified</status>
      <modifiedWord/>
      <trackRevisions>false</trackRevisions>
    </reviewItem>
    <reviewItem>
      <errorID>cdaf33f8-1969-4d51-92c8-a1828a225c91</errorID>
      <errorWord>:</errorWord>
      <group>L1_Format</group>
      <groupName>格式问题</groupName>
      <ability>L2_HalfPunc</ability>
      <abilityName>全半角检查</abilityName>
      <candidateList>
        <item>：</item>
      </candidateList>
      <explain>文本全半角错误。</explain>
      <paraID>25057C00</paraID>
      <start>1</start>
      <end>2</end>
      <status>unmodified</status>
      <modifiedWord/>
      <trackRevisions>false</trackRevisions>
    </reviewItem>
    <reviewItem>
      <errorID>dca2b4d8-f74a-4169-a9f7-283106241dcc</errorID>
      <errorWord>:</errorWord>
      <group>L1_Format</group>
      <groupName>格式问题</groupName>
      <ability>L2_HalfPunc</ability>
      <abilityName>全半角检查</abilityName>
      <candidateList>
        <item>：</item>
      </candidateList>
      <explain>文本全半角错误。</explain>
      <paraID>5D492467</paraID>
      <start>1</start>
      <end>2</end>
      <status>unmodified</status>
      <modifiedWord/>
      <trackRevisions>false</trackRevisions>
    </reviewItem>
    <reviewItem>
      <errorID>d0440394-6154-4317-87e8-d3b0343398d6</errorID>
      <errorWord>:</errorWord>
      <group>L1_Format</group>
      <groupName>格式问题</groupName>
      <ability>L2_HalfPunc</ability>
      <abilityName>全半角检查</abilityName>
      <candidateList>
        <item>：</item>
      </candidateList>
      <explain>文本全半角错误。</explain>
      <paraID>5EBB91D4</paraID>
      <start>1</start>
      <end>2</end>
      <status>unmodified</status>
      <modifiedWord/>
      <trackRevisions>false</trackRevisions>
    </reviewItem>
    <reviewItem>
      <errorID>bfd1afa5-7740-45ba-ac42-5b732f92ee0e</errorID>
      <errorWord>：</errorWord>
      <group>L1_Format</group>
      <groupName>格式问题</groupName>
      <ability>L2_HalfPunc</ability>
      <abilityName>全半角检查</abilityName>
      <candidateList>
        <item>:</item>
      </candidateList>
      <explain>文本全半角错误。</explain>
      <paraID>4E228131</paraID>
      <start>2</start>
      <end>3</end>
      <status>unmodified</status>
      <modifiedWord/>
      <trackRevisions>false</trackRevisions>
    </reviewItem>
    <reviewItem>
      <errorID>3872edb9-415d-4a2c-aa23-fc71e8d73674</errorID>
      <errorWord>年</errorWord>
      <group>L1_Knowledge</group>
      <groupName>知识性问题</groupName>
      <ability>L2_Knowledge</ability>
      <abilityName>其他知识</abilityName>
      <candidateList>
        <item>件</item>
      </candidateList>
      <explain>请检查“年”是否为量词使用错误，建议修改为“件”。</explain>
      <paraID>3FFE3EA0</paraID>
      <start>73</start>
      <end>74</end>
      <status>unmodified</status>
      <modifiedWord/>
      <trackRevisions>false</trackRevisions>
    </reviewItem>
    <reviewItem>
      <errorID>7b288744-83d2-4302-a747-2b670df03810</errorID>
      <errorWord>属</errorWord>
      <group>L1_Word</group>
      <groupName>字词问题</groupName>
      <ability>L2_Typo</ability>
      <abilityName>字词错误</abilityName>
      <candidateList>
        <item>属于</item>
      </candidateList>
      <explain/>
      <paraID>74A71BD9</paraID>
      <start>188</start>
      <end>189</end>
      <status>unmodified</status>
      <modifiedWord/>
      <trackRevisions>false</trackRevisions>
    </reviewItem>
    <reviewItem>
      <errorID>422f9afd-2900-49c9-a0b7-14e4c6fbe898</errorID>
      <errorWord>~</errorWord>
      <group>L1_Format</group>
      <groupName>格式问题</groupName>
      <ability>L2_HalfPunc</ability>
      <abilityName>全半角检查</abilityName>
      <candidateList>
        <item>～</item>
      </candidateList>
      <explain>文本全半角错误。</explain>
      <paraID>2151B897</paraID>
      <start>28</start>
      <end>29</end>
      <status>unmodified</status>
      <modifiedWord/>
      <trackRevisions>false</trackRevisions>
    </reviewItem>
    <reviewItem>
      <errorID>537bbee4-3ce8-4dbc-a796-1620a0a0e000</errorID>
      <errorWord>-</errorWord>
      <group>L1_Format</group>
      <groupName>格式问题</groupName>
      <ability>L2_HalfPunc</ability>
      <abilityName>全半角检查</abilityName>
      <candidateList>
        <item>－</item>
      </candidateList>
      <explain>文本全半角错误。</explain>
      <paraID>1102D7A9</paraID>
      <start>11</start>
      <end>12</end>
      <status>unmodified</status>
      <modifiedWord/>
      <trackRevisions>false</trackRevisions>
    </reviewItem>
    <reviewItem>
      <errorID>87388f4b-578d-410f-a0fb-c49b6e4ee282</errorID>
      <errorWord>:</errorWord>
      <group>L1_Format</group>
      <groupName>格式问题</groupName>
      <ability>L2_HalfPunc</ability>
      <abilityName>全半角检查</abilityName>
      <candidateList>
        <item>：</item>
      </candidateList>
      <explain>文本全半角错误。</explain>
      <paraID>5C22EFD9</paraID>
      <start>4</start>
      <end>5</end>
      <status>unmodified</status>
      <modifiedWord/>
      <trackRevisions>false</trackRevisions>
    </reviewItem>
    <reviewItem>
      <errorID>9fc7a6cb-570a-4336-9f4d-4581fa3f355e</errorID>
      <errorWord>~</errorWord>
      <group>L1_Format</group>
      <groupName>格式问题</groupName>
      <ability>L2_HalfPunc</ability>
      <abilityName>全半角检查</abilityName>
      <candidateList>
        <item>～</item>
      </candidateList>
      <explain>文本全半角错误。</explain>
      <paraID>153EC89F</paraID>
      <start>32</start>
      <end>33</end>
      <status>unmodified</status>
      <modifiedWord/>
      <trackRevisions>false</trackRevisions>
    </reviewItem>
    <reviewItem>
      <errorID>764bb749-b3c2-476f-95f5-8e313702b963</errorID>
      <errorWord>:</errorWord>
      <group>L1_Format</group>
      <groupName>格式问题</groupName>
      <ability>L2_HalfPunc</ability>
      <abilityName>全半角检查</abilityName>
      <candidateList>
        <item>：</item>
      </candidateList>
      <explain>文本全半角错误。</explain>
      <paraID>2A9196D8</paraID>
      <start>8</start>
      <end>9</end>
      <status>unmodified</status>
      <modifiedWord/>
      <trackRevisions>false</trackRevisions>
    </reviewItem>
    <reviewItem>
      <errorID>2819c0dc-7da6-458a-8fec-639a4da2e7f5</errorID>
      <errorWord>~</errorWord>
      <group>L1_Format</group>
      <groupName>格式问题</groupName>
      <ability>L2_HalfPunc</ability>
      <abilityName>全半角检查</abilityName>
      <candidateList>
        <item>～</item>
      </candidateList>
      <explain>文本全半角错误。</explain>
      <paraID>2A9196D8</paraID>
      <start>16</start>
      <end>17</end>
      <status>unmodified</status>
      <modifiedWord/>
      <trackRevisions>false</trackRevisions>
    </reviewItem>
    <reviewItem>
      <errorID>5ce41efc-55fe-4ae7-abe8-cd8e42dda4ac</errorID>
      <errorWord>~</errorWord>
      <group>L1_Format</group>
      <groupName>格式问题</groupName>
      <ability>L2_HalfPunc</ability>
      <abilityName>全半角检查</abilityName>
      <candidateList>
        <item>～</item>
      </candidateList>
      <explain>文本全半角错误。</explain>
      <paraID>6B75F9B6</paraID>
      <start>15</start>
      <end>16</end>
      <status>unmodified</status>
      <modifiedWord/>
      <trackRevisions>false</trackRevisions>
    </reviewItem>
    <reviewItem>
      <errorID>bb498701-8445-4f5b-aacf-d21ccc941e7a</errorID>
      <errorWord>~</errorWord>
      <group>L1_Format</group>
      <groupName>格式问题</groupName>
      <ability>L2_HalfPunc</ability>
      <abilityName>全半角检查</abilityName>
      <candidateList>
        <item>～</item>
      </candidateList>
      <explain>文本全半角错误。</explain>
      <paraID>7C1BD5B8</paraID>
      <start>29</start>
      <end>30</end>
      <status>unmodified</status>
      <modifiedWord/>
      <trackRevisions>false</trackRevisions>
    </reviewItem>
    <reviewItem>
      <errorID>bef300a6-cb4a-4e84-a794-2424d8df3fca</errorID>
      <errorWord>三项</errorWord>
      <group>L1_Word</group>
      <groupName>字词问题</groupName>
      <ability>L2_Typo</ability>
      <abilityName>字词错误</abilityName>
      <candidateList>
        <item>三相</item>
      </candidateList>
      <explain/>
      <paraID> 96B87E7</paraID>
      <start>4</start>
      <end>6</end>
      <status>unmodified</status>
      <modifiedWord/>
      <trackRevisions>false</trackRevisions>
    </reviewItem>
    <reviewItem>
      <errorID>3e3c16ca-2f1e-4e21-99d7-495170eec734</errorID>
      <errorWord>~</errorWord>
      <group>L1_Format</group>
      <groupName>格式问题</groupName>
      <ability>L2_HalfPunc</ability>
      <abilityName>全半角检查</abilityName>
      <candidateList>
        <item>～</item>
      </candidateList>
      <explain>文本全半角错误。</explain>
      <paraID>1D60C317</paraID>
      <start>12</start>
      <end>13</end>
      <status>unmodified</status>
      <modifiedWord/>
      <trackRevisions>false</trackRevisions>
    </reviewItem>
    <reviewItem>
      <errorID>90835fe4-4a2a-451c-8ac0-b92931d8fafb</errorID>
      <errorWord>~</errorWord>
      <group>L1_Format</group>
      <groupName>格式问题</groupName>
      <ability>L2_HalfPunc</ability>
      <abilityName>全半角检查</abilityName>
      <candidateList>
        <item>～</item>
      </candidateList>
      <explain>文本全半角错误。</explain>
      <paraID>1124B3BA</paraID>
      <start>11</start>
      <end>12</end>
      <status>unmodified</status>
      <modifiedWord/>
      <trackRevisions>false</trackRevisions>
    </reviewItem>
    <reviewItem>
      <errorID>1802a8a0-7474-4b0b-ba06-1ba36d7e1343</errorID>
      <errorWord>~</errorWord>
      <group>L1_Format</group>
      <groupName>格式问题</groupName>
      <ability>L2_HalfPunc</ability>
      <abilityName>全半角检查</abilityName>
      <candidateList>
        <item>～</item>
      </candidateList>
      <explain>文本全半角错误。</explain>
      <paraID>2A60F31E</paraID>
      <start>13</start>
      <end>14</end>
      <status>unmodified</status>
      <modifiedWord/>
      <trackRevisions>false</trackRevisions>
    </reviewItem>
    <reviewItem>
      <errorID>11ae49c4-02f6-4141-b3dc-ea50f72614a6</errorID>
      <errorWord>~</errorWord>
      <group>L1_Format</group>
      <groupName>格式问题</groupName>
      <ability>L2_HalfPunc</ability>
      <abilityName>全半角检查</abilityName>
      <candidateList>
        <item>～</item>
      </candidateList>
      <explain>文本全半角错误。</explain>
      <paraID>28C770AF</paraID>
      <start>13</start>
      <end>14</end>
      <status>unmodified</status>
      <modifiedWord/>
      <trackRevisions>false</trackRevisions>
    </reviewItem>
    <reviewItem>
      <errorID>c0f0ce7f-af03-4642-8c72-7c8fdf2375dc</errorID>
      <errorWord>:</errorWord>
      <group>L1_Format</group>
      <groupName>格式问题</groupName>
      <ability>L2_HalfPunc</ability>
      <abilityName>全半角检查</abilityName>
      <candidateList>
        <item>：</item>
      </candidateList>
      <explain>文本全半角错误。</explain>
      <paraID>33962EB8</paraID>
      <start>59</start>
      <end>60</end>
      <status>unmodified</status>
      <modifiedWord/>
      <trackRevisions>false</trackRevisions>
    </reviewItem>
    <reviewItem>
      <errorID>832da1c6-6b32-4cad-8a1c-6d040b4b85aa</errorID>
      <errorWord>:</errorWord>
      <group>L1_Format</group>
      <groupName>格式问题</groupName>
      <ability>L2_HalfPunc</ability>
      <abilityName>全半角检查</abilityName>
      <candidateList>
        <item>：</item>
      </candidateList>
      <explain>文本全半角错误。</explain>
      <paraID>33962EB8</paraID>
      <start>72</start>
      <end>73</end>
      <status>unmodified</status>
      <modifiedWord/>
      <trackRevisions>false</trackRevisions>
    </reviewItem>
    <reviewItem>
      <errorID>b8cb4679-77f3-43bd-b024-f3c547451aec</errorID>
      <errorWord>)</errorWord>
      <group>L1_Format</group>
      <groupName>格式问题</groupName>
      <ability>L2_HalfPunc</ability>
      <abilityName>全半角检查</abilityName>
      <candidateList>
        <item>）</item>
      </candidateList>
      <explain>文本全半角错误。</explain>
      <paraID>  DF4E71</paraID>
      <start>9</start>
      <end>10</end>
      <status>unmodified</status>
      <modifiedWord/>
      <trackRevisions>false</trackRevisions>
    </reviewItem>
    <reviewItem>
      <errorID>6c2b76cd-6311-4dee-947c-a2efe6672b4a</errorID>
      <errorWord>)</errorWord>
      <group>L1_Format</group>
      <groupName>格式问题</groupName>
      <ability>L2_HalfPunc</ability>
      <abilityName>全半角检查</abilityName>
      <candidateList>
        <item>）</item>
      </candidateList>
      <explain>文本全半角错误。</explain>
      <paraID>  DF4E71</paraID>
      <start>15</start>
      <end>16</end>
      <status>unmodified</status>
      <modifiedWord/>
      <trackRevisions>false</trackRevisions>
    </reviewItem>
    <reviewItem>
      <errorID>5489f9ef-7004-4811-b891-980d975afe43</errorID>
      <errorWord>)</errorWord>
      <group>L1_Format</group>
      <groupName>格式问题</groupName>
      <ability>L2_HalfPunc</ability>
      <abilityName>全半角检查</abilityName>
      <candidateList>
        <item>）</item>
      </candidateList>
      <explain>文本全半角错误。</explain>
      <paraID>  DF4E71</paraID>
      <start>22</start>
      <end>23</end>
      <status>unmodified</status>
      <modifiedWord/>
      <trackRevisions>false</trackRevisions>
    </reviewItem>
    <reviewItem>
      <errorID>f4b3595d-bbea-4f9a-a598-84dfedd9038c</errorID>
      <errorWord>:</errorWord>
      <group>L1_Format</group>
      <groupName>格式问题</groupName>
      <ability>L2_HalfPunc</ability>
      <abilityName>全半角检查</abilityName>
      <candidateList>
        <item>：</item>
      </candidateList>
      <explain>文本全半角错误。</explain>
      <paraID>59EF2879</paraID>
      <start>59</start>
      <end>60</end>
      <status>unmodified</status>
      <modifiedWord/>
      <trackRevisions>false</trackRevisions>
    </reviewItem>
    <reviewItem>
      <errorID>58c89cb9-90f4-46e6-a931-624e53ee8544</errorID>
      <errorWord>:</errorWord>
      <group>L1_Format</group>
      <groupName>格式问题</groupName>
      <ability>L2_HalfPunc</ability>
      <abilityName>全半角检查</abilityName>
      <candidateList>
        <item>：</item>
      </candidateList>
      <explain>文本全半角错误。</explain>
      <paraID>59EF2879</paraID>
      <start>72</start>
      <end>73</end>
      <status>unmodified</status>
      <modifiedWord/>
      <trackRevisions>false</trackRevisions>
    </reviewItem>
    <reviewItem>
      <errorID>7cf43d28-52ec-4072-b6ac-70f812892b63</errorID>
      <errorWord>)</errorWord>
      <group>L1_Format</group>
      <groupName>格式问题</groupName>
      <ability>L2_HalfPunc</ability>
      <abilityName>全半角检查</abilityName>
      <candidateList>
        <item>）</item>
      </candidateList>
      <explain>文本全半角错误。</explain>
      <paraID>55C72011</paraID>
      <start>9</start>
      <end>10</end>
      <status>unmodified</status>
      <modifiedWord/>
      <trackRevisions>false</trackRevisions>
    </reviewItem>
    <reviewItem>
      <errorID>dfb6bee3-be13-4e58-8318-11adf96561bc</errorID>
      <errorWord>)</errorWord>
      <group>L1_Format</group>
      <groupName>格式问题</groupName>
      <ability>L2_HalfPunc</ability>
      <abilityName>全半角检查</abilityName>
      <candidateList>
        <item>）</item>
      </candidateList>
      <explain>文本全半角错误。</explain>
      <paraID>55C72011</paraID>
      <start>15</start>
      <end>16</end>
      <status>unmodified</status>
      <modifiedWord/>
      <trackRevisions>false</trackRevisions>
    </reviewItem>
    <reviewItem>
      <errorID>b7bb4ef0-c438-4395-bd29-6187051c8f44</errorID>
      <errorWord>)</errorWord>
      <group>L1_Format</group>
      <groupName>格式问题</groupName>
      <ability>L2_HalfPunc</ability>
      <abilityName>全半角检查</abilityName>
      <candidateList>
        <item>）</item>
      </candidateList>
      <explain>文本全半角错误。</explain>
      <paraID>55C72011</paraID>
      <start>22</start>
      <end>23</end>
      <status>unmodified</status>
      <modifiedWord/>
      <trackRevisions>false</trackRevisions>
    </reviewItem>
    <reviewItem>
      <errorID>6cc18b61-da8c-4351-a4f0-2380c86d10ed</errorID>
      <errorWord>:</errorWord>
      <group>L1_Format</group>
      <groupName>格式问题</groupName>
      <ability>L2_HalfPunc</ability>
      <abilityName>全半角检查</abilityName>
      <candidateList>
        <item>：</item>
      </candidateList>
      <explain>文本全半角错误。</explain>
      <paraID>4FE14D59</paraID>
      <start>10</start>
      <end>11</end>
      <status>unmodified</status>
      <modifiedWord/>
      <trackRevisions>false</trackRevisions>
    </reviewItem>
    <reviewItem>
      <errorID>8843a92c-655f-4ed6-9d72-d23665ff3f2f</errorID>
      <errorWord>:</errorWord>
      <group>L1_Format</group>
      <groupName>格式问题</groupName>
      <ability>L2_HalfPunc</ability>
      <abilityName>全半角检查</abilityName>
      <candidateList>
        <item>：</item>
      </candidateList>
      <explain>文本全半角错误。</explain>
      <paraID>5CDE7C8D</paraID>
      <start>8</start>
      <end>9</end>
      <status>unmodified</status>
      <modifiedWord/>
      <trackRevisions>false</trackRevisions>
    </reviewItem>
    <reviewItem>
      <errorID>c9af5716-fc26-4693-ba7b-d6460c7b35f2</errorID>
      <errorWord>:</errorWord>
      <group>L1_Format</group>
      <groupName>格式问题</groupName>
      <ability>L2_HalfPunc</ability>
      <abilityName>全半角检查</abilityName>
      <candidateList>
        <item>：</item>
      </candidateList>
      <explain>文本全半角错误。</explain>
      <paraID>4AF18FED</paraID>
      <start>9</start>
      <end>10</end>
      <status>unmodified</status>
      <modifiedWord/>
      <trackRevisions>false</trackRevisions>
    </reviewItem>
    <reviewItem>
      <errorID>f457b800-7d2e-4cae-a3b1-260630bd7304</errorID>
      <errorWord>:</errorWord>
      <group>L1_Format</group>
      <groupName>格式问题</groupName>
      <ability>L2_HalfPunc</ability>
      <abilityName>全半角检查</abilityName>
      <candidateList>
        <item>：</item>
      </candidateList>
      <explain>文本全半角错误。</explain>
      <paraID> BF2CA93</paraID>
      <start>7</start>
      <end>8</end>
      <status>unmodified</status>
      <modifiedWord/>
      <trackRevisions>false</trackRevisions>
    </reviewItem>
    <reviewItem>
      <errorID>5ee27437-a40a-4c77-a07f-c98b0b0a1764</errorID>
      <errorWord>:</errorWord>
      <group>L1_Format</group>
      <groupName>格式问题</groupName>
      <ability>L2_HalfPunc</ability>
      <abilityName>全半角检查</abilityName>
      <candidateList>
        <item>：</item>
      </candidateList>
      <explain>文本全半角错误。</explain>
      <paraID>327101E4</paraID>
      <start>9</start>
      <end>10</end>
      <status>unmodified</status>
      <modifiedWord/>
      <trackRevisions>false</trackRevisions>
    </reviewItem>
    <reviewItem>
      <errorID>33a44d75-e01e-443d-a8fa-1b8bcced8fe1</errorID>
      <errorWord>:</errorWord>
      <group>L1_Format</group>
      <groupName>格式问题</groupName>
      <ability>L2_HalfPunc</ability>
      <abilityName>全半角检查</abilityName>
      <candidateList>
        <item>：</item>
      </candidateList>
      <explain>文本全半角错误。</explain>
      <paraID>3F21488A</paraID>
      <start>10</start>
      <end>11</end>
      <status>unmodified</status>
      <modifiedWord/>
      <trackRevisions>false</trackRevisions>
    </reviewItem>
    <reviewItem>
      <errorID>a8c5f422-9513-44a2-9569-b774d4752aa4</errorID>
      <errorWord>:</errorWord>
      <group>L1_Format</group>
      <groupName>格式问题</groupName>
      <ability>L2_HalfPunc</ability>
      <abilityName>全半角检查</abilityName>
      <candidateList>
        <item>：</item>
      </candidateList>
      <explain>文本全半角错误。</explain>
      <paraID>5CD42E03</paraID>
      <start>7</start>
      <end>8</end>
      <status>unmodified</status>
      <modifiedWord/>
      <trackRevisions>false</trackRevisions>
    </reviewItem>
    <reviewItem>
      <errorID>20ec221b-522a-4a09-91f0-02a65000a5da</errorID>
      <errorWord>:</errorWord>
      <group>L1_Format</group>
      <groupName>格式问题</groupName>
      <ability>L2_HalfPunc</ability>
      <abilityName>全半角检查</abilityName>
      <candidateList>
        <item>：</item>
      </candidateList>
      <explain>文本全半角错误。</explain>
      <paraID> 876393E</paraID>
      <start>5</start>
      <end>6</end>
      <status>unmodified</status>
      <modifiedWord/>
      <trackRevisions>false</trackRevisions>
    </reviewItem>
    <reviewItem>
      <errorID>19fe793e-460e-41cc-8bde-f344e681d829</errorID>
      <errorWord>换档</errorWord>
      <group>L1_Word</group>
      <groupName>字词问题</groupName>
      <ability>L2_Typo</ability>
      <abilityName>字词错误</abilityName>
      <candidateList>
        <item>换挡</item>
      </candidateList>
      <explain>〈动〉把汽车、拖拉机等的排挡从一个挡位推到所需要的另一个挡位上，如从二挡换到三挡，又从四挡换到三挡。</explain>
      <paraID> 22F1ED8</paraID>
      <start>15</start>
      <end>17</end>
      <status>unmodified</status>
      <modifiedWord/>
      <trackRevisions>false</trackRevisions>
    </reviewItem>
    <reviewItem>
      <errorID>36062d2c-6943-40f9-af14-fd4e73f430d1</errorID>
      <errorWord>:</errorWord>
      <group>L1_Format</group>
      <groupName>格式问题</groupName>
      <ability>L2_HalfPunc</ability>
      <abilityName>全半角检查</abilityName>
      <candidateList>
        <item>：</item>
      </candidateList>
      <explain>文本全半角错误。</explain>
      <paraID>39FE4742</paraID>
      <start>7</start>
      <end>8</end>
      <status>unmodified</status>
      <modifiedWord/>
      <trackRevisions>false</trackRevisions>
    </reviewItem>
    <reviewItem>
      <errorID>a179db85-15f3-4768-bb39-7836b0736951</errorID>
      <errorWord>换档</errorWord>
      <group>L1_Word</group>
      <groupName>字词问题</groupName>
      <ability>L2_Typo</ability>
      <abilityName>字词错误</abilityName>
      <candidateList>
        <item>换挡</item>
      </candidateList>
      <explain>〈动〉把汽车、拖拉机等的排挡从一个挡位推到所需要的另一个挡位上，如从二挡换到三挡，又从四挡换到三挡。</explain>
      <paraID>72D781A3</paraID>
      <start>15</start>
      <end>17</end>
      <status>unmodified</status>
      <modifiedWord/>
      <trackRevisions>false</trackRevisions>
    </reviewItem>
    <reviewItem>
      <errorID>9900416d-14d1-48e2-b18b-f8389e2555f4</errorID>
      <errorWord>:</errorWord>
      <group>L1_Format</group>
      <groupName>格式问题</groupName>
      <ability>L2_HalfPunc</ability>
      <abilityName>全半角检查</abilityName>
      <candidateList>
        <item>：</item>
      </candidateList>
      <explain>文本全半角错误。</explain>
      <paraID>61326383</paraID>
      <start>4</start>
      <end>5</end>
      <status>unmodified</status>
      <modifiedWord/>
      <trackRevisions>false</trackRevisions>
    </reviewItem>
    <reviewItem>
      <errorID>e3fcfd5a-dd38-466a-b48e-cae4412dfdd0</errorID>
      <errorWord>:</errorWord>
      <group>L1_Format</group>
      <groupName>格式问题</groupName>
      <ability>L2_HalfPunc</ability>
      <abilityName>全半角检查</abilityName>
      <candidateList>
        <item>：</item>
      </candidateList>
      <explain>文本全半角错误。</explain>
      <paraID>1958D69F</paraID>
      <start>6</start>
      <end>7</end>
      <status>unmodified</status>
      <modifiedWord/>
      <trackRevisions>false</trackRevisions>
    </reviewItem>
    <reviewItem>
      <errorID>fe11f988-5cbd-443e-963d-c04c68e1c6bb</errorID>
      <errorWord>:</errorWord>
      <group>L1_Format</group>
      <groupName>格式问题</groupName>
      <ability>L2_HalfPunc</ability>
      <abilityName>全半角检查</abilityName>
      <candidateList>
        <item>：</item>
      </candidateList>
      <explain>文本全半角错误。</explain>
      <paraID>5A2C76A3</paraID>
      <start>5</start>
      <end>6</end>
      <status>unmodified</status>
      <modifiedWord/>
      <trackRevisions>false</trackRevisions>
    </reviewItem>
    <reviewItem>
      <errorID>c4c8e8a3-c128-4eb2-bcdd-479342c39d4d</errorID>
      <errorWord>:</errorWord>
      <group>L1_Format</group>
      <groupName>格式问题</groupName>
      <ability>L2_HalfPunc</ability>
      <abilityName>全半角检查</abilityName>
      <candidateList>
        <item>：</item>
      </candidateList>
      <explain>文本全半角错误。</explain>
      <paraID>26C47A4E</paraID>
      <start>8</start>
      <end>9</end>
      <status>unmodified</status>
      <modifiedWord/>
      <trackRevisions>false</trackRevisions>
    </reviewItem>
    <reviewItem>
      <errorID>734543c9-5370-4bb2-b8e5-23e561b06f18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40574695</paraID>
      <start>11</start>
      <end>12</end>
      <status>unmodified</status>
      <modifiedWord/>
      <trackRevisions>false</trackRevisions>
    </reviewItem>
    <reviewItem>
      <errorID>f82cb587-ba0c-4bf0-9063-f434c3a08ade</errorID>
      <errorWord>包含有</errorWord>
      <group>L1_Word</group>
      <groupName>字词问题</groupName>
      <ability>L2_Typo</ability>
      <abilityName>字词错误</abilityName>
      <candidateList>
        <item>包含</item>
      </candidateList>
      <explain>〈动〉里边含有：这句话～好几层意思。</explain>
      <paraID>7CFBF5A3</paraID>
      <start>8</start>
      <end>11</end>
      <status>unmodified</status>
      <modifiedWord/>
      <trackRevisions>false</trackRevisions>
    </reviewItem>
    <reviewItem>
      <errorID>e20da800-9998-4834-8170-b7b2be9896c1</errorID>
      <errorWord>~</errorWord>
      <group>L1_Format</group>
      <groupName>格式问题</groupName>
      <ability>L2_HalfPunc</ability>
      <abilityName>全半角检查</abilityName>
      <candidateList>
        <item>～</item>
      </candidateList>
      <explain>文本全半角错误。</explain>
      <paraID>76BDC65F</paraID>
      <start>28</start>
      <end>29</end>
      <status>unmodified</status>
      <modifiedWord/>
      <trackRevisions>false</trackRevisions>
    </reviewItem>
    <reviewItem>
      <errorID>7281ad5f-650c-428d-959a-ffa2b38ab469</errorID>
      <errorWord>-</errorWord>
      <group>L1_Format</group>
      <groupName>格式问题</groupName>
      <ability>L2_HalfPunc</ability>
      <abilityName>全半角检查</abilityName>
      <candidateList>
        <item>－</item>
      </candidateList>
      <explain>文本全半角错误。</explain>
      <paraID>5D52812B</paraID>
      <start>11</start>
      <end>12</end>
      <status>unmodified</status>
      <modifiedWord/>
      <trackRevisions>false</trackRevisions>
    </reviewItem>
    <reviewItem>
      <errorID>17abab85-1139-41cc-9f46-0ea0fc606304</errorID>
      <errorWord>:</errorWord>
      <group>L1_Format</group>
      <groupName>格式问题</groupName>
      <ability>L2_HalfPunc</ability>
      <abilityName>全半角检查</abilityName>
      <candidateList>
        <item>：</item>
      </candidateList>
      <explain>文本全半角错误。</explain>
      <paraID>5344A5D1</paraID>
      <start>4</start>
      <end>5</end>
      <status>unmodified</status>
      <modifiedWord/>
      <trackRevisions>false</trackRevisions>
    </reviewItem>
    <reviewItem>
      <errorID>f0834d80-b0ea-4ff6-a213-eb1028f98f04</errorID>
      <errorWord>~</errorWord>
      <group>L1_Format</group>
      <groupName>格式问题</groupName>
      <ability>L2_HalfPunc</ability>
      <abilityName>全半角检查</abilityName>
      <candidateList>
        <item>～</item>
      </candidateList>
      <explain>文本全半角错误。</explain>
      <paraID>3A61CD10</paraID>
      <start>32</start>
      <end>33</end>
      <status>unmodified</status>
      <modifiedWord/>
      <trackRevisions>false</trackRevisions>
    </reviewItem>
    <reviewItem>
      <errorID>80315327-3b46-40a5-bd1c-5872b0702211</errorID>
      <errorWord>:</errorWord>
      <group>L1_Format</group>
      <groupName>格式问题</groupName>
      <ability>L2_HalfPunc</ability>
      <abilityName>全半角检查</abilityName>
      <candidateList>
        <item>：</item>
      </candidateList>
      <explain>文本全半角错误。</explain>
      <paraID>17BBCAB0</paraID>
      <start>8</start>
      <end>9</end>
      <status>unmodified</status>
      <modifiedWord/>
      <trackRevisions>false</trackRevisions>
    </reviewItem>
    <reviewItem>
      <errorID>d46bca4b-560c-4c49-a646-f8920775a70e</errorID>
      <errorWord>~</errorWord>
      <group>L1_Format</group>
      <groupName>格式问题</groupName>
      <ability>L2_HalfPunc</ability>
      <abilityName>全半角检查</abilityName>
      <candidateList>
        <item>～</item>
      </candidateList>
      <explain>文本全半角错误。</explain>
      <paraID>17BBCAB0</paraID>
      <start>16</start>
      <end>17</end>
      <status>unmodified</status>
      <modifiedWord/>
      <trackRevisions>false</trackRevisions>
    </reviewItem>
    <reviewItem>
      <errorID>41058a50-23e8-48bc-a9c7-18ef888f0b21</errorID>
      <errorWord>~</errorWord>
      <group>L1_Format</group>
      <groupName>格式问题</groupName>
      <ability>L2_HalfPunc</ability>
      <abilityName>全半角检查</abilityName>
      <candidateList>
        <item>～</item>
      </candidateList>
      <explain>文本全半角错误。</explain>
      <paraID>47C19563</paraID>
      <start>15</start>
      <end>16</end>
      <status>unmodified</status>
      <modifiedWord/>
      <trackRevisions>false</trackRevisions>
    </reviewItem>
    <reviewItem>
      <errorID>529a7bc6-89d6-425f-8e9e-f04713436803</errorID>
      <errorWord>~</errorWord>
      <group>L1_Format</group>
      <groupName>格式问题</groupName>
      <ability>L2_HalfPunc</ability>
      <abilityName>全半角检查</abilityName>
      <candidateList>
        <item>～</item>
      </candidateList>
      <explain>文本全半角错误。</explain>
      <paraID>33474EF3</paraID>
      <start>29</start>
      <end>30</end>
      <status>unmodified</status>
      <modifiedWord/>
      <trackRevisions>false</trackRevisions>
    </reviewItem>
    <reviewItem>
      <errorID>335b5f89-cc20-4b90-9985-de662cf7ddad</errorID>
      <errorWord>三项</errorWord>
      <group>L1_Word</group>
      <groupName>字词问题</groupName>
      <ability>L2_Typo</ability>
      <abilityName>字词错误</abilityName>
      <candidateList>
        <item>三相</item>
      </candidateList>
      <explain/>
      <paraID>3C2A05FD</paraID>
      <start>4</start>
      <end>6</end>
      <status>unmodified</status>
      <modifiedWord/>
      <trackRevisions>false</trackRevisions>
    </reviewItem>
    <reviewItem>
      <errorID>457e58cf-c7dc-4f87-ade9-b4d82543df1a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3D46FB98</paraID>
      <start>0</start>
      <end>2</end>
      <status>unmodified</status>
      <modifiedWord/>
      <trackRevisions>false</trackRevisions>
    </reviewItem>
    <reviewItem>
      <errorID>df37a4dd-8a93-4d6b-a799-302d566d129d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3FEDD9C5</paraID>
      <start>0</start>
      <end>2</end>
      <status>unmodified</status>
      <modifiedWord/>
      <trackRevisions>false</trackRevisions>
    </reviewItem>
    <reviewItem>
      <errorID>048843a2-8f8b-42a2-8e05-f3668da6551f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329E66F4</paraID>
      <start>0</start>
      <end>2</end>
      <status>unmodified</status>
      <modifiedWord/>
      <trackRevisions>false</trackRevisions>
    </reviewItem>
    <reviewItem>
      <errorID>9996dbfa-c739-4d10-b1ee-da392e12a815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364459C5</paraID>
      <start>0</start>
      <end>2</end>
      <status>unmodified</status>
      <modifiedWord/>
      <trackRevisions>false</trackRevisions>
    </reviewItem>
    <reviewItem>
      <errorID>d517e518-49e2-4979-9269-7a839a9a985d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3158D2F8</paraID>
      <start>0</start>
      <end>2</end>
      <status>unmodified</status>
      <modifiedWord/>
      <trackRevisions>false</trackRevisions>
    </reviewItem>
    <reviewItem>
      <errorID>493a7529-9b57-4ae0-a03b-b960ebf75944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509ADF16</paraID>
      <start>0</start>
      <end>2</end>
      <status>unmodified</status>
      <modifiedWord/>
      <trackRevisions>false</trackRevisions>
    </reviewItem>
    <reviewItem>
      <errorID>d5e504af-04e2-4c81-8b2f-951b33c45331</errorID>
      <errorWord>~</errorWord>
      <group>L1_Format</group>
      <groupName>格式问题</groupName>
      <ability>L2_HalfPunc</ability>
      <abilityName>全半角检查</abilityName>
      <candidateList>
        <item>～</item>
      </candidateList>
      <explain>文本全半角错误。</explain>
      <paraID>618DD65C</paraID>
      <start>12</start>
      <end>13</end>
      <status>unmodified</status>
      <modifiedWord/>
      <trackRevisions>false</trackRevisions>
    </reviewItem>
    <reviewItem>
      <errorID>a63493a2-f25e-4779-81da-f99450815271</errorID>
      <errorWord>~</errorWord>
      <group>L1_Format</group>
      <groupName>格式问题</groupName>
      <ability>L2_HalfPunc</ability>
      <abilityName>全半角检查</abilityName>
      <candidateList>
        <item>～</item>
      </candidateList>
      <explain>文本全半角错误。</explain>
      <paraID>52F6819D</paraID>
      <start>11</start>
      <end>12</end>
      <status>unmodified</status>
      <modifiedWord/>
      <trackRevisions>false</trackRevisions>
    </reviewItem>
    <reviewItem>
      <errorID>28311055-6575-421d-8d14-d2b9466af87d</errorID>
      <errorWord>~</errorWord>
      <group>L1_Format</group>
      <groupName>格式问题</groupName>
      <ability>L2_HalfPunc</ability>
      <abilityName>全半角检查</abilityName>
      <candidateList>
        <item>～</item>
      </candidateList>
      <explain>文本全半角错误。</explain>
      <paraID>7142472C</paraID>
      <start>13</start>
      <end>14</end>
      <status>unmodified</status>
      <modifiedWord/>
      <trackRevisions>false</trackRevisions>
    </reviewItem>
    <reviewItem>
      <errorID>0c84c338-e705-4f9a-9844-d5833910e99f</errorID>
      <errorWord>~</errorWord>
      <group>L1_Format</group>
      <groupName>格式问题</groupName>
      <ability>L2_HalfPunc</ability>
      <abilityName>全半角检查</abilityName>
      <candidateList>
        <item>～</item>
      </candidateList>
      <explain>文本全半角错误。</explain>
      <paraID>1261D131</paraID>
      <start>13</start>
      <end>14</end>
      <status>unmodified</status>
      <modifiedWord/>
      <trackRevisions>false</trackRevisions>
    </reviewItem>
    <reviewItem>
      <errorID>ac0e8816-08ea-47d9-8d9f-38bef5c5ab4a</errorID>
      <errorWord>:</errorWord>
      <group>L1_Format</group>
      <groupName>格式问题</groupName>
      <ability>L2_HalfPunc</ability>
      <abilityName>全半角检查</abilityName>
      <candidateList>
        <item>：</item>
      </candidateList>
      <explain>文本全半角错误。</explain>
      <paraID>519ED8C6</paraID>
      <start>59</start>
      <end>60</end>
      <status>unmodified</status>
      <modifiedWord/>
      <trackRevisions>false</trackRevisions>
    </reviewItem>
    <reviewItem>
      <errorID>67f9cfda-e777-4b40-92f6-0f74e7c36b4e</errorID>
      <errorWord>:</errorWord>
      <group>L1_Format</group>
      <groupName>格式问题</groupName>
      <ability>L2_HalfPunc</ability>
      <abilityName>全半角检查</abilityName>
      <candidateList>
        <item>：</item>
      </candidateList>
      <explain>文本全半角错误。</explain>
      <paraID>519ED8C6</paraID>
      <start>72</start>
      <end>73</end>
      <status>unmodified</status>
      <modifiedWord/>
      <trackRevisions>false</trackRevisions>
    </reviewItem>
    <reviewItem>
      <errorID>cd2e62ce-93aa-4227-8ac3-57c8fc2d55f1</errorID>
      <errorWord>)</errorWord>
      <group>L1_Format</group>
      <groupName>格式问题</groupName>
      <ability>L2_HalfPunc</ability>
      <abilityName>全半角检查</abilityName>
      <candidateList>
        <item>）</item>
      </candidateList>
      <explain>文本全半角错误。</explain>
      <paraID>4C870EAD</paraID>
      <start>9</start>
      <end>10</end>
      <status>unmodified</status>
      <modifiedWord/>
      <trackRevisions>false</trackRevisions>
    </reviewItem>
    <reviewItem>
      <errorID>33211ed7-7c2c-4356-814a-6d406dc83b90</errorID>
      <errorWord>)</errorWord>
      <group>L1_Format</group>
      <groupName>格式问题</groupName>
      <ability>L2_HalfPunc</ability>
      <abilityName>全半角检查</abilityName>
      <candidateList>
        <item>）</item>
      </candidateList>
      <explain>文本全半角错误。</explain>
      <paraID>4C870EAD</paraID>
      <start>15</start>
      <end>16</end>
      <status>unmodified</status>
      <modifiedWord/>
      <trackRevisions>false</trackRevisions>
    </reviewItem>
    <reviewItem>
      <errorID>da6dd8a4-72fe-4cd8-b824-495f43fc3394</errorID>
      <errorWord>)</errorWord>
      <group>L1_Format</group>
      <groupName>格式问题</groupName>
      <ability>L2_HalfPunc</ability>
      <abilityName>全半角检查</abilityName>
      <candidateList>
        <item>）</item>
      </candidateList>
      <explain>文本全半角错误。</explain>
      <paraID>4C870EAD</paraID>
      <start>22</start>
      <end>23</end>
      <status>unmodified</status>
      <modifiedWord/>
      <trackRevisions>false</trackRevisions>
    </reviewItem>
    <reviewItem>
      <errorID>4dbed55e-b826-4930-9065-9f40be7cdf09</errorID>
      <errorWord>:</errorWord>
      <group>L1_Format</group>
      <groupName>格式问题</groupName>
      <ability>L2_HalfPunc</ability>
      <abilityName>全半角检查</abilityName>
      <candidateList>
        <item>：</item>
      </candidateList>
      <explain>文本全半角错误。</explain>
      <paraID>14EE6531</paraID>
      <start>59</start>
      <end>60</end>
      <status>unmodified</status>
      <modifiedWord/>
      <trackRevisions>false</trackRevisions>
    </reviewItem>
    <reviewItem>
      <errorID>69727e4e-2ef2-4734-8bec-607d9130c377</errorID>
      <errorWord>:</errorWord>
      <group>L1_Format</group>
      <groupName>格式问题</groupName>
      <ability>L2_HalfPunc</ability>
      <abilityName>全半角检查</abilityName>
      <candidateList>
        <item>：</item>
      </candidateList>
      <explain>文本全半角错误。</explain>
      <paraID>14EE6531</paraID>
      <start>72</start>
      <end>73</end>
      <status>unmodified</status>
      <modifiedWord/>
      <trackRevisions>false</trackRevisions>
    </reviewItem>
    <reviewItem>
      <errorID>2a9a4bd4-ec77-4c96-84b9-0fce7892a7af</errorID>
      <errorWord>)</errorWord>
      <group>L1_Format</group>
      <groupName>格式问题</groupName>
      <ability>L2_HalfPunc</ability>
      <abilityName>全半角检查</abilityName>
      <candidateList>
        <item>）</item>
      </candidateList>
      <explain>文本全半角错误。</explain>
      <paraID> D92A757</paraID>
      <start>9</start>
      <end>10</end>
      <status>unmodified</status>
      <modifiedWord/>
      <trackRevisions>false</trackRevisions>
    </reviewItem>
    <reviewItem>
      <errorID>ccb6f523-b0a5-4eb2-bcf0-bb61ce61147c</errorID>
      <errorWord>)</errorWord>
      <group>L1_Format</group>
      <groupName>格式问题</groupName>
      <ability>L2_HalfPunc</ability>
      <abilityName>全半角检查</abilityName>
      <candidateList>
        <item>）</item>
      </candidateList>
      <explain>文本全半角错误。</explain>
      <paraID> D92A757</paraID>
      <start>15</start>
      <end>16</end>
      <status>unmodified</status>
      <modifiedWord/>
      <trackRevisions>false</trackRevisions>
    </reviewItem>
    <reviewItem>
      <errorID>63f6fe35-cdce-47b6-9d1d-d3f429bfd10a</errorID>
      <errorWord>)</errorWord>
      <group>L1_Format</group>
      <groupName>格式问题</groupName>
      <ability>L2_HalfPunc</ability>
      <abilityName>全半角检查</abilityName>
      <candidateList>
        <item>）</item>
      </candidateList>
      <explain>文本全半角错误。</explain>
      <paraID> D92A757</paraID>
      <start>22</start>
      <end>23</end>
      <status>unmodified</status>
      <modifiedWord/>
      <trackRevisions>false</trackRevisions>
    </reviewItem>
    <reviewItem>
      <errorID>d41794cc-285c-4d45-afb4-11b5e34b6042</errorID>
      <errorWord>:</errorWord>
      <group>L1_Format</group>
      <groupName>格式问题</groupName>
      <ability>L2_HalfPunc</ability>
      <abilityName>全半角检查</abilityName>
      <candidateList>
        <item>：</item>
      </candidateList>
      <explain>文本全半角错误。</explain>
      <paraID> 14C711A</paraID>
      <start>10</start>
      <end>11</end>
      <status>unmodified</status>
      <modifiedWord/>
      <trackRevisions>false</trackRevisions>
    </reviewItem>
    <reviewItem>
      <errorID>7ac42894-cb05-4ef6-8a17-ee3201e3716f</errorID>
      <errorWord>:</errorWord>
      <group>L1_Format</group>
      <groupName>格式问题</groupName>
      <ability>L2_HalfPunc</ability>
      <abilityName>全半角检查</abilityName>
      <candidateList>
        <item>：</item>
      </candidateList>
      <explain>文本全半角错误。</explain>
      <paraID>5D53899D</paraID>
      <start>8</start>
      <end>9</end>
      <status>unmodified</status>
      <modifiedWord/>
      <trackRevisions>false</trackRevisions>
    </reviewItem>
    <reviewItem>
      <errorID>ba1b4c18-e82b-4379-b0cc-d879db3ebd20</errorID>
      <errorWord>:</errorWord>
      <group>L1_Format</group>
      <groupName>格式问题</groupName>
      <ability>L2_HalfPunc</ability>
      <abilityName>全半角检查</abilityName>
      <candidateList>
        <item>：</item>
      </candidateList>
      <explain>文本全半角错误。</explain>
      <paraID> A0F64DD</paraID>
      <start>9</start>
      <end>10</end>
      <status>unmodified</status>
      <modifiedWord/>
      <trackRevisions>false</trackRevisions>
    </reviewItem>
    <reviewItem>
      <errorID>c6cc5071-e041-404f-ab62-59eba93d661b</errorID>
      <errorWord>:</errorWord>
      <group>L1_Format</group>
      <groupName>格式问题</groupName>
      <ability>L2_HalfPunc</ability>
      <abilityName>全半角检查</abilityName>
      <candidateList>
        <item>：</item>
      </candidateList>
      <explain>文本全半角错误。</explain>
      <paraID>4CE4E1CC</paraID>
      <start>7</start>
      <end>8</end>
      <status>unmodified</status>
      <modifiedWord/>
      <trackRevisions>false</trackRevisions>
    </reviewItem>
    <reviewItem>
      <errorID>f97dd85d-1a09-4844-bcc8-0168944a0dc5</errorID>
      <errorWord>:</errorWord>
      <group>L1_Format</group>
      <groupName>格式问题</groupName>
      <ability>L2_HalfPunc</ability>
      <abilityName>全半角检查</abilityName>
      <candidateList>
        <item>：</item>
      </candidateList>
      <explain>文本全半角错误。</explain>
      <paraID>4CAC438B</paraID>
      <start>9</start>
      <end>10</end>
      <status>unmodified</status>
      <modifiedWord/>
      <trackRevisions>false</trackRevisions>
    </reviewItem>
    <reviewItem>
      <errorID>99affa38-1772-4e9b-af09-c2b895bc3634</errorID>
      <errorWord>:</errorWord>
      <group>L1_Format</group>
      <groupName>格式问题</groupName>
      <ability>L2_HalfPunc</ability>
      <abilityName>全半角检查</abilityName>
      <candidateList>
        <item>：</item>
      </candidateList>
      <explain>文本全半角错误。</explain>
      <paraID>738B1EAF</paraID>
      <start>10</start>
      <end>11</end>
      <status>unmodified</status>
      <modifiedWord/>
      <trackRevisions>false</trackRevisions>
    </reviewItem>
    <reviewItem>
      <errorID>f92ec50b-9837-412f-81ff-295872c75782</errorID>
      <errorWord>:</errorWord>
      <group>L1_Format</group>
      <groupName>格式问题</groupName>
      <ability>L2_HalfPunc</ability>
      <abilityName>全半角检查</abilityName>
      <candidateList>
        <item>：</item>
      </candidateList>
      <explain>文本全半角错误。</explain>
      <paraID>677ACE6D</paraID>
      <start>7</start>
      <end>8</end>
      <status>unmodified</status>
      <modifiedWord/>
      <trackRevisions>false</trackRevisions>
    </reviewItem>
    <reviewItem>
      <errorID>cec7db83-bf9f-445f-881b-6d0f884232c7</errorID>
      <errorWord>:</errorWord>
      <group>L1_Format</group>
      <groupName>格式问题</groupName>
      <ability>L2_HalfPunc</ability>
      <abilityName>全半角检查</abilityName>
      <candidateList>
        <item>：</item>
      </candidateList>
      <explain>文本全半角错误。</explain>
      <paraID>2AFA4E6B</paraID>
      <start>5</start>
      <end>6</end>
      <status>unmodified</status>
      <modifiedWord/>
      <trackRevisions>false</trackRevisions>
    </reviewItem>
    <reviewItem>
      <errorID>b3150e92-f2b5-4446-8b8f-727cbc5bd198</errorID>
      <errorWord>换档</errorWord>
      <group>L1_Word</group>
      <groupName>字词问题</groupName>
      <ability>L2_Typo</ability>
      <abilityName>字词错误</abilityName>
      <candidateList>
        <item>换挡</item>
      </candidateList>
      <explain>〈动〉把汽车、拖拉机等的排挡从一个挡位推到所需要的另一个挡位上，如从二挡换到三挡，又从四挡换到三挡。</explain>
      <paraID>6B83D9F4</paraID>
      <start>15</start>
      <end>17</end>
      <status>unmodified</status>
      <modifiedWord/>
      <trackRevisions>false</trackRevisions>
    </reviewItem>
    <reviewItem>
      <errorID>e4229c97-5dc9-4996-b6e0-748bffa0ce3e</errorID>
      <errorWord>:</errorWord>
      <group>L1_Format</group>
      <groupName>格式问题</groupName>
      <ability>L2_HalfPunc</ability>
      <abilityName>全半角检查</abilityName>
      <candidateList>
        <item>：</item>
      </candidateList>
      <explain>文本全半角错误。</explain>
      <paraID>210F7830</paraID>
      <start>7</start>
      <end>8</end>
      <status>unmodified</status>
      <modifiedWord/>
      <trackRevisions>false</trackRevisions>
    </reviewItem>
    <reviewItem>
      <errorID>420e3216-f4a4-4482-907a-3ee5cc52c263</errorID>
      <errorWord>换档</errorWord>
      <group>L1_Word</group>
      <groupName>字词问题</groupName>
      <ability>L2_Typo</ability>
      <abilityName>字词错误</abilityName>
      <candidateList>
        <item>换挡</item>
      </candidateList>
      <explain>〈动〉把汽车、拖拉机等的排挡从一个挡位推到所需要的另一个挡位上，如从二挡换到三挡，又从四挡换到三挡。</explain>
      <paraID>625417B4</paraID>
      <start>15</start>
      <end>17</end>
      <status>unmodified</status>
      <modifiedWord/>
      <trackRevisions>false</trackRevisions>
    </reviewItem>
    <reviewItem>
      <errorID>731051b2-8f50-4fe9-9370-4f30e9aacd95</errorID>
      <errorWord>:</errorWord>
      <group>L1_Format</group>
      <groupName>格式问题</groupName>
      <ability>L2_HalfPunc</ability>
      <abilityName>全半角检查</abilityName>
      <candidateList>
        <item>：</item>
      </candidateList>
      <explain>文本全半角错误。</explain>
      <paraID>2BAFA32C</paraID>
      <start>4</start>
      <end>5</end>
      <status>unmodified</status>
      <modifiedWord/>
      <trackRevisions>false</trackRevisions>
    </reviewItem>
    <reviewItem>
      <errorID>e414e658-f4b3-4dec-8157-ce4c7d56d2ae</errorID>
      <errorWord>:</errorWord>
      <group>L1_Format</group>
      <groupName>格式问题</groupName>
      <ability>L2_HalfPunc</ability>
      <abilityName>全半角检查</abilityName>
      <candidateList>
        <item>：</item>
      </candidateList>
      <explain>文本全半角错误。</explain>
      <paraID>55ED2C25</paraID>
      <start>6</start>
      <end>7</end>
      <status>unmodified</status>
      <modifiedWord/>
      <trackRevisions>false</trackRevisions>
    </reviewItem>
    <reviewItem>
      <errorID>51e5311d-2b10-48bd-a71d-f0fc659e3f72</errorID>
      <errorWord>:</errorWord>
      <group>L1_Format</group>
      <groupName>格式问题</groupName>
      <ability>L2_HalfPunc</ability>
      <abilityName>全半角检查</abilityName>
      <candidateList>
        <item>：</item>
      </candidateList>
      <explain>文本全半角错误。</explain>
      <paraID>398D1BD2</paraID>
      <start>5</start>
      <end>6</end>
      <status>unmodified</status>
      <modifiedWord/>
      <trackRevisions>false</trackRevisions>
    </reviewItem>
    <reviewItem>
      <errorID>83b1427c-2e62-4c82-88db-6aecc58ae094</errorID>
      <errorWord>:</errorWord>
      <group>L1_Format</group>
      <groupName>格式问题</groupName>
      <ability>L2_HalfPunc</ability>
      <abilityName>全半角检查</abilityName>
      <candidateList>
        <item>：</item>
      </candidateList>
      <explain>文本全半角错误。</explain>
      <paraID>4695F3E1</paraID>
      <start>8</start>
      <end>9</end>
      <status>unmodified</status>
      <modifiedWord/>
      <trackRevisions>false</trackRevisions>
    </reviewItem>
    <reviewItem>
      <errorID>734543c9-5370-4bb2-b8e5-23e561b06f18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1C776158</paraID>
      <start>11</start>
      <end>12</end>
      <status>unmodified</status>
      <modifiedWord/>
      <trackRevisions>false</trackRevisions>
    </reviewItem>
    <reviewItem>
      <errorID>19b05387-1566-4653-b30d-e2f7e2cc84b9</errorID>
      <errorWord>包含有</errorWord>
      <group>L1_Word</group>
      <groupName>字词问题</groupName>
      <ability>L2_Typo</ability>
      <abilityName>字词错误</abilityName>
      <candidateList>
        <item>包含</item>
      </candidateList>
      <explain>〈动〉里边含有：这句话～好几层意思。</explain>
      <paraID>54FC09B2</paraID>
      <start>8</start>
      <end>11</end>
      <status>unmodified</status>
      <modifiedWord/>
      <trackRevisions>false</trackRevisions>
    </reviewItem>
    <reviewItem>
      <errorID>f600bdd3-bbde-492c-a2ee-46adacfa3854</errorID>
      <errorWord>填写出</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75DFB9D0</paraID>
      <start>9</start>
      <end>12</end>
      <status>unmodified</status>
      <modifiedWord/>
      <trackRevisions>false</trackRevisions>
    </reviewItem>
    <reviewItem>
      <errorID>41e0cffc-1f1a-4b1f-b08d-cdb6837e69bf</errorID>
      <errorWord>......</errorWord>
      <group>L1_Punc</group>
      <groupName>标点问题</groupName>
      <ability>L2_Punc</ability>
      <abilityName>标点符号检查</abilityName>
      <candidateList>
        <item>……</item>
      </candidateList>
      <explain/>
      <paraID>6C24D71E</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875406-F3A0-4707-AC40-369D09C258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jyfz</dc:creator>
  <cp:lastModifiedBy>黄秀秀（无锡）</cp:lastModifiedBy>
  <cp:revision>31</cp:revision>
  <dcterms:created xsi:type="dcterms:W3CDTF">2022-04-20T01:08:00Z</dcterms:created>
  <dcterms:modified xsi:type="dcterms:W3CDTF">2026-07-09T05:26:14Z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90FD16EDE5B241129B9D6EC1E4BE032E_13</vt:lpwstr>
  </property>
  <property fmtid="{D5CDD505-2E9C-101B-9397-08002B2CF9AE}" pid="4" name="KSOTemplateDocerSaveRecord">
    <vt:lpwstr>eyJoZGlkIjoiYmQ0MDY3NjMzOWQ4OTUzNGUzMDQ4ZDMxN2FkODc0ODAiLCJ1c2VySWQiOiIxNjAyNzA5MzA0In0=</vt:lpwstr>
  </property>
</Properties>
</file>