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0"/>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830"/>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招　标　文　件</w:t>
      </w:r>
      <w:r>
        <w:rPr>
          <w:rFonts w:hint="eastAsia" w:ascii="宋体" w:hAnsi="宋体" w:eastAsia="宋体" w:cs="宋体"/>
          <w:b/>
          <w:bCs/>
          <w:color w:val="000000"/>
          <w:sz w:val="84"/>
          <w:highlight w:val="none"/>
        </w:rPr>
      </w:r>
      <w:r/>
    </w:p>
    <w:p>
      <w:pPr>
        <w:pStyle w:val="740"/>
        <w:ind w:firstLine="1124"/>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项目名称：</w:t>
      </w:r>
      <w:r>
        <w:rPr>
          <w:rFonts w:hint="eastAsia" w:ascii="宋体" w:hAnsi="宋体" w:eastAsia="宋体" w:cs="宋体"/>
          <w:b/>
          <w:bCs/>
          <w:color w:val="000000"/>
          <w:sz w:val="32"/>
          <w:highlight w:val="none"/>
          <w:lang w:val="en-US" w:eastAsia="zh-CN"/>
        </w:rPr>
        <w:t xml:space="preserve">南通市口腔医院物业管理服务采购项目</w:t>
      </w:r>
      <w:r>
        <w:rPr>
          <w:rFonts w:hint="eastAsia" w:ascii="宋体" w:hAnsi="宋体" w:eastAsia="宋体" w:cs="宋体"/>
          <w:b/>
          <w:bCs/>
          <w:color w:val="000000"/>
          <w:sz w:val="32"/>
          <w:highlight w:val="none"/>
          <w:lang w:val="en-US" w:eastAsia="zh-CN"/>
        </w:rPr>
      </w:r>
      <w:r/>
    </w:p>
    <w:p>
      <w:pPr>
        <w:pStyle w:val="740"/>
        <w:ind w:firstLine="1124"/>
        <w:rPr>
          <w:rFonts w:hint="eastAsia" w:ascii="宋体" w:hAnsi="宋体" w:eastAsia="宋体" w:cs="宋体"/>
          <w:b/>
          <w:color w:val="000000"/>
          <w:sz w:val="30"/>
          <w:szCs w:val="30"/>
          <w:highlight w:val="none"/>
        </w:rPr>
      </w:pPr>
      <w:r>
        <w:rPr>
          <w:rFonts w:hint="eastAsia" w:ascii="宋体" w:hAnsi="宋体" w:eastAsia="宋体" w:cs="宋体"/>
          <w:b/>
          <w:bCs/>
          <w:color w:val="000000"/>
          <w:sz w:val="32"/>
          <w:highlight w:val="none"/>
        </w:rPr>
        <w:t xml:space="preserve">项目编号：JSZC-320600-JZCG-G2026-0081</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830"/>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0"/>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0"/>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0"/>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0"/>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0"/>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0"/>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0"/>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0"/>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0"/>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南通市公共资源交易中心</w:t>
      </w:r>
      <w:r>
        <w:rPr>
          <w:rFonts w:hint="eastAsia" w:ascii="宋体" w:hAnsi="宋体" w:eastAsia="宋体" w:cs="宋体"/>
          <w:b/>
          <w:bCs/>
          <w:color w:val="000000"/>
          <w:sz w:val="32"/>
          <w:highlight w:val="none"/>
        </w:rPr>
      </w:r>
      <w:r/>
    </w:p>
    <w:p>
      <w:pPr>
        <w:pStyle w:val="830"/>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（南通市政府采购中心）</w:t>
      </w:r>
      <w:r>
        <w:rPr>
          <w:rFonts w:hint="eastAsia" w:ascii="宋体" w:hAnsi="宋体" w:eastAsia="宋体" w:cs="宋体"/>
          <w:b/>
          <w:bCs/>
          <w:color w:val="000000"/>
          <w:sz w:val="32"/>
          <w:highlight w:val="none"/>
        </w:rPr>
      </w:r>
      <w:r/>
    </w:p>
    <w:p>
      <w:pPr>
        <w:pStyle w:val="830"/>
        <w:ind w:firstLine="3213"/>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u w:val="single"/>
          <w:lang w:val="en-US" w:eastAsia="zh-CN"/>
        </w:rPr>
        <w:t xml:space="preserve"> 2026  </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rPr>
        <w:t xml:space="preserve"> </w:t>
      </w:r>
      <w:r>
        <w:rPr>
          <w:rFonts w:hint="eastAsia" w:ascii="宋体" w:hAnsi="宋体" w:eastAsia="宋体" w:cs="宋体"/>
          <w:b/>
          <w:bCs/>
          <w:color w:val="000000"/>
          <w:sz w:val="32"/>
          <w:highlight w:val="none"/>
          <w:u w:val="single"/>
          <w:lang w:val="en-US" w:eastAsia="zh-CN"/>
        </w:rPr>
        <w:t xml:space="preserve">8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rPr>
      </w:r>
      <w:r/>
    </w:p>
    <w:p>
      <w:pPr>
        <w:pStyle w:val="830"/>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r>
      <w:r/>
    </w:p>
    <w:p>
      <w:pPr>
        <w:pStyle w:val="830"/>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jc w:val="center"/>
        <w:spacing w:line="480" w:lineRule="auto"/>
        <w:rPr>
          <w:rFonts w:hint="eastAsia" w:ascii="宋体" w:hAnsi="宋体" w:eastAsia="宋体" w:cs="宋体"/>
          <w:b/>
          <w:color w:val="000000"/>
          <w:sz w:val="44"/>
          <w:highlight w:val="none"/>
        </w:rPr>
        <w:outlineLvl w:val="0"/>
      </w:pPr>
      <w:r>
        <w:rPr>
          <w:rFonts w:hint="eastAsia" w:ascii="宋体" w:hAnsi="宋体" w:eastAsia="宋体" w:cs="宋体"/>
          <w:color w:val="000000"/>
          <w:highlight w:val="none"/>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 xml:space="preserve">总  目  录</w:t>
      </w:r>
      <w:r>
        <w:rPr>
          <w:rFonts w:hint="eastAsia" w:ascii="宋体" w:hAnsi="宋体" w:eastAsia="宋体" w:cs="宋体"/>
          <w:b/>
          <w:color w:val="000000"/>
          <w:sz w:val="44"/>
          <w:highlight w:val="none"/>
        </w:rPr>
      </w:r>
      <w:r/>
    </w:p>
    <w:p>
      <w:pPr>
        <w:pStyle w:val="740"/>
        <w:spacing w:line="48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740"/>
        <w:numPr>
          <w:ilvl w:val="0"/>
          <w:numId w:val="4"/>
        </w:numPr>
        <w:spacing w:line="480" w:lineRule="auto"/>
        <w:tabs>
          <w:tab w:val="left" w:pos="1440" w:leader="none"/>
        </w:tabs>
        <w:rPr>
          <w:rFonts w:hint="eastAsia" w:ascii="宋体" w:hAnsi="宋体" w:eastAsia="宋体" w:cs="宋体"/>
          <w:color w:val="000000"/>
          <w:sz w:val="32"/>
          <w:highlight w:val="none"/>
        </w:rPr>
        <w:outlineLvl w:val="0"/>
      </w:pPr>
      <w:r>
        <w:rPr>
          <w:rFonts w:hint="eastAsia" w:ascii="宋体" w:hAnsi="宋体" w:eastAsia="宋体" w:cs="宋体"/>
          <w:color w:val="000000"/>
          <w:sz w:val="36"/>
          <w:highlight w:val="none"/>
        </w:rPr>
        <w:t xml:space="preserve">投标邀请…………………………………… </w:t>
      </w:r>
      <w:r>
        <w:rPr>
          <w:rFonts w:hint="eastAsia" w:ascii="宋体" w:hAnsi="宋体" w:eastAsia="宋体" w:cs="宋体"/>
          <w:color w:val="000000"/>
          <w:sz w:val="36"/>
          <w:highlight w:val="none"/>
          <w:lang w:val="en-US" w:eastAsia="zh-CN"/>
        </w:rPr>
        <w:t xml:space="preserve"> </w:t>
      </w:r>
      <w:r>
        <w:rPr>
          <w:rFonts w:hint="eastAsia" w:ascii="宋体" w:hAnsi="宋体" w:eastAsia="宋体" w:cs="宋体"/>
          <w:color w:val="000000"/>
          <w:sz w:val="32"/>
          <w:highlight w:val="none"/>
        </w:rPr>
      </w:r>
      <w:r/>
    </w:p>
    <w:p>
      <w:pPr>
        <w:pStyle w:val="740"/>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投标人须知</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 </w:t>
      </w:r>
      <w:r>
        <w:rPr>
          <w:rFonts w:hint="eastAsia" w:ascii="宋体" w:hAnsi="宋体" w:eastAsia="宋体" w:cs="宋体"/>
          <w:color w:val="000000"/>
          <w:sz w:val="36"/>
          <w:highlight w:val="none"/>
        </w:rPr>
      </w:r>
      <w:r/>
    </w:p>
    <w:p>
      <w:pPr>
        <w:pStyle w:val="740"/>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合同文本…………………………………… </w:t>
      </w:r>
      <w:r>
        <w:rPr>
          <w:rFonts w:hint="eastAsia" w:ascii="宋体" w:hAnsi="宋体" w:eastAsia="宋体" w:cs="宋体"/>
          <w:color w:val="000000"/>
          <w:sz w:val="36"/>
          <w:highlight w:val="none"/>
          <w:lang w:val="en-US" w:eastAsia="zh-CN"/>
        </w:rPr>
        <w:t xml:space="preserve"> </w:t>
      </w:r>
      <w:r>
        <w:rPr>
          <w:rFonts w:hint="eastAsia" w:ascii="宋体" w:hAnsi="宋体" w:eastAsia="宋体" w:cs="宋体"/>
          <w:color w:val="000000"/>
          <w:sz w:val="36"/>
          <w:highlight w:val="none"/>
        </w:rPr>
      </w:r>
      <w:r/>
    </w:p>
    <w:p>
      <w:pPr>
        <w:pStyle w:val="740"/>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采购需求…………………………………… </w:t>
      </w:r>
      <w:r>
        <w:rPr>
          <w:rFonts w:hint="eastAsia" w:ascii="宋体" w:hAnsi="宋体" w:eastAsia="宋体" w:cs="宋体"/>
          <w:color w:val="000000"/>
          <w:sz w:val="36"/>
          <w:highlight w:val="none"/>
          <w:lang w:val="en-US" w:eastAsia="zh-CN"/>
        </w:rPr>
        <w:t xml:space="preserve"> </w:t>
      </w:r>
      <w:r>
        <w:rPr>
          <w:rFonts w:hint="eastAsia" w:ascii="宋体" w:hAnsi="宋体" w:eastAsia="宋体" w:cs="宋体"/>
          <w:color w:val="000000"/>
          <w:sz w:val="36"/>
          <w:highlight w:val="none"/>
        </w:rPr>
      </w:r>
      <w:r/>
    </w:p>
    <w:p>
      <w:pPr>
        <w:pStyle w:val="740"/>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评标方法与评标标准</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 </w:t>
      </w:r>
      <w:r>
        <w:rPr>
          <w:rFonts w:hint="eastAsia" w:ascii="宋体" w:hAnsi="宋体" w:eastAsia="宋体" w:cs="宋体"/>
          <w:color w:val="000000"/>
          <w:sz w:val="36"/>
          <w:highlight w:val="none"/>
        </w:rPr>
      </w:r>
      <w:r/>
    </w:p>
    <w:p>
      <w:pPr>
        <w:pStyle w:val="740"/>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投标文件格式……………………………… </w:t>
      </w:r>
      <w:r>
        <w:rPr>
          <w:rFonts w:hint="eastAsia" w:ascii="宋体" w:hAnsi="宋体" w:eastAsia="宋体" w:cs="宋体"/>
          <w:color w:val="000000"/>
          <w:sz w:val="36"/>
          <w:highlight w:val="none"/>
          <w:lang w:val="en-US" w:eastAsia="zh-CN"/>
        </w:rPr>
        <w:t xml:space="preserve"> </w:t>
      </w:r>
      <w:r>
        <w:rPr>
          <w:rFonts w:hint="eastAsia" w:ascii="宋体" w:hAnsi="宋体" w:eastAsia="宋体" w:cs="宋体"/>
          <w:color w:val="000000"/>
          <w:sz w:val="36"/>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1"/>
        <w:rPr>
          <w:rFonts w:hint="eastAsia" w:ascii="宋体" w:hAnsi="宋体" w:eastAsia="宋体" w:cs="宋体"/>
          <w:color w:val="000000"/>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44"/>
          <w:szCs w:val="44"/>
          <w:highlight w:val="none"/>
        </w:rPr>
      </w:r>
      <w:r/>
    </w:p>
    <w:p>
      <w:pPr>
        <w:pStyle w:val="741"/>
        <w:rPr>
          <w:rFonts w:hint="eastAsia" w:ascii="宋体" w:hAnsi="宋体" w:eastAsia="宋体" w:cs="宋体"/>
          <w:bCs/>
          <w:color w:val="000000"/>
          <w:sz w:val="44"/>
          <w:szCs w:val="44"/>
          <w:highlight w:val="none"/>
        </w:rPr>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投标邀请</w:t>
      </w:r>
      <w:r>
        <w:rPr>
          <w:rFonts w:hint="eastAsia" w:ascii="宋体" w:hAnsi="宋体" w:eastAsia="宋体" w:cs="宋体"/>
          <w:bCs/>
          <w:color w:val="000000"/>
          <w:sz w:val="44"/>
          <w:szCs w:val="44"/>
          <w:highlight w:val="none"/>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val="en-US" w:eastAsia="zh-CN"/>
        </w:rPr>
        <w:t xml:space="preserve"> 南通市口腔医院 </w:t>
      </w:r>
      <w:r>
        <w:rPr>
          <w:rFonts w:hint="eastAsia" w:ascii="宋体" w:hAnsi="宋体" w:eastAsia="宋体" w:cs="宋体"/>
          <w:color w:val="000000"/>
          <w:sz w:val="24"/>
          <w:szCs w:val="24"/>
          <w:highlight w:val="none"/>
        </w:rPr>
        <w:t xml:space="preserve">的委托，南通市政府采购中心就</w:t>
      </w:r>
      <w:r>
        <w:rPr>
          <w:rFonts w:hint="eastAsia" w:ascii="宋体" w:hAnsi="宋体" w:eastAsia="宋体" w:cs="宋体"/>
          <w:color w:val="000000"/>
          <w:sz w:val="24"/>
          <w:szCs w:val="24"/>
          <w:highlight w:val="none"/>
          <w:u w:val="single"/>
          <w:lang w:val="en-US" w:eastAsia="zh-CN"/>
        </w:rPr>
        <w:t xml:space="preserve"> 南通市口腔医院物业管理服务采购 </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 JSZC-320600-JZCG-G2026-0081</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)进行公开招标采购，欢迎符合条件的供应商投标。</w:t>
      </w: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val="en-US" w:eastAsia="zh-CN"/>
        </w:rPr>
        <w:t xml:space="preserve"> 南通市口腔医院物业管理服务采购</w:t>
      </w:r>
      <w:r>
        <w:rPr>
          <w:rFonts w:hint="eastAsia" w:ascii="宋体" w:hAnsi="宋体" w:eastAsia="宋体" w:cs="宋体"/>
          <w:color w:val="000000"/>
          <w:sz w:val="24"/>
          <w:szCs w:val="24"/>
          <w:highlight w:val="none"/>
          <w:u w:val="none"/>
          <w:lang w:val="en-US" w:eastAsia="zh-CN"/>
        </w:rPr>
        <w:t xml:space="preserve">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年8</w:t>
      </w:r>
      <w:r>
        <w:rPr>
          <w:rFonts w:hint="eastAsia" w:ascii="宋体" w:hAnsi="宋体" w:eastAsia="宋体" w:cs="宋体"/>
          <w:bCs/>
          <w:color w:val="000000"/>
          <w:sz w:val="24"/>
          <w:szCs w:val="24"/>
          <w:highlight w:val="none"/>
          <w:u w:val="single"/>
        </w:rPr>
        <w:t xml:space="preserve">月25</w:t>
      </w:r>
      <w:r>
        <w:rPr>
          <w:rFonts w:hint="eastAsia" w:ascii="宋体" w:hAnsi="宋体" w:eastAsia="宋体" w:cs="宋体"/>
          <w:bCs/>
          <w:color w:val="000000"/>
          <w:sz w:val="24"/>
          <w:szCs w:val="24"/>
          <w:highlight w:val="none"/>
          <w:u w:val="single"/>
        </w:rPr>
        <w:t xml:space="preserve">日10</w:t>
      </w:r>
      <w:r>
        <w:rPr>
          <w:rFonts w:hint="eastAsia" w:ascii="宋体" w:hAnsi="宋体" w:eastAsia="宋体" w:cs="宋体"/>
          <w:bCs/>
          <w:color w:val="000000"/>
          <w:sz w:val="24"/>
          <w:szCs w:val="24"/>
          <w:highlight w:val="none"/>
          <w:u w:val="single"/>
        </w:rPr>
        <w:t xml:space="preserve">点00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3"/>
        <w:ind w:firstLine="498"/>
        <w:spacing w:before="145" w:after="145" w:line="360" w:lineRule="auto"/>
        <w:rPr>
          <w:rFonts w:hint="eastAsia" w:ascii="宋体" w:hAnsi="宋体" w:eastAsia="宋体" w:cs="宋体"/>
          <w:color w:val="000000"/>
          <w:highlight w:val="none"/>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宋体" w:hAnsi="宋体" w:eastAsia="宋体" w:cs="宋体"/>
          <w:color w:val="000000"/>
          <w:highlight w:val="none"/>
        </w:rPr>
        <w:t xml:space="preserve">一、项目基本情况</w:t>
      </w:r>
      <w:bookmarkEnd w:id="6"/>
      <w:r/>
      <w:bookmarkEnd w:id="7"/>
      <w:r/>
      <w:bookmarkEnd w:id="8"/>
      <w:r/>
      <w:bookmarkEnd w:id="9"/>
      <w:r/>
      <w:bookmarkEnd w:id="10"/>
      <w:r>
        <w:rPr>
          <w:rFonts w:hint="eastAsia" w:ascii="宋体" w:hAnsi="宋体" w:eastAsia="宋体" w:cs="宋体"/>
          <w:color w:val="000000"/>
          <w:highlight w:val="none"/>
        </w:rPr>
      </w:r>
      <w:r/>
    </w:p>
    <w:p>
      <w:pPr>
        <w:pStyle w:val="740"/>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1.项目编号：JSZC-320600-JZCG-G2026-0081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40"/>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val="en-US" w:eastAsia="zh-CN"/>
        </w:rPr>
        <w:t xml:space="preserve"> 南通市口腔医院物业管理服务采购项目</w:t>
      </w:r>
      <w:r>
        <w:rPr>
          <w:rFonts w:ascii="宋体" w:hAnsi="宋体" w:eastAsia="宋体" w:cs="宋体"/>
          <w:color w:val="000000"/>
          <w:sz w:val="24"/>
          <w:szCs w:val="24"/>
          <w:highlight w:val="none"/>
          <w:lang w:val="en-US" w:eastAsia="zh-CN"/>
        </w:rPr>
      </w:r>
      <w:r/>
    </w:p>
    <w:p>
      <w:pPr>
        <w:pStyle w:val="740"/>
        <w:ind w:firstLine="480"/>
        <w:rPr>
          <w:rFonts w:hint="eastAsia" w:ascii="宋体" w:hAnsi="宋体" w:eastAsia="宋体" w:cs="宋体"/>
          <w:color w:val="000000"/>
          <w:sz w:val="24"/>
          <w:szCs w:val="24"/>
          <w:highlight w:val="none"/>
          <w:lang w:val="en-US" w:eastAsia="zh-CN"/>
        </w:rPr>
      </w:pPr>
      <w:r/>
      <w:bookmarkEnd w:id="11"/>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 420万元/年 </w:t>
      </w:r>
      <w:r>
        <w:rPr>
          <w:rFonts w:hint="eastAsia" w:ascii="宋体" w:hAnsi="宋体" w:eastAsia="宋体" w:cs="宋体"/>
          <w:color w:val="000000"/>
          <w:sz w:val="24"/>
          <w:szCs w:val="24"/>
          <w:highlight w:val="none"/>
          <w:lang w:val="en-US" w:eastAsia="zh-CN"/>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4.本项目设定最高限价，最高限价为：</w:t>
      </w:r>
      <w:r>
        <w:rPr>
          <w:rFonts w:hint="eastAsia" w:ascii="宋体" w:hAnsi="宋体" w:eastAsia="宋体" w:cs="宋体"/>
          <w:color w:val="000000"/>
          <w:sz w:val="24"/>
          <w:szCs w:val="24"/>
          <w:highlight w:val="none"/>
          <w:lang w:val="en-US" w:eastAsia="zh-CN"/>
        </w:rPr>
        <w:t xml:space="preserve"> 420 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u w:val="single"/>
        </w:rPr>
      </w:r>
      <w:r/>
    </w:p>
    <w:p>
      <w:pPr>
        <w:pStyle w:val="740"/>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lang w:val="en-US" w:eastAsia="zh-CN"/>
        </w:rPr>
        <w:t xml:space="preserve">本项目服务期为三年，采购人每年对供应商进行年度服务质量考核，考核合格且下一年度财政预算下达后，双方可签订下一年度合同。 </w:t>
      </w:r>
      <w:r>
        <w:rPr>
          <w:rFonts w:hint="eastAsia" w:ascii="宋体" w:hAnsi="宋体" w:eastAsia="宋体" w:cs="宋体"/>
          <w:color w:val="000000"/>
          <w:sz w:val="24"/>
          <w:szCs w:val="24"/>
          <w:highlight w:val="none"/>
          <w:lang w:eastAsia="zh-CN"/>
        </w:rPr>
      </w:r>
      <w:r/>
    </w:p>
    <w:p>
      <w:pPr>
        <w:pStyle w:val="743"/>
        <w:ind w:firstLine="498"/>
        <w:spacing w:before="145" w:after="145" w:line="360" w:lineRule="auto"/>
        <w:rPr>
          <w:rFonts w:hint="eastAsia" w:ascii="宋体" w:hAnsi="宋体" w:eastAsia="宋体" w:cs="宋体"/>
          <w:color w:val="000000"/>
          <w:highlight w:val="none"/>
        </w:rPr>
      </w:pPr>
      <w:r/>
      <w:bookmarkStart w:id="12" w:name="_Toc35393791"/>
      <w:r/>
      <w:bookmarkStart w:id="13" w:name="_Toc35393622"/>
      <w:r/>
      <w:bookmarkStart w:id="14" w:name="_Toc28359080"/>
      <w:r/>
      <w:bookmarkStart w:id="15" w:name="_Toc38985264"/>
      <w:r/>
      <w:bookmarkStart w:id="16" w:name="_Toc28359003"/>
      <w:r>
        <w:rPr>
          <w:rFonts w:hint="eastAsia" w:ascii="宋体" w:hAnsi="宋体" w:eastAsia="宋体" w:cs="宋体"/>
          <w:color w:val="000000"/>
          <w:highlight w:val="none"/>
        </w:rPr>
        <w:t xml:space="preserve">二、申请人的资格要求：</w:t>
      </w:r>
      <w:bookmarkEnd w:id="12"/>
      <w:r/>
      <w:bookmarkEnd w:id="13"/>
      <w:r/>
      <w:bookmarkEnd w:id="14"/>
      <w:r/>
      <w:bookmarkEnd w:id="15"/>
      <w:r/>
      <w:bookmarkEnd w:id="16"/>
      <w:r>
        <w:rPr>
          <w:rFonts w:hint="eastAsia" w:ascii="宋体" w:hAnsi="宋体" w:eastAsia="宋体" w:cs="宋体"/>
          <w:color w:val="000000"/>
          <w:highlight w:val="none"/>
        </w:rPr>
      </w:r>
      <w:r/>
    </w:p>
    <w:p>
      <w:pPr>
        <w:pStyle w:val="740"/>
        <w:ind w:firstLine="480"/>
        <w:rPr>
          <w:rFonts w:hint="eastAsia" w:ascii="宋体" w:hAnsi="宋体" w:eastAsia="宋体" w:cs="宋体"/>
          <w:color w:val="000000"/>
          <w:sz w:val="24"/>
          <w:szCs w:val="24"/>
          <w:highlight w:val="none"/>
        </w:rPr>
      </w:pPr>
      <w:r/>
      <w:bookmarkStart w:id="17" w:name="_Toc35393623"/>
      <w:r/>
      <w:bookmarkStart w:id="18" w:name="_Toc28359004"/>
      <w:r/>
      <w:bookmarkStart w:id="19" w:name="_Toc28359081"/>
      <w:r/>
      <w:bookmarkStart w:id="20" w:name="_Toc35393792"/>
      <w:r/>
      <w:bookmarkStart w:id="21" w:name="_Toc38985265"/>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color w:val="000000"/>
          <w:sz w:val="36"/>
          <w:szCs w:val="36"/>
          <w:highlight w:val="none"/>
        </w:rPr>
      </w:r>
      <w:r/>
    </w:p>
    <w:p>
      <w:pPr>
        <w:pStyle w:val="740"/>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3.落实政府采购政策需满足的资格要求：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eastAsia="zh-CN"/>
        </w:rPr>
      </w:r>
      <w:r/>
    </w:p>
    <w:p>
      <w:pPr>
        <w:pStyle w:val="74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4.本项目不接受联合体投标。</w:t>
      </w:r>
      <w:r>
        <w:rPr>
          <w:rFonts w:hint="eastAsia" w:ascii="宋体" w:hAnsi="宋体" w:eastAsia="宋体" w:cs="宋体"/>
          <w:color w:val="000000"/>
          <w:sz w:val="24"/>
          <w:szCs w:val="24"/>
          <w:highlight w:val="none"/>
        </w:rPr>
      </w:r>
      <w:r/>
    </w:p>
    <w:p>
      <w:pPr>
        <w:pStyle w:val="740"/>
        <w:ind w:left="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5.本项目不接受分包。</w:t>
      </w: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743"/>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三、获取招标文件</w:t>
      </w:r>
      <w:bookmarkEnd w:id="17"/>
      <w:r/>
      <w:bookmarkEnd w:id="18"/>
      <w:r/>
      <w:bookmarkEnd w:id="19"/>
      <w:r/>
      <w:bookmarkEnd w:id="20"/>
      <w:r/>
      <w:bookmarkEnd w:id="21"/>
      <w:r>
        <w:rPr>
          <w:rFonts w:hint="eastAsia" w:ascii="宋体" w:hAnsi="宋体" w:eastAsia="宋体" w:cs="宋体"/>
          <w:color w:val="000000"/>
          <w:highlight w:val="none"/>
        </w:rPr>
      </w:r>
      <w:r/>
    </w:p>
    <w:p>
      <w:pPr>
        <w:pStyle w:val="740"/>
        <w:ind w:firstLine="540"/>
        <w:spacing w:line="360" w:lineRule="auto"/>
        <w:rPr>
          <w:rFonts w:hint="eastAsia" w:ascii="宋体" w:hAnsi="宋体" w:eastAsia="宋体" w:cs="宋体"/>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color w:val="000000"/>
          <w:sz w:val="24"/>
          <w:szCs w:val="24"/>
          <w:highlight w:val="none"/>
        </w:rPr>
        <w:t xml:space="preserve">1.时间：自招标文件公告发布之日起5个工作日。</w:t>
      </w:r>
      <w:r>
        <w:rPr>
          <w:rFonts w:hint="eastAsia" w:ascii="宋体" w:hAnsi="宋体" w:eastAsia="宋体" w:cs="宋体"/>
          <w:color w:val="000000"/>
          <w:sz w:val="24"/>
          <w:szCs w:val="24"/>
          <w:highlight w:val="none"/>
        </w:rPr>
      </w:r>
      <w:r/>
    </w:p>
    <w:p>
      <w:pPr>
        <w:pStyle w:val="740"/>
        <w:ind w:firstLine="540"/>
        <w:spacing w:line="360"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2.方式：</w:t>
      </w:r>
      <w:bookmarkStart w:id="27" w:name="OLE_LINK27"/>
      <w:r/>
      <w:bookmarkStart w:id="28" w:name="OLE_LINK1"/>
      <w:r>
        <w:rPr>
          <w:rFonts w:hint="eastAsia" w:ascii="宋体" w:hAnsi="宋体" w:eastAsia="宋体" w:cs="宋体"/>
          <w:b w:val="0"/>
          <w:bCs w:val="0"/>
          <w:color w:val="000000"/>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bookmarkEnd w:id="27"/>
      <w:r>
        <w:rPr>
          <w:rFonts w:hint="eastAsia" w:ascii="宋体" w:hAnsi="宋体" w:eastAsia="宋体" w:cs="宋体"/>
          <w:b w:val="0"/>
          <w:bCs w:val="0"/>
          <w:color w:val="000000"/>
          <w:sz w:val="24"/>
          <w:szCs w:val="24"/>
          <w:highlight w:val="none"/>
          <w:u w:val="single"/>
          <w:lang w:val="en-US" w:eastAsia="zh-CN"/>
        </w:rPr>
      </w:r>
      <w:r/>
    </w:p>
    <w:p>
      <w:pPr>
        <w:pStyle w:val="743"/>
        <w:ind w:firstLine="498"/>
        <w:spacing w:before="145" w:after="145" w:line="360" w:lineRule="auto"/>
        <w:rPr>
          <w:rFonts w:hint="eastAsia" w:ascii="宋体" w:hAnsi="宋体" w:eastAsia="宋体" w:cs="宋体"/>
          <w:color w:val="000000"/>
          <w:highlight w:val="none"/>
        </w:rPr>
      </w:pPr>
      <w:r/>
      <w:bookmarkEnd w:id="28"/>
      <w:r>
        <w:rPr>
          <w:rFonts w:hint="eastAsia" w:ascii="宋体" w:hAnsi="宋体" w:eastAsia="宋体" w:cs="宋体"/>
          <w:color w:val="000000"/>
          <w:highlight w:val="none"/>
        </w:rPr>
        <w:t xml:space="preserve">四、提交投标文件</w:t>
      </w:r>
      <w:bookmarkEnd w:id="22"/>
      <w:r/>
      <w:bookmarkEnd w:id="23"/>
      <w:r>
        <w:rPr>
          <w:rFonts w:hint="eastAsia" w:ascii="宋体" w:hAnsi="宋体" w:eastAsia="宋体" w:cs="宋体"/>
          <w:color w:val="000000"/>
          <w:highlight w:val="none"/>
        </w:rPr>
        <w:t xml:space="preserve">截止时间、开标时间和地点</w:t>
      </w:r>
      <w:bookmarkEnd w:id="24"/>
      <w:r/>
      <w:bookmarkEnd w:id="25"/>
      <w:r/>
      <w:bookmarkEnd w:id="26"/>
      <w:r>
        <w:rPr>
          <w:rFonts w:hint="eastAsia" w:ascii="宋体" w:hAnsi="宋体" w:eastAsia="宋体" w:cs="宋体"/>
          <w:color w:val="000000"/>
          <w:highlight w:val="none"/>
        </w:rPr>
      </w:r>
      <w:r/>
    </w:p>
    <w:p>
      <w:pPr>
        <w:pStyle w:val="740"/>
        <w:ind w:firstLine="480"/>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u w:val="single"/>
        </w:rPr>
        <w:t xml:space="preserve">月25</w:t>
      </w:r>
      <w:r>
        <w:rPr>
          <w:rFonts w:hint="eastAsia" w:ascii="宋体" w:hAnsi="宋体" w:eastAsia="宋体" w:cs="宋体"/>
          <w:bCs/>
          <w:color w:val="000000"/>
          <w:sz w:val="24"/>
          <w:szCs w:val="24"/>
          <w:highlight w:val="none"/>
          <w:u w:val="single"/>
        </w:rPr>
        <w:t xml:space="preserve">日10</w:t>
      </w:r>
      <w:r>
        <w:rPr>
          <w:rFonts w:hint="eastAsia" w:ascii="宋体" w:hAnsi="宋体" w:eastAsia="宋体" w:cs="宋体"/>
          <w:bCs/>
          <w:color w:val="000000"/>
          <w:sz w:val="24"/>
          <w:szCs w:val="24"/>
          <w:highlight w:val="none"/>
          <w:u w:val="single"/>
        </w:rPr>
        <w:t xml:space="preserve">点00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u w:val="single"/>
        </w:rPr>
      </w:r>
      <w:r/>
    </w:p>
    <w:p>
      <w:pPr>
        <w:pStyle w:val="740"/>
        <w:ind w:firstLine="480"/>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2.地点：“苏采云”政府采购交易系统网上开标大厅。</w:t>
      </w:r>
      <w:r>
        <w:rPr>
          <w:rFonts w:hint="eastAsia" w:ascii="宋体" w:hAnsi="宋体" w:eastAsia="宋体" w:cs="宋体"/>
          <w:bCs/>
          <w:color w:val="000000"/>
          <w:sz w:val="24"/>
          <w:szCs w:val="24"/>
          <w:highlight w:val="none"/>
          <w:u w:val="single"/>
        </w:rPr>
      </w:r>
      <w:r/>
    </w:p>
    <w:p>
      <w:pPr>
        <w:pStyle w:val="743"/>
        <w:ind w:firstLine="498"/>
        <w:spacing w:before="145" w:after="145" w:line="360" w:lineRule="auto"/>
        <w:rPr>
          <w:rFonts w:hint="eastAsia" w:ascii="宋体" w:hAnsi="宋体" w:eastAsia="宋体" w:cs="宋体"/>
          <w:color w:val="000000"/>
          <w:highlight w:val="none"/>
        </w:rPr>
      </w:pPr>
      <w:r/>
      <w:bookmarkStart w:id="29" w:name="_Toc28359007"/>
      <w:r/>
      <w:bookmarkStart w:id="30" w:name="_Toc35393794"/>
      <w:r/>
      <w:bookmarkStart w:id="31" w:name="_Toc35393625"/>
      <w:r/>
      <w:bookmarkStart w:id="32" w:name="_Toc28359084"/>
      <w:r/>
      <w:bookmarkStart w:id="33" w:name="_Toc38985267"/>
      <w:r>
        <w:rPr>
          <w:rFonts w:hint="eastAsia" w:ascii="宋体" w:hAnsi="宋体" w:eastAsia="宋体" w:cs="宋体"/>
          <w:color w:val="000000"/>
          <w:highlight w:val="none"/>
        </w:rPr>
        <w:t xml:space="preserve">五、公告期限</w:t>
      </w:r>
      <w:bookmarkEnd w:id="29"/>
      <w:r/>
      <w:bookmarkEnd w:id="30"/>
      <w:r/>
      <w:bookmarkEnd w:id="31"/>
      <w:r/>
      <w:bookmarkEnd w:id="32"/>
      <w:r/>
      <w:bookmarkEnd w:id="33"/>
      <w:r>
        <w:rPr>
          <w:rFonts w:hint="eastAsia" w:ascii="宋体" w:hAnsi="宋体" w:eastAsia="宋体" w:cs="宋体"/>
          <w:color w:val="000000"/>
          <w:highlight w:val="none"/>
        </w:rPr>
      </w:r>
      <w:r/>
    </w:p>
    <w:p>
      <w:pPr>
        <w:pStyle w:val="740"/>
        <w:ind w:firstLine="480"/>
        <w:rPr>
          <w:rFonts w:hint="eastAsia" w:ascii="宋体" w:hAnsi="宋体" w:eastAsia="宋体" w:cs="宋体"/>
          <w:color w:val="000000"/>
          <w:sz w:val="24"/>
          <w:szCs w:val="24"/>
          <w:highlight w:val="none"/>
        </w:rPr>
      </w:pPr>
      <w:r/>
      <w:bookmarkStart w:id="34" w:name="_Toc35393626"/>
      <w:r/>
      <w:bookmarkStart w:id="35" w:name="_Toc38985268"/>
      <w:r/>
      <w:bookmarkStart w:id="36" w:name="_Toc35393795"/>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color w:val="000000"/>
          <w:sz w:val="24"/>
          <w:szCs w:val="24"/>
          <w:highlight w:val="none"/>
        </w:rPr>
      </w:r>
      <w:r/>
    </w:p>
    <w:p>
      <w:pPr>
        <w:pStyle w:val="743"/>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六、其他补充事宜</w:t>
      </w:r>
      <w:bookmarkEnd w:id="34"/>
      <w:r/>
      <w:bookmarkEnd w:id="35"/>
      <w:r/>
      <w:bookmarkEnd w:id="36"/>
      <w:r>
        <w:rPr>
          <w:rFonts w:hint="eastAsia" w:ascii="宋体" w:hAnsi="宋体" w:eastAsia="宋体" w:cs="宋体"/>
          <w:color w:val="000000"/>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1.投标保证金：免收</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2.项目演示、样品、答辩等：无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系统操作过程中如遇问题，请致电“苏采云”客服0519-86722801。</w:t>
      </w:r>
      <w:r>
        <w:rPr>
          <w:rFonts w:hint="eastAsia" w:ascii="宋体" w:hAnsi="宋体" w:eastAsia="宋体" w:cs="宋体"/>
          <w:color w:val="000000"/>
          <w:sz w:val="24"/>
          <w:szCs w:val="24"/>
          <w:highlight w:val="none"/>
          <w:lang w:val="en-US" w:eastAsia="zh-CN"/>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6.“苏采云”系统使用相关提醒</w:t>
      </w:r>
      <w:r>
        <w:rPr>
          <w:rFonts w:hint="eastAsia" w:ascii="宋体" w:hAnsi="宋体" w:eastAsia="宋体" w:cs="宋体"/>
          <w:bCs/>
          <w:color w:val="000000"/>
          <w:sz w:val="24"/>
          <w:szCs w:val="24"/>
          <w:highlight w:val="none"/>
        </w:rPr>
      </w:r>
      <w:r/>
    </w:p>
    <w:p>
      <w:pPr>
        <w:pStyle w:val="740"/>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6.1根据省财政厅《关</w:t>
      </w:r>
      <w:r>
        <w:rPr>
          <w:rFonts w:hint="eastAsia" w:ascii="宋体" w:hAnsi="宋体" w:eastAsia="宋体" w:cs="宋体"/>
          <w:bCs/>
          <w:color w:val="00000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000000"/>
          <w:sz w:val="24"/>
          <w:szCs w:val="24"/>
          <w:highlight w:val="none"/>
        </w:rPr>
      </w:r>
      <w:r/>
    </w:p>
    <w:p>
      <w:pPr>
        <w:pStyle w:val="74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cs="宋体"/>
          <w:bCs/>
          <w:color w:val="000000"/>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cs="宋体"/>
          <w:bCs/>
          <w:color w:val="000000"/>
          <w:sz w:val="24"/>
          <w:szCs w:val="24"/>
          <w:highlight w:val="none"/>
        </w:rPr>
      </w:r>
      <w:r/>
    </w:p>
    <w:p>
      <w:pPr>
        <w:pStyle w:val="740"/>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bCs/>
          <w:color w:val="000000"/>
          <w:sz w:val="24"/>
          <w:szCs w:val="24"/>
          <w:highlight w:val="none"/>
        </w:rPr>
      </w:r>
      <w:r/>
    </w:p>
    <w:p>
      <w:pPr>
        <w:pStyle w:val="740"/>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6.3开标当天投标供应商应及时登录“苏采云”不见面开标大厅，并在规定时</w:t>
      </w:r>
      <w:r>
        <w:rPr>
          <w:rFonts w:hint="eastAsia" w:ascii="宋体" w:hAnsi="宋体" w:eastAsia="宋体" w:cs="宋体"/>
          <w:bCs/>
          <w:color w:val="000000"/>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Cs/>
          <w:color w:val="000000"/>
          <w:sz w:val="24"/>
          <w:szCs w:val="24"/>
          <w:highlight w:val="none"/>
        </w:rPr>
      </w:r>
      <w:r/>
    </w:p>
    <w:p>
      <w:pPr>
        <w:pStyle w:val="791"/>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3"/>
        <w:ind w:firstLine="498"/>
        <w:spacing w:before="145" w:after="145" w:line="360" w:lineRule="auto"/>
        <w:rPr>
          <w:rFonts w:hint="eastAsia" w:ascii="宋体" w:hAnsi="宋体" w:eastAsia="宋体" w:cs="宋体"/>
          <w:color w:val="000000"/>
          <w:highlight w:val="none"/>
        </w:rPr>
      </w:pPr>
      <w:r/>
      <w:bookmarkStart w:id="37" w:name="_Toc35393796"/>
      <w:r/>
      <w:bookmarkStart w:id="38" w:name="_Toc38985269"/>
      <w:r/>
      <w:bookmarkStart w:id="39" w:name="_Toc28359008"/>
      <w:r/>
      <w:bookmarkStart w:id="40" w:name="_Toc28359085"/>
      <w:r/>
      <w:bookmarkStart w:id="41" w:name="_Toc35393627"/>
      <w:r>
        <w:rPr>
          <w:rFonts w:hint="eastAsia" w:ascii="宋体" w:hAnsi="宋体" w:eastAsia="宋体" w:cs="宋体"/>
          <w:color w:val="000000"/>
          <w:highlight w:val="none"/>
        </w:rPr>
        <w:t xml:space="preserve">七、本次招标联系方式</w:t>
      </w:r>
      <w:bookmarkEnd w:id="37"/>
      <w:r/>
      <w:bookmarkEnd w:id="38"/>
      <w:r/>
      <w:bookmarkEnd w:id="39"/>
      <w:r/>
      <w:bookmarkEnd w:id="40"/>
      <w:r/>
      <w:bookmarkEnd w:id="41"/>
      <w:r>
        <w:rPr>
          <w:rFonts w:hint="eastAsia" w:ascii="宋体" w:hAnsi="宋体" w:eastAsia="宋体" w:cs="宋体"/>
          <w:color w:val="000000"/>
          <w:highlight w:val="none"/>
        </w:rPr>
      </w:r>
      <w:r/>
    </w:p>
    <w:p>
      <w:pPr>
        <w:pStyle w:val="74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40"/>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val="en-US" w:eastAsia="zh-CN"/>
        </w:rPr>
        <w:t xml:space="preserve">南通市口腔医院</w:t>
      </w:r>
      <w:r>
        <w:rPr>
          <w:rFonts w:hint="eastAsia" w:ascii="宋体" w:hAnsi="宋体" w:eastAsia="宋体" w:cs="宋体"/>
          <w:color w:val="000000"/>
          <w:sz w:val="24"/>
          <w:szCs w:val="24"/>
          <w:highlight w:val="none"/>
          <w:u w:val="single"/>
          <w:lang w:val="en-US" w:eastAsia="zh-CN"/>
        </w:rPr>
      </w:r>
      <w:r/>
    </w:p>
    <w:p>
      <w:pPr>
        <w:pStyle w:val="740"/>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u w:val="single"/>
          <w:lang w:val="en-US" w:eastAsia="zh-CN"/>
        </w:rPr>
        <w:t xml:space="preserve"> 南通市崇川区跃龙南路36号</w:t>
      </w:r>
      <w:r>
        <w:rPr>
          <w:rFonts w:hint="eastAsia" w:ascii="宋体" w:hAnsi="宋体" w:eastAsia="宋体" w:cs="宋体"/>
          <w:color w:val="000000"/>
          <w:sz w:val="24"/>
          <w:szCs w:val="24"/>
          <w:highlight w:val="none"/>
          <w:u w:val="single"/>
          <w:lang w:val="en-US" w:eastAsia="zh-CN"/>
        </w:rPr>
      </w:r>
      <w:r/>
    </w:p>
    <w:p>
      <w:pPr>
        <w:pStyle w:val="740"/>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  沈海波 </w:t>
      </w:r>
      <w:r>
        <w:rPr>
          <w:rFonts w:hint="eastAsia" w:ascii="宋体" w:hAnsi="宋体" w:eastAsia="宋体" w:cs="宋体"/>
          <w:color w:val="000000"/>
          <w:sz w:val="24"/>
          <w:szCs w:val="24"/>
          <w:highlight w:val="none"/>
          <w:u w:val="single"/>
          <w:lang w:val="en-US" w:eastAsia="zh-CN"/>
        </w:rPr>
      </w:r>
      <w:r/>
    </w:p>
    <w:p>
      <w:pPr>
        <w:pStyle w:val="740"/>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Start w:id="42" w:name="_Toc28359086"/>
      <w:r/>
      <w:bookmarkStart w:id="43" w:name="_Toc28359009"/>
      <w:r>
        <w:rPr>
          <w:rFonts w:hint="eastAsia" w:ascii="宋体" w:hAnsi="宋体" w:eastAsia="宋体" w:cs="宋体"/>
          <w:color w:val="000000"/>
          <w:sz w:val="24"/>
          <w:szCs w:val="24"/>
          <w:highlight w:val="none"/>
          <w:u w:val="single"/>
          <w:lang w:val="en-US" w:eastAsia="zh-CN"/>
        </w:rPr>
        <w:t xml:space="preserve"> 0513-89898889 </w:t>
      </w:r>
      <w:r>
        <w:rPr>
          <w:rFonts w:hint="eastAsia" w:ascii="宋体" w:hAnsi="宋体" w:eastAsia="宋体" w:cs="宋体"/>
          <w:color w:val="000000"/>
          <w:sz w:val="24"/>
          <w:szCs w:val="24"/>
          <w:highlight w:val="none"/>
          <w:u w:val="single"/>
          <w:lang w:val="en-US" w:eastAsia="zh-CN"/>
        </w:rPr>
      </w:r>
      <w:r/>
    </w:p>
    <w:p>
      <w:pPr>
        <w:pStyle w:val="740"/>
        <w:numPr>
          <w:ilvl w:val="0"/>
          <w:numId w:val="5"/>
        </w:numPr>
        <w:ind w:left="1079" w:hanging="300"/>
        <w:jc w:val="left"/>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南通市政府采购中心信息</w:t>
      </w:r>
      <w:bookmarkEnd w:id="42"/>
      <w:r/>
      <w:bookmarkEnd w:id="43"/>
      <w:r>
        <w:rPr>
          <w:rFonts w:hint="eastAsia" w:ascii="宋体" w:hAnsi="宋体" w:eastAsia="宋体" w:cs="宋体"/>
          <w:color w:val="000000"/>
          <w:sz w:val="24"/>
          <w:szCs w:val="24"/>
          <w:highlight w:val="none"/>
        </w:rPr>
      </w:r>
      <w:r/>
    </w:p>
    <w:p>
      <w:pPr>
        <w:pStyle w:val="740"/>
        <w:numPr>
          <w:ilvl w:val="0"/>
          <w:numId w:val="0"/>
        </w:numPr>
        <w:ind w:firstLine="240"/>
        <w:jc w:val="left"/>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南通市崇川区</w:t>
      </w:r>
      <w:r>
        <w:rPr>
          <w:rFonts w:hint="eastAsia" w:ascii="宋体" w:hAnsi="宋体" w:eastAsia="宋体" w:cs="宋体"/>
          <w:color w:val="000000"/>
          <w:sz w:val="24"/>
          <w:szCs w:val="24"/>
          <w:highlight w:val="none"/>
          <w:u w:val="single"/>
          <w:lang w:val="en-US" w:eastAsia="zh-CN"/>
        </w:rPr>
        <w:t xml:space="preserve">青年中路128号</w:t>
      </w:r>
      <w:r>
        <w:rPr>
          <w:rFonts w:hint="eastAsia" w:ascii="宋体" w:hAnsi="宋体" w:eastAsia="宋体" w:cs="宋体"/>
          <w:color w:val="000000"/>
          <w:sz w:val="24"/>
          <w:szCs w:val="24"/>
          <w:highlight w:val="none"/>
          <w:u w:val="single"/>
          <w:lang w:eastAsia="zh-CN"/>
        </w:rPr>
      </w:r>
      <w:r/>
    </w:p>
    <w:p>
      <w:pPr>
        <w:pStyle w:val="740"/>
        <w:ind w:left="1079" w:hanging="300"/>
        <w:jc w:val="left"/>
        <w:spacing w:line="360" w:lineRule="auto"/>
        <w:rPr>
          <w:rFonts w:hint="eastAsia" w:ascii="宋体" w:hAnsi="宋体" w:eastAsia="宋体" w:cs="宋体"/>
          <w:color w:val="000000"/>
          <w:sz w:val="24"/>
          <w:szCs w:val="24"/>
          <w:highlight w:val="none"/>
          <w:u w:val="single"/>
          <w:lang w:val="en-US" w:eastAsia="zh-CN"/>
        </w:rPr>
      </w:pPr>
      <w:r/>
      <w:bookmarkStart w:id="44" w:name="_Toc28359010"/>
      <w:r/>
      <w:bookmarkStart w:id="45" w:name="_Toc28359087"/>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     朱工         </w:t>
      </w:r>
      <w:r>
        <w:rPr>
          <w:rFonts w:hint="eastAsia" w:ascii="宋体" w:hAnsi="宋体" w:eastAsia="宋体" w:cs="宋体"/>
          <w:color w:val="000000"/>
          <w:sz w:val="24"/>
          <w:szCs w:val="24"/>
          <w:highlight w:val="none"/>
          <w:u w:val="single"/>
          <w:lang w:val="en-US" w:eastAsia="zh-CN"/>
        </w:rPr>
      </w:r>
      <w:r/>
    </w:p>
    <w:p>
      <w:pPr>
        <w:pStyle w:val="740"/>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en-US" w:eastAsia="zh-CN"/>
        </w:rPr>
        <w:t xml:space="preserve">  0513-81069836  </w:t>
      </w:r>
      <w:r>
        <w:rPr>
          <w:rFonts w:hint="eastAsia" w:ascii="宋体" w:hAnsi="宋体" w:eastAsia="宋体" w:cs="宋体"/>
          <w:color w:val="000000"/>
          <w:sz w:val="24"/>
          <w:szCs w:val="24"/>
          <w:highlight w:val="none"/>
          <w:u w:val="single"/>
          <w:lang w:val="en-US" w:eastAsia="zh-CN"/>
        </w:rPr>
      </w:r>
      <w:r/>
    </w:p>
    <w:p>
      <w:pPr>
        <w:pStyle w:val="740"/>
        <w:ind w:left="1079" w:hanging="30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3.软件技术支持：13063936179、0519-86722801、</w:t>
      </w:r>
      <w:r>
        <w:rPr>
          <w:rFonts w:hint="eastAsia" w:ascii="宋体" w:hAnsi="宋体" w:eastAsia="宋体" w:cs="宋体"/>
          <w:color w:val="000000"/>
          <w:sz w:val="24"/>
          <w:szCs w:val="24"/>
          <w:highlight w:val="none"/>
        </w:rPr>
        <w:t xml:space="preserve">0513-59001950</w:t>
      </w:r>
      <w:r>
        <w:rPr>
          <w:rFonts w:hint="eastAsia" w:ascii="宋体" w:hAnsi="宋体" w:eastAsia="宋体" w:cs="宋体"/>
          <w:color w:val="000000"/>
          <w:sz w:val="24"/>
          <w:szCs w:val="24"/>
          <w:highlight w:val="none"/>
          <w:lang w:val="en-US" w:eastAsia="zh-CN"/>
        </w:rPr>
      </w:r>
      <w:r/>
    </w:p>
    <w:p>
      <w:pPr>
        <w:pStyle w:val="806"/>
        <w:ind w:firstLine="600"/>
        <w:rPr>
          <w:rFonts w:hint="eastAsia" w:ascii="宋体" w:hAnsi="宋体" w:eastAsia="宋体" w:cs="宋体"/>
          <w:color w:val="000000"/>
          <w:highlight w:val="none"/>
        </w:rPr>
      </w:pPr>
      <w:r/>
      <w:bookmarkEnd w:id="44"/>
      <w:r/>
      <w:bookmarkEnd w:id="45"/>
      <w:r>
        <w:rPr>
          <w:rFonts w:hint="eastAsia" w:ascii="宋体" w:hAnsi="宋体" w:eastAsia="宋体" w:cs="宋体"/>
          <w:color w:val="000000"/>
          <w:highlight w:val="none"/>
        </w:rPr>
      </w:r>
      <w:r/>
    </w:p>
    <w:p>
      <w:pPr>
        <w:pStyle w:val="806"/>
        <w:ind w:firstLine="6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ind w:right="8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6"/>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06"/>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06"/>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06"/>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2"/>
        <w:jc w:val="center"/>
        <w:rPr>
          <w:rFonts w:hint="eastAsia" w:ascii="宋体" w:hAnsi="宋体" w:eastAsia="宋体" w:cs="宋体"/>
          <w:color w:val="000000"/>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6" w:name="_Toc120614211"/>
      <w:r>
        <w:rPr>
          <w:rFonts w:hint="eastAsia" w:ascii="宋体" w:hAnsi="宋体" w:eastAsia="宋体" w:cs="宋体"/>
          <w:color w:val="000000"/>
          <w:highlight w:val="none"/>
        </w:rPr>
      </w:r>
      <w:r/>
    </w:p>
    <w:p>
      <w:pPr>
        <w:pStyle w:val="742"/>
        <w:jc w:val="center"/>
        <w:rPr>
          <w:rFonts w:hint="eastAsia" w:ascii="宋体" w:hAnsi="宋体" w:eastAsia="宋体" w:cs="宋体"/>
          <w:b w:val="0"/>
          <w:bCs w:val="0"/>
          <w:color w:val="000000"/>
          <w:highlight w:val="none"/>
        </w:rPr>
      </w:pPr>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46"/>
      <w:r/>
      <w:bookmarkStart w:id="47" w:name="_Toc16938518"/>
      <w:r/>
      <w:bookmarkStart w:id="48" w:name="_Toc20823274"/>
      <w:r/>
      <w:bookmarkStart w:id="49" w:name="_Toc120614213"/>
      <w:r/>
      <w:bookmarkStart w:id="50" w:name="_Toc513029202"/>
      <w:r>
        <w:rPr>
          <w:rFonts w:hint="eastAsia" w:ascii="宋体" w:hAnsi="宋体" w:eastAsia="宋体" w:cs="宋体"/>
          <w:color w:val="000000"/>
          <w:highlight w:val="none"/>
        </w:rPr>
        <w:t xml:space="preserve">投标人须知</w:t>
      </w:r>
      <w:bookmarkEnd w:id="47"/>
      <w:r/>
      <w:bookmarkEnd w:id="48"/>
      <w:r/>
      <w:bookmarkEnd w:id="49"/>
      <w:r/>
      <w:bookmarkEnd w:id="50"/>
      <w:r>
        <w:rPr>
          <w:rFonts w:hint="eastAsia" w:ascii="宋体" w:hAnsi="宋体" w:eastAsia="宋体" w:cs="宋体"/>
          <w:b w:val="0"/>
          <w:bCs w:val="0"/>
          <w:color w:val="000000"/>
          <w:highlight w:val="none"/>
        </w:rPr>
      </w:r>
      <w:r/>
    </w:p>
    <w:p>
      <w:pPr>
        <w:pStyle w:val="743"/>
        <w:ind w:firstLine="498"/>
        <w:spacing w:before="145" w:after="145" w:line="360" w:lineRule="auto"/>
        <w:rPr>
          <w:rFonts w:hint="eastAsia" w:ascii="宋体" w:hAnsi="宋体" w:eastAsia="宋体" w:cs="宋体"/>
          <w:color w:val="000000"/>
          <w:highlight w:val="none"/>
        </w:rPr>
      </w:pPr>
      <w:r/>
      <w:bookmarkStart w:id="51" w:name="_Toc20823275"/>
      <w:r/>
      <w:bookmarkStart w:id="52" w:name="_Toc513029203"/>
      <w:r/>
      <w:bookmarkStart w:id="53" w:name="_Toc16938519"/>
      <w:r/>
      <w:bookmarkStart w:id="54" w:name="_Toc120614214"/>
      <w:r>
        <w:rPr>
          <w:rFonts w:hint="eastAsia" w:ascii="宋体" w:hAnsi="宋体" w:eastAsia="宋体" w:cs="宋体"/>
          <w:color w:val="000000"/>
          <w:highlight w:val="none"/>
        </w:rPr>
        <w:t xml:space="preserve">一、总则</w:t>
      </w:r>
      <w:bookmarkEnd w:id="51"/>
      <w:r/>
      <w:bookmarkEnd w:id="52"/>
      <w:r/>
      <w:bookmarkEnd w:id="53"/>
      <w:r/>
      <w:bookmarkEnd w:id="54"/>
      <w:r>
        <w:rPr>
          <w:rFonts w:hint="eastAsia" w:ascii="宋体" w:hAnsi="宋体" w:eastAsia="宋体" w:cs="宋体"/>
          <w:color w:val="000000"/>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Start w:id="55" w:name="_Hlt16619475"/>
      <w:r/>
      <w:bookmarkEnd w:id="55"/>
      <w:r/>
      <w:bookmarkStart w:id="56" w:name="_Toc458694821"/>
      <w:r/>
      <w:bookmarkStart w:id="57" w:name="_Toc16938520"/>
      <w:r/>
      <w:bookmarkStart w:id="58" w:name="_Toc513029204"/>
      <w:r/>
      <w:bookmarkStart w:id="59" w:name="_Toc20823276"/>
      <w:r>
        <w:rPr>
          <w:rFonts w:hint="eastAsia" w:ascii="宋体" w:hAnsi="宋体" w:eastAsia="宋体" w:cs="宋体"/>
          <w:b w:val="0"/>
          <w:bCs w:val="0"/>
          <w:color w:val="000000"/>
          <w:highlight w:val="none"/>
        </w:rPr>
        <w:t xml:space="preserve">1</w:t>
      </w:r>
      <w:bookmarkEnd w:id="56"/>
      <w:r>
        <w:rPr>
          <w:rFonts w:hint="eastAsia" w:ascii="宋体" w:hAnsi="宋体" w:eastAsia="宋体" w:cs="宋体"/>
          <w:b w:val="0"/>
          <w:bCs w:val="0"/>
          <w:color w:val="000000"/>
          <w:highlight w:val="none"/>
        </w:rPr>
        <w:t xml:space="preserve">、招标方式</w:t>
      </w:r>
      <w:bookmarkEnd w:id="57"/>
      <w:r/>
      <w:bookmarkEnd w:id="58"/>
      <w:r/>
      <w:bookmarkEnd w:id="59"/>
      <w:r>
        <w:rPr>
          <w:rFonts w:hint="eastAsia" w:ascii="宋体" w:hAnsi="宋体" w:eastAsia="宋体" w:cs="宋体"/>
          <w:b w:val="0"/>
          <w:bCs w:val="0"/>
          <w:color w:val="000000"/>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Start w:id="60" w:name="_Toc513029205"/>
      <w:r/>
      <w:bookmarkStart w:id="61" w:name="_Toc16938521"/>
      <w:r/>
      <w:bookmarkStart w:id="62" w:name="_Toc20823277"/>
      <w:r>
        <w:rPr>
          <w:rFonts w:hint="eastAsia" w:ascii="宋体" w:hAnsi="宋体" w:eastAsia="宋体" w:cs="宋体"/>
          <w:b w:val="0"/>
          <w:bCs w:val="0"/>
          <w:color w:val="000000"/>
          <w:highlight w:val="none"/>
        </w:rPr>
        <w:t xml:space="preserve">2、合格的投标人</w:t>
      </w:r>
      <w:bookmarkEnd w:id="60"/>
      <w:r/>
      <w:bookmarkEnd w:id="61"/>
      <w:r/>
      <w:bookmarkEnd w:id="62"/>
      <w:r>
        <w:rPr>
          <w:rFonts w:hint="eastAsia" w:ascii="宋体" w:hAnsi="宋体" w:eastAsia="宋体" w:cs="宋体"/>
          <w:b w:val="0"/>
          <w:bCs w:val="0"/>
          <w:color w:val="000000"/>
          <w:highlight w:val="none"/>
        </w:rPr>
      </w:r>
      <w:r/>
    </w:p>
    <w:p>
      <w:pPr>
        <w:pStyle w:val="740"/>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color w:val="000000"/>
          <w:sz w:val="24"/>
          <w:szCs w:val="24"/>
          <w:highlight w:val="none"/>
        </w:rPr>
      </w:r>
      <w:r/>
    </w:p>
    <w:p>
      <w:pPr>
        <w:pStyle w:val="740"/>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color w:val="000000"/>
          <w:sz w:val="24"/>
          <w:szCs w:val="24"/>
          <w:highlight w:val="none"/>
        </w:rPr>
      </w:r>
      <w:r/>
    </w:p>
    <w:p>
      <w:pPr>
        <w:pStyle w:val="744"/>
        <w:ind w:firstLine="420"/>
        <w:spacing w:before="0" w:after="0" w:line="240" w:lineRule="auto"/>
        <w:rPr>
          <w:rFonts w:hint="eastAsia" w:ascii="宋体" w:hAnsi="宋体" w:eastAsia="宋体" w:cs="宋体"/>
          <w:b w:val="0"/>
          <w:bCs w:val="0"/>
          <w:color w:val="000000"/>
          <w:highlight w:val="none"/>
          <w:lang w:val="en-US" w:eastAsia="zh-CN"/>
        </w:rPr>
      </w:pPr>
      <w:r/>
      <w:bookmarkStart w:id="63" w:name="_Toc513029206"/>
      <w:r/>
      <w:bookmarkStart w:id="64" w:name="_Toc20823278"/>
      <w:r/>
      <w:bookmarkStart w:id="65" w:name="_Toc16938522"/>
      <w:r>
        <w:rPr>
          <w:rFonts w:hint="eastAsia" w:ascii="宋体" w:hAnsi="宋体" w:eastAsia="宋体" w:cs="宋体"/>
          <w:b w:val="0"/>
          <w:bCs w:val="0"/>
          <w:color w:val="000000"/>
          <w:highlight w:val="none"/>
        </w:rPr>
        <w:t xml:space="preserve">3、适用法律</w:t>
      </w:r>
      <w:bookmarkEnd w:id="63"/>
      <w:r/>
      <w:bookmarkEnd w:id="64"/>
      <w:r/>
      <w:bookmarkEnd w:id="65"/>
      <w:r>
        <w:rPr>
          <w:rFonts w:hint="eastAsia" w:ascii="宋体" w:hAnsi="宋体" w:eastAsia="宋体" w:cs="宋体"/>
          <w:b w:val="0"/>
          <w:bCs w:val="0"/>
          <w:color w:val="000000"/>
          <w:highlight w:val="none"/>
          <w:lang w:val="en-US" w:eastAsia="zh-CN"/>
        </w:rPr>
        <w:t xml:space="preserve">和标准</w:t>
      </w:r>
      <w:r>
        <w:rPr>
          <w:rFonts w:hint="eastAsia" w:ascii="宋体" w:hAnsi="宋体" w:eastAsia="宋体" w:cs="宋体"/>
          <w:b w:val="0"/>
          <w:bCs w:val="0"/>
          <w:color w:val="000000"/>
          <w:highlight w:val="none"/>
          <w:lang w:val="en-US" w:eastAsia="zh-CN"/>
        </w:rPr>
      </w:r>
      <w:r/>
    </w:p>
    <w:p>
      <w:pPr>
        <w:pStyle w:val="740"/>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755"/>
        <w:rPr>
          <w:rFonts w:hint="eastAsia" w:ascii="宋体" w:hAnsi="宋体" w:eastAsia="宋体" w:cs="宋体"/>
          <w:color w:val="000000"/>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Start w:id="66" w:name="_Toc462564067"/>
      <w:r/>
      <w:bookmarkStart w:id="67" w:name="_Toc20823279"/>
      <w:r/>
      <w:bookmarkStart w:id="68" w:name="_Toc513029207"/>
      <w:r/>
      <w:bookmarkStart w:id="69" w:name="_Toc16938523"/>
      <w:r>
        <w:rPr>
          <w:rFonts w:hint="eastAsia" w:ascii="宋体" w:hAnsi="宋体" w:eastAsia="宋体" w:cs="宋体"/>
          <w:b w:val="0"/>
          <w:bCs w:val="0"/>
          <w:color w:val="000000"/>
          <w:highlight w:val="none"/>
        </w:rPr>
        <w:t xml:space="preserve">4、投标费用</w:t>
      </w:r>
      <w:bookmarkEnd w:id="66"/>
      <w:r/>
      <w:bookmarkEnd w:id="67"/>
      <w:r/>
      <w:bookmarkEnd w:id="68"/>
      <w:r/>
      <w:bookmarkEnd w:id="69"/>
      <w:r>
        <w:rPr>
          <w:rFonts w:hint="eastAsia" w:ascii="宋体" w:hAnsi="宋体" w:eastAsia="宋体" w:cs="宋体"/>
          <w:b w:val="0"/>
          <w:bCs w:val="0"/>
          <w:color w:val="000000"/>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4.2本次招标采购中心和采购人不收取标书工本费与中标服务费。</w:t>
      </w:r>
      <w:r>
        <w:rPr>
          <w:rFonts w:hint="eastAsia" w:ascii="宋体" w:hAnsi="宋体" w:eastAsia="宋体" w:cs="宋体"/>
          <w:color w:val="000000"/>
          <w:sz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5、招标文件的约束力</w:t>
      </w:r>
      <w:r>
        <w:rPr>
          <w:rFonts w:hint="eastAsia" w:ascii="宋体" w:hAnsi="宋体" w:eastAsia="宋体" w:cs="宋体"/>
          <w:b w:val="0"/>
          <w:bCs w:val="0"/>
          <w:color w:val="000000"/>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743"/>
        <w:ind w:firstLine="321"/>
        <w:spacing w:before="145" w:after="145" w:line="360" w:lineRule="auto"/>
        <w:rPr>
          <w:rFonts w:hint="eastAsia" w:ascii="宋体" w:hAnsi="宋体" w:eastAsia="宋体" w:cs="宋体"/>
          <w:color w:val="000000"/>
          <w:highlight w:val="none"/>
        </w:rPr>
      </w:pPr>
      <w:r/>
      <w:bookmarkStart w:id="70" w:name="_Toc20823281"/>
      <w:r/>
      <w:bookmarkStart w:id="71" w:name="_Toc16938525"/>
      <w:r/>
      <w:bookmarkStart w:id="72" w:name="_Toc120614215"/>
      <w:r/>
      <w:bookmarkStart w:id="73" w:name="_Toc513029209"/>
      <w:r>
        <w:rPr>
          <w:rFonts w:hint="eastAsia" w:ascii="宋体" w:hAnsi="宋体" w:eastAsia="宋体" w:cs="宋体"/>
          <w:color w:val="000000"/>
          <w:highlight w:val="none"/>
        </w:rPr>
        <w:t xml:space="preserve">二、招标文件</w:t>
      </w:r>
      <w:bookmarkEnd w:id="70"/>
      <w:r/>
      <w:bookmarkEnd w:id="71"/>
      <w:r/>
      <w:bookmarkEnd w:id="72"/>
      <w:r/>
      <w:bookmarkEnd w:id="73"/>
      <w:r>
        <w:rPr>
          <w:rFonts w:hint="eastAsia" w:ascii="宋体" w:hAnsi="宋体" w:eastAsia="宋体" w:cs="宋体"/>
          <w:color w:val="000000"/>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Start w:id="74" w:name="_Toc16938526"/>
      <w:r/>
      <w:bookmarkStart w:id="75" w:name="_Toc513029210"/>
      <w:r/>
      <w:bookmarkStart w:id="76" w:name="_Toc20823282"/>
      <w:r>
        <w:rPr>
          <w:rFonts w:hint="eastAsia" w:ascii="宋体" w:hAnsi="宋体" w:eastAsia="宋体" w:cs="宋体"/>
          <w:b w:val="0"/>
          <w:bCs w:val="0"/>
          <w:color w:val="000000"/>
          <w:highlight w:val="none"/>
        </w:rPr>
        <w:t xml:space="preserve">6、招标文件构成</w:t>
      </w:r>
      <w:bookmarkEnd w:id="74"/>
      <w:r/>
      <w:bookmarkEnd w:id="75"/>
      <w:r/>
      <w:bookmarkEnd w:id="76"/>
      <w:r>
        <w:rPr>
          <w:rFonts w:hint="eastAsia" w:ascii="宋体" w:hAnsi="宋体" w:eastAsia="宋体" w:cs="宋体"/>
          <w:b w:val="0"/>
          <w:bCs w:val="0"/>
          <w:color w:val="000000"/>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w:t>
      </w:r>
      <w:bookmarkStart w:id="77" w:name="OLE_LINK3"/>
      <w:r>
        <w:rPr>
          <w:rFonts w:hint="eastAsia" w:ascii="宋体" w:hAnsi="宋体" w:eastAsia="宋体" w:cs="宋体"/>
          <w:color w:val="000000"/>
          <w:sz w:val="24"/>
          <w:highlight w:val="none"/>
        </w:rPr>
        <w:t xml:space="preserve">招</w:t>
      </w:r>
      <w:bookmarkStart w:id="78" w:name="OLE_LINK2"/>
      <w:r>
        <w:rPr>
          <w:rFonts w:hint="eastAsia" w:ascii="宋体" w:hAnsi="宋体" w:eastAsia="宋体" w:cs="宋体"/>
          <w:color w:val="000000"/>
          <w:sz w:val="24"/>
          <w:highlight w:val="none"/>
        </w:rPr>
        <w:t xml:space="preserve">标文件由以下部分</w:t>
      </w:r>
      <w:bookmarkEnd w:id="78"/>
      <w:r>
        <w:rPr>
          <w:rFonts w:hint="eastAsia" w:ascii="宋体" w:hAnsi="宋体" w:eastAsia="宋体" w:cs="宋体"/>
          <w:color w:val="000000"/>
          <w:sz w:val="24"/>
          <w:highlight w:val="none"/>
        </w:rPr>
        <w:t xml:space="preserve">组成：</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color w:val="000000"/>
          <w:sz w:val="24"/>
          <w:highlight w:val="none"/>
        </w:rPr>
      </w:pPr>
      <w:r/>
      <w:bookmarkEnd w:id="77"/>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请仔细检查招标文件是否齐全，如有缺漏请立即与采购中心联系解决。</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744"/>
        <w:ind w:firstLine="560"/>
        <w:spacing w:before="0" w:after="0" w:line="240" w:lineRule="auto"/>
        <w:rPr>
          <w:rFonts w:hint="eastAsia" w:ascii="宋体" w:hAnsi="宋体" w:eastAsia="宋体" w:cs="宋体"/>
          <w:b w:val="0"/>
          <w:bCs w:val="0"/>
          <w:color w:val="000000"/>
          <w:highlight w:val="none"/>
        </w:rPr>
      </w:pPr>
      <w:r/>
      <w:bookmarkStart w:id="79" w:name="_Toc462564071"/>
      <w:r/>
      <w:bookmarkStart w:id="80" w:name="_Toc20823284"/>
      <w:r/>
      <w:bookmarkStart w:id="81" w:name="_Toc513029212"/>
      <w:r/>
      <w:bookmarkStart w:id="82" w:name="_Toc16938528"/>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、招标文件的修改</w:t>
      </w:r>
      <w:bookmarkEnd w:id="79"/>
      <w:r/>
      <w:bookmarkEnd w:id="80"/>
      <w:r/>
      <w:bookmarkEnd w:id="81"/>
      <w:r/>
      <w:bookmarkEnd w:id="82"/>
      <w:r>
        <w:rPr>
          <w:rFonts w:hint="eastAsia" w:ascii="宋体" w:hAnsi="宋体" w:eastAsia="宋体" w:cs="宋体"/>
          <w:b w:val="0"/>
          <w:bCs w:val="0"/>
          <w:color w:val="000000"/>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在投标截止时间前，采购中心可以对招标文件进行修改。</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color w:val="000000"/>
          <w:sz w:val="28"/>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 </w:t>
      </w:r>
      <w:r>
        <w:rPr>
          <w:rFonts w:hint="eastAsia" w:ascii="宋体" w:hAnsi="宋体" w:eastAsia="宋体" w:cs="宋体"/>
          <w:color w:val="000000"/>
          <w:sz w:val="24"/>
          <w:highlight w:val="none"/>
        </w:rPr>
        <w:t xml:space="preserve">采购中心</w:t>
      </w:r>
      <w:r>
        <w:rPr>
          <w:rFonts w:hint="eastAsia" w:ascii="宋体" w:hAnsi="宋体" w:eastAsia="宋体" w:cs="宋体"/>
          <w:color w:val="000000"/>
          <w:sz w:val="24"/>
          <w:szCs w:val="24"/>
          <w:highlight w:val="none"/>
        </w:rPr>
        <w:t xml:space="preserve">有权按照法定的要求</w:t>
      </w:r>
      <w:r>
        <w:rPr>
          <w:rFonts w:hint="eastAsia" w:ascii="宋体" w:hAnsi="宋体" w:eastAsia="宋体" w:cs="宋体"/>
          <w:color w:val="000000"/>
          <w:sz w:val="24"/>
          <w:highlight w:val="none"/>
        </w:rPr>
        <w:t xml:space="preserve">推迟投标截止日期和开标日期。</w:t>
      </w:r>
      <w:r>
        <w:rPr>
          <w:rFonts w:hint="eastAsia" w:ascii="宋体" w:hAnsi="宋体" w:eastAsia="宋体" w:cs="宋体"/>
          <w:color w:val="000000"/>
          <w:sz w:val="28"/>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w:t>
      </w:r>
      <w:r>
        <w:rPr>
          <w:rFonts w:hint="eastAsia" w:ascii="宋体" w:hAnsi="宋体" w:eastAsia="宋体" w:cs="宋体"/>
          <w:color w:val="000000"/>
          <w:sz w:val="24"/>
          <w:highlight w:val="none"/>
        </w:rPr>
        <w:t xml:space="preserve">招标文件的修改将在江苏政府采购网公布，</w:t>
      </w:r>
      <w:r>
        <w:rPr>
          <w:rFonts w:hint="eastAsia" w:ascii="宋体" w:hAnsi="宋体" w:eastAsia="宋体" w:cs="宋体"/>
          <w:color w:val="000000"/>
          <w:sz w:val="24"/>
          <w:szCs w:val="24"/>
          <w:highlight w:val="none"/>
        </w:rPr>
        <w:t xml:space="preserve">补充文件将作为招标文件的组成部分，</w:t>
      </w:r>
      <w:r>
        <w:rPr>
          <w:rFonts w:hint="eastAsia" w:ascii="宋体" w:hAnsi="宋体" w:eastAsia="宋体" w:cs="宋体"/>
          <w:color w:val="000000"/>
          <w:sz w:val="24"/>
          <w:highlight w:val="none"/>
        </w:rPr>
        <w:t xml:space="preserve">并对投标人具有约束力。</w:t>
      </w:r>
      <w:r>
        <w:rPr>
          <w:rFonts w:hint="eastAsia" w:ascii="宋体" w:hAnsi="宋体" w:eastAsia="宋体" w:cs="宋体"/>
          <w:color w:val="000000"/>
          <w:sz w:val="24"/>
          <w:highlight w:val="none"/>
        </w:rPr>
      </w:r>
      <w:r/>
    </w:p>
    <w:p>
      <w:pPr>
        <w:pStyle w:val="743"/>
        <w:ind w:firstLine="482"/>
        <w:spacing w:before="145" w:after="145" w:line="360" w:lineRule="auto"/>
        <w:rPr>
          <w:rFonts w:hint="eastAsia" w:ascii="宋体" w:hAnsi="宋体" w:eastAsia="宋体" w:cs="宋体"/>
          <w:color w:val="000000"/>
          <w:highlight w:val="none"/>
        </w:rPr>
      </w:pPr>
      <w:r/>
      <w:bookmarkStart w:id="83" w:name="_Toc513029213"/>
      <w:r/>
      <w:bookmarkStart w:id="84" w:name="_Toc462564072"/>
      <w:r/>
      <w:bookmarkStart w:id="85" w:name="_Toc20823285"/>
      <w:r/>
      <w:bookmarkStart w:id="86" w:name="_Toc16938529"/>
      <w:r/>
      <w:bookmarkStart w:id="87" w:name="_Toc120614216"/>
      <w:r>
        <w:rPr>
          <w:rFonts w:hint="eastAsia" w:ascii="宋体" w:hAnsi="宋体" w:eastAsia="宋体" w:cs="宋体"/>
          <w:color w:val="000000"/>
          <w:highlight w:val="none"/>
        </w:rPr>
        <w:t xml:space="preserve">三、投标文件的编制</w:t>
      </w:r>
      <w:bookmarkEnd w:id="83"/>
      <w:r/>
      <w:bookmarkEnd w:id="84"/>
      <w:r/>
      <w:bookmarkEnd w:id="85"/>
      <w:r/>
      <w:bookmarkEnd w:id="86"/>
      <w:r/>
      <w:bookmarkEnd w:id="87"/>
      <w:r>
        <w:rPr>
          <w:rFonts w:hint="eastAsia" w:ascii="宋体" w:hAnsi="宋体" w:eastAsia="宋体" w:cs="宋体"/>
          <w:color w:val="000000"/>
          <w:highlight w:val="none"/>
        </w:rPr>
      </w:r>
      <w:r/>
    </w:p>
    <w:p>
      <w:pPr>
        <w:pStyle w:val="744"/>
        <w:ind w:firstLine="560"/>
        <w:spacing w:before="0" w:after="0" w:line="240" w:lineRule="auto"/>
        <w:rPr>
          <w:rFonts w:hint="eastAsia" w:ascii="宋体" w:hAnsi="宋体" w:eastAsia="宋体" w:cs="宋体"/>
          <w:bCs w:val="0"/>
          <w:color w:val="000000"/>
          <w:highlight w:val="none"/>
        </w:rPr>
      </w:pPr>
      <w:r/>
      <w:bookmarkStart w:id="88" w:name="_Toc16938530"/>
      <w:r/>
      <w:bookmarkStart w:id="89" w:name="_Toc513029214"/>
      <w:r/>
      <w:bookmarkStart w:id="90" w:name="_Toc462564073"/>
      <w:r/>
      <w:bookmarkStart w:id="91" w:name="_Toc20823286"/>
      <w:r>
        <w:rPr>
          <w:rFonts w:hint="eastAsia" w:ascii="宋体" w:hAnsi="宋体" w:eastAsia="宋体" w:cs="宋体"/>
          <w:b w:val="0"/>
          <w:bCs w:val="0"/>
          <w:color w:val="000000"/>
          <w:highlight w:val="none"/>
          <w:lang w:val="en-US" w:eastAsia="zh-CN"/>
        </w:rPr>
        <w:t xml:space="preserve">8</w:t>
      </w:r>
      <w:r>
        <w:rPr>
          <w:rFonts w:hint="eastAsia" w:ascii="宋体" w:hAnsi="宋体" w:eastAsia="宋体" w:cs="宋体"/>
          <w:b w:val="0"/>
          <w:bCs w:val="0"/>
          <w:color w:val="000000"/>
          <w:highlight w:val="none"/>
        </w:rPr>
        <w:t xml:space="preserve">、投标文件的语言及度量衡单位</w:t>
      </w:r>
      <w:bookmarkEnd w:id="88"/>
      <w:r/>
      <w:bookmarkEnd w:id="89"/>
      <w:r/>
      <w:bookmarkEnd w:id="90"/>
      <w:r/>
      <w:bookmarkEnd w:id="91"/>
      <w:r>
        <w:rPr>
          <w:rFonts w:hint="eastAsia" w:ascii="宋体" w:hAnsi="宋体" w:eastAsia="宋体" w:cs="宋体"/>
          <w:bCs w:val="0"/>
          <w:color w:val="000000"/>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投标人提交的投标文件以及投标人与采购中心就有关投标的所有来往通知、函件和文件均应使用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color w:val="000000"/>
          <w:sz w:val="24"/>
          <w:highlight w:val="none"/>
        </w:rPr>
      </w:pPr>
      <w:r/>
      <w:bookmarkStart w:id="92" w:name="OLE_LINK6"/>
      <w:r/>
      <w:bookmarkStart w:id="93" w:name="OLE_LINK9"/>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除技术性能另有规定外，投标文件所使用的度量衡单位，均须采用国家法定</w:t>
      </w:r>
      <w:bookmarkStart w:id="94" w:name="OLE_LINK5"/>
      <w:r>
        <w:rPr>
          <w:rFonts w:hint="eastAsia" w:ascii="宋体" w:hAnsi="宋体" w:eastAsia="宋体" w:cs="宋体"/>
          <w:color w:val="000000"/>
          <w:sz w:val="24"/>
          <w:highlight w:val="none"/>
        </w:rPr>
        <w:t xml:space="preserve">计量单位。</w:t>
      </w:r>
      <w:r>
        <w:rPr>
          <w:rFonts w:hint="eastAsia" w:ascii="宋体" w:hAnsi="宋体" w:eastAsia="宋体" w:cs="宋体"/>
          <w:color w:val="000000"/>
          <w:sz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Start w:id="95" w:name="_Toc16938531"/>
      <w:r/>
      <w:bookmarkStart w:id="96" w:name="_Toc462564074"/>
      <w:r/>
      <w:bookmarkStart w:id="97" w:name="_Toc20823287"/>
      <w:r/>
      <w:bookmarkStart w:id="98" w:name="_Toc513029215"/>
      <w:r/>
      <w:bookmarkStart w:id="99" w:name="OLE_LINK8"/>
      <w:r>
        <w:rPr>
          <w:rFonts w:hint="eastAsia" w:ascii="宋体" w:hAnsi="宋体" w:eastAsia="宋体" w:cs="宋体"/>
          <w:b w:val="0"/>
          <w:bCs w:val="0"/>
          <w:color w:val="000000"/>
          <w:highlight w:val="none"/>
          <w:lang w:val="en-US" w:eastAsia="zh-CN"/>
        </w:rPr>
        <w:t xml:space="preserve">9</w:t>
      </w:r>
      <w:r>
        <w:rPr>
          <w:rFonts w:hint="eastAsia" w:ascii="宋体" w:hAnsi="宋体" w:eastAsia="宋体" w:cs="宋体"/>
          <w:b w:val="0"/>
          <w:bCs w:val="0"/>
          <w:color w:val="000000"/>
          <w:highlight w:val="none"/>
        </w:rPr>
        <w:t xml:space="preserve">、投标文件构成</w:t>
      </w:r>
      <w:bookmarkEnd w:id="95"/>
      <w:r/>
      <w:bookmarkEnd w:id="96"/>
      <w:r/>
      <w:bookmarkEnd w:id="97"/>
      <w:r/>
      <w:bookmarkEnd w:id="98"/>
      <w:r>
        <w:rPr>
          <w:rFonts w:hint="eastAsia" w:ascii="宋体" w:hAnsi="宋体" w:eastAsia="宋体" w:cs="宋体"/>
          <w:b w:val="0"/>
          <w:bCs w:val="0"/>
          <w:color w:val="000000"/>
          <w:highlight w:val="none"/>
        </w:rPr>
      </w:r>
      <w:r/>
    </w:p>
    <w:p>
      <w:pPr>
        <w:pStyle w:val="740"/>
        <w:ind w:firstLine="48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投标人编写的投标文件应包</w:t>
      </w:r>
      <w:bookmarkStart w:id="100" w:name="OLE_LINK4"/>
      <w:r>
        <w:rPr>
          <w:rFonts w:hint="eastAsia" w:ascii="宋体" w:hAnsi="宋体" w:eastAsia="宋体" w:cs="宋体"/>
          <w:color w:val="000000"/>
          <w:sz w:val="24"/>
          <w:highlight w:val="none"/>
        </w:rPr>
        <w:t xml:space="preserve">括资格</w:t>
      </w:r>
      <w:bookmarkEnd w:id="100"/>
      <w:r>
        <w:rPr>
          <w:rFonts w:hint="eastAsia" w:ascii="宋体" w:hAnsi="宋体" w:eastAsia="宋体" w:cs="宋体"/>
          <w:color w:val="000000"/>
          <w:sz w:val="24"/>
          <w:highlight w:val="none"/>
        </w:rPr>
        <w:t xml:space="preserve">证明文件、实质性要求响应及偏离表、投标分项报价表、技术要求响应及偏离表、商务要求响应及偏离表、其他证明文件、投标函、开标一览表等部分。</w:t>
      </w:r>
      <w:r>
        <w:rPr>
          <w:rFonts w:hint="eastAsia" w:ascii="宋体" w:hAnsi="宋体" w:eastAsia="宋体" w:cs="宋体"/>
          <w:color w:val="000000"/>
          <w:sz w:val="24"/>
          <w:highlight w:val="none"/>
        </w:rPr>
      </w:r>
      <w:r/>
    </w:p>
    <w:p>
      <w:pPr>
        <w:pStyle w:val="740"/>
        <w:ind w:firstLine="480"/>
        <w:spacing w:line="440" w:lineRule="exact"/>
        <w:rPr>
          <w:rFonts w:hint="eastAsia" w:ascii="宋体" w:hAnsi="宋体" w:eastAsia="宋体" w:cs="宋体"/>
          <w:color w:val="000000"/>
          <w:sz w:val="24"/>
          <w:highlight w:val="none"/>
        </w:rPr>
      </w:pPr>
      <w:r/>
      <w:bookmarkStart w:id="101" w:name="OLE_LINK7"/>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如标书制作工具中格式和内容与“江苏政府采购网”发布的招标文件不一致，请以“江苏政府采购网”发布的招标文件为准。</w:t>
      </w:r>
      <w:r>
        <w:rPr>
          <w:rFonts w:hint="eastAsia" w:ascii="宋体" w:hAnsi="宋体" w:eastAsia="宋体" w:cs="宋体"/>
          <w:color w:val="000000"/>
          <w:sz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End w:id="93"/>
      <w:r/>
      <w:bookmarkEnd w:id="94"/>
      <w:r/>
      <w:bookmarkEnd w:id="99"/>
      <w:r/>
      <w:bookmarkEnd w:id="101"/>
      <w:r/>
      <w:bookmarkStart w:id="102" w:name="_Hlt26670360"/>
      <w:r/>
      <w:bookmarkEnd w:id="102"/>
      <w:r/>
      <w:bookmarkStart w:id="103" w:name="_Hlt26668975"/>
      <w:r/>
      <w:bookmarkEnd w:id="103"/>
      <w:r/>
      <w:bookmarkStart w:id="104" w:name="_Toc513029219"/>
      <w:r/>
      <w:bookmarkStart w:id="105" w:name="_Toc49090509"/>
      <w:r/>
      <w:bookmarkStart w:id="106" w:name="_Toc14577357"/>
      <w:r/>
      <w:bookmarkStart w:id="107" w:name="_Hlt26954838"/>
      <w:r/>
      <w:bookmarkEnd w:id="107"/>
      <w:r/>
      <w:bookmarkStart w:id="108" w:name="_Toc49090507"/>
      <w:r/>
      <w:bookmarkStart w:id="109" w:name="_Toc14577354"/>
      <w:r/>
      <w:bookmarkStart w:id="110" w:name="_Toc513029216"/>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、证明投标人及投标标的符合招标文件规定的文件</w:t>
      </w:r>
      <w:bookmarkEnd w:id="104"/>
      <w:r/>
      <w:bookmarkEnd w:id="105"/>
      <w:r/>
      <w:bookmarkEnd w:id="106"/>
      <w:r>
        <w:rPr>
          <w:rFonts w:hint="eastAsia" w:ascii="宋体" w:hAnsi="宋体" w:eastAsia="宋体" w:cs="宋体"/>
          <w:b w:val="0"/>
          <w:bCs w:val="0"/>
          <w:color w:val="000000"/>
          <w:highlight w:val="none"/>
        </w:rPr>
      </w:r>
      <w:r/>
    </w:p>
    <w:p>
      <w:pPr>
        <w:pStyle w:val="740"/>
        <w:spacing w:line="480" w:lineRule="exact"/>
        <w:rPr>
          <w:rFonts w:hint="eastAsia" w:ascii="宋体" w:hAnsi="宋体" w:eastAsia="宋体" w:cs="宋体"/>
          <w:color w:val="000000"/>
          <w:sz w:val="24"/>
          <w:szCs w:val="24"/>
          <w:highlight w:val="none"/>
        </w:rPr>
      </w:pPr>
      <w:r/>
      <w:bookmarkEnd w:id="92"/>
      <w:r/>
      <w:bookmarkEnd w:id="108"/>
      <w:r/>
      <w:bookmarkEnd w:id="109"/>
      <w:r/>
      <w:bookmarkEnd w:id="110"/>
      <w:r/>
      <w:bookmarkStart w:id="111" w:name="_Toc14577355"/>
      <w:r/>
      <w:bookmarkStart w:id="112" w:name="_Toc49090508"/>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投标人应按照法律、法规、规章和规范性文件以及招标文件要求提交证明文件，证明其及投标标的符合招标文件规定。</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.2招标文件对证明文件无明确形式要求的，证明文件可以以文字资料、图纸和数据等形式提交。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、投标分项报价</w:t>
      </w:r>
      <w:bookmarkEnd w:id="111"/>
      <w:r/>
      <w:bookmarkStart w:id="113" w:name="_Hlt26670373"/>
      <w:r/>
      <w:bookmarkEnd w:id="113"/>
      <w:r>
        <w:rPr>
          <w:rFonts w:hint="eastAsia" w:ascii="宋体" w:hAnsi="宋体" w:eastAsia="宋体" w:cs="宋体"/>
          <w:b w:val="0"/>
          <w:bCs w:val="0"/>
          <w:color w:val="000000"/>
          <w:highlight w:val="none"/>
        </w:rPr>
        <w:t xml:space="preserve">表</w:t>
      </w:r>
      <w:bookmarkEnd w:id="112"/>
      <w:r>
        <w:rPr>
          <w:rFonts w:hint="eastAsia" w:ascii="宋体" w:hAnsi="宋体" w:eastAsia="宋体" w:cs="宋体"/>
          <w:b w:val="0"/>
          <w:bCs w:val="0"/>
          <w:color w:val="000000"/>
          <w:highlight w:val="none"/>
        </w:rPr>
      </w:r>
      <w:r/>
    </w:p>
    <w:p>
      <w:pPr>
        <w:pStyle w:val="740"/>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w:t>
      </w:r>
      <w:bookmarkStart w:id="114" w:name="_Hlt26954840"/>
      <w:r/>
      <w:bookmarkEnd w:id="114"/>
      <w:r>
        <w:rPr>
          <w:rFonts w:hint="eastAsia" w:ascii="宋体" w:hAnsi="宋体" w:eastAsia="宋体" w:cs="宋体"/>
          <w:color w:val="000000"/>
          <w:sz w:val="24"/>
          <w:highlight w:val="none"/>
        </w:rPr>
        <w:t xml:space="preserve">标人应按照招标文件规定格式填报投标分项报价表</w:t>
      </w:r>
      <w:bookmarkStart w:id="115" w:name="_Hlt26670399"/>
      <w:r/>
      <w:bookmarkEnd w:id="115"/>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740"/>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rPr>
          <w:rFonts w:hint="eastAsia" w:ascii="宋体" w:hAnsi="宋体" w:eastAsia="宋体" w:cs="宋体"/>
          <w:bCs/>
          <w:color w:val="000000"/>
          <w:sz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Start w:id="116" w:name="_Hlt26954842"/>
      <w:r/>
      <w:bookmarkEnd w:id="116"/>
      <w:r/>
      <w:bookmarkStart w:id="117" w:name="_Hlt26670403"/>
      <w:r/>
      <w:bookmarkEnd w:id="117"/>
      <w:r/>
      <w:bookmarkStart w:id="118" w:name="_Hlt26954846"/>
      <w:r/>
      <w:bookmarkEnd w:id="118"/>
      <w:r/>
      <w:bookmarkStart w:id="119" w:name="_Hlt26670482"/>
      <w:r/>
      <w:bookmarkEnd w:id="119"/>
      <w:r/>
      <w:bookmarkStart w:id="120" w:name="_Hlt26954848"/>
      <w:r/>
      <w:bookmarkEnd w:id="120"/>
      <w:r/>
      <w:bookmarkStart w:id="121" w:name="_Hlt26670486"/>
      <w:r/>
      <w:bookmarkEnd w:id="121"/>
      <w:r/>
      <w:bookmarkStart w:id="122" w:name="_Hlt26954731"/>
      <w:r/>
      <w:bookmarkEnd w:id="122"/>
      <w:r/>
      <w:bookmarkStart w:id="123" w:name="_Hlt26954844"/>
      <w:r/>
      <w:bookmarkEnd w:id="123"/>
      <w:r/>
      <w:bookmarkStart w:id="124" w:name="_Hlt26670425"/>
      <w:r/>
      <w:bookmarkEnd w:id="124"/>
      <w:r/>
      <w:bookmarkStart w:id="125" w:name="_Hlt26668983"/>
      <w:r/>
      <w:bookmarkEnd w:id="125"/>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、技术要求响应及偏离表、商务要求响应及偏离表</w:t>
      </w:r>
      <w:r>
        <w:rPr>
          <w:rFonts w:hint="eastAsia" w:ascii="宋体" w:hAnsi="宋体" w:eastAsia="宋体" w:cs="宋体"/>
          <w:b w:val="0"/>
          <w:bCs w:val="0"/>
          <w:color w:val="000000"/>
          <w:highlight w:val="none"/>
        </w:rPr>
      </w:r>
      <w:r/>
    </w:p>
    <w:p>
      <w:pPr>
        <w:pStyle w:val="740"/>
        <w:ind w:firstLine="480"/>
        <w:spacing w:line="500" w:lineRule="exact"/>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zh-CN"/>
        </w:rPr>
        <w:t xml:space="preserve">.1</w:t>
      </w:r>
      <w:r>
        <w:rPr>
          <w:rFonts w:hint="eastAsia" w:ascii="宋体" w:hAnsi="宋体" w:eastAsia="宋体" w:cs="宋体"/>
          <w:color w:val="000000"/>
          <w:sz w:val="24"/>
          <w:highlight w:val="none"/>
          <w:lang w:val="zh-CN"/>
        </w:rPr>
        <w:t xml:space="preserve"> 投标人需对招标文件中的技术要求与商务要求逐项作出响应或偏离，并说明原因。</w:t>
      </w:r>
      <w:r>
        <w:rPr>
          <w:rFonts w:hint="eastAsia" w:ascii="宋体" w:hAnsi="宋体" w:eastAsia="宋体" w:cs="宋体"/>
          <w:color w:val="000000"/>
          <w:sz w:val="24"/>
          <w:highlight w:val="none"/>
          <w:lang w:val="zh-CN"/>
        </w:rPr>
      </w:r>
      <w:r/>
    </w:p>
    <w:p>
      <w:pPr>
        <w:pStyle w:val="740"/>
        <w:ind w:firstLine="480"/>
        <w:spacing w:line="500" w:lineRule="exact"/>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.2 投标人可在投标文件中提供认为需要的其他技术文件或说明。</w:t>
      </w:r>
      <w:r>
        <w:rPr>
          <w:rFonts w:hint="eastAsia" w:ascii="宋体" w:hAnsi="宋体" w:eastAsia="宋体" w:cs="宋体"/>
          <w:color w:val="000000"/>
          <w:sz w:val="24"/>
          <w:highlight w:val="none"/>
          <w:lang w:val="zh-CN"/>
        </w:rPr>
      </w:r>
      <w:r/>
    </w:p>
    <w:p>
      <w:pPr>
        <w:pStyle w:val="744"/>
        <w:ind w:firstLine="422"/>
        <w:spacing w:before="0" w:after="0" w:line="240" w:lineRule="auto"/>
        <w:rPr>
          <w:rFonts w:hint="eastAsia" w:ascii="宋体" w:hAnsi="宋体" w:eastAsia="宋体" w:cs="宋体"/>
          <w:b/>
          <w:bCs/>
          <w:color w:val="000000"/>
          <w:highlight w:val="none"/>
          <w:lang w:val="zh-CN"/>
        </w:rPr>
      </w:pPr>
      <w:r/>
      <w:bookmarkStart w:id="126" w:name="_Toc14577359"/>
      <w:r/>
      <w:bookmarkStart w:id="127" w:name="_Toc49090510"/>
      <w:r>
        <w:rPr>
          <w:rFonts w:hint="eastAsia" w:ascii="宋体" w:hAnsi="宋体" w:eastAsia="宋体" w:cs="宋体"/>
          <w:b/>
          <w:bCs/>
          <w:color w:val="000000"/>
          <w:highlight w:val="none"/>
          <w:lang w:val="zh-CN"/>
        </w:rPr>
        <w:t xml:space="preserve">1</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rPr>
        <w:t xml:space="preserve">、服务承诺、培训计划</w:t>
      </w:r>
      <w:r>
        <w:rPr>
          <w:rFonts w:hint="eastAsia" w:ascii="宋体" w:hAnsi="宋体" w:eastAsia="宋体" w:cs="宋体"/>
          <w:b/>
          <w:bCs/>
          <w:color w:val="000000"/>
          <w:highlight w:val="none"/>
        </w:rPr>
        <w:t xml:space="preserve">、人员安排及</w:t>
      </w:r>
      <w:r>
        <w:rPr>
          <w:rFonts w:hint="eastAsia" w:ascii="宋体" w:hAnsi="宋体" w:eastAsia="宋体" w:cs="宋体"/>
          <w:b/>
          <w:bCs/>
          <w:color w:val="000000"/>
          <w:highlight w:val="none"/>
          <w:lang w:val="zh-CN"/>
        </w:rPr>
        <w:t xml:space="preserve">其他（根据项目需求的实际要求进行填写）</w:t>
      </w:r>
      <w:r>
        <w:rPr>
          <w:rFonts w:hint="eastAsia" w:ascii="宋体" w:hAnsi="宋体" w:eastAsia="宋体" w:cs="宋体"/>
          <w:b/>
          <w:bCs/>
          <w:color w:val="000000"/>
          <w:highlight w:val="none"/>
          <w:lang w:val="zh-CN"/>
        </w:rPr>
      </w:r>
      <w:r/>
    </w:p>
    <w:p>
      <w:pPr>
        <w:pStyle w:val="740"/>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color w:val="000000"/>
          <w:sz w:val="24"/>
          <w:highlight w:val="none"/>
          <w:lang w:val="zh-CN"/>
        </w:rPr>
      </w:r>
      <w:r/>
    </w:p>
    <w:p>
      <w:pPr>
        <w:pStyle w:val="740"/>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.2 投标人需根据招标文件要求提供培训计划。</w:t>
      </w:r>
      <w:r>
        <w:rPr>
          <w:rFonts w:hint="eastAsia" w:ascii="宋体" w:hAnsi="宋体" w:eastAsia="宋体" w:cs="宋体"/>
          <w:bCs/>
          <w:color w:val="000000"/>
          <w:sz w:val="24"/>
          <w:highlight w:val="none"/>
          <w:lang w:val="zh-CN"/>
        </w:rPr>
      </w:r>
      <w:r/>
    </w:p>
    <w:p>
      <w:pPr>
        <w:pStyle w:val="740"/>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color w:val="000000"/>
          <w:sz w:val="24"/>
          <w:highlight w:val="none"/>
          <w:lang w:val="zh-CN"/>
        </w:rPr>
      </w:r>
      <w:r/>
    </w:p>
    <w:p>
      <w:pPr>
        <w:pStyle w:val="744"/>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、投标函和开标一览表</w:t>
      </w:r>
      <w:r>
        <w:rPr>
          <w:rFonts w:hint="eastAsia" w:ascii="宋体" w:hAnsi="宋体" w:eastAsia="宋体" w:cs="宋体"/>
          <w:b w:val="0"/>
          <w:bCs w:val="0"/>
          <w:color w:val="000000"/>
          <w:highlight w:val="none"/>
        </w:rPr>
      </w:r>
      <w:r/>
    </w:p>
    <w:p>
      <w:pPr>
        <w:pStyle w:val="740"/>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投标人应按照招标文件中提供的格式完整、正确填写投标函、开标一览表。</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w:t>
      </w:r>
      <w:bookmarkStart w:id="128" w:name="OLE_LINK10"/>
      <w:r>
        <w:rPr>
          <w:rFonts w:hint="eastAsia" w:ascii="宋体" w:hAnsi="宋体" w:eastAsia="宋体" w:cs="宋体"/>
          <w:b/>
          <w:bCs/>
          <w:color w:val="000000"/>
          <w:sz w:val="24"/>
          <w:highlight w:val="none"/>
        </w:rPr>
        <w:t xml:space="preserve">对于采用货币报价的项目，开标一览表中的投标总报价应与投标分项报价表中的投标总报价一致，如不一致，</w:t>
      </w:r>
      <w:r>
        <w:rPr>
          <w:rFonts w:hint="eastAsia" w:ascii="宋体" w:hAnsi="宋体" w:eastAsia="宋体" w:cs="宋体"/>
          <w:b/>
          <w:bCs/>
          <w:color w:val="000000"/>
          <w:sz w:val="24"/>
          <w:szCs w:val="24"/>
          <w:highlight w:val="none"/>
        </w:rPr>
        <w:t xml:space="preserve">不作为无效投标处理</w:t>
      </w:r>
      <w:r>
        <w:rPr>
          <w:rFonts w:hint="eastAsia" w:ascii="宋体" w:hAnsi="宋体" w:eastAsia="宋体" w:cs="宋体"/>
          <w:b/>
          <w:bCs/>
          <w:color w:val="000000"/>
          <w:sz w:val="24"/>
          <w:highlight w:val="none"/>
        </w:rPr>
        <w:t xml:space="preserve">，但评标时按开标一览表中价格为准。</w:t>
      </w:r>
      <w:r>
        <w:rPr>
          <w:rFonts w:hint="eastAsia" w:ascii="宋体" w:hAnsi="宋体" w:eastAsia="宋体" w:cs="宋体"/>
          <w:b/>
          <w:bCs/>
          <w:color w:val="000000"/>
          <w:sz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End w:id="126"/>
      <w:r/>
      <w:bookmarkEnd w:id="127"/>
      <w:r/>
      <w:bookmarkEnd w:id="128"/>
      <w:r/>
      <w:bookmarkStart w:id="129" w:name="_Hlt26670489"/>
      <w:r/>
      <w:bookmarkEnd w:id="129"/>
      <w:r/>
      <w:bookmarkStart w:id="130" w:name="_Hlt26954734"/>
      <w:r/>
      <w:bookmarkEnd w:id="130"/>
      <w:r/>
      <w:bookmarkStart w:id="131" w:name="_Hlt26954850"/>
      <w:r/>
      <w:bookmarkEnd w:id="131"/>
      <w:r/>
      <w:bookmarkStart w:id="132" w:name="_Toc49090511"/>
      <w:r/>
      <w:bookmarkStart w:id="133" w:name="_Toc14577360"/>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、投标有效期</w:t>
      </w:r>
      <w:bookmarkEnd w:id="132"/>
      <w:r/>
      <w:bookmarkEnd w:id="133"/>
      <w:r>
        <w:rPr>
          <w:rFonts w:hint="eastAsia" w:ascii="宋体" w:hAnsi="宋体" w:eastAsia="宋体" w:cs="宋体"/>
          <w:b w:val="0"/>
          <w:bCs w:val="0"/>
          <w:color w:val="000000"/>
          <w:highlight w:val="none"/>
        </w:rPr>
      </w:r>
      <w:r/>
    </w:p>
    <w:p>
      <w:pPr>
        <w:pStyle w:val="740"/>
        <w:ind w:firstLine="480"/>
        <w:spacing w:line="500" w:lineRule="exact"/>
        <w:rPr>
          <w:rFonts w:hint="eastAsia" w:ascii="宋体" w:hAnsi="宋体" w:eastAsia="宋体" w:cs="宋体"/>
          <w:bCs/>
          <w:i/>
          <w:iCs/>
          <w:color w:val="000000"/>
          <w:sz w:val="24"/>
          <w:highlight w:val="none"/>
          <w:u w:val="singl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投标有效期为采购中心规定的开标之日后</w:t>
      </w:r>
      <w:r>
        <w:rPr>
          <w:rFonts w:hint="eastAsia" w:ascii="宋体" w:hAnsi="宋体" w:eastAsia="宋体" w:cs="宋体"/>
          <w:b/>
          <w:i/>
          <w:iCs/>
          <w:color w:val="000000"/>
          <w:sz w:val="24"/>
          <w:highlight w:val="none"/>
          <w:u w:val="single"/>
        </w:rPr>
        <w:t xml:space="preserve">九十（90）天</w:t>
      </w:r>
      <w:r>
        <w:rPr>
          <w:rFonts w:hint="eastAsia" w:ascii="宋体" w:hAnsi="宋体" w:eastAsia="宋体" w:cs="宋体"/>
          <w:bCs/>
          <w:color w:val="000000"/>
          <w:sz w:val="24"/>
          <w:highlight w:val="none"/>
        </w:rPr>
        <w:t xml:space="preserve">。</w:t>
      </w:r>
      <w:r>
        <w:rPr>
          <w:rFonts w:hint="eastAsia" w:ascii="宋体" w:hAnsi="宋体" w:eastAsia="宋体" w:cs="宋体"/>
          <w:bCs/>
          <w:i/>
          <w:iCs/>
          <w:color w:val="000000"/>
          <w:sz w:val="24"/>
          <w:highlight w:val="none"/>
          <w:u w:val="single"/>
        </w:rPr>
        <w:t xml:space="preserve">投标有效期比规定短的将被视为未实质性响应招标文件而予以拒绝。</w:t>
      </w:r>
      <w:r>
        <w:rPr>
          <w:rFonts w:hint="eastAsia" w:ascii="宋体" w:hAnsi="宋体" w:eastAsia="宋体" w:cs="宋体"/>
          <w:bCs/>
          <w:i/>
          <w:iCs/>
          <w:color w:val="000000"/>
          <w:sz w:val="24"/>
          <w:highlight w:val="none"/>
          <w:u w:val="single"/>
        </w:rPr>
      </w:r>
      <w:r/>
    </w:p>
    <w:p>
      <w:pPr>
        <w:pStyle w:val="744"/>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rPr>
        <w:t xml:space="preserve">、投标有效期的延长</w:t>
      </w:r>
      <w:r>
        <w:rPr>
          <w:rFonts w:hint="eastAsia" w:ascii="宋体" w:hAnsi="宋体" w:eastAsia="宋体" w:cs="宋体"/>
          <w:b w:val="0"/>
          <w:bCs w:val="0"/>
          <w:color w:val="000000"/>
          <w:highlight w:val="none"/>
        </w:rPr>
      </w:r>
      <w:r/>
    </w:p>
    <w:p>
      <w:pPr>
        <w:pStyle w:val="740"/>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43"/>
        <w:ind w:firstLine="482"/>
        <w:spacing w:before="145" w:after="145" w:line="360" w:lineRule="auto"/>
        <w:rPr>
          <w:rFonts w:hint="eastAsia" w:ascii="宋体" w:hAnsi="宋体" w:eastAsia="宋体" w:cs="宋体"/>
          <w:color w:val="000000"/>
          <w:highlight w:val="none"/>
        </w:rPr>
      </w:pPr>
      <w:r/>
      <w:bookmarkStart w:id="134" w:name="_Hlt26954739"/>
      <w:r/>
      <w:bookmarkEnd w:id="134"/>
      <w:r/>
      <w:bookmarkStart w:id="135" w:name="_Hlt26954852"/>
      <w:r/>
      <w:bookmarkEnd w:id="135"/>
      <w:r/>
      <w:bookmarkStart w:id="136" w:name="_Toc20823296"/>
      <w:r/>
      <w:bookmarkStart w:id="137" w:name="_Toc120614217"/>
      <w:r/>
      <w:bookmarkStart w:id="138" w:name="_Toc16938540"/>
      <w:r/>
      <w:bookmarkStart w:id="139" w:name="_Toc513029224"/>
      <w:r>
        <w:rPr>
          <w:rFonts w:hint="eastAsia" w:ascii="宋体" w:hAnsi="宋体" w:eastAsia="宋体" w:cs="宋体"/>
          <w:color w:val="000000"/>
          <w:highlight w:val="none"/>
        </w:rPr>
        <w:t xml:space="preserve">四、投标文件的递交</w:t>
      </w:r>
      <w:bookmarkEnd w:id="136"/>
      <w:r/>
      <w:bookmarkEnd w:id="137"/>
      <w:r/>
      <w:bookmarkEnd w:id="138"/>
      <w:r/>
      <w:bookmarkEnd w:id="139"/>
      <w:r>
        <w:rPr>
          <w:rFonts w:hint="eastAsia" w:ascii="宋体" w:hAnsi="宋体" w:eastAsia="宋体" w:cs="宋体"/>
          <w:color w:val="000000"/>
          <w:highlight w:val="none"/>
        </w:rPr>
      </w:r>
      <w:r/>
    </w:p>
    <w:p>
      <w:pPr>
        <w:pStyle w:val="744"/>
        <w:ind w:firstLine="560"/>
        <w:spacing w:before="0" w:after="0" w:line="240" w:lineRule="auto"/>
        <w:rPr>
          <w:rFonts w:hint="eastAsia" w:ascii="宋体" w:hAnsi="宋体" w:eastAsia="宋体" w:cs="宋体"/>
          <w:b w:val="0"/>
          <w:bCs w:val="0"/>
          <w:color w:val="000000"/>
          <w:highlight w:val="none"/>
        </w:rPr>
      </w:pPr>
      <w:r/>
      <w:bookmarkStart w:id="140" w:name="_Toc16938541"/>
      <w:r/>
      <w:bookmarkStart w:id="141" w:name="_Toc20823297"/>
      <w:r/>
      <w:bookmarkStart w:id="142" w:name="_Toc513029225"/>
      <w:r/>
      <w:bookmarkStart w:id="143" w:name="_Toc462564084"/>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、投标文件</w:t>
      </w:r>
      <w:bookmarkEnd w:id="140"/>
      <w:r/>
      <w:bookmarkEnd w:id="141"/>
      <w:r/>
      <w:bookmarkEnd w:id="142"/>
      <w:r/>
      <w:bookmarkEnd w:id="143"/>
      <w:r>
        <w:rPr>
          <w:rFonts w:hint="eastAsia" w:ascii="宋体" w:hAnsi="宋体" w:eastAsia="宋体" w:cs="宋体"/>
          <w:b w:val="0"/>
          <w:bCs w:val="0"/>
          <w:color w:val="000000"/>
          <w:highlight w:val="none"/>
        </w:rPr>
        <w:t xml:space="preserve">的递交</w:t>
      </w:r>
      <w:r>
        <w:rPr>
          <w:rFonts w:hint="eastAsia" w:ascii="宋体" w:hAnsi="宋体" w:eastAsia="宋体" w:cs="宋体"/>
          <w:b w:val="0"/>
          <w:bCs w:val="0"/>
          <w:color w:val="000000"/>
          <w:highlight w:val="none"/>
        </w:rPr>
      </w:r>
      <w:r/>
    </w:p>
    <w:p>
      <w:pPr>
        <w:pStyle w:val="740"/>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电子投标文件的递交</w:t>
      </w:r>
      <w:r>
        <w:rPr>
          <w:rFonts w:hint="eastAsia" w:ascii="宋体" w:hAnsi="宋体" w:eastAsia="宋体" w:cs="宋体"/>
          <w:bCs/>
          <w:color w:val="000000"/>
          <w:sz w:val="24"/>
          <w:highlight w:val="none"/>
        </w:rPr>
      </w:r>
      <w:r/>
    </w:p>
    <w:p>
      <w:pPr>
        <w:pStyle w:val="855"/>
        <w:ind w:left="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投标人应当按照《操作手册》规定，在投标截止时间前制作并上传电子投标文件。</w:t>
      </w:r>
      <w:bookmarkStart w:id="144" w:name="_Toc513029226"/>
      <w:r/>
      <w:bookmarkStart w:id="145" w:name="_Toc16938542"/>
      <w:r/>
      <w:bookmarkStart w:id="146" w:name="_Toc20823298"/>
      <w:r>
        <w:rPr>
          <w:rFonts w:hint="eastAsia" w:ascii="宋体" w:hAnsi="宋体" w:eastAsia="宋体" w:cs="宋体"/>
          <w:bCs/>
          <w:color w:val="000000"/>
          <w:sz w:val="24"/>
          <w:highlight w:val="none"/>
        </w:rPr>
      </w:r>
      <w:r/>
    </w:p>
    <w:p>
      <w:pPr>
        <w:pStyle w:val="744"/>
        <w:ind w:firstLine="420"/>
        <w:pageBreakBefore w:val="0"/>
        <w:spacing w:before="0" w:after="0"/>
        <w:widowControl w:val="off"/>
        <w:rPr>
          <w:rFonts w:hint="eastAsia" w:ascii="宋体" w:hAnsi="宋体" w:eastAsia="宋体" w:cs="宋体"/>
          <w:b w:val="0"/>
          <w:color w:val="000000"/>
          <w:highlight w:val="none"/>
        </w:rPr>
      </w:pPr>
      <w:r>
        <w:rPr>
          <w:rFonts w:hint="eastAsia" w:ascii="宋体" w:hAnsi="宋体" w:eastAsia="宋体" w:cs="宋体"/>
          <w:b w:val="0"/>
          <w:color w:val="000000"/>
          <w:highlight w:val="none"/>
        </w:rPr>
        <w:t xml:space="preserve">1</w:t>
      </w:r>
      <w:r>
        <w:rPr>
          <w:rFonts w:hint="eastAsia" w:ascii="宋体" w:hAnsi="宋体" w:eastAsia="宋体" w:cs="宋体"/>
          <w:b w:val="0"/>
          <w:color w:val="000000"/>
          <w:highlight w:val="none"/>
          <w:lang w:val="en-US" w:eastAsia="zh-CN"/>
        </w:rPr>
        <w:t xml:space="preserve">8</w:t>
      </w:r>
      <w:r>
        <w:rPr>
          <w:rFonts w:hint="eastAsia" w:ascii="宋体" w:hAnsi="宋体" w:eastAsia="宋体" w:cs="宋体"/>
          <w:b w:val="0"/>
          <w:color w:val="000000"/>
          <w:highlight w:val="none"/>
        </w:rPr>
        <w:t xml:space="preserve">、投标截止</w:t>
      </w:r>
      <w:bookmarkEnd w:id="144"/>
      <w:r/>
      <w:bookmarkEnd w:id="145"/>
      <w:r/>
      <w:bookmarkEnd w:id="146"/>
      <w:r>
        <w:rPr>
          <w:rFonts w:hint="eastAsia" w:ascii="宋体" w:hAnsi="宋体" w:eastAsia="宋体" w:cs="宋体"/>
          <w:b w:val="0"/>
          <w:color w:val="000000"/>
          <w:highlight w:val="none"/>
        </w:rPr>
        <w:t xml:space="preserve">时间</w:t>
      </w:r>
      <w:r>
        <w:rPr>
          <w:rFonts w:hint="eastAsia" w:ascii="宋体" w:hAnsi="宋体" w:eastAsia="宋体" w:cs="宋体"/>
          <w:b w:val="0"/>
          <w:color w:val="000000"/>
          <w:highlight w:val="none"/>
        </w:rPr>
      </w:r>
      <w:r/>
    </w:p>
    <w:p>
      <w:pPr>
        <w:pStyle w:val="740"/>
        <w:ind w:firstLine="480"/>
        <w:pageBreakBefore w:val="0"/>
        <w:spacing w:line="500" w:lineRule="exact"/>
        <w:widowControl w:val="off"/>
        <w:rPr>
          <w:rFonts w:hint="eastAsia" w:ascii="宋体" w:hAnsi="宋体" w:eastAsia="宋体" w:cs="宋体"/>
          <w:bCs/>
          <w:i/>
          <w:color w:val="000000"/>
          <w:sz w:val="24"/>
          <w:highlight w:val="none"/>
          <w:u w:val="single"/>
        </w:rPr>
      </w:pPr>
      <w:r>
        <w:rPr>
          <w:rFonts w:hint="eastAsia" w:ascii="宋体" w:hAnsi="宋体" w:eastAsia="宋体" w:cs="宋体"/>
          <w:i/>
          <w:iCs w:val="0"/>
          <w:color w:val="000000"/>
          <w:sz w:val="24"/>
          <w:highlight w:val="none"/>
          <w:u w:val="single"/>
        </w:rPr>
        <w:t xml:space="preserve">1</w:t>
      </w:r>
      <w:r>
        <w:rPr>
          <w:rFonts w:hint="eastAsia" w:ascii="宋体" w:hAnsi="宋体" w:eastAsia="宋体" w:cs="宋体"/>
          <w:i/>
          <w:iCs w:val="0"/>
          <w:color w:val="000000"/>
          <w:sz w:val="24"/>
          <w:highlight w:val="none"/>
          <w:u w:val="single"/>
          <w:lang w:val="en-US" w:eastAsia="zh-CN"/>
        </w:rPr>
        <w:t xml:space="preserve">8</w:t>
      </w:r>
      <w:r>
        <w:rPr>
          <w:rFonts w:hint="eastAsia" w:ascii="宋体" w:hAnsi="宋体" w:eastAsia="宋体" w:cs="宋体"/>
          <w:i/>
          <w:iCs w:val="0"/>
          <w:color w:val="000000"/>
          <w:sz w:val="24"/>
          <w:highlight w:val="none"/>
          <w:u w:val="single"/>
        </w:rPr>
        <w:t xml:space="preserve">.1</w:t>
      </w:r>
      <w:r>
        <w:rPr>
          <w:rFonts w:hint="eastAsia" w:ascii="宋体" w:hAnsi="宋体" w:eastAsia="宋体" w:cs="宋体"/>
          <w:bCs/>
          <w:i/>
          <w:iCs w:val="0"/>
          <w:color w:val="000000"/>
          <w:sz w:val="24"/>
          <w:highlight w:val="none"/>
          <w:u w:val="single"/>
        </w:rPr>
        <w:t xml:space="preserve"> 投标人上传电子投标文件的时间不得迟于招标公告中规定的投标截止时间。</w:t>
      </w:r>
      <w:r>
        <w:rPr>
          <w:rFonts w:hint="eastAsia" w:ascii="宋体" w:hAnsi="宋体" w:eastAsia="宋体" w:cs="宋体"/>
          <w:bCs/>
          <w:i/>
          <w:color w:val="000000"/>
          <w:sz w:val="24"/>
          <w:highlight w:val="none"/>
          <w:u w:val="single"/>
        </w:rPr>
      </w:r>
      <w:r/>
    </w:p>
    <w:p>
      <w:pPr>
        <w:pStyle w:val="740"/>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.1.2条 规定做无效投标处理。</w:t>
      </w:r>
      <w:r>
        <w:rPr>
          <w:rFonts w:hint="eastAsia" w:ascii="宋体" w:hAnsi="宋体" w:eastAsia="宋体" w:cs="宋体"/>
          <w:bCs/>
          <w:color w:val="000000"/>
          <w:sz w:val="24"/>
          <w:highlight w:val="none"/>
        </w:rPr>
      </w:r>
      <w:r/>
    </w:p>
    <w:p>
      <w:pPr>
        <w:pStyle w:val="740"/>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Start w:id="147" w:name="_Toc16938543"/>
      <w:r/>
      <w:bookmarkStart w:id="148" w:name="_Toc20823299"/>
      <w:r/>
      <w:bookmarkStart w:id="149" w:name="_Toc513029227"/>
      <w:r>
        <w:rPr>
          <w:rFonts w:hint="eastAsia" w:ascii="宋体" w:hAnsi="宋体" w:eastAsia="宋体" w:cs="宋体"/>
          <w:b w:val="0"/>
          <w:bCs w:val="0"/>
          <w:color w:val="000000"/>
          <w:highlight w:val="none"/>
          <w:lang w:val="en-US" w:eastAsia="zh-CN"/>
        </w:rPr>
        <w:t xml:space="preserve">19</w:t>
      </w:r>
      <w:r>
        <w:rPr>
          <w:rFonts w:hint="eastAsia" w:ascii="宋体" w:hAnsi="宋体" w:eastAsia="宋体" w:cs="宋体"/>
          <w:b w:val="0"/>
          <w:bCs w:val="0"/>
          <w:color w:val="000000"/>
          <w:highlight w:val="none"/>
        </w:rPr>
        <w:t xml:space="preserve">、投标文件</w:t>
      </w:r>
      <w:bookmarkEnd w:id="147"/>
      <w:r/>
      <w:bookmarkEnd w:id="148"/>
      <w:r/>
      <w:bookmarkEnd w:id="149"/>
      <w:r>
        <w:rPr>
          <w:rFonts w:hint="eastAsia" w:ascii="宋体" w:hAnsi="宋体" w:eastAsia="宋体" w:cs="宋体"/>
          <w:b w:val="0"/>
          <w:bCs w:val="0"/>
          <w:color w:val="000000"/>
          <w:highlight w:val="none"/>
        </w:rPr>
        <w:t xml:space="preserve">的拒收</w:t>
      </w:r>
      <w:r>
        <w:rPr>
          <w:rFonts w:hint="eastAsia" w:ascii="宋体" w:hAnsi="宋体" w:eastAsia="宋体" w:cs="宋体"/>
          <w:b w:val="0"/>
          <w:bCs w:val="0"/>
          <w:color w:val="000000"/>
          <w:highlight w:val="none"/>
        </w:rPr>
      </w:r>
      <w:r/>
    </w:p>
    <w:p>
      <w:pPr>
        <w:pStyle w:val="740"/>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采购中心拒绝接收在其规定的投标截止时间后上传的任何投标文件。</w:t>
      </w:r>
      <w:r>
        <w:rPr>
          <w:rFonts w:hint="eastAsia" w:ascii="宋体" w:hAnsi="宋体" w:eastAsia="宋体" w:cs="宋体"/>
          <w:bCs/>
          <w:color w:val="000000"/>
          <w:sz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Start w:id="150" w:name="_Toc20823300"/>
      <w:r/>
      <w:bookmarkStart w:id="151" w:name="_Toc513029228"/>
      <w:r/>
      <w:bookmarkStart w:id="152" w:name="_Toc16938544"/>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、投标文件的撤回和修改</w:t>
      </w:r>
      <w:bookmarkEnd w:id="150"/>
      <w:r/>
      <w:bookmarkEnd w:id="151"/>
      <w:r/>
      <w:bookmarkEnd w:id="152"/>
      <w:r>
        <w:rPr>
          <w:rFonts w:hint="eastAsia" w:ascii="宋体" w:hAnsi="宋体" w:eastAsia="宋体" w:cs="宋体"/>
          <w:b w:val="0"/>
          <w:bCs w:val="0"/>
          <w:color w:val="000000"/>
          <w:highlight w:val="none"/>
        </w:rPr>
      </w:r>
      <w:r/>
    </w:p>
    <w:p>
      <w:pPr>
        <w:pStyle w:val="74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 投标文件的撤回</w:t>
      </w:r>
      <w:r>
        <w:rPr>
          <w:rFonts w:hint="eastAsia" w:ascii="宋体" w:hAnsi="宋体" w:eastAsia="宋体" w:cs="宋体"/>
          <w:color w:val="000000"/>
          <w:sz w:val="24"/>
          <w:highlight w:val="none"/>
        </w:rPr>
      </w:r>
      <w:r/>
    </w:p>
    <w:p>
      <w:pPr>
        <w:pStyle w:val="74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.1.1 电子投标文件的撤回</w:t>
      </w:r>
      <w:r>
        <w:rPr>
          <w:rFonts w:hint="eastAsia" w:ascii="宋体" w:hAnsi="宋体" w:eastAsia="宋体" w:cs="宋体"/>
          <w:color w:val="000000"/>
          <w:sz w:val="24"/>
          <w:highlight w:val="none"/>
        </w:rPr>
      </w:r>
      <w:r/>
    </w:p>
    <w:p>
      <w:pPr>
        <w:pStyle w:val="74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hint="eastAsia" w:ascii="宋体" w:hAnsi="宋体" w:eastAsia="宋体" w:cs="宋体"/>
          <w:color w:val="000000"/>
          <w:sz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 投标人撤回电子投标文件，则认为其不再参与本项目投标活动。</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投标文件的修改</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.2.1投标人可在投标截止时间前，对其电子投标文件进行修改，具体操作方法见《操作手册》。</w:t>
      </w:r>
      <w:r>
        <w:rPr>
          <w:rFonts w:hint="eastAsia" w:ascii="宋体" w:hAnsi="宋体" w:eastAsia="宋体" w:cs="宋体"/>
          <w:color w:val="000000"/>
          <w:sz w:val="24"/>
          <w:highlight w:val="none"/>
        </w:rPr>
      </w:r>
      <w:r/>
    </w:p>
    <w:p>
      <w:pPr>
        <w:pStyle w:val="740"/>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.2.2</w:t>
      </w:r>
      <w:r>
        <w:rPr>
          <w:rFonts w:hint="eastAsia" w:ascii="宋体" w:hAnsi="宋体" w:eastAsia="宋体" w:cs="宋体"/>
          <w:bCs/>
          <w:color w:val="000000"/>
          <w:sz w:val="24"/>
          <w:highlight w:val="none"/>
        </w:rPr>
        <w:t xml:space="preserve"> 在投标截止时间之后，投标人不得对其电子投标文件作任何修改。</w:t>
      </w:r>
      <w:r>
        <w:rPr>
          <w:rFonts w:hint="eastAsia" w:ascii="宋体" w:hAnsi="宋体" w:eastAsia="宋体" w:cs="宋体"/>
          <w:bCs/>
          <w:color w:val="000000"/>
          <w:sz w:val="24"/>
          <w:highlight w:val="none"/>
        </w:rPr>
      </w:r>
      <w:r/>
    </w:p>
    <w:p>
      <w:pPr>
        <w:pStyle w:val="740"/>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.3</w:t>
      </w:r>
      <w:r>
        <w:rPr>
          <w:rFonts w:hint="eastAsia" w:ascii="宋体" w:hAnsi="宋体" w:eastAsia="宋体" w:cs="宋体"/>
          <w:bCs/>
          <w:color w:val="000000"/>
          <w:sz w:val="24"/>
          <w:highlight w:val="none"/>
        </w:rPr>
        <w:t xml:space="preserve"> 在投标截止时间至招标文件中规定的投标有效期满之间的这段时间内，投标人不得撤回其投标。</w:t>
      </w:r>
      <w:r>
        <w:rPr>
          <w:rFonts w:hint="eastAsia" w:ascii="宋体" w:hAnsi="宋体" w:eastAsia="宋体" w:cs="宋体"/>
          <w:bCs/>
          <w:color w:val="000000"/>
          <w:sz w:val="24"/>
          <w:highlight w:val="none"/>
        </w:rPr>
      </w:r>
      <w:r/>
    </w:p>
    <w:p>
      <w:pPr>
        <w:pStyle w:val="743"/>
        <w:ind w:firstLine="482"/>
        <w:spacing w:before="145" w:after="145" w:line="360" w:lineRule="auto"/>
        <w:rPr>
          <w:rFonts w:hint="eastAsia" w:ascii="宋体" w:hAnsi="宋体" w:eastAsia="宋体" w:cs="宋体"/>
          <w:color w:val="000000"/>
          <w:highlight w:val="none"/>
        </w:rPr>
      </w:pPr>
      <w:r/>
      <w:bookmarkStart w:id="153" w:name="_Toc120614218"/>
      <w:r/>
      <w:bookmarkStart w:id="154" w:name="_Toc20823301"/>
      <w:r/>
      <w:bookmarkStart w:id="155" w:name="_Toc513029229"/>
      <w:r/>
      <w:bookmarkStart w:id="156" w:name="_Toc16938545"/>
      <w:r>
        <w:rPr>
          <w:rFonts w:hint="eastAsia" w:ascii="宋体" w:hAnsi="宋体" w:eastAsia="宋体" w:cs="宋体"/>
          <w:color w:val="000000"/>
          <w:highlight w:val="none"/>
        </w:rPr>
        <w:t xml:space="preserve">五、开标与评标</w:t>
      </w:r>
      <w:bookmarkEnd w:id="153"/>
      <w:r/>
      <w:bookmarkEnd w:id="154"/>
      <w:r/>
      <w:bookmarkEnd w:id="155"/>
      <w:r/>
      <w:bookmarkEnd w:id="156"/>
      <w:r>
        <w:rPr>
          <w:rFonts w:hint="eastAsia" w:ascii="宋体" w:hAnsi="宋体" w:eastAsia="宋体" w:cs="宋体"/>
          <w:color w:val="000000"/>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Start w:id="157" w:name="_Toc16938546"/>
      <w:r/>
      <w:bookmarkStart w:id="158" w:name="_Toc20823302"/>
      <w:r/>
      <w:bookmarkStart w:id="159" w:name="_Toc513029230"/>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、开标</w:t>
      </w:r>
      <w:bookmarkEnd w:id="157"/>
      <w:r/>
      <w:bookmarkEnd w:id="158"/>
      <w:r/>
      <w:bookmarkEnd w:id="159"/>
      <w:r>
        <w:rPr>
          <w:rFonts w:hint="eastAsia" w:ascii="宋体" w:hAnsi="宋体" w:eastAsia="宋体" w:cs="宋体"/>
          <w:b w:val="0"/>
          <w:bCs w:val="0"/>
          <w:color w:val="000000"/>
          <w:highlight w:val="none"/>
        </w:rPr>
      </w:r>
      <w:r/>
    </w:p>
    <w:p>
      <w:pPr>
        <w:pStyle w:val="740"/>
        <w:ind w:firstLine="360"/>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采购中心将在招标公告中规定的时间和地点组织公开开标</w:t>
      </w:r>
      <w:r>
        <w:rPr>
          <w:rFonts w:hint="eastAsia" w:ascii="宋体" w:hAnsi="宋体" w:eastAsia="宋体" w:cs="宋体"/>
          <w:color w:val="000000"/>
          <w:sz w:val="24"/>
          <w:szCs w:val="24"/>
          <w:highlight w:val="none"/>
        </w:rPr>
        <w:t xml:space="preserve">。投标人应当按照《操作手册》规定，参加开标活动和在苏采云系统规定的时间内对投标文件进行解密。</w:t>
      </w:r>
      <w:r>
        <w:rPr>
          <w:rFonts w:hint="eastAsia" w:ascii="宋体" w:hAnsi="宋体" w:eastAsia="宋体" w:cs="宋体"/>
          <w:color w:val="000000"/>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开标仪式由采购中心组织。苏采云系统将自动对项目进行开标，并宣布各投标人名称和投标价格。</w:t>
      </w:r>
      <w:r>
        <w:rPr>
          <w:rFonts w:hint="eastAsia" w:ascii="宋体" w:hAnsi="宋体" w:eastAsia="宋体" w:cs="宋体"/>
          <w:color w:val="000000"/>
          <w:sz w:val="24"/>
          <w:szCs w:val="24"/>
          <w:highlight w:val="none"/>
        </w:rPr>
      </w:r>
      <w:r/>
    </w:p>
    <w:p>
      <w:pPr>
        <w:pStyle w:val="74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740"/>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szCs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Start w:id="160" w:name="_Toc513029231"/>
      <w:r/>
      <w:bookmarkStart w:id="161" w:name="_Toc16938547"/>
      <w:r/>
      <w:bookmarkStart w:id="162" w:name="_Toc20823303"/>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、评标委员会</w:t>
      </w:r>
      <w:r>
        <w:rPr>
          <w:rFonts w:hint="eastAsia" w:ascii="宋体" w:hAnsi="宋体" w:eastAsia="宋体" w:cs="宋体"/>
          <w:b w:val="0"/>
          <w:bCs w:val="0"/>
          <w:color w:val="000000"/>
          <w:highlight w:val="none"/>
        </w:rPr>
      </w:r>
      <w:r/>
    </w:p>
    <w:p>
      <w:pPr>
        <w:pStyle w:val="740"/>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开标后，采购中心将立即组织评标委员会（以下简称评委会）进行评标。</w:t>
      </w:r>
      <w:r>
        <w:rPr>
          <w:rFonts w:hint="eastAsia" w:ascii="宋体" w:hAnsi="宋体" w:eastAsia="宋体" w:cs="宋体"/>
          <w:b/>
          <w:color w:val="000000"/>
          <w:sz w:val="24"/>
          <w:szCs w:val="24"/>
          <w:highlight w:val="none"/>
        </w:rPr>
      </w:r>
      <w:r/>
    </w:p>
    <w:p>
      <w:pPr>
        <w:pStyle w:val="740"/>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评委会由采购人代表和有关技术、经济等方面的专家组成，且人员构成符合政府采购有关规定。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740"/>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.3评委会独立工作，负责评审所有投标文件并确定中标侯选人。</w:t>
      </w:r>
      <w:r>
        <w:rPr>
          <w:rFonts w:hint="eastAsia" w:ascii="宋体" w:hAnsi="宋体" w:eastAsia="宋体" w:cs="宋体"/>
          <w:color w:val="000000"/>
          <w:sz w:val="24"/>
          <w:szCs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、评标过程的保密与公正</w:t>
      </w:r>
      <w:r>
        <w:rPr>
          <w:rFonts w:hint="eastAsia" w:ascii="宋体" w:hAnsi="宋体" w:eastAsia="宋体" w:cs="宋体"/>
          <w:b w:val="0"/>
          <w:bCs w:val="0"/>
          <w:color w:val="000000"/>
          <w:highlight w:val="none"/>
        </w:rPr>
      </w:r>
      <w:r/>
    </w:p>
    <w:p>
      <w:pPr>
        <w:pStyle w:val="740"/>
        <w:ind w:firstLine="480"/>
        <w:spacing w:line="500" w:lineRule="exact"/>
        <w:rPr>
          <w:rFonts w:hint="eastAsia" w:ascii="宋体" w:hAnsi="宋体" w:eastAsia="宋体" w:cs="宋体"/>
          <w:bCs/>
          <w:color w:val="000000"/>
          <w:sz w:val="24"/>
          <w:highlight w:val="none"/>
        </w:rPr>
      </w:pPr>
      <w:r/>
      <w:bookmarkEnd w:id="160"/>
      <w:r/>
      <w:bookmarkEnd w:id="161"/>
      <w:r/>
      <w:bookmarkEnd w:id="162"/>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eastAsia="宋体" w:cs="宋体"/>
          <w:bCs/>
          <w:color w:val="000000"/>
          <w:sz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采购中心和评标委员会不向未中标的投标人解释未中标原因，也不公布评标过程中的相关细节。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Start w:id="163" w:name="_Toc513029232"/>
      <w:r/>
      <w:bookmarkStart w:id="164" w:name="_Toc16938548"/>
      <w:r/>
      <w:bookmarkStart w:id="165" w:name="_Toc20823304"/>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、投标文件的澄清</w:t>
      </w:r>
      <w:bookmarkEnd w:id="163"/>
      <w:r/>
      <w:bookmarkEnd w:id="164"/>
      <w:r/>
      <w:bookmarkEnd w:id="165"/>
      <w:r>
        <w:rPr>
          <w:rFonts w:hint="eastAsia" w:ascii="宋体" w:hAnsi="宋体" w:eastAsia="宋体" w:cs="宋体"/>
          <w:b w:val="0"/>
          <w:bCs w:val="0"/>
          <w:color w:val="000000"/>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74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eastAsia="宋体" w:cs="宋体"/>
          <w:color w:val="000000"/>
          <w:sz w:val="24"/>
          <w:szCs w:val="24"/>
          <w:highlight w:val="none"/>
        </w:rPr>
      </w:r>
      <w:r/>
    </w:p>
    <w:p>
      <w:pPr>
        <w:pStyle w:val="744"/>
        <w:ind w:firstLine="420"/>
        <w:spacing w:before="0" w:after="0" w:line="240" w:lineRule="auto"/>
        <w:rPr>
          <w:rFonts w:hint="eastAsia" w:ascii="宋体" w:hAnsi="宋体" w:eastAsia="宋体" w:cs="宋体"/>
          <w:b w:val="0"/>
          <w:bCs w:val="0"/>
          <w:color w:val="000000"/>
          <w:highlight w:val="none"/>
        </w:rPr>
      </w:pPr>
      <w:r/>
      <w:bookmarkStart w:id="166" w:name="_Toc16938549"/>
      <w:r/>
      <w:bookmarkStart w:id="167" w:name="_Toc513029233"/>
      <w:r/>
      <w:bookmarkStart w:id="168" w:name="_Toc20823305"/>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、对投标文件的初审</w:t>
      </w:r>
      <w:bookmarkEnd w:id="166"/>
      <w:r/>
      <w:bookmarkEnd w:id="167"/>
      <w:r/>
      <w:bookmarkEnd w:id="168"/>
      <w:r>
        <w:rPr>
          <w:rFonts w:hint="eastAsia" w:ascii="宋体" w:hAnsi="宋体" w:eastAsia="宋体" w:cs="宋体"/>
          <w:b w:val="0"/>
          <w:bCs w:val="0"/>
          <w:color w:val="000000"/>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投标文件初审分为资格审查和符合性审查。</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.1.3 未通过资格审查或符合性审查的投标人，采购中心将在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中告知未通过资格审查或符合性审查的原因，评标结束后，采购中心将不再告知未通过资格审查和符合性审查的原因。</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74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highlight w:val="none"/>
        </w:rPr>
      </w:r>
      <w:r/>
    </w:p>
    <w:p>
      <w:pPr>
        <w:pStyle w:val="740"/>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.5 </w:t>
      </w:r>
      <w:r>
        <w:rPr>
          <w:rFonts w:hint="eastAsia" w:ascii="宋体" w:hAnsi="宋体" w:eastAsia="宋体" w:cs="宋体"/>
          <w:bCs/>
          <w:color w:val="000000"/>
          <w:sz w:val="24"/>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告知投标人，调整后的价格应对投标人具有约束力。如果投标人不接受修正后的价格，则其投标将被拒绝。</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Cs/>
          <w:color w:val="000000"/>
          <w:sz w:val="24"/>
          <w:highlight w:val="none"/>
        </w:rPr>
      </w:r>
      <w:r/>
    </w:p>
    <w:p>
      <w:pPr>
        <w:pStyle w:val="740"/>
        <w:ind w:firstLine="480"/>
        <w:spacing w:line="46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highlight w:val="none"/>
        </w:rPr>
      </w:r>
      <w:r/>
    </w:p>
    <w:p>
      <w:pPr>
        <w:pStyle w:val="740"/>
        <w:ind w:firstLine="420"/>
        <w:spacing w:line="460" w:lineRule="exact"/>
        <w:rPr>
          <w:rFonts w:hint="eastAsia" w:ascii="宋体" w:hAnsi="宋体" w:eastAsia="宋体" w:cs="宋体"/>
          <w:color w:val="000000"/>
          <w:sz w:val="24"/>
          <w:highlight w:val="none"/>
        </w:rPr>
      </w:pPr>
      <w:r/>
      <w:bookmarkStart w:id="169" w:name="_Toc20823306"/>
      <w:r/>
      <w:bookmarkStart w:id="170" w:name="_Toc513029234"/>
      <w:r/>
      <w:bookmarkStart w:id="171" w:name="_Toc16938550"/>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投标人在开、评标全过程中应保持通讯畅通，及时登录</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highlight w:val="none"/>
        </w:rPr>
        <w:t xml:space="preserve">查阅、答复相关信息，并安排专人与采购中心及评标委员会联系。</w:t>
      </w:r>
      <w:r>
        <w:rPr>
          <w:rFonts w:hint="eastAsia" w:ascii="宋体" w:hAnsi="宋体" w:eastAsia="宋体" w:cs="宋体"/>
          <w:color w:val="000000"/>
          <w:sz w:val="24"/>
          <w:highlight w:val="none"/>
        </w:rPr>
      </w:r>
      <w:r/>
    </w:p>
    <w:p>
      <w:pPr>
        <w:pStyle w:val="744"/>
        <w:ind w:firstLine="422"/>
        <w:spacing w:before="0" w:after="0" w:line="24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26.异常低价审查</w:t>
      </w:r>
      <w:r>
        <w:rPr>
          <w:rFonts w:hint="eastAsia" w:ascii="宋体" w:hAnsi="宋体" w:eastAsia="宋体" w:cs="宋体"/>
          <w:b/>
          <w:bCs/>
          <w:color w:val="000000"/>
          <w:highlight w:val="none"/>
          <w:lang w:val="en-US" w:eastAsia="zh-CN"/>
        </w:rPr>
      </w:r>
      <w:r/>
    </w:p>
    <w:p>
      <w:pPr>
        <w:pStyle w:val="740"/>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26.1 评标过程中出现下列情形之一的，评标委员会应当启动异常低价投标审查程序：</w:t>
      </w:r>
      <w:r>
        <w:rPr>
          <w:rFonts w:hint="eastAsia" w:ascii="宋体" w:hAnsi="宋体" w:eastAsia="宋体" w:cs="宋体"/>
          <w:color w:val="000000"/>
          <w:sz w:val="24"/>
          <w:highlight w:val="none"/>
          <w:lang w:val="en-US" w:eastAsia="zh-CN"/>
        </w:rPr>
      </w:r>
      <w:r/>
    </w:p>
    <w:p>
      <w:pPr>
        <w:pStyle w:val="740"/>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color w:val="000000"/>
          <w:sz w:val="24"/>
          <w:highlight w:val="none"/>
          <w:lang w:val="en-US" w:eastAsia="zh-CN"/>
        </w:rPr>
      </w:r>
      <w:r/>
    </w:p>
    <w:p>
      <w:pPr>
        <w:pStyle w:val="740"/>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color w:val="000000"/>
          <w:sz w:val="24"/>
          <w:highlight w:val="none"/>
          <w:lang w:val="en-US" w:eastAsia="zh-CN"/>
        </w:rPr>
      </w:r>
      <w:r/>
    </w:p>
    <w:p>
      <w:pPr>
        <w:pStyle w:val="740"/>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（3）投标报价低于采购项目最高限价45%的，即投标报价&lt;采购项目最高限价×45%；</w:t>
      </w:r>
      <w:r>
        <w:rPr>
          <w:rFonts w:hint="eastAsia" w:ascii="宋体" w:hAnsi="宋体" w:eastAsia="宋体" w:cs="宋体"/>
          <w:color w:val="000000"/>
          <w:sz w:val="24"/>
          <w:highlight w:val="none"/>
          <w:lang w:val="en-US" w:eastAsia="zh-CN"/>
        </w:rPr>
      </w:r>
      <w:r/>
    </w:p>
    <w:p>
      <w:pPr>
        <w:pStyle w:val="740"/>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（4）评标委员会基于专业判断，认为供应商报价过低，有可能影响产品质量或者不能诚信履约的其他情形。</w:t>
      </w:r>
      <w:r>
        <w:rPr>
          <w:rFonts w:hint="eastAsia" w:ascii="宋体" w:hAnsi="宋体" w:eastAsia="宋体" w:cs="宋体"/>
          <w:color w:val="000000"/>
          <w:sz w:val="24"/>
          <w:highlight w:val="none"/>
          <w:lang w:val="en-US" w:eastAsia="zh-CN"/>
        </w:rPr>
      </w:r>
      <w:r/>
    </w:p>
    <w:p>
      <w:pPr>
        <w:pStyle w:val="740"/>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color w:val="000000"/>
          <w:sz w:val="24"/>
          <w:highlight w:val="none"/>
          <w:lang w:val="en-US" w:eastAsia="zh-CN"/>
        </w:rPr>
      </w:r>
      <w:r/>
    </w:p>
    <w:p>
      <w:pPr>
        <w:pStyle w:val="740"/>
        <w:ind w:firstLine="420"/>
        <w:spacing w:line="460" w:lineRule="exact"/>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1"/>
          <w:highlight w:val="none"/>
          <w:lang w:val="en-US" w:eastAsia="zh-CN"/>
        </w:rPr>
      </w:r>
      <w:r/>
    </w:p>
    <w:p>
      <w:pPr>
        <w:pStyle w:val="744"/>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w:t>
      </w:r>
      <w:bookmarkEnd w:id="169"/>
      <w:r/>
      <w:bookmarkEnd w:id="170"/>
      <w:r/>
      <w:bookmarkEnd w:id="171"/>
      <w:r>
        <w:rPr>
          <w:rFonts w:hint="eastAsia" w:ascii="宋体" w:hAnsi="宋体" w:eastAsia="宋体" w:cs="宋体"/>
          <w:b w:val="0"/>
          <w:bCs w:val="0"/>
          <w:color w:val="000000"/>
          <w:highlight w:val="none"/>
        </w:rPr>
        <w:t xml:space="preserve">无效投标条款和废标条款</w:t>
      </w:r>
      <w:r>
        <w:rPr>
          <w:rFonts w:hint="eastAsia" w:ascii="宋体" w:hAnsi="宋体" w:eastAsia="宋体" w:cs="宋体"/>
          <w:b w:val="0"/>
          <w:bCs w:val="0"/>
          <w:color w:val="000000"/>
          <w:highlight w:val="none"/>
        </w:rPr>
      </w:r>
      <w:r/>
    </w:p>
    <w:p>
      <w:pPr>
        <w:pStyle w:val="740"/>
        <w:ind w:left="479"/>
        <w:spacing w:line="440" w:lineRule="exact"/>
        <w:rPr>
          <w:rFonts w:hint="eastAsia" w:ascii="宋体" w:hAnsi="宋体" w:eastAsia="宋体" w:cs="宋体"/>
          <w:bCs/>
          <w:color w:val="000000"/>
          <w:sz w:val="24"/>
          <w:highlight w:val="none"/>
        </w:rPr>
      </w:pPr>
      <w:r/>
      <w:bookmarkStart w:id="172" w:name="_Toc16938551"/>
      <w:r/>
      <w:bookmarkStart w:id="173" w:name="_Toc20823307"/>
      <w:r/>
      <w:bookmarkStart w:id="174" w:name="_Toc513029235"/>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.1无效投标条款</w:t>
      </w:r>
      <w:r>
        <w:rPr>
          <w:rFonts w:hint="eastAsia" w:ascii="宋体" w:hAnsi="宋体" w:eastAsia="宋体" w:cs="宋体"/>
          <w:bCs/>
          <w:color w:val="000000"/>
          <w:sz w:val="24"/>
          <w:highlight w:val="none"/>
        </w:rPr>
      </w:r>
      <w:r/>
    </w:p>
    <w:p>
      <w:pPr>
        <w:pStyle w:val="740"/>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szCs w:val="24"/>
          <w:highlight w:val="none"/>
        </w:rPr>
        <w:t xml:space="preserve">.1.1 投标人在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rPr>
          <w:rFonts w:hint="eastAsia" w:ascii="宋体" w:hAnsi="宋体" w:eastAsia="宋体" w:cs="宋体"/>
          <w:bCs/>
          <w:color w:val="000000"/>
          <w:sz w:val="24"/>
          <w:szCs w:val="24"/>
          <w:highlight w:val="none"/>
        </w:rPr>
      </w:r>
      <w:r/>
    </w:p>
    <w:p>
      <w:pPr>
        <w:pStyle w:val="740"/>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 投标人未按照招标文件要求上传电子投标文件的。</w:t>
      </w:r>
      <w:r>
        <w:rPr>
          <w:rFonts w:hint="eastAsia" w:ascii="宋体" w:hAnsi="宋体" w:eastAsia="宋体" w:cs="宋体"/>
          <w:bCs/>
          <w:color w:val="000000"/>
          <w:sz w:val="24"/>
          <w:highlight w:val="none"/>
        </w:rPr>
      </w:r>
      <w:r/>
    </w:p>
    <w:p>
      <w:pPr>
        <w:pStyle w:val="740"/>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.1.3同一投标人</w:t>
      </w:r>
      <w:r>
        <w:rPr>
          <w:rFonts w:hint="eastAsia" w:ascii="宋体" w:hAnsi="宋体" w:eastAsia="宋体" w:cs="宋体"/>
          <w:bCs/>
          <w:color w:val="000000"/>
          <w:sz w:val="24"/>
          <w:szCs w:val="21"/>
          <w:highlight w:val="none"/>
          <w:lang w:val="en-US" w:eastAsia="zh-CN" w:bidi="ar-SA"/>
        </w:rPr>
        <w:t xml:space="preserve">同一分包</w:t>
      </w:r>
      <w:r>
        <w:rPr>
          <w:rFonts w:hint="eastAsia" w:ascii="宋体" w:hAnsi="宋体" w:eastAsia="宋体" w:cs="宋体"/>
          <w:bCs/>
          <w:color w:val="000000"/>
          <w:sz w:val="24"/>
          <w:highlight w:val="none"/>
        </w:rPr>
        <w:t xml:space="preserve">提交两个（含两个）以上不同的投标报价的。</w:t>
      </w:r>
      <w:r>
        <w:rPr>
          <w:rFonts w:hint="eastAsia" w:ascii="宋体" w:hAnsi="宋体" w:eastAsia="宋体" w:cs="宋体"/>
          <w:bCs/>
          <w:color w:val="000000"/>
          <w:sz w:val="24"/>
          <w:highlight w:val="none"/>
        </w:rPr>
      </w:r>
      <w:r/>
    </w:p>
    <w:p>
      <w:pPr>
        <w:pStyle w:val="740"/>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.1.4投标人不具备招标文件中规定资格要求的。</w:t>
      </w:r>
      <w:r>
        <w:rPr>
          <w:rFonts w:hint="eastAsia" w:ascii="宋体" w:hAnsi="宋体" w:eastAsia="宋体" w:cs="宋体"/>
          <w:bCs/>
          <w:color w:val="000000"/>
          <w:sz w:val="24"/>
          <w:highlight w:val="none"/>
        </w:rPr>
      </w:r>
      <w:r/>
    </w:p>
    <w:p>
      <w:pPr>
        <w:pStyle w:val="740"/>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.1.5投标人的报价超过了采购预算或最高限价的。</w:t>
      </w:r>
      <w:r>
        <w:rPr>
          <w:rFonts w:hint="eastAsia" w:ascii="宋体" w:hAnsi="宋体" w:eastAsia="宋体" w:cs="宋体"/>
          <w:bCs/>
          <w:color w:val="000000"/>
          <w:sz w:val="24"/>
          <w:highlight w:val="none"/>
        </w:rPr>
      </w:r>
      <w:r/>
    </w:p>
    <w:p>
      <w:pPr>
        <w:pStyle w:val="740"/>
        <w:ind w:firstLine="480"/>
        <w:spacing w:line="44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.1.6未通过符合性审查的。</w:t>
      </w:r>
      <w:r>
        <w:rPr>
          <w:rFonts w:hint="eastAsia" w:ascii="宋体" w:hAnsi="宋体" w:eastAsia="宋体" w:cs="宋体"/>
          <w:bCs/>
          <w:i/>
          <w:color w:val="000000"/>
          <w:sz w:val="24"/>
          <w:highlight w:val="none"/>
          <w:u w:val="single"/>
        </w:rPr>
      </w:r>
      <w:r/>
    </w:p>
    <w:p>
      <w:pPr>
        <w:pStyle w:val="740"/>
        <w:ind w:firstLine="360"/>
        <w:spacing w:line="40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 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.1.7不符合招标文件中规定的实质性要求和条件的</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Cs/>
          <w:i/>
          <w:color w:val="000000"/>
          <w:sz w:val="24"/>
          <w:highlight w:val="none"/>
          <w:u w:val="single"/>
        </w:rPr>
      </w:r>
      <w:r/>
    </w:p>
    <w:p>
      <w:pPr>
        <w:pStyle w:val="740"/>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highlight w:val="none"/>
        </w:rPr>
      </w:r>
      <w:r/>
    </w:p>
    <w:p>
      <w:pPr>
        <w:pStyle w:val="740"/>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.1.9 投标文件含有采购人不能接受的附加条件的。</w:t>
      </w:r>
      <w:r>
        <w:rPr>
          <w:rFonts w:hint="eastAsia" w:ascii="宋体" w:hAnsi="宋体" w:eastAsia="宋体" w:cs="宋体"/>
          <w:bCs/>
          <w:color w:val="000000"/>
          <w:sz w:val="24"/>
          <w:highlight w:val="none"/>
        </w:rPr>
      </w:r>
      <w:r/>
    </w:p>
    <w:p>
      <w:pPr>
        <w:pStyle w:val="740"/>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.1.10</w:t>
      </w:r>
      <w:r>
        <w:rPr>
          <w:rFonts w:hint="eastAsia" w:ascii="宋体" w:hAnsi="宋体" w:eastAsia="宋体" w:cs="宋体"/>
          <w:color w:val="000000"/>
          <w:sz w:val="24"/>
          <w:szCs w:val="21"/>
          <w:highlight w:val="none"/>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4"/>
          <w:highlight w:val="none"/>
        </w:rPr>
      </w:r>
      <w:r/>
    </w:p>
    <w:p>
      <w:pPr>
        <w:pStyle w:val="740"/>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4"/>
          <w:highlight w:val="none"/>
        </w:rPr>
      </w:r>
      <w:r/>
    </w:p>
    <w:p>
      <w:pPr>
        <w:pStyle w:val="740"/>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.1.12 投标文件未按照招标文件要求加盖CA电子公章的。</w:t>
      </w:r>
      <w:r>
        <w:rPr>
          <w:rFonts w:hint="eastAsia" w:ascii="宋体" w:hAnsi="宋体" w:eastAsia="宋体" w:cs="宋体"/>
          <w:bCs/>
          <w:color w:val="000000"/>
          <w:sz w:val="24"/>
          <w:szCs w:val="21"/>
          <w:highlight w:val="none"/>
        </w:rPr>
      </w:r>
      <w:r/>
    </w:p>
    <w:p>
      <w:pPr>
        <w:pStyle w:val="740"/>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.1.13 投标人所投标产品不符合招标文件中所列国家强制性标准的。</w:t>
      </w:r>
      <w:r>
        <w:rPr>
          <w:rFonts w:hint="eastAsia" w:ascii="宋体" w:hAnsi="宋体" w:eastAsia="宋体" w:cs="宋体"/>
          <w:bCs/>
          <w:color w:val="000000"/>
          <w:sz w:val="24"/>
          <w:szCs w:val="24"/>
          <w:highlight w:val="none"/>
        </w:rPr>
      </w:r>
      <w:r/>
    </w:p>
    <w:p>
      <w:pPr>
        <w:pStyle w:val="740"/>
        <w:ind w:firstLine="480"/>
        <w:spacing w:line="40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其他法律、法规及本招标文件规定的属无效投标的情形。</w:t>
      </w:r>
      <w:r>
        <w:rPr>
          <w:rFonts w:hint="eastAsia" w:ascii="宋体" w:hAnsi="宋体" w:eastAsia="宋体" w:cs="宋体"/>
          <w:color w:val="000000"/>
          <w:highlight w:val="none"/>
        </w:rPr>
      </w:r>
      <w:r/>
    </w:p>
    <w:p>
      <w:pPr>
        <w:pStyle w:val="740"/>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.2废标条款</w:t>
      </w:r>
      <w:r>
        <w:rPr>
          <w:rFonts w:hint="eastAsia" w:ascii="宋体" w:hAnsi="宋体" w:eastAsia="宋体" w:cs="宋体"/>
          <w:bCs/>
          <w:color w:val="000000"/>
          <w:sz w:val="24"/>
          <w:highlight w:val="none"/>
        </w:rPr>
      </w:r>
      <w:r/>
    </w:p>
    <w:p>
      <w:pPr>
        <w:pStyle w:val="740"/>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.2.1符合专业条件的供应商或者对招标文件作实质响应的供应商不足三家的。2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.2.2出现影响采购公正的违法、违规行为的。</w:t>
      </w:r>
      <w:r>
        <w:rPr>
          <w:rFonts w:hint="eastAsia" w:ascii="宋体" w:hAnsi="宋体" w:eastAsia="宋体" w:cs="宋体"/>
          <w:bCs/>
          <w:color w:val="000000"/>
          <w:sz w:val="24"/>
          <w:highlight w:val="none"/>
        </w:rPr>
      </w:r>
      <w:r/>
    </w:p>
    <w:p>
      <w:pPr>
        <w:pStyle w:val="740"/>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.2.3因重大变故，采购任务取消的。</w:t>
      </w:r>
      <w:r>
        <w:rPr>
          <w:rFonts w:hint="eastAsia" w:ascii="宋体" w:hAnsi="宋体" w:eastAsia="宋体" w:cs="宋体"/>
          <w:bCs/>
          <w:color w:val="000000"/>
          <w:sz w:val="24"/>
          <w:highlight w:val="none"/>
        </w:rPr>
      </w:r>
      <w:r/>
    </w:p>
    <w:p>
      <w:pPr>
        <w:pStyle w:val="740"/>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.2.4评标委员会认定招标文件存在歧义、重大缺陷导致评审工作无法进行。</w:t>
      </w:r>
      <w:r>
        <w:rPr>
          <w:rFonts w:hint="eastAsia" w:ascii="宋体" w:hAnsi="宋体" w:eastAsia="宋体" w:cs="宋体"/>
          <w:bCs/>
          <w:color w:val="000000"/>
          <w:sz w:val="24"/>
          <w:highlight w:val="none"/>
        </w:rPr>
      </w:r>
      <w:r/>
    </w:p>
    <w:p>
      <w:pPr>
        <w:pStyle w:val="740"/>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.2.5 因</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系统故障原因造成开标不成功的。</w:t>
      </w:r>
      <w:r>
        <w:rPr>
          <w:rFonts w:hint="eastAsia" w:ascii="宋体" w:hAnsi="宋体" w:eastAsia="宋体" w:cs="宋体"/>
          <w:bCs/>
          <w:color w:val="000000"/>
          <w:sz w:val="24"/>
          <w:highlight w:val="none"/>
        </w:rPr>
      </w:r>
      <w:r/>
    </w:p>
    <w:p>
      <w:pPr>
        <w:pStyle w:val="740"/>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投标截止时间结束后参加投标的供应商不足三家的处理：</w:t>
      </w:r>
      <w:r>
        <w:rPr>
          <w:rFonts w:hint="eastAsia" w:ascii="宋体" w:hAnsi="宋体" w:eastAsia="宋体" w:cs="宋体"/>
          <w:bCs/>
          <w:color w:val="000000"/>
          <w:sz w:val="24"/>
          <w:highlight w:val="none"/>
        </w:rPr>
      </w:r>
      <w:r/>
    </w:p>
    <w:p>
      <w:pPr>
        <w:pStyle w:val="740"/>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highlight w:val="none"/>
        </w:rPr>
      </w:r>
      <w:r/>
    </w:p>
    <w:p>
      <w:pPr>
        <w:pStyle w:val="791"/>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color w:val="000000"/>
          <w:highlight w:val="none"/>
          <w:lang w:val="en-US" w:eastAsia="zh-CN"/>
        </w:rPr>
      </w:r>
      <w:r/>
    </w:p>
    <w:p>
      <w:pPr>
        <w:pStyle w:val="743"/>
        <w:ind w:firstLine="482"/>
        <w:spacing w:before="145" w:after="145" w:line="360" w:lineRule="auto"/>
        <w:rPr>
          <w:rFonts w:hint="eastAsia" w:ascii="宋体" w:hAnsi="宋体" w:eastAsia="宋体" w:cs="宋体"/>
          <w:color w:val="000000"/>
          <w:highlight w:val="none"/>
        </w:rPr>
      </w:pPr>
      <w:r/>
      <w:bookmarkStart w:id="175" w:name="_Toc120614219"/>
      <w:r>
        <w:rPr>
          <w:rFonts w:hint="eastAsia" w:ascii="宋体" w:hAnsi="宋体" w:eastAsia="宋体" w:cs="宋体"/>
          <w:color w:val="000000"/>
          <w:highlight w:val="none"/>
        </w:rPr>
        <w:t xml:space="preserve">六、</w:t>
      </w:r>
      <w:bookmarkEnd w:id="172"/>
      <w:r/>
      <w:bookmarkEnd w:id="173"/>
      <w:r/>
      <w:bookmarkEnd w:id="174"/>
      <w:r>
        <w:rPr>
          <w:rFonts w:hint="eastAsia" w:ascii="宋体" w:hAnsi="宋体" w:eastAsia="宋体" w:cs="宋体"/>
          <w:color w:val="000000"/>
          <w:highlight w:val="none"/>
        </w:rPr>
        <w:t xml:space="preserve">定标</w:t>
      </w:r>
      <w:bookmarkEnd w:id="175"/>
      <w:r>
        <w:rPr>
          <w:rFonts w:hint="eastAsia" w:ascii="宋体" w:hAnsi="宋体" w:eastAsia="宋体" w:cs="宋体"/>
          <w:color w:val="000000"/>
          <w:highlight w:val="none"/>
        </w:rPr>
      </w:r>
      <w:r/>
    </w:p>
    <w:p>
      <w:pPr>
        <w:pStyle w:val="744"/>
        <w:ind w:firstLine="600"/>
        <w:spacing w:before="0" w:after="0" w:line="240" w:lineRule="auto"/>
        <w:rPr>
          <w:rFonts w:hint="eastAsia" w:ascii="宋体" w:hAnsi="宋体" w:eastAsia="宋体" w:cs="宋体"/>
          <w:b w:val="0"/>
          <w:color w:val="000000"/>
          <w:sz w:val="30"/>
          <w:szCs w:val="30"/>
          <w:highlight w:val="none"/>
        </w:rPr>
      </w:pPr>
      <w:r/>
      <w:bookmarkStart w:id="176" w:name="_Toc513029238"/>
      <w:r/>
      <w:bookmarkStart w:id="177" w:name="_Toc20823310"/>
      <w:r/>
      <w:bookmarkStart w:id="178" w:name="_Toc16938554"/>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8</w:t>
      </w:r>
      <w:r>
        <w:rPr>
          <w:rFonts w:hint="eastAsia" w:ascii="宋体" w:hAnsi="宋体" w:eastAsia="宋体" w:cs="宋体"/>
          <w:b w:val="0"/>
          <w:color w:val="000000"/>
          <w:sz w:val="30"/>
          <w:szCs w:val="30"/>
          <w:highlight w:val="none"/>
        </w:rPr>
        <w:t xml:space="preserve">、</w:t>
      </w:r>
      <w:bookmarkEnd w:id="176"/>
      <w:r>
        <w:rPr>
          <w:rFonts w:hint="eastAsia" w:ascii="宋体" w:hAnsi="宋体" w:eastAsia="宋体" w:cs="宋体"/>
          <w:b w:val="0"/>
          <w:color w:val="000000"/>
          <w:sz w:val="30"/>
          <w:szCs w:val="30"/>
          <w:highlight w:val="none"/>
        </w:rPr>
        <w:t xml:space="preserve">确定</w:t>
      </w:r>
      <w:bookmarkEnd w:id="177"/>
      <w:r/>
      <w:bookmarkEnd w:id="178"/>
      <w:r>
        <w:rPr>
          <w:rFonts w:hint="eastAsia" w:ascii="宋体" w:hAnsi="宋体" w:eastAsia="宋体" w:cs="宋体"/>
          <w:b w:val="0"/>
          <w:color w:val="000000"/>
          <w:sz w:val="30"/>
          <w:szCs w:val="30"/>
          <w:highlight w:val="none"/>
        </w:rPr>
        <w:t xml:space="preserve">中标单位</w:t>
      </w:r>
      <w:r>
        <w:rPr>
          <w:rFonts w:hint="eastAsia" w:ascii="宋体" w:hAnsi="宋体" w:eastAsia="宋体" w:cs="宋体"/>
          <w:b w:val="0"/>
          <w:color w:val="000000"/>
          <w:sz w:val="30"/>
          <w:szCs w:val="30"/>
          <w:highlight w:val="none"/>
        </w:rPr>
      </w:r>
      <w:r/>
    </w:p>
    <w:p>
      <w:pPr>
        <w:pStyle w:val="740"/>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.1中标候选人的选取原则和数量见招标文件第五章规定。 </w:t>
      </w:r>
      <w:r>
        <w:rPr>
          <w:rFonts w:hint="eastAsia" w:ascii="宋体" w:hAnsi="宋体" w:eastAsia="宋体" w:cs="宋体"/>
          <w:bCs/>
          <w:color w:val="000000"/>
          <w:sz w:val="24"/>
          <w:highlight w:val="none"/>
        </w:rPr>
      </w:r>
      <w:r/>
    </w:p>
    <w:p>
      <w:pPr>
        <w:pStyle w:val="740"/>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 采购人应根据评委会推荐的中标候选人确定中标人。</w:t>
      </w:r>
      <w:r>
        <w:rPr>
          <w:rFonts w:hint="eastAsia" w:ascii="宋体" w:hAnsi="宋体" w:eastAsia="宋体" w:cs="宋体"/>
          <w:bCs/>
          <w:color w:val="000000"/>
          <w:sz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.3 </w:t>
      </w:r>
      <w:r>
        <w:rPr>
          <w:rFonts w:hint="eastAsia" w:ascii="宋体" w:hAnsi="宋体" w:eastAsia="宋体" w:cs="宋体"/>
          <w:color w:val="000000"/>
          <w:sz w:val="24"/>
          <w:szCs w:val="24"/>
          <w:highlight w:val="none"/>
        </w:rPr>
        <w:t xml:space="preserve">采购中心将在“江苏政府采购网”发布中标公告，公告期限为1个工作日。</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.4.1提供虚假材料谋取中标的。</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.4.2向采购人、采购中心行贿或者提供其他不正当利益的。</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.4.3属于本文件规定的无效条件，但在评标过程中又未被评委会发现的。</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.4.4与采购人或者其他供应商恶意串通的。</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.4.5采取不正当手段诋毁、排挤其他供应商的。</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bookmarkStart w:id="179"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w:t>
      </w:r>
      <w:r>
        <w:rPr>
          <w:rFonts w:hint="eastAsia" w:ascii="宋体" w:hAnsi="宋体" w:eastAsia="宋体" w:cs="宋体"/>
          <w:color w:val="000000"/>
          <w:sz w:val="24"/>
          <w:szCs w:val="24"/>
          <w:highlight w:val="none"/>
        </w:rPr>
        <w:t xml:space="preserve">有下列情形之一的，视为投标人串通投标，投标无效：</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.5.1不同投标人的投标文件由同一单位或者个人编制。</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.5.2不同投标人委托同一单位或者个人办理投标事宜。</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不同投标人的投标文件载明的项目管理成员或者联系人员为同一人。</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.5.4不同投标人的投标文件异常一致或者投标报价呈规律性差异。</w:t>
      </w:r>
      <w:r>
        <w:rPr>
          <w:rFonts w:hint="eastAsia" w:ascii="宋体" w:hAnsi="宋体" w:eastAsia="宋体" w:cs="宋体"/>
          <w:color w:val="000000"/>
          <w:sz w:val="24"/>
          <w:szCs w:val="24"/>
          <w:highlight w:val="none"/>
        </w:rPr>
      </w:r>
      <w:r/>
    </w:p>
    <w:p>
      <w:pPr>
        <w:pStyle w:val="744"/>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9</w:t>
      </w:r>
      <w:r>
        <w:rPr>
          <w:rFonts w:hint="eastAsia" w:ascii="宋体" w:hAnsi="宋体" w:eastAsia="宋体" w:cs="宋体"/>
          <w:b w:val="0"/>
          <w:color w:val="000000"/>
          <w:sz w:val="30"/>
          <w:szCs w:val="30"/>
          <w:highlight w:val="none"/>
        </w:rPr>
        <w:t xml:space="preserve">、质疑处理</w:t>
      </w:r>
      <w:bookmarkEnd w:id="179"/>
      <w:r>
        <w:rPr>
          <w:rFonts w:hint="eastAsia" w:ascii="宋体" w:hAnsi="宋体" w:eastAsia="宋体" w:cs="宋体"/>
          <w:b w:val="0"/>
          <w:color w:val="000000"/>
          <w:sz w:val="30"/>
          <w:szCs w:val="30"/>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.4条款的规定向采购人提出质疑。上述应知其权益受到损害之日，是指：</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t xml:space="preserve">对采购过程提出质疑的，为各采购程序环节结束之日；</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t xml:space="preserve">对中标或者成交结果提出质疑的，为中标或者成交结果公告期限届满之日。</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采购人只接收以纸质原件形式送达的质疑,建议供应商尽量通过邮寄方式提交质疑（采购人</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接受未填写快递运单的快件）。</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.5.4 未参加投标活动的供应商或在投标活动中自身权益未受到损害的供应商所提出的质疑。</w:t>
      </w:r>
      <w:r>
        <w:rPr>
          <w:rFonts w:hint="eastAsia" w:ascii="宋体" w:hAnsi="宋体" w:eastAsia="宋体" w:cs="宋体"/>
          <w:color w:val="000000"/>
          <w:sz w:val="24"/>
          <w:szCs w:val="24"/>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color w:val="000000"/>
          <w:sz w:val="24"/>
          <w:szCs w:val="24"/>
          <w:highlight w:val="none"/>
        </w:rPr>
      </w:r>
      <w:r/>
    </w:p>
    <w:p>
      <w:pPr>
        <w:pStyle w:val="740"/>
        <w:ind w:firstLine="468"/>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744"/>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lang w:val="en-US" w:eastAsia="zh-CN"/>
        </w:rPr>
        <w:t xml:space="preserve">30</w:t>
      </w:r>
      <w:r>
        <w:rPr>
          <w:rFonts w:hint="eastAsia" w:ascii="宋体" w:hAnsi="宋体" w:eastAsia="宋体" w:cs="宋体"/>
          <w:b w:val="0"/>
          <w:color w:val="000000"/>
          <w:sz w:val="30"/>
          <w:szCs w:val="30"/>
          <w:highlight w:val="none"/>
        </w:rPr>
        <w:t xml:space="preserve">、中标通知书</w:t>
      </w:r>
      <w:r>
        <w:rPr>
          <w:rFonts w:hint="eastAsia" w:ascii="宋体" w:hAnsi="宋体" w:eastAsia="宋体" w:cs="宋体"/>
          <w:b w:val="0"/>
          <w:color w:val="000000"/>
          <w:sz w:val="30"/>
          <w:szCs w:val="30"/>
          <w:highlight w:val="none"/>
        </w:rPr>
      </w:r>
      <w:r/>
    </w:p>
    <w:p>
      <w:pPr>
        <w:pStyle w:val="740"/>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40"/>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bookmarkStart w:id="180" w:name="_Toc120614220"/>
      <w:r/>
      <w:bookmarkStart w:id="181" w:name="_Toc20823308"/>
      <w:r/>
      <w:bookmarkStart w:id="182" w:name="_Toc16938552"/>
      <w:r/>
      <w:bookmarkStart w:id="183" w:name="_Toc513029236"/>
      <w:r>
        <w:rPr>
          <w:rFonts w:hint="eastAsia" w:ascii="宋体" w:hAnsi="宋体" w:eastAsia="宋体" w:cs="宋体"/>
          <w:color w:val="000000"/>
          <w:sz w:val="24"/>
          <w:szCs w:val="24"/>
          <w:highlight w:val="none"/>
        </w:rPr>
      </w:r>
      <w:r/>
    </w:p>
    <w:p>
      <w:pPr>
        <w:pStyle w:val="743"/>
        <w:ind w:firstLine="482"/>
        <w:spacing w:before="145" w:after="145"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七、授予合同</w:t>
      </w:r>
      <w:bookmarkEnd w:id="180"/>
      <w:r>
        <w:rPr>
          <w:rFonts w:hint="eastAsia" w:ascii="宋体" w:hAnsi="宋体" w:eastAsia="宋体" w:cs="宋体"/>
          <w:b/>
          <w:bCs/>
          <w:color w:val="000000"/>
          <w:highlight w:val="none"/>
        </w:rPr>
      </w:r>
      <w:r/>
    </w:p>
    <w:p>
      <w:pPr>
        <w:pStyle w:val="744"/>
        <w:ind w:firstLine="600"/>
        <w:spacing w:before="0" w:after="0" w:line="240" w:lineRule="auto"/>
        <w:rPr>
          <w:rFonts w:hint="eastAsia" w:ascii="宋体" w:hAnsi="宋体" w:eastAsia="宋体" w:cs="宋体"/>
          <w:b w:val="0"/>
          <w:color w:val="000000"/>
          <w:sz w:val="30"/>
          <w:szCs w:val="30"/>
          <w:highlight w:val="none"/>
        </w:rPr>
      </w:pPr>
      <w:r/>
      <w:bookmarkEnd w:id="181"/>
      <w:r/>
      <w:bookmarkEnd w:id="182"/>
      <w:r/>
      <w:bookmarkEnd w:id="183"/>
      <w:r/>
      <w:bookmarkStart w:id="184" w:name="_Toc20823309"/>
      <w:r/>
      <w:bookmarkStart w:id="185" w:name="_Toc16938553"/>
      <w:r/>
      <w:bookmarkStart w:id="186" w:name="_Toc513029237"/>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1</w:t>
      </w:r>
      <w:r>
        <w:rPr>
          <w:rFonts w:hint="eastAsia" w:ascii="宋体" w:hAnsi="宋体" w:eastAsia="宋体" w:cs="宋体"/>
          <w:b w:val="0"/>
          <w:color w:val="000000"/>
          <w:sz w:val="30"/>
          <w:szCs w:val="30"/>
          <w:highlight w:val="none"/>
        </w:rPr>
        <w:t xml:space="preserve">. 签订合同</w:t>
      </w:r>
      <w:r>
        <w:rPr>
          <w:rFonts w:hint="eastAsia" w:ascii="宋体" w:hAnsi="宋体" w:eastAsia="宋体" w:cs="宋体"/>
          <w:b w:val="0"/>
          <w:color w:val="000000"/>
          <w:sz w:val="30"/>
          <w:szCs w:val="30"/>
          <w:highlight w:val="none"/>
        </w:rPr>
      </w:r>
      <w:r/>
    </w:p>
    <w:p>
      <w:pPr>
        <w:pStyle w:val="740"/>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4"/>
          <w:szCs w:val="24"/>
          <w:highlight w:val="none"/>
        </w:rPr>
      </w:r>
      <w:r/>
    </w:p>
    <w:p>
      <w:pPr>
        <w:pStyle w:val="740"/>
        <w:ind w:firstLine="600"/>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740"/>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val="0"/>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rPr>
      </w:r>
      <w:r/>
    </w:p>
    <w:p>
      <w:pPr>
        <w:pStyle w:val="744"/>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2</w:t>
      </w:r>
      <w:r>
        <w:rPr>
          <w:rFonts w:hint="eastAsia" w:ascii="宋体" w:hAnsi="宋体" w:eastAsia="宋体" w:cs="宋体"/>
          <w:b w:val="0"/>
          <w:color w:val="000000"/>
          <w:sz w:val="30"/>
          <w:szCs w:val="30"/>
          <w:highlight w:val="none"/>
        </w:rPr>
        <w:t xml:space="preserve">、服务（包含与服务相关的货物）的追加</w:t>
      </w:r>
      <w:r>
        <w:rPr>
          <w:rFonts w:hint="eastAsia" w:ascii="宋体" w:hAnsi="宋体" w:eastAsia="宋体" w:cs="宋体"/>
          <w:b w:val="0"/>
          <w:color w:val="000000"/>
          <w:sz w:val="30"/>
          <w:szCs w:val="30"/>
          <w:highlight w:val="none"/>
        </w:rPr>
      </w:r>
      <w:r/>
    </w:p>
    <w:p>
      <w:pPr>
        <w:pStyle w:val="74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szCs w:val="24"/>
          <w:highlight w:val="none"/>
        </w:rPr>
      </w:r>
      <w:r/>
    </w:p>
    <w:p>
      <w:pPr>
        <w:pStyle w:val="744"/>
        <w:ind w:firstLine="600"/>
        <w:spacing w:before="0" w:after="0" w:line="240" w:lineRule="auto"/>
        <w:rPr>
          <w:rFonts w:hint="eastAsia" w:ascii="宋体" w:hAnsi="宋体" w:eastAsia="宋体" w:cs="宋体"/>
          <w:b w:val="0"/>
          <w:color w:val="000000"/>
          <w:sz w:val="30"/>
          <w:szCs w:val="30"/>
          <w:highlight w:val="none"/>
        </w:rPr>
      </w:pPr>
      <w:r/>
      <w:bookmarkEnd w:id="184"/>
      <w:r/>
      <w:bookmarkEnd w:id="185"/>
      <w:r/>
      <w:bookmarkEnd w:id="186"/>
      <w:r/>
      <w:bookmarkStart w:id="187" w:name="_Toc513029242"/>
      <w:r/>
      <w:bookmarkStart w:id="188" w:name="_Toc479757207"/>
      <w:r/>
      <w:bookmarkStart w:id="189" w:name="_Toc20823314"/>
      <w:r/>
      <w:bookmarkStart w:id="190" w:name="_Toc16938558"/>
      <w:r/>
      <w:bookmarkStart w:id="191" w:name="_Toc120614221"/>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3</w:t>
      </w:r>
      <w:r>
        <w:rPr>
          <w:rFonts w:hint="eastAsia" w:ascii="宋体" w:hAnsi="宋体" w:eastAsia="宋体" w:cs="宋体"/>
          <w:b w:val="0"/>
          <w:color w:val="000000"/>
          <w:sz w:val="30"/>
          <w:szCs w:val="30"/>
          <w:highlight w:val="none"/>
        </w:rPr>
        <w:t xml:space="preserve">、政府采购履约资金扶持政策</w:t>
      </w:r>
      <w:r>
        <w:rPr>
          <w:rFonts w:hint="eastAsia" w:ascii="宋体" w:hAnsi="宋体" w:eastAsia="宋体" w:cs="宋体"/>
          <w:b w:val="0"/>
          <w:color w:val="000000"/>
          <w:sz w:val="30"/>
          <w:szCs w:val="30"/>
          <w:highlight w:val="none"/>
        </w:rPr>
      </w:r>
      <w:r/>
    </w:p>
    <w:p>
      <w:pPr>
        <w:pStyle w:val="75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highlight w:val="none"/>
        </w:rPr>
      </w:r>
      <w:r/>
    </w:p>
    <w:p>
      <w:pPr>
        <w:pStyle w:val="755"/>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p>
      <w:pPr>
        <w:pStyle w:val="741"/>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lang w:eastAsia="zh-CN"/>
        </w:rPr>
      </w:r>
      <w:r/>
    </w:p>
    <w:p>
      <w:pPr>
        <w:pStyle w:val="741"/>
        <w:jc w:val="center"/>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741"/>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第三章  合同</w:t>
      </w:r>
      <w:bookmarkEnd w:id="187"/>
      <w:r/>
      <w:bookmarkEnd w:id="188"/>
      <w:r/>
      <w:bookmarkEnd w:id="189"/>
      <w:r/>
      <w:bookmarkEnd w:id="190"/>
      <w:r/>
      <w:bookmarkEnd w:id="191"/>
      <w:r>
        <w:rPr>
          <w:rFonts w:hint="eastAsia" w:ascii="宋体" w:hAnsi="宋体" w:eastAsia="宋体" w:cs="宋体"/>
          <w:bCs/>
          <w:color w:val="000000"/>
          <w:sz w:val="44"/>
          <w:highlight w:val="none"/>
        </w:rPr>
        <w:t xml:space="preserve">文本</w:t>
      </w:r>
      <w:r>
        <w:rPr>
          <w:rFonts w:hint="eastAsia" w:ascii="宋体" w:hAnsi="宋体" w:eastAsia="宋体" w:cs="宋体"/>
          <w:bCs/>
          <w:color w:val="000000"/>
          <w:sz w:val="44"/>
          <w:highlight w:val="none"/>
        </w:rPr>
      </w:r>
      <w:r/>
    </w:p>
    <w:p>
      <w:pPr>
        <w:pStyle w:val="740"/>
        <w:ind w:firstLine="480"/>
        <w:spacing w:line="500" w:lineRule="exact"/>
        <w:rPr>
          <w:rFonts w:hint="eastAsia" w:ascii="宋体" w:hAnsi="宋体" w:eastAsia="宋体" w:cs="宋体"/>
          <w:bCs/>
          <w:color w:val="000000"/>
          <w:sz w:val="24"/>
          <w:highlight w:val="none"/>
        </w:rPr>
      </w:pPr>
      <w:r/>
      <w:bookmarkStart w:id="192" w:name="_Toc16938559"/>
      <w:r/>
      <w:bookmarkStart w:id="193" w:name="_Toc513029243"/>
      <w:r/>
      <w:bookmarkStart w:id="194" w:name="_Toc20823315"/>
      <w:r>
        <w:rPr>
          <w:rFonts w:hint="eastAsia" w:ascii="宋体" w:hAnsi="宋体" w:eastAsia="宋体" w:cs="宋体"/>
          <w:bCs/>
          <w:color w:val="000000"/>
          <w:sz w:val="24"/>
          <w:highlight w:val="none"/>
        </w:rPr>
        <w:t xml:space="preserve">以下为中标后签定本项目合同的通用条款，中标人不得提出实质性的修改。</w:t>
      </w:r>
      <w:r>
        <w:rPr>
          <w:rFonts w:hint="eastAsia" w:ascii="宋体" w:hAnsi="宋体" w:eastAsia="宋体" w:cs="宋体"/>
          <w:bCs/>
          <w:color w:val="000000"/>
          <w:sz w:val="24"/>
          <w:highlight w:val="none"/>
        </w:rPr>
      </w:r>
      <w:r/>
    </w:p>
    <w:p>
      <w:pPr>
        <w:pStyle w:val="740"/>
        <w:jc w:val="center"/>
        <w:spacing w:before="145" w:after="145"/>
        <w:rPr>
          <w:rFonts w:hint="eastAsia" w:ascii="宋体" w:hAnsi="宋体" w:eastAsia="宋体" w:cs="宋体"/>
          <w:b/>
          <w:bCs/>
          <w:color w:val="000000"/>
          <w:sz w:val="30"/>
          <w:szCs w:val="20"/>
          <w:highlight w:val="none"/>
        </w:rPr>
        <w:outlineLvl w:val="0"/>
      </w:pPr>
      <w:r/>
      <w:bookmarkEnd w:id="192"/>
      <w:r/>
      <w:bookmarkEnd w:id="193"/>
      <w:r/>
      <w:bookmarkEnd w:id="194"/>
      <w:r/>
      <w:bookmarkStart w:id="195" w:name="_Hlt16619350"/>
      <w:r/>
      <w:bookmarkStart w:id="196" w:name="_Toc120614244"/>
      <w:r/>
      <w:bookmarkStart w:id="197" w:name="_Toc20823346"/>
      <w:r/>
      <w:bookmarkStart w:id="198" w:name="_Toc16938590"/>
      <w:r/>
      <w:bookmarkStart w:id="199" w:name="_Toc462564139"/>
      <w:r/>
      <w:bookmarkStart w:id="200" w:name="_Toc479757211"/>
      <w:r>
        <w:rPr>
          <w:rFonts w:hint="eastAsia" w:ascii="宋体" w:hAnsi="宋体" w:eastAsia="宋体" w:cs="宋体"/>
          <w:b/>
          <w:color w:val="000000"/>
          <w:sz w:val="30"/>
          <w:highlight w:val="none"/>
        </w:rPr>
        <w:t xml:space="preserve">江苏省政府采购合同（服务）（合同编号）</w:t>
      </w:r>
      <w:r>
        <w:rPr>
          <w:rFonts w:hint="eastAsia" w:ascii="宋体" w:hAnsi="宋体" w:eastAsia="宋体" w:cs="宋体"/>
          <w:b/>
          <w:bCs/>
          <w:color w:val="000000"/>
          <w:sz w:val="30"/>
          <w:szCs w:val="20"/>
          <w:highlight w:val="none"/>
        </w:rPr>
      </w:r>
      <w:r/>
    </w:p>
    <w:p>
      <w:pPr>
        <w:pStyle w:val="74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r>
      <w:r/>
    </w:p>
    <w:p>
      <w:pPr>
        <w:pStyle w:val="74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p>
      <w:pPr>
        <w:pStyle w:val="74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采购包号：*****</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甲方：（买方/采购人）_________</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乙方：（卖方/中标供应商）_________</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lang w:eastAsia="zh-CN"/>
        </w:rPr>
        <w:t xml:space="preserve">南通市</w:t>
      </w:r>
      <w:r>
        <w:rPr>
          <w:rFonts w:hint="eastAsia" w:ascii="宋体" w:hAnsi="宋体" w:eastAsia="宋体" w:cs="宋体"/>
          <w:color w:val="000000"/>
          <w:sz w:val="24"/>
          <w:szCs w:val="24"/>
          <w:highlight w:val="none"/>
        </w:rPr>
        <w:t xml:space="preserve">政府采购中心</w:t>
      </w:r>
      <w:r>
        <w:rPr>
          <w:rFonts w:hint="eastAsia" w:hAnsi="宋体" w:eastAsia="宋体" w:cs="宋体"/>
          <w:color w:val="000000"/>
          <w:sz w:val="24"/>
          <w:szCs w:val="24"/>
          <w:highlight w:val="none"/>
          <w:u w:val="single"/>
          <w:lang w:eastAsia="zh-CN"/>
        </w:rPr>
        <w:t xml:space="preserve">南通市口腔医院物业管理服务采购</w:t>
      </w:r>
      <w:r>
        <w:rPr>
          <w:rFonts w:hint="eastAsia" w:ascii="宋体" w:hAnsi="宋体" w:eastAsia="宋体" w:cs="宋体"/>
          <w:color w:val="000000"/>
          <w:sz w:val="24"/>
          <w:szCs w:val="24"/>
          <w:highlight w:val="none"/>
        </w:rPr>
        <w:t xml:space="preserve">项目公开招标的结果，签署本合同。</w:t>
      </w:r>
      <w:r>
        <w:rPr>
          <w:rFonts w:hint="eastAsia" w:ascii="宋体" w:hAnsi="宋体" w:eastAsia="宋体" w:cs="宋体"/>
          <w:b/>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rPr>
          <w:rFonts w:hint="eastAsia" w:ascii="宋体" w:hAnsi="宋体" w:eastAsia="宋体" w:cs="宋体"/>
          <w:b/>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b w:val="0"/>
          <w:bCs w:val="0"/>
          <w:color w:val="000000"/>
          <w:sz w:val="24"/>
          <w:szCs w:val="24"/>
          <w:highlight w:val="none"/>
          <w:lang w:val="en-US" w:eastAsia="zh-CN"/>
        </w:rPr>
        <w:t xml:space="preserve">南通市口腔医院物业管理服务采购项目</w:t>
      </w:r>
      <w:r>
        <w:rPr>
          <w:rFonts w:hint="eastAsia" w:ascii="宋体" w:hAnsi="宋体" w:eastAsia="宋体" w:cs="宋体"/>
          <w:color w:val="000000"/>
          <w:sz w:val="24"/>
          <w:szCs w:val="24"/>
          <w:highlight w:val="none"/>
          <w:lang w:val="en-US" w:eastAsia="zh-CN"/>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1.2标的质量：</w:t>
      </w:r>
      <w:r>
        <w:rPr>
          <w:rFonts w:hint="eastAsia"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详见招标文件</w:t>
      </w:r>
      <w:r>
        <w:rPr>
          <w:rFonts w:ascii="宋体" w:hAnsi="宋体" w:eastAsia="宋体" w:cs="宋体"/>
          <w:color w:val="000000"/>
          <w:sz w:val="24"/>
          <w:szCs w:val="24"/>
          <w:highlight w:val="none"/>
          <w:lang w:val="en-US" w:eastAsia="zh-CN"/>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val="en-US" w:eastAsia="zh-CN"/>
        </w:rPr>
        <w:t xml:space="preserve">本项目服务期为三年，甲方每年对乙方进行年度服务质量考核，考核合格且下一年度财政预算下达后，双方可签订下一年度合同。</w:t>
      </w:r>
      <w:r>
        <w:rPr>
          <w:rFonts w:hint="eastAsia" w:ascii="宋体" w:hAnsi="宋体" w:eastAsia="宋体" w:cs="宋体"/>
          <w:color w:val="000000"/>
          <w:sz w:val="24"/>
          <w:szCs w:val="24"/>
          <w:highlight w:val="none"/>
          <w:lang w:val="en-US" w:eastAsia="zh-CN"/>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t xml:space="preserve">南通市口腔医院</w:t>
      </w:r>
      <w:r>
        <w:rPr>
          <w:rFonts w:hint="eastAsia" w:ascii="宋体" w:hAnsi="宋体" w:eastAsia="宋体" w:cs="宋体"/>
          <w:color w:val="000000"/>
          <w:sz w:val="24"/>
          <w:szCs w:val="24"/>
          <w:highlight w:val="none"/>
          <w:lang w:val="en-US" w:eastAsia="zh-CN"/>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1.6 履行方式：</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现场履行</w:t>
      </w:r>
      <w:r>
        <w:rPr>
          <w:rFonts w:hint="eastAsia" w:ascii="宋体" w:hAnsi="宋体" w:eastAsia="宋体" w:cs="宋体"/>
          <w:color w:val="000000"/>
          <w:sz w:val="24"/>
          <w:szCs w:val="24"/>
          <w:highlight w:val="none"/>
          <w:lang w:val="en-US" w:eastAsia="zh-CN"/>
        </w:rPr>
      </w:r>
      <w:r/>
    </w:p>
    <w:p>
      <w:pPr>
        <w:pStyle w:val="858"/>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7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本合同金额为（大写）：________圆（________元）人民币。合同价格按此次中标价格执行，</w:t>
      </w:r>
      <w:r>
        <w:rPr>
          <w:rFonts w:hint="eastAsia" w:ascii="宋体" w:hAnsi="宋体" w:eastAsia="宋体" w:cs="宋体"/>
          <w:color w:val="000000"/>
          <w:sz w:val="24"/>
          <w:szCs w:val="24"/>
          <w:highlight w:val="none"/>
          <w:lang w:val="en-US" w:eastAsia="zh-CN"/>
        </w:rPr>
        <w:t xml:space="preserve">应包含</w:t>
      </w:r>
      <w:r>
        <w:rPr>
          <w:rFonts w:hint="eastAsia" w:ascii="宋体" w:hAnsi="宋体" w:eastAsia="宋体" w:cs="宋体"/>
          <w:color w:val="000000"/>
          <w:sz w:val="24"/>
          <w:szCs w:val="24"/>
          <w:highlight w:val="none"/>
        </w:rPr>
        <w:t xml:space="preserve">各岗位人员工资、奖金、福利费、社会保险、住房公积金，以及本职工作范围内的常规加班费用；物业服务所需设备、工具、耗材、服装、通讯、交通、保险等相关费用；外立面清洗、车辆使用、远程消防值班系统运行维护及设备等所有专项服务费用；企业管理费、合理利润及各项法定税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一旦中标，合同执行期间不作任何调整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858"/>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rPr>
          <w:rFonts w:hint="eastAsia" w:ascii="宋体" w:hAnsi="宋体" w:eastAsia="宋体" w:cs="宋体"/>
          <w:color w:val="000000"/>
          <w:sz w:val="24"/>
          <w:szCs w:val="24"/>
          <w:highlight w:val="none"/>
        </w:rPr>
      </w:r>
      <w:r/>
    </w:p>
    <w:p>
      <w:pPr>
        <w:pStyle w:val="858"/>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858"/>
        <w:ind w:left="412" w:hanging="41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858"/>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u w:val="single"/>
        </w:rPr>
      </w:r>
      <w:r/>
    </w:p>
    <w:p>
      <w:pPr>
        <w:pStyle w:val="858"/>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宋体"/>
          <w:color w:val="000000"/>
          <w:sz w:val="24"/>
          <w:szCs w:val="24"/>
          <w:highlight w:val="none"/>
          <w:u w:val="single"/>
        </w:rPr>
      </w:r>
      <w:r/>
    </w:p>
    <w:p>
      <w:pPr>
        <w:pStyle w:val="858"/>
        <w:ind w:left="410" w:hanging="410"/>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rPr>
          <w:rFonts w:hint="eastAsia" w:ascii="宋体" w:hAnsi="宋体" w:eastAsia="宋体" w:cs="宋体"/>
          <w:b/>
          <w:color w:val="000000"/>
          <w:sz w:val="24"/>
          <w:szCs w:val="24"/>
          <w:highlight w:val="none"/>
        </w:rPr>
      </w:r>
      <w:r/>
    </w:p>
    <w:p>
      <w:pPr>
        <w:pStyle w:val="858"/>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乙方交纳人民币_________元作为本合同的履约保证金。（不得超过合同金额的10%）</w:t>
      </w:r>
      <w:r>
        <w:rPr>
          <w:rFonts w:hint="eastAsia" w:ascii="宋体" w:hAnsi="宋体" w:eastAsia="宋体" w:cs="宋体"/>
          <w:color w:val="000000"/>
          <w:sz w:val="24"/>
          <w:szCs w:val="24"/>
          <w:highlight w:val="none"/>
        </w:rPr>
      </w:r>
      <w:r/>
    </w:p>
    <w:p>
      <w:pPr>
        <w:pStyle w:val="858"/>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6.2 履约保证金不得转为质量保证金。</w:t>
      </w:r>
      <w:r>
        <w:rPr>
          <w:rFonts w:hint="eastAsia" w:ascii="宋体" w:hAnsi="宋体" w:eastAsia="宋体" w:cs="宋体"/>
          <w:color w:val="000000"/>
          <w:sz w:val="24"/>
          <w:szCs w:val="24"/>
          <w:highlight w:val="none"/>
        </w:rPr>
      </w:r>
      <w:r/>
    </w:p>
    <w:p>
      <w:pPr>
        <w:pStyle w:val="740"/>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rPr>
          <w:rFonts w:hint="eastAsia" w:ascii="宋体" w:hAnsi="宋体" w:eastAsia="宋体" w:cs="宋体"/>
          <w:color w:val="000000"/>
          <w:sz w:val="24"/>
          <w:szCs w:val="24"/>
          <w:highlight w:val="none"/>
        </w:rPr>
      </w:r>
      <w:r/>
    </w:p>
    <w:p>
      <w:pPr>
        <w:pStyle w:val="740"/>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.1履约保证金退还方式：原路退还</w:t>
      </w:r>
      <w:r>
        <w:rPr>
          <w:rFonts w:hint="eastAsia" w:ascii="宋体" w:hAnsi="宋体" w:eastAsia="宋体" w:cs="宋体"/>
          <w:color w:val="000000"/>
          <w:sz w:val="24"/>
          <w:szCs w:val="24"/>
          <w:highlight w:val="none"/>
        </w:rPr>
      </w:r>
      <w:r/>
    </w:p>
    <w:p>
      <w:pPr>
        <w:pStyle w:val="740"/>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.2履约保证金退还时间：</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递交申请后30日内退还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0"/>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.3履约保证金退还条件：</w:t>
      </w:r>
      <w:r>
        <w:rPr>
          <w:rFonts w:hint="eastAsia" w:ascii="宋体" w:hAnsi="宋体" w:eastAsia="宋体" w:cs="宋体"/>
          <w:color w:val="000000"/>
          <w:sz w:val="24"/>
          <w:szCs w:val="24"/>
          <w:highlight w:val="none"/>
          <w:lang w:val="en-US" w:eastAsia="zh-CN"/>
        </w:rPr>
        <w:t xml:space="preserve">乙方按要求保质保量完成项目合同并验收合格后，</w:t>
      </w:r>
      <w:r>
        <w:rPr>
          <w:rFonts w:hint="eastAsia" w:ascii="宋体" w:hAnsi="宋体" w:eastAsia="宋体" w:cs="宋体"/>
          <w:color w:val="000000"/>
          <w:sz w:val="24"/>
          <w:szCs w:val="24"/>
          <w:highlight w:val="none"/>
          <w:lang w:val="en-US" w:eastAsia="zh-CN"/>
        </w:rPr>
        <w:t xml:space="preserve">采购人结合物业服务年终考核得分核算保证金退还与奖惩（年度考核得分=月度考核得分的总和/12个月)：</w:t>
      </w:r>
      <w:r>
        <w:rPr>
          <w:rFonts w:hint="eastAsia" w:ascii="宋体" w:hAnsi="宋体" w:eastAsia="宋体" w:cs="宋体"/>
          <w:color w:val="000000"/>
          <w:sz w:val="24"/>
          <w:szCs w:val="24"/>
          <w:highlight w:val="none"/>
          <w:lang w:val="en-US"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（1）年终考核得分≥90：全额退还履约保证金。</w:t>
      </w:r>
      <w:r>
        <w:rPr>
          <w:rFonts w:hint="eastAsia" w:ascii="宋体" w:hAnsi="宋体" w:eastAsia="宋体" w:cs="宋体"/>
          <w:color w:val="000000"/>
          <w:sz w:val="24"/>
          <w:szCs w:val="24"/>
          <w:highlight w:val="none"/>
          <w:lang w:val="en-US"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（2）85≤年终考核得分＜90：退还履约保证金的80%，采购人扣留20%。</w:t>
      </w:r>
      <w:r>
        <w:rPr>
          <w:rFonts w:hint="eastAsia" w:ascii="宋体" w:hAnsi="宋体" w:eastAsia="宋体" w:cs="宋体"/>
          <w:color w:val="000000"/>
          <w:sz w:val="24"/>
          <w:szCs w:val="24"/>
          <w:highlight w:val="none"/>
          <w:lang w:val="en-US"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（3）80≤年终考核得分＜85：退还履约保证金的50%，采购人扣留50%。</w:t>
      </w:r>
      <w:r>
        <w:rPr>
          <w:rFonts w:hint="eastAsia" w:ascii="宋体" w:hAnsi="宋体" w:eastAsia="宋体" w:cs="宋体"/>
          <w:color w:val="000000"/>
          <w:sz w:val="24"/>
          <w:szCs w:val="24"/>
          <w:highlight w:val="none"/>
          <w:lang w:val="en-US"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（4）75≤年终考核得分＜80：不予退还全部履约保证金（扣留100%），同时采购人向中标人发出服务质量黄牌警告。</w:t>
      </w:r>
      <w:r>
        <w:rPr>
          <w:rFonts w:hint="eastAsia" w:ascii="宋体" w:hAnsi="宋体" w:eastAsia="宋体" w:cs="宋体"/>
          <w:color w:val="000000"/>
          <w:sz w:val="24"/>
          <w:szCs w:val="24"/>
          <w:highlight w:val="none"/>
          <w:lang w:val="en-US"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（5）年终考核得分＜75：不予退还全部履约保证金（扣留100%），同时采购人与中标人终止服务协议。</w:t>
      </w:r>
      <w:r>
        <w:rPr>
          <w:rFonts w:hint="eastAsia" w:ascii="宋体" w:hAnsi="宋体" w:eastAsia="宋体" w:cs="宋体"/>
          <w:color w:val="000000"/>
          <w:sz w:val="24"/>
          <w:szCs w:val="24"/>
          <w:highlight w:val="none"/>
        </w:rPr>
      </w:r>
      <w:r/>
    </w:p>
    <w:p>
      <w:pPr>
        <w:pStyle w:val="74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8、不予退还履约保证金的情形：除上述</w:t>
      </w:r>
      <w:r>
        <w:rPr>
          <w:rFonts w:hint="eastAsia" w:ascii="宋体" w:hAnsi="宋体" w:eastAsia="宋体" w:cs="宋体"/>
          <w:color w:val="000000"/>
          <w:sz w:val="24"/>
          <w:szCs w:val="24"/>
          <w:highlight w:val="none"/>
          <w:lang w:val="en-US" w:eastAsia="zh-CN"/>
        </w:rPr>
        <w:t xml:space="preserve">6.3.3</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4）项、第（5）项约定的扣留情形外，中标人出现以下情形之一的，采购人有权不予退还或相应扣除履约保证金：</w:t>
      </w:r>
      <w:r>
        <w:rPr>
          <w:rFonts w:hint="eastAsia" w:ascii="宋体" w:hAnsi="宋体" w:eastAsia="宋体" w:cs="宋体"/>
          <w:color w:val="000000"/>
          <w:sz w:val="24"/>
          <w:szCs w:val="24"/>
          <w:highlight w:val="none"/>
        </w:rPr>
      </w:r>
      <w:r/>
    </w:p>
    <w:p>
      <w:pPr>
        <w:pStyle w:val="74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a.由于</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原因，在签订合同后出现不按合同履行的情况，</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有权将履约保证金作为违约金，全额不予退还，同时</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亦有权终止合同，</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还须承担相应的法律赔偿责任。b.</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在履约过程中发生违约行为，给</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造成损失的，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有权在</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缴纳的履约保证金中予以扣款，以弥补</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经济损失，不足的部分</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另外补齐。</w:t>
      </w:r>
      <w:r>
        <w:rPr>
          <w:rFonts w:hint="eastAsia" w:ascii="宋体" w:hAnsi="宋体" w:eastAsia="宋体" w:cs="宋体"/>
          <w:color w:val="000000"/>
          <w:sz w:val="24"/>
          <w:szCs w:val="24"/>
          <w:highlight w:val="none"/>
        </w:rPr>
      </w:r>
      <w:r/>
    </w:p>
    <w:p>
      <w:pPr>
        <w:pStyle w:val="74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关于在政府采购领域开展履约保证保险网上办理试行工作的通知》（通财购〔2022〕8号），确需收取履约保证金的，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"http://ggzyjy.nantong.gov.cn/NTdzbhweb/supermarket/"</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http://ggzyjy.nantong.gov.cn/NTdzbhweb/supermarket/</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）“履约保证保险”模块在线申请履约保证保险投保。</w:t>
      </w:r>
      <w:r>
        <w:rPr>
          <w:rFonts w:hint="eastAsia" w:ascii="宋体" w:hAnsi="宋体" w:eastAsia="宋体" w:cs="宋体"/>
          <w:color w:val="000000"/>
          <w:sz w:val="24"/>
          <w:szCs w:val="24"/>
          <w:highlight w:val="none"/>
        </w:rPr>
      </w:r>
      <w:r/>
    </w:p>
    <w:p>
      <w:pPr>
        <w:pStyle w:val="740"/>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七、合同转包或分包</w:t>
      </w:r>
      <w:r>
        <w:rPr>
          <w:rFonts w:hint="eastAsia" w:ascii="宋体" w:hAnsi="宋体" w:eastAsia="宋体" w:cs="宋体"/>
          <w:b/>
          <w:color w:val="000000"/>
          <w:sz w:val="24"/>
          <w:szCs w:val="24"/>
          <w:highlight w:val="none"/>
        </w:rPr>
      </w:r>
      <w:r/>
    </w:p>
    <w:p>
      <w:pPr>
        <w:pStyle w:val="740"/>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rPr>
          <w:rFonts w:hint="eastAsia" w:ascii="宋体" w:hAnsi="宋体" w:eastAsia="宋体" w:cs="宋体"/>
          <w:color w:val="000000"/>
          <w:sz w:val="24"/>
          <w:szCs w:val="24"/>
          <w:highlight w:val="none"/>
        </w:rPr>
      </w:r>
      <w:r/>
    </w:p>
    <w:p>
      <w:pPr>
        <w:pStyle w:val="740"/>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rPr>
          <w:rFonts w:hint="eastAsia" w:ascii="宋体" w:hAnsi="宋体" w:eastAsia="宋体" w:cs="宋体"/>
          <w:color w:val="000000"/>
          <w:sz w:val="24"/>
          <w:szCs w:val="24"/>
          <w:highlight w:val="none"/>
        </w:rPr>
      </w:r>
      <w:r/>
    </w:p>
    <w:p>
      <w:pPr>
        <w:pStyle w:val="740"/>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八、合同款项支付</w:t>
      </w:r>
      <w:r>
        <w:rPr>
          <w:rFonts w:hint="eastAsia" w:ascii="宋体" w:hAnsi="宋体" w:eastAsia="宋体" w:cs="宋体"/>
          <w:b/>
          <w:color w:val="000000"/>
          <w:sz w:val="24"/>
          <w:szCs w:val="24"/>
          <w:highlight w:val="none"/>
        </w:rPr>
      </w:r>
      <w:r/>
    </w:p>
    <w:p>
      <w:pPr>
        <w:pStyle w:val="740"/>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8.1合同款项的支付方式及进度安排</w:t>
      </w:r>
      <w:r>
        <w:rPr>
          <w:rFonts w:hint="eastAsia" w:ascii="宋体" w:hAnsi="宋体" w:eastAsia="宋体" w:cs="宋体"/>
          <w:color w:val="000000"/>
          <w:sz w:val="24"/>
          <w:szCs w:val="24"/>
          <w:highlight w:val="none"/>
        </w:rPr>
      </w:r>
      <w:r/>
    </w:p>
    <w:p>
      <w:pPr>
        <w:pStyle w:val="740"/>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（1）物业服务费用分固定、考核两部分，考核又分月度、年终两部分。</w:t>
      </w:r>
      <w:r>
        <w:rPr>
          <w:rFonts w:hint="eastAsia" w:ascii="宋体" w:hAnsi="宋体" w:eastAsia="宋体" w:cs="宋体"/>
          <w:color w:val="000000"/>
          <w:sz w:val="24"/>
          <w:szCs w:val="24"/>
          <w:highlight w:val="none"/>
        </w:rPr>
      </w:r>
      <w:r/>
    </w:p>
    <w:p>
      <w:pPr>
        <w:pStyle w:val="740"/>
        <w:ind w:firstLine="480"/>
        <w:keepLines w:val="0"/>
        <w:keepNext w:val="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（2）物业服务费用固定部分占80％，月度考核占15％、年终考核占5％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0"/>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（3）物业服务费用固定及月度考核部分须次月</w:t>
      </w:r>
      <w:r>
        <w:rPr>
          <w:rFonts w:hint="eastAsia" w:ascii="宋体" w:hAnsi="宋体" w:eastAsia="宋体" w:cs="宋体"/>
          <w:color w:val="000000"/>
          <w:sz w:val="24"/>
          <w:szCs w:val="24"/>
          <w:highlight w:val="none"/>
          <w:lang w:val="en-US" w:eastAsia="zh-CN"/>
        </w:rPr>
        <w:t xml:space="preserve">中旬</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月度</w:t>
      </w:r>
      <w:r>
        <w:rPr>
          <w:rFonts w:hint="eastAsia" w:ascii="宋体" w:hAnsi="宋体" w:eastAsia="宋体" w:cs="宋体"/>
          <w:color w:val="000000"/>
          <w:sz w:val="24"/>
          <w:szCs w:val="24"/>
          <w:highlight w:val="none"/>
        </w:rPr>
        <w:t xml:space="preserve">考核情况兑现给</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，当年年度考核部分于次年第一个月根据</w:t>
      </w:r>
      <w:r>
        <w:rPr>
          <w:rFonts w:hint="eastAsia" w:ascii="宋体" w:hAnsi="宋体" w:eastAsia="宋体" w:cs="宋体"/>
          <w:color w:val="000000"/>
          <w:sz w:val="24"/>
          <w:szCs w:val="24"/>
          <w:highlight w:val="none"/>
          <w:lang w:val="en-US" w:eastAsia="zh-CN"/>
        </w:rPr>
        <w:t xml:space="preserve">年度</w:t>
      </w:r>
      <w:r>
        <w:rPr>
          <w:rFonts w:hint="eastAsia" w:ascii="宋体" w:hAnsi="宋体" w:eastAsia="宋体" w:cs="宋体"/>
          <w:color w:val="000000"/>
          <w:sz w:val="24"/>
          <w:szCs w:val="24"/>
          <w:highlight w:val="none"/>
        </w:rPr>
        <w:t xml:space="preserve">考核情况兑现给</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0"/>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甲方根据月度考核情况结算上个月的费用，甲方</w:t>
      </w:r>
      <w:r>
        <w:rPr>
          <w:rFonts w:hint="eastAsia" w:ascii="宋体" w:hAnsi="宋体" w:eastAsia="宋体" w:cs="宋体"/>
          <w:color w:val="000000"/>
          <w:sz w:val="24"/>
          <w:szCs w:val="24"/>
          <w:highlight w:val="none"/>
        </w:rPr>
        <w:t xml:space="preserve">自收到发票后10个工作日内将资金支付到合同约定的</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账户</w:t>
      </w:r>
      <w:r>
        <w:rPr>
          <w:rFonts w:hint="eastAsia" w:ascii="宋体" w:hAnsi="宋体" w:eastAsia="宋体" w:cs="宋体"/>
          <w:color w:val="000000"/>
          <w:sz w:val="24"/>
          <w:szCs w:val="24"/>
          <w:highlight w:val="none"/>
        </w:rPr>
      </w:r>
      <w:r/>
    </w:p>
    <w:p>
      <w:pPr>
        <w:pStyle w:val="740"/>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对服务缺陷不予更正，</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有权另请其他单位更正，所发生的费用可在履约保证金中扣除。</w:t>
      </w:r>
      <w:r>
        <w:rPr>
          <w:rFonts w:hint="eastAsia" w:ascii="宋体" w:hAnsi="宋体" w:eastAsia="宋体" w:cs="宋体"/>
          <w:color w:val="000000"/>
          <w:sz w:val="24"/>
          <w:szCs w:val="24"/>
          <w:highlight w:val="none"/>
        </w:rPr>
      </w:r>
      <w:r/>
    </w:p>
    <w:p>
      <w:pPr>
        <w:pStyle w:val="740"/>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支付本合同项下费用外不再承担其它任何费用。</w:t>
      </w:r>
      <w:r>
        <w:rPr>
          <w:rFonts w:hint="eastAsia" w:ascii="宋体" w:hAnsi="宋体" w:eastAsia="宋体" w:cs="宋体"/>
          <w:color w:val="000000"/>
          <w:sz w:val="24"/>
          <w:szCs w:val="24"/>
          <w:highlight w:val="none"/>
        </w:rPr>
      </w:r>
      <w:r/>
    </w:p>
    <w:p>
      <w:pPr>
        <w:pStyle w:val="740"/>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九、税费</w:t>
      </w:r>
      <w:r>
        <w:rPr>
          <w:rFonts w:hint="eastAsia" w:ascii="宋体" w:hAnsi="宋体" w:eastAsia="宋体" w:cs="宋体"/>
          <w:b/>
          <w:color w:val="000000"/>
          <w:sz w:val="24"/>
          <w:szCs w:val="24"/>
          <w:highlight w:val="none"/>
        </w:rPr>
      </w:r>
      <w:r/>
    </w:p>
    <w:p>
      <w:pPr>
        <w:pStyle w:val="740"/>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十、项目验收</w:t>
      </w:r>
      <w:r>
        <w:rPr>
          <w:rFonts w:hint="eastAsia" w:ascii="宋体" w:hAnsi="宋体" w:eastAsia="宋体" w:cs="宋体"/>
          <w:b/>
          <w:color w:val="000000"/>
          <w:sz w:val="24"/>
          <w:szCs w:val="24"/>
          <w:highlight w:val="none"/>
        </w:rPr>
      </w:r>
      <w:r/>
    </w:p>
    <w:p>
      <w:pPr>
        <w:pStyle w:val="858"/>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甲方依法组织履约验收工作。</w:t>
      </w:r>
      <w:r>
        <w:rPr>
          <w:rFonts w:hint="eastAsia" w:ascii="宋体" w:hAnsi="宋体" w:eastAsia="宋体" w:cs="宋体"/>
          <w:color w:val="000000"/>
          <w:sz w:val="24"/>
          <w:szCs w:val="24"/>
          <w:highlight w:val="none"/>
        </w:rPr>
      </w:r>
      <w:r/>
    </w:p>
    <w:p>
      <w:pPr>
        <w:pStyle w:val="858"/>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highlight w:val="none"/>
        </w:rPr>
      </w:r>
      <w:r/>
    </w:p>
    <w:p>
      <w:pPr>
        <w:pStyle w:val="858"/>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对于实际使用人和甲方分离的项目，甲方邀请实际使用人参与验收。</w:t>
      </w:r>
      <w:r>
        <w:rPr>
          <w:rFonts w:hint="eastAsia" w:ascii="宋体" w:hAnsi="宋体" w:eastAsia="宋体" w:cs="宋体"/>
          <w:color w:val="000000"/>
          <w:sz w:val="24"/>
          <w:szCs w:val="24"/>
          <w:highlight w:val="none"/>
        </w:rPr>
      </w:r>
      <w:r/>
    </w:p>
    <w:p>
      <w:pPr>
        <w:pStyle w:val="858"/>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color w:val="000000"/>
          <w:sz w:val="24"/>
          <w:szCs w:val="24"/>
          <w:highlight w:val="none"/>
        </w:rPr>
      </w:r>
      <w:r/>
    </w:p>
    <w:p>
      <w:pPr>
        <w:pStyle w:val="858"/>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highlight w:val="none"/>
        </w:rPr>
      </w:r>
      <w:r/>
    </w:p>
    <w:p>
      <w:pPr>
        <w:pStyle w:val="858"/>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十一、违约责任</w:t>
      </w:r>
      <w:r>
        <w:rPr>
          <w:rFonts w:hint="eastAsia" w:ascii="宋体" w:hAnsi="宋体" w:eastAsia="宋体" w:cs="宋体"/>
          <w:b/>
          <w:color w:val="000000"/>
          <w:sz w:val="24"/>
          <w:szCs w:val="24"/>
          <w:highlight w:val="none"/>
        </w:rPr>
      </w:r>
      <w:r/>
    </w:p>
    <w:p>
      <w:pPr>
        <w:pStyle w:val="858"/>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rPr>
          <w:rFonts w:hint="eastAsia" w:ascii="宋体" w:hAnsi="宋体" w:eastAsia="宋体" w:cs="宋体"/>
          <w:color w:val="000000"/>
          <w:sz w:val="24"/>
          <w:szCs w:val="24"/>
          <w:highlight w:val="none"/>
        </w:rPr>
      </w:r>
      <w:r/>
    </w:p>
    <w:p>
      <w:pPr>
        <w:pStyle w:val="858"/>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val="en-US" w:eastAsia="zh-CN"/>
        </w:rPr>
        <w:t xml:space="preserve">万分之一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rPr>
          <w:rFonts w:hint="eastAsia" w:ascii="宋体" w:hAnsi="宋体" w:eastAsia="宋体" w:cs="宋体"/>
          <w:color w:val="000000"/>
          <w:sz w:val="24"/>
          <w:szCs w:val="24"/>
          <w:highlight w:val="none"/>
        </w:rPr>
      </w:r>
      <w:r/>
    </w:p>
    <w:p>
      <w:pPr>
        <w:pStyle w:val="858"/>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858"/>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十二、不可抗力事件处理</w:t>
      </w:r>
      <w:r>
        <w:rPr>
          <w:rFonts w:hint="eastAsia" w:ascii="宋体" w:hAnsi="宋体" w:eastAsia="宋体" w:cs="宋体"/>
          <w:b/>
          <w:color w:val="000000"/>
          <w:sz w:val="24"/>
          <w:szCs w:val="24"/>
          <w:highlight w:val="none"/>
        </w:rPr>
      </w:r>
      <w:r/>
    </w:p>
    <w:p>
      <w:pPr>
        <w:pStyle w:val="858"/>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在合同有效期内，任何一方因不可抗力事件导致不能履行合同，则合同履行期可延长，其延长期与不可抗力影响 期相同。</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不可抗力事件发生后，应立即通知对方，并寄送有关权威机构出具的证明。</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不可抗力事件延续120天以上，双方应通过友好协商，确定是否继续履行合同。</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十三、解决争议的方法</w:t>
      </w:r>
      <w:r>
        <w:rPr>
          <w:rFonts w:hint="eastAsia" w:ascii="宋体" w:hAnsi="宋体" w:eastAsia="宋体" w:cs="宋体"/>
          <w:b/>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十四、合同生效及其它</w:t>
      </w:r>
      <w:r>
        <w:rPr>
          <w:rFonts w:hint="eastAsia" w:ascii="宋体" w:hAnsi="宋体" w:eastAsia="宋体" w:cs="宋体"/>
          <w:b/>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合同经双方法定代表人或授权委托代表人签字并加盖单位公章后生效。</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14.2本合同未尽事宜，遵照中华人民共和国现行法律法规有关条文执行。</w:t>
      </w:r>
      <w:r>
        <w:rPr>
          <w:rFonts w:hint="eastAsia" w:ascii="宋体" w:hAnsi="宋体" w:eastAsia="宋体" w:cs="宋体"/>
          <w:color w:val="000000"/>
          <w:sz w:val="24"/>
          <w:szCs w:val="24"/>
          <w:highlight w:val="none"/>
        </w:rPr>
      </w:r>
      <w:r/>
    </w:p>
    <w:p>
      <w:pPr>
        <w:pStyle w:val="740"/>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本合同正本一式三份，具有同等法律效力，甲方、乙方及财政监管部门各执一份。</w:t>
      </w:r>
      <w:r>
        <w:rPr>
          <w:rFonts w:hint="eastAsia" w:ascii="宋体" w:hAnsi="宋体" w:eastAsia="宋体" w:cs="宋体"/>
          <w:color w:val="000000"/>
          <w:sz w:val="24"/>
          <w:szCs w:val="24"/>
          <w:highlight w:val="none"/>
        </w:rPr>
      </w:r>
      <w:r/>
    </w:p>
    <w:p>
      <w:pPr>
        <w:pStyle w:val="858"/>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                        乙方： </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地址：                        地址： </w:t>
      </w:r>
      <w:r>
        <w:rPr>
          <w:rFonts w:hint="eastAsia" w:ascii="宋体" w:hAnsi="宋体" w:eastAsia="宋体" w:cs="宋体"/>
          <w:color w:val="000000"/>
          <w:sz w:val="24"/>
          <w:szCs w:val="24"/>
          <w:highlight w:val="none"/>
        </w:rPr>
      </w:r>
      <w:r/>
    </w:p>
    <w:p>
      <w:pPr>
        <w:pStyle w:val="85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rPr>
          <w:rFonts w:hint="eastAsia" w:ascii="宋体" w:hAnsi="宋体" w:eastAsia="宋体" w:cs="宋体"/>
          <w:color w:val="000000"/>
          <w:sz w:val="24"/>
          <w:szCs w:val="24"/>
          <w:highlight w:val="none"/>
        </w:rPr>
      </w:r>
      <w:r/>
    </w:p>
    <w:p>
      <w:pPr>
        <w:pStyle w:val="858"/>
        <w:ind w:firstLine="240"/>
        <w:keepLines w:val="0"/>
        <w:keepNext w:val="0"/>
        <w:pageBreakBefore w:val="0"/>
        <w:spacing w:before="120" w:after="120"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联系电话：                    联系电话：          </w:t>
      </w:r>
      <w:r>
        <w:rPr>
          <w:rFonts w:hint="eastAsia" w:ascii="宋体" w:hAnsi="宋体" w:eastAsia="宋体" w:cs="宋体"/>
          <w:color w:val="000000"/>
          <w:highlight w:val="none"/>
        </w:rPr>
      </w:r>
      <w:r/>
    </w:p>
    <w:p>
      <w:pPr>
        <w:pStyle w:val="858"/>
        <w:jc w:val="center"/>
        <w:keepLines w:val="0"/>
        <w:keepNext w:val="0"/>
        <w:pageBreakBefore w:val="0"/>
        <w:spacing w:before="120" w:after="12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58"/>
        <w:jc w:val="right"/>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0"/>
        <w:jc w:val="center"/>
        <w:keepLines w:val="0"/>
        <w:keepNext w:val="0"/>
        <w:pageBreakBefore w:val="0"/>
        <w:spacing w:line="360" w:lineRule="auto"/>
        <w:widowControl w:val="off"/>
        <w:rPr>
          <w:rFonts w:hint="eastAsia" w:ascii="宋体" w:hAnsi="宋体" w:eastAsia="宋体" w:cs="宋体"/>
          <w:color w:val="000000"/>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24"/>
          <w:szCs w:val="24"/>
          <w:highlight w:val="none"/>
        </w:rPr>
        <w:t xml:space="preserve">签订日期：      年    月   日</w:t>
      </w:r>
      <w:bookmarkStart w:id="201" w:name="_Hlt16619369"/>
      <w:r/>
      <w:bookmarkEnd w:id="201"/>
      <w:r>
        <w:rPr>
          <w:rFonts w:hint="eastAsia" w:ascii="宋体" w:hAnsi="宋体" w:eastAsia="宋体" w:cs="宋体"/>
          <w:color w:val="000000"/>
          <w:sz w:val="24"/>
          <w:szCs w:val="24"/>
          <w:highlight w:val="none"/>
        </w:rPr>
      </w:r>
      <w:r/>
    </w:p>
    <w:p>
      <w:pPr>
        <w:pStyle w:val="74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附件：</w:t>
      </w:r>
      <w:r>
        <w:rPr>
          <w:rFonts w:hint="eastAsia" w:ascii="宋体" w:hAnsi="宋体" w:eastAsia="宋体" w:cs="宋体"/>
          <w:color w:val="000000"/>
          <w:sz w:val="24"/>
          <w:szCs w:val="24"/>
          <w:highlight w:val="none"/>
        </w:rPr>
        <w:t xml:space="preserve">月度考评标细则</w:t>
      </w:r>
      <w:r>
        <w:rPr>
          <w:rFonts w:hint="eastAsia" w:ascii="宋体" w:hAnsi="宋体" w:eastAsia="宋体" w:cs="宋体"/>
          <w:color w:val="000000"/>
          <w:sz w:val="24"/>
          <w:szCs w:val="24"/>
          <w:highlight w:val="none"/>
        </w:rPr>
      </w:r>
      <w:r/>
    </w:p>
    <w:p>
      <w:pPr>
        <w:pStyle w:val="7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1.管理</w:t>
      </w:r>
      <w:r>
        <w:rPr>
          <w:rFonts w:hint="eastAsia" w:ascii="宋体" w:hAnsi="宋体" w:eastAsia="宋体" w:cs="宋体"/>
          <w:color w:val="000000"/>
          <w:sz w:val="24"/>
          <w:szCs w:val="24"/>
          <w:highlight w:val="none"/>
          <w:lang w:val="en-US" w:eastAsia="zh-CN"/>
        </w:rPr>
      </w:r>
      <w:r/>
    </w:p>
    <w:tbl>
      <w:tblPr>
        <w:tblW w:w="10166" w:type="dxa"/>
        <w:tblInd w:w="-5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83"/>
        <w:gridCol w:w="2827"/>
        <w:gridCol w:w="3602"/>
        <w:gridCol w:w="600"/>
        <w:gridCol w:w="763"/>
        <w:gridCol w:w="1030"/>
        <w:gridCol w:w="495"/>
        <w:gridCol w:w="66"/>
      </w:tblGrid>
      <w:tr>
        <w:trPr>
          <w:trHeight w:val="820"/>
        </w:trPr>
        <w:tc>
          <w:tcPr>
            <w:gridSpan w:val="8"/>
            <w:tcW w:w="10166"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南通市口腔医院   年   月后勤物业管理考核表</w:t>
            </w:r>
            <w:r>
              <w:rPr>
                <w:rFonts w:hint="eastAsia" w:ascii="宋体" w:hAnsi="宋体" w:eastAsia="宋体" w:cs="宋体"/>
                <w:b/>
                <w:bCs/>
                <w:i w:val="0"/>
                <w:iCs w:val="0"/>
                <w:color w:val="000000"/>
                <w:sz w:val="32"/>
                <w:szCs w:val="32"/>
                <w:highlight w:val="none"/>
                <w:u w:val="none"/>
              </w:rPr>
            </w:r>
            <w:r/>
          </w:p>
        </w:tc>
      </w:tr>
      <w:tr>
        <w:trPr>
          <w:gridAfter w:val="1"/>
          <w:trHeight w:val="660"/>
        </w:trPr>
        <w:tc>
          <w:tcPr>
            <w:tcW w:w="783"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2827"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w:t>
            </w:r>
            <w:r>
              <w:rPr>
                <w:rFonts w:hint="eastAsia" w:ascii="宋体" w:hAnsi="宋体" w:eastAsia="宋体" w:cs="宋体"/>
                <w:b/>
                <w:bCs/>
                <w:i w:val="0"/>
                <w:iCs w:val="0"/>
                <w:color w:val="000000"/>
                <w:sz w:val="20"/>
                <w:szCs w:val="20"/>
                <w:highlight w:val="none"/>
                <w:u w:val="none"/>
              </w:rPr>
            </w:r>
            <w:r/>
          </w:p>
        </w:tc>
        <w:tc>
          <w:tcPr>
            <w:tcW w:w="3602"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考核办法</w:t>
            </w:r>
            <w:r>
              <w:rPr>
                <w:rFonts w:hint="eastAsia" w:ascii="宋体" w:hAnsi="宋体" w:eastAsia="宋体" w:cs="宋体"/>
                <w:b/>
                <w:bCs/>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准</w:t>
            </w:r>
            <w:r>
              <w:rPr>
                <w:rFonts w:hint="eastAsia" w:ascii="宋体" w:hAnsi="宋体" w:eastAsia="宋体" w:cs="宋体"/>
                <w:b/>
                <w:bCs/>
                <w:i w:val="0"/>
                <w:iCs w:val="0"/>
                <w:color w:val="000000"/>
                <w:sz w:val="20"/>
                <w:szCs w:val="20"/>
                <w:highlight w:val="none"/>
                <w:u w:val="none"/>
              </w:rPr>
            </w:r>
            <w:r/>
          </w:p>
        </w:tc>
        <w:tc>
          <w:tcPr>
            <w:tcW w:w="763"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 </w:t>
            </w:r>
            <w:r>
              <w:rPr>
                <w:rFonts w:hint="eastAsia" w:ascii="宋体" w:hAnsi="宋体" w:eastAsia="宋体" w:cs="宋体"/>
                <w:b/>
                <w:bCs/>
                <w:i w:val="0"/>
                <w:iCs w:val="0"/>
                <w:color w:val="000000"/>
                <w:sz w:val="20"/>
                <w:szCs w:val="20"/>
                <w:highlight w:val="none"/>
                <w:u w:val="none"/>
              </w:rPr>
            </w:r>
            <w:r/>
          </w:p>
        </w:tc>
        <w:tc>
          <w:tcPr>
            <w:tcW w:w="1030"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495"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46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月工作计划和总结</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拖延、未写扣1分/次</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30"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561"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每月对员工定期考核并将考核结果上交至总务科</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未考核、未上交扣3分/次；人员无故缺岗未报备作旷工处理，旷工1天扣2分/次，缺2天扣5分/次，旷工5天以上甲方有权要求乙方负违约责任。</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763"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0" w:type="dxa"/>
            <w:vAlign w:val="center"/>
            <w:textDirection w:val="lrTb"/>
            <w:noWrap/>
          </w:tcPr>
          <w:p>
            <w:pPr>
              <w:pStyle w:val="74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561"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管理人员须每日对全院卫生、保安、消控、高配进行巡查，发现问题及时处理。</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未做到，扣3分/次</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0"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561" w:type="dxa"/>
            <w:vAlign w:val="center"/>
            <w:textDirection w:val="lrTb"/>
            <w:noWrap/>
          </w:tcPr>
          <w:p>
            <w:pPr>
              <w:pStyle w:val="740"/>
              <w:jc w:val="both"/>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188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物业配套用房管理</w:t>
            </w:r>
            <w:r>
              <w:rPr>
                <w:rFonts w:hint="eastAsia" w:ascii="宋体" w:hAnsi="宋体" w:eastAsia="宋体" w:cs="宋体"/>
                <w:b/>
                <w:bCs/>
                <w:i w:val="0"/>
                <w:iCs w:val="0"/>
                <w:color w:val="000000"/>
                <w:sz w:val="20"/>
                <w:szCs w:val="20"/>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物业配套用房每天保持干净、整洁。未做到扣2分/次</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63" w:type="dxa"/>
            <w:vAlign w:val="center"/>
            <w:textDirection w:val="lrTb"/>
            <w:noWrap/>
          </w:tcPr>
          <w:p>
            <w:pPr>
              <w:pStyle w:val="740"/>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1030" w:type="dxa"/>
            <w:vAlign w:val="center"/>
            <w:textDirection w:val="lrTb"/>
            <w:noWrap/>
          </w:tcPr>
          <w:p>
            <w:pPr>
              <w:pStyle w:val="740"/>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gridSpan w:val="2"/>
            <w:tcW w:w="561"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6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工作人员更换交接</w:t>
            </w:r>
            <w:r>
              <w:rPr>
                <w:rFonts w:hint="eastAsia" w:ascii="宋体" w:hAnsi="宋体" w:eastAsia="宋体" w:cs="宋体"/>
                <w:i w:val="0"/>
                <w:iCs w:val="0"/>
                <w:color w:val="000000"/>
                <w:sz w:val="20"/>
                <w:szCs w:val="20"/>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工作人员更换、交接不及时5分/次，如有缺岗另扣10分/次，新职工上岗需有安全培训记录上交至总务科，缺少另扣5分/次</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0"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561" w:type="dxa"/>
            <w:vAlign w:val="center"/>
            <w:textDirection w:val="lrTb"/>
            <w:noWrap/>
          </w:tcPr>
          <w:p>
            <w:pPr>
              <w:pStyle w:val="74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2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每周召开工作例会</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未定期召开扣1分/次</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0"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561"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卫生保洁考核</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按卫生保洁考核得分的30％计算</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0"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561"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2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门卫考核</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按门卫考核得分的15％计算</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30"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561"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消控中心考核</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按考核得分的15%计算</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30"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56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4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高配,水电考核</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按考核得分的15%计算</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30"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561"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医院交办任务</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推托、失误、拖延扣2分/次</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30"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56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临时性、突发性工作</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推托、失误、未及时完成扣2分/次</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tcPr>
          <w:p>
            <w:pPr>
              <w:pStyle w:val="74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0" w:type="dxa"/>
            <w:vAlign w:val="center"/>
            <w:textDirection w:val="lrTb"/>
            <w:noWrap/>
          </w:tcPr>
          <w:p>
            <w:pPr>
              <w:pStyle w:val="74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561"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违规使用水电及用房</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发现违规使用水电扣2分/次，擅自占用使用未经院方许可的公共区域（B楼二楼，C楼视频会议室，急诊用房等）（扣分上不封顶）</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30"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561" w:type="dxa"/>
            <w:vAlign w:val="center"/>
            <w:textDirection w:val="lrTb"/>
            <w:noWrap/>
          </w:tcPr>
          <w:p>
            <w:pPr>
              <w:pStyle w:val="74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6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损坏设备设施及其他督查情况</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0"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561" w:type="dxa"/>
            <w:vAlign w:val="center"/>
            <w:textDirection w:val="lrTb"/>
            <w:noWrap w:val="false"/>
          </w:tcPr>
          <w:p>
            <w:pPr>
              <w:pStyle w:val="74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80"/>
        </w:trPr>
        <w:tc>
          <w:tcPr>
            <w:tcW w:w="78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各种投诉及其他</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按合同服务范围、要求，配足人力做好工作，如若出现缺岗或者所在科主任投诉1次，扣发当月考核费用5％，影响我院医疗秩序或缺岗10天以上扣发当月考核费用50％。</w:t>
            </w: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63"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0" w:type="dxa"/>
            <w:vAlign w:val="center"/>
            <w:textDirection w:val="lrTb"/>
            <w:noWrap/>
          </w:tcPr>
          <w:p>
            <w:pPr>
              <w:pStyle w:val="74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561" w:type="dxa"/>
            <w:vAlign w:val="center"/>
            <w:textDirection w:val="lrTb"/>
            <w:noWrap/>
          </w:tcPr>
          <w:p>
            <w:pPr>
              <w:pStyle w:val="74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20"/>
        </w:trPr>
        <w:tc>
          <w:tcPr>
            <w:tcW w:w="783"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27"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rPr>
            </w:r>
            <w:r/>
          </w:p>
        </w:tc>
        <w:tc>
          <w:tcPr>
            <w:tcW w:w="3602" w:type="dxa"/>
            <w:vAlign w:val="center"/>
            <w:textDirection w:val="lrTb"/>
            <w:noWrap w:val="false"/>
          </w:tcPr>
          <w:p>
            <w:pPr>
              <w:pStyle w:val="74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763" w:type="dxa"/>
            <w:vAlign w:val="center"/>
            <w:textDirection w:val="lrTb"/>
            <w:noWrap/>
          </w:tcPr>
          <w:p>
            <w:pPr>
              <w:pStyle w:val="74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rPr>
            </w:r>
            <w:r/>
          </w:p>
        </w:tc>
        <w:tc>
          <w:tcPr>
            <w:tcW w:w="1030" w:type="dxa"/>
            <w:vAlign w:val="center"/>
            <w:textDirection w:val="lrTb"/>
            <w:noWrap/>
          </w:tcPr>
          <w:p>
            <w:pPr>
              <w:pStyle w:val="740"/>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 </w:t>
            </w:r>
            <w:r>
              <w:rPr>
                <w:rFonts w:hint="eastAsia" w:ascii="宋体" w:hAnsi="宋体" w:eastAsia="宋体" w:cs="宋体"/>
                <w:i w:val="0"/>
                <w:iCs w:val="0"/>
                <w:color w:val="000000"/>
                <w:sz w:val="24"/>
                <w:szCs w:val="24"/>
                <w:highlight w:val="none"/>
                <w:u w:val="none"/>
              </w:rPr>
            </w:r>
            <w:r/>
          </w:p>
        </w:tc>
        <w:tc>
          <w:tcPr>
            <w:gridSpan w:val="2"/>
            <w:tcW w:w="561"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gridSpan w:val="8"/>
            <w:tcW w:w="10166" w:type="dxa"/>
            <w:vAlign w:val="center"/>
            <w:vMerge w:val="restart"/>
            <w:textDirection w:val="lrTb"/>
            <w:noWrap/>
          </w:tcPr>
          <w:p>
            <w:pPr>
              <w:pStyle w:val="74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受考核人：　　　　　   考核人：                </w:t>
            </w:r>
            <w:r>
              <w:rPr>
                <w:rFonts w:hint="eastAsia" w:ascii="宋体" w:hAnsi="宋体" w:eastAsia="宋体" w:cs="宋体"/>
                <w:i w:val="0"/>
                <w:iCs w:val="0"/>
                <w:color w:val="000000"/>
                <w:sz w:val="24"/>
                <w:szCs w:val="24"/>
                <w:highlight w:val="none"/>
                <w:u w:val="none"/>
              </w:rPr>
            </w:r>
            <w:r/>
          </w:p>
        </w:tc>
      </w:tr>
    </w:tbl>
    <w:p>
      <w:pPr>
        <w:pStyle w:val="74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7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2.保洁</w:t>
      </w:r>
      <w:r>
        <w:rPr>
          <w:rFonts w:hint="eastAsia" w:ascii="宋体" w:hAnsi="宋体" w:eastAsia="宋体" w:cs="宋体"/>
          <w:color w:val="000000"/>
          <w:sz w:val="24"/>
          <w:szCs w:val="24"/>
          <w:highlight w:val="none"/>
          <w:lang w:val="en-US" w:eastAsia="zh-CN"/>
        </w:rPr>
      </w:r>
      <w:r/>
    </w:p>
    <w:tbl>
      <w:tblPr>
        <w:tblW w:w="10183" w:type="dxa"/>
        <w:tblInd w:w="-6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05"/>
        <w:gridCol w:w="2216"/>
        <w:gridCol w:w="4012"/>
        <w:gridCol w:w="584"/>
        <w:gridCol w:w="733"/>
        <w:gridCol w:w="1067"/>
        <w:gridCol w:w="566"/>
      </w:tblGrid>
      <w:tr>
        <w:trPr>
          <w:trHeight w:val="480"/>
        </w:trPr>
        <w:tc>
          <w:tcPr>
            <w:gridSpan w:val="7"/>
            <w:tcW w:w="10183" w:type="dxa"/>
            <w:vAlign w:val="center"/>
            <w:textDirection w:val="lrTb"/>
            <w:noWrap/>
          </w:tcPr>
          <w:p>
            <w:pPr>
              <w:pStyle w:val="74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南通市口腔医院   年  月卫生保洁标准考核表</w:t>
            </w:r>
            <w:r>
              <w:rPr>
                <w:rFonts w:hint="eastAsia" w:ascii="宋体" w:hAnsi="宋体" w:eastAsia="宋体" w:cs="宋体"/>
                <w:b/>
                <w:bCs/>
                <w:i w:val="0"/>
                <w:iCs w:val="0"/>
                <w:color w:val="000000"/>
                <w:sz w:val="32"/>
                <w:szCs w:val="32"/>
                <w:highlight w:val="none"/>
                <w:u w:val="none"/>
              </w:rPr>
            </w:r>
            <w:r/>
          </w:p>
        </w:tc>
      </w:tr>
      <w:tr>
        <w:trPr>
          <w:trHeight w:val="440"/>
        </w:trPr>
        <w:tc>
          <w:tcPr>
            <w:gridSpan w:val="2"/>
            <w:tcW w:w="3221"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考核内容</w:t>
            </w:r>
            <w:r>
              <w:rPr>
                <w:rFonts w:hint="eastAsia" w:ascii="宋体" w:hAnsi="宋体" w:eastAsia="宋体" w:cs="宋体"/>
                <w:b/>
                <w:bCs/>
                <w:i w:val="0"/>
                <w:iCs w:val="0"/>
                <w:color w:val="000000"/>
                <w:sz w:val="20"/>
                <w:szCs w:val="20"/>
                <w:highlight w:val="none"/>
                <w:u w:val="none"/>
              </w:rPr>
            </w:r>
            <w:r/>
          </w:p>
        </w:tc>
        <w:tc>
          <w:tcPr>
            <w:tcW w:w="4012" w:type="dxa"/>
            <w:vAlign w:val="center"/>
            <w:textDirection w:val="lrTb"/>
            <w:noWrap/>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考核标准</w:t>
            </w:r>
            <w:r>
              <w:rPr>
                <w:rFonts w:hint="eastAsia" w:ascii="宋体" w:hAnsi="宋体" w:eastAsia="宋体" w:cs="宋体"/>
                <w:b/>
                <w:bCs/>
                <w:i w:val="0"/>
                <w:iCs w:val="0"/>
                <w:color w:val="000000"/>
                <w:sz w:val="20"/>
                <w:szCs w:val="20"/>
                <w:highlight w:val="none"/>
                <w:u w:val="none"/>
              </w:rPr>
            </w:r>
            <w:r/>
          </w:p>
        </w:tc>
        <w:tc>
          <w:tcPr>
            <w:tcW w:w="584" w:type="dxa"/>
            <w:vAlign w:val="center"/>
            <w:textDirection w:val="lrTb"/>
            <w:noWrap w:val="false"/>
          </w:tcPr>
          <w:p>
            <w:pPr>
              <w:pStyle w:val="74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准</w:t>
            </w:r>
            <w:r>
              <w:rPr>
                <w:rFonts w:hint="eastAsia" w:ascii="宋体" w:hAnsi="宋体" w:eastAsia="宋体" w:cs="宋体"/>
                <w:b/>
                <w:bCs/>
                <w:i w:val="0"/>
                <w:iCs w:val="0"/>
                <w:color w:val="000000"/>
                <w:sz w:val="20"/>
                <w:szCs w:val="20"/>
                <w:highlight w:val="none"/>
                <w:u w:val="none"/>
              </w:rPr>
            </w:r>
            <w:r/>
          </w:p>
        </w:tc>
        <w:tc>
          <w:tcPr>
            <w:tcW w:w="733" w:type="dxa"/>
            <w:vAlign w:val="center"/>
            <w:textDirection w:val="lrTb"/>
            <w:noWrap w:val="false"/>
          </w:tcPr>
          <w:p>
            <w:pPr>
              <w:pStyle w:val="74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1067" w:type="dxa"/>
            <w:vAlign w:val="top"/>
            <w:textDirection w:val="lrTb"/>
            <w:noWrap w:val="false"/>
          </w:tcPr>
          <w:p>
            <w:pPr>
              <w:pStyle w:val="74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566" w:type="dxa"/>
            <w:vAlign w:val="top"/>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240"/>
        </w:trPr>
        <w:tc>
          <w:tcPr>
            <w:tcW w:w="1005" w:type="dxa"/>
            <w:vAlign w:val="center"/>
            <w:vMerge w:val="restart"/>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范</w:t>
            </w:r>
            <w:r>
              <w:rPr>
                <w:rFonts w:hint="eastAsia" w:ascii="宋体" w:hAnsi="宋体" w:eastAsia="宋体" w:cs="宋体"/>
                <w:i w:val="0"/>
                <w:iCs w:val="0"/>
                <w:color w:val="000000"/>
                <w:sz w:val="20"/>
                <w:szCs w:val="20"/>
                <w:highlight w:val="none"/>
                <w:u w:val="none"/>
              </w:rPr>
            </w:r>
            <w:r/>
          </w:p>
        </w:tc>
        <w:tc>
          <w:tcPr>
            <w:tcW w:w="2216" w:type="dxa"/>
            <w:vAlign w:val="center"/>
            <w:vMerge w:val="restart"/>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容</w:t>
            </w:r>
            <w:r>
              <w:rPr>
                <w:rFonts w:hint="eastAsia" w:ascii="宋体" w:hAnsi="宋体" w:eastAsia="宋体" w:cs="宋体"/>
                <w:i w:val="0"/>
                <w:iCs w:val="0"/>
                <w:color w:val="000000"/>
                <w:sz w:val="20"/>
                <w:szCs w:val="20"/>
                <w:highlight w:val="none"/>
                <w:u w:val="none"/>
              </w:rPr>
            </w:r>
            <w:r/>
          </w:p>
        </w:tc>
        <w:tc>
          <w:tcPr>
            <w:tcW w:w="4012"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1、按季统一着装、戴帽。</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16"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012"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2、正确佩带胸卡。</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2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16"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012"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3、文明礼貌用语。</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16"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012"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4、热情微笑服务。</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4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16"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012"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5、仪容大方，不披发。</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16" w:type="dxa"/>
            <w:vAlign w:val="center"/>
            <w:vMerge w:val="restart"/>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律</w:t>
            </w:r>
            <w:r>
              <w:rPr>
                <w:rFonts w:hint="eastAsia" w:ascii="宋体" w:hAnsi="宋体" w:eastAsia="宋体" w:cs="宋体"/>
                <w:i w:val="0"/>
                <w:iCs w:val="0"/>
                <w:color w:val="000000"/>
                <w:sz w:val="20"/>
                <w:szCs w:val="20"/>
                <w:highlight w:val="none"/>
                <w:u w:val="none"/>
              </w:rPr>
            </w:r>
            <w:r/>
          </w:p>
        </w:tc>
        <w:tc>
          <w:tcPr>
            <w:tcW w:w="4012"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1、按时到岗，不迟到早退、无故旷工，严禁擅自离岗。</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16"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012"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2、工作时间不与别人闲聊,不得做与工作无关的事。</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val="false"/>
          </w:tcPr>
          <w:p>
            <w:pPr>
              <w:pStyle w:val="74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16"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012"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3、严格执行请假制度，有事提前报备。</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16"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012"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4、同事之间团结互助，不得发生争执。</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2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遵守医院各项规章制度</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val="false"/>
          </w:tcPr>
          <w:p>
            <w:pPr>
              <w:pStyle w:val="74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0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执行卫生、服务操作规范、配合科室管理</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各种服务投诉</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40"/>
        </w:trPr>
        <w:tc>
          <w:tcPr>
            <w:tcW w:w="1005" w:type="dxa"/>
            <w:vAlign w:val="center"/>
            <w:vMerge w:val="restart"/>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洁</w:t>
            </w: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1、按每日（周）卫生保洁内容表作业。</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2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2、地面（含楼梯踏步）清洁明亮，无杂屑、无痰迹、无烟蒂、无明显灰尘脚印和其它废弃物，床头柜、床架、牙椅等公共设施清洁无积灰与污（血）迹，屋顶无杂物，下水道通畅。</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6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3、墙面（包括外墙面、内墙阴脚部位及开关、插座、窗户、栏杆、扶手、物体平面）整洁，无污迹、无积尘、无蜘蛛网、无乱写乱画乱张贴现象。</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4、门窗（包括走道、走廊、大厅及四周墙面门窗的正反面、边框）玻璃清洁明亮，无斑迹，无污点，无积尘</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66"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5、不锈钢表面无污迹、斑点，容器内无积垢、污水。</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6、处置室、污洗间用具摆放整齐、有序，地面、水池清洁，无斑迹，无杂物、无灰尘。</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7、按要求进行消毒处理。</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8、饮水机（开水炉）地面、墙面、不锈钢柜，无杂物、无污迹、无灰尘、无积水。</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0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厕所卫生间须关门打扫；要求无臭味，无苍蝇，无堵塞现象。小便池内无尿垢，无烟蒂，无果壳杂物；蹲坑下水流畅，无积粪，无积垢；手纸篓内容物不得超过纸篓容量的一半；地面整洁干净，地漏畅通，无积尿；洗手池、台面、镜面干燥无污迹。</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10、屋面（含雨棚）可上屋面无杂物及废弃物堆积，排水管畅通，无积水。</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val="false"/>
          </w:tcPr>
          <w:p>
            <w:pPr>
              <w:pStyle w:val="740"/>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2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11、外部环境地面无杂屑、无痰迹、无烟蒂、无垃圾死角；下水道枯进表面整洁，发现堵溢及时报修；绿化区内无塑料袋、快餐盒、香烟盒及烟蒂等各种废弃物；灰箱外无垃圾、无污物溢流、无苍蝇。</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val="false"/>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84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12、洗手间内水池四周及水龙头清洁无水迹，地面无积灰，下水弯管无积灰、无污渍，镜面无水渍、污渍。</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66" w:type="dxa"/>
            <w:vAlign w:val="center"/>
            <w:textDirection w:val="lrTb"/>
            <w:noWrap w:val="false"/>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00"/>
        </w:trPr>
        <w:tc>
          <w:tcPr>
            <w:tcW w:w="1005"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医疗废物管理</w:t>
            </w: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疗废物及未被污染输液瓶（袋）按照要求分类收集、密闭运输、集中暂存、交接并记录，定期定时做好垃圾箱和暂存地的消毒清洁工作，医疗废物报表及时上交。医疗污水按要求处置、检测、记录，并做好污水处理设施保养。</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20"/>
        </w:trPr>
        <w:tc>
          <w:tcPr>
            <w:tcW w:w="1005"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其他</w:t>
            </w:r>
            <w:r>
              <w:rPr>
                <w:rFonts w:hint="eastAsia" w:ascii="宋体" w:hAnsi="宋体" w:eastAsia="宋体" w:cs="宋体"/>
                <w:i w:val="0"/>
                <w:iCs w:val="0"/>
                <w:color w:val="000000"/>
                <w:sz w:val="16"/>
                <w:szCs w:val="16"/>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损坏设备设施及其他</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33"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20"/>
        </w:trPr>
        <w:tc>
          <w:tcPr>
            <w:tcW w:w="1005" w:type="dxa"/>
            <w:vAlign w:val="center"/>
            <w:vMerge w:val="restart"/>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考核结果</w:t>
            </w: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后勤部考核</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tcPr>
          <w:p>
            <w:pPr>
              <w:pStyle w:val="74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1005" w:type="dxa"/>
            <w:vAlign w:val="center"/>
            <w:vMerge w:val="continue"/>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tcW w:w="622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护理部考核</w:t>
            </w: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tcPr>
          <w:p>
            <w:pPr>
              <w:pStyle w:val="74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1005"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rPr>
                <w:rFonts w:hint="eastAsia" w:ascii="宋体" w:hAnsi="宋体" w:eastAsia="宋体" w:cs="宋体"/>
                <w:i w:val="0"/>
                <w:iCs w:val="0"/>
                <w:color w:val="000000"/>
                <w:sz w:val="20"/>
                <w:szCs w:val="20"/>
                <w:highlight w:val="none"/>
                <w:u w:val="none"/>
              </w:rPr>
            </w:r>
            <w:r/>
          </w:p>
        </w:tc>
        <w:tc>
          <w:tcPr>
            <w:tcW w:w="2216" w:type="dxa"/>
            <w:vAlign w:val="center"/>
            <w:textDirection w:val="lrTb"/>
            <w:noWrap/>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后勤和护理部平均得分</w:t>
            </w:r>
            <w:r>
              <w:rPr>
                <w:rFonts w:hint="eastAsia" w:ascii="宋体" w:hAnsi="宋体" w:eastAsia="宋体" w:cs="宋体"/>
                <w:i w:val="0"/>
                <w:iCs w:val="0"/>
                <w:color w:val="000000"/>
                <w:sz w:val="20"/>
                <w:szCs w:val="20"/>
                <w:highlight w:val="none"/>
                <w:u w:val="none"/>
              </w:rPr>
            </w:r>
            <w:r/>
          </w:p>
        </w:tc>
        <w:tc>
          <w:tcPr>
            <w:tcW w:w="4012" w:type="dxa"/>
            <w:vAlign w:val="center"/>
            <w:textDirection w:val="lrTb"/>
            <w:noWrap/>
          </w:tcPr>
          <w:p>
            <w:pPr>
              <w:pStyle w:val="74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84" w:type="dxa"/>
            <w:vAlign w:val="center"/>
            <w:textDirection w:val="lrTb"/>
            <w:noWrap/>
          </w:tcPr>
          <w:p>
            <w:pPr>
              <w:pStyle w:val="74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733" w:type="dxa"/>
            <w:vAlign w:val="center"/>
            <w:textDirection w:val="lrTb"/>
            <w:noWrap/>
          </w:tcPr>
          <w:p>
            <w:pPr>
              <w:pStyle w:val="74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067" w:type="dxa"/>
            <w:vAlign w:val="center"/>
            <w:textDirection w:val="lrTb"/>
            <w:noWrap/>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6"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0"/>
        </w:trPr>
        <w:tc>
          <w:tcPr>
            <w:gridSpan w:val="7"/>
            <w:tcW w:w="10183" w:type="dxa"/>
            <w:vAlign w:val="center"/>
            <w:vMerge w:val="restart"/>
            <w:textDirection w:val="lrTb"/>
            <w:noWrap/>
          </w:tcPr>
          <w:p>
            <w:pPr>
              <w:pStyle w:val="74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受考核人：</w:t>
            </w:r>
            <w:r>
              <w:rPr>
                <w:rFonts w:hint="eastAsia" w:ascii="宋体" w:hAnsi="宋体" w:eastAsia="宋体" w:cs="宋体"/>
                <w:i w:val="0"/>
                <w:iCs w:val="0"/>
                <w:color w:val="000000"/>
                <w:sz w:val="20"/>
                <w:szCs w:val="20"/>
                <w:highlight w:val="none"/>
                <w:u w:val="none"/>
                <w:lang w:val="en-US" w:eastAsia="zh-CN" w:bidi="ar"/>
              </w:rPr>
              <w:t xml:space="preserve">　　　　　           </w:t>
            </w:r>
            <w:r>
              <w:rPr>
                <w:rStyle w:val="863"/>
                <w:rFonts w:hint="eastAsia" w:ascii="宋体" w:hAnsi="宋体" w:eastAsia="宋体" w:cs="宋体"/>
                <w:color w:val="000000"/>
                <w:highlight w:val="none"/>
                <w:lang w:val="en-US" w:eastAsia="zh-CN" w:bidi="ar"/>
              </w:rPr>
              <w:t xml:space="preserve">考核人：                  </w:t>
            </w:r>
            <w:r>
              <w:rPr>
                <w:rFonts w:hint="eastAsia" w:ascii="宋体" w:hAnsi="宋体" w:eastAsia="宋体" w:cs="宋体"/>
                <w:i w:val="0"/>
                <w:iCs w:val="0"/>
                <w:color w:val="000000"/>
                <w:sz w:val="24"/>
                <w:szCs w:val="24"/>
                <w:highlight w:val="none"/>
                <w:u w:val="none"/>
              </w:rPr>
            </w:r>
            <w:r/>
          </w:p>
        </w:tc>
      </w:tr>
    </w:tbl>
    <w:p>
      <w:pPr>
        <w:pStyle w:val="7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3.保安、特勤</w:t>
      </w:r>
      <w:r>
        <w:rPr>
          <w:rFonts w:hint="eastAsia" w:ascii="宋体" w:hAnsi="宋体" w:eastAsia="宋体" w:cs="宋体"/>
          <w:color w:val="000000"/>
          <w:sz w:val="24"/>
          <w:szCs w:val="24"/>
          <w:highlight w:val="none"/>
          <w:lang w:val="en-US" w:eastAsia="zh-CN"/>
        </w:rPr>
      </w:r>
      <w:r/>
    </w:p>
    <w:tbl>
      <w:tblPr>
        <w:tblW w:w="10083" w:type="dxa"/>
        <w:tblInd w:w="-6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3941"/>
        <w:gridCol w:w="634"/>
        <w:gridCol w:w="2283"/>
        <w:gridCol w:w="800"/>
        <w:gridCol w:w="700"/>
        <w:gridCol w:w="450"/>
      </w:tblGrid>
      <w:tr>
        <w:trPr>
          <w:trHeight w:val="780"/>
        </w:trPr>
        <w:tc>
          <w:tcPr>
            <w:gridSpan w:val="7"/>
            <w:tcW w:w="10083"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南通市口腔医院   年  月保安特勤管理考核表</w:t>
            </w:r>
            <w:r>
              <w:rPr>
                <w:rFonts w:hint="eastAsia" w:ascii="宋体" w:hAnsi="宋体" w:eastAsia="宋体" w:cs="宋体"/>
                <w:b/>
                <w:bCs/>
                <w:i w:val="0"/>
                <w:iCs w:val="0"/>
                <w:color w:val="000000"/>
                <w:sz w:val="32"/>
                <w:szCs w:val="32"/>
                <w:highlight w:val="none"/>
                <w:u w:val="none"/>
              </w:rPr>
            </w:r>
            <w:r/>
          </w:p>
        </w:tc>
      </w:tr>
      <w:tr>
        <w:trPr>
          <w:trHeight w:val="620"/>
        </w:trPr>
        <w:tc>
          <w:tcPr>
            <w:tcW w:w="1275"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内容</w:t>
            </w: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考核要求</w:t>
            </w:r>
            <w:r>
              <w:rPr>
                <w:rFonts w:hint="eastAsia" w:ascii="宋体" w:hAnsi="宋体" w:eastAsia="宋体" w:cs="宋体"/>
                <w:b/>
                <w:bCs/>
                <w:i w:val="0"/>
                <w:iCs w:val="0"/>
                <w:color w:val="000000"/>
                <w:sz w:val="20"/>
                <w:szCs w:val="20"/>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准</w:t>
            </w:r>
            <w:r>
              <w:rPr>
                <w:rFonts w:hint="eastAsia" w:ascii="宋体" w:hAnsi="宋体" w:eastAsia="宋体" w:cs="宋体"/>
                <w:b/>
                <w:bCs/>
                <w:i w:val="0"/>
                <w:iCs w:val="0"/>
                <w:color w:val="000000"/>
                <w:sz w:val="20"/>
                <w:szCs w:val="20"/>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考核办法</w:t>
            </w:r>
            <w:r>
              <w:rPr>
                <w:rFonts w:hint="eastAsia" w:ascii="宋体" w:hAnsi="宋体" w:eastAsia="宋体" w:cs="宋体"/>
                <w:b/>
                <w:bCs/>
                <w:i w:val="0"/>
                <w:iCs w:val="0"/>
                <w:color w:val="000000"/>
                <w:sz w:val="20"/>
                <w:szCs w:val="20"/>
                <w:highlight w:val="none"/>
                <w:u w:val="none"/>
              </w:rPr>
            </w:r>
            <w:r/>
          </w:p>
        </w:tc>
        <w:tc>
          <w:tcPr>
            <w:tcW w:w="800"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700" w:type="dxa"/>
            <w:vAlign w:val="top"/>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450"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780"/>
        </w:trPr>
        <w:tc>
          <w:tcPr>
            <w:tcW w:w="1275" w:type="dxa"/>
            <w:vAlign w:val="center"/>
            <w:vMerge w:val="restart"/>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规范</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管理</w:t>
            </w: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按季统一着装、戴帽、佩带胸卡、文明礼貌用语，文明执勤，礼貌待人，服务态度好，工作积极主动。</w:t>
            </w:r>
            <w:r>
              <w:rPr>
                <w:rFonts w:hint="eastAsia" w:ascii="宋体" w:hAnsi="宋体" w:eastAsia="宋体" w:cs="宋体"/>
                <w:i w:val="0"/>
                <w:iCs w:val="0"/>
                <w:color w:val="000000"/>
                <w:sz w:val="20"/>
                <w:szCs w:val="20"/>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未做到扣2分/项/次</w:t>
            </w:r>
            <w:r>
              <w:rPr>
                <w:rFonts w:hint="eastAsia" w:ascii="宋体" w:hAnsi="宋体" w:eastAsia="宋体" w:cs="宋体"/>
                <w:i w:val="0"/>
                <w:iCs w:val="0"/>
                <w:color w:val="000000"/>
                <w:sz w:val="20"/>
                <w:szCs w:val="20"/>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4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严格执行劳动纪律，遵守医院的各项规章制度，及时交班，不得擅自离岗、拖岗、早退。</w:t>
            </w:r>
            <w:r>
              <w:rPr>
                <w:rFonts w:hint="eastAsia" w:ascii="宋体" w:hAnsi="宋体" w:eastAsia="宋体" w:cs="宋体"/>
                <w:i w:val="0"/>
                <w:iCs w:val="0"/>
                <w:color w:val="000000"/>
                <w:sz w:val="20"/>
                <w:szCs w:val="20"/>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未做到扣3分/项/次</w:t>
            </w:r>
            <w:r>
              <w:rPr>
                <w:rFonts w:hint="eastAsia" w:ascii="宋体" w:hAnsi="宋体" w:eastAsia="宋体" w:cs="宋体"/>
                <w:i w:val="0"/>
                <w:iCs w:val="0"/>
                <w:color w:val="000000"/>
                <w:sz w:val="20"/>
                <w:szCs w:val="20"/>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20"/>
        </w:trPr>
        <w:tc>
          <w:tcPr>
            <w:tcW w:w="1275" w:type="dxa"/>
            <w:vAlign w:val="center"/>
            <w:vMerge w:val="restart"/>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门</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卫</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工</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作</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职</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责</w:t>
            </w: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负责做好日、夜间保卫巡视工作，做好记录，及时交班并做好每班的交接记录，24小时门卫工作，不得做与工作无关的事情。</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未做到扣2分/项/次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0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负责做好信件、报纸、杂志、快件等物的收发、登记工作，及时通知取件，不得积压、不得丢失,不得乱堆乱放。</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丢失、差错或漏登记扣2分/次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5"/>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负责对公用电话的管理、院内电话的传呼，有夜急症病员及时通知有关人员。</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未做到或管理不善扣2分/次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认真学习治安法规并掌握，对在院内违反治安条例的人和事及时制止有效的制止。</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未做到扣3分/次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负责做好门卫值班室及微型消防站内的管理保洁工作及公共设施的养护。</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未做到扣2分/次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做好外来人员的管理，物品出门凭手续办事，保护好医院财务。</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未做到扣6分/次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8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上级来院联系或检查工作，热情接待并及时通知有关部门。</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未做到扣2分/次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2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协助医院处理好突发事件及保卫科工作，维护医院治安，发生突发事件及时汇报并有效制止。</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未做到扣2分/次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有效制止院内各种违反消防、卫生、绿化等管理规定的行为。</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未做到扣2分/次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发现有治安隐患、漏洞，应及时向领导报告，不得擅自处理。</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未做到扣2分/次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完成医院布置的临时性其它工作。</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推托、失误、拖延扣4分/次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0"/>
        </w:trPr>
        <w:tc>
          <w:tcPr>
            <w:tcW w:w="1275" w:type="dxa"/>
            <w:vAlign w:val="center"/>
            <w:vMerge w:val="restart"/>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停</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车</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场</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工</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作</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职</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责</w:t>
            </w:r>
            <w:r>
              <w:rPr>
                <w:rFonts w:hint="eastAsia" w:ascii="宋体" w:hAnsi="宋体" w:eastAsia="宋体" w:cs="宋体"/>
                <w:b/>
                <w:bCs/>
                <w:i w:val="0"/>
                <w:iCs w:val="0"/>
                <w:color w:val="000000"/>
                <w:sz w:val="20"/>
                <w:szCs w:val="20"/>
                <w:highlight w:val="none"/>
                <w:u w:val="none"/>
              </w:rPr>
            </w:r>
            <w:r/>
          </w:p>
        </w:tc>
        <w:tc>
          <w:tcPr>
            <w:tcW w:w="3941" w:type="dxa"/>
            <w:vAlign w:val="center"/>
            <w:vMerge w:val="restart"/>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院内车辆停放和管理，按相关规定收入，杜绝私自放行车辆不收费，严禁人情车或不收费、多收费、少收费的行为。院内停车场车辆有序停放，不得影响其它车辆进出；做好免费车辆登记工作及是由；做好立体车库的有序调度工作，保证车辆的安全出入。</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发现乱停放或停放不整齐扣4分/次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vMerge w:val="continue"/>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立体车库工作时离人扣3分/次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vMerge w:val="continue"/>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未提醒车主收后视镜扣2分/次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2"/>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vMerge w:val="continue"/>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安保人员离岗扣4分/次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vMerge w:val="continue"/>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立体车库调度不当扣4分</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4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vMerge w:val="continue"/>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未收费扣4分/次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vMerge w:val="continue"/>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未收费扣5分/次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vMerge w:val="continue"/>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未收费扣6分/次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vMerge w:val="continue"/>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医院出现车辆堵堵塞影响交通扣5分/次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vMerge w:val="continue"/>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违规停放非就诊车辆扣4分/次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vMerge w:val="continue"/>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服务投诉扣2分/次</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1275"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941" w:type="dxa"/>
            <w:vAlign w:val="center"/>
            <w:vMerge w:val="continue"/>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其他产生恶劣影响的行为扣6分/次,视情节轻重另行处罚</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20"/>
        </w:trPr>
        <w:tc>
          <w:tcPr>
            <w:tcW w:w="1275"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其他</w:t>
            </w:r>
            <w:r>
              <w:rPr>
                <w:rFonts w:hint="eastAsia" w:ascii="宋体" w:hAnsi="宋体" w:eastAsia="宋体" w:cs="宋体"/>
                <w:b/>
                <w:bCs/>
                <w:i w:val="0"/>
                <w:iCs w:val="0"/>
                <w:color w:val="000000"/>
                <w:sz w:val="20"/>
                <w:szCs w:val="20"/>
                <w:highlight w:val="none"/>
                <w:u w:val="none"/>
              </w:rPr>
            </w:r>
            <w:r/>
          </w:p>
        </w:tc>
        <w:tc>
          <w:tcPr>
            <w:tcW w:w="394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损坏设备设施、污水巡查及其他</w:t>
            </w:r>
            <w:r>
              <w:rPr>
                <w:rFonts w:hint="eastAsia" w:ascii="宋体" w:hAnsi="宋体" w:eastAsia="宋体" w:cs="宋体"/>
                <w:i w:val="0"/>
                <w:iCs w:val="0"/>
                <w:color w:val="000000"/>
                <w:sz w:val="20"/>
                <w:szCs w:val="20"/>
                <w:highlight w:val="none"/>
                <w:u w:val="none"/>
              </w:rPr>
            </w:r>
            <w:r/>
          </w:p>
        </w:tc>
        <w:tc>
          <w:tcPr>
            <w:tcW w:w="634" w:type="dxa"/>
            <w:vAlign w:val="center"/>
            <w:textDirection w:val="lrTb"/>
            <w:noWrap w:val="false"/>
          </w:tcPr>
          <w:p>
            <w:pPr>
              <w:pStyle w:val="74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8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gridSpan w:val="2"/>
            <w:tcW w:w="521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总计</w:t>
            </w:r>
            <w:r>
              <w:rPr>
                <w:rFonts w:hint="eastAsia" w:ascii="宋体" w:hAnsi="宋体" w:eastAsia="宋体" w:cs="宋体"/>
                <w:i w:val="0"/>
                <w:iCs w:val="0"/>
                <w:color w:val="000000"/>
                <w:sz w:val="18"/>
                <w:szCs w:val="18"/>
                <w:highlight w:val="none"/>
                <w:u w:val="none"/>
              </w:rPr>
            </w:r>
            <w:r/>
          </w:p>
        </w:tc>
        <w:tc>
          <w:tcPr>
            <w:tcW w:w="634"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2283" w:type="dxa"/>
            <w:vAlign w:val="center"/>
            <w:textDirection w:val="lrTb"/>
            <w:noWrap w:val="false"/>
          </w:tcPr>
          <w:p>
            <w:pPr>
              <w:pStyle w:val="74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tcW w:w="8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70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45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0"/>
        </w:trPr>
        <w:tc>
          <w:tcPr>
            <w:gridSpan w:val="7"/>
            <w:tcW w:w="10083" w:type="dxa"/>
            <w:vAlign w:val="center"/>
            <w:vMerge w:val="restart"/>
            <w:textDirection w:val="lrTb"/>
            <w:noWrap w:val="false"/>
          </w:tcPr>
          <w:p>
            <w:pPr>
              <w:pStyle w:val="74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受考核人：  　　　　　　     考核人：                  </w:t>
            </w:r>
            <w:r>
              <w:rPr>
                <w:rFonts w:hint="eastAsia" w:ascii="宋体" w:hAnsi="宋体" w:eastAsia="宋体" w:cs="宋体"/>
                <w:i w:val="0"/>
                <w:iCs w:val="0"/>
                <w:color w:val="000000"/>
                <w:sz w:val="24"/>
                <w:szCs w:val="24"/>
                <w:highlight w:val="none"/>
                <w:u w:val="none"/>
              </w:rPr>
            </w:r>
            <w:r/>
          </w:p>
        </w:tc>
      </w:tr>
    </w:tbl>
    <w:p>
      <w:pPr>
        <w:pStyle w:val="7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4.消控中心</w:t>
      </w:r>
      <w:r>
        <w:rPr>
          <w:rFonts w:hint="eastAsia" w:ascii="宋体" w:hAnsi="宋体" w:eastAsia="宋体" w:cs="宋体"/>
          <w:color w:val="000000"/>
          <w:sz w:val="24"/>
          <w:szCs w:val="24"/>
          <w:highlight w:val="none"/>
          <w:lang w:val="en-US" w:eastAsia="zh-CN"/>
        </w:rPr>
      </w:r>
      <w:r/>
    </w:p>
    <w:tbl>
      <w:tblPr>
        <w:tblW w:w="10050" w:type="dxa"/>
        <w:tblInd w:w="-6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66"/>
        <w:gridCol w:w="2965"/>
        <w:gridCol w:w="486"/>
        <w:gridCol w:w="2383"/>
        <w:gridCol w:w="667"/>
        <w:gridCol w:w="623"/>
        <w:gridCol w:w="1660"/>
      </w:tblGrid>
      <w:tr>
        <w:trPr>
          <w:trHeight w:val="580"/>
        </w:trPr>
        <w:tc>
          <w:tcPr>
            <w:gridSpan w:val="7"/>
            <w:tcW w:w="10050"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南通市口腔医院    年  月消控中心物业考核表</w:t>
            </w:r>
            <w:r>
              <w:rPr>
                <w:rFonts w:hint="eastAsia" w:ascii="宋体" w:hAnsi="宋体" w:eastAsia="宋体" w:cs="宋体"/>
                <w:b/>
                <w:bCs/>
                <w:i w:val="0"/>
                <w:iCs w:val="0"/>
                <w:color w:val="000000"/>
                <w:sz w:val="32"/>
                <w:szCs w:val="32"/>
                <w:highlight w:val="none"/>
                <w:u w:val="none"/>
              </w:rPr>
            </w:r>
            <w:r/>
          </w:p>
        </w:tc>
      </w:tr>
      <w:tr>
        <w:trPr>
          <w:trHeight w:val="640"/>
        </w:trPr>
        <w:tc>
          <w:tcPr>
            <w:tcW w:w="1266"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考核内容</w:t>
            </w: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考核要求</w:t>
            </w:r>
            <w:r>
              <w:rPr>
                <w:rFonts w:hint="eastAsia" w:ascii="宋体" w:hAnsi="宋体" w:eastAsia="宋体" w:cs="宋体"/>
                <w:b/>
                <w:bCs/>
                <w:i w:val="0"/>
                <w:iCs w:val="0"/>
                <w:color w:val="000000"/>
                <w:sz w:val="20"/>
                <w:szCs w:val="20"/>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准</w:t>
            </w:r>
            <w:r>
              <w:rPr>
                <w:rFonts w:hint="eastAsia" w:ascii="宋体" w:hAnsi="宋体" w:eastAsia="宋体" w:cs="宋体"/>
                <w:b/>
                <w:bCs/>
                <w:i w:val="0"/>
                <w:iCs w:val="0"/>
                <w:color w:val="000000"/>
                <w:sz w:val="20"/>
                <w:szCs w:val="20"/>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考核办法</w:t>
            </w:r>
            <w:r>
              <w:rPr>
                <w:rFonts w:hint="eastAsia" w:ascii="宋体" w:hAnsi="宋体" w:eastAsia="宋体" w:cs="宋体"/>
                <w:b/>
                <w:bCs/>
                <w:i w:val="0"/>
                <w:iCs w:val="0"/>
                <w:color w:val="000000"/>
                <w:sz w:val="20"/>
                <w:szCs w:val="20"/>
                <w:highlight w:val="none"/>
                <w:u w:val="none"/>
              </w:rPr>
            </w:r>
            <w:r/>
          </w:p>
        </w:tc>
        <w:tc>
          <w:tcPr>
            <w:tcW w:w="667"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623"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1660"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注</w:t>
            </w:r>
            <w:r>
              <w:rPr>
                <w:rFonts w:hint="eastAsia" w:ascii="宋体" w:hAnsi="宋体" w:eastAsia="宋体" w:cs="宋体"/>
                <w:b/>
                <w:bCs/>
                <w:i w:val="0"/>
                <w:iCs w:val="0"/>
                <w:color w:val="000000"/>
                <w:sz w:val="20"/>
                <w:szCs w:val="20"/>
                <w:highlight w:val="none"/>
                <w:u w:val="none"/>
              </w:rPr>
            </w:r>
            <w:r/>
          </w:p>
        </w:tc>
      </w:tr>
      <w:tr>
        <w:trPr>
          <w:trHeight w:val="540"/>
        </w:trPr>
        <w:tc>
          <w:tcPr>
            <w:gridSpan w:val="2"/>
            <w:tcW w:w="423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按季统一着装、戴帽、佩带胸卡、文明礼貌用语，文明执勤，礼貌待人，服务态度好.</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未做到扣5分/项/次</w:t>
            </w:r>
            <w:r>
              <w:rPr>
                <w:rFonts w:hint="eastAsia" w:ascii="宋体" w:hAnsi="宋体" w:eastAsia="宋体" w:cs="宋体"/>
                <w:i w:val="0"/>
                <w:iCs w:val="0"/>
                <w:color w:val="000000"/>
                <w:sz w:val="20"/>
                <w:szCs w:val="20"/>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60" w:type="dxa"/>
            <w:vAlign w:val="center"/>
            <w:textDirection w:val="lrTb"/>
            <w:noWrap w:val="false"/>
          </w:tcPr>
          <w:p>
            <w:pPr>
              <w:pStyle w:val="74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540"/>
        </w:trPr>
        <w:tc>
          <w:tcPr>
            <w:gridSpan w:val="2"/>
            <w:tcW w:w="423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工作积极主动，态度端正；服从领导安排。</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未做到扣5分/项/次</w:t>
            </w:r>
            <w:r>
              <w:rPr>
                <w:rFonts w:hint="eastAsia" w:ascii="宋体" w:hAnsi="宋体" w:eastAsia="宋体" w:cs="宋体"/>
                <w:i w:val="0"/>
                <w:iCs w:val="0"/>
                <w:color w:val="000000"/>
                <w:sz w:val="20"/>
                <w:szCs w:val="20"/>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60"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180"/>
        </w:trPr>
        <w:tc>
          <w:tcPr>
            <w:gridSpan w:val="2"/>
            <w:tcW w:w="4231"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实行24小时运行值班制度，上班时间不得在控制中心抽烟、睡觉、看书报等做与工作无关的事，不得串岗、溜岗；确需离岗，须报经物业主任同意后，并安排接岗人员后方可离岗。</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未做到扣3分/项/次</w:t>
            </w:r>
            <w:r>
              <w:rPr>
                <w:rFonts w:hint="eastAsia" w:ascii="宋体" w:hAnsi="宋体" w:eastAsia="宋体" w:cs="宋体"/>
                <w:i w:val="0"/>
                <w:iCs w:val="0"/>
                <w:color w:val="000000"/>
                <w:sz w:val="20"/>
                <w:szCs w:val="20"/>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6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60"/>
        </w:trPr>
        <w:tc>
          <w:tcPr>
            <w:tcW w:w="1266" w:type="dxa"/>
            <w:vAlign w:val="center"/>
            <w:vMerge w:val="restart"/>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消控中心</w:t>
            </w: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熟悉并掌握消防设备、设施的工作原理及构造性能，熟练掌握各类相关设备的操作与使用，确保操作准确无误。</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未做到扣3分</w:t>
            </w:r>
            <w:r>
              <w:rPr>
                <w:rFonts w:hint="eastAsia" w:ascii="宋体" w:hAnsi="宋体" w:eastAsia="宋体" w:cs="宋体"/>
                <w:i w:val="0"/>
                <w:iCs w:val="0"/>
                <w:color w:val="000000"/>
                <w:sz w:val="20"/>
                <w:szCs w:val="20"/>
                <w:highlight w:val="none"/>
                <w:u w:val="none"/>
              </w:rPr>
            </w:r>
            <w:r/>
          </w:p>
        </w:tc>
        <w:tc>
          <w:tcPr>
            <w:tcW w:w="667" w:type="dxa"/>
            <w:vAlign w:val="center"/>
            <w:textDirection w:val="lrTb"/>
            <w:noWrap/>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23" w:type="dxa"/>
            <w:vAlign w:val="center"/>
            <w:textDirection w:val="lrTb"/>
            <w:noWrap/>
          </w:tcPr>
          <w:p>
            <w:pPr>
              <w:pStyle w:val="74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60" w:type="dxa"/>
            <w:vAlign w:val="center"/>
            <w:textDirection w:val="lrTb"/>
            <w:noWrap w:val="false"/>
          </w:tcPr>
          <w:p>
            <w:pPr>
              <w:pStyle w:val="74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5"/>
        </w:trPr>
        <w:tc>
          <w:tcPr>
            <w:tcW w:w="126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熟悉各类设备、器材的分布情况。</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不熟悉分布情况扣3分</w:t>
            </w:r>
            <w:r>
              <w:rPr>
                <w:rFonts w:hint="eastAsia" w:ascii="宋体" w:hAnsi="宋体" w:eastAsia="宋体" w:cs="宋体"/>
                <w:i w:val="0"/>
                <w:iCs w:val="0"/>
                <w:color w:val="000000"/>
                <w:sz w:val="20"/>
                <w:szCs w:val="20"/>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60" w:type="dxa"/>
            <w:vAlign w:val="center"/>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40"/>
        </w:trPr>
        <w:tc>
          <w:tcPr>
            <w:tcW w:w="126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认真做好医院消防设施设备巡查并记录</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未巡查记录扣2分/次</w:t>
            </w:r>
            <w:r>
              <w:rPr>
                <w:rFonts w:hint="eastAsia" w:ascii="宋体" w:hAnsi="宋体" w:eastAsia="宋体" w:cs="宋体"/>
                <w:i w:val="0"/>
                <w:iCs w:val="0"/>
                <w:color w:val="000000"/>
                <w:sz w:val="20"/>
                <w:szCs w:val="20"/>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60" w:type="dxa"/>
            <w:vAlign w:val="center"/>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126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保证消防专线电话的畅通，严禁占用电话聊天</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消防电话占线扣2分/次</w:t>
            </w:r>
            <w:r>
              <w:rPr>
                <w:rFonts w:hint="eastAsia" w:ascii="宋体" w:hAnsi="宋体" w:eastAsia="宋体" w:cs="宋体"/>
                <w:i w:val="0"/>
                <w:iCs w:val="0"/>
                <w:color w:val="000000"/>
                <w:sz w:val="18"/>
                <w:szCs w:val="18"/>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60" w:type="dxa"/>
            <w:vAlign w:val="center"/>
            <w:textDirection w:val="lrTb"/>
            <w:noWrap/>
          </w:tcPr>
          <w:p>
            <w:pPr>
              <w:pStyle w:val="74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040"/>
        </w:trPr>
        <w:tc>
          <w:tcPr>
            <w:tcW w:w="126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当出现报警信号时，应立即前去报警位置，检查报警原因，及时处理、记录或汇报上级领导。</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未处理扣5分/次，未及时处置扣2分/次</w:t>
            </w:r>
            <w:r>
              <w:rPr>
                <w:rFonts w:hint="eastAsia" w:ascii="宋体" w:hAnsi="宋体" w:eastAsia="宋体" w:cs="宋体"/>
                <w:i w:val="0"/>
                <w:iCs w:val="0"/>
                <w:color w:val="000000"/>
                <w:sz w:val="18"/>
                <w:szCs w:val="18"/>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60" w:type="dxa"/>
            <w:vAlign w:val="center"/>
            <w:textDirection w:val="lrTb"/>
            <w:noWrap w:val="false"/>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60"/>
        </w:trPr>
        <w:tc>
          <w:tcPr>
            <w:tcW w:w="126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当监控电视上发现可疑情况或各类违法犯罪活动，应立即通知有关人员前往处理，并保存录像带。</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未及时发现扣3分/次，未汇报扣3分/次</w:t>
            </w:r>
            <w:r>
              <w:rPr>
                <w:rFonts w:hint="eastAsia" w:ascii="宋体" w:hAnsi="宋体" w:eastAsia="宋体" w:cs="宋体"/>
                <w:i w:val="0"/>
                <w:iCs w:val="0"/>
                <w:color w:val="000000"/>
                <w:sz w:val="18"/>
                <w:szCs w:val="18"/>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60" w:type="dxa"/>
            <w:vAlign w:val="center"/>
            <w:textDirection w:val="lrTb"/>
            <w:noWrap w:val="false"/>
          </w:tcPr>
          <w:p>
            <w:pPr>
              <w:pStyle w:val="74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20"/>
        </w:trPr>
        <w:tc>
          <w:tcPr>
            <w:tcW w:w="126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准确、清晰、真实地填写值班记录。</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未及时书写扣3分/次</w:t>
            </w:r>
            <w:r>
              <w:rPr>
                <w:rFonts w:hint="eastAsia" w:ascii="宋体" w:hAnsi="宋体" w:eastAsia="宋体" w:cs="宋体"/>
                <w:i w:val="0"/>
                <w:iCs w:val="0"/>
                <w:color w:val="000000"/>
                <w:sz w:val="18"/>
                <w:szCs w:val="18"/>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60"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
        </w:trPr>
        <w:tc>
          <w:tcPr>
            <w:tcW w:w="126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未经医院安保科科长批准，禁止查阅录像记录。</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发现有人私自查阅扣5分/次</w:t>
            </w:r>
            <w:r>
              <w:rPr>
                <w:rFonts w:hint="eastAsia" w:ascii="宋体" w:hAnsi="宋体" w:eastAsia="宋体" w:cs="宋体"/>
                <w:i w:val="0"/>
                <w:iCs w:val="0"/>
                <w:color w:val="000000"/>
                <w:sz w:val="18"/>
                <w:szCs w:val="18"/>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60"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0"/>
        </w:trPr>
        <w:tc>
          <w:tcPr>
            <w:tcW w:w="126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未经医院安保科科长批准，禁止外人进入消控中心。</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外人进入扣2分/次</w:t>
            </w:r>
            <w:r>
              <w:rPr>
                <w:rFonts w:hint="eastAsia" w:ascii="宋体" w:hAnsi="宋体" w:eastAsia="宋体" w:cs="宋体"/>
                <w:i w:val="0"/>
                <w:iCs w:val="0"/>
                <w:color w:val="000000"/>
                <w:sz w:val="18"/>
                <w:szCs w:val="18"/>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6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
        </w:trPr>
        <w:tc>
          <w:tcPr>
            <w:tcW w:w="126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监督检查监控智能系统的运行和维护情况。</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出现故障未汇报扣5分/次</w:t>
            </w:r>
            <w:r>
              <w:rPr>
                <w:rFonts w:hint="eastAsia" w:ascii="宋体" w:hAnsi="宋体" w:eastAsia="宋体" w:cs="宋体"/>
                <w:i w:val="0"/>
                <w:iCs w:val="0"/>
                <w:color w:val="000000"/>
                <w:sz w:val="18"/>
                <w:szCs w:val="18"/>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6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
        </w:trPr>
        <w:tc>
          <w:tcPr>
            <w:tcW w:w="126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按时做好医院防火巡查并记录</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未按时巡查并记录扣5分/次</w:t>
            </w:r>
            <w:r>
              <w:rPr>
                <w:rFonts w:hint="eastAsia" w:ascii="宋体" w:hAnsi="宋体" w:eastAsia="宋体" w:cs="宋体"/>
                <w:i w:val="0"/>
                <w:iCs w:val="0"/>
                <w:color w:val="000000"/>
                <w:sz w:val="18"/>
                <w:szCs w:val="18"/>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6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
        </w:trPr>
        <w:tc>
          <w:tcPr>
            <w:tcW w:w="126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密切关注电梯的五方通话，出现情况立即汇报</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未及时汇报扣3分/次</w:t>
            </w:r>
            <w:r>
              <w:rPr>
                <w:rFonts w:hint="eastAsia" w:ascii="宋体" w:hAnsi="宋体" w:eastAsia="宋体" w:cs="宋体"/>
                <w:i w:val="0"/>
                <w:iCs w:val="0"/>
                <w:color w:val="000000"/>
                <w:sz w:val="18"/>
                <w:szCs w:val="18"/>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6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
        </w:trPr>
        <w:tc>
          <w:tcPr>
            <w:tcW w:w="1266"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其他</w:t>
            </w:r>
            <w:r>
              <w:rPr>
                <w:rFonts w:hint="eastAsia" w:ascii="宋体" w:hAnsi="宋体" w:eastAsia="宋体" w:cs="宋体"/>
                <w:b/>
                <w:bCs/>
                <w:i w:val="0"/>
                <w:iCs w:val="0"/>
                <w:color w:val="000000"/>
                <w:sz w:val="22"/>
                <w:szCs w:val="22"/>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损坏设备设施及其他临时性工作</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383"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未完成扣2分/次</w:t>
            </w:r>
            <w:r>
              <w:rPr>
                <w:rFonts w:hint="eastAsia" w:ascii="宋体" w:hAnsi="宋体" w:eastAsia="宋体" w:cs="宋体"/>
                <w:i w:val="0"/>
                <w:iCs w:val="0"/>
                <w:color w:val="000000"/>
                <w:sz w:val="18"/>
                <w:szCs w:val="18"/>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60" w:type="dxa"/>
            <w:vAlign w:val="center"/>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tcW w:w="1266"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其他</w:t>
            </w: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医院规章制度执行情况</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83" w:type="dxa"/>
            <w:vAlign w:val="center"/>
            <w:textDirection w:val="lrTb"/>
            <w:noWrap w:val="false"/>
          </w:tcPr>
          <w:p>
            <w:pPr>
              <w:pStyle w:val="74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6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2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60"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40"/>
        </w:trPr>
        <w:tc>
          <w:tcPr>
            <w:tcW w:w="1266"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结果</w:t>
            </w:r>
            <w:r>
              <w:rPr>
                <w:rFonts w:hint="eastAsia" w:ascii="宋体" w:hAnsi="宋体" w:eastAsia="宋体" w:cs="宋体"/>
                <w:b/>
                <w:bCs/>
                <w:i w:val="0"/>
                <w:iCs w:val="0"/>
                <w:color w:val="000000"/>
                <w:sz w:val="20"/>
                <w:szCs w:val="20"/>
                <w:highlight w:val="none"/>
                <w:u w:val="none"/>
              </w:rPr>
            </w:r>
            <w:r/>
          </w:p>
        </w:tc>
        <w:tc>
          <w:tcPr>
            <w:tcW w:w="2965" w:type="dxa"/>
            <w:vAlign w:val="center"/>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2383"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67"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623"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660" w:type="dxa"/>
            <w:vAlign w:val="center"/>
            <w:textDirection w:val="lrTb"/>
            <w:noWrap w:val="false"/>
          </w:tcPr>
          <w:p>
            <w:pPr>
              <w:pStyle w:val="74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5"/>
        </w:trPr>
        <w:tc>
          <w:tcPr>
            <w:gridSpan w:val="7"/>
            <w:tcW w:w="10050" w:type="dxa"/>
            <w:vAlign w:val="center"/>
            <w:vMerge w:val="restart"/>
            <w:textDirection w:val="lrTb"/>
            <w:noWrap/>
          </w:tcPr>
          <w:p>
            <w:pPr>
              <w:pStyle w:val="74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受考核人：</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考核人：               </w:t>
            </w:r>
            <w:r>
              <w:rPr>
                <w:rFonts w:hint="eastAsia" w:ascii="宋体" w:hAnsi="宋体" w:eastAsia="宋体" w:cs="宋体"/>
                <w:i w:val="0"/>
                <w:iCs w:val="0"/>
                <w:color w:val="000000"/>
                <w:sz w:val="24"/>
                <w:szCs w:val="24"/>
                <w:highlight w:val="none"/>
                <w:u w:val="none"/>
              </w:rPr>
            </w:r>
            <w:r/>
          </w:p>
        </w:tc>
      </w:tr>
    </w:tbl>
    <w:p>
      <w:pPr>
        <w:pStyle w:val="7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水电高配</w:t>
      </w:r>
      <w:r>
        <w:rPr>
          <w:rFonts w:ascii="宋体" w:hAnsi="宋体" w:eastAsia="宋体" w:cs="宋体"/>
          <w:color w:val="000000"/>
          <w:sz w:val="24"/>
          <w:szCs w:val="24"/>
          <w:highlight w:val="none"/>
          <w:lang w:val="en-US" w:eastAsia="zh-CN"/>
        </w:rPr>
      </w:r>
      <w:r/>
    </w:p>
    <w:p>
      <w:pPr>
        <w:pStyle w:val="74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bl>
      <w:tblPr>
        <w:tblW w:w="10050" w:type="dxa"/>
        <w:tblInd w:w="-6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36"/>
        <w:gridCol w:w="3886"/>
        <w:gridCol w:w="486"/>
        <w:gridCol w:w="2048"/>
        <w:gridCol w:w="417"/>
        <w:gridCol w:w="486"/>
        <w:gridCol w:w="1391"/>
      </w:tblGrid>
      <w:tr>
        <w:trPr>
          <w:trHeight w:val="560"/>
        </w:trPr>
        <w:tc>
          <w:tcPr>
            <w:gridSpan w:val="7"/>
            <w:tcW w:w="10050"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南通市口腔医院   年  月水电工高配物业考核表</w:t>
            </w:r>
            <w:r>
              <w:rPr>
                <w:rFonts w:hint="eastAsia" w:ascii="宋体" w:hAnsi="宋体" w:eastAsia="宋体" w:cs="宋体"/>
                <w:b/>
                <w:bCs/>
                <w:i w:val="0"/>
                <w:iCs w:val="0"/>
                <w:color w:val="000000"/>
                <w:sz w:val="32"/>
                <w:szCs w:val="32"/>
                <w:highlight w:val="none"/>
                <w:u w:val="none"/>
              </w:rPr>
            </w:r>
            <w:r/>
          </w:p>
        </w:tc>
      </w:tr>
      <w:tr>
        <w:trPr>
          <w:trHeight w:val="680"/>
        </w:trPr>
        <w:tc>
          <w:tcPr>
            <w:tcW w:w="1336"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考核内容</w:t>
            </w: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考核要求</w:t>
            </w:r>
            <w:r>
              <w:rPr>
                <w:rFonts w:hint="eastAsia" w:ascii="宋体" w:hAnsi="宋体" w:eastAsia="宋体" w:cs="宋体"/>
                <w:b/>
                <w:bCs/>
                <w:i w:val="0"/>
                <w:iCs w:val="0"/>
                <w:color w:val="000000"/>
                <w:sz w:val="20"/>
                <w:szCs w:val="20"/>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准</w:t>
            </w:r>
            <w:r>
              <w:rPr>
                <w:rFonts w:hint="eastAsia" w:ascii="宋体" w:hAnsi="宋体" w:eastAsia="宋体" w:cs="宋体"/>
                <w:b/>
                <w:bCs/>
                <w:i w:val="0"/>
                <w:iCs w:val="0"/>
                <w:color w:val="000000"/>
                <w:sz w:val="20"/>
                <w:szCs w:val="20"/>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考核办法</w:t>
            </w:r>
            <w:r>
              <w:rPr>
                <w:rFonts w:hint="eastAsia" w:ascii="宋体" w:hAnsi="宋体" w:eastAsia="宋体" w:cs="宋体"/>
                <w:b/>
                <w:bCs/>
                <w:i w:val="0"/>
                <w:iCs w:val="0"/>
                <w:color w:val="000000"/>
                <w:sz w:val="20"/>
                <w:szCs w:val="20"/>
                <w:highlight w:val="none"/>
                <w:u w:val="none"/>
              </w:rPr>
            </w:r>
            <w:r/>
          </w:p>
        </w:tc>
        <w:tc>
          <w:tcPr>
            <w:tcW w:w="417"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486" w:type="dxa"/>
            <w:vAlign w:val="top"/>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rPr>
            </w:r>
            <w:r/>
          </w:p>
        </w:tc>
        <w:tc>
          <w:tcPr>
            <w:tcW w:w="1391"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645"/>
        </w:trPr>
        <w:tc>
          <w:tcPr>
            <w:gridSpan w:val="2"/>
            <w:tcW w:w="522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按季统一着装、戴帽、佩带胸卡、文明礼貌用语，文明执勤，礼貌待人，服务态度好.</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未做到扣3分/项/次</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gridSpan w:val="2"/>
            <w:tcW w:w="522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工作积极主动，态度端正，服从领导安排。</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未做到扣5分/项/次</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020"/>
        </w:trPr>
        <w:tc>
          <w:tcPr>
            <w:gridSpan w:val="2"/>
            <w:tcW w:w="5222"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实行24小时运行值班制度，上班时间不得在控制中心抽烟、睡觉、看书报等做与工作无关的事，不得串岗、溜岗；确需离岗，须报经物业主任同意后，并安排接岗人员后方可离岗。</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未做到扣5分/项/次</w:t>
            </w:r>
            <w:r>
              <w:rPr>
                <w:rFonts w:hint="eastAsia" w:ascii="宋体" w:hAnsi="宋体" w:eastAsia="宋体" w:cs="宋体"/>
                <w:i w:val="0"/>
                <w:iCs w:val="0"/>
                <w:color w:val="000000"/>
                <w:sz w:val="20"/>
                <w:szCs w:val="20"/>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91" w:type="dxa"/>
            <w:vAlign w:val="center"/>
            <w:textDirection w:val="lrTb"/>
            <w:noWrap/>
          </w:tcPr>
          <w:p>
            <w:pPr>
              <w:pStyle w:val="740"/>
              <w:jc w:val="both"/>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870"/>
        </w:trPr>
        <w:tc>
          <w:tcPr>
            <w:tcW w:w="1336" w:type="dxa"/>
            <w:vAlign w:val="center"/>
            <w:vMerge w:val="restart"/>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水电</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高配</w:t>
            </w: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熟悉医院水电管网分布，供水、供电设施及控制系统的走向位置及其养护办法并做好养护工作，密切配合供水供电部门做好医院的供水供电服务工作。</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不熟悉分布情况扣4分</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tcPr>
          <w:p>
            <w:pPr>
              <w:pStyle w:val="740"/>
              <w:jc w:val="both"/>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840"/>
        </w:trPr>
        <w:tc>
          <w:tcPr>
            <w:tcW w:w="133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及时做好医院各类水电维修并记录</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推诿或消极怠工扣5分/次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both"/>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300"/>
        </w:trPr>
        <w:tc>
          <w:tcPr>
            <w:tcW w:w="133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做好医院每月水电的抄表工作</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未按时完成扣2分/次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00"/>
        </w:trPr>
        <w:tc>
          <w:tcPr>
            <w:tcW w:w="133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负责公共照明的检查、维护和更换工作，并为医院提供电路、给排水设施维修的服务。经常巡视医院，掌握供水、供电系统的工作状况，如发现有损坏、隐患或其他不正常情况，应及时处理，认真履行24小时抢修职责，确保设备运行正常，并通知有关部门。维修工作要及时。</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未及时处置扣4分/次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5"/>
        </w:trPr>
        <w:tc>
          <w:tcPr>
            <w:tcW w:w="133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严格按安全操作规程检修作业，防止发生事故。</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未严格规程扣2分/次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133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监督装修改造工程，及时发现并处理违章装修现象。</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未及时汇报扣2分/次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133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保证上下水、排污管道畅通，定期对上下水管道检修维护管理。</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未定期维护扣3分/次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0"/>
        </w:trPr>
        <w:tc>
          <w:tcPr>
            <w:tcW w:w="133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做好下班后无人科室水电气的关闭并记录，有故障及时维修</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0"/>
        </w:trPr>
        <w:tc>
          <w:tcPr>
            <w:tcW w:w="133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做好上班前水电气的开启并记录，有故障及时维修</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0"/>
        </w:trPr>
        <w:tc>
          <w:tcPr>
            <w:tcW w:w="133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做好地下室空气压缩机并记录，有故障及时汇报</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0"/>
        </w:trPr>
        <w:tc>
          <w:tcPr>
            <w:tcW w:w="133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做好负压吸引巡查并记录，有故障及时汇报</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0"/>
        </w:trPr>
        <w:tc>
          <w:tcPr>
            <w:tcW w:w="133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做好中央供氧机房巡查并记录，有故障及时汇报</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未完成扣3分/次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80"/>
        </w:trPr>
        <w:tc>
          <w:tcPr>
            <w:tcW w:w="1336" w:type="dxa"/>
            <w:vAlign w:val="center"/>
            <w:vMerge w:val="continue"/>
            <w:textDirection w:val="lrTb"/>
            <w:noWrap w:val="false"/>
          </w:tcPr>
          <w:p>
            <w:pPr>
              <w:pStyle w:val="74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完成领导安排的其他临时性任务</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未完成扣5分/次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tcW w:w="133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其他</w:t>
            </w:r>
            <w:r>
              <w:rPr>
                <w:rFonts w:hint="eastAsia" w:ascii="宋体" w:hAnsi="宋体" w:eastAsia="宋体" w:cs="宋体"/>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外出巡查携带对讲机</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未完成扣2分/次</w:t>
            </w: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1336"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其他</w:t>
            </w: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违规使用水电及损坏设备设施等</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0"/>
        </w:trPr>
        <w:tc>
          <w:tcPr>
            <w:tcW w:w="1336"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其他</w:t>
            </w:r>
            <w:r>
              <w:rPr>
                <w:rFonts w:hint="eastAsia" w:ascii="宋体" w:hAnsi="宋体" w:eastAsia="宋体" w:cs="宋体"/>
                <w:b/>
                <w:bCs/>
                <w:i w:val="0"/>
                <w:iCs w:val="0"/>
                <w:color w:val="000000"/>
                <w:sz w:val="20"/>
                <w:szCs w:val="20"/>
                <w:highlight w:val="none"/>
                <w:u w:val="none"/>
              </w:rPr>
            </w:r>
            <w:r/>
          </w:p>
        </w:tc>
        <w:tc>
          <w:tcPr>
            <w:tcW w:w="3886"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岗位人员在岗情况</w:t>
            </w:r>
            <w:r>
              <w:rPr>
                <w:rFonts w:hint="eastAsia" w:ascii="宋体" w:hAnsi="宋体" w:eastAsia="宋体" w:cs="宋体"/>
                <w:i w:val="0"/>
                <w:iCs w:val="0"/>
                <w:color w:val="000000"/>
                <w:sz w:val="20"/>
                <w:szCs w:val="20"/>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7"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tcW w:w="133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结果</w:t>
            </w:r>
            <w:r>
              <w:rPr>
                <w:rFonts w:hint="eastAsia" w:ascii="宋体" w:hAnsi="宋体" w:eastAsia="宋体" w:cs="宋体"/>
                <w:i w:val="0"/>
                <w:iCs w:val="0"/>
                <w:color w:val="000000"/>
                <w:sz w:val="20"/>
                <w:szCs w:val="20"/>
                <w:highlight w:val="none"/>
                <w:u w:val="none"/>
              </w:rPr>
            </w:r>
            <w:r/>
          </w:p>
        </w:tc>
        <w:tc>
          <w:tcPr>
            <w:tcW w:w="3886"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2048" w:type="dxa"/>
            <w:vAlign w:val="center"/>
            <w:textDirection w:val="lrTb"/>
            <w:noWrap w:val="false"/>
          </w:tcPr>
          <w:p>
            <w:pPr>
              <w:pStyle w:val="74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tcW w:w="417"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w:t>
            </w:r>
            <w:r>
              <w:rPr>
                <w:rFonts w:hint="eastAsia" w:ascii="宋体" w:hAnsi="宋体" w:eastAsia="宋体" w:cs="宋体"/>
                <w:i w:val="0"/>
                <w:iCs w:val="0"/>
                <w:color w:val="000000"/>
                <w:sz w:val="18"/>
                <w:szCs w:val="18"/>
                <w:highlight w:val="none"/>
                <w:u w:val="none"/>
              </w:rPr>
            </w:r>
            <w:r/>
          </w:p>
        </w:tc>
        <w:tc>
          <w:tcPr>
            <w:tcW w:w="486"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391" w:type="dxa"/>
            <w:vAlign w:val="center"/>
            <w:textDirection w:val="lrTb"/>
            <w:noWrap w:val="false"/>
          </w:tcPr>
          <w:p>
            <w:pPr>
              <w:pStyle w:val="74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0"/>
        </w:trPr>
        <w:tc>
          <w:tcPr>
            <w:gridSpan w:val="7"/>
            <w:tcW w:w="10050" w:type="dxa"/>
            <w:vAlign w:val="center"/>
            <w:vMerge w:val="restart"/>
            <w:textDirection w:val="lrTb"/>
            <w:noWrap/>
          </w:tcPr>
          <w:p>
            <w:pPr>
              <w:pStyle w:val="74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受考核人：</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考核人：      　　       </w:t>
            </w:r>
            <w:r>
              <w:rPr>
                <w:rFonts w:hint="eastAsia" w:ascii="宋体" w:hAnsi="宋体" w:eastAsia="宋体" w:cs="宋体"/>
                <w:i w:val="0"/>
                <w:iCs w:val="0"/>
                <w:color w:val="000000"/>
                <w:sz w:val="24"/>
                <w:szCs w:val="24"/>
                <w:highlight w:val="none"/>
                <w:u w:val="none"/>
              </w:rPr>
            </w:r>
            <w:r/>
          </w:p>
        </w:tc>
      </w:tr>
    </w:tbl>
    <w:p>
      <w:pPr>
        <w:pStyle w:val="74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000000"/>
          <w:sz w:val="24"/>
          <w:szCs w:val="24"/>
          <w:highlight w:val="none"/>
          <w:lang w:val="en-US" w:eastAsia="zh-CN"/>
        </w:rPr>
      </w:r>
      <w:r/>
    </w:p>
    <w:p>
      <w:pPr>
        <w:pStyle w:val="74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44"/>
          <w:highlight w:val="none"/>
        </w:rPr>
        <w:t xml:space="preserve">第</w:t>
      </w:r>
      <w:bookmarkEnd w:id="195"/>
      <w:r>
        <w:rPr>
          <w:rFonts w:hint="eastAsia" w:ascii="宋体" w:hAnsi="宋体" w:eastAsia="宋体" w:cs="宋体"/>
          <w:bCs/>
          <w:color w:val="000000"/>
          <w:sz w:val="44"/>
          <w:highlight w:val="none"/>
        </w:rPr>
        <w:t xml:space="preserve">四章 采购需求</w:t>
      </w:r>
      <w:bookmarkEnd w:id="196"/>
      <w:r/>
      <w:bookmarkEnd w:id="197"/>
      <w:r/>
      <w:bookmarkEnd w:id="198"/>
      <w:r>
        <w:rPr>
          <w:rFonts w:hint="eastAsia" w:ascii="宋体" w:hAnsi="宋体" w:eastAsia="宋体" w:cs="宋体"/>
          <w:color w:val="000000"/>
          <w:sz w:val="24"/>
          <w:szCs w:val="24"/>
          <w:highlight w:val="none"/>
        </w:rPr>
      </w:r>
      <w:r/>
    </w:p>
    <w:p>
      <w:pPr>
        <w:pStyle w:val="740"/>
        <w:ind w:firstLine="480"/>
        <w:spacing w:line="520" w:lineRule="exact"/>
        <w:rPr>
          <w:rFonts w:hint="eastAsia" w:ascii="宋体" w:hAnsi="宋体" w:eastAsia="宋体" w:cs="宋体"/>
          <w:color w:val="000000"/>
          <w:sz w:val="24"/>
          <w:szCs w:val="24"/>
          <w:highlight w:val="none"/>
        </w:rPr>
      </w:pPr>
      <w:r/>
      <w:bookmarkStart w:id="202" w:name="_Toc26554093"/>
      <w:r/>
      <w:bookmarkStart w:id="203" w:name="_Toc49090575"/>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rPr>
      </w:r>
      <w:r/>
    </w:p>
    <w:p>
      <w:pPr>
        <w:pStyle w:val="740"/>
        <w:ind w:firstLine="482"/>
        <w:spacing w:line="52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一、采购标的清单</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3547"/>
        <w:gridCol w:w="3756"/>
      </w:tblGrid>
      <w:tr>
        <w:trPr>
          <w:cantSplit/>
        </w:trPr>
        <w:tc>
          <w:tcPr>
            <w:tcW w:w="902" w:type="dxa"/>
            <w:vAlign w:val="center"/>
            <w:textDirection w:val="lrTb"/>
            <w:noWrap/>
          </w:tcPr>
          <w:p>
            <w:pPr>
              <w:pStyle w:val="74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547" w:type="dxa"/>
            <w:vAlign w:val="center"/>
            <w:textDirection w:val="lrTb"/>
            <w:noWrap/>
          </w:tcPr>
          <w:p>
            <w:pPr>
              <w:pStyle w:val="740"/>
              <w:ind w:firstLine="60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w:t>
            </w:r>
            <w:r>
              <w:rPr>
                <w:rFonts w:hint="eastAsia" w:ascii="宋体" w:hAnsi="宋体" w:eastAsia="宋体" w:cs="宋体"/>
                <w:color w:val="000000"/>
                <w:sz w:val="24"/>
                <w:szCs w:val="24"/>
                <w:highlight w:val="none"/>
              </w:rPr>
            </w:r>
            <w:r/>
          </w:p>
        </w:tc>
        <w:tc>
          <w:tcPr>
            <w:tcW w:w="3756" w:type="dxa"/>
            <w:vAlign w:val="center"/>
            <w:textDirection w:val="lrTb"/>
            <w:noWrap/>
          </w:tcPr>
          <w:p>
            <w:pPr>
              <w:pStyle w:val="74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对应中小企业划分标准所属行业</w:t>
            </w:r>
            <w:r>
              <w:rPr>
                <w:rFonts w:hint="eastAsia" w:ascii="宋体" w:hAnsi="宋体" w:eastAsia="宋体" w:cs="宋体"/>
                <w:color w:val="000000"/>
                <w:sz w:val="24"/>
                <w:szCs w:val="24"/>
                <w:highlight w:val="none"/>
              </w:rPr>
            </w:r>
            <w:r/>
          </w:p>
        </w:tc>
      </w:tr>
      <w:tr>
        <w:trPr>
          <w:cantSplit/>
          <w:trHeight w:val="291"/>
        </w:trPr>
        <w:tc>
          <w:tcPr>
            <w:tcW w:w="902" w:type="dxa"/>
            <w:vAlign w:val="center"/>
            <w:textDirection w:val="lrTb"/>
            <w:noWrap/>
          </w:tcPr>
          <w:p>
            <w:pPr>
              <w:pStyle w:val="740"/>
              <w:jc w:val="center"/>
              <w:spacing w:line="5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3547" w:type="dxa"/>
            <w:vAlign w:val="center"/>
            <w:textDirection w:val="lrTb"/>
            <w:noWrap/>
          </w:tcPr>
          <w:p>
            <w:pPr>
              <w:pStyle w:val="740"/>
              <w:jc w:val="center"/>
              <w:spacing w:line="520" w:lineRule="exact"/>
              <w:tabs>
                <w:tab w:val="left" w:pos="20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南通市口腔医院物业管理服务</w:t>
            </w:r>
            <w:r>
              <w:rPr>
                <w:rFonts w:hint="eastAsia" w:ascii="宋体" w:hAnsi="宋体" w:eastAsia="宋体" w:cs="宋体"/>
                <w:color w:val="000000"/>
                <w:sz w:val="24"/>
                <w:szCs w:val="24"/>
                <w:highlight w:val="none"/>
                <w:lang w:val="en-US" w:eastAsia="zh-CN"/>
              </w:rPr>
            </w:r>
            <w:r/>
          </w:p>
        </w:tc>
        <w:tc>
          <w:tcPr>
            <w:tcW w:w="3756" w:type="dxa"/>
            <w:vAlign w:val="center"/>
            <w:textDirection w:val="lrTb"/>
            <w:noWrap/>
          </w:tcPr>
          <w:p>
            <w:pPr>
              <w:pStyle w:val="740"/>
              <w:ind w:firstLine="600"/>
              <w:jc w:val="center"/>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w:t>
            </w:r>
            <w:r>
              <w:rPr>
                <w:rFonts w:hint="eastAsia" w:ascii="宋体" w:hAnsi="宋体" w:eastAsia="宋体" w:cs="宋体"/>
                <w:color w:val="000000"/>
                <w:sz w:val="24"/>
                <w:szCs w:val="24"/>
                <w:highlight w:val="none"/>
                <w:lang w:val="en-US" w:eastAsia="zh-CN"/>
              </w:rPr>
            </w:r>
            <w:r/>
          </w:p>
        </w:tc>
      </w:tr>
    </w:tbl>
    <w:p>
      <w:pPr>
        <w:pStyle w:val="740"/>
        <w:ind w:firstLine="562"/>
        <w:keepLines w:val="0"/>
        <w:keepNext w:val="0"/>
        <w:pageBreakBefore w:val="0"/>
        <w:spacing w:before="146" w:line="0" w:lineRule="atLeast"/>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8"/>
          <w:szCs w:val="28"/>
          <w:highlight w:val="none"/>
        </w:rPr>
        <w:t xml:space="preserve">二</w:t>
      </w:r>
      <w:r>
        <w:rPr>
          <w:rFonts w:hint="eastAsia" w:ascii="宋体" w:hAnsi="宋体" w:eastAsia="宋体" w:cs="宋体"/>
          <w:b/>
          <w:bCs w:val="0"/>
          <w:color w:val="000000"/>
          <w:sz w:val="28"/>
          <w:szCs w:val="28"/>
          <w:highlight w:val="none"/>
        </w:rPr>
        <w:t xml:space="preserve">、政府采购中实施本国产品标准及相关政策</w:t>
      </w:r>
      <w:r>
        <w:rPr>
          <w:rFonts w:hint="eastAsia" w:ascii="宋体" w:hAnsi="宋体" w:eastAsia="宋体" w:cs="宋体"/>
          <w:bCs/>
          <w:color w:val="000000"/>
          <w:sz w:val="24"/>
          <w:szCs w:val="24"/>
          <w:highlight w:val="none"/>
        </w:rPr>
      </w:r>
      <w:r/>
    </w:p>
    <w:p>
      <w:pPr>
        <w:pStyle w:val="740"/>
        <w:ind w:firstLine="480"/>
        <w:keepLines w:val="0"/>
        <w:keepNext w:val="0"/>
        <w:pageBreakBefore w:val="0"/>
        <w:spacing w:before="146" w:line="0" w:lineRule="atLeas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1.本项目对采购本国产品给予政策支持，具体内容见招标文件“第五章 评标方法与评标标准”。</w:t>
      </w:r>
      <w:r>
        <w:rPr>
          <w:rFonts w:hint="eastAsia" w:ascii="宋体" w:hAnsi="宋体" w:eastAsia="宋体" w:cs="宋体"/>
          <w:bCs/>
          <w:color w:val="000000"/>
          <w:sz w:val="24"/>
          <w:szCs w:val="24"/>
          <w:highlight w:val="none"/>
        </w:rPr>
      </w:r>
      <w:r/>
    </w:p>
    <w:p>
      <w:pPr>
        <w:pStyle w:val="740"/>
        <w:ind w:firstLine="480"/>
        <w:keepLines w:val="0"/>
        <w:keepNext w:val="0"/>
        <w:pageBreakBefore w:val="0"/>
        <w:spacing w:before="146" w:line="0" w:lineRule="atLeas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highlight w:val="none"/>
        </w:rPr>
      </w:r>
      <w:r/>
    </w:p>
    <w:p>
      <w:pPr>
        <w:pStyle w:val="740"/>
        <w:ind w:firstLine="480"/>
        <w:keepLines w:val="0"/>
        <w:keepNext w:val="0"/>
        <w:pageBreakBefore w:val="0"/>
        <w:spacing w:before="146" w:line="0" w:lineRule="atLeas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highlight w:val="none"/>
        </w:rPr>
      </w:r>
      <w:r/>
    </w:p>
    <w:p>
      <w:pPr>
        <w:pStyle w:val="740"/>
        <w:ind w:firstLine="562"/>
        <w:keepLines w:val="0"/>
        <w:keepNext w:val="0"/>
        <w:pageBreakBefore w:val="0"/>
        <w:spacing w:before="146" w:line="0" w:lineRule="atLeast"/>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、技术要求</w:t>
      </w:r>
      <w:r>
        <w:rPr>
          <w:rFonts w:hint="eastAsia" w:ascii="宋体" w:hAnsi="宋体" w:eastAsia="宋体" w:cs="宋体"/>
          <w:color w:val="000000"/>
          <w:sz w:val="28"/>
          <w:szCs w:val="28"/>
          <w:highlight w:val="none"/>
        </w:rPr>
      </w:r>
      <w:r/>
    </w:p>
    <w:p>
      <w:pPr>
        <w:pStyle w:val="740"/>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740"/>
        <w:numPr>
          <w:ilvl w:val="0"/>
          <w:numId w:val="6"/>
        </w:numPr>
        <w:ind w:firstLine="600"/>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aps/>
          <w:color w:val="000000"/>
          <w:sz w:val="28"/>
          <w:szCs w:val="28"/>
          <w:highlight w:val="none"/>
          <w:lang w:val="en-US" w:eastAsia="zh-CN" w:bidi="ar-SA"/>
        </w:rPr>
        <w:t xml:space="preserve">采购标的需实现的功能或者目标，以及为落实政府采购政策需满足的要求；</w:t>
      </w:r>
      <w:r>
        <w:rPr>
          <w:rFonts w:hint="eastAsia" w:ascii="宋体" w:hAnsi="宋体" w:eastAsia="宋体" w:cs="宋体"/>
          <w:b/>
          <w:bCs/>
          <w:color w:val="000000"/>
          <w:sz w:val="28"/>
          <w:szCs w:val="28"/>
          <w:highlight w:val="none"/>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aps/>
          <w:color w:val="000000"/>
          <w:sz w:val="24"/>
          <w:szCs w:val="24"/>
          <w:highlight w:val="none"/>
          <w:lang w:val="en-US" w:eastAsia="zh-CN" w:bidi="ar-SA"/>
        </w:rPr>
        <w:t xml:space="preserve"> </w:t>
      </w:r>
      <w:r>
        <w:rPr>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项目概况及背景</w:t>
      </w:r>
      <w:r>
        <w:rPr>
          <w:rFonts w:hint="eastAsia" w:ascii="宋体" w:hAnsi="宋体" w:eastAsia="宋体" w:cs="宋体"/>
          <w:color w:val="000000"/>
          <w:sz w:val="24"/>
          <w:szCs w:val="24"/>
          <w:highlight w:val="none"/>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南通市口腔医院位于跃龙南路36号，占地约7900平方米，建筑面积约14100平方米。其中，A楼约8300平方米，B楼约2400平方米，C楼约2800平方米（其中2层暂空），地下室600平方米。A楼主体八层局部九层，1-7层为口腔门诊，8层为病房和手术室，9层为信息中心机房；B楼三层，一层为食堂和消毒供应中心，二层为视频会议室、</w:t>
      </w:r>
      <w:r>
        <w:rPr>
          <w:rFonts w:hint="eastAsia" w:ascii="宋体" w:hAnsi="宋体" w:eastAsia="宋体" w:cs="宋体"/>
          <w:color w:val="000000"/>
          <w:sz w:val="24"/>
          <w:szCs w:val="24"/>
          <w:highlight w:val="none"/>
          <w:lang w:val="en-US" w:eastAsia="zh-CN"/>
        </w:rPr>
        <w:t xml:space="preserve">会议室、病理科</w:t>
      </w:r>
      <w:r>
        <w:rPr>
          <w:rFonts w:hint="eastAsia" w:ascii="宋体" w:hAnsi="宋体" w:eastAsia="宋体" w:cs="宋体"/>
          <w:color w:val="000000"/>
          <w:sz w:val="24"/>
          <w:szCs w:val="24"/>
          <w:highlight w:val="none"/>
        </w:rPr>
        <w:t xml:space="preserve">，三层为大礼堂；C楼一层为急诊科和仓库，2层</w:t>
      </w:r>
      <w:r>
        <w:rPr>
          <w:rFonts w:hint="eastAsia" w:ascii="宋体" w:hAnsi="宋体" w:eastAsia="宋体" w:cs="宋体"/>
          <w:color w:val="000000"/>
          <w:sz w:val="24"/>
          <w:szCs w:val="24"/>
          <w:highlight w:val="none"/>
          <w:lang w:val="en-US" w:eastAsia="zh-CN"/>
        </w:rPr>
        <w:t xml:space="preserve">为种植中心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-5层为行政办公室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活动室、食堂包厢</w:t>
      </w:r>
      <w:r>
        <w:rPr>
          <w:rFonts w:hint="eastAsia" w:ascii="宋体" w:hAnsi="宋体" w:eastAsia="宋体" w:cs="宋体"/>
          <w:color w:val="000000"/>
          <w:sz w:val="24"/>
          <w:szCs w:val="24"/>
          <w:highlight w:val="none"/>
        </w:rPr>
        <w:t xml:space="preserve">；4-5层为行政办公室；地下室为设备机房和消防水池。大楼内主要设备有：高压配电房1间，低压配电间2间，消防泵8台及相关消防设施，潜水排污泵6台，给水加压泵1台，小型恒压变频供水机组1台，内外污水井14座、雨水井22座、雨水边井40座，不锈钢装水箱3个，以及消防监控设备等等。独立设备有：载客电梯4部，医梯1部，杂货电梯2部；各层均配有强弱配电室、风机及数量不等的丙型单栓室内消火栓箱带、5Kg干粉灭火器组合式消防柜。</w:t>
      </w:r>
      <w:r>
        <w:rPr>
          <w:rFonts w:hint="eastAsia" w:ascii="宋体" w:hAnsi="宋体" w:eastAsia="宋体" w:cs="宋体"/>
          <w:color w:val="000000"/>
          <w:sz w:val="24"/>
          <w:szCs w:val="24"/>
          <w:highlight w:val="none"/>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项目服务区域：</w:t>
      </w:r>
      <w:r>
        <w:rPr>
          <w:rFonts w:hint="eastAsia" w:ascii="宋体" w:hAnsi="宋体" w:eastAsia="宋体" w:cs="宋体"/>
          <w:color w:val="000000"/>
          <w:sz w:val="24"/>
          <w:szCs w:val="24"/>
          <w:highlight w:val="none"/>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A楼1-7层为门诊，8层为病房和手术室：1层综合科、放射科、化验室、消控中心、配电房、门诊药房；2层为牙体牙髓科；3层牙周病科（含1间门诊手术室）和洁牙中心；4层正畸科；5层儿童牙病科；6层修复科和种植科（含2间门诊手术室）；7层口腔名医馆和口腔外科门诊（含1间门诊手术室）；8层为颌面外科病区和手术室2间；9楼信息中心。</w:t>
      </w:r>
      <w:r>
        <w:rPr>
          <w:rFonts w:hint="eastAsia" w:ascii="宋体" w:hAnsi="宋体" w:eastAsia="宋体" w:cs="宋体"/>
          <w:color w:val="000000"/>
          <w:sz w:val="24"/>
          <w:szCs w:val="24"/>
          <w:highlight w:val="none"/>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 B楼1层为食堂和消毒供应中心；2层为</w:t>
      </w:r>
      <w:r>
        <w:rPr>
          <w:rFonts w:hint="eastAsia" w:ascii="宋体" w:hAnsi="宋体" w:eastAsia="宋体" w:cs="宋体"/>
          <w:color w:val="000000"/>
          <w:sz w:val="24"/>
          <w:szCs w:val="24"/>
          <w:highlight w:val="none"/>
          <w:lang w:val="en-US" w:eastAsia="zh-CN"/>
        </w:rPr>
        <w:t xml:space="preserve">会议室1</w:t>
      </w:r>
      <w:r>
        <w:rPr>
          <w:rFonts w:hint="eastAsia" w:ascii="宋体" w:hAnsi="宋体" w:eastAsia="宋体" w:cs="宋体"/>
          <w:color w:val="000000"/>
          <w:sz w:val="24"/>
          <w:szCs w:val="24"/>
          <w:highlight w:val="none"/>
        </w:rPr>
        <w:t xml:space="preserve">间、视频会议室</w:t>
      </w:r>
      <w:r>
        <w:rPr>
          <w:rFonts w:hint="eastAsia" w:ascii="宋体" w:hAnsi="宋体" w:eastAsia="宋体" w:cs="宋体"/>
          <w:color w:val="000000"/>
          <w:sz w:val="24"/>
          <w:szCs w:val="24"/>
          <w:highlight w:val="none"/>
          <w:lang w:val="en-US" w:eastAsia="zh-CN"/>
        </w:rPr>
        <w:t xml:space="preserve">1间、病理科</w:t>
      </w:r>
      <w:r>
        <w:rPr>
          <w:rFonts w:hint="eastAsia" w:ascii="宋体" w:hAnsi="宋体" w:eastAsia="宋体" w:cs="宋体"/>
          <w:color w:val="000000"/>
          <w:sz w:val="24"/>
          <w:szCs w:val="24"/>
          <w:highlight w:val="none"/>
        </w:rPr>
        <w:t xml:space="preserve">；3层为报告厅。</w:t>
      </w:r>
      <w:r>
        <w:rPr>
          <w:rFonts w:hint="eastAsia" w:ascii="宋体" w:hAnsi="宋体" w:eastAsia="宋体" w:cs="宋体"/>
          <w:color w:val="000000"/>
          <w:sz w:val="24"/>
          <w:szCs w:val="24"/>
          <w:highlight w:val="none"/>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C楼1层为口腔急诊科、库房、污水处理控制室；2层</w:t>
      </w:r>
      <w:r>
        <w:rPr>
          <w:rFonts w:hint="eastAsia" w:ascii="宋体" w:hAnsi="宋体" w:eastAsia="宋体" w:cs="宋体"/>
          <w:color w:val="000000"/>
          <w:sz w:val="24"/>
          <w:szCs w:val="24"/>
          <w:highlight w:val="none"/>
          <w:lang w:val="en-US" w:eastAsia="zh-CN"/>
        </w:rPr>
        <w:t xml:space="preserve">为种植中心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-5层为行政办公区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职工活动室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地下室一层为设备用房：正压机房、牙椅负压机房、中心吸引负压机房、5-8层生活给水加压设备房、消防设备房、医疗垃圾暂存地、仓库。</w:t>
      </w:r>
      <w:r>
        <w:rPr>
          <w:rFonts w:hint="eastAsia" w:ascii="宋体" w:hAnsi="宋体" w:eastAsia="宋体" w:cs="宋体"/>
          <w:color w:val="000000"/>
          <w:sz w:val="24"/>
          <w:szCs w:val="24"/>
          <w:highlight w:val="none"/>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地面有6层立体车库一个，44个机动车停车位。</w:t>
      </w:r>
      <w:r>
        <w:rPr>
          <w:rFonts w:hint="eastAsia" w:ascii="宋体" w:hAnsi="宋体" w:eastAsia="宋体" w:cs="宋体"/>
          <w:color w:val="000000"/>
          <w:sz w:val="24"/>
          <w:szCs w:val="24"/>
          <w:highlight w:val="none"/>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南通市口腔医院永兴分院位于黄海路98号4F，建筑面积约980平方米，设置牙椅15张。</w:t>
      </w:r>
      <w:r>
        <w:rPr>
          <w:rFonts w:hint="eastAsia" w:ascii="宋体" w:hAnsi="宋体" w:eastAsia="宋体" w:cs="宋体"/>
          <w:color w:val="000000"/>
          <w:sz w:val="24"/>
          <w:szCs w:val="24"/>
          <w:highlight w:val="none"/>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南通市口腔医院观音山门诊部位于太平路中桥名邸14幢2F，建筑面积约800平方米，设置牙椅10张。</w:t>
      </w:r>
      <w:r>
        <w:rPr>
          <w:rFonts w:hint="eastAsia" w:ascii="宋体" w:hAnsi="宋体" w:eastAsia="宋体" w:cs="宋体"/>
          <w:color w:val="000000"/>
          <w:sz w:val="24"/>
          <w:szCs w:val="24"/>
          <w:highlight w:val="none"/>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 南通市口腔医院汇金门诊部位于工农南路118号汇金国际C1座2层崇学路侧，建筑面积约 500 平方米，设置牙椅9 张。</w:t>
      </w:r>
      <w:r>
        <w:rPr>
          <w:rFonts w:ascii="宋体" w:hAnsi="宋体" w:eastAsia="宋体" w:cs="宋体"/>
          <w:color w:val="000000"/>
          <w:sz w:val="24"/>
          <w:szCs w:val="24"/>
          <w:highlight w:val="none"/>
          <w:lang w:val="en-US" w:eastAsia="zh-CN"/>
        </w:rPr>
      </w:r>
      <w:r/>
    </w:p>
    <w:p>
      <w:pPr>
        <w:pStyle w:val="740"/>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740"/>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740"/>
        <w:ind w:firstLine="601"/>
        <w:keepLines w:val="0"/>
        <w:keepNext w:val="0"/>
        <w:pageBreakBefore w:val="0"/>
        <w:spacing w:line="420" w:lineRule="exact"/>
        <w:widowControl w:val="off"/>
        <w:rPr>
          <w:rFonts w:hint="eastAsia" w:ascii="宋体" w:hAnsi="宋体" w:eastAsia="宋体" w:cs="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w:t>
      </w:r>
      <w:r>
        <w:rPr>
          <w:rFonts w:hint="eastAsia" w:ascii="宋体" w:hAnsi="宋体" w:eastAsia="宋体" w:cs="宋体"/>
          <w:bCs/>
          <w:color w:val="000000"/>
          <w:sz w:val="24"/>
          <w:szCs w:val="24"/>
          <w:highlight w:val="none"/>
          <w:lang w:val="en-US" w:eastAsia="zh-CN"/>
        </w:rPr>
        <w:t xml:space="preserve">》（财办库〔2020〕123号）、《绿色数据中心政府采购需求标准（试行）》（财库〔2023〕7号）。</w:t>
      </w:r>
      <w:r>
        <w:rPr>
          <w:rFonts w:hint="eastAsia" w:ascii="宋体" w:hAnsi="宋体" w:eastAsia="宋体" w:cs="宋体"/>
          <w:color w:val="000000"/>
          <w:highlight w:val="none"/>
          <w:lang w:val="en-US" w:eastAsia="zh-CN"/>
        </w:rPr>
      </w:r>
      <w:r/>
    </w:p>
    <w:p>
      <w:pPr>
        <w:pStyle w:val="740"/>
        <w:numPr>
          <w:ilvl w:val="0"/>
          <w:numId w:val="6"/>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color w:val="000000"/>
          <w:highlight w:val="none"/>
          <w:lang w:val="en-US" w:eastAsia="zh-CN"/>
        </w:rPr>
        <w:t xml:space="preserve"> </w:t>
      </w:r>
      <w:r>
        <w:rPr>
          <w:rFonts w:hint="eastAsia" w:ascii="宋体" w:hAnsi="宋体" w:eastAsia="宋体" w:cs="宋体"/>
          <w:b/>
          <w:bCs/>
          <w:caps/>
          <w:color w:val="000000"/>
          <w:sz w:val="28"/>
          <w:szCs w:val="28"/>
          <w:highlight w:val="none"/>
          <w:lang w:val="en-US" w:eastAsia="zh-CN" w:bidi="ar-SA"/>
        </w:rPr>
        <w:t xml:space="preserve">采购标的</w:t>
      </w:r>
      <w:r>
        <w:rPr>
          <w:rFonts w:hint="eastAsia" w:ascii="宋体" w:hAnsi="宋体" w:eastAsia="宋体" w:cs="宋体"/>
          <w:b/>
          <w:bCs/>
          <w:color w:val="000000"/>
          <w:sz w:val="28"/>
          <w:szCs w:val="28"/>
          <w:highlight w:val="none"/>
        </w:rPr>
        <w:t xml:space="preserve">需执行的国家相关标准、行业标准、地方标准或者其他标准、规范</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aps w:val="0"/>
          <w:color w:val="000000"/>
          <w:sz w:val="28"/>
          <w:szCs w:val="28"/>
          <w:highlight w:val="none"/>
          <w:lang w:val="en-US" w:eastAsia="zh-CN" w:bidi="ar-SA"/>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南通市口腔医院业务用房物业管理以《全国城市物业管理优秀大厦标准》、《江苏省物业管理等级标准》、《南通市物业管理行业标准》、《南通南通市口腔医院物业管理服务标准》为执行标准；安全护卫标准按2010年1月国务院公布实施的《保安服务管理条例》相关要求执行。紧紧围绕管理、服务的基本任务，按照科学化、制度化、规范化的总体要求，以高起点、一流的服务水平、科学的管理手段，对南通市口腔医院物业服务实施专业化的管理，切实为广大干部职工提供一个舒适、整洁、安全、文明、快捷、方便的工作环境。</w:t>
      </w:r>
      <w:r>
        <w:rPr>
          <w:rFonts w:hint="eastAsia" w:ascii="宋体" w:hAnsi="宋体" w:eastAsia="宋体" w:cs="宋体"/>
          <w:color w:val="000000"/>
          <w:sz w:val="24"/>
          <w:szCs w:val="24"/>
          <w:highlight w:val="none"/>
          <w:lang w:val="en-US" w:eastAsia="zh-CN"/>
        </w:rPr>
      </w:r>
      <w:r/>
    </w:p>
    <w:p>
      <w:pPr>
        <w:pStyle w:val="740"/>
        <w:numPr>
          <w:ilvl w:val="0"/>
          <w:numId w:val="6"/>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color w:val="000000"/>
          <w:sz w:val="28"/>
          <w:szCs w:val="28"/>
          <w:highlight w:val="none"/>
          <w:lang w:val="en-US" w:eastAsia="zh-CN" w:bidi="ar-SA"/>
        </w:rPr>
      </w:r>
      <w:r/>
    </w:p>
    <w:p>
      <w:pPr>
        <w:pStyle w:val="740"/>
        <w:contextualSpacing/>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aps/>
          <w:color w:val="000000"/>
          <w:sz w:val="24"/>
          <w:szCs w:val="24"/>
          <w:highlight w:val="none"/>
          <w:lang w:val="en-US" w:eastAsia="zh-CN" w:bidi="ar-SA"/>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A、物业服务内容及范围</w:t>
      </w:r>
      <w:r>
        <w:rPr>
          <w:rFonts w:hint="eastAsia" w:ascii="宋体" w:hAnsi="宋体" w:eastAsia="宋体" w:cs="宋体"/>
          <w:color w:val="000000"/>
          <w:sz w:val="24"/>
          <w:szCs w:val="24"/>
          <w:highlight w:val="none"/>
          <w:lang w:val="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1.服务内容：</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卫生保洁、垃圾清运、配送服务、送检送验、门卫项目管理、车辆收费项目、消防监控项目、高压值班和水电维修项目、助理技术员服务项目、设备设施日常巡查管理项目。</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2.服务区域和范围：</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2.1卫生保洁：</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① 病区保洁：病房(地面、设备带、各种挂件、输液架、门窗台、玻璃、橱门、天花墙面、空调出回风口、灯具等）及配套卫生间全部设施；辅助用房（治疗室、处置室、医护办公室、护士站、更衣室、休息室、开水间、配餐间、库房、医护卫生间等）；公共区域（走廊、通道、大卫间全部设施、消防设施等)；</w:t>
      </w:r>
      <w:r>
        <w:rPr>
          <w:rFonts w:hint="eastAsia" w:ascii="宋体" w:hAnsi="宋体" w:eastAsia="宋体" w:cs="宋体"/>
          <w:color w:val="000000"/>
          <w:sz w:val="24"/>
          <w:szCs w:val="24"/>
          <w:highlight w:val="none"/>
          <w:lang w:val="en-US" w:eastAsia="zh-CN"/>
        </w:rPr>
        <w:t xml:space="preserve">并做好出院床单元的终末处理等。</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② 门诊保洁（地面、</w:t>
      </w:r>
      <w:r>
        <w:rPr>
          <w:rFonts w:hint="eastAsia" w:ascii="宋体" w:hAnsi="宋体" w:eastAsia="宋体" w:cs="宋体"/>
          <w:color w:val="000000"/>
          <w:sz w:val="24"/>
          <w:szCs w:val="24"/>
          <w:highlight w:val="none"/>
          <w:lang w:val="en-US" w:eastAsia="zh-CN"/>
        </w:rPr>
        <w:t xml:space="preserve">诊间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窗台</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设施、隔板、水池、自助设备、医护更衣室和卫生间等）；</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③公共区域（大厅、楼梯、电梯厅、通道、公共卫生间、不锈钢保养、消防设施、台阶等，并提供满足使用的防滑垫和各类警示标识标牌）；</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④ 电梯（顶、地面、壁、挂件、照明、不锈钢保养)；</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⑤</w:t>
      </w:r>
      <w:r>
        <w:rPr>
          <w:rFonts w:hint="eastAsia" w:ascii="宋体" w:hAnsi="宋体" w:eastAsia="宋体" w:cs="宋体"/>
          <w:color w:val="000000"/>
          <w:sz w:val="24"/>
          <w:szCs w:val="24"/>
          <w:highlight w:val="none"/>
          <w:lang w:val="en-US" w:eastAsia="zh-CN"/>
        </w:rPr>
        <w:t xml:space="preserve">空调回风口（含滤网）出风口和</w:t>
      </w:r>
      <w:r>
        <w:rPr>
          <w:rFonts w:hint="eastAsia" w:ascii="宋体" w:hAnsi="宋体" w:eastAsia="宋体" w:cs="宋体"/>
          <w:color w:val="000000"/>
          <w:sz w:val="24"/>
          <w:szCs w:val="24"/>
          <w:highlight w:val="none"/>
          <w:lang w:val="en-US" w:eastAsia="zh-CN"/>
        </w:rPr>
        <w:t xml:space="preserve">空气消毒机回风滤网</w:t>
      </w:r>
      <w:r>
        <w:rPr>
          <w:rFonts w:hint="eastAsia" w:ascii="宋体" w:hAnsi="宋体" w:eastAsia="宋体" w:cs="宋体"/>
          <w:color w:val="000000"/>
          <w:sz w:val="24"/>
          <w:szCs w:val="24"/>
          <w:highlight w:val="none"/>
          <w:lang w:val="en-US" w:eastAsia="zh-CN"/>
        </w:rPr>
        <w:t xml:space="preserve">每月清洗一次并留有记录</w:t>
      </w:r>
      <w:r>
        <w:rPr>
          <w:rFonts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lang w:val="zh-CN" w:eastAsia="zh-CN"/>
        </w:rPr>
        <w:t xml:space="preserve">会议室;</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⑦</w:t>
      </w:r>
      <w:r>
        <w:rPr>
          <w:rFonts w:hint="eastAsia" w:ascii="宋体" w:hAnsi="宋体" w:eastAsia="宋体" w:cs="宋体"/>
          <w:color w:val="000000"/>
          <w:sz w:val="24"/>
          <w:szCs w:val="24"/>
          <w:highlight w:val="none"/>
          <w:lang w:val="en-US" w:eastAsia="zh-CN"/>
        </w:rPr>
        <w:t xml:space="preserve">地下室；</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8 \* GB3 \* MERGEFORMAT </w:instrText>
      </w:r>
      <w:r>
        <w:rPr>
          <w:rFonts w:hint="eastAsia" w:ascii="宋体" w:hAnsi="宋体" w:eastAsia="宋体" w:cs="宋体"/>
          <w:color w:val="000000"/>
          <w:sz w:val="24"/>
          <w:szCs w:val="24"/>
          <w:highlight w:val="none"/>
          <w:lang w:val="en-US" w:eastAsia="zh-CN"/>
        </w:rPr>
        <w:fldChar w:fldCharType="separate"/>
      </w:r>
      <w:r>
        <w:rPr>
          <w:color w:val="000000"/>
          <w:highlight w:val="none"/>
        </w:rPr>
        <w:t xml:space="preserve">⑧</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PVC地板的打蜡保养</w:t>
      </w:r>
      <w:r>
        <w:rPr>
          <w:rFonts w:hint="eastAsia" w:ascii="宋体" w:hAnsi="宋体" w:eastAsia="宋体" w:cs="宋体"/>
          <w:color w:val="000000"/>
          <w:sz w:val="24"/>
          <w:szCs w:val="24"/>
          <w:highlight w:val="none"/>
          <w:lang w:val="en-US" w:eastAsia="zh-CN"/>
        </w:rPr>
        <w:t xml:space="preserve">、外立面清洗</w:t>
      </w:r>
      <w:r>
        <w:rPr>
          <w:rFonts w:hint="eastAsia" w:ascii="宋体" w:hAnsi="宋体" w:eastAsia="宋体" w:cs="宋体"/>
          <w:color w:val="000000"/>
          <w:sz w:val="24"/>
          <w:szCs w:val="24"/>
          <w:highlight w:val="none"/>
          <w:lang w:val="en-US" w:eastAsia="zh-CN"/>
        </w:rPr>
        <w:t xml:space="preserve">（含本部、永兴分院、观音山门诊部和汇金门诊部）。</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2.2垃圾清运：生活垃圾和医疗垃圾的分类、收集、清运及运送工具的清洁消毒和耗材。</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2.3配送服务：药品、各种耗材（办公用品、一次性耗材、消毒外用药等）、大型输液配送、特殊设备的借用和送修。</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2.4送检验服务：送药盘、各类标本（体液、血液等）、会诊单、手术通知单、取报告单及检查申请单的预约；陪送病人做各项检查；协助病人院内转科。</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2.5.布草收集和分发、卫生洁具消毒清洗等</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2.6电梯、空调、太阳能、立体车库、配电箱等设备的日常巡查并记录运行情况，同时监督相关保养单位实际维护保养情况。</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2.7 保安和特勤实行24小时值班制，确保医院无火灾，无治安及刑事事故，无安全隐患发生，主要管理地面停车场和立体车库的停车秩序和收费、院内非机动车车辆停放秩序管理、医院范围内区域内的秩序维持工作、出门可疑物品的检查、信件和包裹的保管和接收入口安检、院内防火巡查、重点部位巡查巡逻、微型消防站、</w:t>
      </w:r>
      <w:r>
        <w:rPr>
          <w:rFonts w:hint="eastAsia" w:ascii="宋体" w:hAnsi="宋体" w:eastAsia="宋体" w:cs="宋体"/>
          <w:color w:val="000000"/>
          <w:sz w:val="24"/>
          <w:szCs w:val="24"/>
          <w:highlight w:val="none"/>
          <w:lang w:val="en-US" w:eastAsia="zh-CN"/>
        </w:rPr>
        <w:t xml:space="preserve">急诊值守</w:t>
      </w:r>
      <w:r>
        <w:rPr>
          <w:rFonts w:hint="eastAsia" w:ascii="宋体" w:hAnsi="宋体" w:eastAsia="宋体" w:cs="宋体"/>
          <w:color w:val="000000"/>
          <w:sz w:val="24"/>
          <w:szCs w:val="24"/>
          <w:highlight w:val="none"/>
          <w:lang w:val="en-US" w:eastAsia="zh-CN"/>
        </w:rPr>
        <w:t xml:space="preserve">等服务内容以及紧急突发事件的应急处理工作；认真完成院方交办的其他相关工作（服从院方总值班的调动等）。</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2.8 高压值班及水电维修服务内容</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2.8.1负责24小时高压值班室的值班。</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2.8.2负责现有变电所管理、保证正常供电。限电、停电有明确的审批程序并提前48小时通知医院。</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2.8.3制定临时用电管理措施与停电应急处理措施并严格执行。</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2.8.4 水电维修及时维修，大修限期维修。</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B、各项目服务标准与要求：</w:t>
      </w:r>
      <w:r>
        <w:rPr>
          <w:rFonts w:hint="eastAsia" w:ascii="宋体" w:hAnsi="宋体" w:eastAsia="宋体" w:cs="宋体"/>
          <w:color w:val="000000"/>
          <w:sz w:val="24"/>
          <w:szCs w:val="24"/>
          <w:highlight w:val="none"/>
          <w:lang w:val="en-US"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总体要求：</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服务人员要严格遵守院内的各项规章制度，认真履行各岗位职责，每月服务区域的有效投诉总次数不超过2次；医院物业管理员每月检查发现不符合相关规定的频次需小于4次；每年全院满意度测评满意率不低于95%；全年无环境作业重大安全事故的发生。</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.卫生保洁要求   </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严格按照医院感染管理的要求，认真遵守各项操作流程，做到保洁工具分区使用，熟悉消毒液的配比和使用方法，严防交叉感染。具体要求详见下表：</w:t>
      </w:r>
      <w:r>
        <w:rPr>
          <w:rFonts w:hint="eastAsia" w:ascii="宋体" w:hAnsi="宋体" w:eastAsia="宋体" w:cs="宋体"/>
          <w:color w:val="000000"/>
          <w:sz w:val="24"/>
          <w:szCs w:val="24"/>
          <w:highlight w:val="none"/>
          <w:lang w:val="zh-CN" w:eastAsia="zh-CN"/>
        </w:rPr>
      </w:r>
      <w:r/>
    </w:p>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表一：电梯保洁</w:t>
      </w:r>
      <w:r>
        <w:rPr>
          <w:rFonts w:hint="eastAsia" w:ascii="宋体" w:hAnsi="宋体" w:eastAsia="宋体" w:cs="宋体"/>
          <w:color w:val="000000"/>
          <w:sz w:val="24"/>
          <w:szCs w:val="24"/>
          <w:highlight w:val="none"/>
          <w:lang w:val="zh-CN" w:eastAsia="zh-CN"/>
        </w:rPr>
      </w:r>
      <w:r/>
    </w:p>
    <w:tbl>
      <w:tblPr>
        <w:tblW w:w="93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2739"/>
        <w:gridCol w:w="2585"/>
        <w:gridCol w:w="2784"/>
      </w:tblGrid>
      <w:tr>
        <w:trPr>
          <w:trHeight w:val="310"/>
        </w:trPr>
        <w:tc>
          <w:tcPr>
            <w:tcW w:w="1241"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服务区域</w:t>
            </w:r>
            <w:r>
              <w:rPr>
                <w:rFonts w:hint="eastAsia" w:ascii="宋体" w:hAnsi="宋体" w:eastAsia="宋体" w:cs="宋体"/>
                <w:i w:val="0"/>
                <w:iCs w:val="0"/>
                <w:color w:val="000000"/>
                <w:sz w:val="24"/>
                <w:szCs w:val="24"/>
                <w:highlight w:val="none"/>
                <w:u w:val="none"/>
                <w:lang w:val="en-US" w:eastAsia="zh-CN" w:bidi="ar"/>
              </w:rPr>
            </w:r>
            <w:r/>
          </w:p>
        </w:tc>
        <w:tc>
          <w:tcPr>
            <w:tcW w:w="273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保洁内容</w:t>
            </w:r>
            <w:r>
              <w:rPr>
                <w:rFonts w:hint="eastAsia" w:ascii="宋体" w:hAnsi="宋体" w:eastAsia="宋体" w:cs="宋体"/>
                <w:i w:val="0"/>
                <w:iCs w:val="0"/>
                <w:color w:val="000000"/>
                <w:sz w:val="24"/>
                <w:szCs w:val="24"/>
                <w:highlight w:val="none"/>
                <w:u w:val="none"/>
                <w:lang w:val="en-US" w:eastAsia="zh-CN" w:bidi="ar"/>
              </w:rPr>
            </w:r>
            <w:r/>
          </w:p>
        </w:tc>
        <w:tc>
          <w:tcPr>
            <w:tcW w:w="2585"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保洁标准</w:t>
            </w:r>
            <w:r>
              <w:rPr>
                <w:rFonts w:hint="eastAsia" w:ascii="宋体" w:hAnsi="宋体" w:eastAsia="宋体" w:cs="宋体"/>
                <w:i w:val="0"/>
                <w:iCs w:val="0"/>
                <w:color w:val="000000"/>
                <w:sz w:val="24"/>
                <w:szCs w:val="24"/>
                <w:highlight w:val="none"/>
                <w:u w:val="none"/>
                <w:lang w:val="en-US" w:eastAsia="zh-CN" w:bidi="ar"/>
              </w:rPr>
            </w:r>
            <w:r/>
          </w:p>
        </w:tc>
        <w:tc>
          <w:tcPr>
            <w:tcW w:w="278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保洁频次</w:t>
            </w:r>
            <w:r>
              <w:rPr>
                <w:rFonts w:hint="eastAsia" w:ascii="宋体" w:hAnsi="宋体" w:eastAsia="宋体" w:cs="宋体"/>
                <w:i w:val="0"/>
                <w:iCs w:val="0"/>
                <w:color w:val="000000"/>
                <w:sz w:val="24"/>
                <w:szCs w:val="24"/>
                <w:highlight w:val="none"/>
                <w:u w:val="none"/>
                <w:lang w:val="en-US" w:eastAsia="zh-CN" w:bidi="ar"/>
              </w:rPr>
            </w:r>
            <w:r/>
          </w:p>
        </w:tc>
      </w:tr>
      <w:tr>
        <w:trPr>
          <w:trHeight w:val="368"/>
        </w:trPr>
        <w:tc>
          <w:tcPr>
            <w:tcW w:w="1241" w:type="dxa"/>
            <w:vAlign w:val="center"/>
            <w:vMerge w:val="restart"/>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电梯</w:t>
            </w:r>
            <w:r>
              <w:rPr>
                <w:rFonts w:hint="eastAsia" w:ascii="宋体" w:hAnsi="宋体" w:eastAsia="宋体" w:cs="宋体"/>
                <w:i w:val="0"/>
                <w:iCs w:val="0"/>
                <w:color w:val="000000"/>
                <w:sz w:val="24"/>
                <w:szCs w:val="24"/>
                <w:highlight w:val="none"/>
                <w:u w:val="none"/>
                <w:lang w:val="en-US" w:eastAsia="zh-CN" w:bidi="ar"/>
              </w:rPr>
            </w:r>
            <w:r/>
          </w:p>
        </w:tc>
        <w:tc>
          <w:tcPr>
            <w:tcW w:w="273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轿厢地面、壁、按键、顶、门、槽、照明</w:t>
            </w:r>
            <w:r>
              <w:rPr>
                <w:rFonts w:hint="eastAsia" w:ascii="宋体" w:hAnsi="宋体" w:eastAsia="宋体" w:cs="宋体"/>
                <w:i w:val="0"/>
                <w:iCs w:val="0"/>
                <w:color w:val="000000"/>
                <w:sz w:val="24"/>
                <w:szCs w:val="24"/>
                <w:highlight w:val="none"/>
                <w:u w:val="none"/>
                <w:lang w:val="en-US" w:eastAsia="zh-CN" w:bidi="ar"/>
              </w:rPr>
            </w:r>
            <w:r/>
          </w:p>
        </w:tc>
        <w:tc>
          <w:tcPr>
            <w:tcW w:w="2585"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无杂物、污渍、灰尘、手印、纹路清晰</w:t>
            </w:r>
            <w:r>
              <w:rPr>
                <w:rFonts w:hint="eastAsia" w:ascii="宋体" w:hAnsi="宋体" w:eastAsia="宋体" w:cs="宋体"/>
                <w:i w:val="0"/>
                <w:iCs w:val="0"/>
                <w:color w:val="000000"/>
                <w:sz w:val="24"/>
                <w:szCs w:val="24"/>
                <w:highlight w:val="none"/>
                <w:u w:val="none"/>
                <w:lang w:val="en-US" w:eastAsia="zh-CN" w:bidi="ar"/>
              </w:rPr>
            </w:r>
            <w:r/>
          </w:p>
        </w:tc>
        <w:tc>
          <w:tcPr>
            <w:tcW w:w="278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2次/天清拖地面并及时巡视、1次/周擦拭</w:t>
            </w:r>
            <w:r>
              <w:rPr>
                <w:rFonts w:hint="eastAsia" w:ascii="宋体" w:hAnsi="宋体" w:eastAsia="宋体" w:cs="宋体"/>
                <w:i w:val="0"/>
                <w:iCs w:val="0"/>
                <w:color w:val="000000"/>
                <w:sz w:val="24"/>
                <w:szCs w:val="24"/>
                <w:highlight w:val="none"/>
                <w:u w:val="none"/>
                <w:lang w:val="en-US" w:eastAsia="zh-CN" w:bidi="ar"/>
              </w:rPr>
            </w:r>
            <w:r/>
          </w:p>
        </w:tc>
      </w:tr>
      <w:tr>
        <w:trPr>
          <w:trHeight w:val="347"/>
        </w:trPr>
        <w:tc>
          <w:tcPr>
            <w:tcW w:w="1241"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73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不锈钢保养</w:t>
            </w:r>
            <w:r>
              <w:rPr>
                <w:rFonts w:hint="eastAsia" w:ascii="宋体" w:hAnsi="宋体" w:eastAsia="宋体" w:cs="宋体"/>
                <w:i w:val="0"/>
                <w:iCs w:val="0"/>
                <w:color w:val="000000"/>
                <w:sz w:val="24"/>
                <w:szCs w:val="24"/>
                <w:highlight w:val="none"/>
                <w:u w:val="none"/>
                <w:lang w:val="en-US" w:eastAsia="zh-CN" w:bidi="ar"/>
              </w:rPr>
            </w:r>
            <w:r/>
          </w:p>
        </w:tc>
        <w:tc>
          <w:tcPr>
            <w:tcW w:w="2585"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无手印、积灰、光亮</w:t>
            </w:r>
            <w:r>
              <w:rPr>
                <w:rFonts w:hint="eastAsia" w:ascii="宋体" w:hAnsi="宋体" w:eastAsia="宋体" w:cs="宋体"/>
                <w:i w:val="0"/>
                <w:iCs w:val="0"/>
                <w:color w:val="000000"/>
                <w:sz w:val="24"/>
                <w:szCs w:val="24"/>
                <w:highlight w:val="none"/>
                <w:u w:val="none"/>
                <w:lang w:val="en-US" w:eastAsia="zh-CN" w:bidi="ar"/>
              </w:rPr>
            </w:r>
            <w:r/>
          </w:p>
        </w:tc>
        <w:tc>
          <w:tcPr>
            <w:tcW w:w="278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1次/月保养</w:t>
            </w:r>
            <w:r>
              <w:rPr>
                <w:rFonts w:hint="eastAsia" w:ascii="宋体" w:hAnsi="宋体" w:eastAsia="宋体" w:cs="宋体"/>
                <w:i w:val="0"/>
                <w:iCs w:val="0"/>
                <w:color w:val="000000"/>
                <w:sz w:val="24"/>
                <w:szCs w:val="24"/>
                <w:highlight w:val="none"/>
                <w:u w:val="none"/>
                <w:lang w:val="en-US" w:eastAsia="zh-CN" w:bidi="ar"/>
              </w:rPr>
            </w:r>
            <w:r/>
          </w:p>
        </w:tc>
      </w:tr>
    </w:tbl>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表二：门诊保洁</w:t>
      </w:r>
      <w:r>
        <w:rPr>
          <w:rFonts w:hint="eastAsia" w:ascii="宋体" w:hAnsi="宋体" w:eastAsia="宋体" w:cs="宋体"/>
          <w:color w:val="000000"/>
          <w:sz w:val="24"/>
          <w:szCs w:val="24"/>
          <w:highlight w:val="none"/>
          <w:lang w:val="zh-CN" w:eastAsia="zh-CN"/>
        </w:rPr>
      </w:r>
      <w:r/>
    </w:p>
    <w:tbl>
      <w:tblPr>
        <w:tblW w:w="0" w:type="auto"/>
        <w:jc w:val="center"/>
        <w:tblInd w:w="-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0"/>
        <w:gridCol w:w="2962"/>
        <w:gridCol w:w="2824"/>
        <w:gridCol w:w="2234"/>
      </w:tblGrid>
      <w:tr>
        <w:trPr>
          <w:trHeight w:val="235"/>
        </w:trPr>
        <w:tc>
          <w:tcPr>
            <w:tcW w:w="127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服务区域</w:t>
            </w:r>
            <w:r>
              <w:rPr>
                <w:rFonts w:hint="eastAsia" w:ascii="宋体" w:hAnsi="宋体" w:eastAsia="宋体" w:cs="宋体"/>
                <w:i w:val="0"/>
                <w:iCs w:val="0"/>
                <w:color w:val="000000"/>
                <w:sz w:val="24"/>
                <w:szCs w:val="24"/>
                <w:highlight w:val="none"/>
                <w:u w:val="none"/>
                <w:lang w:val="en-US" w:eastAsia="zh-CN" w:bidi="ar"/>
              </w:rPr>
            </w:r>
            <w:r/>
          </w:p>
        </w:tc>
        <w:tc>
          <w:tcPr>
            <w:tcW w:w="296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保洁内容</w:t>
            </w:r>
            <w:r>
              <w:rPr>
                <w:rFonts w:hint="eastAsia" w:ascii="宋体" w:hAnsi="宋体" w:eastAsia="宋体" w:cs="宋体"/>
                <w:i w:val="0"/>
                <w:iCs w:val="0"/>
                <w:color w:val="000000"/>
                <w:sz w:val="24"/>
                <w:szCs w:val="24"/>
                <w:highlight w:val="none"/>
                <w:u w:val="none"/>
                <w:lang w:val="en-US" w:eastAsia="zh-CN" w:bidi="ar"/>
              </w:rPr>
            </w:r>
            <w:r/>
          </w:p>
        </w:tc>
        <w:tc>
          <w:tcPr>
            <w:tcW w:w="282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保洁标准</w:t>
            </w:r>
            <w:r>
              <w:rPr>
                <w:rFonts w:hint="eastAsia" w:ascii="宋体" w:hAnsi="宋体" w:eastAsia="宋体" w:cs="宋体"/>
                <w:i w:val="0"/>
                <w:iCs w:val="0"/>
                <w:color w:val="000000"/>
                <w:sz w:val="24"/>
                <w:szCs w:val="24"/>
                <w:highlight w:val="none"/>
                <w:u w:val="none"/>
                <w:lang w:val="en-US" w:eastAsia="zh-CN" w:bidi="ar"/>
              </w:rPr>
            </w:r>
            <w:r/>
          </w:p>
        </w:tc>
        <w:tc>
          <w:tcPr>
            <w:tcW w:w="223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保洁频次</w:t>
            </w:r>
            <w:r>
              <w:rPr>
                <w:rFonts w:hint="eastAsia" w:ascii="宋体" w:hAnsi="宋体" w:eastAsia="宋体" w:cs="宋体"/>
                <w:i w:val="0"/>
                <w:iCs w:val="0"/>
                <w:color w:val="000000"/>
                <w:sz w:val="24"/>
                <w:szCs w:val="24"/>
                <w:highlight w:val="none"/>
                <w:u w:val="none"/>
                <w:lang w:val="en-US" w:eastAsia="zh-CN" w:bidi="ar"/>
              </w:rPr>
            </w:r>
            <w:r/>
          </w:p>
        </w:tc>
      </w:tr>
      <w:tr>
        <w:trPr>
          <w:trHeight w:val="466"/>
        </w:trPr>
        <w:tc>
          <w:tcPr>
            <w:tcW w:w="1270" w:type="dxa"/>
            <w:vAlign w:val="center"/>
            <w:vMerge w:val="restart"/>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门诊</w:t>
            </w:r>
            <w:r>
              <w:rPr>
                <w:rFonts w:hint="eastAsia" w:ascii="宋体" w:hAnsi="宋体" w:eastAsia="宋体" w:cs="宋体"/>
                <w:i w:val="0"/>
                <w:iCs w:val="0"/>
                <w:color w:val="000000"/>
                <w:sz w:val="24"/>
                <w:szCs w:val="24"/>
                <w:highlight w:val="none"/>
                <w:u w:val="none"/>
                <w:lang w:val="en-US" w:eastAsia="zh-CN" w:bidi="ar"/>
              </w:rPr>
            </w:r>
            <w:r/>
          </w:p>
        </w:tc>
        <w:tc>
          <w:tcPr>
            <w:tcW w:w="296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地面、窗台、检查用器材、各种自助设备</w:t>
            </w:r>
            <w:r>
              <w:rPr>
                <w:rFonts w:hint="eastAsia" w:ascii="宋体" w:hAnsi="宋体" w:eastAsia="宋体" w:cs="宋体"/>
                <w:i w:val="0"/>
                <w:iCs w:val="0"/>
                <w:color w:val="000000"/>
                <w:sz w:val="24"/>
                <w:szCs w:val="24"/>
                <w:highlight w:val="none"/>
                <w:u w:val="none"/>
                <w:lang w:val="en-US" w:eastAsia="zh-CN" w:bidi="ar"/>
              </w:rPr>
            </w:r>
            <w:r/>
          </w:p>
        </w:tc>
        <w:tc>
          <w:tcPr>
            <w:tcW w:w="282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地面无积水、垃圾、污迹、踢脚无灰尘；窗台、桌椅无污渍</w:t>
            </w:r>
            <w:r>
              <w:rPr>
                <w:rFonts w:hint="eastAsia" w:ascii="宋体" w:hAnsi="宋体" w:eastAsia="宋体" w:cs="宋体"/>
                <w:i w:val="0"/>
                <w:iCs w:val="0"/>
                <w:color w:val="000000"/>
                <w:sz w:val="24"/>
                <w:szCs w:val="24"/>
                <w:highlight w:val="none"/>
                <w:u w:val="none"/>
                <w:lang w:val="en-US" w:eastAsia="zh-CN" w:bidi="ar"/>
              </w:rPr>
            </w:r>
            <w:r/>
          </w:p>
        </w:tc>
        <w:tc>
          <w:tcPr>
            <w:tcW w:w="223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2次/天清拖地面</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1次/天擦拭并及时巡视</w:t>
            </w:r>
            <w:r>
              <w:rPr>
                <w:rFonts w:hint="eastAsia" w:ascii="宋体" w:hAnsi="宋体" w:eastAsia="宋体" w:cs="宋体"/>
                <w:i w:val="0"/>
                <w:iCs w:val="0"/>
                <w:color w:val="000000"/>
                <w:sz w:val="24"/>
                <w:szCs w:val="24"/>
                <w:highlight w:val="none"/>
                <w:u w:val="none"/>
                <w:lang w:val="en-US" w:eastAsia="zh-CN" w:bidi="ar"/>
              </w:rPr>
            </w:r>
            <w:r/>
          </w:p>
        </w:tc>
      </w:tr>
      <w:tr>
        <w:trPr>
          <w:trHeight w:val="309"/>
        </w:trPr>
        <w:tc>
          <w:tcPr>
            <w:tcW w:w="1270"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6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水池、台面、水龙头皂盒</w:t>
            </w:r>
            <w:r>
              <w:rPr>
                <w:rFonts w:hint="eastAsia" w:ascii="宋体" w:hAnsi="宋体" w:eastAsia="宋体" w:cs="宋体"/>
                <w:i w:val="0"/>
                <w:iCs w:val="0"/>
                <w:color w:val="000000"/>
                <w:sz w:val="24"/>
                <w:szCs w:val="24"/>
                <w:highlight w:val="none"/>
                <w:u w:val="none"/>
                <w:lang w:val="en-US" w:eastAsia="zh-CN" w:bidi="ar"/>
              </w:rPr>
            </w:r>
            <w:r/>
          </w:p>
        </w:tc>
        <w:tc>
          <w:tcPr>
            <w:tcW w:w="282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均无污迹、台面无水迹、龙头光亮如新</w:t>
            </w:r>
            <w:r>
              <w:rPr>
                <w:rFonts w:hint="eastAsia" w:ascii="宋体" w:hAnsi="宋体" w:eastAsia="宋体" w:cs="宋体"/>
                <w:i w:val="0"/>
                <w:iCs w:val="0"/>
                <w:color w:val="000000"/>
                <w:sz w:val="24"/>
                <w:szCs w:val="24"/>
                <w:highlight w:val="none"/>
                <w:u w:val="none"/>
                <w:lang w:val="en-US" w:eastAsia="zh-CN" w:bidi="ar"/>
              </w:rPr>
            </w:r>
            <w:r/>
          </w:p>
        </w:tc>
        <w:tc>
          <w:tcPr>
            <w:tcW w:w="223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1次/天擦拭消毒</w:t>
            </w:r>
            <w:r>
              <w:rPr>
                <w:rFonts w:hint="eastAsia" w:ascii="宋体" w:hAnsi="宋体" w:eastAsia="宋体" w:cs="宋体"/>
                <w:i w:val="0"/>
                <w:iCs w:val="0"/>
                <w:color w:val="000000"/>
                <w:sz w:val="24"/>
                <w:szCs w:val="24"/>
                <w:highlight w:val="none"/>
                <w:u w:val="none"/>
                <w:lang w:val="en-US" w:eastAsia="zh-CN" w:bidi="ar"/>
              </w:rPr>
            </w:r>
            <w:r/>
          </w:p>
        </w:tc>
      </w:tr>
      <w:tr>
        <w:trPr>
          <w:trHeight w:val="610"/>
        </w:trPr>
        <w:tc>
          <w:tcPr>
            <w:tcW w:w="1270"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6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垃圾篓、桶</w:t>
            </w:r>
            <w:r>
              <w:rPr>
                <w:rFonts w:hint="eastAsia" w:ascii="宋体" w:hAnsi="宋体" w:eastAsia="宋体" w:cs="宋体"/>
                <w:i w:val="0"/>
                <w:iCs w:val="0"/>
                <w:color w:val="000000"/>
                <w:sz w:val="24"/>
                <w:szCs w:val="24"/>
                <w:highlight w:val="none"/>
                <w:u w:val="none"/>
                <w:lang w:val="en-US" w:eastAsia="zh-CN" w:bidi="ar"/>
              </w:rPr>
            </w:r>
            <w:r/>
          </w:p>
        </w:tc>
        <w:tc>
          <w:tcPr>
            <w:tcW w:w="282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无异味；及时倾倒、不得过半；外部无污渍、周围地面无洒落垃圾</w:t>
            </w:r>
            <w:r>
              <w:rPr>
                <w:rFonts w:hint="eastAsia" w:ascii="宋体" w:hAnsi="宋体" w:eastAsia="宋体" w:cs="宋体"/>
                <w:i w:val="0"/>
                <w:iCs w:val="0"/>
                <w:color w:val="000000"/>
                <w:sz w:val="24"/>
                <w:szCs w:val="24"/>
                <w:highlight w:val="none"/>
                <w:u w:val="none"/>
                <w:lang w:val="en-US" w:eastAsia="zh-CN" w:bidi="ar"/>
              </w:rPr>
            </w:r>
            <w:r/>
          </w:p>
        </w:tc>
        <w:tc>
          <w:tcPr>
            <w:tcW w:w="223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2次/天换垃圾袋</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1次/天擦垃圾桶</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2次/周清洗</w:t>
            </w:r>
            <w:r>
              <w:rPr>
                <w:rFonts w:hint="eastAsia" w:ascii="宋体" w:hAnsi="宋体" w:eastAsia="宋体" w:cs="宋体"/>
                <w:i w:val="0"/>
                <w:iCs w:val="0"/>
                <w:color w:val="000000"/>
                <w:sz w:val="24"/>
                <w:szCs w:val="24"/>
                <w:highlight w:val="none"/>
                <w:u w:val="none"/>
                <w:lang w:val="en-US" w:eastAsia="zh-CN" w:bidi="ar"/>
              </w:rPr>
            </w:r>
            <w:r/>
          </w:p>
        </w:tc>
      </w:tr>
      <w:tr>
        <w:trPr>
          <w:trHeight w:val="601"/>
        </w:trPr>
        <w:tc>
          <w:tcPr>
            <w:tcW w:w="1270"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6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门、间隔板、指示牌、消防设施、电视机、挂件、空调的出回风口、灯具</w:t>
            </w:r>
            <w:r>
              <w:rPr>
                <w:rFonts w:hint="eastAsia" w:ascii="宋体" w:hAnsi="宋体" w:eastAsia="宋体" w:cs="宋体"/>
                <w:i w:val="0"/>
                <w:iCs w:val="0"/>
                <w:color w:val="000000"/>
                <w:sz w:val="24"/>
                <w:szCs w:val="24"/>
                <w:highlight w:val="none"/>
                <w:u w:val="none"/>
                <w:lang w:val="en-US" w:eastAsia="zh-CN" w:bidi="ar"/>
              </w:rPr>
            </w:r>
            <w:r/>
          </w:p>
        </w:tc>
        <w:tc>
          <w:tcPr>
            <w:tcW w:w="282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手摸无灰尘、表面无污渍</w:t>
            </w:r>
            <w:r>
              <w:rPr>
                <w:rFonts w:hint="eastAsia" w:ascii="宋体" w:hAnsi="宋体" w:eastAsia="宋体" w:cs="宋体"/>
                <w:i w:val="0"/>
                <w:iCs w:val="0"/>
                <w:color w:val="000000"/>
                <w:sz w:val="24"/>
                <w:szCs w:val="24"/>
                <w:highlight w:val="none"/>
                <w:u w:val="none"/>
                <w:lang w:val="en-US" w:eastAsia="zh-CN" w:bidi="ar"/>
              </w:rPr>
            </w:r>
            <w:r/>
          </w:p>
        </w:tc>
        <w:tc>
          <w:tcPr>
            <w:tcW w:w="223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1次/周擦拭</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1次/月风口、灯具除尘擦拭</w:t>
            </w:r>
            <w:r>
              <w:rPr>
                <w:rFonts w:hint="eastAsia" w:ascii="宋体" w:hAnsi="宋体" w:eastAsia="宋体" w:cs="宋体"/>
                <w:i w:val="0"/>
                <w:iCs w:val="0"/>
                <w:color w:val="000000"/>
                <w:sz w:val="24"/>
                <w:szCs w:val="24"/>
                <w:highlight w:val="none"/>
                <w:u w:val="none"/>
                <w:lang w:val="en-US" w:eastAsia="zh-CN" w:bidi="ar"/>
              </w:rPr>
            </w:r>
            <w:r/>
          </w:p>
        </w:tc>
      </w:tr>
      <w:tr>
        <w:trPr>
          <w:trHeight w:val="343"/>
        </w:trPr>
        <w:tc>
          <w:tcPr>
            <w:tcW w:w="1270"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6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墙面、天花板、窗户</w:t>
            </w:r>
            <w:r>
              <w:rPr>
                <w:rFonts w:hint="eastAsia" w:ascii="宋体" w:hAnsi="宋体" w:eastAsia="宋体" w:cs="宋体"/>
                <w:i w:val="0"/>
                <w:iCs w:val="0"/>
                <w:color w:val="000000"/>
                <w:sz w:val="24"/>
                <w:szCs w:val="24"/>
                <w:highlight w:val="none"/>
                <w:u w:val="none"/>
                <w:lang w:val="en-US" w:eastAsia="zh-CN" w:bidi="ar"/>
              </w:rPr>
            </w:r>
            <w:r/>
          </w:p>
        </w:tc>
        <w:tc>
          <w:tcPr>
            <w:tcW w:w="282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目视无蜘蛛网、灰尘</w:t>
            </w:r>
            <w:r>
              <w:rPr>
                <w:rFonts w:hint="eastAsia" w:ascii="宋体" w:hAnsi="宋体" w:eastAsia="宋体" w:cs="宋体"/>
                <w:i w:val="0"/>
                <w:iCs w:val="0"/>
                <w:color w:val="000000"/>
                <w:sz w:val="24"/>
                <w:szCs w:val="24"/>
                <w:highlight w:val="none"/>
                <w:u w:val="none"/>
                <w:lang w:val="en-US" w:eastAsia="zh-CN" w:bidi="ar"/>
              </w:rPr>
            </w:r>
            <w:r/>
          </w:p>
        </w:tc>
        <w:tc>
          <w:tcPr>
            <w:tcW w:w="223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1次/月除尘擦拭</w:t>
            </w:r>
            <w:r>
              <w:rPr>
                <w:rFonts w:hint="eastAsia" w:ascii="宋体" w:hAnsi="宋体" w:eastAsia="宋体" w:cs="宋体"/>
                <w:i w:val="0"/>
                <w:iCs w:val="0"/>
                <w:color w:val="000000"/>
                <w:sz w:val="24"/>
                <w:szCs w:val="24"/>
                <w:highlight w:val="none"/>
                <w:u w:val="none"/>
                <w:lang w:val="en-US" w:eastAsia="zh-CN" w:bidi="ar"/>
              </w:rPr>
            </w:r>
            <w:r/>
          </w:p>
        </w:tc>
      </w:tr>
      <w:tr>
        <w:trPr>
          <w:trHeight w:val="693"/>
        </w:trPr>
        <w:tc>
          <w:tcPr>
            <w:tcW w:w="1270" w:type="dxa"/>
            <w:vAlign w:val="center"/>
            <w:vMerge w:val="restart"/>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医护更衣室和卫生间</w:t>
            </w:r>
            <w:r>
              <w:rPr>
                <w:rFonts w:hint="eastAsia" w:ascii="宋体" w:hAnsi="宋体" w:eastAsia="宋体" w:cs="宋体"/>
                <w:i w:val="0"/>
                <w:iCs w:val="0"/>
                <w:color w:val="000000"/>
                <w:sz w:val="24"/>
                <w:szCs w:val="24"/>
                <w:highlight w:val="none"/>
                <w:u w:val="none"/>
                <w:lang w:val="en-US" w:eastAsia="zh-CN" w:bidi="ar"/>
              </w:rPr>
            </w:r>
            <w:r/>
          </w:p>
        </w:tc>
        <w:tc>
          <w:tcPr>
            <w:tcW w:w="296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地面、便池斗</w:t>
            </w:r>
            <w:r>
              <w:rPr>
                <w:rFonts w:hint="eastAsia" w:ascii="宋体" w:hAnsi="宋体" w:eastAsia="宋体" w:cs="宋体"/>
                <w:i w:val="0"/>
                <w:iCs w:val="0"/>
                <w:color w:val="000000"/>
                <w:sz w:val="24"/>
                <w:szCs w:val="24"/>
                <w:highlight w:val="none"/>
                <w:u w:val="none"/>
                <w:lang w:val="en-US" w:eastAsia="zh-CN" w:bidi="ar"/>
              </w:rPr>
            </w:r>
            <w:r/>
          </w:p>
        </w:tc>
        <w:tc>
          <w:tcPr>
            <w:tcW w:w="282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室内无异味；地面无杂物、积水；便池斗内无污迹、尿垢；卫生球随时更换</w:t>
            </w:r>
            <w:r>
              <w:rPr>
                <w:rFonts w:hint="eastAsia" w:ascii="宋体" w:hAnsi="宋体" w:eastAsia="宋体" w:cs="宋体"/>
                <w:i w:val="0"/>
                <w:iCs w:val="0"/>
                <w:color w:val="000000"/>
                <w:sz w:val="24"/>
                <w:szCs w:val="24"/>
                <w:highlight w:val="none"/>
                <w:u w:val="none"/>
                <w:lang w:val="en-US" w:eastAsia="zh-CN" w:bidi="ar"/>
              </w:rPr>
            </w:r>
            <w:r/>
          </w:p>
        </w:tc>
        <w:tc>
          <w:tcPr>
            <w:tcW w:w="223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2次/天拖洗地面</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2次/天刷洗消毒便池</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及时巡视</w:t>
            </w:r>
            <w:r>
              <w:rPr>
                <w:rFonts w:hint="eastAsia" w:ascii="宋体" w:hAnsi="宋体" w:eastAsia="宋体" w:cs="宋体"/>
                <w:i w:val="0"/>
                <w:iCs w:val="0"/>
                <w:color w:val="000000"/>
                <w:sz w:val="24"/>
                <w:szCs w:val="24"/>
                <w:highlight w:val="none"/>
                <w:u w:val="none"/>
                <w:lang w:val="en-US" w:eastAsia="zh-CN" w:bidi="ar"/>
              </w:rPr>
            </w:r>
            <w:r/>
          </w:p>
        </w:tc>
      </w:tr>
      <w:tr>
        <w:trPr>
          <w:trHeight w:val="452"/>
        </w:trPr>
        <w:tc>
          <w:tcPr>
            <w:tcW w:w="1270"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6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洗手池、拖把池、台面、水龙头、镜面</w:t>
            </w:r>
            <w:r>
              <w:rPr>
                <w:rFonts w:hint="eastAsia" w:ascii="宋体" w:hAnsi="宋体" w:eastAsia="宋体" w:cs="宋体"/>
                <w:i w:val="0"/>
                <w:iCs w:val="0"/>
                <w:color w:val="000000"/>
                <w:sz w:val="24"/>
                <w:szCs w:val="24"/>
                <w:highlight w:val="none"/>
                <w:u w:val="none"/>
                <w:lang w:val="en-US" w:eastAsia="zh-CN" w:bidi="ar"/>
              </w:rPr>
            </w:r>
            <w:r/>
          </w:p>
        </w:tc>
        <w:tc>
          <w:tcPr>
            <w:tcW w:w="282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无污迹、附着物；台面、镜面无水迹、洁净</w:t>
            </w:r>
            <w:r>
              <w:rPr>
                <w:rFonts w:hint="eastAsia" w:ascii="宋体" w:hAnsi="宋体" w:eastAsia="宋体" w:cs="宋体"/>
                <w:i w:val="0"/>
                <w:iCs w:val="0"/>
                <w:color w:val="000000"/>
                <w:sz w:val="24"/>
                <w:szCs w:val="24"/>
                <w:highlight w:val="none"/>
                <w:u w:val="none"/>
                <w:lang w:val="en-US" w:eastAsia="zh-CN" w:bidi="ar"/>
              </w:rPr>
            </w:r>
            <w:r/>
          </w:p>
        </w:tc>
        <w:tc>
          <w:tcPr>
            <w:tcW w:w="223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w:t>
            </w:r>
            <w:r>
              <w:rPr>
                <w:rFonts w:hint="eastAsia" w:ascii="宋体" w:hAnsi="宋体" w:eastAsia="宋体" w:cs="宋体"/>
                <w:i w:val="0"/>
                <w:iCs w:val="0"/>
                <w:color w:val="000000"/>
                <w:sz w:val="24"/>
                <w:szCs w:val="24"/>
                <w:highlight w:val="none"/>
                <w:u w:val="none"/>
                <w:lang w:val="en-US" w:eastAsia="zh-CN" w:bidi="ar"/>
              </w:rPr>
            </w:r>
            <w:r/>
          </w:p>
        </w:tc>
      </w:tr>
      <w:tr>
        <w:trPr>
          <w:trHeight w:val="343"/>
        </w:trPr>
        <w:tc>
          <w:tcPr>
            <w:tcW w:w="1270"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6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门、隔板、墙面</w:t>
            </w:r>
            <w:r>
              <w:rPr>
                <w:rFonts w:hint="eastAsia" w:ascii="宋体" w:hAnsi="宋体" w:eastAsia="宋体" w:cs="宋体"/>
                <w:i w:val="0"/>
                <w:iCs w:val="0"/>
                <w:color w:val="000000"/>
                <w:sz w:val="24"/>
                <w:szCs w:val="24"/>
                <w:highlight w:val="none"/>
                <w:u w:val="none"/>
                <w:lang w:val="en-US" w:eastAsia="zh-CN" w:bidi="ar"/>
              </w:rPr>
            </w:r>
            <w:r/>
          </w:p>
        </w:tc>
        <w:tc>
          <w:tcPr>
            <w:tcW w:w="282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无污渍、无张贴、无涂画</w:t>
            </w:r>
            <w:r>
              <w:rPr>
                <w:rFonts w:hint="eastAsia" w:ascii="宋体" w:hAnsi="宋体" w:eastAsia="宋体" w:cs="宋体"/>
                <w:i w:val="0"/>
                <w:iCs w:val="0"/>
                <w:color w:val="000000"/>
                <w:sz w:val="24"/>
                <w:szCs w:val="24"/>
                <w:highlight w:val="none"/>
                <w:u w:val="none"/>
                <w:lang w:val="en-US" w:eastAsia="zh-CN" w:bidi="ar"/>
              </w:rPr>
            </w:r>
            <w:r/>
          </w:p>
        </w:tc>
        <w:tc>
          <w:tcPr>
            <w:tcW w:w="223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2次/周擦拭</w:t>
            </w:r>
            <w:r>
              <w:rPr>
                <w:rFonts w:hint="eastAsia" w:ascii="宋体" w:hAnsi="宋体" w:eastAsia="宋体" w:cs="宋体"/>
                <w:i w:val="0"/>
                <w:iCs w:val="0"/>
                <w:color w:val="000000"/>
                <w:sz w:val="24"/>
                <w:szCs w:val="24"/>
                <w:highlight w:val="none"/>
                <w:u w:val="none"/>
                <w:lang w:val="en-US" w:eastAsia="zh-CN" w:bidi="ar"/>
              </w:rPr>
            </w:r>
            <w:r/>
          </w:p>
        </w:tc>
      </w:tr>
      <w:tr>
        <w:trPr>
          <w:trHeight w:val="410"/>
        </w:trPr>
        <w:tc>
          <w:tcPr>
            <w:tcW w:w="1270"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6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天花、玻璃、灯具、风口</w:t>
            </w:r>
            <w:r>
              <w:rPr>
                <w:rFonts w:hint="eastAsia" w:ascii="宋体" w:hAnsi="宋体" w:eastAsia="宋体" w:cs="宋体"/>
                <w:i w:val="0"/>
                <w:iCs w:val="0"/>
                <w:color w:val="000000"/>
                <w:sz w:val="24"/>
                <w:szCs w:val="24"/>
                <w:highlight w:val="none"/>
                <w:u w:val="none"/>
                <w:lang w:val="en-US" w:eastAsia="zh-CN" w:bidi="ar"/>
              </w:rPr>
            </w:r>
            <w:r/>
          </w:p>
        </w:tc>
        <w:tc>
          <w:tcPr>
            <w:tcW w:w="282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目视无灰尘、蜘蛛网、玻璃光洁</w:t>
            </w:r>
            <w:r>
              <w:rPr>
                <w:rFonts w:hint="eastAsia" w:ascii="宋体" w:hAnsi="宋体" w:eastAsia="宋体" w:cs="宋体"/>
                <w:i w:val="0"/>
                <w:iCs w:val="0"/>
                <w:color w:val="000000"/>
                <w:sz w:val="24"/>
                <w:szCs w:val="24"/>
                <w:highlight w:val="none"/>
                <w:u w:val="none"/>
                <w:lang w:val="en-US" w:eastAsia="zh-CN" w:bidi="ar"/>
              </w:rPr>
            </w:r>
            <w:r/>
          </w:p>
        </w:tc>
        <w:tc>
          <w:tcPr>
            <w:tcW w:w="223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1次/月擦拭除尘</w:t>
            </w:r>
            <w:r>
              <w:rPr>
                <w:rFonts w:hint="eastAsia" w:ascii="宋体" w:hAnsi="宋体" w:eastAsia="宋体" w:cs="宋体"/>
                <w:i w:val="0"/>
                <w:iCs w:val="0"/>
                <w:color w:val="000000"/>
                <w:sz w:val="24"/>
                <w:szCs w:val="24"/>
                <w:highlight w:val="none"/>
                <w:u w:val="none"/>
                <w:lang w:val="en-US" w:eastAsia="zh-CN" w:bidi="ar"/>
              </w:rPr>
            </w:r>
            <w:r/>
          </w:p>
        </w:tc>
      </w:tr>
      <w:tr>
        <w:trPr>
          <w:trHeight w:val="483"/>
        </w:trPr>
        <w:tc>
          <w:tcPr>
            <w:tcW w:w="1270"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6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垃圾篓、桶</w:t>
            </w:r>
            <w:r>
              <w:rPr>
                <w:rFonts w:hint="eastAsia" w:ascii="宋体" w:hAnsi="宋体" w:eastAsia="宋体" w:cs="宋体"/>
                <w:i w:val="0"/>
                <w:iCs w:val="0"/>
                <w:color w:val="000000"/>
                <w:sz w:val="24"/>
                <w:szCs w:val="24"/>
                <w:highlight w:val="none"/>
                <w:u w:val="none"/>
                <w:lang w:val="en-US" w:eastAsia="zh-CN" w:bidi="ar"/>
              </w:rPr>
            </w:r>
            <w:r/>
          </w:p>
        </w:tc>
        <w:tc>
          <w:tcPr>
            <w:tcW w:w="282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无满溢、无散落垃圾；内外洁净</w:t>
            </w:r>
            <w:r>
              <w:rPr>
                <w:rFonts w:hint="eastAsia" w:ascii="宋体" w:hAnsi="宋体" w:eastAsia="宋体" w:cs="宋体"/>
                <w:i w:val="0"/>
                <w:iCs w:val="0"/>
                <w:color w:val="000000"/>
                <w:sz w:val="24"/>
                <w:szCs w:val="24"/>
                <w:highlight w:val="none"/>
                <w:u w:val="none"/>
                <w:lang w:val="en-US" w:eastAsia="zh-CN" w:bidi="ar"/>
              </w:rPr>
            </w:r>
            <w:r/>
          </w:p>
        </w:tc>
        <w:tc>
          <w:tcPr>
            <w:tcW w:w="223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随时倾倒、2次/天换垃圾袋</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1次/天擦垃圾桶              2次/周洗垃圾篓</w:t>
            </w:r>
            <w:r>
              <w:rPr>
                <w:rFonts w:hint="eastAsia" w:ascii="宋体" w:hAnsi="宋体" w:eastAsia="宋体" w:cs="宋体"/>
                <w:i w:val="0"/>
                <w:iCs w:val="0"/>
                <w:color w:val="000000"/>
                <w:sz w:val="24"/>
                <w:szCs w:val="24"/>
                <w:highlight w:val="none"/>
                <w:u w:val="none"/>
                <w:lang w:val="en-US" w:eastAsia="zh-CN" w:bidi="ar"/>
              </w:rPr>
            </w:r>
            <w:r/>
          </w:p>
        </w:tc>
      </w:tr>
      <w:tr>
        <w:trPr>
          <w:trHeight w:val="656"/>
        </w:trPr>
        <w:tc>
          <w:tcPr>
            <w:tcW w:w="1270"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6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门、窗台、墙面</w:t>
            </w:r>
            <w:r>
              <w:rPr>
                <w:rFonts w:hint="eastAsia" w:ascii="宋体" w:hAnsi="宋体" w:eastAsia="宋体" w:cs="宋体"/>
                <w:i w:val="0"/>
                <w:iCs w:val="0"/>
                <w:color w:val="000000"/>
                <w:sz w:val="24"/>
                <w:szCs w:val="24"/>
                <w:highlight w:val="none"/>
                <w:u w:val="none"/>
                <w:lang w:val="en-US" w:eastAsia="zh-CN" w:bidi="ar"/>
              </w:rPr>
            </w:r>
            <w:r/>
          </w:p>
        </w:tc>
        <w:tc>
          <w:tcPr>
            <w:tcW w:w="282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无污渍、无张贴、涂画</w:t>
            </w:r>
            <w:r>
              <w:rPr>
                <w:rFonts w:hint="eastAsia" w:ascii="宋体" w:hAnsi="宋体" w:eastAsia="宋体" w:cs="宋体"/>
                <w:i w:val="0"/>
                <w:iCs w:val="0"/>
                <w:color w:val="000000"/>
                <w:sz w:val="24"/>
                <w:szCs w:val="24"/>
                <w:highlight w:val="none"/>
                <w:u w:val="none"/>
                <w:lang w:val="en-US" w:eastAsia="zh-CN" w:bidi="ar"/>
              </w:rPr>
            </w:r>
            <w:r/>
          </w:p>
        </w:tc>
        <w:tc>
          <w:tcPr>
            <w:tcW w:w="2234"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1次/天擦拭窗台</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1次/周擦拭墙面、门</w:t>
            </w:r>
            <w:r>
              <w:rPr>
                <w:rFonts w:hint="eastAsia" w:ascii="宋体" w:hAnsi="宋体" w:eastAsia="宋体" w:cs="宋体"/>
                <w:i w:val="0"/>
                <w:iCs w:val="0"/>
                <w:color w:val="000000"/>
                <w:sz w:val="24"/>
                <w:szCs w:val="24"/>
                <w:highlight w:val="none"/>
                <w:u w:val="none"/>
                <w:lang w:val="en-US" w:eastAsia="zh-CN" w:bidi="ar"/>
              </w:rPr>
            </w:r>
            <w:r/>
          </w:p>
        </w:tc>
      </w:tr>
      <w:tr>
        <w:trPr>
          <w:trHeight w:val="685"/>
        </w:trPr>
        <w:tc>
          <w:tcPr>
            <w:tcW w:w="127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lang w:val="en-US" w:eastAsia="zh-CN" w:bidi="ar"/>
              </w:rPr>
            </w:r>
            <w:r/>
          </w:p>
        </w:tc>
        <w:tc>
          <w:tcPr>
            <w:gridSpan w:val="3"/>
            <w:tcW w:w="802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地面不间断巡视，特殊情况能及时清理，反应时间不超过15分钟，所有工作每周安排重点细作一次</w:t>
            </w:r>
            <w:r>
              <w:rPr>
                <w:rFonts w:hint="eastAsia" w:ascii="宋体" w:hAnsi="宋体" w:eastAsia="宋体" w:cs="宋体"/>
                <w:i w:val="0"/>
                <w:iCs w:val="0"/>
                <w:color w:val="000000"/>
                <w:sz w:val="24"/>
                <w:szCs w:val="24"/>
                <w:highlight w:val="none"/>
                <w:u w:val="none"/>
                <w:lang w:val="en-US" w:eastAsia="zh-CN" w:bidi="ar"/>
              </w:rPr>
            </w:r>
            <w:r/>
          </w:p>
        </w:tc>
      </w:tr>
    </w:tbl>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表三：公共区域保洁</w:t>
      </w:r>
      <w:r>
        <w:rPr>
          <w:rFonts w:hint="eastAsia" w:ascii="宋体" w:hAnsi="宋体" w:eastAsia="宋体" w:cs="宋体"/>
          <w:color w:val="000000"/>
          <w:sz w:val="24"/>
          <w:szCs w:val="24"/>
          <w:highlight w:val="none"/>
          <w:lang w:val="zh-CN" w:eastAsia="zh-CN"/>
        </w:rPr>
      </w:r>
      <w:r/>
    </w:p>
    <w:tbl>
      <w:tblPr>
        <w:tblW w:w="9271" w:type="dxa"/>
        <w:tblInd w:w="-1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2560"/>
        <w:gridCol w:w="2690"/>
        <w:gridCol w:w="2908"/>
      </w:tblGrid>
      <w:tr>
        <w:trPr>
          <w:trHeight w:val="446"/>
        </w:trPr>
        <w:tc>
          <w:tcPr>
            <w:tcW w:w="111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服务区域</w:t>
            </w: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保洁内容</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保洁标准</w:t>
            </w:r>
            <w:r>
              <w:rPr>
                <w:rFonts w:hint="eastAsia"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保洁频次</w:t>
            </w:r>
            <w:r>
              <w:rPr>
                <w:rFonts w:hint="eastAsia" w:ascii="宋体" w:hAnsi="宋体" w:eastAsia="宋体" w:cs="宋体"/>
                <w:i w:val="0"/>
                <w:iCs w:val="0"/>
                <w:color w:val="000000"/>
                <w:sz w:val="24"/>
                <w:szCs w:val="24"/>
                <w:highlight w:val="none"/>
                <w:u w:val="none"/>
                <w:lang w:val="en-US" w:eastAsia="zh-CN" w:bidi="ar"/>
              </w:rPr>
            </w:r>
            <w:r/>
          </w:p>
        </w:tc>
      </w:tr>
      <w:tr>
        <w:trPr>
          <w:trHeight w:val="827"/>
        </w:trPr>
        <w:tc>
          <w:tcPr>
            <w:tcW w:w="1113" w:type="dxa"/>
            <w:vAlign w:val="center"/>
            <w:vMerge w:val="restart"/>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大厅</w:t>
            </w: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地面、垃圾桶</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地面无垃圾、烟头、积水；垃圾桶无异味、外部无污迹、周围无洒落垃圾</w:t>
            </w:r>
            <w:r>
              <w:rPr>
                <w:rFonts w:hint="eastAsia"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2次/天清拖地面</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2次/天换垃圾袋</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1次/天擦垃圾桶</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2次/周洗垃圾桶</w:t>
            </w:r>
            <w:r>
              <w:rPr>
                <w:rFonts w:hint="eastAsia" w:ascii="宋体" w:hAnsi="宋体" w:eastAsia="宋体" w:cs="宋体"/>
                <w:i w:val="0"/>
                <w:iCs w:val="0"/>
                <w:color w:val="000000"/>
                <w:sz w:val="24"/>
                <w:szCs w:val="24"/>
                <w:highlight w:val="none"/>
                <w:u w:val="none"/>
                <w:lang w:val="en-US" w:eastAsia="zh-CN" w:bidi="ar"/>
              </w:rPr>
            </w:r>
            <w:r/>
          </w:p>
        </w:tc>
      </w:tr>
      <w:tr>
        <w:trPr>
          <w:trHeight w:val="473"/>
        </w:trPr>
        <w:tc>
          <w:tcPr>
            <w:tcW w:w="1113"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门窗、挂件、墙面张贴、等候椅、消防设施、空调的出回风口、灯具</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手摸无灰尘、污渍；无过期、破损张贴</w:t>
            </w:r>
            <w:r>
              <w:rPr>
                <w:rFonts w:hint="eastAsia"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1次/周擦拭清除</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1次/月擦拭墙面、风口、灯具</w:t>
            </w:r>
            <w:r>
              <w:rPr>
                <w:rFonts w:hint="eastAsia" w:ascii="宋体" w:hAnsi="宋体" w:eastAsia="宋体" w:cs="宋体"/>
                <w:i w:val="0"/>
                <w:iCs w:val="0"/>
                <w:color w:val="000000"/>
                <w:sz w:val="24"/>
                <w:szCs w:val="24"/>
                <w:highlight w:val="none"/>
                <w:u w:val="none"/>
                <w:lang w:val="en-US" w:eastAsia="zh-CN" w:bidi="ar"/>
              </w:rPr>
            </w:r>
            <w:r/>
          </w:p>
        </w:tc>
      </w:tr>
      <w:tr>
        <w:trPr>
          <w:trHeight w:val="415"/>
        </w:trPr>
        <w:tc>
          <w:tcPr>
            <w:tcW w:w="1113"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不锈钢保养</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无污迹、光亮如新</w:t>
            </w:r>
            <w:r>
              <w:rPr>
                <w:rFonts w:hint="eastAsia"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1次/周擦拭、1次/月保养</w:t>
            </w:r>
            <w:r>
              <w:rPr>
                <w:rFonts w:hint="eastAsia" w:ascii="宋体" w:hAnsi="宋体" w:eastAsia="宋体" w:cs="宋体"/>
                <w:i w:val="0"/>
                <w:iCs w:val="0"/>
                <w:color w:val="000000"/>
                <w:sz w:val="24"/>
                <w:szCs w:val="24"/>
                <w:highlight w:val="none"/>
                <w:u w:val="none"/>
                <w:lang w:val="en-US" w:eastAsia="zh-CN" w:bidi="ar"/>
              </w:rPr>
            </w:r>
            <w:r/>
          </w:p>
        </w:tc>
      </w:tr>
      <w:tr>
        <w:trPr>
          <w:trHeight w:val="472"/>
        </w:trPr>
        <w:tc>
          <w:tcPr>
            <w:tcW w:w="1113" w:type="dxa"/>
            <w:vAlign w:val="center"/>
            <w:vMerge w:val="restart"/>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楼梯</w:t>
            </w: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台阶</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无杂物、烟头、痰迹、积水、踢脚无灰尘</w:t>
            </w:r>
            <w:r>
              <w:rPr>
                <w:rFonts w:hint="eastAsia"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2次/天清拖、1次/周刷洗</w:t>
            </w:r>
            <w:r>
              <w:rPr>
                <w:rFonts w:hint="eastAsia" w:ascii="宋体" w:hAnsi="宋体" w:eastAsia="宋体" w:cs="宋体"/>
                <w:i w:val="0"/>
                <w:iCs w:val="0"/>
                <w:color w:val="000000"/>
                <w:sz w:val="24"/>
                <w:szCs w:val="24"/>
                <w:highlight w:val="none"/>
                <w:u w:val="none"/>
                <w:lang w:val="en-US" w:eastAsia="zh-CN" w:bidi="ar"/>
              </w:rPr>
            </w:r>
            <w:r/>
          </w:p>
        </w:tc>
      </w:tr>
      <w:tr>
        <w:trPr>
          <w:trHeight w:val="547"/>
        </w:trPr>
        <w:tc>
          <w:tcPr>
            <w:tcW w:w="1113"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扶手、玻璃、窗台、灯具、通风口</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手摸无灰尘、窗台无污渍</w:t>
            </w:r>
            <w:r>
              <w:rPr>
                <w:rFonts w:hint="eastAsia"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1次/天擦拭、1次/月擦拭玻璃、通风口、灯具</w:t>
            </w:r>
            <w:r>
              <w:rPr>
                <w:rFonts w:hint="eastAsia" w:ascii="宋体" w:hAnsi="宋体" w:eastAsia="宋体" w:cs="宋体"/>
                <w:i w:val="0"/>
                <w:iCs w:val="0"/>
                <w:color w:val="000000"/>
                <w:sz w:val="24"/>
                <w:szCs w:val="24"/>
                <w:highlight w:val="none"/>
                <w:u w:val="none"/>
                <w:lang w:val="en-US" w:eastAsia="zh-CN" w:bidi="ar"/>
              </w:rPr>
            </w:r>
            <w:r/>
          </w:p>
        </w:tc>
      </w:tr>
      <w:tr>
        <w:trPr>
          <w:trHeight w:val="668"/>
        </w:trPr>
        <w:tc>
          <w:tcPr>
            <w:tcW w:w="1113" w:type="dxa"/>
            <w:vAlign w:val="center"/>
            <w:vMerge w:val="restart"/>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公共</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卫生间</w:t>
            </w: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地面、便池斗</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室内无异味；地面无杂物、积水；便池斗内无污迹、尿垢；卫生球随时更换</w:t>
            </w:r>
            <w:r>
              <w:rPr>
                <w:rFonts w:hint="eastAsia"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2次/天拖洗地面</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2次/天刷洗消毒便池及时巡视</w:t>
            </w:r>
            <w:r>
              <w:rPr>
                <w:rFonts w:hint="eastAsia" w:ascii="宋体" w:hAnsi="宋体" w:eastAsia="宋体" w:cs="宋体"/>
                <w:i w:val="0"/>
                <w:iCs w:val="0"/>
                <w:color w:val="000000"/>
                <w:sz w:val="24"/>
                <w:szCs w:val="24"/>
                <w:highlight w:val="none"/>
                <w:u w:val="none"/>
                <w:lang w:val="en-US" w:eastAsia="zh-CN" w:bidi="ar"/>
              </w:rPr>
            </w:r>
            <w:r/>
          </w:p>
        </w:tc>
      </w:tr>
      <w:tr>
        <w:trPr>
          <w:trHeight w:val="497"/>
        </w:trPr>
        <w:tc>
          <w:tcPr>
            <w:tcW w:w="1113"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洗手池、拖把池、台面、水龙头、镜面</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无污迹、附着物；台面、镜面无水迹、洁净</w:t>
            </w:r>
            <w:r>
              <w:rPr>
                <w:rFonts w:hint="eastAsia"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w:t>
            </w:r>
            <w:r>
              <w:rPr>
                <w:rFonts w:hint="eastAsia" w:ascii="宋体" w:hAnsi="宋体" w:eastAsia="宋体" w:cs="宋体"/>
                <w:i w:val="0"/>
                <w:iCs w:val="0"/>
                <w:color w:val="000000"/>
                <w:sz w:val="24"/>
                <w:szCs w:val="24"/>
                <w:highlight w:val="none"/>
                <w:u w:val="none"/>
                <w:lang w:val="en-US" w:eastAsia="zh-CN" w:bidi="ar"/>
              </w:rPr>
            </w:r>
            <w:r/>
          </w:p>
        </w:tc>
      </w:tr>
      <w:tr>
        <w:trPr>
          <w:trHeight w:val="415"/>
        </w:trPr>
        <w:tc>
          <w:tcPr>
            <w:tcW w:w="1113"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门、隔板、墙面</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无污渍、无张贴、无涂画</w:t>
            </w:r>
            <w:r>
              <w:rPr>
                <w:rFonts w:hint="eastAsia"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2次/周擦拭</w:t>
            </w:r>
            <w:r>
              <w:rPr>
                <w:rFonts w:hint="eastAsia" w:ascii="宋体" w:hAnsi="宋体" w:eastAsia="宋体" w:cs="宋体"/>
                <w:i w:val="0"/>
                <w:iCs w:val="0"/>
                <w:color w:val="000000"/>
                <w:sz w:val="24"/>
                <w:szCs w:val="24"/>
                <w:highlight w:val="none"/>
                <w:u w:val="none"/>
                <w:lang w:val="en-US" w:eastAsia="zh-CN" w:bidi="ar"/>
              </w:rPr>
            </w:r>
            <w:r/>
          </w:p>
        </w:tc>
      </w:tr>
      <w:tr>
        <w:trPr>
          <w:trHeight w:val="405"/>
        </w:trPr>
        <w:tc>
          <w:tcPr>
            <w:tcW w:w="1113"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天花、玻璃、灯具、风口</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目视无灰尘、蜘蛛网、玻璃光洁</w:t>
            </w:r>
            <w:r>
              <w:rPr>
                <w:rFonts w:hint="eastAsia"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1次/月擦拭除尘</w:t>
            </w:r>
            <w:r>
              <w:rPr>
                <w:rFonts w:hint="eastAsia" w:ascii="宋体" w:hAnsi="宋体" w:eastAsia="宋体" w:cs="宋体"/>
                <w:i w:val="0"/>
                <w:iCs w:val="0"/>
                <w:color w:val="000000"/>
                <w:sz w:val="24"/>
                <w:szCs w:val="24"/>
                <w:highlight w:val="none"/>
                <w:u w:val="none"/>
                <w:lang w:val="en-US" w:eastAsia="zh-CN" w:bidi="ar"/>
              </w:rPr>
            </w:r>
            <w:r/>
          </w:p>
        </w:tc>
      </w:tr>
      <w:tr>
        <w:trPr>
          <w:trHeight w:val="668"/>
        </w:trPr>
        <w:tc>
          <w:tcPr>
            <w:tcW w:w="1113"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垃圾篓、桶</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无满溢、无散落垃圾；内外洁净</w:t>
            </w:r>
            <w:r>
              <w:rPr>
                <w:rFonts w:hint="eastAsia"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随时倾倒，2次/天换垃圾袋、1次/天擦垃圾桶</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2次/周洗垃圾篓</w:t>
            </w:r>
            <w:r>
              <w:rPr>
                <w:rFonts w:hint="eastAsia" w:ascii="宋体" w:hAnsi="宋体" w:eastAsia="宋体" w:cs="宋体"/>
                <w:i w:val="0"/>
                <w:iCs w:val="0"/>
                <w:color w:val="000000"/>
                <w:sz w:val="24"/>
                <w:szCs w:val="24"/>
                <w:highlight w:val="none"/>
                <w:u w:val="none"/>
                <w:lang w:val="en-US" w:eastAsia="zh-CN" w:bidi="ar"/>
              </w:rPr>
            </w:r>
            <w:r/>
          </w:p>
        </w:tc>
      </w:tr>
      <w:tr>
        <w:trPr>
          <w:trHeight w:val="371"/>
        </w:trPr>
        <w:tc>
          <w:tcPr>
            <w:tcW w:w="1113"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门、窗台、墙面</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无污渍、无张贴、涂画</w:t>
            </w:r>
            <w:r>
              <w:rPr>
                <w:rFonts w:hint="eastAsia"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1次/天擦拭窗台、1次/周擦拭墙面、门</w:t>
            </w:r>
            <w:r>
              <w:rPr>
                <w:rFonts w:hint="eastAsia" w:ascii="宋体" w:hAnsi="宋体" w:eastAsia="宋体" w:cs="宋体"/>
                <w:i w:val="0"/>
                <w:iCs w:val="0"/>
                <w:color w:val="000000"/>
                <w:sz w:val="24"/>
                <w:szCs w:val="24"/>
                <w:highlight w:val="none"/>
                <w:u w:val="none"/>
                <w:lang w:val="en-US" w:eastAsia="zh-CN" w:bidi="ar"/>
              </w:rPr>
            </w:r>
            <w:r/>
          </w:p>
        </w:tc>
      </w:tr>
      <w:tr>
        <w:trPr>
          <w:trHeight w:val="371"/>
        </w:trPr>
        <w:tc>
          <w:tcPr>
            <w:tcW w:w="111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外场</w:t>
            </w:r>
            <w:r>
              <w:rPr>
                <w:rFonts w:hint="eastAsia" w:ascii="宋体" w:hAnsi="宋体" w:eastAsia="宋体" w:cs="宋体"/>
                <w:i w:val="0"/>
                <w:iCs w:val="0"/>
                <w:color w:val="000000"/>
                <w:sz w:val="24"/>
                <w:szCs w:val="24"/>
                <w:highlight w:val="none"/>
                <w:u w:val="none"/>
                <w:lang w:val="en-US" w:eastAsia="zh-CN" w:bidi="ar"/>
              </w:rPr>
            </w:r>
            <w:r/>
          </w:p>
        </w:tc>
        <w:tc>
          <w:tcPr>
            <w:tcW w:w="256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屋顶、遮阳棚、台阶、道路、绿化、车棚</w:t>
            </w:r>
            <w:r>
              <w:rPr>
                <w:rFonts w:hint="eastAsia" w:ascii="宋体" w:hAnsi="宋体" w:eastAsia="宋体" w:cs="宋体"/>
                <w:i w:val="0"/>
                <w:iCs w:val="0"/>
                <w:color w:val="000000"/>
                <w:sz w:val="24"/>
                <w:szCs w:val="24"/>
                <w:highlight w:val="none"/>
                <w:u w:val="none"/>
                <w:lang w:val="en-US" w:eastAsia="zh-CN" w:bidi="ar"/>
              </w:rPr>
            </w:r>
            <w:r/>
          </w:p>
        </w:tc>
        <w:tc>
          <w:tcPr>
            <w:tcW w:w="2690" w:type="dxa"/>
            <w:vAlign w:val="center"/>
            <w:textDirection w:val="lrTb"/>
            <w:noWrap w:val="false"/>
          </w:tcPr>
          <w:p>
            <w:pPr>
              <w:pStyle w:val="740"/>
              <w:keepLines w:val="0"/>
              <w:keepNext w:val="0"/>
              <w:pageBreakBefore w:val="0"/>
              <w:spacing w:line="340" w:lineRule="exact"/>
              <w:widowControl w:val="off"/>
              <w:rPr>
                <w:rFonts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无散落垃圾、</w:t>
            </w:r>
            <w:r>
              <w:rPr>
                <w:rFonts w:hint="eastAsia" w:ascii="宋体" w:hAnsi="宋体" w:eastAsia="宋体" w:cs="宋体"/>
                <w:i w:val="0"/>
                <w:iCs w:val="0"/>
                <w:color w:val="000000"/>
                <w:sz w:val="24"/>
                <w:szCs w:val="24"/>
                <w:highlight w:val="none"/>
                <w:u w:val="none"/>
                <w:lang w:val="en-US" w:eastAsia="zh-CN" w:bidi="ar"/>
              </w:rPr>
              <w:t xml:space="preserve">绿化带无高杂草、台阶缝无青苔杂草</w:t>
            </w:r>
            <w:r>
              <w:rPr>
                <w:rFonts w:ascii="宋体" w:hAnsi="宋体" w:eastAsia="宋体" w:cs="宋体"/>
                <w:i w:val="0"/>
                <w:iCs w:val="0"/>
                <w:color w:val="000000"/>
                <w:sz w:val="24"/>
                <w:szCs w:val="24"/>
                <w:highlight w:val="none"/>
                <w:u w:val="none"/>
                <w:lang w:val="en-US" w:eastAsia="zh-CN" w:bidi="ar"/>
              </w:rPr>
            </w:r>
            <w:r/>
          </w:p>
        </w:tc>
        <w:tc>
          <w:tcPr>
            <w:tcW w:w="2908" w:type="dxa"/>
            <w:vAlign w:val="center"/>
            <w:textDirection w:val="lrTb"/>
            <w:noWrap w:val="false"/>
          </w:tcPr>
          <w:p>
            <w:pPr>
              <w:pStyle w:val="740"/>
              <w:keepLines w:val="0"/>
              <w:keepNext w:val="0"/>
              <w:pageBreakBefore w:val="0"/>
              <w:spacing w:line="340" w:lineRule="exact"/>
              <w:widowControl w:val="off"/>
              <w:rPr>
                <w:rFonts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1次/月清扫、1次/周刷洗台阶清理杂草</w:t>
            </w:r>
            <w:r>
              <w:rPr>
                <w:rFonts w:ascii="宋体" w:hAnsi="宋体" w:eastAsia="宋体" w:cs="宋体"/>
                <w:i w:val="0"/>
                <w:iCs w:val="0"/>
                <w:color w:val="000000"/>
                <w:sz w:val="24"/>
                <w:szCs w:val="24"/>
                <w:highlight w:val="none"/>
                <w:u w:val="none"/>
                <w:lang w:val="en-US" w:eastAsia="zh-CN" w:bidi="ar"/>
              </w:rPr>
            </w:r>
            <w:r/>
          </w:p>
        </w:tc>
      </w:tr>
      <w:tr>
        <w:trPr>
          <w:trHeight w:val="307"/>
        </w:trPr>
        <w:tc>
          <w:tcPr>
            <w:tcW w:w="111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外墙</w:t>
            </w:r>
            <w:r>
              <w:rPr>
                <w:rFonts w:hint="eastAsia" w:ascii="宋体" w:hAnsi="宋体" w:eastAsia="宋体" w:cs="宋体"/>
                <w:i w:val="0"/>
                <w:iCs w:val="0"/>
                <w:color w:val="000000"/>
                <w:sz w:val="24"/>
                <w:szCs w:val="24"/>
                <w:highlight w:val="none"/>
                <w:u w:val="none"/>
                <w:lang w:val="en-US" w:eastAsia="zh-CN" w:bidi="ar"/>
              </w:rPr>
            </w:r>
            <w:r/>
          </w:p>
        </w:tc>
        <w:tc>
          <w:tcPr>
            <w:gridSpan w:val="3"/>
            <w:tcW w:w="815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2米以下外墙每月2次定期清洁</w:t>
            </w:r>
            <w:r>
              <w:rPr>
                <w:rFonts w:hint="eastAsia" w:ascii="宋体" w:hAnsi="宋体" w:eastAsia="宋体" w:cs="宋体"/>
                <w:i w:val="0"/>
                <w:iCs w:val="0"/>
                <w:color w:val="000000"/>
                <w:sz w:val="24"/>
                <w:szCs w:val="24"/>
                <w:highlight w:val="none"/>
                <w:u w:val="none"/>
                <w:lang w:val="en-US" w:eastAsia="zh-CN" w:bidi="ar"/>
              </w:rPr>
            </w:r>
            <w:r/>
          </w:p>
        </w:tc>
      </w:tr>
      <w:tr>
        <w:trPr>
          <w:trHeight w:val="393"/>
        </w:trPr>
        <w:tc>
          <w:tcPr>
            <w:tcW w:w="111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lang w:val="en-US" w:eastAsia="zh-CN" w:bidi="ar"/>
              </w:rPr>
            </w:r>
            <w:r/>
          </w:p>
        </w:tc>
        <w:tc>
          <w:tcPr>
            <w:gridSpan w:val="3"/>
            <w:tcW w:w="815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所有区域不间断巡视，遇突发情况能及时处理，反应时间不超过15分钟。服务内容每周安排周重点细作一次。</w:t>
            </w:r>
            <w:r>
              <w:rPr>
                <w:rFonts w:hint="eastAsia" w:ascii="宋体" w:hAnsi="宋体" w:eastAsia="宋体" w:cs="宋体"/>
                <w:i w:val="0"/>
                <w:iCs w:val="0"/>
                <w:color w:val="000000"/>
                <w:sz w:val="24"/>
                <w:szCs w:val="24"/>
                <w:highlight w:val="none"/>
                <w:u w:val="none"/>
                <w:lang w:val="en-US" w:eastAsia="zh-CN" w:bidi="ar"/>
              </w:rPr>
            </w:r>
            <w:r/>
          </w:p>
        </w:tc>
      </w:tr>
    </w:tbl>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表四： 病区保洁</w:t>
      </w:r>
      <w:r>
        <w:rPr>
          <w:rFonts w:hint="eastAsia" w:ascii="宋体" w:hAnsi="宋体" w:eastAsia="宋体" w:cs="宋体"/>
          <w:color w:val="000000"/>
          <w:sz w:val="24"/>
          <w:szCs w:val="24"/>
          <w:highlight w:val="none"/>
          <w:lang w:val="zh-CN" w:eastAsia="zh-CN"/>
        </w:rPr>
      </w:r>
      <w:r/>
    </w:p>
    <w:tbl>
      <w:tblPr>
        <w:tblW w:w="9248" w:type="dxa"/>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8"/>
        <w:gridCol w:w="2951"/>
        <w:gridCol w:w="2579"/>
        <w:gridCol w:w="2420"/>
      </w:tblGrid>
      <w:tr>
        <w:trPr>
          <w:trHeight w:val="512"/>
        </w:trPr>
        <w:tc>
          <w:tcPr>
            <w:tcW w:w="1298"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服务区域</w:t>
            </w:r>
            <w:r>
              <w:rPr>
                <w:rFonts w:hint="eastAsia" w:ascii="宋体" w:hAnsi="宋体" w:eastAsia="宋体" w:cs="宋体"/>
                <w:bCs/>
                <w:color w:val="000000"/>
                <w:sz w:val="24"/>
                <w:szCs w:val="24"/>
                <w:highlight w:val="none"/>
              </w:rPr>
            </w:r>
            <w:r/>
          </w:p>
        </w:tc>
        <w:tc>
          <w:tcPr>
            <w:tcW w:w="2951" w:type="dxa"/>
            <w:vAlign w:val="center"/>
            <w:textDirection w:val="lrTb"/>
            <w:noWrap w:val="false"/>
          </w:tcPr>
          <w:p>
            <w:pPr>
              <w:pStyle w:val="740"/>
              <w:ind w:firstLine="570"/>
              <w:jc w:val="both"/>
              <w:keepLines w:val="0"/>
              <w:keepNext w:val="0"/>
              <w:pageBreakBefore w:val="0"/>
              <w:spacing w:line="3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保洁内容</w:t>
            </w:r>
            <w:r>
              <w:rPr>
                <w:rFonts w:hint="eastAsia" w:ascii="宋体" w:hAnsi="宋体" w:eastAsia="宋体" w:cs="宋体"/>
                <w:bCs/>
                <w:color w:val="000000"/>
                <w:sz w:val="24"/>
                <w:szCs w:val="24"/>
                <w:highlight w:val="none"/>
              </w:rPr>
            </w:r>
            <w:r/>
          </w:p>
        </w:tc>
        <w:tc>
          <w:tcPr>
            <w:tcW w:w="2579" w:type="dxa"/>
            <w:vAlign w:val="center"/>
            <w:textDirection w:val="lrTb"/>
            <w:noWrap w:val="false"/>
          </w:tcPr>
          <w:p>
            <w:pPr>
              <w:pStyle w:val="740"/>
              <w:ind w:firstLine="570"/>
              <w:jc w:val="both"/>
              <w:keepLines w:val="0"/>
              <w:keepNext w:val="0"/>
              <w:pageBreakBefore w:val="0"/>
              <w:spacing w:line="3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保洁标准</w:t>
            </w:r>
            <w:r>
              <w:rPr>
                <w:rFonts w:hint="eastAsia" w:ascii="宋体" w:hAnsi="宋体" w:eastAsia="宋体" w:cs="宋体"/>
                <w:bCs/>
                <w:color w:val="000000"/>
                <w:sz w:val="24"/>
                <w:szCs w:val="24"/>
                <w:highlight w:val="none"/>
              </w:rPr>
            </w:r>
            <w:r/>
          </w:p>
        </w:tc>
        <w:tc>
          <w:tcPr>
            <w:tcW w:w="2420" w:type="dxa"/>
            <w:vAlign w:val="center"/>
            <w:textDirection w:val="lrTb"/>
            <w:noWrap w:val="false"/>
          </w:tcPr>
          <w:p>
            <w:pPr>
              <w:pStyle w:val="740"/>
              <w:ind w:firstLine="570"/>
              <w:jc w:val="both"/>
              <w:keepLines w:val="0"/>
              <w:keepNext w:val="0"/>
              <w:pageBreakBefore w:val="0"/>
              <w:spacing w:line="3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保洁频次</w:t>
            </w:r>
            <w:r>
              <w:rPr>
                <w:rFonts w:hint="eastAsia" w:ascii="宋体" w:hAnsi="宋体" w:eastAsia="宋体" w:cs="宋体"/>
                <w:bCs/>
                <w:color w:val="000000"/>
                <w:sz w:val="24"/>
                <w:szCs w:val="24"/>
                <w:highlight w:val="none"/>
              </w:rPr>
            </w:r>
            <w:r/>
          </w:p>
        </w:tc>
      </w:tr>
      <w:tr>
        <w:trPr>
          <w:trHeight w:val="693"/>
        </w:trPr>
        <w:tc>
          <w:tcPr>
            <w:tcW w:w="1298" w:type="dxa"/>
            <w:vAlign w:val="center"/>
            <w:vMerge w:val="restart"/>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病房保洁</w:t>
            </w: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无垃圾、积水、污渍、无死角</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2次/天清拖、2次/周移开清拖(能移动的设备)</w:t>
            </w:r>
            <w:r>
              <w:rPr>
                <w:rFonts w:hint="eastAsia" w:ascii="宋体" w:hAnsi="宋体" w:eastAsia="宋体" w:cs="宋体"/>
                <w:i w:val="0"/>
                <w:iCs w:val="0"/>
                <w:color w:val="000000"/>
                <w:sz w:val="24"/>
                <w:szCs w:val="24"/>
                <w:highlight w:val="none"/>
                <w:u w:val="none"/>
                <w:lang w:val="en-US" w:eastAsia="zh-CN" w:bidi="ar"/>
              </w:rPr>
            </w:r>
            <w:r/>
          </w:p>
        </w:tc>
      </w:tr>
      <w:tr>
        <w:trPr>
          <w:trHeight w:val="20"/>
        </w:trPr>
        <w:tc>
          <w:tcPr>
            <w:tcW w:w="1298" w:type="dxa"/>
            <w:vAlign w:val="center"/>
            <w:vMerge w:val="continue"/>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挂件、电视机、设备带、输液架、护墙板</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手摸无灰尘</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1次/周擦拭（其中设备带1次/天）</w:t>
            </w: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1298" w:type="dxa"/>
            <w:vAlign w:val="center"/>
            <w:vMerge w:val="continue"/>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卫生间</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室内无异味；地面无积水；淋浴房、墙面无污渍；台面镜面龙头光亮无水迹；马桶内无尿垢、外围底盘无积垢；垃圾袋无满溢</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1次/天擦拭消毒、2次/天消毒马桶</w:t>
            </w:r>
            <w:r>
              <w:rPr>
                <w:rFonts w:hint="eastAsia" w:ascii="宋体" w:hAnsi="宋体" w:eastAsia="宋体" w:cs="宋体"/>
                <w:i w:val="0"/>
                <w:iCs w:val="0"/>
                <w:color w:val="000000"/>
                <w:sz w:val="24"/>
                <w:szCs w:val="24"/>
                <w:highlight w:val="none"/>
                <w:u w:val="none"/>
                <w:lang w:val="en-US" w:eastAsia="zh-CN" w:bidi="ar"/>
              </w:rPr>
            </w:r>
            <w:r/>
          </w:p>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2次/天换垃圾袋、随时倾倒垃圾</w:t>
            </w:r>
            <w:r>
              <w:rPr>
                <w:rFonts w:hint="eastAsia" w:ascii="宋体" w:hAnsi="宋体" w:eastAsia="宋体" w:cs="宋体"/>
                <w:i w:val="0"/>
                <w:iCs w:val="0"/>
                <w:color w:val="000000"/>
                <w:sz w:val="24"/>
                <w:szCs w:val="24"/>
                <w:highlight w:val="none"/>
                <w:u w:val="none"/>
                <w:lang w:val="en-US" w:eastAsia="zh-CN" w:bidi="ar"/>
              </w:rPr>
            </w:r>
            <w:r/>
          </w:p>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2次/周洗垃圾桶</w:t>
            </w: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1298" w:type="dxa"/>
            <w:vAlign w:val="center"/>
            <w:vMerge w:val="continue"/>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门、把手、橱门、窗台、玻璃、护墙板、空调出回风口、高处灯具</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无污渍、灰尘、周围无污染</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2次/周擦拭橱、门</w:t>
            </w:r>
            <w:r>
              <w:rPr>
                <w:rFonts w:hint="eastAsia" w:ascii="宋体" w:hAnsi="宋体" w:eastAsia="宋体" w:cs="宋体"/>
                <w:i w:val="0"/>
                <w:iCs w:val="0"/>
                <w:color w:val="000000"/>
                <w:sz w:val="24"/>
                <w:szCs w:val="24"/>
                <w:highlight w:val="none"/>
                <w:u w:val="none"/>
                <w:lang w:val="en-US" w:eastAsia="zh-CN" w:bidi="ar"/>
              </w:rPr>
            </w:r>
            <w:r/>
          </w:p>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1次/天擦拭消毒门把手、窗台</w:t>
            </w:r>
            <w:r>
              <w:rPr>
                <w:rFonts w:hint="eastAsia" w:ascii="宋体" w:hAnsi="宋体" w:eastAsia="宋体" w:cs="宋体"/>
                <w:i w:val="0"/>
                <w:iCs w:val="0"/>
                <w:color w:val="000000"/>
                <w:sz w:val="24"/>
                <w:szCs w:val="24"/>
                <w:highlight w:val="none"/>
                <w:u w:val="none"/>
                <w:lang w:val="en-US" w:eastAsia="zh-CN" w:bidi="ar"/>
              </w:rPr>
            </w:r>
            <w:r/>
          </w:p>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1次/月擦拭玻璃、空调、灯具</w:t>
            </w:r>
            <w:r>
              <w:rPr>
                <w:rFonts w:hint="eastAsia" w:ascii="宋体" w:hAnsi="宋体" w:eastAsia="宋体" w:cs="宋体"/>
                <w:i w:val="0"/>
                <w:iCs w:val="0"/>
                <w:color w:val="000000"/>
                <w:sz w:val="24"/>
                <w:szCs w:val="24"/>
                <w:highlight w:val="none"/>
                <w:u w:val="none"/>
                <w:lang w:val="en-US" w:eastAsia="zh-CN" w:bidi="ar"/>
              </w:rPr>
            </w:r>
            <w:r/>
          </w:p>
        </w:tc>
      </w:tr>
      <w:tr>
        <w:trPr>
          <w:trHeight w:val="459"/>
        </w:trPr>
        <w:tc>
          <w:tcPr>
            <w:tcW w:w="1298" w:type="dxa"/>
            <w:vAlign w:val="center"/>
            <w:vMerge w:val="restart"/>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辅助用房</w:t>
            </w: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地面、水池</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无垃圾污渍、踢脚无灰尘</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1次/天清拖擦拭、2次/天处置室、治疗室、换药室</w:t>
            </w:r>
            <w:r>
              <w:rPr>
                <w:rFonts w:hint="eastAsia" w:ascii="宋体" w:hAnsi="宋体" w:eastAsia="宋体" w:cs="宋体"/>
                <w:i w:val="0"/>
                <w:iCs w:val="0"/>
                <w:color w:val="000000"/>
                <w:sz w:val="24"/>
                <w:szCs w:val="24"/>
                <w:highlight w:val="none"/>
                <w:u w:val="none"/>
                <w:lang w:val="en-US" w:eastAsia="zh-CN" w:bidi="ar"/>
              </w:rPr>
            </w:r>
            <w:r/>
          </w:p>
        </w:tc>
      </w:tr>
      <w:tr>
        <w:trPr>
          <w:trHeight w:val="20"/>
        </w:trPr>
        <w:tc>
          <w:tcPr>
            <w:tcW w:w="1298" w:type="dxa"/>
            <w:vAlign w:val="center"/>
            <w:vMerge w:val="continue"/>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门、窗、窗台、橱门、挂件及办公用具</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无灰尘、污迹</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2次/周擦窗台</w:t>
            </w:r>
            <w:r>
              <w:rPr>
                <w:rFonts w:hint="eastAsia" w:ascii="宋体" w:hAnsi="宋体" w:eastAsia="宋体" w:cs="宋体"/>
                <w:i w:val="0"/>
                <w:iCs w:val="0"/>
                <w:color w:val="000000"/>
                <w:sz w:val="24"/>
                <w:szCs w:val="24"/>
                <w:highlight w:val="none"/>
                <w:u w:val="none"/>
                <w:lang w:val="en-US" w:eastAsia="zh-CN" w:bidi="ar"/>
              </w:rPr>
            </w:r>
            <w:r/>
          </w:p>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1次/周擦拭</w:t>
            </w:r>
            <w:r>
              <w:rPr>
                <w:rFonts w:hint="eastAsia" w:ascii="宋体" w:hAnsi="宋体" w:eastAsia="宋体" w:cs="宋体"/>
                <w:i w:val="0"/>
                <w:iCs w:val="0"/>
                <w:color w:val="000000"/>
                <w:sz w:val="24"/>
                <w:szCs w:val="24"/>
                <w:highlight w:val="none"/>
                <w:u w:val="none"/>
                <w:lang w:val="en-US" w:eastAsia="zh-CN" w:bidi="ar"/>
              </w:rPr>
            </w:r>
            <w:r/>
          </w:p>
        </w:tc>
      </w:tr>
      <w:tr>
        <w:trPr>
          <w:trHeight w:val="20"/>
        </w:trPr>
        <w:tc>
          <w:tcPr>
            <w:tcW w:w="1298" w:type="dxa"/>
            <w:vAlign w:val="center"/>
            <w:vMerge w:val="continue"/>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天花、墙面、玻璃、出回风口、灯具</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手摸无灰尘、目视无蜘蛛网</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1次/月除尘1次/周擦医护卫生间墙面</w:t>
            </w:r>
            <w:r>
              <w:rPr>
                <w:rFonts w:hint="eastAsia" w:ascii="宋体" w:hAnsi="宋体" w:eastAsia="宋体" w:cs="宋体"/>
                <w:i w:val="0"/>
                <w:iCs w:val="0"/>
                <w:color w:val="000000"/>
                <w:sz w:val="24"/>
                <w:szCs w:val="24"/>
                <w:highlight w:val="none"/>
                <w:u w:val="none"/>
                <w:lang w:val="en-US" w:eastAsia="zh-CN" w:bidi="ar"/>
              </w:rPr>
            </w:r>
            <w:r/>
          </w:p>
        </w:tc>
      </w:tr>
      <w:tr>
        <w:trPr>
          <w:trHeight w:val="20"/>
        </w:trPr>
        <w:tc>
          <w:tcPr>
            <w:tcW w:w="1298" w:type="dxa"/>
            <w:vAlign w:val="center"/>
            <w:vMerge w:val="continue"/>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垃圾桶</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无满溢、外围无污迹</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1次/天换垃圾袋</w:t>
            </w:r>
            <w:r>
              <w:rPr>
                <w:rFonts w:hint="eastAsia" w:ascii="宋体" w:hAnsi="宋体" w:eastAsia="宋体" w:cs="宋体"/>
                <w:i w:val="0"/>
                <w:iCs w:val="0"/>
                <w:color w:val="000000"/>
                <w:sz w:val="24"/>
                <w:szCs w:val="24"/>
                <w:highlight w:val="none"/>
                <w:u w:val="none"/>
                <w:lang w:val="en-US" w:eastAsia="zh-CN" w:bidi="ar"/>
              </w:rPr>
            </w:r>
            <w:r/>
          </w:p>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1次/周洗垃圾桶及时倾倒</w:t>
            </w:r>
            <w:r>
              <w:rPr>
                <w:rFonts w:hint="eastAsia" w:ascii="宋体" w:hAnsi="宋体" w:eastAsia="宋体" w:cs="宋体"/>
                <w:i w:val="0"/>
                <w:iCs w:val="0"/>
                <w:color w:val="000000"/>
                <w:sz w:val="24"/>
                <w:szCs w:val="24"/>
                <w:highlight w:val="none"/>
                <w:u w:val="none"/>
                <w:lang w:val="en-US" w:eastAsia="zh-CN" w:bidi="ar"/>
              </w:rPr>
            </w:r>
            <w:r/>
          </w:p>
        </w:tc>
      </w:tr>
      <w:tr>
        <w:trPr>
          <w:trHeight w:val="20"/>
        </w:trPr>
        <w:tc>
          <w:tcPr>
            <w:tcW w:w="1298" w:type="dxa"/>
            <w:vAlign w:val="center"/>
            <w:vMerge w:val="restart"/>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走廊通道</w:t>
            </w: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无积水污迹、踢脚无灰尘</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2次/天清拖</w:t>
            </w:r>
            <w:r>
              <w:rPr>
                <w:rFonts w:hint="eastAsia" w:ascii="宋体" w:hAnsi="宋体" w:eastAsia="宋体" w:cs="宋体"/>
                <w:i w:val="0"/>
                <w:iCs w:val="0"/>
                <w:color w:val="000000"/>
                <w:sz w:val="24"/>
                <w:szCs w:val="24"/>
                <w:highlight w:val="none"/>
                <w:u w:val="none"/>
                <w:lang w:val="en-US" w:eastAsia="zh-CN" w:bidi="ar"/>
              </w:rPr>
            </w:r>
            <w:r/>
          </w:p>
        </w:tc>
      </w:tr>
      <w:tr>
        <w:trPr>
          <w:trHeight w:val="20"/>
        </w:trPr>
        <w:tc>
          <w:tcPr>
            <w:tcW w:w="1298" w:type="dxa"/>
            <w:vAlign w:val="center"/>
            <w:vMerge w:val="continue"/>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扶手</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手摸无灰尘、污渍</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w:t>
            </w: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1298" w:type="dxa"/>
            <w:vAlign w:val="center"/>
            <w:vMerge w:val="continue"/>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天花、墙面、电梯厅墙面、风口、灯具、消防设施</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目视无灰尘、蜘蛛网、不锈钢光亮无手印</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1次/月擦拭除尘1次/周擦消防 设施</w:t>
            </w:r>
            <w:r>
              <w:rPr>
                <w:rFonts w:hint="eastAsia" w:ascii="宋体" w:hAnsi="宋体" w:eastAsia="宋体" w:cs="宋体"/>
                <w:i w:val="0"/>
                <w:iCs w:val="0"/>
                <w:color w:val="000000"/>
                <w:sz w:val="24"/>
                <w:szCs w:val="24"/>
                <w:highlight w:val="none"/>
                <w:u w:val="none"/>
                <w:lang w:val="en-US" w:eastAsia="zh-CN" w:bidi="ar"/>
              </w:rPr>
            </w:r>
            <w:r/>
          </w:p>
        </w:tc>
      </w:tr>
      <w:tr>
        <w:trPr>
          <w:trHeight w:val="487"/>
        </w:trPr>
        <w:tc>
          <w:tcPr>
            <w:tcW w:w="1298" w:type="dxa"/>
            <w:vAlign w:val="center"/>
            <w:vMerge w:val="restart"/>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开水间</w:t>
            </w:r>
            <w:r>
              <w:rPr>
                <w:rFonts w:hint="eastAsia" w:ascii="宋体" w:hAnsi="宋体" w:eastAsia="宋体" w:cs="宋体"/>
                <w:i w:val="0"/>
                <w:iCs w:val="0"/>
                <w:color w:val="000000"/>
                <w:sz w:val="24"/>
                <w:szCs w:val="24"/>
                <w:highlight w:val="none"/>
                <w:u w:val="none"/>
                <w:lang w:val="en-US" w:eastAsia="zh-CN" w:bidi="ar"/>
              </w:rPr>
            </w:r>
            <w:r/>
          </w:p>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配餐间</w:t>
            </w: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地面、设施</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无积水、无污渍</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2次/天清拖擦拭</w:t>
            </w:r>
            <w:r>
              <w:rPr>
                <w:rFonts w:hint="eastAsia" w:ascii="宋体" w:hAnsi="宋体" w:eastAsia="宋体" w:cs="宋体"/>
                <w:i w:val="0"/>
                <w:iCs w:val="0"/>
                <w:color w:val="000000"/>
                <w:sz w:val="24"/>
                <w:szCs w:val="24"/>
                <w:highlight w:val="none"/>
                <w:u w:val="none"/>
                <w:lang w:val="en-US" w:eastAsia="zh-CN" w:bidi="ar"/>
              </w:rPr>
            </w:r>
            <w:r/>
          </w:p>
        </w:tc>
      </w:tr>
      <w:tr>
        <w:trPr>
          <w:trHeight w:val="362"/>
        </w:trPr>
        <w:tc>
          <w:tcPr>
            <w:tcW w:w="1298" w:type="dxa"/>
            <w:vAlign w:val="center"/>
            <w:vMerge w:val="continue"/>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951"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水池龙头、微波炉、墙面、消毒柜、开水炉、灯具</w:t>
            </w:r>
            <w:r>
              <w:rPr>
                <w:rFonts w:hint="eastAsia" w:ascii="宋体" w:hAnsi="宋体" w:eastAsia="宋体" w:cs="宋体"/>
                <w:i w:val="0"/>
                <w:iCs w:val="0"/>
                <w:color w:val="000000"/>
                <w:sz w:val="24"/>
                <w:szCs w:val="24"/>
                <w:highlight w:val="none"/>
                <w:u w:val="none"/>
                <w:lang w:val="en-US" w:eastAsia="zh-CN" w:bidi="ar"/>
              </w:rPr>
            </w:r>
            <w:r/>
          </w:p>
        </w:tc>
        <w:tc>
          <w:tcPr>
            <w:tcW w:w="2579"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无积垢</w:t>
            </w:r>
            <w:r>
              <w:rPr>
                <w:rFonts w:hint="eastAsia" w:ascii="宋体" w:hAnsi="宋体" w:eastAsia="宋体" w:cs="宋体"/>
                <w:i w:val="0"/>
                <w:iCs w:val="0"/>
                <w:color w:val="000000"/>
                <w:sz w:val="24"/>
                <w:szCs w:val="24"/>
                <w:highlight w:val="none"/>
                <w:u w:val="none"/>
                <w:lang w:val="en-US" w:eastAsia="zh-CN" w:bidi="ar"/>
              </w:rPr>
            </w:r>
            <w:r/>
          </w:p>
        </w:tc>
        <w:tc>
          <w:tcPr>
            <w:tcW w:w="242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w:t>
            </w:r>
            <w:r>
              <w:rPr>
                <w:rFonts w:hint="eastAsia" w:ascii="宋体" w:hAnsi="宋体" w:eastAsia="宋体" w:cs="宋体"/>
                <w:i w:val="0"/>
                <w:iCs w:val="0"/>
                <w:color w:val="000000"/>
                <w:sz w:val="24"/>
                <w:szCs w:val="24"/>
                <w:highlight w:val="none"/>
                <w:u w:val="none"/>
                <w:lang w:val="en-US" w:eastAsia="zh-CN" w:bidi="ar"/>
              </w:rPr>
            </w:r>
            <w:r/>
          </w:p>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1次/月擦拭墙面、 灯具</w:t>
            </w:r>
            <w:r>
              <w:rPr>
                <w:rFonts w:hint="eastAsia" w:ascii="宋体" w:hAnsi="宋体" w:eastAsia="宋体" w:cs="宋体"/>
                <w:i w:val="0"/>
                <w:iCs w:val="0"/>
                <w:color w:val="000000"/>
                <w:sz w:val="24"/>
                <w:szCs w:val="24"/>
                <w:highlight w:val="none"/>
                <w:u w:val="none"/>
                <w:lang w:val="en-US" w:eastAsia="zh-CN" w:bidi="ar"/>
              </w:rPr>
            </w:r>
            <w:r/>
          </w:p>
        </w:tc>
      </w:tr>
      <w:tr>
        <w:trPr>
          <w:trHeight w:val="597"/>
        </w:trPr>
        <w:tc>
          <w:tcPr>
            <w:tcW w:w="1298"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病房卫生间和医护卫生间</w:t>
            </w:r>
            <w:r>
              <w:rPr>
                <w:rFonts w:hint="eastAsia" w:ascii="宋体" w:hAnsi="宋体" w:eastAsia="宋体" w:cs="宋体"/>
                <w:i w:val="0"/>
                <w:iCs w:val="0"/>
                <w:color w:val="000000"/>
                <w:sz w:val="24"/>
                <w:szCs w:val="24"/>
                <w:highlight w:val="none"/>
                <w:u w:val="none"/>
                <w:lang w:val="en-US" w:eastAsia="zh-CN" w:bidi="ar"/>
              </w:rPr>
            </w:r>
            <w:r/>
          </w:p>
        </w:tc>
        <w:tc>
          <w:tcPr>
            <w:gridSpan w:val="3"/>
            <w:tcW w:w="795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保洁范围、标准、频次同公共卫生间</w:t>
            </w:r>
            <w:r>
              <w:rPr>
                <w:rFonts w:hint="eastAsia" w:ascii="宋体" w:hAnsi="宋体" w:eastAsia="宋体" w:cs="宋体"/>
                <w:i w:val="0"/>
                <w:iCs w:val="0"/>
                <w:color w:val="000000"/>
                <w:sz w:val="24"/>
                <w:szCs w:val="24"/>
                <w:highlight w:val="none"/>
                <w:u w:val="none"/>
                <w:lang w:val="en-US" w:eastAsia="zh-CN" w:bidi="ar"/>
              </w:rPr>
            </w:r>
            <w:r/>
          </w:p>
        </w:tc>
      </w:tr>
      <w:tr>
        <w:trPr>
          <w:trHeight w:val="409"/>
        </w:trPr>
        <w:tc>
          <w:tcPr>
            <w:tcW w:w="1298"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lang w:val="en-US" w:eastAsia="zh-CN" w:bidi="ar"/>
              </w:rPr>
            </w:r>
            <w:r/>
          </w:p>
        </w:tc>
        <w:tc>
          <w:tcPr>
            <w:gridSpan w:val="3"/>
            <w:tcW w:w="7950" w:type="dxa"/>
            <w:vAlign w:val="center"/>
            <w:textDirection w:val="lrTb"/>
            <w:noWrap w:val="false"/>
          </w:tcPr>
          <w:p>
            <w:pPr>
              <w:pStyle w:val="740"/>
              <w:jc w:val="both"/>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所有区域工作要及时跟踪快速处理并每周安排周重点细作一次</w:t>
            </w:r>
            <w:r>
              <w:rPr>
                <w:rFonts w:hint="eastAsia" w:ascii="宋体" w:hAnsi="宋体" w:eastAsia="宋体" w:cs="宋体"/>
                <w:i w:val="0"/>
                <w:iCs w:val="0"/>
                <w:color w:val="000000"/>
                <w:sz w:val="24"/>
                <w:szCs w:val="24"/>
                <w:highlight w:val="none"/>
                <w:u w:val="none"/>
                <w:lang w:val="en-US" w:eastAsia="zh-CN" w:bidi="ar"/>
              </w:rPr>
            </w:r>
            <w:r/>
          </w:p>
        </w:tc>
      </w:tr>
    </w:tbl>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zh-CN" w:eastAsia="zh-CN"/>
        </w:rPr>
        <w:t xml:space="preserve">表五：手术室</w:t>
      </w:r>
      <w:r>
        <w:rPr>
          <w:rFonts w:hint="eastAsia" w:ascii="宋体" w:hAnsi="宋体" w:eastAsia="宋体" w:cs="宋体"/>
          <w:color w:val="000000"/>
          <w:sz w:val="24"/>
          <w:szCs w:val="24"/>
          <w:highlight w:val="none"/>
          <w:lang w:val="zh-CN" w:eastAsia="zh-CN"/>
        </w:rPr>
      </w:r>
      <w:r/>
    </w:p>
    <w:tbl>
      <w:tblPr>
        <w:tblW w:w="96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8"/>
        <w:gridCol w:w="2820"/>
        <w:gridCol w:w="2583"/>
        <w:gridCol w:w="2689"/>
      </w:tblGrid>
      <w:tr>
        <w:trPr>
          <w:trHeight w:val="558"/>
        </w:trPr>
        <w:tc>
          <w:tcPr>
            <w:tcW w:w="152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服务区域</w:t>
            </w:r>
            <w:r>
              <w:rPr>
                <w:rFonts w:hint="eastAsia" w:ascii="宋体" w:hAnsi="宋体" w:eastAsia="宋体" w:cs="宋体"/>
                <w:i w:val="0"/>
                <w:iCs w:val="0"/>
                <w:color w:val="000000"/>
                <w:sz w:val="24"/>
                <w:szCs w:val="24"/>
                <w:highlight w:val="none"/>
                <w:u w:val="none"/>
                <w:lang w:val="en-US" w:eastAsia="zh-CN" w:bidi="ar"/>
              </w:rPr>
            </w:r>
            <w:r/>
          </w:p>
        </w:tc>
        <w:tc>
          <w:tcPr>
            <w:tcW w:w="282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保洁内容</w:t>
            </w:r>
            <w:r>
              <w:rPr>
                <w:rFonts w:hint="eastAsia" w:ascii="宋体" w:hAnsi="宋体" w:eastAsia="宋体" w:cs="宋体"/>
                <w:i w:val="0"/>
                <w:iCs w:val="0"/>
                <w:color w:val="000000"/>
                <w:sz w:val="24"/>
                <w:szCs w:val="24"/>
                <w:highlight w:val="none"/>
                <w:u w:val="none"/>
                <w:lang w:val="en-US" w:eastAsia="zh-CN" w:bidi="ar"/>
              </w:rPr>
            </w:r>
            <w:r/>
          </w:p>
        </w:tc>
        <w:tc>
          <w:tcPr>
            <w:tcW w:w="258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保洁标准</w:t>
            </w:r>
            <w:r>
              <w:rPr>
                <w:rFonts w:hint="eastAsia" w:ascii="宋体" w:hAnsi="宋体" w:eastAsia="宋体" w:cs="宋体"/>
                <w:i w:val="0"/>
                <w:iCs w:val="0"/>
                <w:color w:val="000000"/>
                <w:sz w:val="24"/>
                <w:szCs w:val="24"/>
                <w:highlight w:val="none"/>
                <w:u w:val="none"/>
                <w:lang w:val="en-US" w:eastAsia="zh-CN" w:bidi="ar"/>
              </w:rPr>
            </w:r>
            <w:r/>
          </w:p>
        </w:tc>
        <w:tc>
          <w:tcPr>
            <w:tcW w:w="268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保洁频次</w:t>
            </w: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152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手术室保洁</w:t>
            </w:r>
            <w:r>
              <w:rPr>
                <w:rFonts w:hint="eastAsia" w:ascii="宋体" w:hAnsi="宋体" w:eastAsia="宋体" w:cs="宋体"/>
                <w:i w:val="0"/>
                <w:iCs w:val="0"/>
                <w:color w:val="000000"/>
                <w:sz w:val="24"/>
                <w:szCs w:val="24"/>
                <w:highlight w:val="none"/>
                <w:u w:val="none"/>
                <w:lang w:val="en-US" w:eastAsia="zh-CN" w:bidi="ar"/>
              </w:rPr>
            </w:r>
            <w:r/>
          </w:p>
        </w:tc>
        <w:tc>
          <w:tcPr>
            <w:tcW w:w="282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洁净区域</w:t>
            </w:r>
            <w:r>
              <w:rPr>
                <w:rFonts w:hint="eastAsia" w:ascii="宋体" w:hAnsi="宋体" w:eastAsia="宋体" w:cs="宋体"/>
                <w:i w:val="0"/>
                <w:iCs w:val="0"/>
                <w:color w:val="000000"/>
                <w:sz w:val="24"/>
                <w:szCs w:val="24"/>
                <w:highlight w:val="none"/>
                <w:u w:val="none"/>
                <w:lang w:val="en-US" w:eastAsia="zh-CN" w:bidi="ar"/>
              </w:rPr>
            </w:r>
            <w:r/>
          </w:p>
        </w:tc>
        <w:tc>
          <w:tcPr>
            <w:tcW w:w="258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满足感染管理要求</w:t>
            </w:r>
            <w:r>
              <w:rPr>
                <w:rFonts w:hint="eastAsia" w:ascii="宋体" w:hAnsi="宋体" w:eastAsia="宋体" w:cs="宋体"/>
                <w:i w:val="0"/>
                <w:iCs w:val="0"/>
                <w:color w:val="000000"/>
                <w:sz w:val="24"/>
                <w:szCs w:val="24"/>
                <w:highlight w:val="none"/>
                <w:u w:val="none"/>
                <w:lang w:val="en-US" w:eastAsia="zh-CN" w:bidi="ar"/>
              </w:rPr>
            </w:r>
            <w:r/>
          </w:p>
        </w:tc>
        <w:tc>
          <w:tcPr>
            <w:tcW w:w="268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2次/天清拖、其余根据实际需求</w:t>
            </w:r>
            <w:r>
              <w:rPr>
                <w:rFonts w:hint="eastAsia" w:ascii="宋体" w:hAnsi="宋体" w:eastAsia="宋体" w:cs="宋体"/>
                <w:i w:val="0"/>
                <w:iCs w:val="0"/>
                <w:color w:val="000000"/>
                <w:sz w:val="24"/>
                <w:szCs w:val="24"/>
                <w:highlight w:val="none"/>
                <w:u w:val="none"/>
                <w:lang w:val="en-US" w:eastAsia="zh-CN" w:bidi="ar"/>
              </w:rPr>
            </w:r>
            <w:r/>
          </w:p>
        </w:tc>
      </w:tr>
      <w:tr>
        <w:trPr>
          <w:trHeight w:val="409"/>
        </w:trPr>
        <w:tc>
          <w:tcPr>
            <w:tcW w:w="1528" w:type="dxa"/>
            <w:vAlign w:val="center"/>
            <w:vMerge w:val="restart"/>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辅助用房</w:t>
            </w:r>
            <w:r>
              <w:rPr>
                <w:rFonts w:hint="eastAsia" w:ascii="宋体" w:hAnsi="宋体" w:eastAsia="宋体" w:cs="宋体"/>
                <w:i w:val="0"/>
                <w:iCs w:val="0"/>
                <w:color w:val="000000"/>
                <w:sz w:val="24"/>
                <w:szCs w:val="24"/>
                <w:highlight w:val="none"/>
                <w:u w:val="none"/>
                <w:lang w:val="en-US" w:eastAsia="zh-CN" w:bidi="ar"/>
              </w:rPr>
            </w:r>
            <w:r/>
          </w:p>
        </w:tc>
        <w:tc>
          <w:tcPr>
            <w:tcW w:w="282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地面、水池</w:t>
            </w:r>
            <w:r>
              <w:rPr>
                <w:rFonts w:hint="eastAsia" w:ascii="宋体" w:hAnsi="宋体" w:eastAsia="宋体" w:cs="宋体"/>
                <w:i w:val="0"/>
                <w:iCs w:val="0"/>
                <w:color w:val="000000"/>
                <w:sz w:val="24"/>
                <w:szCs w:val="24"/>
                <w:highlight w:val="none"/>
                <w:u w:val="none"/>
                <w:lang w:val="en-US" w:eastAsia="zh-CN" w:bidi="ar"/>
              </w:rPr>
            </w:r>
            <w:r/>
          </w:p>
        </w:tc>
        <w:tc>
          <w:tcPr>
            <w:tcW w:w="258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无垃圾污渍、踢脚无灰尘</w:t>
            </w:r>
            <w:r>
              <w:rPr>
                <w:rFonts w:hint="eastAsia" w:ascii="宋体" w:hAnsi="宋体" w:eastAsia="宋体" w:cs="宋体"/>
                <w:i w:val="0"/>
                <w:iCs w:val="0"/>
                <w:color w:val="000000"/>
                <w:sz w:val="24"/>
                <w:szCs w:val="24"/>
                <w:highlight w:val="none"/>
                <w:u w:val="none"/>
                <w:lang w:val="en-US" w:eastAsia="zh-CN" w:bidi="ar"/>
              </w:rPr>
            </w:r>
            <w:r/>
          </w:p>
        </w:tc>
        <w:tc>
          <w:tcPr>
            <w:tcW w:w="268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1次/天清拖擦拭</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2次/天处置室、治疗室、换药室</w:t>
            </w:r>
            <w:r>
              <w:rPr>
                <w:rFonts w:hint="eastAsia" w:ascii="宋体" w:hAnsi="宋体" w:eastAsia="宋体" w:cs="宋体"/>
                <w:i w:val="0"/>
                <w:iCs w:val="0"/>
                <w:color w:val="000000"/>
                <w:sz w:val="24"/>
                <w:szCs w:val="24"/>
                <w:highlight w:val="none"/>
                <w:u w:val="none"/>
                <w:lang w:val="en-US" w:eastAsia="zh-CN" w:bidi="ar"/>
              </w:rPr>
            </w:r>
            <w:r/>
          </w:p>
        </w:tc>
      </w:tr>
      <w:tr>
        <w:trPr>
          <w:trHeight w:val="357"/>
        </w:trPr>
        <w:tc>
          <w:tcPr>
            <w:tcW w:w="1528"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82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门、窗、窗台、橱门、挂件及办公用具</w:t>
            </w:r>
            <w:r>
              <w:rPr>
                <w:rFonts w:hint="eastAsia" w:ascii="宋体" w:hAnsi="宋体" w:eastAsia="宋体" w:cs="宋体"/>
                <w:i w:val="0"/>
                <w:iCs w:val="0"/>
                <w:color w:val="000000"/>
                <w:sz w:val="24"/>
                <w:szCs w:val="24"/>
                <w:highlight w:val="none"/>
                <w:u w:val="none"/>
                <w:lang w:val="en-US" w:eastAsia="zh-CN" w:bidi="ar"/>
              </w:rPr>
            </w:r>
            <w:r/>
          </w:p>
        </w:tc>
        <w:tc>
          <w:tcPr>
            <w:tcW w:w="258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无灰尘、污迹</w:t>
            </w:r>
            <w:r>
              <w:rPr>
                <w:rFonts w:hint="eastAsia" w:ascii="宋体" w:hAnsi="宋体" w:eastAsia="宋体" w:cs="宋体"/>
                <w:i w:val="0"/>
                <w:iCs w:val="0"/>
                <w:color w:val="000000"/>
                <w:sz w:val="24"/>
                <w:szCs w:val="24"/>
                <w:highlight w:val="none"/>
                <w:u w:val="none"/>
                <w:lang w:val="en-US" w:eastAsia="zh-CN" w:bidi="ar"/>
              </w:rPr>
            </w:r>
            <w:r/>
          </w:p>
        </w:tc>
        <w:tc>
          <w:tcPr>
            <w:tcW w:w="268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2次/周擦窗台  1次/周擦拭</w:t>
            </w:r>
            <w:r>
              <w:rPr>
                <w:rFonts w:hint="eastAsia" w:ascii="宋体" w:hAnsi="宋体" w:eastAsia="宋体" w:cs="宋体"/>
                <w:i w:val="0"/>
                <w:iCs w:val="0"/>
                <w:color w:val="000000"/>
                <w:sz w:val="24"/>
                <w:szCs w:val="24"/>
                <w:highlight w:val="none"/>
                <w:u w:val="none"/>
                <w:lang w:val="en-US" w:eastAsia="zh-CN" w:bidi="ar"/>
              </w:rPr>
            </w:r>
            <w:r/>
          </w:p>
        </w:tc>
      </w:tr>
      <w:tr>
        <w:trPr>
          <w:trHeight w:val="417"/>
        </w:trPr>
        <w:tc>
          <w:tcPr>
            <w:tcW w:w="1528"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82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天花、墙面、玻璃、出回风口、灯具</w:t>
            </w:r>
            <w:r>
              <w:rPr>
                <w:rFonts w:hint="eastAsia" w:ascii="宋体" w:hAnsi="宋体" w:eastAsia="宋体" w:cs="宋体"/>
                <w:i w:val="0"/>
                <w:iCs w:val="0"/>
                <w:color w:val="000000"/>
                <w:sz w:val="24"/>
                <w:szCs w:val="24"/>
                <w:highlight w:val="none"/>
                <w:u w:val="none"/>
                <w:lang w:val="en-US" w:eastAsia="zh-CN" w:bidi="ar"/>
              </w:rPr>
            </w:r>
            <w:r/>
          </w:p>
        </w:tc>
        <w:tc>
          <w:tcPr>
            <w:tcW w:w="258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手摸无灰尘、目视无蜘蛛网</w:t>
            </w:r>
            <w:r>
              <w:rPr>
                <w:rFonts w:hint="eastAsia" w:ascii="宋体" w:hAnsi="宋体" w:eastAsia="宋体" w:cs="宋体"/>
                <w:i w:val="0"/>
                <w:iCs w:val="0"/>
                <w:color w:val="000000"/>
                <w:sz w:val="24"/>
                <w:szCs w:val="24"/>
                <w:highlight w:val="none"/>
                <w:u w:val="none"/>
                <w:lang w:val="en-US" w:eastAsia="zh-CN" w:bidi="ar"/>
              </w:rPr>
            </w:r>
            <w:r/>
          </w:p>
        </w:tc>
        <w:tc>
          <w:tcPr>
            <w:tcW w:w="268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1次/月除尘1次/周擦医护卫生间墙面</w:t>
            </w:r>
            <w:r>
              <w:rPr>
                <w:rFonts w:hint="eastAsia" w:ascii="宋体" w:hAnsi="宋体" w:eastAsia="宋体" w:cs="宋体"/>
                <w:i w:val="0"/>
                <w:iCs w:val="0"/>
                <w:color w:val="000000"/>
                <w:sz w:val="24"/>
                <w:szCs w:val="24"/>
                <w:highlight w:val="none"/>
                <w:u w:val="none"/>
                <w:lang w:val="en-US" w:eastAsia="zh-CN" w:bidi="ar"/>
              </w:rPr>
            </w:r>
            <w:r/>
          </w:p>
        </w:tc>
      </w:tr>
      <w:tr>
        <w:trPr>
          <w:trHeight w:val="348"/>
        </w:trPr>
        <w:tc>
          <w:tcPr>
            <w:tcW w:w="1528"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82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垃圾桶</w:t>
            </w:r>
            <w:r>
              <w:rPr>
                <w:rFonts w:hint="eastAsia" w:ascii="宋体" w:hAnsi="宋体" w:eastAsia="宋体" w:cs="宋体"/>
                <w:i w:val="0"/>
                <w:iCs w:val="0"/>
                <w:color w:val="000000"/>
                <w:sz w:val="24"/>
                <w:szCs w:val="24"/>
                <w:highlight w:val="none"/>
                <w:u w:val="none"/>
                <w:lang w:val="en-US" w:eastAsia="zh-CN" w:bidi="ar"/>
              </w:rPr>
            </w:r>
            <w:r/>
          </w:p>
        </w:tc>
        <w:tc>
          <w:tcPr>
            <w:tcW w:w="258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无满溢、外围无污迹</w:t>
            </w:r>
            <w:r>
              <w:rPr>
                <w:rFonts w:hint="eastAsia" w:ascii="宋体" w:hAnsi="宋体" w:eastAsia="宋体" w:cs="宋体"/>
                <w:i w:val="0"/>
                <w:iCs w:val="0"/>
                <w:color w:val="000000"/>
                <w:sz w:val="24"/>
                <w:szCs w:val="24"/>
                <w:highlight w:val="none"/>
                <w:u w:val="none"/>
                <w:lang w:val="en-US" w:eastAsia="zh-CN" w:bidi="ar"/>
              </w:rPr>
            </w:r>
            <w:r/>
          </w:p>
        </w:tc>
        <w:tc>
          <w:tcPr>
            <w:tcW w:w="268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1次/天换垃圾袋</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1次/周洗垃圾桶及时倾倒</w:t>
            </w:r>
            <w:r>
              <w:rPr>
                <w:rFonts w:hint="eastAsia" w:ascii="宋体" w:hAnsi="宋体" w:eastAsia="宋体" w:cs="宋体"/>
                <w:i w:val="0"/>
                <w:iCs w:val="0"/>
                <w:color w:val="000000"/>
                <w:sz w:val="24"/>
                <w:szCs w:val="24"/>
                <w:highlight w:val="none"/>
                <w:u w:val="none"/>
                <w:lang w:val="en-US" w:eastAsia="zh-CN" w:bidi="ar"/>
              </w:rPr>
            </w:r>
            <w:r/>
          </w:p>
        </w:tc>
      </w:tr>
      <w:tr>
        <w:trPr>
          <w:trHeight w:val="374"/>
        </w:trPr>
        <w:tc>
          <w:tcPr>
            <w:tcW w:w="1528" w:type="dxa"/>
            <w:vAlign w:val="center"/>
            <w:vMerge w:val="restart"/>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走廊通道</w:t>
            </w:r>
            <w:r>
              <w:rPr>
                <w:rFonts w:hint="eastAsia" w:ascii="宋体" w:hAnsi="宋体" w:eastAsia="宋体" w:cs="宋体"/>
                <w:i w:val="0"/>
                <w:iCs w:val="0"/>
                <w:color w:val="000000"/>
                <w:sz w:val="24"/>
                <w:szCs w:val="24"/>
                <w:highlight w:val="none"/>
                <w:u w:val="none"/>
                <w:lang w:val="en-US" w:eastAsia="zh-CN" w:bidi="ar"/>
              </w:rPr>
            </w:r>
            <w:r/>
          </w:p>
        </w:tc>
        <w:tc>
          <w:tcPr>
            <w:tcW w:w="282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w:t>
            </w:r>
            <w:r>
              <w:rPr>
                <w:rFonts w:hint="eastAsia" w:ascii="宋体" w:hAnsi="宋体" w:eastAsia="宋体" w:cs="宋体"/>
                <w:i w:val="0"/>
                <w:iCs w:val="0"/>
                <w:color w:val="000000"/>
                <w:sz w:val="24"/>
                <w:szCs w:val="24"/>
                <w:highlight w:val="none"/>
                <w:u w:val="none"/>
                <w:lang w:val="en-US" w:eastAsia="zh-CN" w:bidi="ar"/>
              </w:rPr>
            </w:r>
            <w:r/>
          </w:p>
        </w:tc>
        <w:tc>
          <w:tcPr>
            <w:tcW w:w="258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无积水污迹、踢脚无灰尘</w:t>
            </w:r>
            <w:r>
              <w:rPr>
                <w:rFonts w:hint="eastAsia" w:ascii="宋体" w:hAnsi="宋体" w:eastAsia="宋体" w:cs="宋体"/>
                <w:i w:val="0"/>
                <w:iCs w:val="0"/>
                <w:color w:val="000000"/>
                <w:sz w:val="24"/>
                <w:szCs w:val="24"/>
                <w:highlight w:val="none"/>
                <w:u w:val="none"/>
                <w:lang w:val="en-US" w:eastAsia="zh-CN" w:bidi="ar"/>
              </w:rPr>
            </w:r>
            <w:r/>
          </w:p>
        </w:tc>
        <w:tc>
          <w:tcPr>
            <w:tcW w:w="268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2次/天清拖</w:t>
            </w:r>
            <w:r>
              <w:rPr>
                <w:rFonts w:hint="eastAsia" w:ascii="宋体" w:hAnsi="宋体" w:eastAsia="宋体" w:cs="宋体"/>
                <w:i w:val="0"/>
                <w:iCs w:val="0"/>
                <w:color w:val="000000"/>
                <w:sz w:val="24"/>
                <w:szCs w:val="24"/>
                <w:highlight w:val="none"/>
                <w:u w:val="none"/>
                <w:lang w:val="en-US" w:eastAsia="zh-CN" w:bidi="ar"/>
              </w:rPr>
            </w:r>
            <w:r/>
          </w:p>
        </w:tc>
      </w:tr>
      <w:tr>
        <w:trPr>
          <w:trHeight w:val="374"/>
        </w:trPr>
        <w:tc>
          <w:tcPr>
            <w:tcW w:w="1528"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82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扶手</w:t>
            </w:r>
            <w:r>
              <w:rPr>
                <w:rFonts w:hint="eastAsia" w:ascii="宋体" w:hAnsi="宋体" w:eastAsia="宋体" w:cs="宋体"/>
                <w:i w:val="0"/>
                <w:iCs w:val="0"/>
                <w:color w:val="000000"/>
                <w:sz w:val="24"/>
                <w:szCs w:val="24"/>
                <w:highlight w:val="none"/>
                <w:u w:val="none"/>
                <w:lang w:val="en-US" w:eastAsia="zh-CN" w:bidi="ar"/>
              </w:rPr>
            </w:r>
            <w:r/>
          </w:p>
        </w:tc>
        <w:tc>
          <w:tcPr>
            <w:tcW w:w="258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手摸无灰尘、污渍</w:t>
            </w:r>
            <w:r>
              <w:rPr>
                <w:rFonts w:hint="eastAsia" w:ascii="宋体" w:hAnsi="宋体" w:eastAsia="宋体" w:cs="宋体"/>
                <w:i w:val="0"/>
                <w:iCs w:val="0"/>
                <w:color w:val="000000"/>
                <w:sz w:val="24"/>
                <w:szCs w:val="24"/>
                <w:highlight w:val="none"/>
                <w:u w:val="none"/>
                <w:lang w:val="en-US" w:eastAsia="zh-CN" w:bidi="ar"/>
              </w:rPr>
            </w:r>
            <w:r/>
          </w:p>
        </w:tc>
        <w:tc>
          <w:tcPr>
            <w:tcW w:w="268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w:t>
            </w:r>
            <w:r>
              <w:rPr>
                <w:rFonts w:hint="eastAsia" w:ascii="宋体" w:hAnsi="宋体" w:eastAsia="宋体" w:cs="宋体"/>
                <w:i w:val="0"/>
                <w:iCs w:val="0"/>
                <w:color w:val="000000"/>
                <w:sz w:val="24"/>
                <w:szCs w:val="24"/>
                <w:highlight w:val="none"/>
                <w:u w:val="none"/>
                <w:lang w:val="en-US" w:eastAsia="zh-CN" w:bidi="ar"/>
              </w:rPr>
            </w:r>
            <w:r/>
          </w:p>
        </w:tc>
      </w:tr>
      <w:tr>
        <w:trPr>
          <w:trHeight w:val="492"/>
        </w:trPr>
        <w:tc>
          <w:tcPr>
            <w:tcW w:w="1528"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82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天花、墙面、电梯厅墙面、风口、灯具、消防设施</w:t>
            </w:r>
            <w:r>
              <w:rPr>
                <w:rFonts w:hint="eastAsia" w:ascii="宋体" w:hAnsi="宋体" w:eastAsia="宋体" w:cs="宋体"/>
                <w:i w:val="0"/>
                <w:iCs w:val="0"/>
                <w:color w:val="000000"/>
                <w:sz w:val="24"/>
                <w:szCs w:val="24"/>
                <w:highlight w:val="none"/>
                <w:u w:val="none"/>
                <w:lang w:val="en-US" w:eastAsia="zh-CN" w:bidi="ar"/>
              </w:rPr>
            </w:r>
            <w:r/>
          </w:p>
        </w:tc>
        <w:tc>
          <w:tcPr>
            <w:tcW w:w="258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目视无灰尘、蜘蛛网、不锈钢光亮无手印</w:t>
            </w:r>
            <w:r>
              <w:rPr>
                <w:rFonts w:hint="eastAsia" w:ascii="宋体" w:hAnsi="宋体" w:eastAsia="宋体" w:cs="宋体"/>
                <w:i w:val="0"/>
                <w:iCs w:val="0"/>
                <w:color w:val="000000"/>
                <w:sz w:val="24"/>
                <w:szCs w:val="24"/>
                <w:highlight w:val="none"/>
                <w:u w:val="none"/>
                <w:lang w:val="en-US" w:eastAsia="zh-CN" w:bidi="ar"/>
              </w:rPr>
            </w:r>
            <w:r/>
          </w:p>
        </w:tc>
        <w:tc>
          <w:tcPr>
            <w:tcW w:w="268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1次/月擦拭除尘1次/周擦消防 设施</w:t>
            </w:r>
            <w:r>
              <w:rPr>
                <w:rFonts w:hint="eastAsia" w:ascii="宋体" w:hAnsi="宋体" w:eastAsia="宋体" w:cs="宋体"/>
                <w:i w:val="0"/>
                <w:iCs w:val="0"/>
                <w:color w:val="000000"/>
                <w:sz w:val="24"/>
                <w:szCs w:val="24"/>
                <w:highlight w:val="none"/>
                <w:u w:val="none"/>
                <w:lang w:val="en-US" w:eastAsia="zh-CN" w:bidi="ar"/>
              </w:rPr>
            </w:r>
            <w:r/>
          </w:p>
        </w:tc>
      </w:tr>
      <w:tr>
        <w:trPr>
          <w:trHeight w:val="337"/>
        </w:trPr>
        <w:tc>
          <w:tcPr>
            <w:tcW w:w="1528" w:type="dxa"/>
            <w:vAlign w:val="center"/>
            <w:vMerge w:val="restart"/>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开水间</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配餐间</w:t>
            </w:r>
            <w:r>
              <w:rPr>
                <w:rFonts w:hint="eastAsia" w:ascii="宋体" w:hAnsi="宋体" w:eastAsia="宋体" w:cs="宋体"/>
                <w:i w:val="0"/>
                <w:iCs w:val="0"/>
                <w:color w:val="000000"/>
                <w:sz w:val="24"/>
                <w:szCs w:val="24"/>
                <w:highlight w:val="none"/>
                <w:u w:val="none"/>
                <w:lang w:val="en-US" w:eastAsia="zh-CN" w:bidi="ar"/>
              </w:rPr>
            </w:r>
            <w:r/>
          </w:p>
        </w:tc>
        <w:tc>
          <w:tcPr>
            <w:tcW w:w="282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地面、设施</w:t>
            </w:r>
            <w:r>
              <w:rPr>
                <w:rFonts w:hint="eastAsia" w:ascii="宋体" w:hAnsi="宋体" w:eastAsia="宋体" w:cs="宋体"/>
                <w:i w:val="0"/>
                <w:iCs w:val="0"/>
                <w:color w:val="000000"/>
                <w:sz w:val="24"/>
                <w:szCs w:val="24"/>
                <w:highlight w:val="none"/>
                <w:u w:val="none"/>
                <w:lang w:val="en-US" w:eastAsia="zh-CN" w:bidi="ar"/>
              </w:rPr>
            </w:r>
            <w:r/>
          </w:p>
        </w:tc>
        <w:tc>
          <w:tcPr>
            <w:tcW w:w="258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无积水、无污渍</w:t>
            </w:r>
            <w:r>
              <w:rPr>
                <w:rFonts w:hint="eastAsia" w:ascii="宋体" w:hAnsi="宋体" w:eastAsia="宋体" w:cs="宋体"/>
                <w:i w:val="0"/>
                <w:iCs w:val="0"/>
                <w:color w:val="000000"/>
                <w:sz w:val="24"/>
                <w:szCs w:val="24"/>
                <w:highlight w:val="none"/>
                <w:u w:val="none"/>
                <w:lang w:val="en-US" w:eastAsia="zh-CN" w:bidi="ar"/>
              </w:rPr>
            </w:r>
            <w:r/>
          </w:p>
        </w:tc>
        <w:tc>
          <w:tcPr>
            <w:tcW w:w="268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2次/天清拖擦拭</w:t>
            </w:r>
            <w:r>
              <w:rPr>
                <w:rFonts w:hint="eastAsia" w:ascii="宋体" w:hAnsi="宋体" w:eastAsia="宋体" w:cs="宋体"/>
                <w:i w:val="0"/>
                <w:iCs w:val="0"/>
                <w:color w:val="000000"/>
                <w:sz w:val="24"/>
                <w:szCs w:val="24"/>
                <w:highlight w:val="none"/>
                <w:u w:val="none"/>
                <w:lang w:val="en-US" w:eastAsia="zh-CN" w:bidi="ar"/>
              </w:rPr>
            </w:r>
            <w:r/>
          </w:p>
        </w:tc>
      </w:tr>
      <w:tr>
        <w:trPr>
          <w:trHeight w:val="738"/>
        </w:trPr>
        <w:tc>
          <w:tcPr>
            <w:tcW w:w="1528" w:type="dxa"/>
            <w:vAlign w:val="top"/>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820"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水池龙头、微波炉、墙面、消毒柜、开水炉、灯具</w:t>
            </w:r>
            <w:r>
              <w:rPr>
                <w:rFonts w:hint="eastAsia" w:ascii="宋体" w:hAnsi="宋体" w:eastAsia="宋体" w:cs="宋体"/>
                <w:i w:val="0"/>
                <w:iCs w:val="0"/>
                <w:color w:val="000000"/>
                <w:sz w:val="24"/>
                <w:szCs w:val="24"/>
                <w:highlight w:val="none"/>
                <w:u w:val="none"/>
                <w:lang w:val="en-US" w:eastAsia="zh-CN" w:bidi="ar"/>
              </w:rPr>
            </w:r>
            <w:r/>
          </w:p>
        </w:tc>
        <w:tc>
          <w:tcPr>
            <w:tcW w:w="2583"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无积垢</w:t>
            </w:r>
            <w:r>
              <w:rPr>
                <w:rFonts w:hint="eastAsia" w:ascii="宋体" w:hAnsi="宋体" w:eastAsia="宋体" w:cs="宋体"/>
                <w:i w:val="0"/>
                <w:iCs w:val="0"/>
                <w:color w:val="000000"/>
                <w:sz w:val="24"/>
                <w:szCs w:val="24"/>
                <w:highlight w:val="none"/>
                <w:u w:val="none"/>
                <w:lang w:val="en-US" w:eastAsia="zh-CN" w:bidi="ar"/>
              </w:rPr>
            </w:r>
            <w:r/>
          </w:p>
        </w:tc>
        <w:tc>
          <w:tcPr>
            <w:tcW w:w="268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1次/天擦拭</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1次/月擦拭墙面、 灯具</w:t>
            </w:r>
            <w:r>
              <w:rPr>
                <w:rFonts w:hint="eastAsia" w:ascii="宋体" w:hAnsi="宋体" w:eastAsia="宋体" w:cs="宋体"/>
                <w:i w:val="0"/>
                <w:iCs w:val="0"/>
                <w:color w:val="000000"/>
                <w:sz w:val="24"/>
                <w:szCs w:val="24"/>
                <w:highlight w:val="none"/>
                <w:u w:val="none"/>
                <w:lang w:val="en-US" w:eastAsia="zh-CN" w:bidi="ar"/>
              </w:rPr>
            </w:r>
            <w:r/>
          </w:p>
        </w:tc>
      </w:tr>
      <w:tr>
        <w:trPr>
          <w:trHeight w:val="458"/>
        </w:trPr>
        <w:tc>
          <w:tcPr>
            <w:tcW w:w="152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手术室卫生间和医护卫生间</w:t>
            </w:r>
            <w:r>
              <w:rPr>
                <w:rFonts w:hint="eastAsia" w:ascii="宋体" w:hAnsi="宋体" w:eastAsia="宋体" w:cs="宋体"/>
                <w:i w:val="0"/>
                <w:iCs w:val="0"/>
                <w:color w:val="000000"/>
                <w:sz w:val="24"/>
                <w:szCs w:val="24"/>
                <w:highlight w:val="none"/>
                <w:u w:val="none"/>
                <w:lang w:val="en-US" w:eastAsia="zh-CN" w:bidi="ar"/>
              </w:rPr>
            </w:r>
            <w:r/>
          </w:p>
        </w:tc>
        <w:tc>
          <w:tcPr>
            <w:gridSpan w:val="3"/>
            <w:tcW w:w="809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保洁范围、标准、频次同公共卫生间</w:t>
            </w: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152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清洗器械、敷料</w:t>
            </w:r>
            <w:r>
              <w:rPr>
                <w:rFonts w:hint="eastAsia" w:ascii="宋体" w:hAnsi="宋体" w:eastAsia="宋体" w:cs="宋体"/>
                <w:i w:val="0"/>
                <w:iCs w:val="0"/>
                <w:color w:val="000000"/>
                <w:sz w:val="24"/>
                <w:szCs w:val="24"/>
                <w:highlight w:val="none"/>
                <w:u w:val="none"/>
                <w:lang w:val="en-US" w:eastAsia="zh-CN" w:bidi="ar"/>
              </w:rPr>
            </w:r>
            <w:r/>
          </w:p>
        </w:tc>
        <w:tc>
          <w:tcPr>
            <w:gridSpan w:val="3"/>
            <w:tcW w:w="809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根据工作需要清洗器械、敷料并打包，送消毒供应室消毒</w:t>
            </w:r>
            <w:r>
              <w:rPr>
                <w:rFonts w:hint="eastAsia" w:ascii="宋体" w:hAnsi="宋体" w:eastAsia="宋体" w:cs="宋体"/>
                <w:i w:val="0"/>
                <w:iCs w:val="0"/>
                <w:color w:val="000000"/>
                <w:sz w:val="24"/>
                <w:szCs w:val="24"/>
                <w:highlight w:val="none"/>
                <w:u w:val="none"/>
                <w:lang w:val="en-US" w:eastAsia="zh-CN" w:bidi="ar"/>
              </w:rPr>
            </w:r>
            <w:r/>
          </w:p>
        </w:tc>
      </w:tr>
      <w:tr>
        <w:trPr>
          <w:trHeight w:val="459"/>
        </w:trPr>
        <w:tc>
          <w:tcPr>
            <w:tcW w:w="1528"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lang w:val="en-US" w:eastAsia="zh-CN" w:bidi="ar"/>
              </w:rPr>
            </w:r>
            <w:r/>
          </w:p>
        </w:tc>
        <w:tc>
          <w:tcPr>
            <w:gridSpan w:val="3"/>
            <w:tcW w:w="8092"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所有区域工作要及时跟踪快速处理并每周安排周重点细作一次</w:t>
            </w:r>
            <w:r>
              <w:rPr>
                <w:rFonts w:hint="eastAsia" w:ascii="宋体" w:hAnsi="宋体" w:eastAsia="宋体" w:cs="宋体"/>
                <w:i w:val="0"/>
                <w:iCs w:val="0"/>
                <w:color w:val="000000"/>
                <w:sz w:val="24"/>
                <w:szCs w:val="24"/>
                <w:highlight w:val="none"/>
                <w:u w:val="none"/>
                <w:lang w:val="en-US" w:eastAsia="zh-CN" w:bidi="ar"/>
              </w:rPr>
            </w:r>
            <w:r/>
          </w:p>
        </w:tc>
      </w:tr>
    </w:tbl>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表六、行政和会议室保洁</w:t>
      </w:r>
      <w:r>
        <w:rPr>
          <w:rFonts w:hint="eastAsia" w:ascii="宋体" w:hAnsi="宋体" w:eastAsia="宋体" w:cs="宋体"/>
          <w:color w:val="000000"/>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9"/>
        <w:gridCol w:w="2665"/>
        <w:gridCol w:w="2049"/>
        <w:gridCol w:w="2817"/>
      </w:tblGrid>
      <w:tr>
        <w:trPr>
          <w:trHeight w:val="302"/>
        </w:trPr>
        <w:tc>
          <w:tcPr>
            <w:tcW w:w="142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服务区域</w:t>
            </w:r>
            <w:r>
              <w:rPr>
                <w:rFonts w:hint="eastAsia" w:ascii="宋体" w:hAnsi="宋体" w:eastAsia="宋体" w:cs="宋体"/>
                <w:i w:val="0"/>
                <w:iCs w:val="0"/>
                <w:color w:val="000000"/>
                <w:sz w:val="24"/>
                <w:szCs w:val="24"/>
                <w:highlight w:val="none"/>
                <w:u w:val="none"/>
                <w:lang w:val="en-US" w:eastAsia="zh-CN" w:bidi="ar"/>
              </w:rPr>
            </w:r>
            <w:r/>
          </w:p>
        </w:tc>
        <w:tc>
          <w:tcPr>
            <w:tcW w:w="2665"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保洁内容</w:t>
            </w:r>
            <w:r>
              <w:rPr>
                <w:rFonts w:hint="eastAsia" w:ascii="宋体" w:hAnsi="宋体" w:eastAsia="宋体" w:cs="宋体"/>
                <w:i w:val="0"/>
                <w:iCs w:val="0"/>
                <w:color w:val="000000"/>
                <w:sz w:val="24"/>
                <w:szCs w:val="24"/>
                <w:highlight w:val="none"/>
                <w:u w:val="none"/>
                <w:lang w:val="en-US" w:eastAsia="zh-CN" w:bidi="ar"/>
              </w:rPr>
            </w:r>
            <w:r/>
          </w:p>
        </w:tc>
        <w:tc>
          <w:tcPr>
            <w:tcW w:w="204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保洁标准</w:t>
            </w:r>
            <w:r>
              <w:rPr>
                <w:rFonts w:hint="eastAsia" w:ascii="宋体" w:hAnsi="宋体" w:eastAsia="宋体" w:cs="宋体"/>
                <w:i w:val="0"/>
                <w:iCs w:val="0"/>
                <w:color w:val="000000"/>
                <w:sz w:val="24"/>
                <w:szCs w:val="24"/>
                <w:highlight w:val="none"/>
                <w:u w:val="none"/>
                <w:lang w:val="en-US" w:eastAsia="zh-CN" w:bidi="ar"/>
              </w:rPr>
            </w:r>
            <w:r/>
          </w:p>
        </w:tc>
        <w:tc>
          <w:tcPr>
            <w:tcW w:w="2817"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保洁频次</w:t>
            </w:r>
            <w:r>
              <w:rPr>
                <w:rFonts w:hint="eastAsia" w:ascii="宋体" w:hAnsi="宋体" w:eastAsia="宋体" w:cs="宋体"/>
                <w:i w:val="0"/>
                <w:iCs w:val="0"/>
                <w:color w:val="000000"/>
                <w:sz w:val="24"/>
                <w:szCs w:val="24"/>
                <w:highlight w:val="none"/>
                <w:u w:val="none"/>
                <w:lang w:val="en-US" w:eastAsia="zh-CN" w:bidi="ar"/>
              </w:rPr>
            </w:r>
            <w:r/>
          </w:p>
        </w:tc>
      </w:tr>
      <w:tr>
        <w:trPr>
          <w:trHeight w:val="244"/>
        </w:trPr>
        <w:tc>
          <w:tcPr>
            <w:tcW w:w="1429" w:type="dxa"/>
            <w:vAlign w:val="center"/>
            <w:vMerge w:val="restart"/>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会议室</w:t>
            </w:r>
            <w:r>
              <w:rPr>
                <w:rFonts w:hint="eastAsia" w:ascii="宋体" w:hAnsi="宋体" w:eastAsia="宋体" w:cs="宋体"/>
                <w:i w:val="0"/>
                <w:iCs w:val="0"/>
                <w:color w:val="000000"/>
                <w:sz w:val="24"/>
                <w:szCs w:val="24"/>
                <w:highlight w:val="none"/>
                <w:u w:val="none"/>
                <w:lang w:val="en-US" w:eastAsia="zh-CN" w:bidi="ar"/>
              </w:rPr>
            </w:r>
            <w:r/>
          </w:p>
        </w:tc>
        <w:tc>
          <w:tcPr>
            <w:tcW w:w="2665"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地面、桌面</w:t>
            </w:r>
            <w:r>
              <w:rPr>
                <w:rFonts w:hint="eastAsia" w:ascii="宋体" w:hAnsi="宋体" w:eastAsia="宋体" w:cs="宋体"/>
                <w:i w:val="0"/>
                <w:iCs w:val="0"/>
                <w:color w:val="000000"/>
                <w:sz w:val="24"/>
                <w:szCs w:val="24"/>
                <w:highlight w:val="none"/>
                <w:u w:val="none"/>
                <w:lang w:val="en-US" w:eastAsia="zh-CN" w:bidi="ar"/>
              </w:rPr>
            </w:r>
            <w:r/>
          </w:p>
        </w:tc>
        <w:tc>
          <w:tcPr>
            <w:tcW w:w="204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地面、桌面无灰尘、污迹</w:t>
            </w:r>
            <w:r>
              <w:rPr>
                <w:rFonts w:hint="eastAsia" w:ascii="宋体" w:hAnsi="宋体" w:eastAsia="宋体" w:cs="宋体"/>
                <w:i w:val="0"/>
                <w:iCs w:val="0"/>
                <w:color w:val="000000"/>
                <w:sz w:val="24"/>
                <w:szCs w:val="24"/>
                <w:highlight w:val="none"/>
                <w:u w:val="none"/>
                <w:lang w:val="en-US" w:eastAsia="zh-CN" w:bidi="ar"/>
              </w:rPr>
            </w:r>
            <w:r/>
          </w:p>
        </w:tc>
        <w:tc>
          <w:tcPr>
            <w:tcW w:w="2817"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1次/天清扫</w:t>
            </w:r>
            <w:r>
              <w:rPr>
                <w:rFonts w:hint="eastAsia" w:ascii="宋体" w:hAnsi="宋体" w:eastAsia="宋体" w:cs="宋体"/>
                <w:i w:val="0"/>
                <w:iCs w:val="0"/>
                <w:color w:val="000000"/>
                <w:sz w:val="24"/>
                <w:szCs w:val="24"/>
                <w:highlight w:val="none"/>
                <w:u w:val="none"/>
                <w:lang w:val="en-US" w:eastAsia="zh-CN" w:bidi="ar"/>
              </w:rPr>
              <w:t xml:space="preserve">，会前、会后打扫一次</w:t>
            </w:r>
            <w:r>
              <w:rPr>
                <w:rFonts w:hint="eastAsia" w:ascii="宋体" w:hAnsi="宋体" w:eastAsia="宋体" w:cs="宋体"/>
                <w:i w:val="0"/>
                <w:iCs w:val="0"/>
                <w:color w:val="000000"/>
                <w:sz w:val="24"/>
                <w:szCs w:val="24"/>
                <w:highlight w:val="none"/>
                <w:u w:val="none"/>
                <w:lang w:val="en-US" w:eastAsia="zh-CN" w:bidi="ar"/>
              </w:rPr>
            </w:r>
            <w:r/>
          </w:p>
        </w:tc>
      </w:tr>
      <w:tr>
        <w:trPr>
          <w:trHeight w:val="615"/>
        </w:trPr>
        <w:tc>
          <w:tcPr>
            <w:tcW w:w="1429" w:type="dxa"/>
            <w:vAlign w:val="center"/>
            <w:vMerge w:val="continue"/>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665"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门窗、挂件、玻璃、空调出回风口、灯具</w:t>
            </w:r>
            <w:r>
              <w:rPr>
                <w:rFonts w:hint="eastAsia" w:ascii="宋体" w:hAnsi="宋体" w:eastAsia="宋体" w:cs="宋体"/>
                <w:i w:val="0"/>
                <w:iCs w:val="0"/>
                <w:color w:val="000000"/>
                <w:sz w:val="24"/>
                <w:szCs w:val="24"/>
                <w:highlight w:val="none"/>
                <w:u w:val="none"/>
                <w:lang w:val="en-US" w:eastAsia="zh-CN" w:bidi="ar"/>
              </w:rPr>
            </w:r>
            <w:r/>
          </w:p>
        </w:tc>
        <w:tc>
          <w:tcPr>
            <w:tcW w:w="2049"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手摸无灰尘、玻璃洁净</w:t>
            </w:r>
            <w:r>
              <w:rPr>
                <w:rFonts w:hint="eastAsia" w:ascii="宋体" w:hAnsi="宋体" w:eastAsia="宋体" w:cs="宋体"/>
                <w:i w:val="0"/>
                <w:iCs w:val="0"/>
                <w:color w:val="000000"/>
                <w:sz w:val="24"/>
                <w:szCs w:val="24"/>
                <w:highlight w:val="none"/>
                <w:u w:val="none"/>
                <w:lang w:val="en-US" w:eastAsia="zh-CN" w:bidi="ar"/>
              </w:rPr>
            </w:r>
            <w:r/>
          </w:p>
        </w:tc>
        <w:tc>
          <w:tcPr>
            <w:tcW w:w="2817" w:type="dxa"/>
            <w:vAlign w:val="center"/>
            <w:textDirection w:val="lrTb"/>
            <w:noWrap w:val="false"/>
          </w:tcPr>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1次/周擦拭</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4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1次/月擦拭玻璃、风口、灯具</w:t>
            </w:r>
            <w:r>
              <w:rPr>
                <w:rFonts w:hint="eastAsia" w:ascii="宋体" w:hAnsi="宋体" w:eastAsia="宋体" w:cs="宋体"/>
                <w:i w:val="0"/>
                <w:iCs w:val="0"/>
                <w:color w:val="000000"/>
                <w:sz w:val="24"/>
                <w:szCs w:val="24"/>
                <w:highlight w:val="none"/>
                <w:u w:val="none"/>
                <w:lang w:val="en-US" w:eastAsia="zh-CN" w:bidi="ar"/>
              </w:rPr>
            </w:r>
            <w:r/>
          </w:p>
        </w:tc>
      </w:tr>
    </w:tbl>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表七： 地下室 </w:t>
      </w:r>
      <w:r>
        <w:rPr>
          <w:rFonts w:hint="eastAsia" w:ascii="宋体" w:hAnsi="宋体" w:eastAsia="宋体" w:cs="宋体"/>
          <w:color w:val="000000"/>
          <w:sz w:val="24"/>
          <w:szCs w:val="24"/>
          <w:highlight w:val="none"/>
          <w:lang w:val="en-US" w:eastAsia="zh-CN"/>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2083"/>
        <w:gridCol w:w="2076"/>
        <w:gridCol w:w="3025"/>
      </w:tblGrid>
      <w:tr>
        <w:trPr>
          <w:trHeight w:val="425"/>
        </w:trPr>
        <w:tc>
          <w:tcPr>
            <w:tcW w:w="2084" w:type="dxa"/>
            <w:vAlign w:val="center"/>
            <w:textDirection w:val="lrTb"/>
            <w:noWrap w:val="false"/>
          </w:tcPr>
          <w:p>
            <w:pPr>
              <w:pStyle w:val="740"/>
              <w:ind w:firstLine="0"/>
              <w:keepLines w:val="0"/>
              <w:keepNext w:val="0"/>
              <w:pageBreakBefore w:val="0"/>
              <w:spacing w:line="3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服务区域</w:t>
            </w:r>
            <w:r>
              <w:rPr>
                <w:rFonts w:hint="eastAsia" w:ascii="宋体" w:hAnsi="宋体" w:eastAsia="宋体" w:cs="宋体"/>
                <w:bCs/>
                <w:color w:val="000000"/>
                <w:sz w:val="24"/>
                <w:szCs w:val="24"/>
                <w:highlight w:val="none"/>
              </w:rPr>
            </w:r>
            <w:r/>
          </w:p>
        </w:tc>
        <w:tc>
          <w:tcPr>
            <w:tcW w:w="2083" w:type="dxa"/>
            <w:vAlign w:val="center"/>
            <w:textDirection w:val="lrTb"/>
            <w:noWrap w:val="false"/>
          </w:tcPr>
          <w:p>
            <w:pPr>
              <w:pStyle w:val="740"/>
              <w:ind w:firstLine="0"/>
              <w:keepLines w:val="0"/>
              <w:keepNext w:val="0"/>
              <w:pageBreakBefore w:val="0"/>
              <w:spacing w:line="3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保洁内容</w:t>
            </w:r>
            <w:r>
              <w:rPr>
                <w:rFonts w:hint="eastAsia" w:ascii="宋体" w:hAnsi="宋体" w:eastAsia="宋体" w:cs="宋体"/>
                <w:bCs/>
                <w:color w:val="000000"/>
                <w:sz w:val="24"/>
                <w:szCs w:val="24"/>
                <w:highlight w:val="none"/>
              </w:rPr>
            </w:r>
            <w:r/>
          </w:p>
        </w:tc>
        <w:tc>
          <w:tcPr>
            <w:tcW w:w="2076" w:type="dxa"/>
            <w:vAlign w:val="center"/>
            <w:textDirection w:val="lrTb"/>
            <w:noWrap w:val="false"/>
          </w:tcPr>
          <w:p>
            <w:pPr>
              <w:pStyle w:val="740"/>
              <w:ind w:firstLine="0"/>
              <w:keepLines w:val="0"/>
              <w:keepNext w:val="0"/>
              <w:pageBreakBefore w:val="0"/>
              <w:spacing w:line="3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保洁标准</w:t>
            </w:r>
            <w:r>
              <w:rPr>
                <w:rFonts w:hint="eastAsia" w:ascii="宋体" w:hAnsi="宋体" w:eastAsia="宋体" w:cs="宋体"/>
                <w:bCs/>
                <w:color w:val="000000"/>
                <w:sz w:val="24"/>
                <w:szCs w:val="24"/>
                <w:highlight w:val="none"/>
              </w:rPr>
            </w:r>
            <w:r/>
          </w:p>
        </w:tc>
        <w:tc>
          <w:tcPr>
            <w:tcW w:w="3025" w:type="dxa"/>
            <w:vAlign w:val="center"/>
            <w:textDirection w:val="lrTb"/>
            <w:noWrap w:val="false"/>
          </w:tcPr>
          <w:p>
            <w:pPr>
              <w:pStyle w:val="740"/>
              <w:ind w:firstLine="0"/>
              <w:keepLines w:val="0"/>
              <w:keepNext w:val="0"/>
              <w:pageBreakBefore w:val="0"/>
              <w:spacing w:line="3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保洁频次</w:t>
            </w:r>
            <w:r>
              <w:rPr>
                <w:rFonts w:hint="eastAsia" w:ascii="宋体" w:hAnsi="宋体" w:eastAsia="宋体" w:cs="宋体"/>
                <w:bCs/>
                <w:color w:val="000000"/>
                <w:sz w:val="24"/>
                <w:szCs w:val="24"/>
                <w:highlight w:val="none"/>
              </w:rPr>
            </w:r>
            <w:r/>
          </w:p>
        </w:tc>
      </w:tr>
      <w:tr>
        <w:trPr>
          <w:trHeight w:val="389"/>
        </w:trPr>
        <w:tc>
          <w:tcPr>
            <w:tcW w:w="2084" w:type="dxa"/>
            <w:vAlign w:val="center"/>
            <w:vMerge w:val="restart"/>
            <w:textDirection w:val="lrTb"/>
            <w:noWrap w:val="false"/>
          </w:tcPr>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地下室、配电间、各类设备用房</w:t>
            </w:r>
            <w:r>
              <w:rPr>
                <w:rFonts w:hint="eastAsia" w:ascii="宋体" w:hAnsi="宋体" w:eastAsia="宋体" w:cs="宋体"/>
                <w:i w:val="0"/>
                <w:iCs w:val="0"/>
                <w:color w:val="000000"/>
                <w:sz w:val="24"/>
                <w:szCs w:val="24"/>
                <w:highlight w:val="none"/>
                <w:u w:val="none"/>
                <w:lang w:val="en-US" w:eastAsia="zh-CN" w:bidi="ar"/>
              </w:rPr>
            </w:r>
            <w:r/>
          </w:p>
        </w:tc>
        <w:tc>
          <w:tcPr>
            <w:tcW w:w="2083" w:type="dxa"/>
            <w:vAlign w:val="center"/>
            <w:textDirection w:val="lrTb"/>
            <w:noWrap w:val="false"/>
          </w:tcPr>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地面、挂件、消防设施</w:t>
            </w:r>
            <w:r>
              <w:rPr>
                <w:rFonts w:hint="eastAsia" w:ascii="宋体" w:hAnsi="宋体" w:eastAsia="宋体" w:cs="宋体"/>
                <w:i w:val="0"/>
                <w:iCs w:val="0"/>
                <w:color w:val="000000"/>
                <w:sz w:val="24"/>
                <w:szCs w:val="24"/>
                <w:highlight w:val="none"/>
                <w:u w:val="none"/>
                <w:lang w:val="en-US" w:eastAsia="zh-CN" w:bidi="ar"/>
              </w:rPr>
            </w:r>
            <w:r/>
          </w:p>
        </w:tc>
        <w:tc>
          <w:tcPr>
            <w:tcW w:w="2076" w:type="dxa"/>
            <w:vAlign w:val="center"/>
            <w:textDirection w:val="lrTb"/>
            <w:noWrap w:val="false"/>
          </w:tcPr>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无垃圾、烟头、杂物</w:t>
            </w:r>
            <w:r>
              <w:rPr>
                <w:rFonts w:hint="eastAsia" w:ascii="宋体" w:hAnsi="宋体" w:eastAsia="宋体" w:cs="宋体"/>
                <w:i w:val="0"/>
                <w:iCs w:val="0"/>
                <w:color w:val="000000"/>
                <w:sz w:val="24"/>
                <w:szCs w:val="24"/>
                <w:highlight w:val="none"/>
                <w:u w:val="none"/>
                <w:lang w:val="en-US" w:eastAsia="zh-CN" w:bidi="ar"/>
              </w:rPr>
            </w:r>
            <w:r/>
          </w:p>
        </w:tc>
        <w:tc>
          <w:tcPr>
            <w:tcW w:w="3025" w:type="dxa"/>
            <w:vAlign w:val="center"/>
            <w:textDirection w:val="lrTb"/>
            <w:noWrap w:val="false"/>
          </w:tcPr>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地面1次/天清扫 定时巡视</w:t>
            </w:r>
            <w:r>
              <w:rPr>
                <w:rFonts w:hint="eastAsia" w:ascii="宋体" w:hAnsi="宋体" w:eastAsia="宋体" w:cs="宋体"/>
                <w:i w:val="0"/>
                <w:iCs w:val="0"/>
                <w:color w:val="000000"/>
                <w:sz w:val="24"/>
                <w:szCs w:val="24"/>
                <w:highlight w:val="none"/>
                <w:u w:val="none"/>
                <w:lang w:val="en-US" w:eastAsia="zh-CN" w:bidi="ar"/>
              </w:rPr>
            </w:r>
            <w:r/>
          </w:p>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挂件1次/周擦拭</w:t>
            </w:r>
            <w:r>
              <w:rPr>
                <w:rFonts w:hint="eastAsia" w:ascii="宋体" w:hAnsi="宋体" w:eastAsia="宋体" w:cs="宋体"/>
                <w:i w:val="0"/>
                <w:iCs w:val="0"/>
                <w:color w:val="000000"/>
                <w:sz w:val="24"/>
                <w:szCs w:val="24"/>
                <w:highlight w:val="none"/>
                <w:u w:val="none"/>
                <w:lang w:val="en-US" w:eastAsia="zh-CN" w:bidi="ar"/>
              </w:rPr>
            </w:r>
            <w:r/>
          </w:p>
        </w:tc>
      </w:tr>
      <w:tr>
        <w:trPr>
          <w:trHeight w:val="322"/>
        </w:trPr>
        <w:tc>
          <w:tcPr>
            <w:tcW w:w="2084" w:type="dxa"/>
            <w:vAlign w:val="top"/>
            <w:vMerge w:val="continue"/>
            <w:textDirection w:val="lrTb"/>
            <w:noWrap w:val="false"/>
          </w:tcPr>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083" w:type="dxa"/>
            <w:vAlign w:val="center"/>
            <w:textDirection w:val="lrTb"/>
            <w:noWrap w:val="false"/>
          </w:tcPr>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天花、墙面、风口、灯具</w:t>
            </w:r>
            <w:r>
              <w:rPr>
                <w:rFonts w:hint="eastAsia" w:ascii="宋体" w:hAnsi="宋体" w:eastAsia="宋体" w:cs="宋体"/>
                <w:i w:val="0"/>
                <w:iCs w:val="0"/>
                <w:color w:val="000000"/>
                <w:sz w:val="24"/>
                <w:szCs w:val="24"/>
                <w:highlight w:val="none"/>
                <w:u w:val="none"/>
                <w:lang w:val="en-US" w:eastAsia="zh-CN" w:bidi="ar"/>
              </w:rPr>
            </w:r>
            <w:r/>
          </w:p>
        </w:tc>
        <w:tc>
          <w:tcPr>
            <w:tcW w:w="2076" w:type="dxa"/>
            <w:vAlign w:val="center"/>
            <w:textDirection w:val="lrTb"/>
            <w:noWrap w:val="false"/>
          </w:tcPr>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目视无灰尘、蜘蛛网</w:t>
            </w:r>
            <w:r>
              <w:rPr>
                <w:rFonts w:hint="eastAsia" w:ascii="宋体" w:hAnsi="宋体" w:eastAsia="宋体" w:cs="宋体"/>
                <w:i w:val="0"/>
                <w:iCs w:val="0"/>
                <w:color w:val="000000"/>
                <w:sz w:val="24"/>
                <w:szCs w:val="24"/>
                <w:highlight w:val="none"/>
                <w:u w:val="none"/>
                <w:lang w:val="en-US" w:eastAsia="zh-CN" w:bidi="ar"/>
              </w:rPr>
            </w:r>
            <w:r/>
          </w:p>
        </w:tc>
        <w:tc>
          <w:tcPr>
            <w:tcW w:w="3025" w:type="dxa"/>
            <w:vAlign w:val="center"/>
            <w:textDirection w:val="lrTb"/>
            <w:noWrap w:val="false"/>
          </w:tcPr>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1次/月除尘</w:t>
            </w:r>
            <w:r>
              <w:rPr>
                <w:rFonts w:hint="eastAsia" w:ascii="宋体" w:hAnsi="宋体" w:eastAsia="宋体" w:cs="宋体"/>
                <w:i w:val="0"/>
                <w:iCs w:val="0"/>
                <w:color w:val="000000"/>
                <w:sz w:val="24"/>
                <w:szCs w:val="24"/>
                <w:highlight w:val="none"/>
                <w:u w:val="none"/>
                <w:lang w:val="en-US" w:eastAsia="zh-CN" w:bidi="ar"/>
              </w:rPr>
            </w:r>
            <w:r/>
          </w:p>
        </w:tc>
      </w:tr>
      <w:tr>
        <w:trPr>
          <w:trHeight w:val="268"/>
        </w:trPr>
        <w:tc>
          <w:tcPr>
            <w:tcW w:w="2084" w:type="dxa"/>
            <w:vAlign w:val="top"/>
            <w:vMerge w:val="continue"/>
            <w:textDirection w:val="lrTb"/>
            <w:noWrap w:val="false"/>
          </w:tcPr>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2083" w:type="dxa"/>
            <w:vAlign w:val="center"/>
            <w:textDirection w:val="lrTb"/>
            <w:noWrap w:val="false"/>
          </w:tcPr>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医疗垃圾暂存地</w:t>
            </w:r>
            <w:r>
              <w:rPr>
                <w:rFonts w:hint="eastAsia" w:ascii="宋体" w:hAnsi="宋体" w:eastAsia="宋体" w:cs="宋体"/>
                <w:i w:val="0"/>
                <w:iCs w:val="0"/>
                <w:color w:val="000000"/>
                <w:sz w:val="24"/>
                <w:szCs w:val="24"/>
                <w:highlight w:val="none"/>
                <w:u w:val="none"/>
                <w:lang w:val="en-US" w:eastAsia="zh-CN" w:bidi="ar"/>
              </w:rPr>
            </w:r>
            <w:r/>
          </w:p>
        </w:tc>
        <w:tc>
          <w:tcPr>
            <w:tcW w:w="2076" w:type="dxa"/>
            <w:vAlign w:val="center"/>
            <w:textDirection w:val="lrTb"/>
            <w:noWrap w:val="false"/>
          </w:tcPr>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按感控要求保洁</w:t>
            </w:r>
            <w:r>
              <w:rPr>
                <w:rFonts w:hint="eastAsia" w:ascii="宋体" w:hAnsi="宋体" w:eastAsia="宋体" w:cs="宋体"/>
                <w:i w:val="0"/>
                <w:iCs w:val="0"/>
                <w:color w:val="000000"/>
                <w:sz w:val="24"/>
                <w:szCs w:val="24"/>
                <w:highlight w:val="none"/>
                <w:u w:val="none"/>
                <w:lang w:val="en-US" w:eastAsia="zh-CN" w:bidi="ar"/>
              </w:rPr>
            </w:r>
            <w:r/>
          </w:p>
        </w:tc>
        <w:tc>
          <w:tcPr>
            <w:tcW w:w="3025" w:type="dxa"/>
            <w:vAlign w:val="center"/>
            <w:textDirection w:val="lrTb"/>
            <w:noWrap w:val="false"/>
          </w:tcPr>
          <w:p>
            <w:pPr>
              <w:pStyle w:val="740"/>
              <w:keepLines w:val="0"/>
              <w:keepNext w:val="0"/>
              <w:pageBreakBefore w:val="0"/>
              <w:spacing w:line="36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r>
    </w:tbl>
    <w:p>
      <w:pPr>
        <w:pStyle w:val="740"/>
        <w:numPr>
          <w:ilvl w:val="0"/>
          <w:numId w:val="0"/>
        </w:numPr>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3.地面及墙面养护服务要求</w:t>
      </w:r>
      <w:r>
        <w:rPr>
          <w:rFonts w:hint="eastAsia" w:ascii="宋体" w:hAnsi="宋体" w:eastAsia="宋体" w:cs="宋体"/>
          <w:color w:val="000000"/>
          <w:sz w:val="24"/>
          <w:szCs w:val="24"/>
          <w:highlight w:val="none"/>
          <w:lang w:val="en-US" w:eastAsia="zh-CN"/>
        </w:rPr>
      </w:r>
      <w:r/>
    </w:p>
    <w:p>
      <w:pPr>
        <w:pStyle w:val="740"/>
        <w:ind w:left="0" w:right="0" w:firstLine="480"/>
        <w:jc w:val="left"/>
        <w:keepLines w:val="0"/>
        <w:keepNext w:val="0"/>
        <w:pageBreakBefore w:val="0"/>
        <w:spacing w:before="0" w:beforeAutospacing="0" w:after="0" w:afterAutospacing="0" w:line="36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3.1 各楼层大理石墙面和地面、地胶以及地毯打蜡养护每年至少 2 次，中标后提交打蜡计划、作业照片和效果照片。</w:t>
      </w:r>
      <w:r>
        <w:rPr>
          <w:color w:val="000000"/>
          <w:sz w:val="24"/>
          <w:szCs w:val="24"/>
          <w:highlight w:val="none"/>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 PVC 打蜡保养要求（此服务不设置保洁员，建筑面积约 </w:t>
      </w:r>
      <w:r>
        <w:rPr>
          <w:rFonts w:hint="eastAsia" w:ascii="宋体" w:hAnsi="宋体" w:eastAsia="宋体" w:cs="宋体"/>
          <w:color w:val="000000"/>
          <w:sz w:val="24"/>
          <w:szCs w:val="24"/>
          <w:highlight w:val="none"/>
          <w:lang w:val="en-US" w:eastAsia="zh-CN" w:bidi="ar"/>
        </w:rPr>
        <w:t xml:space="preserve">14</w:t>
      </w:r>
      <w:r>
        <w:rPr>
          <w:rFonts w:ascii="宋体" w:hAnsi="宋体" w:eastAsia="宋体" w:cs="宋体"/>
          <w:color w:val="000000"/>
          <w:sz w:val="24"/>
          <w:szCs w:val="24"/>
          <w:highlight w:val="none"/>
          <w:lang w:val="en-US" w:eastAsia="zh-CN" w:bidi="ar"/>
        </w:rPr>
        <w:t xml:space="preserve">000㎡）</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3.2.1 协调：按照院方要求定期清洗、起蜡、打蜡；打蜡前需发放打蜡须知，征询各科室负责人的意见安排具体时间。</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3.2.2 安全：不能影响科室的正常工作，一切以为临床服务为宗旨；注重安全生产，防止摔倒滑倒等事故的发生。 </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3.2.3 规范：按合同要求采用打蜡方式及液体蜡品牌；严格按标准完成各个打蜡程序。 </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3.2.4 PVC 地胶深度清洗流程：移动可移动物品，清扫地面的杂物、垃圾及杂质；将化油剂、起蜡水按比例混合，均匀涂抹于地胶地面，浸泡 15-30 分钟；使用洗</w:t>
      </w:r>
      <w:r>
        <w:rPr>
          <w:rFonts w:ascii="宋体" w:hAnsi="宋体" w:eastAsia="宋体" w:cs="宋体"/>
          <w:color w:val="000000"/>
          <w:sz w:val="24"/>
          <w:szCs w:val="24"/>
          <w:highlight w:val="none"/>
          <w:lang w:val="en-US" w:eastAsia="zh-CN" w:bidi="ar"/>
        </w:rPr>
        <w:t xml:space="preserve">地机 + 黑垫，第一轮均匀走洗，清洗大部分污渍及旧蜡；使用洗地机 + 黑垫，第二轮均匀走洗，清洗顽固污渍及旧蜡；人工清洁边角及机器清洗未到位的地方；用吸水机吸净地面污水；地面均匀涂抹清水，微湿拖把全面过洗；用吸水机吸净地面水；清水 + 干拖，确保无清洁剂残留。等待地面干燥，人工将局部存水部位用纸巾擦干，基本标准为表面无可见水膜，手摸无黏感。待地面干燥后，均匀涂抹免抛水性面蜡，自然风干（第一遍）、待地面干燥后，均匀涂抹免抛水性面蜡，自然风干（第二遍）、待地面干燥后，均匀涂抹免抛水性面蜡，自然风干（第三遍）。 </w:t>
      </w:r>
      <w:r>
        <w:rPr>
          <w:rFonts w:hint="eastAsia" w:ascii="宋体" w:hAnsi="宋体" w:eastAsia="宋体" w:cs="宋体"/>
          <w:color w:val="000000"/>
          <w:sz w:val="24"/>
          <w:szCs w:val="24"/>
          <w:highlight w:val="none"/>
          <w:lang w:val="en-US" w:eastAsia="zh-CN" w:bidi="ar"/>
        </w:rPr>
        <w:t xml:space="preserve">免抛水性面蜡品牌要求：</w:t>
      </w:r>
      <w:r>
        <w:rPr>
          <w:rFonts w:hint="eastAsia" w:ascii="宋体" w:hAnsi="宋体" w:eastAsia="宋体" w:cs="宋体"/>
          <w:i w:val="0"/>
          <w:iCs w:val="0"/>
          <w:color w:val="000000"/>
          <w:sz w:val="21"/>
          <w:szCs w:val="21"/>
          <w:highlight w:val="none"/>
          <w:u w:val="none"/>
          <w:lang w:val="en-US" w:eastAsia="zh-CN" w:bidi="ar"/>
        </w:rPr>
        <w:t xml:space="preserve">市场主流品牌</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3.2.5 清洗验收标准：</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1）外观标准：表面无明显污渍；</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2）光泽：整体光泽均匀一致；</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3）边角：墙边、门缝无积灰、无黑边、无残留胶渍。 </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3.2.6 免抛水性面蜡品牌要求：</w:t>
      </w:r>
      <w:r>
        <w:rPr>
          <w:rFonts w:hint="eastAsia" w:ascii="宋体" w:hAnsi="宋体" w:eastAsia="宋体" w:cs="宋体"/>
          <w:i w:val="0"/>
          <w:iCs w:val="0"/>
          <w:color w:val="000000"/>
          <w:sz w:val="21"/>
          <w:szCs w:val="21"/>
          <w:highlight w:val="none"/>
          <w:u w:val="none"/>
          <w:lang w:val="en-US" w:eastAsia="zh-CN" w:bidi="ar"/>
        </w:rPr>
        <w:t xml:space="preserve">市场主流品牌</w:t>
      </w:r>
      <w:r>
        <w:rPr>
          <w:rFonts w:ascii="宋体" w:hAnsi="宋体" w:eastAsia="宋体" w:cs="宋体"/>
          <w:color w:val="000000"/>
          <w:sz w:val="24"/>
          <w:szCs w:val="24"/>
          <w:highlight w:val="none"/>
          <w:lang w:val="en-US" w:eastAsia="zh-CN" w:bidi="ar"/>
        </w:rPr>
        <w:t xml:space="preserve">。 </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3.2.7 质量：地面光洁透亮，蜡面均匀，不留缝隙，内无污迹，无死角；感官效果好；打蜡后需发放满意度调查表且满意率不低于98%。</w:t>
      </w:r>
      <w:r>
        <w:rPr>
          <w:color w:val="000000"/>
          <w:sz w:val="24"/>
          <w:szCs w:val="24"/>
          <w:highlight w:val="none"/>
        </w:rPr>
      </w:r>
      <w:r/>
    </w:p>
    <w:p>
      <w:pPr>
        <w:pStyle w:val="740"/>
        <w:ind w:firstLine="513"/>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3.2.8</w:t>
      </w:r>
      <w:r>
        <w:rPr>
          <w:rFonts w:hint="eastAsia" w:ascii="宋体" w:hAnsi="宋体" w:eastAsia="宋体" w:cs="宋体"/>
          <w:b w:val="0"/>
          <w:bCs/>
          <w:color w:val="000000"/>
          <w:sz w:val="24"/>
          <w:szCs w:val="24"/>
          <w:highlight w:val="none"/>
        </w:rPr>
        <w:t xml:space="preserve">特殊耗材</w:t>
      </w:r>
      <w:r>
        <w:rPr>
          <w:rFonts w:hint="eastAsia" w:ascii="宋体" w:hAnsi="宋体" w:eastAsia="宋体" w:cs="宋体"/>
          <w:color w:val="000000"/>
          <w:sz w:val="24"/>
          <w:szCs w:val="24"/>
          <w:highlight w:val="none"/>
        </w:rPr>
        <w:t xml:space="preserve">：包含但不限于PVC地板及橡胶地板保养起蜡水，PVC地板及橡胶地板养护地面蜡，石材养护晶面剂、石材养护地面蜡等及配套使用耗材。</w:t>
      </w:r>
      <w:r>
        <w:rPr>
          <w:rFonts w:hint="eastAsia" w:ascii="宋体" w:hAnsi="宋体" w:eastAsia="宋体" w:cs="宋体"/>
          <w:color w:val="000000"/>
          <w:sz w:val="24"/>
          <w:szCs w:val="24"/>
          <w:highlight w:val="none"/>
        </w:rPr>
      </w:r>
      <w:r/>
    </w:p>
    <w:tbl>
      <w:tblPr>
        <w:tblW w:w="0" w:type="auto"/>
        <w:tblInd w:w="2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3356"/>
        <w:gridCol w:w="2948"/>
      </w:tblGrid>
      <w:tr>
        <w:trPr>
          <w:trHeight w:val="557"/>
        </w:trPr>
        <w:tc>
          <w:tcPr>
            <w:tcW w:w="1114" w:type="dxa"/>
            <w:vAlign w:val="top"/>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356" w:type="dxa"/>
            <w:vAlign w:val="top"/>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作业内容</w:t>
            </w:r>
            <w:r>
              <w:rPr>
                <w:rFonts w:hint="eastAsia" w:ascii="宋体" w:hAnsi="宋体" w:eastAsia="宋体" w:cs="宋体"/>
                <w:color w:val="000000"/>
                <w:sz w:val="24"/>
                <w:szCs w:val="24"/>
                <w:highlight w:val="none"/>
              </w:rPr>
            </w:r>
            <w:r/>
          </w:p>
        </w:tc>
        <w:tc>
          <w:tcPr>
            <w:tcW w:w="2948" w:type="dxa"/>
            <w:vAlign w:val="top"/>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配套耗材</w:t>
            </w:r>
            <w:r>
              <w:rPr>
                <w:rFonts w:hint="eastAsia" w:ascii="宋体" w:hAnsi="宋体" w:eastAsia="宋体" w:cs="宋体"/>
                <w:color w:val="000000"/>
                <w:sz w:val="24"/>
                <w:szCs w:val="24"/>
                <w:highlight w:val="none"/>
              </w:rPr>
            </w:r>
            <w:r/>
          </w:p>
        </w:tc>
      </w:tr>
      <w:tr>
        <w:trPr>
          <w:cantSplit/>
          <w:trHeight w:val="429"/>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356" w:type="dxa"/>
            <w:vAlign w:val="center"/>
            <w:vMerge w:val="restart"/>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PVC、橡胶地板及石材地面保养养护清洁剂</w:t>
            </w:r>
            <w:r>
              <w:rPr>
                <w:rFonts w:hint="eastAsia" w:ascii="宋体" w:hAnsi="宋体" w:eastAsia="宋体" w:cs="宋体"/>
                <w:color w:val="000000"/>
                <w:sz w:val="24"/>
                <w:szCs w:val="24"/>
                <w:highlight w:val="none"/>
              </w:rPr>
            </w:r>
            <w:r/>
          </w:p>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封底剂</w:t>
            </w:r>
            <w:r>
              <w:rPr>
                <w:rFonts w:hint="eastAsia" w:ascii="宋体" w:hAnsi="宋体" w:eastAsia="宋体" w:cs="宋体"/>
                <w:color w:val="000000"/>
                <w:sz w:val="24"/>
                <w:szCs w:val="24"/>
                <w:highlight w:val="none"/>
              </w:rPr>
            </w:r>
            <w:r/>
          </w:p>
        </w:tc>
      </w:tr>
      <w:tr>
        <w:trPr>
          <w:cantSplit/>
          <w:trHeight w:val="557"/>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超级硬光蜡</w:t>
            </w:r>
            <w:r>
              <w:rPr>
                <w:rFonts w:hint="eastAsia" w:ascii="宋体" w:hAnsi="宋体" w:eastAsia="宋体" w:cs="宋体"/>
                <w:color w:val="000000"/>
                <w:sz w:val="24"/>
                <w:szCs w:val="24"/>
                <w:highlight w:val="none"/>
              </w:rPr>
            </w:r>
            <w:r/>
          </w:p>
        </w:tc>
      </w:tr>
      <w:tr>
        <w:trPr>
          <w:cantSplit/>
          <w:trHeight w:val="418"/>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清洁剂</w:t>
            </w:r>
            <w:r>
              <w:rPr>
                <w:rFonts w:hint="eastAsia" w:ascii="宋体" w:hAnsi="宋体" w:eastAsia="宋体" w:cs="宋体"/>
                <w:color w:val="000000"/>
                <w:sz w:val="24"/>
                <w:szCs w:val="24"/>
                <w:highlight w:val="none"/>
              </w:rPr>
            </w:r>
            <w:r/>
          </w:p>
        </w:tc>
      </w:tr>
      <w:tr>
        <w:trPr>
          <w:cantSplit/>
          <w:trHeight w:val="555"/>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除油剂</w:t>
            </w:r>
            <w:r>
              <w:rPr>
                <w:rFonts w:hint="eastAsia" w:ascii="宋体" w:hAnsi="宋体" w:eastAsia="宋体" w:cs="宋体"/>
                <w:color w:val="000000"/>
                <w:sz w:val="24"/>
                <w:szCs w:val="24"/>
                <w:highlight w:val="none"/>
              </w:rPr>
            </w:r>
            <w:r/>
          </w:p>
        </w:tc>
      </w:tr>
      <w:tr>
        <w:trPr>
          <w:cantSplit/>
          <w:trHeight w:val="420"/>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除蜡水</w:t>
            </w:r>
            <w:r>
              <w:rPr>
                <w:rFonts w:hint="eastAsia" w:ascii="宋体" w:hAnsi="宋体" w:eastAsia="宋体" w:cs="宋体"/>
                <w:color w:val="000000"/>
                <w:sz w:val="24"/>
                <w:szCs w:val="24"/>
                <w:highlight w:val="none"/>
              </w:rPr>
            </w:r>
            <w:r/>
          </w:p>
        </w:tc>
      </w:tr>
      <w:tr>
        <w:trPr>
          <w:cantSplit/>
          <w:trHeight w:val="453"/>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封地剂</w:t>
            </w:r>
            <w:r>
              <w:rPr>
                <w:rFonts w:hint="eastAsia" w:ascii="宋体" w:hAnsi="宋体" w:eastAsia="宋体" w:cs="宋体"/>
                <w:color w:val="000000"/>
                <w:sz w:val="24"/>
                <w:szCs w:val="24"/>
                <w:highlight w:val="none"/>
              </w:rPr>
            </w:r>
            <w:r/>
          </w:p>
        </w:tc>
      </w:tr>
      <w:tr>
        <w:trPr>
          <w:cantSplit/>
          <w:trHeight w:val="402"/>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黑垫</w:t>
            </w:r>
            <w:r>
              <w:rPr>
                <w:rFonts w:hint="eastAsia" w:ascii="宋体" w:hAnsi="宋体" w:eastAsia="宋体" w:cs="宋体"/>
                <w:color w:val="000000"/>
                <w:sz w:val="24"/>
                <w:szCs w:val="24"/>
                <w:highlight w:val="none"/>
              </w:rPr>
            </w:r>
            <w:r/>
          </w:p>
        </w:tc>
      </w:tr>
      <w:tr>
        <w:trPr>
          <w:cantSplit/>
          <w:trHeight w:val="211"/>
        </w:trPr>
        <w:tc>
          <w:tcPr>
            <w:tcW w:w="1114" w:type="dxa"/>
            <w:vAlign w:val="center"/>
            <w:textDirection w:val="lrTb"/>
            <w:noWrap w:val="false"/>
          </w:tcPr>
          <w:p>
            <w:pPr>
              <w:pStyle w:val="740"/>
              <w:ind w:firstLine="360"/>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结晶剂</w:t>
            </w:r>
            <w:r>
              <w:rPr>
                <w:rFonts w:hint="eastAsia" w:ascii="宋体" w:hAnsi="宋体" w:eastAsia="宋体" w:cs="宋体"/>
                <w:color w:val="000000"/>
                <w:sz w:val="24"/>
                <w:szCs w:val="24"/>
                <w:highlight w:val="none"/>
              </w:rPr>
            </w:r>
            <w:r/>
          </w:p>
        </w:tc>
      </w:tr>
      <w:tr>
        <w:trPr>
          <w:cantSplit/>
          <w:trHeight w:val="445"/>
        </w:trPr>
        <w:tc>
          <w:tcPr>
            <w:tcW w:w="1114" w:type="dxa"/>
            <w:vAlign w:val="center"/>
            <w:textDirection w:val="lrTb"/>
            <w:noWrap w:val="false"/>
          </w:tcPr>
          <w:p>
            <w:pPr>
              <w:pStyle w:val="740"/>
              <w:ind w:firstLine="360"/>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上光剂</w:t>
            </w:r>
            <w:r>
              <w:rPr>
                <w:rFonts w:hint="eastAsia" w:ascii="宋体" w:hAnsi="宋体" w:eastAsia="宋体" w:cs="宋体"/>
                <w:color w:val="000000"/>
                <w:sz w:val="24"/>
                <w:szCs w:val="24"/>
                <w:highlight w:val="none"/>
              </w:rPr>
            </w:r>
            <w:r/>
          </w:p>
        </w:tc>
      </w:tr>
      <w:tr>
        <w:trPr>
          <w:cantSplit/>
          <w:trHeight w:val="395"/>
        </w:trPr>
        <w:tc>
          <w:tcPr>
            <w:tcW w:w="1114" w:type="dxa"/>
            <w:vAlign w:val="center"/>
            <w:textDirection w:val="lrTb"/>
            <w:noWrap w:val="false"/>
          </w:tcPr>
          <w:p>
            <w:pPr>
              <w:pStyle w:val="740"/>
              <w:ind w:firstLine="360"/>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抛光垫</w:t>
            </w:r>
            <w:r>
              <w:rPr>
                <w:rFonts w:hint="eastAsia" w:ascii="宋体" w:hAnsi="宋体" w:eastAsia="宋体" w:cs="宋体"/>
                <w:color w:val="000000"/>
                <w:sz w:val="24"/>
                <w:szCs w:val="24"/>
                <w:highlight w:val="none"/>
              </w:rPr>
            </w:r>
            <w:r/>
          </w:p>
        </w:tc>
      </w:tr>
      <w:tr>
        <w:trPr>
          <w:cantSplit/>
          <w:trHeight w:val="331"/>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抛光蜡</w:t>
            </w:r>
            <w:r>
              <w:rPr>
                <w:rFonts w:hint="eastAsia" w:ascii="宋体" w:hAnsi="宋体" w:eastAsia="宋体" w:cs="宋体"/>
                <w:color w:val="000000"/>
                <w:sz w:val="24"/>
                <w:szCs w:val="24"/>
                <w:highlight w:val="none"/>
              </w:rPr>
            </w:r>
            <w:r/>
          </w:p>
        </w:tc>
      </w:tr>
      <w:tr>
        <w:trPr>
          <w:cantSplit/>
          <w:trHeight w:val="423"/>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石材翻新碟片</w:t>
            </w:r>
            <w:r>
              <w:rPr>
                <w:rFonts w:hint="eastAsia" w:ascii="宋体" w:hAnsi="宋体" w:eastAsia="宋体" w:cs="宋体"/>
                <w:color w:val="000000"/>
                <w:sz w:val="24"/>
                <w:szCs w:val="24"/>
                <w:highlight w:val="none"/>
              </w:rPr>
            </w:r>
            <w:r/>
          </w:p>
        </w:tc>
      </w:tr>
      <w:tr>
        <w:trPr>
          <w:cantSplit/>
          <w:trHeight w:val="372"/>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钢丝棉</w:t>
            </w:r>
            <w:r>
              <w:rPr>
                <w:rFonts w:hint="eastAsia" w:ascii="宋体" w:hAnsi="宋体" w:eastAsia="宋体" w:cs="宋体"/>
                <w:color w:val="000000"/>
                <w:sz w:val="24"/>
                <w:szCs w:val="24"/>
                <w:highlight w:val="none"/>
              </w:rPr>
            </w:r>
            <w:r/>
          </w:p>
        </w:tc>
      </w:tr>
      <w:tr>
        <w:trPr>
          <w:cantSplit/>
          <w:trHeight w:val="322"/>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白垫</w:t>
            </w:r>
            <w:r>
              <w:rPr>
                <w:rFonts w:hint="eastAsia" w:ascii="宋体" w:hAnsi="宋体" w:eastAsia="宋体" w:cs="宋体"/>
                <w:color w:val="000000"/>
                <w:sz w:val="24"/>
                <w:szCs w:val="24"/>
                <w:highlight w:val="none"/>
              </w:rPr>
            </w:r>
            <w:r/>
          </w:p>
        </w:tc>
      </w:tr>
      <w:tr>
        <w:trPr>
          <w:cantSplit/>
          <w:trHeight w:val="415"/>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精钢釉</w:t>
            </w:r>
            <w:r>
              <w:rPr>
                <w:rFonts w:hint="eastAsia" w:ascii="宋体" w:hAnsi="宋体" w:eastAsia="宋体" w:cs="宋体"/>
                <w:color w:val="000000"/>
                <w:sz w:val="24"/>
                <w:szCs w:val="24"/>
                <w:highlight w:val="none"/>
              </w:rPr>
            </w:r>
            <w:r/>
          </w:p>
        </w:tc>
      </w:tr>
      <w:tr>
        <w:trPr>
          <w:cantSplit/>
          <w:trHeight w:val="365"/>
        </w:trPr>
        <w:tc>
          <w:tcPr>
            <w:tcW w:w="1114"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3356" w:type="dxa"/>
            <w:vAlign w:val="center"/>
            <w:vMerge w:val="continue"/>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740"/>
              <w:jc w:val="center"/>
              <w:spacing w:line="360" w:lineRule="auto"/>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云石坚固剂</w:t>
            </w:r>
            <w:r>
              <w:rPr>
                <w:rFonts w:hint="eastAsia" w:ascii="宋体" w:hAnsi="宋体" w:eastAsia="宋体" w:cs="宋体"/>
                <w:color w:val="000000"/>
                <w:sz w:val="24"/>
                <w:szCs w:val="24"/>
                <w:highlight w:val="none"/>
              </w:rPr>
            </w:r>
            <w:r/>
          </w:p>
        </w:tc>
      </w:tr>
    </w:tbl>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 病区送检（含外化送检）、护送、配送等要求【全年24小时提供服务，送检（含外化送检）、配送包含辅助科室、门诊】</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4.1送检要求：</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4.1.1快速：接到病区送检电话要求，一般情况下10分钟内到达病区将标本送验，遇到紧急情况必须在5分钟内到达病区。</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4.1.2核对：在取标本时和护士核对，取报告时与化验室及检查科室核对；取回后再与护士站核对；每个阶段的核对必须确保准确无误。</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4.2 护送要求：</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4.2.1快速：接到病区护送电话后，根据病人的情况选择合适的运送工具在10分钟内到达现场，遇特殊情况5分钟内到达护送检查。</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4.2.2安全：危重病人需在护士的指导下搬运。在护送途中要注意保暖，平车和轮椅运送时要固定牢固，各管道应妥善安置，遇拐弯、斜坡等需减速慢行，防止发生意外。</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4.2.3准确：在护送前、后及检查前、后跟相关科室核对正确无误，按要求护送到指定的地点，陪同完成检查后再护送回病区。</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4.2.4文明：礼貌用语，态度亲切。</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4.2.5认真：使用护送工具前需认真检查其性能，护送过程时让病人的头部靠近自己，注意观察情况，遇特殊情况认真记录及时汇报。</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4.3大输液、药品、各种耗材、血制品的配送</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4.3.1高效：根据科室要求及时领取物品，领取时需和相关科室核对，领回后物品和领用单及时交给护士站并清点交接清楚，确保数量、名称准确包装无破损，并协助护理单元上柜。</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4.3.2安全：在运送途中注意安全，针剂药品放入密闭箱内，输液耗材要固定牢固，做到人不离车，以防丢失和损坏。</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5.垃圾清运要求</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5.1 熟悉：首先了解医疗废弃物的管理制度；熟练掌握医疗废物的分类、包装、计量、运送路线等相关要求。</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5.2 规范：严格按照《医疗卫生机构医疗废物管理办法》的规定对医疗废物进行处置。医疗垃圾必须和生活垃圾分类放置、收取、运送；运送医疗垃圾时工作人员需穿戴个人防护用品，使用专用推车通过污梯运送；运送的垃圾体积不得超过运送车辆体积的3/4，并进行有效封口以防止途中垃圾泄漏；运送工具在使用后应及时清洗消毒，并建立台账。</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5.3 及时：发现医疗垃圾流失、泄漏、扩散等意外事故，应按紧急预案进行处理并及时汇报医院相关职能部门。按照医院垃圾车运送时间每天两次准时将垃圾运送至中转站，防止垃圾在病区滞留。</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6.保卫工作要求</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6.1质量要求</w:t>
      </w:r>
      <w:r>
        <w:rPr>
          <w:rFonts w:ascii="宋体" w:hAnsi="宋体" w:eastAsia="宋体" w:cs="宋体"/>
          <w:color w:val="000000"/>
          <w:sz w:val="24"/>
          <w:szCs w:val="24"/>
          <w:highlight w:val="none"/>
          <w:lang w:val="en-US" w:eastAsia="zh-CN" w:bidi="ar"/>
        </w:rPr>
      </w:r>
      <w:r/>
    </w:p>
    <w:tbl>
      <w:tblPr>
        <w:tblW w:w="0" w:type="auto"/>
        <w:tblCellSpacing w:w="0"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05"/>
        <w:gridCol w:w="2783"/>
        <w:gridCol w:w="5232"/>
      </w:tblGrid>
      <w:tr>
        <w:trPr>
          <w:tblCellSpacing w:w="0" w:type="dxa"/>
          <w:trHeight w:val="424"/>
        </w:trPr>
        <w:tc>
          <w:tcPr>
            <w:tcW w:w="1105" w:type="dxa"/>
            <w:vAlign w:val="center"/>
            <w:textDirection w:val="lrTb"/>
            <w:noWrap w:val="false"/>
          </w:tcPr>
          <w:p>
            <w:pPr>
              <w:pStyle w:val="740"/>
              <w:ind w:right="0"/>
              <w:jc w:val="center"/>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服务范围</w:t>
            </w:r>
            <w:r>
              <w:rPr>
                <w:rFonts w:hint="eastAsia" w:ascii="宋体" w:hAnsi="宋体" w:eastAsia="宋体" w:cs="宋体"/>
                <w:color w:val="000000"/>
                <w:sz w:val="24"/>
                <w:szCs w:val="24"/>
                <w:highlight w:val="none"/>
                <w:lang w:val="en-US" w:eastAsia="zh-CN" w:bidi="ar"/>
              </w:rPr>
            </w:r>
            <w:r/>
          </w:p>
        </w:tc>
        <w:tc>
          <w:tcPr>
            <w:tcW w:w="2783" w:type="dxa"/>
            <w:vAlign w:val="center"/>
            <w:textDirection w:val="lrTb"/>
            <w:noWrap w:val="false"/>
          </w:tcPr>
          <w:p>
            <w:pPr>
              <w:pStyle w:val="740"/>
              <w:ind w:right="0"/>
              <w:jc w:val="center"/>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服务标准</w:t>
            </w:r>
            <w:r>
              <w:rPr>
                <w:rFonts w:hint="eastAsia" w:ascii="宋体" w:hAnsi="宋体" w:eastAsia="宋体" w:cs="宋体"/>
                <w:color w:val="000000"/>
                <w:sz w:val="24"/>
                <w:szCs w:val="24"/>
                <w:highlight w:val="none"/>
                <w:lang w:val="en-US" w:eastAsia="zh-CN" w:bidi="ar"/>
              </w:rPr>
            </w:r>
            <w:r/>
          </w:p>
        </w:tc>
        <w:tc>
          <w:tcPr>
            <w:tcW w:w="5232" w:type="dxa"/>
            <w:vAlign w:val="center"/>
            <w:textDirection w:val="lrTb"/>
            <w:noWrap w:val="false"/>
          </w:tcPr>
          <w:p>
            <w:pPr>
              <w:pStyle w:val="740"/>
              <w:ind w:right="0"/>
              <w:jc w:val="center"/>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服务要求</w:t>
            </w:r>
            <w:r>
              <w:rPr>
                <w:rFonts w:hint="eastAsia" w:ascii="宋体" w:hAnsi="宋体" w:eastAsia="宋体" w:cs="宋体"/>
                <w:color w:val="000000"/>
                <w:sz w:val="24"/>
                <w:szCs w:val="24"/>
                <w:highlight w:val="none"/>
                <w:lang w:val="en-US" w:eastAsia="zh-CN" w:bidi="ar"/>
              </w:rPr>
            </w:r>
            <w:r/>
          </w:p>
        </w:tc>
      </w:tr>
      <w:tr>
        <w:trPr>
          <w:tblCellSpacing w:w="0" w:type="dxa"/>
          <w:trHeight w:val="1549"/>
        </w:trPr>
        <w:tc>
          <w:tcPr>
            <w:tcW w:w="1105" w:type="dxa"/>
            <w:vAlign w:val="center"/>
            <w:textDirection w:val="lrTb"/>
            <w:noWrap w:val="false"/>
          </w:tcPr>
          <w:p>
            <w:pPr>
              <w:pStyle w:val="740"/>
              <w:ind w:right="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秩序维护</w:t>
            </w:r>
            <w:r>
              <w:rPr>
                <w:rFonts w:hint="eastAsia" w:ascii="宋体" w:hAnsi="宋体" w:eastAsia="宋体" w:cs="宋体"/>
                <w:color w:val="000000"/>
                <w:sz w:val="24"/>
                <w:szCs w:val="24"/>
                <w:highlight w:val="none"/>
                <w:lang w:val="en-US" w:eastAsia="zh-CN" w:bidi="ar"/>
              </w:rPr>
            </w:r>
            <w:r/>
          </w:p>
        </w:tc>
        <w:tc>
          <w:tcPr>
            <w:tcW w:w="2783" w:type="dxa"/>
            <w:vAlign w:val="center"/>
            <w:textDirection w:val="lrTb"/>
            <w:noWrap w:val="false"/>
          </w:tcPr>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无重大治安事件发生，做好防火防盗工作，维持医院的正常秩序。</w:t>
            </w:r>
            <w:r>
              <w:rPr>
                <w:rFonts w:hint="eastAsia" w:ascii="宋体" w:hAnsi="宋体" w:eastAsia="宋体" w:cs="宋体"/>
                <w:color w:val="000000"/>
                <w:sz w:val="24"/>
                <w:szCs w:val="24"/>
                <w:highlight w:val="none"/>
                <w:lang w:val="en-US" w:eastAsia="zh-CN" w:bidi="ar"/>
              </w:rPr>
            </w:r>
            <w:r/>
          </w:p>
        </w:tc>
        <w:tc>
          <w:tcPr>
            <w:tcW w:w="5232" w:type="dxa"/>
            <w:vAlign w:val="top"/>
            <w:textDirection w:val="lrTb"/>
            <w:noWrap w:val="false"/>
          </w:tcPr>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做好日间车辆的收费工作，维持非机动车停车场的停车秩序，负责安检门安检工作、负责防火和重点部位巡查以及急诊巡查，负责微型消防站值班和应急处置工作，协助院方处理应急突发事件及医患纠纷；做好病区探视人员的管理；礼貌待人，做好院内流动治安工作。做好消防巡查、信件、快递物品收发、值班工作</w:t>
            </w:r>
            <w:r>
              <w:rPr>
                <w:rFonts w:hint="eastAsia" w:ascii="宋体" w:hAnsi="宋体" w:eastAsia="宋体" w:cs="宋体"/>
                <w:color w:val="000000"/>
                <w:sz w:val="24"/>
                <w:szCs w:val="24"/>
                <w:highlight w:val="none"/>
                <w:lang w:val="en-US" w:eastAsia="zh-CN" w:bidi="ar"/>
              </w:rPr>
            </w:r>
            <w:r/>
          </w:p>
        </w:tc>
      </w:tr>
    </w:tbl>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6.2管理要求：</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6.2.1忠于职守，要本着为招标人服务的思想，认真学习有关法律规定和秩序维护常识，严格执行各项规章制度，坚守岗位，积极维护医院秩序，认真负责的做好秩序维护工作，配合当地公安机关做好院方人员、财产安全的防范工作。当班期间不做与本职工作无关的事情。</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6.2.2当班秩序维护人员须在值班室外观察人员、车辆进出院大门的情况。</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6.2.3严格对往来人员、车辆的管理：</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（A）熟认本院职工，熟悉院公用车辆、职工车辆，进出院时及时放行。</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（B）做好进出停车场车辆的收费工作。</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（C）严格管理好入院车辆的停放，保持院内应急通道畅通,管理车辆的保安人员必须勤巡逻，指挥车辆停放入车位，保持院内通道畅通。</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（D）严格管理医院带物品出门车辆，确保医院无资产丢失。</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6.2.4认真巡视院区，排除事故隐患。每日巡视院区不得少于2小时1次，巡视期间如发现本院内设施已经损坏，应及时采取保护措施，并在第一时间报修，确保不因门窗和外部设施的损坏导致人员伤害、失窃等事故发生；如发现异常可疑人员，应立即采取相应措施</w:t>
      </w:r>
      <w:r>
        <w:rPr>
          <w:rFonts w:hint="eastAsia" w:ascii="宋体" w:hAnsi="宋体" w:eastAsia="宋体" w:cs="宋体"/>
          <w:color w:val="000000"/>
          <w:sz w:val="24"/>
          <w:szCs w:val="24"/>
          <w:highlight w:val="none"/>
          <w:lang w:val="en-US" w:eastAsia="zh-CN" w:bidi="ar"/>
        </w:rPr>
        <w:t xml:space="preserve">并及时报告。坚守岗位。必须确保门岗24小时有人在班，做到人不离岗，岗不离人。服装整齐，文明礼貌执勤，态度和蔼，语言文明，爱岗敬业,上岗时不得吸烟。院内物资出入要严格把关，出院外物资必须凭出门单放行。巡逻保安必须勤巡逻，对院内的重要部位勤巡、勤看，发现异常情况要及时报告保卫科或“110”指挥中心。做好门岗室内及卫生包干区（大门内外）的卫生保洁工作。严格服从保卫科管理人员的调遣，在接到通知后5分钟内一定要到位遇紧急、突发事件白班时段向院办公室报告，夜班向院总值班报告。保质保量地完成领导安排的其他突击性工作任务。</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6.2.5医院巡逻保安，重点围绕治安保卫、消防用电、医患纠纷开展巡逻，要点如下：</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1）巡逻重点区域：</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公共区域：候诊大厅、走廊、电梯、楼梯间、疏散楼梯前室；外围与消防：出入口、停车场、消防通道，各楼层屋面；夜间重点：各楼层门窗、室外充电桩；施工场地（如有）；消控室、高配间、氧气瓶暂存地、酒精库房等所有重点部位。</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核心巡查内容：医疗与隐私安全：发现醉酒、精神异常、情绪失控、寻衅、徘徊、推销人员立即隔离并上报；留意医患纠纷苗头，及时介入劝阻、报告院方；消防与用电安全：严禁诊室、收费处、科室茶水间违规使用大功率电器；消防通道、安全出口严禁堵塞、上锁；各类安全标识清晰；灭火器、消火栓、疏散引导箱物品应急照明完好有效；诊室无人时是否关闭灯与空调；各类疏散指示灯是否有损坏/不亮；应急灯是否异常常亮；消火栓门是否常闭；强弱电井内是否堆放杂物；安检与出入管控：日间门诊期间：门诊安检出入口持器械值守，有序进出（进口进出口出），</w:t>
      </w:r>
      <w:r>
        <w:rPr>
          <w:rFonts w:hint="eastAsia" w:ascii="宋体" w:hAnsi="宋体" w:eastAsia="宋体" w:cs="宋体"/>
          <w:color w:val="000000"/>
          <w:sz w:val="24"/>
          <w:szCs w:val="24"/>
          <w:highlight w:val="none"/>
          <w:lang w:val="en-US" w:eastAsia="zh-CN" w:bidi="ar"/>
        </w:rPr>
        <w:t xml:space="preserve">防止扒窃、防止危险品进入；夜急诊期间：有患者时在大厅陪诊； 环境与秩序：禁止吸烟、大声喧哗、散发小广告、推销；停车场规范停放，保障登高面、消防通道畅通；消控室、高配间的值班人员是否在岗、是否睡岗；施工、作业监督：是否做好围挡、作业人员是否佩戴安全帽/安全绳（如有）、现场是否安全用电；氧气瓶暂存地：排风扇是否正常工作、氧气浓度是否在正常范围、汇流排是否正常运作、给风系统是否正常工作、是否有漏气、氧气瓶是否按要求固定、高温天气空调是否开启。酒精库房：储存柜是否按规范锁、储存柜接地是否正常、高温天气空调是否开启。</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3）时段与路线要点：严格按照打卡路线检查。</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应急处置原则：发现火情：先报警/上报，就近灭火，引导疏散，不盲目扑救；发现医患冲突：隔离双方、维持秩序、上报院方及领导，必要时报警；发现盗窃/破坏：保护现场、固定证据、控制嫌疑人、立即上报；发现聚集围观：疏散人群、保持通道畅通，配合医护人员处置</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5）交接班必交内容：当日纠纷、异常人员、可疑情况、未处理完毕的隐患、施工维修事项、重点区域封闭情况、区域异常</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6.2.6负责安检门安检工作及急诊巡查，负责微型消防站值班和应急处置工作，</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6.2.7 负责微型消防站排班值班培训与演练。</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6.2.8负责污水处理投放药粉机器操作和巡查，观察并记录是否正常工作并有效处置。</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7.高压值班、水电维修人员要求</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业务用电概况为主供1630KVA，备用630KVA，变压器2台（1000KVA  1台、630KVA  1台）。</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7.1人员配置要求：</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高压配电值班及维修工程技工不少于4名须持有效期内的中华人民共和国特种作业操作证（作业类别：电工作业，操作项目：高压电工作业）。</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中标单位应保持各岗位人员相对稳定。中标单位管理人员及上岗员工统一着装。</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7.2岗位标准：</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有工作标准的按标准执行，没有标准的按业主方特别要求执行。</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中标单位应严格遵守双方确定的员工行为规范和管理规定。</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每日安排值班人员对变电所内10kV高压室设备（含进线柜、计量柜、避雷柜，变压器柜等），变压器以及低压室设备(含进线柜、无功补偿柜、联络柜、配电柜等)进行安全运行巡检，做详细的运行参数记录，故障记录；对设备缺陷进行记录上报，并配合相关部门维修，定时用测温仪进行大负荷接点测试，排除现场能解决的紧急故障，执行系统计划内的倒电源、事故电源、所内倒闸操作；每日对变电所内卫生进行保洁。</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每年按电务标准，对变电所内高低压设备进行大修维护和保养工作。</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能满足供电部门的相关要求，负责托管范围内的设备的所有操作，以及相关运行管理，通过相关部门的检查验收（否则所有责任均由服务单位承担）。</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业主方对上岗员工有权提出调换，中标单位调换管理人员应提前告知并经业主方同意。</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中标单位负责员工的培训、管理和交接，不得影响业主方正常工作。</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生产工作用电的安全由中标单位负责。</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中标单位在管理时应要求员工注意节约水电，公共场所下班前负责关灯等工作，爱护业主方财物，造成他人或业主方损失，中标单位按价赔偿；</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所涉及的维修材料，由业主进行采购，服务单位负责领用，并做好使用台帐的记录。</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7.3高配间值班人员工作范围和工作流程</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必备技能：主备电切换，高配间故障排查与解决，排除并维修基本水电问题</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白班工作人员工作范围和流程：</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工作时间：07：30--19：30。</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工作内容：</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（1）07:20—07:30交班，对接工作</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（2）07:30—8:00复查各楼层水电气开启情况</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（3）按照约定时间每2小时对配电间、地下室氧气房、空压机、负压机、高层供水机房巡查并登记相关数据</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（4）08:00巡更并对高层供水机房、太阳能水泵等进行巡查并登记在用情况</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（5））15:00巡更并对高层供水机房、太阳能水泵等进行巡查并登记在用情况</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（6）18::00---19:00进行楼层巡更</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（7）18:00—19:00关闭各楼层水、电、气总阀并记录</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（8）19:20—19:30交接，对接工作</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（9）按工作制度登记高配间设备运行情况</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夜班工作人员工作范围和流程：</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工作时间：19：30--次日7：30</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工作内容：</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（1）19:20—19:30交班,对接工作</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（2）19:30--20:00 复查各楼层水、电、气总阀关闭情况并记录;</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（3）19:30—20:00对各楼层进行巡查;</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（4）按照约定时间每2小时对地下室氧气房、空压机、负压机、高层供水机房巡查并登记相关数据</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（5）次日06:30-7:00进行楼层巡更</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（7）次日06:30-7:00开启各楼层水、电、气总阀</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（8）按工作制度登记高配间设备运行情况</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7.4服务驻场准备事项</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服务单位人员在驻场上岗前，须具备以下条件：</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设备配件、钥匙、操作说明、保养手册等交接清点，服务单位负责登记在册、所有钥匙及操作手柄制作编号牌。</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现场系统图纸交接，由服务单位自行制作高低压一次系统模拟操作图。</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服务单位须提前自行制作符合国家高压配电管理标准的安全操作规章制度。</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服务单位须自备运行记录台账、操作票及各项警示牌。</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值班人员须对变电所双路供电系统设备组织安全管理规章和操作流程的学习，做到对项目系统设备的熟知。</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7.5服务责任：</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在服务期内，变电所内任何供电设备的操作都应由服务单位具备资格的人员进行。</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在服务期内，若因服务方人员操作不当造成变电站内设备损坏的，由服务单位承担，变电站内损坏的电器设备由服务单位修复至达到设备正常运行状态；造成重大责任事故的，由服务单位承担相应法律责任；造成采购方损失的，赔偿相应损失。</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在服务期内，若因非服务单位人员造成的变电站内设备损坏的，由服务单位负责修复，但实际发生的材料费用及抢修费用由采购方承担，按实际支付给服务单位。如采购方超负荷用电、外部线路电压冲击波动、设备质量、设备老化、内部故障、短路、接地、高温、小动物等不可抗力因素造成的事故。</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8.消防控制中心服务要求</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8.1监控、消控室值班人员必须努力学习政治和业务技术，热爱工作、忠于职守、确保医院要害部位的安全。安防监控系统、消防报警系统昼夜开通，设立24小时监控值班岗，全面了解和密切监视大楼辖区内的安全状况，发现情况及时</w:t>
      </w:r>
      <w:r>
        <w:rPr>
          <w:rFonts w:hint="eastAsia" w:ascii="宋体" w:hAnsi="宋体" w:eastAsia="宋体" w:cs="宋体"/>
          <w:color w:val="000000"/>
          <w:sz w:val="24"/>
          <w:szCs w:val="24"/>
          <w:highlight w:val="none"/>
          <w:lang w:val="en-US" w:eastAsia="zh-CN" w:bidi="ar"/>
        </w:rPr>
        <w:t xml:space="preserve">报告业主，并及时采取应急措施。要做好监控、消控值班记录，建立岗位记事本，发现有异常情况应记录备案，必须详细记载，做好交接班的口头和书面交接材料，及时向领导汇报。有异常情况，如发生重大事件或火灾应及时报警，并报告总值班或有关领导，按《医院火灾预案》迅速组织开展补救工作。严格遵守纪律，按时到岗，做到不迟到、不早退、24小时岗上有人，交接班时检查系统情况，并做好交接记录。监控中心人员必须保持充沛精力，不得离岗，不得随意向外人提供本大楼监控点、消防设备等保安方面的情况，未经业主许可非工作人员不得进入监控，不得接受外</w:t>
      </w:r>
      <w:r>
        <w:rPr>
          <w:rFonts w:hint="eastAsia" w:ascii="宋体" w:hAnsi="宋体" w:eastAsia="宋体" w:cs="宋体"/>
          <w:color w:val="000000"/>
          <w:sz w:val="24"/>
          <w:szCs w:val="24"/>
          <w:highlight w:val="none"/>
          <w:lang w:val="en-US" w:eastAsia="zh-CN" w:bidi="ar"/>
        </w:rPr>
        <w:t xml:space="preserve">单位摄影采访等。值班时不得离岗吃饭，饮酒，不得接待或留坐非监消控值班人员，不准做与值班无关的事情，严禁无关人员进入值班室。遇上级来检查监消控系统或监控系统考备、查看录象记录，应要求对方出示介绍信、工作证、身份征、经保卫科登记同意后，方能进入查看。监控、消控值班人员必须熟悉监控目标，和掌握报警器等防范设施的性能和使用方法，每月二次以上消防分管责任区检查，发现问题及时上报。搞好监消控室的清洁卫生，并每天维护消控系统机器设备，使监、消控系统处于正常状态，出现故障应立刻通知医院保卫科来排除故障。双人双岗，不得脱岗。</w:t>
      </w:r>
      <w:r>
        <w:rPr>
          <w:rFonts w:hint="eastAsia" w:ascii="宋体" w:hAnsi="宋体" w:eastAsia="宋体" w:cs="宋体"/>
          <w:color w:val="000000"/>
          <w:sz w:val="24"/>
          <w:szCs w:val="24"/>
          <w:highlight w:val="none"/>
          <w:lang w:val="en-US" w:eastAsia="zh-CN" w:bidi="ar"/>
        </w:rPr>
      </w:r>
      <w:r/>
    </w:p>
    <w:p>
      <w:pPr>
        <w:pStyle w:val="783"/>
        <w:ind w:left="0" w:firstLine="480"/>
        <w:keepLines w:val="0"/>
        <w:keepNext w:val="0"/>
        <w:pageBreakBefore w:val="0"/>
        <w:widowControl w:val="off"/>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8.2实行远程值班机制：自有或选择满足要求的第三方公司，采用消防远程值守和反向控制系统。通过AI视频分析，虚拟仿真，智能控制和数字化应急预案等技术对单位火灾报警主机进行数字孪生，实现远程监测，控制火灾报警主机所有功能，实现单位消控室远程化，集中化值守，联动消防支队119接处警系统。做好资料上传和备案，承担维护费和设备投入相关费用。</w:t>
      </w:r>
      <w:r>
        <w:rPr>
          <w:rFonts w:hint="eastAsia" w:ascii="宋体" w:hAnsi="宋体" w:eastAsia="宋体" w:cs="宋体"/>
          <w:color w:val="000000"/>
          <w:sz w:val="24"/>
          <w:szCs w:val="24"/>
          <w:highlight w:val="none"/>
          <w:u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8.3消控中心值班人员工作范围和工作流程</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必备技能: 熟练掌握消防知识，熟练掌握本院消防设备、熟知消防设施点位，能排出基本消防故障。</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工作范围和流程</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（1）07:00—次日07:00确保消防控制室24小时值班员在岗，认真做好各班次交接工作双人签字，并记录;</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（2）07:00—次日07:00值班员随时观察消防主机、消防联网设备、消防水箱液位、电气火灾报警情况并记录;</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（3）07:00—次日07:00值班员随时观察视频监控器内情况并记录;</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（4）07:00—次日07:00值班员随时观察安全监控系统报警情况并记录;</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（5）07:00值班员开启门诊大厅门;</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（6）08:00---09:30值班员进行各楼层、楼顶、地下室等室内外区域进行巡更和防火巡查;</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（7）14:30---16:30值班员进行各楼层、楼顶、地下室等室内外区域进行巡更和防火巡查;</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（8）18:00—次日6:00值班员按规定每2小时进行夜间安全巡查</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（9）22：00值班员锁门诊大厅门；</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（10）每月30日值班员对各部位集水坑、消火栓和消防喷淋稳压泵、污水泵等进行巡查；</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（11）每月1-10日值班员对院内所有消防设备进行月度巡查并记录。</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注：故障必须记录，并汇报安保科通知维保单位或相关人员维修</w:t>
      </w:r>
      <w:r>
        <w:rPr>
          <w:rFonts w:hint="eastAsia" w:ascii="宋体" w:hAnsi="宋体" w:eastAsia="宋体" w:cs="宋体"/>
          <w:color w:val="000000"/>
          <w:sz w:val="24"/>
          <w:szCs w:val="24"/>
          <w:highlight w:val="none"/>
          <w:lang w:val="en-US" w:eastAsia="zh-CN" w:bidi="ar"/>
        </w:rPr>
      </w:r>
      <w:r/>
    </w:p>
    <w:p>
      <w:pPr>
        <w:pStyle w:val="740"/>
        <w:keepLines w:val="0"/>
        <w:keepNext w:val="0"/>
        <w:pageBreakBefore w:val="0"/>
        <w:spacing w:line="400" w:lineRule="exact"/>
        <w:widowControl w:val="off"/>
        <w:rPr>
          <w:rFonts w:ascii="宋体" w:hAnsi="宋体" w:eastAsia="宋体" w:cs="宋体"/>
          <w:bCs/>
          <w:color w:val="000000"/>
          <w:sz w:val="24"/>
          <w:szCs w:val="24"/>
          <w:highlight w:val="none"/>
          <w:u w:val="single"/>
          <w:lang w:val="en-US" w:eastAsia="zh-CN"/>
        </w:rPr>
      </w:pPr>
      <w:r>
        <w:rPr>
          <w:rFonts w:ascii="宋体" w:hAnsi="宋体" w:eastAsia="宋体" w:cs="宋体"/>
          <w:bCs/>
          <w:color w:val="000000"/>
          <w:sz w:val="24"/>
          <w:szCs w:val="24"/>
          <w:highlight w:val="none"/>
          <w:u w:val="single"/>
          <w:lang w:val="en-US" w:eastAsia="zh-CN"/>
        </w:rPr>
      </w:r>
      <w:r/>
    </w:p>
    <w:p>
      <w:pPr>
        <w:pStyle w:val="740"/>
        <w:numPr>
          <w:ilvl w:val="0"/>
          <w:numId w:val="6"/>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采购标的的其他技术要求</w:t>
      </w:r>
      <w:r>
        <w:rPr>
          <w:rFonts w:hint="eastAsia" w:ascii="宋体" w:hAnsi="宋体" w:eastAsia="宋体" w:cs="宋体"/>
          <w:b/>
          <w:bCs/>
          <w:caps w:val="0"/>
          <w:color w:val="000000"/>
          <w:sz w:val="28"/>
          <w:szCs w:val="28"/>
          <w:highlight w:val="none"/>
          <w:lang w:val="en-US" w:eastAsia="zh-CN" w:bidi="ar-SA"/>
        </w:rPr>
      </w:r>
      <w:r/>
    </w:p>
    <w:tbl>
      <w:tblPr>
        <w:tblW w:w="16416" w:type="dxa"/>
        <w:tblInd w:w="-48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26"/>
        <w:gridCol w:w="504"/>
        <w:gridCol w:w="645"/>
        <w:gridCol w:w="930"/>
        <w:gridCol w:w="510"/>
        <w:gridCol w:w="6315"/>
        <w:gridCol w:w="1452"/>
        <w:gridCol w:w="3"/>
        <w:gridCol w:w="5631"/>
      </w:tblGrid>
      <w:tr>
        <w:trPr>
          <w:trHeight w:val="180"/>
        </w:trPr>
        <w:tc>
          <w:tcPr>
            <w:gridSpan w:val="9"/>
            <w:tcW w:w="16416" w:type="dxa"/>
            <w:vAlign w:val="center"/>
            <w:textDirection w:val="lrTb"/>
            <w:noWrap/>
          </w:tcPr>
          <w:p>
            <w:pPr>
              <w:pStyle w:val="740"/>
              <w:numPr>
                <w:ilvl w:val="0"/>
                <w:numId w:val="0"/>
              </w:numPr>
              <w:ind w:right="0"/>
              <w:jc w:val="left"/>
              <w:keepLines w:val="0"/>
              <w:keepNext w:val="0"/>
              <w:pageBreakBefore w:val="0"/>
              <w:spacing w:before="146" w:beforeAutospacing="0" w:after="146" w:afterAutospacing="0" w:line="240" w:lineRule="auto"/>
              <w:widowControl/>
              <w:rPr>
                <w:rFonts w:hint="eastAsia" w:ascii="宋体" w:hAnsi="宋体" w:eastAsia="宋体" w:cs="宋体"/>
                <w:b/>
                <w:bCs/>
                <w:i w:val="0"/>
                <w:iCs w:val="0"/>
                <w:color w:val="000000"/>
                <w:sz w:val="21"/>
                <w:szCs w:val="21"/>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aps/>
                <w:color w:val="000000"/>
                <w:sz w:val="21"/>
                <w:szCs w:val="21"/>
                <w:highlight w:val="none"/>
                <w:lang w:val="en-US" w:eastAsia="zh-CN" w:bidi="ar-SA"/>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b/>
                <w:bCs/>
                <w:i w:val="0"/>
                <w:iCs w:val="0"/>
                <w:color w:val="000000"/>
                <w:sz w:val="21"/>
                <w:szCs w:val="21"/>
                <w:highlight w:val="none"/>
                <w:u w:val="none"/>
                <w:lang w:val="en-US" w:eastAsia="zh-CN" w:bidi="ar"/>
              </w:rPr>
              <w:t xml:space="preserve">南通市口腔医院物业人员配备岗位工作内容及要求</w:t>
            </w:r>
            <w:r>
              <w:rPr>
                <w:rFonts w:hint="eastAsia" w:ascii="宋体" w:hAnsi="宋体" w:eastAsia="宋体" w:cs="宋体"/>
                <w:b/>
                <w:bCs/>
                <w:i w:val="0"/>
                <w:iCs w:val="0"/>
                <w:color w:val="000000"/>
                <w:sz w:val="21"/>
                <w:szCs w:val="21"/>
                <w:highlight w:val="none"/>
                <w:u w:val="none"/>
              </w:rPr>
            </w:r>
            <w:r/>
          </w:p>
        </w:tc>
      </w:tr>
      <w:tr>
        <w:trPr>
          <w:gridAfter w:val="1"/>
          <w:trHeight w:val="40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gridSpan w:val="3"/>
            <w:tcW w:w="2079"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岗位</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人数</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岗位工作内容及要求</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rFonts w:hint="eastAsia" w:ascii="宋体" w:hAnsi="宋体" w:eastAsia="宋体" w:cs="宋体"/>
                <w:i w:val="0"/>
                <w:iCs w:val="0"/>
                <w:color w:val="000000"/>
                <w:sz w:val="21"/>
                <w:szCs w:val="21"/>
                <w:highlight w:val="none"/>
                <w:u w:val="none"/>
              </w:rPr>
            </w:r>
            <w:r/>
          </w:p>
        </w:tc>
      </w:tr>
      <w:tr>
        <w:trPr>
          <w:gridAfter w:val="1"/>
          <w:trHeight w:val="1775"/>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gridSpan w:val="3"/>
            <w:tcW w:w="2079"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iCs/>
                <w:color w:val="000000"/>
                <w:sz w:val="21"/>
                <w:szCs w:val="21"/>
                <w:highlight w:val="none"/>
                <w:u w:val="single"/>
                <w:lang w:val="en-US" w:eastAsia="zh-CN" w:bidi="ar"/>
              </w:rPr>
              <w:t xml:space="preserve">项目主任</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工作内容：1.全面统筹物业管理项目日常运营与服务，制定执行年度工作计划（包括人员培训、建立健全应急预案、各类演练等）。2.</w:t>
            </w:r>
            <w:r>
              <w:rPr>
                <w:rFonts w:hint="eastAsia" w:ascii="宋体" w:hAnsi="宋体" w:eastAsia="宋体" w:cs="宋体"/>
                <w:i w:val="0"/>
                <w:iCs w:val="0"/>
                <w:color w:val="000000"/>
                <w:sz w:val="21"/>
                <w:szCs w:val="21"/>
                <w:highlight w:val="none"/>
                <w:u w:val="none"/>
                <w:lang w:val="en-US" w:eastAsia="zh-CN" w:bidi="ar"/>
              </w:rPr>
              <w:t xml:space="preserve">统筹项目保洁、安保、环境等各条线工作，确保医院正常运转。3.具备突发事件应急处理能力（对接医院行政、医护需求、协调团队相应日常及突发任务）。4.监督设施设备（电梯、消防、水电、立体车库等）定期保养与维护，确保正常运转，同时做好节能管理。5.积极与院方进行沟通，收集不足的反馈，制定整改方案并监督落实；组织管理处会议及培训、听取工作汇报、提供管理建议、解决实际问题，调动团队积极性提升服务质量；6.熟悉各岗位工作内容，针对重点区域、工作难点、提出合理定岗定员建议；7.按时完成公司及院方交办任务，及时汇报工作进展。</w:t>
            </w:r>
            <w:r>
              <w:rPr>
                <w:rFonts w:hint="eastAsia" w:ascii="宋体" w:hAnsi="宋体" w:eastAsia="宋体" w:cs="宋体"/>
                <w:i w:val="0"/>
                <w:iCs w:val="0"/>
                <w:color w:val="000000"/>
                <w:sz w:val="21"/>
                <w:szCs w:val="21"/>
                <w:highlight w:val="none"/>
                <w:u w:val="none"/>
                <w:lang w:val="en-US" w:eastAsia="zh-CN" w:bidi="ar"/>
              </w:rPr>
            </w:r>
            <w:r/>
          </w:p>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Cs/>
                <w:color w:val="000000"/>
                <w:sz w:val="21"/>
                <w:szCs w:val="21"/>
                <w:highlight w:val="none"/>
                <w:lang w:val="en-US" w:eastAsia="zh-CN"/>
              </w:rPr>
              <w:t xml:space="preserve">要求在办公室时间每天不得超过30%，其余时间应在各处巡查发现并解决问题。同时要求公司每个月组织相关人员到医院检查物业管理工作。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w:t>
            </w:r>
            <w:r>
              <w:rPr>
                <w:rFonts w:hint="eastAsia" w:ascii="宋体" w:hAnsi="宋体" w:eastAsia="宋体" w:cs="宋体"/>
                <w:i w:val="0"/>
                <w:iCs w:val="0"/>
                <w:color w:val="000000"/>
                <w:sz w:val="21"/>
                <w:szCs w:val="21"/>
                <w:highlight w:val="none"/>
                <w:u w:val="none"/>
                <w:lang w:val="en-US" w:eastAsia="zh-CN" w:bidi="ar"/>
              </w:rPr>
              <w:t xml:space="preserve">年龄22-50岁，大专及以上学历，熟练掌握电脑办公软件，</w:t>
            </w:r>
            <w:r>
              <w:rPr>
                <w:rFonts w:hint="eastAsia" w:ascii="宋体" w:hAnsi="宋体" w:eastAsia="宋体" w:cs="宋体"/>
                <w:b w:val="0"/>
                <w:bCs w:val="0"/>
                <w:i w:val="0"/>
                <w:iCs w:val="0"/>
                <w:color w:val="000000"/>
                <w:sz w:val="21"/>
                <w:szCs w:val="21"/>
                <w:highlight w:val="none"/>
                <w:u w:val="none"/>
                <w:lang w:val="en-US" w:eastAsia="zh-CN" w:bidi="ar"/>
              </w:rPr>
              <w:t xml:space="preserve">具备一定专业知识（《医疗废物管理条例》、《消防法》等），对运营协调、</w:t>
            </w:r>
            <w:r>
              <w:rPr>
                <w:rFonts w:hint="eastAsia" w:ascii="宋体" w:hAnsi="宋体" w:eastAsia="宋体" w:cs="宋体"/>
                <w:i w:val="0"/>
                <w:iCs w:val="0"/>
                <w:color w:val="000000"/>
                <w:sz w:val="21"/>
                <w:szCs w:val="21"/>
                <w:highlight w:val="none"/>
                <w:u w:val="none"/>
                <w:lang w:val="en-US" w:eastAsia="zh-CN" w:bidi="ar"/>
              </w:rPr>
              <w:t xml:space="preserve">成本控制、培训演练、质量控制有一定建树，具备团队管理能力，沟通协调与公关能力，有较强责任心与抗压性，主动服务意识强，3年以上物业管理经验者优先。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iCs/>
                <w:color w:val="000000"/>
                <w:sz w:val="21"/>
                <w:szCs w:val="21"/>
                <w:highlight w:val="none"/>
                <w:u w:val="single"/>
                <w:lang w:val="en-US" w:eastAsia="zh-CN"/>
              </w:rPr>
              <w:t xml:space="preserve">需提供大专及以上学历证明</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val="0"/>
                <w:iCs w:val="0"/>
                <w:color w:val="000000"/>
                <w:sz w:val="21"/>
                <w:szCs w:val="21"/>
                <w:highlight w:val="none"/>
                <w:u w:val="none"/>
              </w:rPr>
            </w:r>
            <w:r/>
          </w:p>
        </w:tc>
      </w:tr>
      <w:tr>
        <w:trPr>
          <w:gridAfter w:val="1"/>
          <w:trHeight w:val="162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gridSpan w:val="3"/>
            <w:tcW w:w="2079" w:type="dxa"/>
            <w:vAlign w:val="center"/>
            <w:textDirection w:val="lrTb"/>
            <w:noWrap/>
          </w:tcPr>
          <w:p>
            <w:pPr>
              <w:pStyle w:val="740"/>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iCs/>
                <w:color w:val="000000"/>
                <w:sz w:val="21"/>
                <w:szCs w:val="21"/>
                <w:highlight w:val="none"/>
                <w:u w:val="single"/>
                <w:lang w:val="en-US" w:eastAsia="zh-CN" w:bidi="ar"/>
              </w:rPr>
              <w:t xml:space="preserve">保洁主管   </w:t>
            </w:r>
            <w:r>
              <w:rPr>
                <w:rFonts w:ascii="宋体" w:hAnsi="宋体" w:eastAsia="宋体" w:cs="宋体"/>
                <w:i w:val="0"/>
                <w:iCs w:val="0"/>
                <w:color w:val="000000"/>
                <w:sz w:val="21"/>
                <w:szCs w:val="21"/>
                <w:highlight w:val="none"/>
                <w:u w:val="none"/>
                <w:lang w:val="en-US"/>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协助项目经理工作，根据保洁部门的实际情况因地制宜执行公司及院方的规章制度和规定，严格按感控要求操作，确保各岗位的工作标准达到要求。按月组织员工培训，督导员工将培训的内容落实到各工作岗位。做好保洁人员的考勤，严格落实考核制度。每天巡查各楼层区域，做好质控，及时发现问题并整改到位，及时汇报现场发生的特殊事件，协助院方处理好突发事件及其他临时性工作。做好每天工作记录及台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w:t>
            </w:r>
            <w:r>
              <w:rPr>
                <w:rFonts w:hint="eastAsia" w:ascii="宋体" w:hAnsi="宋体" w:eastAsia="宋体" w:cs="宋体"/>
                <w:i w:val="0"/>
                <w:iCs w:val="0"/>
                <w:color w:val="000000"/>
                <w:sz w:val="21"/>
                <w:szCs w:val="21"/>
                <w:highlight w:val="none"/>
                <w:u w:val="none"/>
                <w:lang w:val="en-US" w:eastAsia="zh-CN" w:bidi="ar"/>
              </w:rPr>
              <w:t xml:space="preserve">年龄22-50岁，大专及以上学历，熟练掌握电脑办公软件，具备一定专业知识（院感知识、医疗分类等），需具备管理协调能力，较强责任心与抗压性，同时具备服务意识，有3年及以上保洁主管经验者优先。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iCs/>
                <w:color w:val="000000"/>
                <w:sz w:val="21"/>
                <w:szCs w:val="21"/>
                <w:highlight w:val="none"/>
                <w:u w:val="single"/>
                <w:lang w:val="en-US" w:eastAsia="zh-CN"/>
              </w:rPr>
              <w:t xml:space="preserve">需提供大专及以上学历证明</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val="0"/>
                <w:iCs w:val="0"/>
                <w:color w:val="000000"/>
                <w:sz w:val="21"/>
                <w:szCs w:val="21"/>
                <w:highlight w:val="none"/>
                <w:u w:val="none"/>
              </w:rPr>
            </w:r>
            <w:r/>
          </w:p>
        </w:tc>
      </w:tr>
      <w:tr>
        <w:trPr>
          <w:gridAfter w:val="1"/>
          <w:trHeight w:val="1745"/>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04" w:type="dxa"/>
            <w:vAlign w:val="center"/>
            <w:vMerge w:val="restart"/>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保洁</w:t>
            </w:r>
            <w:r>
              <w:rPr>
                <w:rFonts w:hint="eastAsia" w:ascii="宋体" w:hAnsi="宋体" w:eastAsia="宋体" w:cs="宋体"/>
                <w:i w:val="0"/>
                <w:iCs w:val="0"/>
                <w:color w:val="000000"/>
                <w:sz w:val="21"/>
                <w:szCs w:val="21"/>
                <w:highlight w:val="none"/>
                <w:u w:val="none"/>
              </w:rPr>
            </w:r>
            <w:r/>
          </w:p>
        </w:tc>
        <w:tc>
          <w:tcPr>
            <w:tcW w:w="645" w:type="dxa"/>
            <w:vAlign w:val="center"/>
            <w:vMerge w:val="restart"/>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A楼1F</w:t>
            </w: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放射科、检验科、药剂科</w:t>
            </w:r>
            <w:r>
              <w:rPr>
                <w:rFonts w:hint="eastAsia" w:ascii="宋体" w:hAnsi="宋体" w:eastAsia="宋体" w:cs="宋体"/>
                <w:i w:val="0"/>
                <w:iCs w:val="0"/>
                <w:color w:val="000000"/>
                <w:sz w:val="21"/>
                <w:szCs w:val="21"/>
                <w:highlight w:val="none"/>
                <w:u w:val="none"/>
              </w:rPr>
            </w:r>
            <w:r/>
          </w:p>
        </w:tc>
        <w:tc>
          <w:tcPr>
            <w:tcW w:w="510" w:type="dxa"/>
            <w:vAlign w:val="center"/>
            <w:vMerge w:val="restart"/>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15" w:type="dxa"/>
            <w:vAlign w:val="center"/>
            <w:vMerge w:val="restart"/>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保洁、面屏清洁消毒、牙椅管路消毒、器械清洗、痰盂滤网清洗、污染织物清点与转运、干净织物清点、医废转运、制作冰袋、分发一次性口腔器械盒、病理标本转运与交接，承担科室义齿倒模灌模工作，并有效完成领导安排其他临时性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岗位要求：年龄18-63周岁，学历不限，身体健康，无影响岗位工作疾病。责任心强，具备一定沟通能力，有基本安全防范意识，能按流程操作，服从科室管理，有相关经验者优先。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vMerge w:val="restart"/>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42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口腔综合科</w:t>
            </w:r>
            <w:r>
              <w:rPr>
                <w:rFonts w:hint="eastAsia" w:ascii="宋体" w:hAnsi="宋体" w:eastAsia="宋体" w:cs="宋体"/>
                <w:i w:val="0"/>
                <w:iCs w:val="0"/>
                <w:color w:val="000000"/>
                <w:sz w:val="21"/>
                <w:szCs w:val="21"/>
                <w:highlight w:val="none"/>
                <w:u w:val="none"/>
              </w:rPr>
            </w:r>
            <w:r/>
          </w:p>
        </w:tc>
        <w:tc>
          <w:tcPr>
            <w:tcW w:w="510"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315" w:type="dxa"/>
            <w:vAlign w:val="center"/>
            <w:vMerge w:val="continue"/>
            <w:textDirection w:val="lrTb"/>
            <w:noWrap w:val="false"/>
          </w:tcPr>
          <w:p>
            <w:pPr>
              <w:pStyle w:val="74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455" w:type="dxa"/>
            <w:vAlign w:val="center"/>
            <w:vMerge w:val="continue"/>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00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A楼2F</w:t>
            </w: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牙体牙髓黏膜病科</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保洁、面屏清洁消毒、牙椅管路消毒、器械清洗、痰盂滤网清洗、污染织物清点与转运、干净织物清点、医废转运、制作冰袋、分发一次性口腔器械盒、病理标本转运与交接，并有效完成领导安排其他临时性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岗位要求：年龄18-63周岁，学历不限，身体健康，无影响岗位工作疾病。责任心强，具备一定沟通能力，有基本安全防范意识，能按流程操作，服从科室管理，有相关经验者优先。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50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A楼3F</w:t>
            </w: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牙周病科</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保洁、面屏清洁消毒、牙椅管路消毒、器械清洗、痰盂滤网清洗、污染织物清点与转运、干净织物清点、医废转运、制作冰袋、分发一次性口腔器械盒、病理标本转运与交接，并有效完成领导安排其他临时性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1.年龄18-63周岁，身体健康，无传染性疾病；2.学历不限，能识别颜色标识（区分医疗废物容器），具备良好沟通能力；3.服从科室管理，严格遵守医院相关制度，不擅自离岗、串岗；4.掌握医疗级清洁消毒知识，熟练使用清洁工具；5.职业素养要求：责任心强、细心严谨、服务意识强、具备保密意识；6.应急处理：发现地面湿滑、设备异常或医疗废物泄漏，立即设置警示标识并上报护士长/科室负责人。</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02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A楼4F</w:t>
            </w: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正畸科</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保洁、面屏清洁消毒、牙椅管路消毒、器械清洗、痰盂滤网清洗、污染织物清点与转运、干净织物清点、医废转运、制作冰袋、分发一次性口腔器械盒、病理标本转运与交接，承担科室义齿倒模灌模工作，并有效完成领导安排其他临时性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岗位要求：年龄18-63周岁，初中及以上学历（部分岗位可适当放宽），身体健康，无影响岗位工作疾病。责任心强，具备一定沟通能力，有基本安全防范意识，能按流程操作，服从科室管理，有相关经验者优先。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06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A楼5F</w:t>
            </w: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儿童牙病科</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保洁、面屏清洁消毒、牙椅管路消毒、器械清洗、痰盂滤网清洗、污染织物清点与转运、干净织物清点、医废转运、制作冰袋、分发一次性口腔器械盒、病理标本转运与交接，承担科室义齿倒模灌模工作，并有效完成领导安排其他临时性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岗位要求：年龄18-63周岁，初中及以上学历（部分岗位可适当放宽），身体健康，无影响岗位工作疾病。责任心强，具备一定沟通能力，有基本安全防范意识，能按流程操作，服从科室管理，有相关经验者优先。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06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A楼6F</w:t>
            </w: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修复科</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保洁、面屏清洁消毒、牙椅管路消毒、器械清洗、痰盂滤网清洗、污染织物清点与转运、干净织物清点、医废转运、制作冰袋、分发一次性口腔器械盒、病理标本转运与交接，承担科室义齿倒模灌模工作，并有效完成领导安排其他临时性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岗位要求：年龄18-63周岁，初中及以上学历（部分岗位可适当放宽），身体健康，无影响岗位工作疾病。责任心强，具备一定沟通能力，有基本安全防范意识，能按流程操作，服从科室管理，有相关经验者优先。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54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vMerge w:val="restart"/>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A楼7F</w:t>
            </w: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专家会诊中心</w:t>
            </w:r>
            <w:r>
              <w:rPr>
                <w:rFonts w:hint="eastAsia" w:ascii="宋体" w:hAnsi="宋体" w:eastAsia="宋体" w:cs="宋体"/>
                <w:i w:val="0"/>
                <w:iCs w:val="0"/>
                <w:color w:val="000000"/>
                <w:sz w:val="21"/>
                <w:szCs w:val="21"/>
                <w:highlight w:val="none"/>
                <w:u w:val="none"/>
              </w:rPr>
            </w:r>
            <w:r/>
          </w:p>
        </w:tc>
        <w:tc>
          <w:tcPr>
            <w:tcW w:w="510" w:type="dxa"/>
            <w:vAlign w:val="center"/>
            <w:vMerge w:val="restart"/>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vMerge w:val="restart"/>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保洁、面屏清洁消毒、牙椅管路消毒、器械清洗、痰盂滤网清洗、污染织物清点与转运、干净织物清点、医废转运、制作冰袋、分发一次性口腔器械盒、病理标本转运与交接，承担科室义齿倒模灌模工作，并有效完成领导安排其他临时性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岗位要求：年龄18-63周岁，初中及以上学历（部分岗位可适当放宽），身体健康，无影响岗位工作疾病。责任心强，具备一定沟通能力，有基本安全防范意识，能按流程操作，服从科室管理，有相关经验者优先。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vMerge w:val="restart"/>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42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关节门诊</w:t>
            </w:r>
            <w:r>
              <w:rPr>
                <w:rFonts w:hint="eastAsia" w:ascii="宋体" w:hAnsi="宋体" w:eastAsia="宋体" w:cs="宋体"/>
                <w:i w:val="0"/>
                <w:iCs w:val="0"/>
                <w:color w:val="000000"/>
                <w:sz w:val="21"/>
                <w:szCs w:val="21"/>
                <w:highlight w:val="none"/>
                <w:u w:val="none"/>
              </w:rPr>
            </w:r>
            <w:r/>
          </w:p>
        </w:tc>
        <w:tc>
          <w:tcPr>
            <w:tcW w:w="510"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315" w:type="dxa"/>
            <w:vAlign w:val="center"/>
            <w:vMerge w:val="continue"/>
            <w:textDirection w:val="lrTb"/>
            <w:noWrap w:val="false"/>
          </w:tcPr>
          <w:p>
            <w:pPr>
              <w:pStyle w:val="74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455" w:type="dxa"/>
            <w:vAlign w:val="center"/>
            <w:vMerge w:val="continue"/>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84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颌面外科门诊</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保洁、面屏清洁消毒、牙椅管路消毒、器械清洗、痰盂滤网清洗、污染织物清点与转运、干净织物清点、医废转运、制作冰袋、分发一次性口腔器械盒、病理标本转运与交接，并有效完成领导安排其他临时性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岗位要求：年龄18-63周岁，初中及以上学历（部分岗位可适当放宽），身体健康，无影响岗位工作疾病。责任心强，具备一定沟通能力，有基本安全防范意识，能按流程操作，服从科室管理，有相关经验者优先。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05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vMerge w:val="restart"/>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A楼8F</w:t>
            </w: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颌面外科病区</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病区内日常保洁工作，包括病房、各室、公共区域等。2、病人出院后床单元的终末处置。3、转运污染器械至七楼外科门诊污梯。4、大小便标本的转运与交接。5、生活垃圾、医疗垃圾等分类收集、打包及转运。6、污染织物清点与转运、干净织物清点。7、至放射科及检验科领取各项检查检验病理报告等，8.并有效完成领导安排其他临时性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岗位要求：年龄18-63周岁，初中及以上学历（部分岗位可适当放宽），身体健康，无影响岗位工作疾病。责任心强，具备一定沟通能力，有基本安全防范意识，能按流程操作，服从科室管理，有相关经验者优先。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26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手术室、麻醉科</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负责手术室各区域的日常清洁、消毒工作。2.器械与物品转运：按照规范流程转运手术器械、无菌包、手术标本等物品。3.患者转运与协助：配合护理人员接送手术患者。4.生活垃圾，医疗垃圾等分类收集，打包及转运。5.污染织物清点与转运，干净织物清点，6.并有效完成领导安排其他临时性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岗位要求：年龄18-63周岁，初中及以上学历（部分岗位可适当放宽），身体健康，无影响岗位工作疾病。责任心强，具备一定沟通能力，有基本安全防范意识，能按流程操作，服从科室管理，有相关经验者优先。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54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C楼2F</w:t>
            </w: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种植科</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1.诊疗区域清洁消毒；2.公共区域及附属区域维护（候诊区、走廊、楼梯、处置室、会议室、更衣室)；3. 医疗废弃物分类与处理；4.特殊区域专项清洁;5.承担科室义齿倒模灌模工作；6.并有效完成领导安排其他临时性工作。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1.年龄18-63周岁，身体健康，无传染性疾病、皮肤病；2.学历不限，能识别颜色标识（区分医疗废物容器），具备基础沟通能力；3.服从科室管理，严格遵守院感相关制度，不擅自离岗、串岗；4.掌握医疗级清洁消毒知识；5.熟练使用清洁工具；6.职业素养要求：责任心强、细心严谨、服务意识强；7.保密意识：不随意传播患者病情、个人信息，不翻阅科室医疗文书、病历；8.应急处理：发现地面湿滑、设备异常或医疗废物泄漏，立即设置警示标识并上报护士长/科室负责人。</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05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C楼1F</w:t>
            </w: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库房</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岗位工作内容：1.所有库（物资库、氧气库、危化品库、维修库、后勤库）及办公室清洁消毒；2.所有库的货架清洁消毒；3. 配合物资库物资整理，做好物资保管工作；4.配合物资下放工作; 5.并有效完成领导安排其他临时性工作。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1.年龄20-63周岁，身体健康，无传染性疾病、皮肤病；2.学历不限，具备基础沟通能力；3.服从科室管理，严格遵守院感相关制度，不擅自离岗、串岗；4.掌握医疗级清洁消毒知识；5.熟练使用清洁工具；6.职业素养要求：责任心强、细心严谨、服务意识强；7.应急处理：有应急检查，配合科室工作。</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10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B楼1-3F</w:t>
            </w:r>
            <w:r>
              <w:rPr>
                <w:rFonts w:hint="eastAsia" w:ascii="宋体" w:hAnsi="宋体" w:eastAsia="宋体" w:cs="宋体"/>
                <w:i w:val="0"/>
                <w:iCs w:val="0"/>
                <w:color w:val="000000"/>
                <w:sz w:val="21"/>
                <w:szCs w:val="21"/>
                <w:highlight w:val="none"/>
                <w:u w:val="none"/>
              </w:rPr>
            </w:r>
            <w:r/>
          </w:p>
        </w:tc>
        <w:tc>
          <w:tcPr>
            <w:tcW w:w="930" w:type="dxa"/>
            <w:vAlign w:val="center"/>
            <w:vMerge w:val="restart"/>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行政</w:t>
            </w:r>
            <w:r>
              <w:rPr>
                <w:rFonts w:hint="eastAsia" w:ascii="宋体" w:hAnsi="宋体" w:eastAsia="宋体" w:cs="宋体"/>
                <w:i w:val="0"/>
                <w:iCs w:val="0"/>
                <w:color w:val="000000"/>
                <w:sz w:val="21"/>
                <w:szCs w:val="21"/>
                <w:highlight w:val="none"/>
                <w:u w:val="none"/>
              </w:rPr>
            </w:r>
            <w:r/>
          </w:p>
        </w:tc>
        <w:tc>
          <w:tcPr>
            <w:tcW w:w="510" w:type="dxa"/>
            <w:vAlign w:val="center"/>
            <w:vMerge w:val="restart"/>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15" w:type="dxa"/>
            <w:vAlign w:val="center"/>
            <w:vMerge w:val="restart"/>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日常院长办公室卫生保洁，清洗茶具、打热水等工作;3-5F所有办公室、茶水间、过道、窗台、楼道、楼梯、卫生间等（含多功能厅、会议室、图书馆、档案室、党办室、视频会议室、文艺活动室、一楼玻璃门、PCR实验室卫生和消</w:t>
            </w:r>
            <w:r>
              <w:rPr>
                <w:rFonts w:hint="eastAsia" w:ascii="宋体" w:hAnsi="宋体" w:eastAsia="宋体" w:cs="宋体"/>
                <w:i w:val="0"/>
                <w:iCs w:val="0"/>
                <w:color w:val="000000"/>
                <w:sz w:val="21"/>
                <w:szCs w:val="21"/>
                <w:highlight w:val="none"/>
                <w:u w:val="none"/>
                <w:lang w:val="en-US" w:eastAsia="zh-CN" w:bidi="ar"/>
              </w:rPr>
              <w:t xml:space="preserve">杀）保洁卫生垃圾及纸板清收运送。每周值班室更换床单被套一次，洗好整理后放入值班室。每周三次各办公室工作服收取、分发、送洗工作。每月完成大礼堂地面吸尘、窗台墙面、舞台等室内卫生。每月空调滤网拆洗一次和空调外机清扫一次。每月完成供应室外楼梯卫生保洁.雨雪天气一楼大厅需铺防滑地垫，及时收取工作，负责地面整洁干爽；每周完成消火栓箱卫生、灭火器箱内卫生、疏散引导向内水桶更换，定期充电工作；每日两次对卫生间各配件检查并及时上报；做好实习生宿舍公共区域卫生和安全检查工作（院外）；做好各会务服务及领导安排的其他临时性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岗位要求：年龄18-63周岁，学历不限，身体健康，无影响岗位工作疾病。责任心强，具备一定沟通能力，有基本安全防范意识，能按流程操作，服从管理，具备吃苦耐劳优良品质，有相关经验者优先。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vMerge w:val="restart"/>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90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C楼4-5F</w:t>
            </w:r>
            <w:r>
              <w:rPr>
                <w:rFonts w:hint="eastAsia" w:ascii="宋体" w:hAnsi="宋体" w:eastAsia="宋体" w:cs="宋体"/>
                <w:i w:val="0"/>
                <w:iCs w:val="0"/>
                <w:color w:val="000000"/>
                <w:sz w:val="21"/>
                <w:szCs w:val="21"/>
                <w:highlight w:val="none"/>
                <w:u w:val="none"/>
              </w:rPr>
            </w:r>
            <w:r/>
          </w:p>
        </w:tc>
        <w:tc>
          <w:tcPr>
            <w:tcW w:w="930"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0"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315" w:type="dxa"/>
            <w:vAlign w:val="center"/>
            <w:vMerge w:val="continue"/>
            <w:textDirection w:val="lrTb"/>
            <w:noWrap w:val="false"/>
          </w:tcPr>
          <w:p>
            <w:pPr>
              <w:pStyle w:val="74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455" w:type="dxa"/>
            <w:vAlign w:val="center"/>
            <w:vMerge w:val="continue"/>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50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57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观音山门诊部</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完成门诊部每天灌膜任务；完成办公室桌椅、科室候诊厅卫生保洁、科室通道地面、就诊室、公共区域设施、服务台、医疗器具和牙医、痰盂卫生、吸托消毒；完成生活、医疗垃圾分类收集及送至指定地点（观音山街道社区卫生服务中心）并交接（医废转运的交通工具需综合考虑，医院不在另行考虑费用）。定期完成墙壁、门窗玻璃、不锈钢等卫生；每周布草收取、登记、发放工作；每月完成科室消毒机及空调滤网清洗工作；承担科室义齿倒模灌模工作；配合医护人员进行诊室的清洁消毒工作及护士长交办的其它工作。服从医院领导和物管处安排的临时任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岗位要求：年龄18-63周岁，学历不限，身体健康，无影响岗位工作疾病。责任心强，具备一定沟通能力，有基本安全防范意识，能按流程操作，服从科室管理，具备吃苦耐劳优良品质，有相关经验者优先。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74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57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汇金门诊部</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完成门诊部每天灌膜任务；完成办公室桌椅、科室候诊厅卫生保洁、科室通道地面、就诊室、公共区域设施、服务台、医疗器具和牙医、痰盂卫生、吸托消毒；完成生活、医疗垃圾分类收集及送至指定地点（狼山街道社区卫生服务中心）并交接（医废转运的交通工具需综合考虑，医院不在另行考虑费用）。定期完成墙壁、门窗玻璃、不锈钢等卫生；每周布草收取、登记、发放工作；每月完成科室消毒机及空调滤网清洗工作；承担科室义齿倒模灌模工作；配合医护人员进行诊室的清洁消毒工作及护士长交办的其它工作。服从医院领导和物管处安排的临时任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岗位要求：年龄18-63周岁，学历不限，身体健康，无影响岗位工作疾病。责任心强，具备一定沟通能力，有基本安全防范意识，能按流程操作，服从科室管理，具备吃苦耐劳优良品质，有相关经验者优先。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04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57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负责医院内外所有场地、南停车场、北门外、吸烟区、地下室所有地面的卫生保洁。收取A楼、种植科的生活垃圾和纸板运送；每月清洗院外围玻璃一次,擦拭地下室仪器一次。服从医院领导和主管安排的临时任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岗位要求：年龄18-63周岁，学历不限，身体健康，无影响岗位工作疾病。责任心强，具备一定沟通能力，有基本安全防范意识，能按流程操作，服从科室管理，具备吃苦耐劳优良品质，有相关经验者优先。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02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57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清洗间</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工作内容：负责本部各科室及各门诊部毛巾、拖把、拖鞋洗消收、送等工作；服从医院领导和物管处安排的临时任务。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岗位要求：年龄18-63周岁，学历不限，身体健康，无影响岗位工作疾病。责任心强，具备一定沟通能力，有基本安全防范意识，能按流程操作，服从管理，具备吃苦耐劳优良品质，有相关经验者优先。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44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57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布草间</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每日完成分衣间卫生及消杀工作。周二、周四、周日收取各科室及门诊部工作服、洗手衣、手术衣、辅料数量核对核对及统计双方签字；每周3天（周一、周三、周五）分发和送至各科室工作服、洗手衣、手术衣、辅料，和洗涤公司清点洁布草及污布草双方签字。 (包含三个门诊部)；做好各区域布草缺少明细统计工作；周五更换急诊值班室、收费处床单被套。服从医院领导和主管安排的临时任务。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岗位要求：年龄18-63周岁，学历不限，身体健康，无影响岗位工作疾病。责任心强，具备一定沟通能力，有基本安全防范意识，能按流程操作，服从管理，具备吃苦耐劳优良品质，有相关经验者优先。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20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57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医废&amp;急诊</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负责急诊科室、医护值班室、急诊卫生间、自助机、医用设备的卫生。负责各科室医废收取、装箱、医废暂存地和医废收取车消杀工作；雨雪天气大厅门口发放雨伞袋和防滑地垫工作，负责地面整洁干爽。服从医院领导和物管处安排的临时任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学历不限，身体健康，无传染性疾病，无影响岗位工作疾病。责任心强，具备一定沟通能力，有基本安全防范意识，能按流程操作，服从管理，具备吃苦耐劳优良品质，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98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504"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57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w:t>
            </w:r>
            <w:r>
              <w:rPr>
                <w:rFonts w:hint="eastAsia" w:ascii="宋体" w:hAnsi="宋体" w:eastAsia="宋体" w:cs="宋体"/>
                <w:i w:val="0"/>
                <w:iCs w:val="0"/>
                <w:color w:val="000000"/>
                <w:sz w:val="21"/>
                <w:szCs w:val="21"/>
                <w:highlight w:val="none"/>
                <w:u w:val="none"/>
              </w:rPr>
            </w:r>
            <w:r/>
          </w:p>
        </w:tc>
        <w:tc>
          <w:tcPr>
            <w:tcW w:w="510" w:type="dxa"/>
            <w:vAlign w:val="center"/>
            <w:vMerge w:val="restart"/>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15" w:type="dxa"/>
            <w:vAlign w:val="center"/>
            <w:vMerge w:val="restart"/>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工作内容：完成1-7F公共厕所地面、蹲坑、小便池、隔板、墙面等卫生；巡回各卫生间保洁及垃圾清收。每日两次对卫生间各配件检查并及时上报；服从医院领导和物管处安排的临时任务。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岗位要求：年龄18-63周岁，学历不限，身体健康，无影响岗位工作疾病。责任心强，具备一定沟通能力，有基本安全防范意识，能按流程操作，服从管理，具备吃苦耐劳优良品质，有相关经验者优先。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84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504" w:type="dxa"/>
            <w:vAlign w:val="center"/>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57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w:t>
            </w:r>
            <w:r>
              <w:rPr>
                <w:rFonts w:hint="eastAsia" w:ascii="宋体" w:hAnsi="宋体" w:eastAsia="宋体" w:cs="宋体"/>
                <w:i w:val="0"/>
                <w:iCs w:val="0"/>
                <w:color w:val="000000"/>
                <w:sz w:val="21"/>
                <w:szCs w:val="21"/>
                <w:highlight w:val="none"/>
                <w:u w:val="none"/>
              </w:rPr>
            </w:r>
            <w:r/>
          </w:p>
        </w:tc>
        <w:tc>
          <w:tcPr>
            <w:tcW w:w="510" w:type="dxa"/>
            <w:vAlign w:val="center"/>
            <w:vMerge w:val="continue"/>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负责清拖东、西、中楼梯的地面和扶手卫生保洁、A楼9楼信息科、电梯机房的卫生保洁工作、负责医院所有电梯的卫生及消杀工作（4次/日）；各电梯不锈钢保养；服从医院领导和物管处安排的临时任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岗位要求：年龄18-63周岁，学历不限，身体健康，无影响岗位工作疾病。责任心强，具备一定沟通能力，有基本安全防范意识，能按流程操作，服从管理，具备吃苦耐劳优良品质，有相关经验者优先。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08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gridSpan w:val="3"/>
            <w:tcW w:w="2079"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机动岗</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工作内容：替换人员休息、病假、事假，承担院内各科室临时性、辅助性工作，服从行政后勤部门统一调度，服从医院领导和物管处安排的临时任务。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岗位要求：年龄18-55周岁，学历不限，身体健康，无影响岗位工作疾病。责任心强，学习能力强，具备一定沟通能力，有基本安全防范意识，能按流程操作，服从管理，具备吃苦耐劳优良品质，有相关经验者优先。</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253"/>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gridSpan w:val="2"/>
            <w:tcW w:w="1149" w:type="dxa"/>
            <w:vAlign w:val="center"/>
            <w:vMerge w:val="restart"/>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供应室</w:t>
            </w: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消毒员</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负责供应室医疗器械分类，清洗与干燥、消毒、打包、灭菌、储存与发放等工作，熟悉快开门式灭菌器的使用，每日进行PCD、BD监测，熟悉生物监测；负责消毒设备日常检查、保养、记录填写，确保设备正常运行及操作安全，发现故障及时上报；配合科室完成质量检查、物资清点及责任区范围内的清洁工作；服从医院的早晚班安排；服从医院领导和物管处安排的临时任务。</w:t>
            </w:r>
            <w:r>
              <w:rPr>
                <w:rFonts w:hint="eastAsia" w:ascii="宋体" w:hAnsi="宋体" w:eastAsia="宋体" w:cs="宋体"/>
                <w:i w:val="0"/>
                <w:iCs w:val="0"/>
                <w:color w:val="000000"/>
                <w:sz w:val="21"/>
                <w:szCs w:val="21"/>
                <w:highlight w:val="none"/>
                <w:u w:val="none"/>
                <w:lang w:val="en-US" w:eastAsia="zh-CN" w:bidi="ar"/>
              </w:rPr>
            </w:r>
            <w:r/>
          </w:p>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岗位要求：年龄20-45周岁，身体健康，无传染病、慢性病；高中及以上学历。</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2754"/>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gridSpan w:val="2"/>
            <w:tcW w:w="1149"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技术员</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技术员工作内容：按规范完成口腔诊疗器械/器具的下收下送、清点、分类、清洗、消毒、干燥、打包与发放等工作；规范正确配置消毒液（浸泡物品用）； 负责工作区域清洁消毒、物品整理、垃圾分类与转运、设备日常维护与耗材整理，保障环境与操作合规，严格执行院感与消毒规范；负责敷料及工作服的收取、送洗登记工作；负责供应室每天两次的门、窗、地面、桌椅、橱柜的清洁工作；遵守科室制度与排班，能接受早晚班安排；服从医院领导和物管处安排的临时任务。岗位要求：年龄20-55周岁，身体健康，无传染病、慢性病。</w:t>
            </w:r>
            <w:r>
              <w:rPr>
                <w:rFonts w:hint="eastAsia" w:ascii="宋体" w:hAnsi="宋体" w:eastAsia="宋体" w:cs="宋体"/>
                <w:i w:val="0"/>
                <w:iCs w:val="0"/>
                <w:color w:val="000000"/>
                <w:sz w:val="21"/>
                <w:szCs w:val="21"/>
                <w:highlight w:val="none"/>
                <w:u w:val="none"/>
                <w:lang w:val="en-US" w:eastAsia="zh-CN" w:bidi="ar"/>
              </w:rPr>
            </w:r>
            <w:r/>
          </w:p>
          <w:p>
            <w:pPr>
              <w:pStyle w:val="74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其中专职下收下送员1人，工作内容： 严格遵循院感及消毒供应相关规范，按时完成临床复用器械、诊疗物品的上门回收工作，做好交</w:t>
            </w:r>
            <w:r>
              <w:rPr>
                <w:rFonts w:hint="eastAsia" w:ascii="宋体" w:hAnsi="宋体" w:eastAsia="宋体" w:cs="宋体"/>
                <w:i w:val="0"/>
                <w:iCs w:val="0"/>
                <w:color w:val="000000"/>
                <w:sz w:val="21"/>
                <w:szCs w:val="21"/>
                <w:highlight w:val="none"/>
                <w:u w:val="none"/>
                <w:lang w:val="en-US" w:eastAsia="zh-CN" w:bidi="ar"/>
              </w:rPr>
              <w:t xml:space="preserve">接登记； 按照消毒、灭菌流程及科室需求，将清洗、包装、灭菌合格的无菌物品下送至各临床科室，当面交接并完善记录； 回收物品全程密闭转运，区分污染物品、清洁物品、无菌物品转运路线与容器，杜绝交叉污染；负责转运车辆、转运箱、防护用品的日常清洁、消毒、保养，保持转运设施整洁合规；主动沟通临床科室需求，及时反馈物品短缺、器械损坏、交接异常等问题；遵守职业防护要求，规范佩戴防护用具，落实职业暴露防护措施；服从医院领导和物管处安排的临时任务。岗位要求：男性，年龄20-55周岁，身体健康，无传染病、慢性病，能从事负重工作。</w:t>
            </w:r>
            <w:r>
              <w:rPr>
                <w:rFonts w:hint="eastAsia" w:ascii="宋体" w:hAnsi="宋体" w:eastAsia="宋体" w:cs="宋体"/>
                <w:i w:val="0"/>
                <w:iCs w:val="0"/>
                <w:color w:val="000000"/>
                <w:sz w:val="21"/>
                <w:szCs w:val="21"/>
                <w:highlight w:val="none"/>
                <w:u w:val="none"/>
                <w:lang w:val="en-US" w:eastAsia="zh-CN" w:bidi="ar"/>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42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gridSpan w:val="3"/>
            <w:tcW w:w="2079"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技术文员岗</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正畸科拍照岗：负责正畸科病患的拍照、器械的分类点交和登记，协助本科室做好其他工作。服从医院领导和物管处安排的临时任务。</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04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gridSpan w:val="3"/>
            <w:tcW w:w="2079" w:type="dxa"/>
            <w:vAlign w:val="center"/>
            <w:vMerge w:val="restart"/>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办事员</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政办文秘岗：工作内容包含日常收发文、日常会务接待、公务接待报销、办公用品申领、每月志愿者工作餐申请、行政办公会汇总、行政查房结果汇总、管理医院党委和行政公章、院周会筹备以及记录纪要、值班报送、医院大事记、督办临时性任务（完成院领导交办的其他临时性、综合性工作）。具体工作要求：年龄45周岁以下同时满足工作需要，形象好，五官端正，视力好，大专以上学历，可以熟练操作电脑，普通话标准，责任心强，认真负责、按时按要求完成交办任务、做好保密工作。</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党政办文秘岗1人</w:t>
            </w:r>
            <w:r>
              <w:rPr>
                <w:rFonts w:hint="eastAsia" w:ascii="宋体" w:hAnsi="宋体" w:eastAsia="宋体" w:cs="宋体"/>
                <w:i w:val="0"/>
                <w:iCs w:val="0"/>
                <w:color w:val="000000"/>
                <w:sz w:val="21"/>
                <w:szCs w:val="21"/>
                <w:highlight w:val="none"/>
                <w:u w:val="none"/>
              </w:rPr>
            </w:r>
            <w:r/>
          </w:p>
        </w:tc>
      </w:tr>
      <w:tr>
        <w:trPr>
          <w:gridAfter w:val="1"/>
          <w:trHeight w:val="52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gridSpan w:val="3"/>
            <w:tcW w:w="2079" w:type="dxa"/>
            <w:vAlign w:val="center"/>
            <w:vMerge w:val="continue"/>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采购文秘：负责采购档案的归档，招标整个过程，电子和纸质的归档 ，协助科长进行院内项目的招标， 后勤总务维修设备的发票整理，与库房、总务科、设备科进行交接，北院的档案归档，合同盖章，发票签字工作；</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采购文秘岗1人</w:t>
            </w:r>
            <w:r>
              <w:rPr>
                <w:rFonts w:hint="eastAsia" w:ascii="宋体" w:hAnsi="宋体" w:eastAsia="宋体" w:cs="宋体"/>
                <w:i w:val="0"/>
                <w:iCs w:val="0"/>
                <w:color w:val="000000"/>
                <w:sz w:val="21"/>
                <w:szCs w:val="21"/>
                <w:highlight w:val="none"/>
                <w:u w:val="none"/>
              </w:rPr>
            </w:r>
            <w:r/>
          </w:p>
        </w:tc>
      </w:tr>
      <w:tr>
        <w:trPr>
          <w:gridAfter w:val="1"/>
          <w:trHeight w:val="108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gridSpan w:val="3"/>
            <w:tcW w:w="2079" w:type="dxa"/>
            <w:vAlign w:val="center"/>
            <w:vMerge w:val="continue"/>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库房协理员：整理所有出入库单分好类给各领导签字交财务科，根据采购发票明细及时做入库票据，并分类，核对物资申请情况，确认好打出库单，签字并整理，完成医院所有科室（含门诊部）的物资发送并与各科护士长核对无误并签收。科室所需印刷品会发需要及时发到厂家，到货后第一时间送到各科室。小器械到货后，根据各科室提交的计划及时入出库。物资到货第一时间整理上架，保持仓库物件摆放有序。每一季度与财务共同对物资库进行一次盘点。做好医院库房日常工作；服从医院领导和物管处安排的临时任务。</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库房协理员岗2人</w:t>
            </w:r>
            <w:r>
              <w:rPr>
                <w:rFonts w:hint="eastAsia" w:ascii="宋体" w:hAnsi="宋体" w:eastAsia="宋体" w:cs="宋体"/>
                <w:i w:val="0"/>
                <w:iCs w:val="0"/>
                <w:color w:val="000000"/>
                <w:sz w:val="21"/>
                <w:szCs w:val="21"/>
                <w:highlight w:val="none"/>
                <w:u w:val="none"/>
              </w:rPr>
            </w:r>
            <w:r/>
          </w:p>
        </w:tc>
      </w:tr>
      <w:tr>
        <w:trPr>
          <w:gridAfter w:val="1"/>
          <w:trHeight w:val="108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gridSpan w:val="3"/>
            <w:tcW w:w="2079"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iCs/>
                <w:color w:val="000000"/>
                <w:sz w:val="21"/>
                <w:szCs w:val="21"/>
                <w:highlight w:val="none"/>
                <w:u w:val="single"/>
                <w:lang w:val="en-US" w:eastAsia="zh-CN" w:bidi="ar"/>
              </w:rPr>
              <w:t xml:space="preserve">消毒器械收送员</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要求持有驾驶证C证，工作内容：熟悉线路，负责医院与南通市中西医结合医院和院外门诊部（目前3个，后期免费增加）的可复消的消毒器械下收下送和所需物资的运输（目前每日收送分别2次，后期根据需要调整）、门诊部物资所需物资的运送；协助医院其他临时运输安排。服从医院领导和物管处安排的临时任务。岗位要求：身体健康，无基心脏等础疾病，能熟练驾驶车辆，责任心强，具有吃苦耐劳优良品质，上班时间根据医院工作需要调整。</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iCs/>
                <w:color w:val="000000"/>
                <w:sz w:val="21"/>
                <w:szCs w:val="21"/>
                <w:highlight w:val="none"/>
                <w:u w:val="single"/>
                <w:lang w:val="en-US" w:eastAsia="zh-CN" w:bidi="ar"/>
              </w:rPr>
              <w:t xml:space="preserve">需持有驾驶证C证</w:t>
            </w:r>
            <w:r>
              <w:rPr>
                <w:rFonts w:hint="eastAsia" w:ascii="宋体" w:hAnsi="宋体" w:eastAsia="宋体" w:cs="宋体"/>
                <w:i w:val="0"/>
                <w:iCs w:val="0"/>
                <w:color w:val="000000"/>
                <w:sz w:val="21"/>
                <w:szCs w:val="21"/>
                <w:highlight w:val="none"/>
                <w:u w:val="none"/>
              </w:rPr>
            </w:r>
            <w:r/>
          </w:p>
        </w:tc>
      </w:tr>
      <w:tr>
        <w:trPr>
          <w:gridAfter w:val="1"/>
          <w:trHeight w:val="198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gridSpan w:val="3"/>
            <w:tcW w:w="2079"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iCs/>
                <w:color w:val="000000"/>
                <w:sz w:val="21"/>
                <w:szCs w:val="21"/>
                <w:highlight w:val="none"/>
                <w:u w:val="single"/>
                <w:lang w:val="en-US" w:eastAsia="zh-CN" w:bidi="ar"/>
              </w:rPr>
              <w:t xml:space="preserve">保安主管</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工作内容：负责特勤、保安以及停车场管理员日常管理、训练工作，做好日常排班和考勤，严格</w:t>
            </w:r>
            <w:r>
              <w:rPr>
                <w:rFonts w:hint="eastAsia" w:ascii="宋体" w:hAnsi="宋体" w:eastAsia="宋体" w:cs="宋体"/>
                <w:i w:val="0"/>
                <w:iCs w:val="0"/>
                <w:color w:val="000000"/>
                <w:sz w:val="21"/>
                <w:szCs w:val="21"/>
                <w:highlight w:val="none"/>
                <w:u w:val="none"/>
                <w:lang w:val="en-US" w:eastAsia="zh-CN" w:bidi="ar"/>
              </w:rPr>
              <w:t xml:space="preserve">按照岗位程序操作，确保各岗位的工作标准达到要求。按院要求组织员工培训，督导员工将培训的内容落实到各工作岗位。善于化解工作中遇到的困难和矛盾，及时了解员工思想动态。协调安排好保安部门门卫、场地、立体车库、停车场及跃龙南路-丁香支路入口处交通；防汛防台及低温防冻；协调搬运等工作事项。组织对消控、高配、保安工作进行巡视、检查，发现不足及时整改；并做好检查各项台帐。每日定期巡查及时汇报现场发生的特殊事件，协助院方处理好突发事件及其他临时性工作；服从医院安全保卫科的日常调度和工作安排。配备记录仪（内存不少于8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要求：男性，要求年龄不得高于50周岁（退伍军人优先），普通话标准，责任心强，能吃苦，有主动性，个人综合素质高、形象好，服务意识好，有协调性，有计划性，能高效率处理事务，有突发事件能积极主动参与处置。</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iCs/>
                <w:color w:val="000000"/>
                <w:sz w:val="21"/>
                <w:szCs w:val="21"/>
                <w:highlight w:val="none"/>
                <w:u w:val="single"/>
                <w:lang w:val="en-US" w:eastAsia="zh-CN" w:bidi="ar"/>
              </w:rPr>
              <w:t xml:space="preserve">必须具备保安员证，必须通过公安部门政审，无违法犯罪及失信记录。</w:t>
            </w:r>
            <w:r>
              <w:rPr>
                <w:rFonts w:hint="eastAsia" w:ascii="宋体" w:hAnsi="宋体" w:eastAsia="宋体" w:cs="宋体"/>
                <w:i w:val="0"/>
                <w:iCs w:val="0"/>
                <w:color w:val="000000"/>
                <w:sz w:val="21"/>
                <w:szCs w:val="21"/>
                <w:highlight w:val="none"/>
                <w:u w:val="none"/>
              </w:rPr>
            </w:r>
            <w:r/>
          </w:p>
        </w:tc>
      </w:tr>
      <w:tr>
        <w:trPr>
          <w:gridAfter w:val="2"/>
          <w:trHeight w:val="178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gridSpan w:val="2"/>
            <w:tcW w:w="1149" w:type="dxa"/>
            <w:vAlign w:val="center"/>
            <w:vMerge w:val="restart"/>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保安</w:t>
            </w: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特勤</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工作内容：做好安检工作：维护</w:t>
            </w:r>
            <w:r>
              <w:rPr>
                <w:rFonts w:hint="eastAsia" w:ascii="宋体" w:hAnsi="宋体" w:eastAsia="宋体" w:cs="宋体"/>
                <w:i w:val="0"/>
                <w:iCs w:val="0"/>
                <w:color w:val="000000"/>
                <w:sz w:val="21"/>
                <w:szCs w:val="21"/>
                <w:highlight w:val="none"/>
                <w:u w:val="none"/>
                <w:lang w:val="en-US" w:eastAsia="zh-CN" w:bidi="ar"/>
              </w:rPr>
              <w:t xml:space="preserve">秩序，劝阻违规，引导人员通行。做好安检门值班值守和急诊夜间值班值守；做好重点部位巡逻和防火巡查：按规定路线、频次巡逻，覆盖关键点位，排查安全隐患，检查全院所有安防、消防设备设施正常状态，如实填写巡逻记录，异常情况及时上报。定期进行一键报警测试，积极主动做好处理突发情况；负责医院安全巡逻工作，着装规范，仪容整洁，言行文明。警惕性高，能快速识别隐患，及时上报；做好日常防暴和处突训练、演练（每周不少于1次）；服从医院安全保卫科的日常调度和工作安排。服从医院领导和主管安排的临时任务。配备记录仪（内存不少于8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工作要求：男性，要求年龄不得高于45周岁（退伍军人优先），普通话标准，责任心强，能吃苦，有主动性，个人综合素质高，服务意识好，能有效发现并处置隐患，有突发事件能积极主动参与处置。</w:t>
            </w:r>
            <w:r>
              <w:rPr>
                <w:rFonts w:hint="eastAsia" w:ascii="宋体" w:hAnsi="宋体" w:eastAsia="宋体" w:cs="宋体"/>
                <w:i w:val="0"/>
                <w:iCs w:val="0"/>
                <w:color w:val="000000"/>
                <w:sz w:val="21"/>
                <w:szCs w:val="21"/>
                <w:highlight w:val="none"/>
                <w:u w:val="none"/>
              </w:rPr>
            </w:r>
            <w:r/>
          </w:p>
        </w:tc>
        <w:tc>
          <w:tcPr>
            <w:tcW w:w="1452" w:type="dxa"/>
            <w:vAlign w:val="center"/>
            <w:vMerge w:val="restart"/>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2"/>
          <w:trHeight w:val="234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gridSpan w:val="2"/>
            <w:tcW w:w="1149" w:type="dxa"/>
            <w:vAlign w:val="center"/>
            <w:vMerge w:val="continue"/>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3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保安</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负责医院内部治安安全保卫工作，负责医院治安秩序的管理工作，做好医院资产的外运管理和快递（允许入院的快递）的管理；负责做好停车场收费管理；做好院内车辆停放和管理，观察院内停车位数量并及时与停车场保安沟通，避免院内外交通拥堵；负责传达室与警务室环境卫生；值班中负责全院</w:t>
            </w:r>
            <w:r>
              <w:rPr>
                <w:rFonts w:hint="eastAsia" w:ascii="宋体" w:hAnsi="宋体" w:eastAsia="宋体" w:cs="宋体"/>
                <w:i w:val="0"/>
                <w:iCs w:val="0"/>
                <w:color w:val="000000"/>
                <w:sz w:val="21"/>
                <w:szCs w:val="21"/>
                <w:highlight w:val="none"/>
                <w:u w:val="none"/>
                <w:lang w:val="en-US" w:eastAsia="zh-CN" w:bidi="ar"/>
              </w:rPr>
              <w:t xml:space="preserve">报刊、信件等的收发；负责对公共电话的管理、传呼；负责车辆收费工作和秩序维护；维持医院门前进出秩序；保证物资的正常进出；每日晚班做好夜间的巡视及垃圾桶的清运工作；配合医院做好微型消防站值班值守、日常训练与拉练；配合医院做好防暴处突值守、日常训练与拉练；配合医院做好安检门值班值守和急诊夜间值班值守；配合医院特勤团队做好医院安全工作；负责医院污水投药和日常巡查以及相关必要的处理；负责医院屋面落水管检查和清理；服从医院安全保卫科的日常调度和工作安排。服从医院领导和主管安排的临时任务。配备记录仪（内存不少于8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工作要求：要求年龄不得高于55周岁，普通话标准，责任心强，能吃苦，有主动性，个人综合素质高，服务意识好，能有效发现并处置隐患。</w:t>
            </w:r>
            <w:r>
              <w:rPr>
                <w:rFonts w:hint="eastAsia" w:ascii="宋体" w:hAnsi="宋体" w:eastAsia="宋体" w:cs="宋体"/>
                <w:i w:val="0"/>
                <w:iCs w:val="0"/>
                <w:color w:val="000000"/>
                <w:sz w:val="21"/>
                <w:szCs w:val="21"/>
                <w:highlight w:val="none"/>
                <w:u w:val="none"/>
              </w:rPr>
            </w:r>
            <w:r/>
          </w:p>
        </w:tc>
        <w:tc>
          <w:tcPr>
            <w:tcW w:w="1452" w:type="dxa"/>
            <w:vAlign w:val="center"/>
            <w:vMerge w:val="continue"/>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2"/>
          <w:trHeight w:val="86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gridSpan w:val="3"/>
            <w:tcW w:w="2079"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iCs/>
                <w:color w:val="000000"/>
                <w:sz w:val="21"/>
                <w:szCs w:val="21"/>
                <w:highlight w:val="none"/>
                <w:u w:val="single"/>
                <w:lang w:val="en-US" w:eastAsia="zh-CN" w:bidi="ar"/>
              </w:rPr>
              <w:t xml:space="preserve">水电维修</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负责医院和院外门诊部日常水电维修工作；做好每日各科室报修的维修工作及临时布置的维修工作并完成台账记录，以及维修五金件领用台帐的记录，定期对楼层照明、电井各配电箱柜、分机房、控制箱进行巡检（含空气开关测试）并做好记录，做到小修当日完成，大修约定时间完成，每月月底誊抄各点位水电表数字；服从院领导和物管处安排的其他事情。</w:t>
            </w:r>
            <w:r>
              <w:rPr>
                <w:rFonts w:hint="eastAsia" w:ascii="宋体" w:hAnsi="宋体" w:eastAsia="宋体" w:cs="宋体"/>
                <w:i w:val="0"/>
                <w:iCs w:val="0"/>
                <w:color w:val="000000"/>
                <w:sz w:val="21"/>
                <w:szCs w:val="21"/>
                <w:highlight w:val="none"/>
                <w:u w:val="none"/>
              </w:rPr>
            </w:r>
            <w:r/>
          </w:p>
        </w:tc>
        <w:tc>
          <w:tcPr>
            <w:tcW w:w="1452"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iCs/>
                <w:color w:val="000000"/>
                <w:sz w:val="21"/>
                <w:szCs w:val="21"/>
                <w:highlight w:val="none"/>
                <w:u w:val="single"/>
                <w:lang w:val="en-US" w:eastAsia="zh-CN" w:bidi="ar"/>
              </w:rPr>
              <w:t xml:space="preserve">取得有效的《中华人民共和国特种作业操作证》 ，作业类别为电工作业，操作项目：低压电工作业；其中1人持有《中华人民共和国特种作业操作证》，作业类别：电工作业，操作项目：高压电工作业。</w:t>
            </w:r>
            <w:r>
              <w:rPr>
                <w:rFonts w:hint="eastAsia" w:ascii="宋体" w:hAnsi="宋体" w:eastAsia="宋体" w:cs="宋体"/>
                <w:i w:val="0"/>
                <w:iCs w:val="0"/>
                <w:color w:val="000000"/>
                <w:sz w:val="21"/>
                <w:szCs w:val="21"/>
                <w:highlight w:val="none"/>
                <w:u w:val="none"/>
              </w:rPr>
            </w:r>
            <w:r/>
          </w:p>
        </w:tc>
      </w:tr>
      <w:tr>
        <w:trPr>
          <w:gridAfter w:val="1"/>
          <w:trHeight w:val="9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gridSpan w:val="3"/>
            <w:tcW w:w="2079"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iCs/>
                <w:color w:val="000000"/>
                <w:sz w:val="21"/>
                <w:szCs w:val="21"/>
                <w:highlight w:val="none"/>
                <w:u w:val="single"/>
                <w:lang w:val="en-US" w:eastAsia="zh-CN" w:bidi="ar"/>
              </w:rPr>
              <w:t xml:space="preserve">高压配电</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工作内容：24小时值班；每日做好交接班记录、配电间卫生，检查院内各楼层水电气开启关闭及安全性能，检查地下室设备运行是否正</w:t>
            </w:r>
            <w:r>
              <w:rPr>
                <w:rFonts w:hint="eastAsia" w:ascii="宋体" w:hAnsi="宋体" w:eastAsia="宋体" w:cs="宋体"/>
                <w:i w:val="0"/>
                <w:iCs w:val="0"/>
                <w:color w:val="000000"/>
                <w:sz w:val="21"/>
                <w:szCs w:val="21"/>
                <w:highlight w:val="none"/>
                <w:u w:val="none"/>
                <w:lang w:val="en-US" w:eastAsia="zh-CN" w:bidi="ar"/>
              </w:rPr>
              <w:t xml:space="preserve">常，有异常情况及时处理，不能处理的拍照向上汇报并记录； 对太阳能水泵、电梯等集水坑、正负压室、氧气房进行检查并记录；设备缺陷记录。记录配电间防护用具检验时间，临期提前送检。定时巡检配电设备，记录运行参数，及时处置异常故障，规范操作,做好值班台账。按要求关闭和开启楼层电源；负责夜间紧急水电维修和设备设施的应急处理；负责高压配电房内卫生；协助库房做好氧气房巡查、测漏和氧气瓶更换；有异常情况及时处理，不能处理的拍照向上汇报并记录；配合医院做好微型消防站值班值守与日常训练和拉练；服从医院领导和物管处安排的临时任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其他要求：值班时间必须在岗在位在状态在工作区域内，严禁睡岗；值班区域严禁堆放生活物品；</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iCs/>
                <w:color w:val="000000"/>
                <w:sz w:val="21"/>
                <w:szCs w:val="21"/>
                <w:highlight w:val="none"/>
                <w:u w:val="single"/>
                <w:lang w:val="en-US" w:eastAsia="zh-CN" w:bidi="ar"/>
              </w:rPr>
              <w:t xml:space="preserve">取得有效《中华人民共和国特种作业操作证》，作业类别：电工作业，操作项目：高压电工作业。</w:t>
            </w:r>
            <w:r>
              <w:rPr>
                <w:rFonts w:hint="eastAsia" w:ascii="宋体" w:hAnsi="宋体" w:eastAsia="宋体" w:cs="宋体"/>
                <w:i w:val="0"/>
                <w:iCs w:val="0"/>
                <w:color w:val="000000"/>
                <w:sz w:val="21"/>
                <w:szCs w:val="21"/>
                <w:highlight w:val="none"/>
                <w:u w:val="none"/>
              </w:rPr>
            </w:r>
            <w:r/>
          </w:p>
        </w:tc>
      </w:tr>
      <w:tr>
        <w:trPr>
          <w:gridAfter w:val="1"/>
          <w:trHeight w:val="1980"/>
        </w:trPr>
        <w:tc>
          <w:tcPr>
            <w:tcW w:w="426"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gridSpan w:val="3"/>
            <w:tcW w:w="2079"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iCs/>
                <w:color w:val="000000"/>
                <w:sz w:val="21"/>
                <w:szCs w:val="21"/>
                <w:highlight w:val="none"/>
                <w:u w:val="single"/>
                <w:lang w:val="en-US" w:eastAsia="zh-CN" w:bidi="ar"/>
              </w:rPr>
              <w:t xml:space="preserve">消控中心</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工作内容：双人双岗24小时值班制；定时巡检设备，记录运行数据,监控设备状态，及时处置上</w:t>
            </w:r>
            <w:r>
              <w:rPr>
                <w:rFonts w:hint="eastAsia" w:ascii="宋体" w:hAnsi="宋体" w:eastAsia="宋体" w:cs="宋体"/>
                <w:i w:val="0"/>
                <w:iCs w:val="0"/>
                <w:color w:val="000000"/>
                <w:sz w:val="21"/>
                <w:szCs w:val="21"/>
                <w:highlight w:val="none"/>
                <w:u w:val="none"/>
                <w:lang w:val="en-US" w:eastAsia="zh-CN" w:bidi="ar"/>
              </w:rPr>
              <w:t xml:space="preserve">报异常，做好值班台账，并做好台账归档整理、便于查阅；熟练掌握火灾联动控制器操作流、熟悉消控室内各类设施设备性能、牢记消控值班人员应知应会；做好消控室内卫生保洁（含空调，每月清理一次），工作区域严禁堆放个人生活物品；每月1日（11:00-14:00）对各区域消火栓及灭火器巡查记录；负责报警事故处理、院内治安、应急事故处置、上报工作；监控人员必须熟练掌握视频监控专业知识，熟练使用监控系统设备，熟练操作监控系统。熟知火警、一键报警应急处置流程及日常测试；做好各类维修一站式服务站工作：做好报修电话接听、登记、分配及</w:t>
            </w:r>
            <w:r>
              <w:rPr>
                <w:rFonts w:hint="eastAsia" w:ascii="宋体" w:hAnsi="宋体" w:eastAsia="宋体" w:cs="宋体"/>
                <w:i w:val="0"/>
                <w:iCs w:val="0"/>
                <w:color w:val="000000"/>
                <w:sz w:val="21"/>
                <w:szCs w:val="21"/>
                <w:highlight w:val="none"/>
                <w:u w:val="none"/>
                <w:lang w:val="en-US" w:eastAsia="zh-CN" w:bidi="ar"/>
              </w:rPr>
              <w:t xml:space="preserve">维修后闭环登记、未完成维修实时通报。服从医院领导和物管处安排的临时任务。实行3+1工作制（每天1名长白班人员，1名夜班人员，1名巡查人员。巡查人员工作职责参考保安特勤岗，工作期间着特勤服，参与各类应急处突事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其他要求：值班时间必须在岗在位在状态，且在视频监控区域内，严禁睡岗。</w:t>
            </w:r>
            <w:r>
              <w:rPr>
                <w:rFonts w:hint="eastAsia" w:ascii="宋体" w:hAnsi="宋体" w:eastAsia="宋体" w:cs="宋体"/>
                <w:i w:val="0"/>
                <w:iCs w:val="0"/>
                <w:color w:val="000000"/>
                <w:sz w:val="21"/>
                <w:szCs w:val="21"/>
                <w:highlight w:val="none"/>
                <w:u w:val="none"/>
                <w:lang w:val="en-US" w:eastAsia="zh-CN" w:bidi="ar"/>
              </w:rPr>
            </w:r>
            <w:r/>
          </w:p>
        </w:tc>
        <w:tc>
          <w:tcPr>
            <w:gridSpan w:val="2"/>
            <w:tcW w:w="145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iCs/>
                <w:color w:val="000000"/>
                <w:sz w:val="21"/>
                <w:szCs w:val="21"/>
                <w:highlight w:val="none"/>
                <w:u w:val="single"/>
                <w:lang w:val="en-US" w:eastAsia="zh-CN" w:bidi="ar"/>
              </w:rPr>
              <w:t xml:space="preserve">值班人员应持有消防控制室操作员（监控方向）中级及以上职业资格证书</w:t>
            </w:r>
            <w:r>
              <w:rPr>
                <w:rFonts w:hint="eastAsia" w:ascii="宋体" w:hAnsi="宋体" w:eastAsia="宋体" w:cs="宋体"/>
                <w:i w:val="0"/>
                <w:iCs w:val="0"/>
                <w:color w:val="000000"/>
                <w:sz w:val="21"/>
                <w:szCs w:val="21"/>
                <w:highlight w:val="none"/>
                <w:u w:val="none"/>
              </w:rPr>
            </w:r>
            <w:r/>
          </w:p>
        </w:tc>
      </w:tr>
      <w:tr>
        <w:trPr>
          <w:gridAfter w:val="1"/>
          <w:trHeight w:val="440"/>
        </w:trPr>
        <w:tc>
          <w:tcPr>
            <w:gridSpan w:val="4"/>
            <w:tcW w:w="2505" w:type="dxa"/>
            <w:vAlign w:val="center"/>
            <w:textDirection w:val="lrTb"/>
            <w:noWrap/>
          </w:tcPr>
          <w:p>
            <w:pPr>
              <w:pStyle w:val="740"/>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人数合计</w:t>
            </w:r>
            <w:r>
              <w:rPr>
                <w:rFonts w:ascii="宋体" w:hAnsi="宋体" w:eastAsia="宋体" w:cs="宋体"/>
                <w:i w:val="0"/>
                <w:iCs w:val="0"/>
                <w:color w:val="000000"/>
                <w:sz w:val="21"/>
                <w:szCs w:val="21"/>
                <w:highlight w:val="none"/>
                <w:u w:val="none"/>
                <w:lang w:val="en-US" w:eastAsia="zh-CN"/>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620"/>
        </w:trPr>
        <w:tc>
          <w:tcPr>
            <w:gridSpan w:val="4"/>
            <w:tcW w:w="2505" w:type="dxa"/>
            <w:vAlign w:val="center"/>
            <w:textDirection w:val="lrTb"/>
            <w:noWrap w:val="false"/>
          </w:tcPr>
          <w:p>
            <w:pPr>
              <w:pStyle w:val="74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外立面清洗</w:t>
            </w:r>
            <w:r>
              <w:rPr>
                <w:rFonts w:hint="eastAsia" w:ascii="宋体" w:hAnsi="宋体" w:eastAsia="宋体" w:cs="宋体"/>
                <w:b/>
                <w:bCs/>
                <w:i w:val="0"/>
                <w:iCs w:val="0"/>
                <w:color w:val="000000"/>
                <w:sz w:val="21"/>
                <w:szCs w:val="21"/>
                <w:highlight w:val="none"/>
                <w:u w:val="none"/>
              </w:rPr>
            </w:r>
            <w:r/>
          </w:p>
        </w:tc>
        <w:tc>
          <w:tcPr>
            <w:tcW w:w="51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1次/年</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约9000㎡，外面为铝板、幕墙和铝合金窗户，外墙标准清洗流程：第一步，药剂配比与喷涂：根据墙面的材质及污染程度，配比清洁剂；第二步：蜘蛛人用涂水器将清洁剂依次涂抹在外墙上，污渍严重处，多次重点涂抹</w:t>
            </w:r>
            <w:r>
              <w:rPr>
                <w:rFonts w:hint="eastAsia" w:ascii="宋体" w:hAnsi="宋体" w:eastAsia="宋体" w:cs="宋体"/>
                <w:i w:val="0"/>
                <w:iCs w:val="0"/>
                <w:color w:val="000000"/>
                <w:sz w:val="21"/>
                <w:szCs w:val="21"/>
                <w:highlight w:val="none"/>
                <w:u w:val="none"/>
                <w:lang w:val="en-US" w:eastAsia="zh-CN" w:bidi="ar"/>
              </w:rPr>
              <w:t xml:space="preserve">；第三步：清水漂洗统一由上至下、由左至右顺流冲洗，无残留药剂、无脏水挂流。窗台、腰线、分格缝重点冲净余污。第四步：细部收边处理清理窗台积水、遗留污渍，撕掉防护膜、清理现场垃圾。第五步：自检收尾，整体环视墙面，补洗漏洗点位，拆除围挡，清理楼下施工垃圾。外墙清洗验收标准：外观标准 整体墙面：无浮尘、无明显污渍、无霉斑、无鸟粪、无蛛网。墙面色泽：整体均匀。玻璃面：洁净通透、无明显水痕、无明显物资。需提前办理登高作业许可证，设置警戒线并做好地面绿植的防护。药剂（中性外墙清洗剂、酸性清洁剂、玻璃专用清洁剂）品牌要求：</w:t>
            </w:r>
            <w:r>
              <w:rPr>
                <w:rFonts w:hint="eastAsia" w:ascii="宋体" w:hAnsi="宋体" w:eastAsia="宋体" w:cs="宋体"/>
                <w:i w:val="0"/>
                <w:iCs w:val="0"/>
                <w:color w:val="000000"/>
                <w:sz w:val="21"/>
                <w:szCs w:val="21"/>
                <w:highlight w:val="none"/>
                <w:u w:val="none"/>
                <w:lang w:val="en-US" w:eastAsia="zh-CN" w:bidi="ar"/>
              </w:rPr>
              <w:t xml:space="preserve">市场主流品牌。</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280"/>
        </w:trPr>
        <w:tc>
          <w:tcPr>
            <w:gridSpan w:val="4"/>
            <w:tcW w:w="2505"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车辆费用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（消毒器械运送、外化和医废交通工具）</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val="false"/>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不少于1辆面包车（含保险油费等），分洁净区和污染区用于运送南通市中西医结合医院和观音山门诊部、永兴分院、汇金门诊部等门诊部需要消毒器械和消毒后的器械，在约定时间内收回医院消毒供应室并将消毒后器械送至各个点位，同时承担各个门诊部（分院）领用物资的配送以及医院其他物资的配送：根据医院工作需要安排人员和车辆承担医院外化职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：据实际安排人员和车辆承担各个门诊部（分院）医废运送至就近街道社区卫生服务中心并交接</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gridAfter w:val="1"/>
          <w:trHeight w:val="1320"/>
        </w:trPr>
        <w:tc>
          <w:tcPr>
            <w:gridSpan w:val="4"/>
            <w:tcW w:w="2505"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远程消防值班系统运行维护和设备费用</w:t>
            </w:r>
            <w:r>
              <w:rPr>
                <w:rFonts w:hint="eastAsia" w:ascii="宋体" w:hAnsi="宋体" w:eastAsia="宋体" w:cs="宋体"/>
                <w:i w:val="0"/>
                <w:iCs w:val="0"/>
                <w:color w:val="000000"/>
                <w:sz w:val="21"/>
                <w:szCs w:val="21"/>
                <w:highlight w:val="none"/>
                <w:u w:val="none"/>
              </w:rPr>
            </w:r>
            <w:r/>
          </w:p>
        </w:tc>
        <w:tc>
          <w:tcPr>
            <w:tcW w:w="510" w:type="dxa"/>
            <w:vAlign w:val="center"/>
            <w:textDirection w:val="lrTb"/>
            <w:noWrap/>
          </w:tcPr>
          <w:p>
            <w:pPr>
              <w:pStyle w:val="74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w:t>
            </w:r>
            <w:r>
              <w:rPr>
                <w:rFonts w:hint="eastAsia" w:ascii="宋体" w:hAnsi="宋体" w:eastAsia="宋体" w:cs="宋体"/>
                <w:i w:val="0"/>
                <w:iCs w:val="0"/>
                <w:color w:val="000000"/>
                <w:sz w:val="21"/>
                <w:szCs w:val="21"/>
                <w:highlight w:val="none"/>
                <w:u w:val="none"/>
              </w:rPr>
            </w:r>
            <w:r/>
          </w:p>
        </w:tc>
        <w:tc>
          <w:tcPr>
            <w:tcW w:w="6315" w:type="dxa"/>
            <w:vAlign w:val="center"/>
            <w:textDirection w:val="lrTb"/>
            <w:noWrap w:val="false"/>
          </w:tcPr>
          <w:p>
            <w:pPr>
              <w:pStyle w:val="74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有或选择满足要求的第三方公司，采用消防远程值守和反向控制系统。通过AI视频分析，虚拟仿真，智能控制和数字化应急预案等技术对单位火灾报警主机进行数字孪生，实现远程监测，控制火灾报警主机所有功能，实现单位消控室远程化，集中化值守，联动消防支队119接处警系统。做好资料上传和备案，承担维护费和设备投入相关费用，满足《南通市消防条例》相关要求。</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74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740"/>
        <w:numPr>
          <w:ilvl w:val="0"/>
          <w:numId w:val="0"/>
        </w:numPr>
        <w:ind w:left="0" w:firstLine="480"/>
        <w:keepLines w:val="0"/>
        <w:keepNext w:val="0"/>
        <w:pageBreakBefore w:val="0"/>
        <w:widowControl w:val="off"/>
        <w:rPr>
          <w:rFonts w:ascii="宋体" w:hAnsi="宋体" w:eastAsia="宋体" w:cs="宋体"/>
          <w:bCs/>
          <w:i w:val="0"/>
          <w:iCs w:val="0"/>
          <w:color w:val="000000"/>
          <w:sz w:val="24"/>
          <w:szCs w:val="24"/>
          <w:highlight w:val="none"/>
          <w:u w:val="none"/>
          <w:lang w:val="en-US" w:eastAsia="zh-CN"/>
        </w:rPr>
      </w:pPr>
      <w:r>
        <w:rPr>
          <w:rFonts w:hint="eastAsia" w:ascii="宋体" w:hAnsi="宋体" w:eastAsia="宋体" w:cs="宋体"/>
          <w:bCs/>
          <w:i w:val="0"/>
          <w:iCs w:val="0"/>
          <w:color w:val="000000"/>
          <w:sz w:val="24"/>
          <w:szCs w:val="24"/>
          <w:highlight w:val="none"/>
          <w:u w:val="none"/>
          <w:lang w:val="en-US" w:eastAsia="zh-CN"/>
        </w:rPr>
        <w:t xml:space="preserve">注：人员要求</w:t>
      </w:r>
      <w:r>
        <w:rPr>
          <w:rFonts w:ascii="宋体" w:hAnsi="宋体" w:eastAsia="宋体" w:cs="宋体"/>
          <w:bCs/>
          <w:i w:val="0"/>
          <w:iCs w:val="0"/>
          <w:color w:val="000000"/>
          <w:sz w:val="24"/>
          <w:szCs w:val="24"/>
          <w:highlight w:val="none"/>
          <w:u w:val="none"/>
          <w:lang w:val="en-US" w:eastAsia="zh-CN"/>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bCs/>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bidi="ar"/>
        </w:rPr>
        <w:t xml:space="preserve">人员配备基本要求：为保证服务质量和维护医院的整体形像，所有物业服务人员均要求具有一定文化和专业素养，品行端正，员工需统一着装上岗。</w:t>
      </w:r>
      <w:r>
        <w:rPr>
          <w:rFonts w:ascii="宋体" w:hAnsi="宋体" w:eastAsia="宋体" w:cs="宋体"/>
          <w:bCs/>
          <w:i w:val="0"/>
          <w:iCs w:val="0"/>
          <w:color w:val="000000"/>
          <w:sz w:val="24"/>
          <w:szCs w:val="24"/>
          <w:highlight w:val="none"/>
          <w:u w:val="none"/>
          <w:lang w:val="en-US" w:eastAsia="zh-CN"/>
        </w:rPr>
      </w:r>
      <w:r/>
    </w:p>
    <w:p>
      <w:pPr>
        <w:pStyle w:val="740"/>
        <w:numPr>
          <w:ilvl w:val="0"/>
          <w:numId w:val="0"/>
        </w:numPr>
        <w:ind w:left="0" w:firstLine="480"/>
        <w:keepLines w:val="0"/>
        <w:keepNext w:val="0"/>
        <w:pageBreakBefore w:val="0"/>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lang w:val="en-US" w:eastAsia="zh-CN"/>
        </w:rPr>
        <w:t xml:space="preserve">2.</w:t>
      </w:r>
      <w:r>
        <w:rPr>
          <w:rFonts w:hint="eastAsia" w:ascii="宋体" w:hAnsi="宋体" w:eastAsia="宋体" w:cs="宋体"/>
          <w:bCs/>
          <w:i/>
          <w:iCs/>
          <w:color w:val="000000"/>
          <w:sz w:val="24"/>
          <w:szCs w:val="24"/>
          <w:highlight w:val="none"/>
          <w:u w:val="single"/>
          <w:lang w:eastAsia="zh-CN"/>
        </w:rPr>
        <w:t xml:space="preserve">中标单位</w:t>
      </w:r>
      <w:r>
        <w:rPr>
          <w:rFonts w:hint="eastAsia" w:ascii="宋体" w:hAnsi="宋体" w:eastAsia="宋体" w:cs="宋体"/>
          <w:bCs/>
          <w:i/>
          <w:iCs/>
          <w:color w:val="000000"/>
          <w:sz w:val="24"/>
          <w:szCs w:val="24"/>
          <w:highlight w:val="none"/>
          <w:u w:val="single"/>
        </w:rPr>
        <w:t xml:space="preserve">必须向医院总务科提供参与口腔医院物业服务人员的履历表、身份证、上岗证、健康证和其他相关技术证书，经业主审核认可后，方能上岗；为保持医院物业服务人员的相对稳定，医院物业处管理人员和专业技术工种人员在合同期间未经业主认可，不得随意调整，一般物业服务人员在合同期间调整不得高于总人数的</w:t>
      </w:r>
      <w:r>
        <w:rPr>
          <w:rFonts w:hint="eastAsia" w:ascii="宋体" w:hAnsi="宋体" w:eastAsia="宋体" w:cs="宋体"/>
          <w:bCs/>
          <w:i/>
          <w:iCs/>
          <w:color w:val="000000"/>
          <w:sz w:val="24"/>
          <w:szCs w:val="24"/>
          <w:highlight w:val="none"/>
          <w:u w:val="single"/>
          <w:lang w:val="en-US" w:eastAsia="zh-CN"/>
        </w:rPr>
        <w:t xml:space="preserve">20</w:t>
      </w:r>
      <w:r>
        <w:rPr>
          <w:rFonts w:hint="eastAsia" w:ascii="宋体" w:hAnsi="宋体" w:eastAsia="宋体" w:cs="宋体"/>
          <w:bCs/>
          <w:i/>
          <w:iCs/>
          <w:color w:val="000000"/>
          <w:sz w:val="24"/>
          <w:szCs w:val="24"/>
          <w:highlight w:val="none"/>
          <w:u w:val="single"/>
        </w:rPr>
        <w:t xml:space="preserve">%。</w:t>
      </w:r>
      <w:r>
        <w:rPr>
          <w:rFonts w:hint="eastAsia" w:ascii="宋体" w:hAnsi="宋体" w:eastAsia="宋体" w:cs="宋体"/>
          <w:bCs/>
          <w:i/>
          <w:iCs/>
          <w:color w:val="000000"/>
          <w:sz w:val="24"/>
          <w:szCs w:val="24"/>
          <w:highlight w:val="none"/>
          <w:u w:val="single"/>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i/>
          <w:iCs/>
          <w:color w:val="000000"/>
          <w:sz w:val="24"/>
          <w:szCs w:val="24"/>
          <w:highlight w:val="none"/>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lang w:val="en-US" w:eastAsia="zh-CN" w:bidi="ar"/>
        </w:rPr>
        <w:t xml:space="preserve">针对特殊岗位（</w:t>
      </w:r>
      <w:r>
        <w:rPr>
          <w:rFonts w:hint="eastAsia" w:ascii="宋体" w:hAnsi="宋体" w:eastAsia="宋体" w:cs="宋体"/>
          <w:i/>
          <w:iCs/>
          <w:color w:val="000000"/>
          <w:sz w:val="24"/>
          <w:szCs w:val="24"/>
          <w:highlight w:val="none"/>
          <w:u w:val="single"/>
          <w:lang w:val="en-US" w:eastAsia="zh-CN" w:bidi="ar"/>
        </w:rPr>
        <w:t xml:space="preserve">保洁岗</w:t>
      </w:r>
      <w:r>
        <w:rPr>
          <w:rFonts w:hint="eastAsia" w:ascii="宋体" w:hAnsi="宋体" w:eastAsia="宋体" w:cs="宋体"/>
          <w:i/>
          <w:iCs/>
          <w:color w:val="000000"/>
          <w:sz w:val="24"/>
          <w:szCs w:val="24"/>
          <w:highlight w:val="none"/>
          <w:u w:val="single"/>
          <w:lang w:val="en-US" w:eastAsia="zh-CN" w:bidi="ar"/>
        </w:rPr>
        <w:t xml:space="preserve">、医废岗、水电岗、供应室人员等）上均需提供健康证及传染性标志物检测合格方可上岗。</w:t>
      </w:r>
      <w:r>
        <w:rPr>
          <w:rFonts w:hint="eastAsia" w:ascii="宋体" w:hAnsi="宋体" w:eastAsia="宋体" w:cs="宋体"/>
          <w:i/>
          <w:iCs/>
          <w:color w:val="000000"/>
          <w:sz w:val="24"/>
          <w:szCs w:val="24"/>
          <w:highlight w:val="none"/>
          <w:u w:val="single"/>
          <w:lang w:val="en-US" w:eastAsia="zh-CN" w:bidi="ar"/>
        </w:rPr>
        <w:t xml:space="preserve">所有新入职人员需</w:t>
      </w:r>
      <w:r>
        <w:rPr>
          <w:rFonts w:hint="eastAsia" w:ascii="宋体" w:hAnsi="宋体" w:eastAsia="宋体" w:cs="宋体"/>
          <w:i/>
          <w:iCs/>
          <w:color w:val="000000"/>
          <w:sz w:val="24"/>
          <w:szCs w:val="24"/>
          <w:highlight w:val="none"/>
          <w:u w:val="single"/>
          <w:lang w:val="en-US" w:eastAsia="zh-CN" w:bidi="ar"/>
        </w:rPr>
        <w:t xml:space="preserve">均需提供健康证及传染性标志物检测合格方可上岗。</w:t>
      </w:r>
      <w:r>
        <w:rPr>
          <w:rFonts w:ascii="宋体" w:hAnsi="宋体" w:eastAsia="宋体" w:cs="宋体"/>
          <w:i/>
          <w:iCs/>
          <w:color w:val="000000"/>
          <w:sz w:val="24"/>
          <w:szCs w:val="24"/>
          <w:highlight w:val="none"/>
          <w:u w:val="singl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bCs/>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i w:val="0"/>
          <w:iCs w:val="0"/>
          <w:color w:val="000000"/>
          <w:sz w:val="24"/>
          <w:szCs w:val="24"/>
          <w:highlight w:val="none"/>
          <w:u w:val="none"/>
          <w:lang w:val="en-US" w:eastAsia="zh-CN"/>
        </w:rPr>
        <w:t xml:space="preserve">4.特种岗中除保安和停车场管理员岗位外其他岗位需设置1名工程组组长，负责医院消控、高配和水电维修日常管理和巡查考核工作，配合医院安全保卫科相关工作。 </w:t>
      </w:r>
      <w:r>
        <w:rPr>
          <w:rFonts w:ascii="宋体" w:hAnsi="宋体" w:eastAsia="宋体" w:cs="宋体"/>
          <w:bCs/>
          <w:i w:val="0"/>
          <w:iCs w:val="0"/>
          <w:color w:val="000000"/>
          <w:sz w:val="24"/>
          <w:szCs w:val="24"/>
          <w:highlight w:val="none"/>
          <w:u w:val="none"/>
          <w:lang w:val="en-US" w:eastAsia="zh-CN"/>
        </w:rPr>
      </w:r>
      <w:r/>
    </w:p>
    <w:p>
      <w:pPr>
        <w:pStyle w:val="740"/>
        <w:numPr>
          <w:ilvl w:val="0"/>
          <w:numId w:val="0"/>
        </w:numPr>
        <w:ind w:firstLine="281"/>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四</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t xml:space="preserve">商务要求</w:t>
      </w:r>
      <w:r>
        <w:rPr>
          <w:rFonts w:hint="eastAsia" w:ascii="宋体" w:hAnsi="宋体" w:eastAsia="宋体" w:cs="宋体"/>
          <w:b/>
          <w:color w:val="000000"/>
          <w:sz w:val="28"/>
          <w:szCs w:val="28"/>
          <w:highlight w:val="none"/>
        </w:rPr>
      </w:r>
      <w:r/>
    </w:p>
    <w:p>
      <w:pPr>
        <w:pStyle w:val="740"/>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740"/>
        <w:numPr>
          <w:ilvl w:val="0"/>
          <w:numId w:val="0"/>
        </w:numPr>
        <w:ind w:left="0" w:firstLine="562"/>
        <w:keepLines w:val="0"/>
        <w:keepNext w:val="0"/>
        <w:pageBreakBefore w:val="0"/>
        <w:spacing w:line="38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（一）</w:t>
      </w:r>
      <w:r>
        <w:rPr>
          <w:rFonts w:hint="eastAsia" w:ascii="宋体" w:hAnsi="宋体" w:eastAsia="宋体" w:cs="宋体"/>
          <w:b/>
          <w:bCs/>
          <w:color w:val="000000"/>
          <w:sz w:val="28"/>
          <w:szCs w:val="28"/>
          <w:highlight w:val="none"/>
        </w:rPr>
        <w:t xml:space="preserve">采购标的的数量、采购项目交付或者实施的时间和地点；</w:t>
      </w:r>
      <w:r>
        <w:rPr>
          <w:rFonts w:hint="eastAsia" w:ascii="宋体" w:hAnsi="宋体" w:eastAsia="宋体" w:cs="宋体"/>
          <w:b/>
          <w:bCs/>
          <w:color w:val="000000"/>
          <w:sz w:val="28"/>
          <w:szCs w:val="28"/>
          <w:highlight w:val="none"/>
        </w:rPr>
      </w:r>
      <w:r/>
    </w:p>
    <w:p>
      <w:pPr>
        <w:pStyle w:val="740"/>
        <w:ind w:firstLine="480"/>
        <w:jc w:val="left"/>
        <w:keepLines w:val="0"/>
        <w:keepNext w:val="0"/>
        <w:pageBreakBefore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1.采购标的的数量： 1项  。</w:t>
      </w:r>
      <w:r>
        <w:rPr>
          <w:rFonts w:hint="eastAsia" w:ascii="宋体" w:hAnsi="宋体" w:eastAsia="宋体" w:cs="宋体"/>
          <w:i w:val="0"/>
          <w:iCs w:val="0"/>
          <w:color w:val="000000"/>
          <w:sz w:val="24"/>
          <w:szCs w:val="24"/>
          <w:highlight w:val="none"/>
          <w:u w:val="none"/>
          <w:lang w:val="en-US" w:eastAsia="zh-CN" w:bidi="ar"/>
        </w:rPr>
      </w:r>
      <w:r/>
    </w:p>
    <w:p>
      <w:pPr>
        <w:pStyle w:val="740"/>
        <w:ind w:firstLine="480"/>
        <w:jc w:val="left"/>
        <w:keepLines w:val="0"/>
        <w:keepNext w:val="0"/>
        <w:pageBreakBefore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2.采购项目交付时间： 本项目服务期为三年，采购人每年对供应商进行年度服务质量考核，考核合格且下一年度财政预算下达后，双方可签订下一年度合同。</w:t>
      </w:r>
      <w:r>
        <w:rPr>
          <w:rFonts w:hint="eastAsia" w:ascii="宋体" w:hAnsi="宋体" w:eastAsia="宋体" w:cs="宋体"/>
          <w:i w:val="0"/>
          <w:iCs w:val="0"/>
          <w:color w:val="000000"/>
          <w:sz w:val="24"/>
          <w:szCs w:val="24"/>
          <w:highlight w:val="none"/>
          <w:u w:val="none"/>
          <w:lang w:val="en-US" w:eastAsia="zh-CN" w:bidi="ar"/>
        </w:rPr>
      </w:r>
      <w:r/>
    </w:p>
    <w:p>
      <w:pPr>
        <w:pStyle w:val="740"/>
        <w:ind w:firstLine="480"/>
        <w:jc w:val="left"/>
        <w:keepLines w:val="0"/>
        <w:keepNext w:val="0"/>
        <w:pageBreakBefore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3.采购项目交付地点： 采购人指定地点  。</w:t>
      </w:r>
      <w:r>
        <w:rPr>
          <w:rFonts w:hint="eastAsia" w:ascii="宋体" w:hAnsi="宋体" w:eastAsia="宋体" w:cs="宋体"/>
          <w:color w:val="000000"/>
          <w:sz w:val="24"/>
          <w:szCs w:val="24"/>
          <w:highlight w:val="none"/>
        </w:rPr>
      </w:r>
      <w:r/>
    </w:p>
    <w:p>
      <w:pPr>
        <w:pStyle w:val="740"/>
        <w:numPr>
          <w:ilvl w:val="0"/>
          <w:numId w:val="0"/>
        </w:numPr>
        <w:ind w:left="0" w:firstLine="562"/>
        <w:keepLines w:val="0"/>
        <w:keepNext w:val="0"/>
        <w:pageBreakBefore w:val="0"/>
        <w:spacing w:line="3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bidi="ar-SA"/>
        </w:rPr>
        <w:t xml:space="preserve">（二）</w:t>
      </w:r>
      <w:r>
        <w:rPr>
          <w:rFonts w:hint="eastAsia" w:ascii="宋体" w:hAnsi="宋体" w:eastAsia="宋体" w:cs="宋体"/>
          <w:b/>
          <w:bCs/>
          <w:color w:val="000000"/>
          <w:sz w:val="28"/>
          <w:szCs w:val="28"/>
          <w:highlight w:val="none"/>
        </w:rPr>
        <w:t xml:space="preserve">采购标的需满足的服务标准、期限、效率等要求；</w:t>
      </w:r>
      <w:r>
        <w:rPr>
          <w:rFonts w:hint="eastAsia" w:ascii="宋体" w:hAnsi="宋体" w:eastAsia="宋体" w:cs="宋体"/>
          <w:b/>
          <w:color w:val="000000"/>
          <w:sz w:val="28"/>
          <w:szCs w:val="28"/>
          <w:highlight w:val="none"/>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1.其他要求</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1.1为保证服务工作的质量，投标单位所配人员不得少于投标时物业服务费详表中所配人员。凡超过规定年龄的不得继续使用；超过年龄或无相关资质证书的人员应及时更换，未按规定更换的，每月每人扣除物业服务费1000元；</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1.2承担工作时间因活动、拆并科室等院内桌椅橱柜等物品、部分设备搬运工作（原则上一次不超过4人，搬运时间不超过1小时，单个重量不超250Kg），所产生的费用综合考虑到报价中。</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1.3承担岗位工作范围内的工作产生的加班，由中标单位负责给与，所产生的费用综合考虑到报价中。</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bCs/>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bidi="ar"/>
        </w:rPr>
        <w:t xml:space="preserve">负责围帘及窗帘及医护值班室被服更换。</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1.5及时清理院内各处张贴的小广告“牛皮癣”等。</w:t>
      </w:r>
      <w:r>
        <w:rPr>
          <w:rFonts w:hint="eastAsia" w:ascii="宋体" w:hAnsi="宋体" w:eastAsia="宋体" w:cs="宋体"/>
          <w:color w:val="000000"/>
          <w:sz w:val="24"/>
          <w:szCs w:val="24"/>
          <w:highlight w:val="none"/>
          <w:lang w:val="en-US" w:eastAsia="zh-CN" w:bidi="ar"/>
        </w:rPr>
      </w:r>
      <w:r/>
    </w:p>
    <w:p>
      <w:pPr>
        <w:pStyle w:val="740"/>
        <w:ind w:firstLine="480"/>
        <w:spacing w:line="0" w:lineRule="atLeas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1.6整理会场及会场服务，所产生的费用综合考虑到报价中。</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1.7其他临时性运送搬运以及其他业主方另行要求的服务或中标方承诺的服务。</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2.中标单位须切实加强公司的内部建设，具体要求如下：</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中标单位须抽派主要管理技术力量组成医院项目物业管理处，负责口腔医院的物业管理工作。</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加强员工素质培训，让每一位员工牢记“业主至上，服务第一”的物业管理宗旨，凡进入口腔医院工作的工作人员均需严格培训，达到岗位要求才能够上岗。</w:t>
      </w:r>
      <w:r>
        <w:rPr>
          <w:rFonts w:hint="eastAsia" w:ascii="宋体" w:hAnsi="宋体" w:eastAsia="宋体" w:cs="宋体"/>
          <w:color w:val="000000"/>
          <w:sz w:val="24"/>
          <w:szCs w:val="24"/>
          <w:highlight w:val="none"/>
          <w:lang w:val="en-US" w:eastAsia="zh-CN" w:bidi="ar"/>
        </w:rPr>
        <w:t xml:space="preserve">并形成纸质资料入台账。</w:t>
      </w:r>
      <w:r>
        <w:rPr>
          <w:rFonts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物业管理中心所有员工对业主做到：热情、礼貌、诚实、上岗着装统一制服、佩带工号牌，按行业标准做好服务。</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建立健全各项台帐记录，根据物业管理需要分类分项建立台帐，包括：</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（1）房屋修缮台帐；</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（2）物料消耗台帐；</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（3）管理服务台帐；</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（4）治安消防台帐；</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（5）业务学习台帐；</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（6）电梯、空调、供电、供水等设备运行及维修养护台帐；</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（7）业主投诉台帐等。</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建立健全管理规章制度。为确保各项工作落实到实处，根据口腔医院具体情况，拟修订物业管理规章制度如下：</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（1）双方联席会议及回访制度；</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（2）维修报修制度；</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（3）员工岗位职责和岗位标准；</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（4）水电设备维修制度；</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（5）消防管理制度；</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（6）卫生管理制度；</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（7）交通管理规定；</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（8）治安管理规定；</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（9）工作人员礼貌服务守则；</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（10）人员调整变动报告制度等。</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ascii="宋体" w:hAnsi="宋体" w:eastAsia="宋体" w:cs="宋体"/>
          <w:b w:val="0"/>
          <w:bCs w:val="0"/>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3.工具耗材与费用责任</w:t>
      </w:r>
      <w:r>
        <w:rPr>
          <w:rFonts w:ascii="宋体" w:hAnsi="宋体" w:eastAsia="宋体" w:cs="宋体"/>
          <w:b w:val="0"/>
          <w:bCs w:val="0"/>
          <w:i w:val="0"/>
          <w:iCs w:val="0"/>
          <w:color w:val="000000"/>
          <w:sz w:val="24"/>
          <w:szCs w:val="24"/>
          <w:highlight w:val="none"/>
          <w:u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3.1 水电维修项目（不单独报价）：负责医院除医疗设备维修项目以外的维修，中标公司提供维修工具，维修配件由医院提供，负责室内各种疏通工作（范围：所有室内部分雨污水管道（含至室外污水井的管道）</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3.2 物业日常使用工具、耗材由中标公司在满足使用的情况提供，不单独报价。</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bookmarkStart w:id="204" w:name="OLE_LINK34"/>
      <w:r>
        <w:rPr>
          <w:rFonts w:hint="eastAsia" w:ascii="宋体" w:hAnsi="宋体" w:eastAsia="宋体" w:cs="宋体"/>
          <w:color w:val="000000"/>
          <w:sz w:val="24"/>
          <w:szCs w:val="24"/>
          <w:highlight w:val="none"/>
          <w:lang w:val="en-US" w:eastAsia="zh-CN" w:bidi="ar"/>
        </w:rPr>
        <w:t xml:space="preserve">工具、耗材清单（包含但不限于）：多功能保洁车，榨水车，扫把粪箕套装，分色拖把头、拖把杆，分色毛巾，防水手套，围裙，套袖，空气清新剂，熏香，洁厕灵，洗洁精，告示牌，玻璃清洁工具套装，伸缩杆套装，地板刷，小便池香球，全能清洁剂，静电除尘剂，不锈钢光亮剂，地板刮水器，玻璃清洁剂，尘推杆套装，外环保洁车，管道疏通工具，剪扎施肥所需材料、雨靴，雨衣、铁锹，喷壶，小据子，火钳，大竹扫把，小竹扫把，消毒喷雾器，绳子，除胶剂，铁丝，蓝色水桶，刻度桶，圆头刷，软毛刷，方头刷，云石铲刀，保洁药水瓶，鸡毛掸，护目镜，标本盒、</w:t>
      </w:r>
      <w:r>
        <w:rPr>
          <w:rFonts w:hint="eastAsia" w:ascii="宋体" w:hAnsi="宋体" w:eastAsia="宋体" w:cs="宋体"/>
          <w:color w:val="000000"/>
          <w:sz w:val="24"/>
          <w:szCs w:val="24"/>
          <w:highlight w:val="none"/>
          <w:lang w:val="zh-CN" w:eastAsia="zh-CN" w:bidi="ar"/>
        </w:rPr>
        <w:t xml:space="preserve">垃圾袋（</w:t>
      </w:r>
      <w:r>
        <w:rPr>
          <w:rFonts w:hint="eastAsia" w:ascii="宋体" w:hAnsi="宋体" w:eastAsia="宋体" w:cs="宋体"/>
          <w:color w:val="000000"/>
          <w:sz w:val="24"/>
          <w:szCs w:val="24"/>
          <w:highlight w:val="none"/>
          <w:lang w:val="en-US" w:eastAsia="zh-CN" w:bidi="ar"/>
        </w:rPr>
        <w:t xml:space="preserve">各种规格的</w:t>
      </w:r>
      <w:r>
        <w:rPr>
          <w:rFonts w:hint="eastAsia" w:ascii="宋体" w:hAnsi="宋体" w:eastAsia="宋体" w:cs="宋体"/>
          <w:color w:val="000000"/>
          <w:sz w:val="24"/>
          <w:szCs w:val="24"/>
          <w:highlight w:val="none"/>
          <w:lang w:val="zh-CN" w:eastAsia="zh-CN" w:bidi="ar"/>
        </w:rPr>
        <w:t xml:space="preserve">生活、医疗废弃物、</w:t>
      </w:r>
      <w:r>
        <w:rPr>
          <w:rFonts w:hint="eastAsia" w:ascii="宋体" w:hAnsi="宋体" w:eastAsia="宋体" w:cs="宋体"/>
          <w:color w:val="000000"/>
          <w:sz w:val="24"/>
          <w:szCs w:val="24"/>
          <w:highlight w:val="none"/>
          <w:lang w:val="en-US" w:eastAsia="zh-CN" w:bidi="ar"/>
        </w:rPr>
        <w:t xml:space="preserve">未被污染输液瓶、洁污置物袋等</w:t>
      </w:r>
      <w:r>
        <w:rPr>
          <w:rFonts w:hint="eastAsia" w:ascii="宋体" w:hAnsi="宋体" w:eastAsia="宋体" w:cs="宋体"/>
          <w:color w:val="000000"/>
          <w:sz w:val="24"/>
          <w:szCs w:val="24"/>
          <w:highlight w:val="none"/>
          <w:lang w:val="zh-CN" w:eastAsia="zh-CN" w:bidi="ar"/>
        </w:rPr>
        <w:t xml:space="preserve">）、口罩，帽子，手套，消毒用品、</w:t>
      </w:r>
      <w:r>
        <w:rPr>
          <w:rFonts w:hint="eastAsia" w:ascii="宋体" w:hAnsi="宋体" w:eastAsia="宋体" w:cs="宋体"/>
          <w:color w:val="000000"/>
          <w:sz w:val="24"/>
          <w:szCs w:val="24"/>
          <w:highlight w:val="none"/>
          <w:lang w:val="en-US" w:eastAsia="zh-CN" w:bidi="ar"/>
        </w:rPr>
        <w:t xml:space="preserve">石英石和沙发清洁保养耗材等：承担项目所需对讲机、记录仪等设备仪器、承担各个工种配套工作服和相应防护用品：承担水电工维修用工具（维修耗材有医院提供）等必须满足采购人使用需求的工具及耗材（</w:t>
      </w:r>
      <w:bookmarkStart w:id="205" w:name="OLE_LINK96"/>
      <w:r/>
      <w:bookmarkStart w:id="206" w:name="OLE_LINK97"/>
      <w:r>
        <w:rPr>
          <w:rFonts w:hint="eastAsia" w:ascii="宋体" w:hAnsi="宋体" w:eastAsia="宋体" w:cs="宋体"/>
          <w:color w:val="000000"/>
          <w:sz w:val="24"/>
          <w:szCs w:val="24"/>
          <w:highlight w:val="none"/>
          <w:lang w:val="en-US" w:eastAsia="zh-CN" w:bidi="ar"/>
        </w:rPr>
        <w:t xml:space="preserve">品种类别最终解释权归采购人所有</w:t>
      </w:r>
      <w:bookmarkEnd w:id="205"/>
      <w:r/>
      <w:bookmarkEnd w:id="206"/>
      <w:r>
        <w:rPr>
          <w:rFonts w:hint="eastAsia" w:ascii="宋体" w:hAnsi="宋体" w:eastAsia="宋体" w:cs="宋体"/>
          <w:color w:val="000000"/>
          <w:sz w:val="24"/>
          <w:szCs w:val="24"/>
          <w:highlight w:val="none"/>
          <w:lang w:val="en-US" w:eastAsia="zh-CN" w:bidi="ar"/>
        </w:rPr>
        <w:t xml:space="preserve">）。</w:t>
      </w:r>
      <w:bookmarkEnd w:id="204"/>
      <w:r/>
      <w:bookmarkStart w:id="207" w:name="OLE_LINK100"/>
      <w:r/>
      <w:bookmarkStart w:id="208" w:name="OLE_LINK101"/>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服务过程中根据采购人实际需求提供的普通工具及耗材包括不限于以上品种，且数量和质量及更换频次需得到采购人的认可。</w:t>
      </w:r>
      <w:bookmarkEnd w:id="207"/>
      <w:r/>
      <w:bookmarkEnd w:id="208"/>
      <w:r>
        <w:rPr>
          <w:rFonts w:hint="eastAsia" w:ascii="宋体" w:hAnsi="宋体" w:eastAsia="宋体" w:cs="宋体"/>
          <w:color w:val="000000"/>
          <w:sz w:val="24"/>
          <w:szCs w:val="24"/>
          <w:highlight w:val="none"/>
          <w:lang w:val="en-US" w:eastAsia="zh-CN" w:bidi="ar"/>
        </w:rPr>
        <w:t xml:space="preserve">投标人提供保洁用的清洁消毒剂、洗涤剂等必须符合医院感控的要求，并且要求提供优质的产品。所使用的清洁车辆必须是静音手推车。根据国家最新保洁消毒规范，以上物资的配备须满足采购人所有规范消毒和保洁工作实际所需的“一室一地巾”、“一室一毛巾”、“一床一巾”、“一厕一巾”，以及专用盛装收纳等物资。</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垃圾袋要求：医疗垃圾袋按《医疗废物管理条例》规范使用。</w:t>
      </w:r>
      <w:r>
        <w:rPr>
          <w:rFonts w:hint="eastAsia" w:ascii="宋体" w:hAnsi="宋体" w:eastAsia="宋体" w:cs="宋体"/>
          <w:color w:val="000000"/>
          <w:sz w:val="24"/>
          <w:szCs w:val="24"/>
          <w:highlight w:val="none"/>
          <w:lang w:val="en-US" w:eastAsia="zh-CN" w:bidi="ar"/>
        </w:rPr>
      </w:r>
      <w:r/>
    </w:p>
    <w:tbl>
      <w:tblPr>
        <w:tblpPr w:horzAnchor="page" w:tblpX="1132" w:vertAnchor="text" w:tblpY="-27" w:leftFromText="180" w:topFromText="0" w:rightFromText="180" w:bottomFromText="0"/>
        <w:tblW w:w="9669" w:type="dxa"/>
        <w:tblInd w:w="-30" w:type="dxa"/>
        <w:tblLayout w:type="fixed"/>
        <w:tblCellMar>
          <w:left w:w="15" w:type="dxa"/>
          <w:top w:w="15" w:type="dxa"/>
          <w:right w:w="15" w:type="dxa"/>
          <w:bottom w:w="0" w:type="dxa"/>
        </w:tblCellMar>
        <w:tblLook w:val="04A0" w:firstRow="1" w:lastRow="0" w:firstColumn="1" w:lastColumn="0" w:noHBand="0" w:noVBand="1"/>
      </w:tblPr>
      <w:tblGrid>
        <w:gridCol w:w="3242"/>
        <w:gridCol w:w="1777"/>
        <w:gridCol w:w="4650"/>
      </w:tblGrid>
      <w:tr>
        <w:trPr>
          <w:trHeight w:val="42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69"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一次性塑料包装袋使用要求</w:t>
            </w:r>
            <w:r>
              <w:rPr>
                <w:rFonts w:hint="eastAsia" w:ascii="宋体" w:hAnsi="宋体" w:eastAsia="宋体" w:cs="宋体"/>
                <w:color w:val="000000"/>
                <w:sz w:val="24"/>
                <w:szCs w:val="24"/>
                <w:highlight w:val="none"/>
                <w:lang w:bidi="ar"/>
              </w:rPr>
            </w:r>
            <w:r/>
          </w:p>
        </w:tc>
      </w:tr>
      <w:tr>
        <w:trPr>
          <w:trHeight w:val="2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颜色</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规格</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用途</w:t>
            </w:r>
            <w:r>
              <w:rPr>
                <w:rFonts w:hint="eastAsia" w:ascii="宋体" w:hAnsi="宋体" w:eastAsia="宋体" w:cs="宋体"/>
                <w:color w:val="000000"/>
                <w:sz w:val="24"/>
                <w:szCs w:val="24"/>
                <w:highlight w:val="none"/>
                <w:lang w:bidi="ar"/>
              </w:rPr>
            </w:r>
            <w:r/>
          </w:p>
        </w:tc>
      </w:tr>
      <w:tr>
        <w:trPr>
          <w:trHeight w:val="2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白色</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中、小</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清洁物品</w:t>
            </w:r>
            <w:r>
              <w:rPr>
                <w:rFonts w:hint="eastAsia" w:ascii="宋体" w:hAnsi="宋体" w:eastAsia="宋体" w:cs="宋体"/>
                <w:color w:val="000000"/>
                <w:sz w:val="24"/>
                <w:szCs w:val="24"/>
                <w:highlight w:val="none"/>
                <w:lang w:bidi="ar"/>
              </w:rPr>
            </w:r>
            <w:r/>
          </w:p>
        </w:tc>
      </w:tr>
      <w:tr>
        <w:trPr>
          <w:trHeight w:val="3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黄色</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大、中、小</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医疗废弃物及特殊感染患者使用后所有物品器具</w:t>
            </w:r>
            <w:r>
              <w:rPr>
                <w:rFonts w:hint="eastAsia" w:ascii="宋体" w:hAnsi="宋体" w:eastAsia="宋体" w:cs="宋体"/>
                <w:color w:val="000000"/>
                <w:sz w:val="24"/>
                <w:szCs w:val="24"/>
                <w:highlight w:val="none"/>
                <w:lang w:bidi="ar"/>
              </w:rPr>
            </w:r>
            <w:r/>
          </w:p>
        </w:tc>
      </w:tr>
      <w:tr>
        <w:trP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黑色</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大、中、小</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生活垃圾</w:t>
            </w:r>
            <w:r>
              <w:rPr>
                <w:rFonts w:hint="eastAsia" w:ascii="宋体" w:hAnsi="宋体" w:eastAsia="宋体" w:cs="宋体"/>
                <w:color w:val="000000"/>
                <w:sz w:val="24"/>
                <w:szCs w:val="24"/>
                <w:highlight w:val="none"/>
                <w:lang w:bidi="ar"/>
              </w:rPr>
            </w:r>
            <w:r/>
          </w:p>
        </w:tc>
      </w:tr>
      <w:tr>
        <w:trPr>
          <w:trHeight w:val="2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绿色</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大、中</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可回收输液瓶</w:t>
            </w:r>
            <w:r>
              <w:rPr>
                <w:rFonts w:hint="eastAsia" w:ascii="宋体" w:hAnsi="宋体" w:eastAsia="宋体" w:cs="宋体"/>
                <w:color w:val="000000"/>
                <w:sz w:val="24"/>
                <w:szCs w:val="24"/>
                <w:highlight w:val="none"/>
                <w:lang w:bidi="ar"/>
              </w:rPr>
            </w:r>
            <w:r/>
          </w:p>
        </w:tc>
      </w:tr>
      <w:tr>
        <w:trPr>
          <w:trHeight w:val="3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蓝色</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大、中</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污染器械</w:t>
            </w:r>
            <w:r>
              <w:rPr>
                <w:rFonts w:hint="eastAsia" w:ascii="宋体" w:hAnsi="宋体" w:eastAsia="宋体" w:cs="宋体"/>
                <w:color w:val="000000"/>
                <w:sz w:val="24"/>
                <w:szCs w:val="24"/>
                <w:highlight w:val="none"/>
                <w:lang w:bidi="ar"/>
              </w:rPr>
            </w:r>
            <w:r/>
          </w:p>
        </w:tc>
      </w:tr>
      <w:tr>
        <w:trPr>
          <w:trHeight w:val="4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2"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橘红色 （推荐水溶性）</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7"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大</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val="false"/>
          </w:tcPr>
          <w:p>
            <w:pPr>
              <w:pStyle w:val="740"/>
              <w:jc w:val="center"/>
              <w:spacing w:line="360" w:lineRule="auto"/>
              <w:rPr>
                <w:rFonts w:hint="eastAsia" w:ascii="宋体" w:hAnsi="宋体" w:eastAsia="宋体" w:cs="宋体"/>
                <w:color w:val="000000"/>
                <w:sz w:val="24"/>
                <w:szCs w:val="24"/>
                <w:highlight w:val="none"/>
                <w:lang w:bidi="ar"/>
              </w:rPr>
              <w:framePr w:vAnchor="text" w:hAnchor="page" w:x="1132" w:y="-27"/>
            </w:pPr>
            <w:r>
              <w:rPr>
                <w:rFonts w:hint="eastAsia" w:ascii="宋体" w:hAnsi="宋体" w:eastAsia="宋体" w:cs="宋体"/>
                <w:color w:val="000000"/>
                <w:sz w:val="24"/>
                <w:szCs w:val="24"/>
                <w:highlight w:val="none"/>
                <w:lang w:bidi="ar"/>
              </w:rPr>
              <w:t xml:space="preserve">感染性织物</w:t>
            </w:r>
            <w:r>
              <w:rPr>
                <w:rFonts w:hint="eastAsia" w:ascii="宋体" w:hAnsi="宋体" w:eastAsia="宋体" w:cs="宋体"/>
                <w:color w:val="000000"/>
                <w:sz w:val="24"/>
                <w:szCs w:val="24"/>
                <w:highlight w:val="none"/>
                <w:lang w:bidi="ar"/>
              </w:rPr>
            </w:r>
            <w:r/>
          </w:p>
        </w:tc>
      </w:tr>
    </w:tbl>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保洁工具设备，包含但不限于以下工具设备，以满足实际工作需求的种类和数量为标准：</w:t>
      </w:r>
      <w:r>
        <w:rPr>
          <w:rFonts w:hint="eastAsia" w:ascii="宋体" w:hAnsi="宋体" w:eastAsia="宋体" w:cs="宋体"/>
          <w:color w:val="000000"/>
          <w:sz w:val="24"/>
          <w:szCs w:val="24"/>
          <w:highlight w:val="none"/>
          <w:lang w:val="en-US" w:eastAsia="zh-CN" w:bidi="ar"/>
        </w:rPr>
      </w:r>
      <w:r/>
    </w:p>
    <w:tbl>
      <w:tblPr>
        <w:tblW w:w="0" w:type="auto"/>
        <w:jc w:val="center"/>
        <w:tblInd w:w="-9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0"/>
        <w:gridCol w:w="4683"/>
      </w:tblGrid>
      <w:tr>
        <w:trPr>
          <w:cantSplit/>
          <w:trHeight w:val="456"/>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 号</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品   名</w:t>
            </w:r>
            <w:r>
              <w:rPr>
                <w:rFonts w:hint="eastAsia" w:ascii="宋体" w:hAnsi="宋体" w:eastAsia="宋体" w:cs="宋体"/>
                <w:bCs/>
                <w:color w:val="000000"/>
                <w:sz w:val="24"/>
                <w:szCs w:val="24"/>
                <w:highlight w:val="none"/>
              </w:rPr>
            </w:r>
            <w:r/>
          </w:p>
        </w:tc>
      </w:tr>
      <w:tr>
        <w:trPr>
          <w:cantSplit/>
          <w:trHeight w:val="454" w:hRule="exact"/>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吸尘吸水机</w:t>
            </w:r>
            <w:r>
              <w:rPr>
                <w:rFonts w:hint="eastAsia" w:ascii="宋体" w:hAnsi="宋体" w:eastAsia="宋体" w:cs="宋体"/>
                <w:bCs/>
                <w:color w:val="000000"/>
                <w:sz w:val="24"/>
                <w:szCs w:val="24"/>
                <w:highlight w:val="none"/>
              </w:rPr>
            </w:r>
            <w:r/>
          </w:p>
        </w:tc>
      </w:tr>
      <w:tr>
        <w:trPr>
          <w:cantSplit/>
          <w:trHeight w:val="454" w:hRule="exact"/>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高速抛光机</w:t>
            </w:r>
            <w:r>
              <w:rPr>
                <w:rFonts w:hint="eastAsia" w:ascii="宋体" w:hAnsi="宋体" w:eastAsia="宋体" w:cs="宋体"/>
                <w:bCs/>
                <w:color w:val="000000"/>
                <w:sz w:val="24"/>
                <w:szCs w:val="24"/>
                <w:highlight w:val="none"/>
              </w:rPr>
            </w:r>
            <w:r/>
          </w:p>
        </w:tc>
      </w:tr>
      <w:tr>
        <w:trPr>
          <w:cantSplit/>
          <w:trHeight w:val="454" w:hRule="exact"/>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静电吸尘器</w:t>
            </w:r>
            <w:r>
              <w:rPr>
                <w:rFonts w:hint="eastAsia" w:ascii="宋体" w:hAnsi="宋体" w:eastAsia="宋体" w:cs="宋体"/>
                <w:bCs/>
                <w:color w:val="000000"/>
                <w:sz w:val="24"/>
                <w:szCs w:val="24"/>
                <w:highlight w:val="none"/>
              </w:rPr>
            </w:r>
            <w:r/>
          </w:p>
        </w:tc>
      </w:tr>
      <w:tr>
        <w:trPr>
          <w:cantSplit/>
          <w:trHeight w:val="454" w:hRule="exact"/>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榨  水  车</w:t>
            </w:r>
            <w:r>
              <w:rPr>
                <w:rFonts w:hint="eastAsia" w:ascii="宋体" w:hAnsi="宋体" w:eastAsia="宋体" w:cs="宋体"/>
                <w:bCs/>
                <w:color w:val="000000"/>
                <w:sz w:val="24"/>
                <w:szCs w:val="24"/>
                <w:highlight w:val="none"/>
              </w:rPr>
            </w:r>
            <w:r/>
          </w:p>
        </w:tc>
      </w:tr>
      <w:tr>
        <w:trPr>
          <w:cantSplit/>
          <w:trHeight w:val="454" w:hRule="exact"/>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三合一清洗机</w:t>
            </w:r>
            <w:r>
              <w:rPr>
                <w:rFonts w:hint="eastAsia" w:ascii="宋体" w:hAnsi="宋体" w:eastAsia="宋体" w:cs="宋体"/>
                <w:bCs/>
                <w:color w:val="000000"/>
                <w:sz w:val="24"/>
                <w:szCs w:val="24"/>
                <w:highlight w:val="none"/>
              </w:rPr>
            </w:r>
            <w:r/>
          </w:p>
        </w:tc>
      </w:tr>
      <w:tr>
        <w:trPr>
          <w:cantSplit/>
          <w:trHeight w:val="454" w:hRule="exact"/>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高压冲水车</w:t>
            </w:r>
            <w:r>
              <w:rPr>
                <w:rFonts w:hint="eastAsia" w:ascii="宋体" w:hAnsi="宋体" w:eastAsia="宋体" w:cs="宋体"/>
                <w:bCs/>
                <w:color w:val="000000"/>
                <w:sz w:val="24"/>
                <w:szCs w:val="24"/>
                <w:highlight w:val="none"/>
              </w:rPr>
            </w:r>
            <w:r/>
          </w:p>
        </w:tc>
      </w:tr>
      <w:tr>
        <w:trPr>
          <w:cantSplit/>
          <w:trHeight w:val="454" w:hRule="exact"/>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平板推车</w:t>
            </w:r>
            <w:r>
              <w:rPr>
                <w:rFonts w:hint="eastAsia" w:ascii="宋体" w:hAnsi="宋体" w:eastAsia="宋体" w:cs="宋体"/>
                <w:bCs/>
                <w:color w:val="000000"/>
                <w:sz w:val="24"/>
                <w:szCs w:val="24"/>
                <w:highlight w:val="none"/>
              </w:rPr>
            </w:r>
            <w:r/>
          </w:p>
        </w:tc>
      </w:tr>
      <w:tr>
        <w:trPr>
          <w:cantSplit/>
          <w:trHeight w:val="454" w:hRule="exact"/>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垃圾周转车</w:t>
            </w:r>
            <w:r>
              <w:rPr>
                <w:rFonts w:hint="eastAsia" w:ascii="宋体" w:hAnsi="宋体" w:eastAsia="宋体" w:cs="宋体"/>
                <w:bCs/>
                <w:color w:val="000000"/>
                <w:sz w:val="24"/>
                <w:szCs w:val="24"/>
                <w:highlight w:val="none"/>
              </w:rPr>
            </w:r>
            <w:r/>
          </w:p>
        </w:tc>
      </w:tr>
      <w:tr>
        <w:trPr>
          <w:cantSplit/>
          <w:trHeight w:val="454" w:hRule="exact"/>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洁地水带</w:t>
            </w:r>
            <w:r>
              <w:rPr>
                <w:rFonts w:hint="eastAsia" w:ascii="宋体" w:hAnsi="宋体" w:eastAsia="宋体" w:cs="宋体"/>
                <w:bCs/>
                <w:color w:val="000000"/>
                <w:sz w:val="24"/>
                <w:szCs w:val="24"/>
                <w:highlight w:val="none"/>
              </w:rPr>
            </w:r>
            <w:r/>
          </w:p>
        </w:tc>
      </w:tr>
      <w:tr>
        <w:trPr>
          <w:cantSplit/>
          <w:trHeight w:val="454" w:hRule="exact"/>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个人保洁工具运送工具</w:t>
            </w:r>
            <w:r>
              <w:rPr>
                <w:rFonts w:hint="eastAsia" w:ascii="宋体" w:hAnsi="宋体" w:eastAsia="宋体" w:cs="宋体"/>
                <w:bCs/>
                <w:color w:val="000000"/>
                <w:sz w:val="24"/>
                <w:szCs w:val="24"/>
                <w:highlight w:val="none"/>
              </w:rPr>
            </w:r>
            <w:r/>
          </w:p>
        </w:tc>
      </w:tr>
      <w:tr>
        <w:trPr>
          <w:cantSplit/>
          <w:trHeight w:val="401" w:hRule="exact"/>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w:t>
            </w:r>
            <w:r>
              <w:rPr>
                <w:rFonts w:hint="eastAsia" w:ascii="宋体" w:hAnsi="宋体" w:eastAsia="宋体" w:cs="宋体"/>
                <w:bCs/>
                <w:color w:val="000000"/>
                <w:sz w:val="24"/>
                <w:szCs w:val="24"/>
                <w:highlight w:val="none"/>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记录仪</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只</w:t>
            </w:r>
            <w:r>
              <w:rPr>
                <w:rFonts w:hint="eastAsia" w:ascii="宋体" w:hAnsi="宋体" w:eastAsia="宋体" w:cs="宋体"/>
                <w:bCs/>
                <w:color w:val="000000"/>
                <w:sz w:val="24"/>
                <w:szCs w:val="24"/>
                <w:highlight w:val="none"/>
                <w:lang w:val="en-US" w:eastAsia="zh-CN"/>
              </w:rPr>
            </w:r>
            <w:r/>
          </w:p>
        </w:tc>
      </w:tr>
      <w:tr>
        <w:trPr>
          <w:cantSplit/>
          <w:trHeight w:val="401" w:hRule="exact"/>
        </w:trPr>
        <w:tc>
          <w:tcPr>
            <w:tcW w:w="2090" w:type="dxa"/>
            <w:vAlign w:val="center"/>
            <w:textDirection w:val="lrTb"/>
            <w:noWrap w:val="false"/>
          </w:tcPr>
          <w:p>
            <w:pPr>
              <w:pStyle w:val="740"/>
              <w:jc w:val="center"/>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en-US" w:eastAsia="zh-CN"/>
              </w:rPr>
            </w:r>
            <w:r/>
          </w:p>
        </w:tc>
        <w:tc>
          <w:tcPr>
            <w:tcW w:w="4683" w:type="dxa"/>
            <w:vAlign w:val="center"/>
            <w:textDirection w:val="lrTb"/>
            <w:noWrap w:val="false"/>
          </w:tcPr>
          <w:p>
            <w:pPr>
              <w:pStyle w:val="740"/>
              <w:ind w:firstLine="570"/>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对讲机≥</w:t>
            </w: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rPr>
              <w:t xml:space="preserve">只</w:t>
            </w:r>
            <w:r>
              <w:rPr>
                <w:rFonts w:hint="eastAsia" w:ascii="宋体" w:hAnsi="宋体" w:eastAsia="宋体" w:cs="宋体"/>
                <w:bCs/>
                <w:color w:val="000000"/>
                <w:sz w:val="24"/>
                <w:szCs w:val="24"/>
                <w:highlight w:val="none"/>
              </w:rPr>
            </w:r>
            <w:r/>
          </w:p>
        </w:tc>
      </w:tr>
    </w:tbl>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b w:val="0"/>
          <w:bCs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bidi="ar"/>
        </w:rPr>
        <w:t xml:space="preserve">其中满足使用要求的足够数量保洁车必须在中标1周内配齐。</w:t>
      </w:r>
      <w:r>
        <w:rPr>
          <w:rFonts w:hint="eastAsia" w:ascii="宋体" w:hAnsi="宋体" w:eastAsia="宋体" w:cs="宋体"/>
          <w:b w:val="0"/>
          <w:bCs w:val="0"/>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b w:val="0"/>
          <w:bCs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bidi="ar"/>
        </w:rPr>
        <w:t xml:space="preserve">3.3保安工具耗材设备（不单独报价，包含但不限于以下耗材）：对讲机、记录仪、工作服等必要的工具设备；中标单位内部管理要求。</w:t>
      </w:r>
      <w:r>
        <w:rPr>
          <w:rFonts w:hint="eastAsia" w:ascii="宋体" w:hAnsi="宋体" w:eastAsia="宋体" w:cs="宋体"/>
          <w:b w:val="0"/>
          <w:bCs w:val="0"/>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b w:val="0"/>
          <w:bCs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bidi="ar"/>
        </w:rPr>
        <w:t xml:space="preserve">3.4物业日常使用的各类工具、推车需要维修或焊接相关费用及责任均由中标物业公司自行承担。</w:t>
      </w:r>
      <w:r>
        <w:rPr>
          <w:rFonts w:hint="eastAsia" w:ascii="宋体" w:hAnsi="宋体" w:eastAsia="宋体" w:cs="宋体"/>
          <w:b w:val="0"/>
          <w:bCs w:val="0"/>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bidi="ar"/>
        </w:rPr>
        <w:t xml:space="preserve">3.5由中标人承担的办公费用（不单独报价，包括但不限于）：</w:t>
      </w:r>
      <w:r>
        <w:rPr>
          <w:rFonts w:hint="eastAsia" w:ascii="宋体" w:hAnsi="宋体" w:eastAsia="宋体" w:cs="宋体"/>
          <w:color w:val="000000"/>
          <w:sz w:val="24"/>
          <w:szCs w:val="24"/>
          <w:highlight w:val="none"/>
          <w:lang w:val="en-US" w:eastAsia="zh-CN" w:bidi="ar"/>
        </w:rPr>
        <w:t xml:space="preserve">办公用电脑及耗材、打印设备及耗材，办公用桌椅及各类办公用品，办公场所</w:t>
      </w:r>
      <w:r>
        <w:rPr>
          <w:rFonts w:hint="eastAsia" w:ascii="宋体" w:hAnsi="宋体" w:eastAsia="宋体" w:cs="宋体"/>
          <w:color w:val="000000"/>
          <w:sz w:val="24"/>
          <w:szCs w:val="24"/>
          <w:highlight w:val="none"/>
          <w:lang w:val="zh-TW" w:eastAsia="zh-CN" w:bidi="ar"/>
        </w:rPr>
        <w:t xml:space="preserve">水电费（</w:t>
      </w:r>
      <w:r>
        <w:rPr>
          <w:rFonts w:hint="eastAsia" w:ascii="宋体" w:hAnsi="宋体" w:eastAsia="宋体" w:cs="宋体"/>
          <w:color w:val="000000"/>
          <w:sz w:val="24"/>
          <w:szCs w:val="24"/>
          <w:highlight w:val="none"/>
          <w:lang w:val="en-US" w:eastAsia="zh-CN" w:bidi="ar"/>
        </w:rPr>
        <w:t xml:space="preserve">按100元/月收取</w:t>
      </w:r>
      <w:r>
        <w:rPr>
          <w:rFonts w:hint="eastAsia" w:ascii="宋体" w:hAnsi="宋体" w:eastAsia="宋体" w:cs="宋体"/>
          <w:color w:val="000000"/>
          <w:sz w:val="24"/>
          <w:szCs w:val="24"/>
          <w:highlight w:val="none"/>
          <w:lang w:val="zh-TW" w:eastAsia="zh-CN" w:bidi="ar"/>
        </w:rPr>
        <w:t xml:space="preserve">）、</w:t>
      </w:r>
      <w:r>
        <w:rPr>
          <w:rFonts w:hint="eastAsia" w:ascii="宋体" w:hAnsi="宋体" w:eastAsia="宋体" w:cs="宋体"/>
          <w:color w:val="000000"/>
          <w:sz w:val="24"/>
          <w:szCs w:val="24"/>
          <w:highlight w:val="none"/>
          <w:lang w:val="en-US" w:eastAsia="zh-CN" w:bidi="ar"/>
        </w:rPr>
        <w:t xml:space="preserve">办公场所的装饰及修缮（不包括结构性修缮）。中标人配置项目相关装备并承担费用，包含对讲机以及对讲机公共频道占用费及维修费用等，采购人可提供一部分通讯设备供中标人使用，但产生的对讲机公共频道占用费及维修费、固话月租费由中标人承担。</w:t>
      </w:r>
      <w:r>
        <w:rPr>
          <w:rFonts w:hint="eastAsia" w:ascii="宋体" w:hAnsi="宋体" w:eastAsia="宋体" w:cs="宋体"/>
          <w:color w:val="000000"/>
          <w:sz w:val="24"/>
          <w:szCs w:val="24"/>
          <w:highlight w:val="none"/>
          <w:lang w:val="en-US" w:eastAsia="zh-CN" w:bidi="ar"/>
        </w:rPr>
      </w:r>
      <w:r/>
    </w:p>
    <w:p>
      <w:pPr>
        <w:pStyle w:val="740"/>
        <w:ind w:firstLine="480"/>
        <w:spacing w:line="520" w:lineRule="exact"/>
        <w:rPr>
          <w:rFonts w:hint="eastAsia" w:ascii="宋体" w:hAnsi="宋体" w:eastAsia="宋体" w:cs="宋体"/>
          <w:i/>
          <w:iCs/>
          <w:color w:val="000000"/>
          <w:sz w:val="24"/>
          <w:szCs w:val="24"/>
          <w:highlight w:val="none"/>
          <w:u w:val="single"/>
          <w:lang w:val="en-US" w:eastAsia="zh-CN" w:bidi="ar"/>
        </w:rPr>
      </w:pPr>
      <w:r>
        <w:rPr>
          <w:rFonts w:hint="eastAsia" w:ascii="宋体" w:hAnsi="宋体" w:cs="宋体"/>
          <w:b w:val="0"/>
          <w:bCs/>
          <w:i/>
          <w:color w:val="000000"/>
          <w:sz w:val="24"/>
          <w:szCs w:val="24"/>
          <w:highlight w:val="none"/>
          <w:u w:val="single"/>
          <w:lang w:val="en-US" w:eastAsia="zh-CN"/>
        </w:rPr>
        <w:t xml:space="preserve">投标单位在本项目使用人员工资不得低于最低工资标准，同时应充分考虑合同期间各种市场风险和国家政策的变化，本项目三年服务期内，国家或地方政府征收新的或额外</w:t>
      </w:r>
      <w:r>
        <w:rPr>
          <w:rFonts w:hint="eastAsia" w:ascii="宋体" w:hAnsi="宋体" w:cs="宋体"/>
          <w:b w:val="0"/>
          <w:bCs/>
          <w:i/>
          <w:color w:val="000000"/>
          <w:sz w:val="24"/>
          <w:szCs w:val="24"/>
          <w:highlight w:val="none"/>
          <w:u w:val="single"/>
          <w:lang w:val="en-US" w:eastAsia="zh-CN"/>
        </w:rPr>
        <w:t xml:space="preserve">的税收、费用、调整最低工资标准和社会保障费用等时，供应商必须按照要求做出相应调整。供应商报价时需综合考虑上述全部风险因素，采购人不再支付任何额外费用。本项目三年服务期内，除新增病区或新增服务范围外，《南通市口腔医院物业人员配备岗位工作内容及要求》表中的人员数量不予调增；如遇采购人根据实际情况需要减岗的，中标人应无条件配合采购人减少相应岗位和费用。未来服务期内采购人如增加服务范围或项目，采购人将依据本项目中标供应商所投各工种费用标准，并依据实际核定增加的人员数量支付增加部分的物业费用，该部分物业费用不在本次投</w:t>
      </w:r>
      <w:r>
        <w:rPr>
          <w:rFonts w:hint="eastAsia" w:ascii="宋体" w:hAnsi="宋体" w:eastAsia="宋体" w:cs="宋体"/>
          <w:b w:val="0"/>
          <w:bCs/>
          <w:i/>
          <w:color w:val="000000"/>
          <w:sz w:val="24"/>
          <w:szCs w:val="24"/>
          <w:highlight w:val="none"/>
          <w:u w:val="single"/>
          <w:lang w:val="en-US" w:eastAsia="zh-CN"/>
        </w:rPr>
        <w:t xml:space="preserve">标人投标费用的总额范围内。人员增加与减少均以补充协议形式另行签订合同，且补充协议总额不得超过本项目中标合同总额的10%。</w:t>
      </w:r>
      <w:r>
        <w:rPr>
          <w:rFonts w:hint="eastAsia" w:ascii="宋体" w:hAnsi="宋体" w:eastAsia="宋体" w:cs="宋体"/>
          <w:i/>
          <w:iCs/>
          <w:color w:val="000000"/>
          <w:sz w:val="24"/>
          <w:szCs w:val="24"/>
          <w:highlight w:val="none"/>
          <w:u w:val="singl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4.招标几点说明：</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4.1物管处方面：中标单位要按口腔医院要求确保相关人员提前介入，熟悉项目结构、功能，了解设施、设备性能，确保物业管理到位。</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4.2设施、设备方面：</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（1）项目所有设施设备中标单位负责日常维护保养（含电梯、空调、消防、弱电、太阳能、音响、泛光照明、自动门、绿化等），并记录维保单位的维保情况</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（注：电梯、立体车库、防雷接地检测、空调、消防、弱电、太阳能、音响、泛光照明、自动门、绿化均由口腔医院委托专业单位维保）；</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日常低耗用材如灯泡、灯管、门锁、水龙头等由采购方统一采购提供，中标单位按要求进行日常保养；如因产品质量问题导致设备耗材损坏，中标单位须按程序办理领用手续，对人为造成的损坏中标单位要承担相应的责任。</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4.3保洁方面</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（1）保洁所需的全部工具及设备如石材、地胶、地毯清洁设备、管道疏通设备（含清洁剂）、升降登高等设备以及各个规格拖把和垃圾袋均由中标单位免费提供。</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（2）其他与保洁配套的必备工具如室内外垃圾箱、室内各楼层卫生间纸篓、各种垃圾桶、大楼内各种地垫、门垫由采购方提供；</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（3）洗手间的洗手液、手纸、擦手纸等耗材由采购方提供，中标单位按要求摆放到位；</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（4）大楼室外高空保洁由中标单位负责保洁；</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（5）室内地面、墙面的日常保养由中标单位负责。</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4.4保安方面</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（1）大楼设有主出入口一个；</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为确保大楼安全，大楼设有安防系统，包括：周界报警系统、摄像监控系统、红外布控系统，这些设备的维修由采购方负责，日常使用、保养由中标单位按要求履行责职，由于使用、保养不当造成的损坏应由中标单位承担；</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4.5会议服务方面</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（1）会议室内的消毒柜、热水瓶、茶具由采购方提供；</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（2）会议室常用消耗品，如茶叶、小毛巾、电池、一次性茶杯、面纸等由采购方提供；</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（3）会场布置由采购方提出具体要求，中标单位提供服务。</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4.6中标后还应提供的资料（包含以下</w:t>
      </w:r>
      <w:r>
        <w:rPr>
          <w:rFonts w:hint="eastAsia" w:ascii="宋体" w:hAnsi="宋体" w:eastAsia="宋体" w:cs="宋体"/>
          <w:color w:val="000000"/>
          <w:sz w:val="24"/>
          <w:szCs w:val="24"/>
          <w:highlight w:val="none"/>
          <w:lang w:val="en-US" w:eastAsia="zh-CN" w:bidi="ar"/>
        </w:rPr>
        <w:fldChar w:fldCharType="begin"/>
      </w:r>
      <w:r>
        <w:rPr>
          <w:rFonts w:hint="eastAsia" w:ascii="宋体" w:hAnsi="宋体" w:eastAsia="宋体" w:cs="宋体"/>
          <w:color w:val="000000"/>
          <w:sz w:val="24"/>
          <w:szCs w:val="24"/>
          <w:highlight w:val="none"/>
          <w:lang w:val="en-US" w:eastAsia="zh-CN" w:bidi="ar"/>
        </w:rPr>
        <w:instrText xml:space="preserve"> = 1 \* GB3 \* MERGEFORMAT </w:instrText>
      </w:r>
      <w:r>
        <w:rPr>
          <w:rFonts w:hint="eastAsia" w:ascii="宋体" w:hAnsi="宋体" w:eastAsia="宋体" w:cs="宋体"/>
          <w:color w:val="000000"/>
          <w:sz w:val="24"/>
          <w:szCs w:val="24"/>
          <w:highlight w:val="none"/>
          <w:lang w:val="en-US" w:eastAsia="zh-CN" w:bidi="ar"/>
        </w:rPr>
        <w:fldChar w:fldCharType="separate"/>
      </w:r>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color w:val="000000"/>
          <w:sz w:val="24"/>
          <w:szCs w:val="24"/>
          <w:highlight w:val="none"/>
          <w:lang w:val="en-US" w:eastAsia="zh-CN" w:bidi="ar"/>
        </w:rPr>
        <w:fldChar w:fldCharType="end"/>
      </w:r>
      <w:r>
        <w:rPr>
          <w:rFonts w:hint="eastAsia" w:ascii="宋体" w:hAnsi="宋体" w:eastAsia="宋体" w:cs="宋体"/>
          <w:color w:val="000000"/>
          <w:sz w:val="24"/>
          <w:szCs w:val="24"/>
          <w:highlight w:val="none"/>
          <w:lang w:val="en-US" w:eastAsia="zh-CN" w:bidi="ar"/>
        </w:rPr>
        <w:t xml:space="preserve">和</w:t>
      </w:r>
      <w:r>
        <w:rPr>
          <w:rFonts w:hint="eastAsia" w:ascii="宋体" w:hAnsi="宋体" w:eastAsia="宋体" w:cs="宋体"/>
          <w:color w:val="000000"/>
          <w:sz w:val="24"/>
          <w:szCs w:val="24"/>
          <w:highlight w:val="none"/>
          <w:lang w:val="en-US" w:eastAsia="zh-CN" w:bidi="ar"/>
        </w:rPr>
        <w:fldChar w:fldCharType="begin"/>
      </w:r>
      <w:r>
        <w:rPr>
          <w:rFonts w:hint="eastAsia" w:ascii="宋体" w:hAnsi="宋体" w:eastAsia="宋体" w:cs="宋体"/>
          <w:color w:val="000000"/>
          <w:sz w:val="24"/>
          <w:szCs w:val="24"/>
          <w:highlight w:val="none"/>
          <w:lang w:val="en-US" w:eastAsia="zh-CN" w:bidi="ar"/>
        </w:rPr>
        <w:instrText xml:space="preserve"> = 2 \* GB3 \* MERGEFORMAT </w:instrText>
      </w:r>
      <w:r>
        <w:rPr>
          <w:rFonts w:hint="eastAsia" w:ascii="宋体" w:hAnsi="宋体" w:eastAsia="宋体" w:cs="宋体"/>
          <w:color w:val="000000"/>
          <w:sz w:val="24"/>
          <w:szCs w:val="24"/>
          <w:highlight w:val="none"/>
          <w:lang w:val="en-US" w:eastAsia="zh-CN" w:bidi="ar"/>
        </w:rPr>
        <w:fldChar w:fldCharType="separate"/>
      </w: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color w:val="000000"/>
          <w:sz w:val="24"/>
          <w:szCs w:val="24"/>
          <w:highlight w:val="none"/>
          <w:lang w:val="en-US" w:eastAsia="zh-CN" w:bidi="ar"/>
        </w:rPr>
        <w:fldChar w:fldCharType="end"/>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fldChar w:fldCharType="begin"/>
      </w:r>
      <w:r>
        <w:rPr>
          <w:rFonts w:hint="eastAsia" w:ascii="宋体" w:hAnsi="宋体" w:eastAsia="宋体" w:cs="宋体"/>
          <w:color w:val="000000"/>
          <w:sz w:val="24"/>
          <w:szCs w:val="24"/>
          <w:highlight w:val="none"/>
          <w:lang w:val="en-US" w:eastAsia="zh-CN" w:bidi="ar"/>
        </w:rPr>
        <w:instrText xml:space="preserve"> = 1 \* GB3 \* MERGEFORMAT </w:instrText>
      </w:r>
      <w:r>
        <w:rPr>
          <w:rFonts w:hint="eastAsia" w:ascii="宋体" w:hAnsi="宋体" w:eastAsia="宋体" w:cs="宋体"/>
          <w:color w:val="000000"/>
          <w:sz w:val="24"/>
          <w:szCs w:val="24"/>
          <w:highlight w:val="none"/>
          <w:lang w:val="en-US" w:eastAsia="zh-CN" w:bidi="ar"/>
        </w:rPr>
        <w:fldChar w:fldCharType="separate"/>
      </w:r>
      <w:r>
        <w:rPr>
          <w:rFonts w:hint="eastAsia" w:ascii="宋体" w:hAnsi="宋体" w:eastAsia="宋体" w:cs="宋体"/>
          <w:color w:val="000000"/>
          <w:sz w:val="24"/>
          <w:szCs w:val="24"/>
          <w:highlight w:val="none"/>
          <w:lang w:val="en-US" w:eastAsia="zh-CN" w:bidi="ar"/>
        </w:rPr>
        <w:t xml:space="preserve">①</w:t>
      </w:r>
      <w:r>
        <w:rPr>
          <w:rFonts w:hint="eastAsia" w:ascii="宋体" w:hAnsi="宋体" w:eastAsia="宋体" w:cs="宋体"/>
          <w:color w:val="000000"/>
          <w:sz w:val="24"/>
          <w:szCs w:val="24"/>
          <w:highlight w:val="none"/>
          <w:lang w:val="en-US" w:eastAsia="zh-CN" w:bidi="ar"/>
        </w:rPr>
        <w:fldChar w:fldCharType="end"/>
      </w:r>
      <w:r>
        <w:rPr>
          <w:rFonts w:hint="eastAsia" w:ascii="宋体" w:hAnsi="宋体" w:eastAsia="宋体" w:cs="宋体"/>
          <w:color w:val="000000"/>
          <w:sz w:val="24"/>
          <w:szCs w:val="24"/>
          <w:highlight w:val="none"/>
          <w:lang w:val="en-US" w:eastAsia="zh-CN" w:bidi="ar"/>
        </w:rPr>
        <w:t xml:space="preserve">投标单位应提供水电、会务、安保、卫生保洁等运行管理方案，包括班组设置，人员配置、管理制度及各项管理指标，突发事件的应急预案。</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fldChar w:fldCharType="begin"/>
      </w:r>
      <w:r>
        <w:rPr>
          <w:rFonts w:hint="eastAsia" w:ascii="宋体" w:hAnsi="宋体" w:eastAsia="宋体" w:cs="宋体"/>
          <w:color w:val="000000"/>
          <w:sz w:val="24"/>
          <w:szCs w:val="24"/>
          <w:highlight w:val="none"/>
          <w:lang w:val="en-US" w:eastAsia="zh-CN" w:bidi="ar"/>
        </w:rPr>
        <w:instrText xml:space="preserve"> = 2 \* GB3 \* MERGEFORMAT </w:instrText>
      </w:r>
      <w:r>
        <w:rPr>
          <w:rFonts w:hint="eastAsia" w:ascii="宋体" w:hAnsi="宋体" w:eastAsia="宋体" w:cs="宋体"/>
          <w:color w:val="000000"/>
          <w:sz w:val="24"/>
          <w:szCs w:val="24"/>
          <w:highlight w:val="none"/>
          <w:lang w:val="en-US" w:eastAsia="zh-CN" w:bidi="ar"/>
        </w:rPr>
        <w:fldChar w:fldCharType="separate"/>
      </w: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color w:val="000000"/>
          <w:sz w:val="24"/>
          <w:szCs w:val="24"/>
          <w:highlight w:val="none"/>
          <w:lang w:val="en-US" w:eastAsia="zh-CN" w:bidi="ar"/>
        </w:rPr>
        <w:fldChar w:fldCharType="end"/>
      </w:r>
      <w:r>
        <w:rPr>
          <w:rFonts w:hint="eastAsia" w:ascii="宋体" w:hAnsi="宋体" w:eastAsia="宋体" w:cs="宋体"/>
          <w:color w:val="000000"/>
          <w:sz w:val="24"/>
          <w:szCs w:val="24"/>
          <w:highlight w:val="none"/>
          <w:lang w:val="en-US" w:eastAsia="zh-CN" w:bidi="ar"/>
        </w:rPr>
        <w:t xml:space="preserve">投标单位应提供拟派现场负责人学历、能力、业绩介绍（证书复印件）。</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投标单位应提供商务报价，包含管理员、保安、保洁、会务、水电的服务项目组成、测算服务报价。如各工种人员工资、养老保险、服务收费和税金的标准等。</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南通市口腔医院物业人员配备岗位工作内容及要求》表格中人员配备数必须达到，物业管理公司必须按照国家相关政策规定，为物业服务人员缴纳各类保险费用。各物业管理公司可根据配备表进一步优化配置，提高工作效率，以满足口腔医院项目的物业管理正常运转。为确保物业服务人员的相对稳定，投标单位需在市场调研的基础上，根据国家政策规定和人力市场的价格，进行合理的报价。</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5.其他注意事项：</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医院将提供中标人办公和对方设备工具的库房，在服务期限内提供给中标人免费使用，所有人员的住宿由中标人自行承担。</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医院承担中标人办公、洗地打蜡等设备正常使用情况下所产生的水电费用。设备及材料由中标人承担。</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人对医院的项目配置专用的洗地机、自动洗地吸水机、吸尘器、吹干机、多功能保洁手推车（要求轮子不发出声音）等其他一切日常用保洁工具，保洁用具需能集中清洗消毒烘干。中标方对所提供的清洁、洗涤剂等需符合国家安全标准对人体物件无损害。中标人提供垃圾篓、桶等垃圾存放设施。门诊、辅助科室、病区、手术室、公共区的生活垃圾袋和医疗垃圾袋由中标人提供。</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中标人配置项目相关人员的装备（包括对讲机以及对讲机公共频道占用费及维修费用等）并保持各通讯工具畅通。</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中标人自备电脑、考勤设备和打印机等办公设备和耗材；中标人自行负责桌椅等办公家私，中标人必须于每月5号前将项目处所有人员原始考勤拷贝给院方。</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人必须有岗前培训机构并有各岗位培训计划，服务人员100%经过岗前培训合格才能上岗。中标方需制定严格的各服务项目的工作制度、工作流程、奖惩考核制度及突发事件的应急预案，定期发放满意度调查表。</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中标人必须配合医院接受上级领导部门的监督、检查，提供必须的资料，院方按考核细则要求对中标方的工作每月实施考核处置。</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人严格遵守国家有关的法律、法规及行业标准。自行负责其招聘员工及院方安置人员的一切工资、福利；如发生工伤、疾病乃至死亡的一切责任及费用由中标人全部负责；因工作原因产生的加班（含节假日加班）应严格按国家有关法律、法规要求的标准给予员工加班薪资。</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中标方在服务过程中由于疏忽、过失行为给病人及家属造成损害的，一切责任和费用由中标人承担。</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如因用工产生劳资纠纷，由中标单位自己负责解决。</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中标人提供的服务人员，必须满足采购方招标文件要求和实际需求，经试用不合格必须立即更换，否则扣除当月月度考核的50%。</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因各种原因造成岗位人员不全的，应主动报甲方备案待查，乙方应采取各种办法调配人员，5天后还不能保证岗位人员正常出勤的，每天每人扣除物业服务费500元。中标人提供的服务人员缺岗&gt;10天*人，当月月考核按50%核算。人员更替交叉学习时间不少于3天，更替交叉学习时间每少1天当月考核扣减5%。人员超龄人数超过比例按10分/人核扣管理月度考核。</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组织相关人员培训资料，不少于2次/年，必须邀请院方人员参加，并提交满足要求的台账资料。</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负责组织医院职工安全及消防培训和演练1次，承担邀请专家和演练相关费用。</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投标单位需要根据各个岗位（特别是保洁的各个岗位）的实际工作量进行核定工资，不能一概而论，实际工资要有适当的高低（以满足医院需求且能招到可用之人为标准）。</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各岗位本职工作范围的工作产生的加班由投标单位自行考虑给与，医院不支付本职工作范围内的加班费</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特别提醒:</w:t>
      </w:r>
      <w:r>
        <w:rPr>
          <w:rFonts w:hint="eastAsia" w:ascii="宋体" w:hAnsi="宋体" w:eastAsia="宋体" w:cs="宋体"/>
          <w:color w:val="000000"/>
          <w:sz w:val="24"/>
          <w:szCs w:val="24"/>
          <w:highlight w:val="none"/>
          <w:lang w:val="en-US" w:eastAsia="zh-CN" w:bidi="ar"/>
        </w:rPr>
      </w:r>
      <w:r/>
    </w:p>
    <w:p>
      <w:pPr>
        <w:pStyle w:val="740"/>
        <w:ind w:left="0" w:right="0" w:firstLine="480"/>
        <w:jc w:val="left"/>
        <w:keepLines w:val="0"/>
        <w:keepNext w:val="0"/>
        <w:pageBreakBefore w:val="0"/>
        <w:spacing w:before="0" w:beforeAutospacing="0" w:after="0" w:afterAutospacing="0" w:line="360" w:lineRule="atLeast"/>
        <w:widowControl/>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招标文件所提供的项目相关数据和用工人数仅做参考，请各潜在投标人根据项目的实际，投标人可在投标文件递交日前自行对项目进行实地勘察，以获取编制投标文件所需的信息。勘察现场如有费用产生，由投标人自行承担。投标人中标后，不得以不完全了解现场情况为理由而向采购人提出任何索赔的要求，且必须满足采购人的相关合理要求，对此采购人不承担任何责任，并且将不作任何答复。现场勘察联系人：陆云18662936805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0"/>
        <w:numPr>
          <w:ilvl w:val="0"/>
          <w:numId w:val="0"/>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bidi="ar-SA"/>
        </w:rPr>
        <w:t xml:space="preserve">（三）</w:t>
      </w:r>
      <w:r>
        <w:rPr>
          <w:rFonts w:hint="eastAsia" w:ascii="宋体" w:hAnsi="宋体" w:eastAsia="宋体" w:cs="宋体"/>
          <w:b/>
          <w:bCs/>
          <w:color w:val="000000"/>
          <w:sz w:val="28"/>
          <w:szCs w:val="28"/>
          <w:highlight w:val="none"/>
        </w:rPr>
        <w:t xml:space="preserve">付款方式</w:t>
      </w:r>
      <w:r>
        <w:rPr>
          <w:rFonts w:hint="eastAsia" w:ascii="宋体" w:hAnsi="宋体" w:eastAsia="宋体" w:cs="宋体"/>
          <w:b/>
          <w:color w:val="000000"/>
          <w:sz w:val="28"/>
          <w:szCs w:val="28"/>
          <w:highlight w:val="none"/>
        </w:rPr>
      </w:r>
      <w:r/>
    </w:p>
    <w:p>
      <w:pPr>
        <w:pStyle w:val="740"/>
        <w:ind w:firstLine="420"/>
        <w:keepLines w:val="0"/>
        <w:keepNext w:val="0"/>
        <w:pageBreakBefore w:val="0"/>
        <w:spacing w:line="24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color w:val="000000"/>
          <w:highlight w:val="none"/>
          <w:lang w:val="en-US" w:eastAsia="zh-CN"/>
        </w:rPr>
        <w:t xml:space="preserve"> </w:t>
      </w:r>
      <w:r>
        <w:rPr>
          <w:rFonts w:hint="eastAsia" w:ascii="宋体" w:hAnsi="宋体" w:eastAsia="宋体" w:cs="宋体"/>
          <w:i/>
          <w:iCs/>
          <w:color w:val="000000"/>
          <w:sz w:val="24"/>
          <w:szCs w:val="24"/>
          <w:highlight w:val="none"/>
          <w:u w:val="single"/>
        </w:rPr>
        <w:t xml:space="preserve">（1）物业服务费用分固定、考核两部分，考核又分月度、年终两部分。</w:t>
      </w:r>
      <w:r>
        <w:rPr>
          <w:rFonts w:hint="eastAsia" w:ascii="宋体" w:hAnsi="宋体" w:eastAsia="宋体" w:cs="宋体"/>
          <w:i/>
          <w:iCs/>
          <w:color w:val="000000"/>
          <w:sz w:val="24"/>
          <w:szCs w:val="24"/>
          <w:highlight w:val="none"/>
          <w:u w:val="single"/>
        </w:rPr>
      </w:r>
      <w:r/>
    </w:p>
    <w:p>
      <w:pPr>
        <w:pStyle w:val="740"/>
        <w:ind w:firstLine="480"/>
        <w:keepLines w:val="0"/>
        <w:keepNext w:val="0"/>
        <w:pageBreakBefore w:val="0"/>
        <w:spacing w:line="24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（2）物业服务费用固定部分占80％，月度考核占15％、年终考核占5％。</w:t>
      </w:r>
      <w:r>
        <w:rPr>
          <w:rFonts w:hint="eastAsia" w:ascii="宋体" w:hAnsi="宋体" w:eastAsia="宋体" w:cs="宋体"/>
          <w:i/>
          <w:iCs/>
          <w:color w:val="000000"/>
          <w:sz w:val="24"/>
          <w:szCs w:val="24"/>
          <w:highlight w:val="none"/>
          <w:u w:val="single"/>
        </w:rPr>
      </w:r>
      <w:r/>
    </w:p>
    <w:p>
      <w:pPr>
        <w:pStyle w:val="740"/>
        <w:ind w:firstLine="480"/>
        <w:keepLines w:val="0"/>
        <w:keepNext w:val="0"/>
        <w:pageBreakBefore w:val="0"/>
        <w:spacing w:line="24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（3）物业服务费用固定及月度考核部分须次月中旬根据月度考核情况兑现给</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iCs/>
          <w:color w:val="000000"/>
          <w:sz w:val="24"/>
          <w:szCs w:val="24"/>
          <w:highlight w:val="none"/>
          <w:u w:val="single"/>
        </w:rPr>
        <w:t xml:space="preserve">，当年年度考核部分于次年第一个月根据年度考核情况兑现给</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740"/>
        <w:ind w:firstLine="480"/>
        <w:keepLines w:val="0"/>
        <w:keepNext w:val="0"/>
        <w:pageBreakBefore w:val="0"/>
        <w:spacing w:line="240" w:lineRule="auto"/>
        <w:widowControl w:val="off"/>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（4）</w:t>
      </w:r>
      <w:r>
        <w:rPr>
          <w:rFonts w:hint="eastAsia" w:ascii="宋体" w:hAnsi="宋体" w:eastAsia="宋体" w:cs="宋体"/>
          <w:i/>
          <w:iCs/>
          <w:color w:val="000000"/>
          <w:sz w:val="24"/>
          <w:szCs w:val="24"/>
          <w:highlight w:val="none"/>
          <w:u w:val="single"/>
          <w:lang w:val="en-US" w:eastAsia="zh-CN"/>
        </w:rPr>
        <w:t xml:space="preserve">采购人</w:t>
      </w:r>
      <w:r>
        <w:rPr>
          <w:rFonts w:hint="eastAsia" w:ascii="宋体" w:hAnsi="宋体" w:eastAsia="宋体" w:cs="宋体"/>
          <w:i/>
          <w:iCs/>
          <w:color w:val="000000"/>
          <w:sz w:val="24"/>
          <w:szCs w:val="24"/>
          <w:highlight w:val="none"/>
          <w:u w:val="single"/>
        </w:rPr>
        <w:t xml:space="preserve">根据月度考核情况结算上个月的费用，</w:t>
      </w:r>
      <w:r>
        <w:rPr>
          <w:rFonts w:hint="eastAsia" w:ascii="宋体" w:hAnsi="宋体" w:eastAsia="宋体" w:cs="宋体"/>
          <w:i/>
          <w:iCs/>
          <w:color w:val="000000"/>
          <w:sz w:val="24"/>
          <w:szCs w:val="24"/>
          <w:highlight w:val="none"/>
          <w:u w:val="single"/>
          <w:lang w:val="en-US" w:eastAsia="zh-CN"/>
        </w:rPr>
        <w:t xml:space="preserve">采购人</w:t>
      </w:r>
      <w:r>
        <w:rPr>
          <w:rFonts w:hint="eastAsia" w:ascii="宋体" w:hAnsi="宋体" w:eastAsia="宋体" w:cs="宋体"/>
          <w:i/>
          <w:iCs/>
          <w:color w:val="000000"/>
          <w:sz w:val="24"/>
          <w:szCs w:val="24"/>
          <w:highlight w:val="none"/>
          <w:u w:val="single"/>
        </w:rPr>
        <w:t xml:space="preserve">自收到发票后10个工作日内将资金支付到合同约定的</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iCs/>
          <w:color w:val="000000"/>
          <w:sz w:val="24"/>
          <w:szCs w:val="24"/>
          <w:highlight w:val="none"/>
          <w:u w:val="single"/>
        </w:rPr>
        <w:t xml:space="preserve">账户</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740"/>
        <w:ind w:firstLine="480"/>
        <w:keepLines w:val="0"/>
        <w:keepNext w:val="0"/>
        <w:pageBreakBefore w:val="0"/>
        <w:spacing w:line="24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（5）如</w:t>
      </w:r>
      <w:r>
        <w:rPr>
          <w:rFonts w:hint="eastAsia" w:ascii="宋体" w:hAnsi="宋体" w:eastAsia="宋体" w:cs="宋体"/>
          <w:i/>
          <w:iCs/>
          <w:color w:val="000000"/>
          <w:sz w:val="24"/>
          <w:szCs w:val="24"/>
          <w:highlight w:val="none"/>
          <w:u w:val="single"/>
          <w:lang w:eastAsia="zh-CN"/>
        </w:rPr>
        <w:t xml:space="preserve">中标单位</w:t>
      </w:r>
      <w:r>
        <w:rPr>
          <w:rFonts w:hint="eastAsia" w:ascii="宋体" w:hAnsi="宋体" w:eastAsia="宋体" w:cs="宋体"/>
          <w:i/>
          <w:iCs/>
          <w:color w:val="000000"/>
          <w:sz w:val="24"/>
          <w:szCs w:val="24"/>
          <w:highlight w:val="none"/>
          <w:u w:val="single"/>
        </w:rPr>
        <w:t xml:space="preserve">对服务缺陷不予更正，</w:t>
      </w:r>
      <w:r>
        <w:rPr>
          <w:rFonts w:hint="eastAsia" w:ascii="宋体" w:hAnsi="宋体" w:eastAsia="宋体" w:cs="宋体"/>
          <w:i/>
          <w:iCs/>
          <w:color w:val="000000"/>
          <w:sz w:val="24"/>
          <w:szCs w:val="24"/>
          <w:highlight w:val="none"/>
          <w:u w:val="single"/>
          <w:lang w:eastAsia="zh-CN"/>
        </w:rPr>
        <w:t xml:space="preserve">采购人</w:t>
      </w:r>
      <w:r>
        <w:rPr>
          <w:rFonts w:hint="eastAsia" w:ascii="宋体" w:hAnsi="宋体" w:eastAsia="宋体" w:cs="宋体"/>
          <w:i/>
          <w:iCs/>
          <w:color w:val="000000"/>
          <w:sz w:val="24"/>
          <w:szCs w:val="24"/>
          <w:highlight w:val="none"/>
          <w:u w:val="single"/>
        </w:rPr>
        <w:t xml:space="preserve">有权另请其他单位更正，所发生的费用可在履约保证金中扣除。</w:t>
      </w:r>
      <w:r>
        <w:rPr>
          <w:rFonts w:hint="eastAsia" w:ascii="宋体" w:hAnsi="宋体" w:eastAsia="宋体" w:cs="宋体"/>
          <w:i/>
          <w:iCs/>
          <w:color w:val="000000"/>
          <w:sz w:val="24"/>
          <w:szCs w:val="24"/>
          <w:highlight w:val="none"/>
          <w:u w:val="single"/>
        </w:rPr>
      </w:r>
      <w:r/>
    </w:p>
    <w:p>
      <w:pPr>
        <w:pStyle w:val="740"/>
        <w:ind w:firstLine="480"/>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i/>
          <w:iCs/>
          <w:color w:val="000000"/>
          <w:sz w:val="24"/>
          <w:szCs w:val="24"/>
          <w:highlight w:val="none"/>
          <w:u w:val="single"/>
        </w:rPr>
        <w:t xml:space="preserve">（6）</w:t>
      </w:r>
      <w:r>
        <w:rPr>
          <w:rFonts w:hint="eastAsia" w:ascii="宋体" w:hAnsi="宋体" w:eastAsia="宋体" w:cs="宋体"/>
          <w:i/>
          <w:iCs/>
          <w:color w:val="000000"/>
          <w:sz w:val="24"/>
          <w:szCs w:val="24"/>
          <w:highlight w:val="none"/>
          <w:u w:val="single"/>
          <w:lang w:eastAsia="zh-CN"/>
        </w:rPr>
        <w:t xml:space="preserve">采购人</w:t>
      </w:r>
      <w:r>
        <w:rPr>
          <w:rFonts w:hint="eastAsia" w:ascii="宋体" w:hAnsi="宋体" w:eastAsia="宋体" w:cs="宋体"/>
          <w:i/>
          <w:iCs/>
          <w:color w:val="000000"/>
          <w:sz w:val="24"/>
          <w:szCs w:val="24"/>
          <w:highlight w:val="none"/>
          <w:u w:val="single"/>
        </w:rPr>
        <w:t xml:space="preserve">支付本合同项下费用外不再承担其它任何费用。</w:t>
      </w:r>
      <w:r>
        <w:rPr>
          <w:rFonts w:hint="eastAsia" w:ascii="宋体" w:hAnsi="宋体" w:eastAsia="宋体" w:cs="宋体"/>
          <w:color w:val="000000"/>
          <w:highlight w:val="none"/>
          <w:lang w:val="en-US" w:eastAsia="zh-CN"/>
        </w:rPr>
      </w:r>
      <w:r/>
    </w:p>
    <w:p>
      <w:pPr>
        <w:pStyle w:val="740"/>
        <w:numPr>
          <w:ilvl w:val="0"/>
          <w:numId w:val="0"/>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bidi="ar-SA"/>
        </w:rPr>
        <w:t xml:space="preserve">（四）</w:t>
      </w:r>
      <w:r>
        <w:rPr>
          <w:rFonts w:hint="eastAsia" w:ascii="宋体" w:hAnsi="宋体" w:eastAsia="宋体" w:cs="宋体"/>
          <w:b/>
          <w:color w:val="000000"/>
          <w:sz w:val="28"/>
          <w:szCs w:val="28"/>
          <w:highlight w:val="none"/>
        </w:rPr>
        <w:t xml:space="preserve">履约保证金要求</w:t>
      </w:r>
      <w:r>
        <w:rPr>
          <w:rFonts w:hint="eastAsia" w:ascii="宋体" w:hAnsi="宋体" w:eastAsia="宋体" w:cs="宋体"/>
          <w:b/>
          <w:color w:val="000000"/>
          <w:sz w:val="28"/>
          <w:szCs w:val="28"/>
          <w:highlight w:val="none"/>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1、履约保证金是否收取： 是</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2、履约保证金的数额： 本项目中标后的履约保证金为项目中标价的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3、缴纳履约保证金时间：中标供应商在中标通知书发出之日起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4、缴纳履约保证金形式：支票、汇票、本票或者金融机构、担保机构出具的保函、履约保证金保险  等非现金形式。</w:t>
      </w:r>
      <w:r>
        <w:rPr>
          <w:rFonts w:hint="eastAsia" w:ascii="宋体" w:hAnsi="宋体" w:eastAsia="宋体" w:cs="宋体"/>
          <w:color w:val="000000"/>
          <w:sz w:val="24"/>
          <w:szCs w:val="24"/>
          <w:highlight w:val="none"/>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5、退还履约保证金时间：中标人递交申请后30日内退还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6、退还履约保证金方式： 原路退还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7、退还履约保证金条件：</w:t>
      </w:r>
      <w:r>
        <w:rPr>
          <w:rFonts w:hint="eastAsia" w:ascii="宋体" w:hAnsi="宋体" w:eastAsia="宋体" w:cs="宋体"/>
          <w:color w:val="000000"/>
          <w:sz w:val="24"/>
          <w:szCs w:val="24"/>
          <w:highlight w:val="none"/>
          <w:lang w:val="en-US" w:eastAsia="zh-CN"/>
        </w:rPr>
        <w:t xml:space="preserve">中标人按要求保质保量完成项目合同并验收合格后，采购人结合物业服务年终考核得分核算保证金退还与奖惩（年度考核得分=月度考核得分的总和/12个月)：</w:t>
      </w:r>
      <w:r>
        <w:rPr>
          <w:rFonts w:hint="eastAsia" w:ascii="宋体" w:hAnsi="宋体" w:eastAsia="宋体" w:cs="宋体"/>
          <w:color w:val="000000"/>
          <w:sz w:val="24"/>
          <w:szCs w:val="24"/>
          <w:highlight w:val="none"/>
          <w:lang w:val="en-US"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（1）年终考核得分≥90：全额退还履约保证金。</w:t>
      </w:r>
      <w:r>
        <w:rPr>
          <w:rFonts w:hint="eastAsia" w:ascii="宋体" w:hAnsi="宋体" w:eastAsia="宋体" w:cs="宋体"/>
          <w:color w:val="000000"/>
          <w:sz w:val="24"/>
          <w:szCs w:val="24"/>
          <w:highlight w:val="none"/>
          <w:lang w:val="en-US"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（2）85≤年终考核得分＜90：退还履约保证金的80%，采购人扣留20%。</w:t>
      </w:r>
      <w:r>
        <w:rPr>
          <w:rFonts w:hint="eastAsia" w:ascii="宋体" w:hAnsi="宋体" w:eastAsia="宋体" w:cs="宋体"/>
          <w:color w:val="000000"/>
          <w:sz w:val="24"/>
          <w:szCs w:val="24"/>
          <w:highlight w:val="none"/>
          <w:lang w:val="en-US"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（3）80≤年终考核得分＜85：退还履约保证金的50%，采购人扣留50%。</w:t>
      </w:r>
      <w:r>
        <w:rPr>
          <w:rFonts w:hint="eastAsia" w:ascii="宋体" w:hAnsi="宋体" w:eastAsia="宋体" w:cs="宋体"/>
          <w:color w:val="000000"/>
          <w:sz w:val="24"/>
          <w:szCs w:val="24"/>
          <w:highlight w:val="none"/>
          <w:lang w:val="en-US"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（4）75≤年终考核得分＜80：不予退还全部履约保证金（扣留100%），同时采购人向中标人发出服务质量黄牌警告。</w:t>
      </w:r>
      <w:r>
        <w:rPr>
          <w:rFonts w:hint="eastAsia" w:ascii="宋体" w:hAnsi="宋体" w:eastAsia="宋体" w:cs="宋体"/>
          <w:color w:val="000000"/>
          <w:sz w:val="24"/>
          <w:szCs w:val="24"/>
          <w:highlight w:val="none"/>
          <w:lang w:val="en-US" w:eastAsia="zh-CN"/>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（5）年终考核得分＜75：</w:t>
      </w:r>
      <w:r>
        <w:rPr>
          <w:rFonts w:hint="eastAsia" w:ascii="宋体" w:hAnsi="宋体" w:eastAsia="宋体" w:cs="宋体"/>
          <w:color w:val="000000"/>
          <w:sz w:val="24"/>
          <w:szCs w:val="24"/>
          <w:highlight w:val="none"/>
          <w:lang w:val="en-US" w:eastAsia="zh-CN"/>
        </w:rPr>
        <w:t xml:space="preserve">不予退还全部履约保证金（扣留100%）</w:t>
      </w:r>
      <w:r>
        <w:rPr>
          <w:rFonts w:hint="eastAsia" w:ascii="宋体" w:hAnsi="宋体" w:eastAsia="宋体" w:cs="宋体"/>
          <w:color w:val="000000"/>
          <w:sz w:val="24"/>
          <w:szCs w:val="24"/>
          <w:highlight w:val="none"/>
          <w:lang w:val="en-US" w:eastAsia="zh-CN"/>
        </w:rPr>
        <w:t xml:space="preserve">，同时采购人与中标人终止服务协议。</w:t>
      </w:r>
      <w:r>
        <w:rPr>
          <w:rFonts w:hint="eastAsia" w:ascii="宋体" w:hAnsi="宋体" w:eastAsia="宋体" w:cs="宋体"/>
          <w:color w:val="000000"/>
          <w:sz w:val="24"/>
          <w:szCs w:val="24"/>
          <w:highlight w:val="none"/>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8、不予退还履约保证金的情形：除上述第7条第（4）项、第（5）项约定的扣留情形外，中标人出现以下情形之一的，采购人有权不予退还或相应扣除履约保证金：</w:t>
      </w:r>
      <w:r>
        <w:rPr>
          <w:rFonts w:hint="eastAsia" w:ascii="宋体" w:hAnsi="宋体" w:eastAsia="宋体" w:cs="宋体"/>
          <w:color w:val="000000"/>
          <w:sz w:val="24"/>
          <w:szCs w:val="24"/>
          <w:highlight w:val="none"/>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4"/>
          <w:szCs w:val="24"/>
          <w:highlight w:val="none"/>
        </w:rPr>
      </w:r>
      <w:r/>
    </w:p>
    <w:p>
      <w:pPr>
        <w:pStyle w:val="740"/>
        <w:ind w:left="525" w:firstLine="480"/>
        <w:keepLines w:val="0"/>
        <w:keepNext w:val="0"/>
        <w:pageBreakBefore w:val="0"/>
        <w:spacing w:line="48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"http://ggzyjy.nantong.gov.cn/NTdzbhweb/supermarket/"</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http://ggzyjy.nantong.gov.cn/NTdzbhweb/supermarket/</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）“履约保证保险”模块在线申请履约保证保险投保。</w:t>
      </w:r>
      <w:r>
        <w:rPr>
          <w:rFonts w:hint="eastAsia" w:ascii="宋体" w:hAnsi="宋体" w:eastAsia="宋体" w:cs="宋体"/>
          <w:b/>
          <w:bCs/>
          <w:color w:val="000000"/>
          <w:sz w:val="28"/>
          <w:szCs w:val="28"/>
          <w:highlight w:val="none"/>
        </w:rPr>
      </w:r>
      <w:r/>
    </w:p>
    <w:p>
      <w:pPr>
        <w:pStyle w:val="740"/>
        <w:numPr>
          <w:ilvl w:val="0"/>
          <w:numId w:val="0"/>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（五）</w:t>
      </w:r>
      <w:r>
        <w:rPr>
          <w:rFonts w:hint="eastAsia" w:ascii="宋体" w:hAnsi="宋体" w:eastAsia="宋体" w:cs="宋体"/>
          <w:b/>
          <w:bCs/>
          <w:color w:val="000000"/>
          <w:sz w:val="28"/>
          <w:szCs w:val="28"/>
          <w:highlight w:val="none"/>
        </w:rPr>
        <w:t xml:space="preserve">采购标的的验收标准</w:t>
      </w:r>
      <w:r>
        <w:rPr>
          <w:rFonts w:hint="eastAsia" w:ascii="宋体" w:hAnsi="宋体" w:eastAsia="宋体" w:cs="宋体"/>
          <w:b/>
          <w:bCs/>
          <w:color w:val="000000"/>
          <w:sz w:val="28"/>
          <w:szCs w:val="28"/>
          <w:highlight w:val="none"/>
        </w:rPr>
      </w:r>
      <w:r/>
    </w:p>
    <w:p>
      <w:pPr>
        <w:pStyle w:val="740"/>
        <w:ind w:left="0" w:right="0" w:firstLine="420"/>
        <w:jc w:val="left"/>
        <w:keepLines w:val="0"/>
        <w:keepNext w:val="0"/>
        <w:pageBreakBefore w:val="0"/>
        <w:spacing w:before="0" w:beforeAutospacing="0" w:after="0" w:afterAutospacing="0" w:line="360" w:lineRule="atLeast"/>
        <w:widowControl/>
        <w:rPr>
          <w:rFonts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highlight w:val="none"/>
          <w:lang w:val="en-US" w:eastAsia="zh-CN"/>
        </w:rPr>
        <w:t xml:space="preserve">   1.</w:t>
      </w:r>
      <w:r>
        <w:rPr>
          <w:rFonts w:hint="eastAsia" w:ascii="宋体" w:hAnsi="宋体" w:eastAsia="宋体" w:cs="宋体"/>
          <w:caps/>
          <w:color w:val="000000"/>
          <w:sz w:val="24"/>
          <w:szCs w:val="24"/>
          <w:highlight w:val="none"/>
          <w:lang w:val="en-US" w:eastAsia="zh-CN" w:bidi="ar-SA"/>
        </w:rPr>
        <w:t xml:space="preserve">考核与违约责任 </w:t>
      </w:r>
      <w:r>
        <w:rPr>
          <w:rFonts w:ascii="宋体" w:hAnsi="宋体" w:eastAsia="宋体" w:cs="宋体"/>
          <w:color w:val="000000"/>
          <w:highlight w:val="none"/>
          <w:lang w:val="en-US" w:eastAsia="zh-CN"/>
        </w:rPr>
      </w:r>
      <w:r/>
    </w:p>
    <w:p>
      <w:pPr>
        <w:pStyle w:val="740"/>
        <w:ind w:right="0" w:firstLine="720"/>
        <w:jc w:val="left"/>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1.1月度考核</w:t>
      </w:r>
      <w:r>
        <w:rPr>
          <w:rFonts w:hint="eastAsia" w:ascii="宋体" w:hAnsi="宋体" w:eastAsia="宋体" w:cs="宋体"/>
          <w:color w:val="000000"/>
          <w:sz w:val="24"/>
          <w:szCs w:val="24"/>
          <w:highlight w:val="none"/>
          <w:lang w:val="en-US" w:eastAsia="zh-CN" w:bidi="ar"/>
        </w:rPr>
      </w:r>
      <w:r/>
    </w:p>
    <w:p>
      <w:pPr>
        <w:pStyle w:val="740"/>
        <w:ind w:firstLine="480"/>
        <w:keepLines w:val="0"/>
        <w:keepNext w:val="0"/>
        <w:pageBreakBefore w:val="0"/>
        <w:spacing w:line="4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月度考核据</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月度考评标细则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进行考核，</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每月采取现场随机检查的方式进行打分考核，月度考核占承包费用的15％。根据月度考核得分扣款，其中后勤物业管理部分占25%；卫生保洁（助理技术员）占30%；保安收费占15%；消控中心值班占15%；高压配电值班及水电维修部分占15%。年度考核成绩为所有月份成绩总分除以月份数计算。</w:t>
      </w:r>
      <w:r>
        <w:rPr>
          <w:rFonts w:ascii="宋体" w:hAnsi="宋体" w:eastAsia="宋体" w:cs="宋体"/>
          <w:color w:val="000000"/>
          <w:sz w:val="24"/>
          <w:szCs w:val="24"/>
          <w:highlight w:val="none"/>
          <w:lang w:val="en-US" w:eastAsia="zh-CN"/>
        </w:rPr>
      </w:r>
      <w:r/>
    </w:p>
    <w:p>
      <w:pPr>
        <w:pStyle w:val="740"/>
        <w:ind w:left="0" w:right="0" w:firstLine="480"/>
        <w:jc w:val="left"/>
        <w:keepLines w:val="0"/>
        <w:keepNext w:val="0"/>
        <w:pageBreakBefore w:val="0"/>
        <w:spacing w:before="0" w:beforeAutospacing="0" w:after="0" w:afterAutospacing="0" w:line="240" w:lineRule="auto"/>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1.2年度考核</w:t>
      </w:r>
      <w:r>
        <w:rPr>
          <w:rFonts w:ascii="宋体" w:hAnsi="宋体" w:eastAsia="宋体" w:cs="宋体"/>
          <w:color w:val="000000"/>
          <w:sz w:val="24"/>
          <w:szCs w:val="24"/>
          <w:highlight w:val="none"/>
          <w:lang w:val="en-US" w:eastAsia="zh-CN" w:bidi="ar"/>
        </w:rPr>
      </w:r>
      <w:r/>
    </w:p>
    <w:p>
      <w:pPr>
        <w:pStyle w:val="835"/>
        <w:ind w:left="0" w:firstLine="480"/>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每年年终考核费用为本年度物业服务费（含补充协议）的5％</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Cs w:val="24"/>
          <w:highlight w:val="none"/>
        </w:rPr>
        <w:t xml:space="preserve">由每月应付</w:t>
      </w:r>
      <w:r>
        <w:rPr>
          <w:rFonts w:hint="eastAsia" w:ascii="宋体" w:hAnsi="宋体" w:cs="宋体"/>
          <w:color w:val="000000"/>
          <w:szCs w:val="24"/>
          <w:highlight w:val="none"/>
          <w:lang w:val="en-US" w:eastAsia="zh-CN"/>
        </w:rPr>
        <w:t xml:space="preserve">物业服务费</w:t>
      </w:r>
      <w:r>
        <w:rPr>
          <w:rFonts w:hint="eastAsia" w:ascii="宋体" w:hAnsi="宋体" w:cs="宋体"/>
          <w:color w:val="000000"/>
          <w:szCs w:val="24"/>
          <w:highlight w:val="none"/>
        </w:rPr>
        <w:t xml:space="preserve">的5%合计组成。年终考核实行百分制，</w:t>
      </w:r>
      <w:r>
        <w:rPr>
          <w:rFonts w:hint="eastAsia" w:ascii="宋体" w:hAnsi="宋体" w:cs="宋体"/>
          <w:color w:val="000000"/>
          <w:szCs w:val="24"/>
          <w:highlight w:val="none"/>
          <w:lang w:val="en-US" w:eastAsia="zh-CN"/>
        </w:rPr>
        <w:t xml:space="preserve">根据</w:t>
      </w:r>
      <w:r>
        <w:rPr>
          <w:rFonts w:hint="eastAsia" w:ascii="宋体" w:hAnsi="宋体" w:cs="宋体"/>
          <w:color w:val="000000"/>
          <w:szCs w:val="24"/>
          <w:highlight w:val="none"/>
        </w:rPr>
        <w:t xml:space="preserve">全年(连续12个月)的</w:t>
      </w:r>
      <w:r>
        <w:rPr>
          <w:rFonts w:hint="eastAsia" w:ascii="宋体" w:hAnsi="宋体" w:cs="宋体"/>
          <w:color w:val="000000"/>
          <w:szCs w:val="24"/>
          <w:highlight w:val="none"/>
          <w:lang w:val="en-US" w:eastAsia="zh-CN"/>
        </w:rPr>
        <w:t xml:space="preserve">月度考核平均值作为</w:t>
      </w:r>
      <w:r>
        <w:rPr>
          <w:rFonts w:hint="eastAsia" w:ascii="宋体" w:hAnsi="宋体" w:cs="宋体"/>
          <w:color w:val="000000"/>
          <w:szCs w:val="24"/>
          <w:highlight w:val="none"/>
        </w:rPr>
        <w:t xml:space="preserve">年终考核</w:t>
      </w:r>
      <w:r>
        <w:rPr>
          <w:rFonts w:hint="eastAsia" w:ascii="宋体" w:hAnsi="宋体" w:cs="宋体"/>
          <w:color w:val="000000"/>
          <w:szCs w:val="24"/>
          <w:highlight w:val="none"/>
          <w:lang w:val="en-US" w:eastAsia="zh-CN"/>
        </w:rPr>
        <w:t xml:space="preserve">得</w:t>
      </w:r>
      <w:r>
        <w:rPr>
          <w:rFonts w:hint="eastAsia" w:ascii="宋体" w:hAnsi="宋体" w:cs="宋体"/>
          <w:color w:val="000000"/>
          <w:szCs w:val="24"/>
          <w:highlight w:val="none"/>
        </w:rPr>
        <w:t xml:space="preserve">分</w:t>
      </w:r>
      <w:r>
        <w:rPr>
          <w:rFonts w:hint="eastAsia" w:ascii="宋体" w:hAnsi="宋体" w:cs="宋体"/>
          <w:color w:val="000000"/>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年度考核得分=月度考核得分的总和/12个月</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val="en-US" w:eastAsia="zh-CN"/>
        </w:rPr>
        <w:t xml:space="preserve">根据该年终考核得分分值支付相应的年度考核费用。若年终考核得分大于</w:t>
      </w:r>
      <w:r>
        <w:rPr>
          <w:rFonts w:hint="eastAsia" w:ascii="宋体" w:hAnsi="宋体" w:cs="宋体"/>
          <w:color w:val="000000"/>
          <w:szCs w:val="24"/>
          <w:highlight w:val="none"/>
        </w:rPr>
        <w:t xml:space="preserve">90的</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val="en-US" w:eastAsia="zh-CN"/>
        </w:rPr>
        <w:t xml:space="preserve">根据该年终考核得分分值支付相应的年度考核费用；若年终考核得分</w:t>
      </w:r>
      <w:r>
        <w:rPr>
          <w:rFonts w:hint="eastAsia" w:ascii="宋体" w:hAnsi="宋体" w:cs="宋体"/>
          <w:color w:val="000000"/>
          <w:szCs w:val="24"/>
          <w:highlight w:val="none"/>
        </w:rPr>
        <w:t xml:space="preserve">为80~</w:t>
      </w:r>
      <w:r>
        <w:rPr>
          <w:rFonts w:hint="eastAsia" w:ascii="宋体" w:hAnsi="宋体" w:cs="宋体"/>
          <w:color w:val="000000"/>
          <w:szCs w:val="24"/>
          <w:highlight w:val="none"/>
          <w:lang w:val="en-US" w:eastAsia="zh-CN"/>
        </w:rPr>
        <w:t xml:space="preserve">90</w:t>
      </w:r>
      <w:r>
        <w:rPr>
          <w:rFonts w:hint="eastAsia" w:ascii="宋体" w:hAnsi="宋体" w:cs="宋体"/>
          <w:color w:val="000000"/>
          <w:szCs w:val="24"/>
          <w:highlight w:val="none"/>
        </w:rPr>
        <w:t xml:space="preserve">，扣下</w:t>
      </w:r>
      <w:r>
        <w:rPr>
          <w:rFonts w:hint="eastAsia" w:ascii="宋体" w:hAnsi="宋体" w:cs="宋体"/>
          <w:color w:val="000000"/>
          <w:szCs w:val="24"/>
          <w:highlight w:val="none"/>
          <w:lang w:val="en-US" w:eastAsia="zh-CN"/>
        </w:rPr>
        <w:t xml:space="preserve">年终考核费用</w:t>
      </w:r>
      <w:r>
        <w:rPr>
          <w:rFonts w:hint="eastAsia" w:ascii="宋体" w:hAnsi="宋体" w:cs="宋体"/>
          <w:color w:val="000000"/>
          <w:szCs w:val="24"/>
          <w:highlight w:val="none"/>
        </w:rPr>
        <w:t xml:space="preserve">的</w:t>
      </w:r>
      <w:r>
        <w:rPr>
          <w:rFonts w:hint="eastAsia" w:ascii="宋体" w:hAnsi="宋体" w:cs="宋体"/>
          <w:color w:val="000000"/>
          <w:szCs w:val="24"/>
          <w:highlight w:val="none"/>
          <w:lang w:val="en-US" w:eastAsia="zh-CN"/>
        </w:rPr>
        <w:t xml:space="preserve">50</w:t>
      </w:r>
      <w:r>
        <w:rPr>
          <w:rFonts w:hint="eastAsia" w:ascii="宋体" w:hAnsi="宋体" w:cs="宋体"/>
          <w:color w:val="000000"/>
          <w:szCs w:val="24"/>
          <w:highlight w:val="none"/>
        </w:rPr>
        <w:t xml:space="preserve">%，余下</w:t>
      </w:r>
      <w:r>
        <w:rPr>
          <w:rFonts w:hint="eastAsia" w:ascii="宋体" w:hAnsi="宋体" w:cs="宋体"/>
          <w:color w:val="000000"/>
          <w:szCs w:val="24"/>
          <w:highlight w:val="none"/>
          <w:lang w:val="en-US" w:eastAsia="zh-CN"/>
        </w:rPr>
        <w:t xml:space="preserve">根据年终考核得分分值支付相应的年度考核费用</w:t>
      </w:r>
      <w:r>
        <w:rPr>
          <w:rFonts w:hint="eastAsia" w:ascii="宋体" w:hAnsi="宋体" w:cs="宋体"/>
          <w:color w:val="000000"/>
          <w:szCs w:val="24"/>
          <w:highlight w:val="none"/>
        </w:rPr>
        <w:t xml:space="preserve">;</w:t>
      </w:r>
      <w:r>
        <w:rPr>
          <w:rFonts w:hint="eastAsia" w:ascii="宋体" w:hAnsi="宋体" w:cs="宋体"/>
          <w:color w:val="000000"/>
          <w:szCs w:val="24"/>
          <w:highlight w:val="none"/>
          <w:lang w:val="en-US" w:eastAsia="zh-CN"/>
        </w:rPr>
        <w:t xml:space="preserve">若年终考核得分</w:t>
      </w:r>
      <w:r>
        <w:rPr>
          <w:rFonts w:hint="eastAsia" w:ascii="宋体" w:hAnsi="宋体" w:cs="宋体"/>
          <w:color w:val="000000"/>
          <w:szCs w:val="24"/>
          <w:highlight w:val="none"/>
        </w:rPr>
        <w:t xml:space="preserve">为75~80，采购方扣下全部</w:t>
      </w:r>
      <w:r>
        <w:rPr>
          <w:rFonts w:hint="eastAsia" w:ascii="宋体" w:hAnsi="宋体" w:cs="宋体"/>
          <w:color w:val="000000"/>
          <w:szCs w:val="24"/>
          <w:highlight w:val="none"/>
          <w:lang w:val="en-US" w:eastAsia="zh-CN"/>
        </w:rPr>
        <w:t xml:space="preserve">年终考核费用</w:t>
      </w:r>
      <w:r>
        <w:rPr>
          <w:rFonts w:hint="eastAsia" w:ascii="宋体" w:hAnsi="宋体" w:cs="宋体"/>
          <w:color w:val="000000"/>
          <w:szCs w:val="24"/>
          <w:highlight w:val="none"/>
        </w:rPr>
        <w:t xml:space="preserve">，同时给中标单位发出服务质量黄牌警告;</w:t>
      </w:r>
      <w:r>
        <w:rPr>
          <w:rFonts w:hint="eastAsia" w:ascii="宋体" w:hAnsi="宋体" w:cs="宋体"/>
          <w:color w:val="000000"/>
          <w:szCs w:val="24"/>
          <w:highlight w:val="none"/>
          <w:lang w:val="en-US" w:eastAsia="zh-CN"/>
        </w:rPr>
        <w:t xml:space="preserve">若年终考核得分</w:t>
      </w:r>
      <w:r>
        <w:rPr>
          <w:rFonts w:hint="eastAsia" w:ascii="宋体" w:hAnsi="宋体" w:cs="宋体"/>
          <w:color w:val="000000"/>
          <w:szCs w:val="24"/>
          <w:highlight w:val="none"/>
        </w:rPr>
        <w:t xml:space="preserve">低于75的，采购方扣下全部</w:t>
      </w:r>
      <w:r>
        <w:rPr>
          <w:rFonts w:hint="eastAsia" w:ascii="宋体" w:hAnsi="宋体" w:cs="宋体"/>
          <w:color w:val="000000"/>
          <w:szCs w:val="24"/>
          <w:highlight w:val="none"/>
          <w:lang w:val="en-US" w:eastAsia="zh-CN"/>
        </w:rPr>
        <w:t xml:space="preserve">年终考核费用</w:t>
      </w:r>
      <w:r>
        <w:rPr>
          <w:rFonts w:hint="eastAsia" w:ascii="宋体" w:hAnsi="宋体" w:cs="宋体"/>
          <w:color w:val="000000"/>
          <w:szCs w:val="24"/>
          <w:highlight w:val="none"/>
        </w:rPr>
        <w:t xml:space="preserve">，同时与中标单位终止服务协议。</w:t>
      </w:r>
      <w:r>
        <w:rPr>
          <w:rFonts w:hint="eastAsia" w:ascii="宋体" w:hAnsi="宋体" w:eastAsia="宋体" w:cs="宋体"/>
          <w:color w:val="000000"/>
          <w:sz w:val="24"/>
          <w:szCs w:val="24"/>
          <w:highlight w:val="none"/>
          <w:lang w:val="en-US" w:eastAsia="zh-CN" w:bidi="ar"/>
        </w:rPr>
      </w:r>
      <w:r/>
    </w:p>
    <w:p>
      <w:pPr>
        <w:pStyle w:val="740"/>
        <w:ind w:firstLine="420"/>
        <w:keepLines w:val="0"/>
        <w:keepNext w:val="0"/>
        <w:pageBreakBefore w:val="0"/>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 </w:t>
      </w:r>
      <w:r>
        <w:rPr>
          <w:rFonts w:hint="eastAsia" w:ascii="宋体" w:hAnsi="宋体" w:eastAsia="宋体" w:cs="宋体"/>
          <w:caps/>
          <w:color w:val="000000"/>
          <w:sz w:val="24"/>
          <w:szCs w:val="24"/>
          <w:highlight w:val="none"/>
          <w:lang w:val="en-US" w:eastAsia="zh-CN" w:bidi="ar-SA"/>
        </w:rPr>
        <w:t xml:space="preserve">1.3违约处理</w:t>
      </w:r>
      <w:r>
        <w:rPr>
          <w:rFonts w:ascii="宋体" w:hAnsi="宋体" w:eastAsia="宋体" w:cs="宋体"/>
          <w:caps/>
          <w:color w:val="000000"/>
          <w:sz w:val="24"/>
          <w:szCs w:val="24"/>
          <w:highlight w:val="none"/>
          <w:lang w:val="en-US" w:eastAsia="zh-CN" w:bidi="ar-SA"/>
        </w:rPr>
      </w:r>
      <w:r/>
    </w:p>
    <w:p>
      <w:pPr>
        <w:pStyle w:val="740"/>
        <w:ind w:firstLine="480"/>
        <w:keepLines w:val="0"/>
        <w:keepNext w:val="0"/>
        <w:pageBreakBefore w:val="0"/>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1）中标人出现物业服务质量不达标、岗位人员配置不到位、项目管理不规范等情形的，采购人有权按照考核标准对其进行扣分、扣款，并要求其限期整改。</w:t>
      </w:r>
      <w:r>
        <w:rPr>
          <w:rFonts w:hint="eastAsia" w:ascii="宋体" w:hAnsi="宋体" w:eastAsia="宋体" w:cs="宋体"/>
          <w:caps/>
          <w:color w:val="000000"/>
          <w:sz w:val="24"/>
          <w:szCs w:val="24"/>
          <w:highlight w:val="none"/>
          <w:lang w:val="en-US" w:eastAsia="zh-CN" w:bidi="ar-SA"/>
        </w:rPr>
      </w:r>
      <w:r/>
    </w:p>
    <w:p>
      <w:pPr>
        <w:pStyle w:val="740"/>
        <w:ind w:firstLine="480"/>
        <w:keepLines w:val="0"/>
        <w:keepNext w:val="0"/>
        <w:pageBreakBefore w:val="0"/>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2）因中标人服务不当、管理疏漏等原因，造成院内人员人身伤害、医院财产损失、医院感染事件、舆情风险等不良后果的，由中标人承担全部经济赔偿责任及相应的法律责任。</w:t>
      </w:r>
      <w:r>
        <w:rPr>
          <w:rFonts w:hint="eastAsia" w:ascii="宋体" w:hAnsi="宋体" w:eastAsia="宋体" w:cs="宋体"/>
          <w:caps/>
          <w:color w:val="000000"/>
          <w:sz w:val="24"/>
          <w:szCs w:val="24"/>
          <w:highlight w:val="none"/>
          <w:lang w:val="en-US" w:eastAsia="zh-CN" w:bidi="ar-SA"/>
        </w:rPr>
      </w:r>
      <w:r/>
    </w:p>
    <w:p>
      <w:pPr>
        <w:pStyle w:val="740"/>
        <w:ind w:left="0" w:right="0" w:firstLine="480"/>
        <w:jc w:val="left"/>
        <w:keepLines w:val="0"/>
        <w:keepNext w:val="0"/>
        <w:pageBreakBefore w:val="0"/>
        <w:spacing w:before="0" w:beforeAutospacing="0" w:after="0" w:afterAutospacing="0" w:line="240" w:lineRule="auto"/>
        <w:widowControl/>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aps/>
          <w:color w:val="000000"/>
          <w:sz w:val="24"/>
          <w:szCs w:val="24"/>
          <w:highlight w:val="none"/>
          <w:lang w:val="en-US" w:eastAsia="zh-CN" w:bidi="ar-SA"/>
        </w:rPr>
        <w:t xml:space="preserve">3）中标人出现严重违约行为，或经采购人限期整改后仍拒不整改、整改后未达标的，采购人有权单方解除本物业服务合同，并依法追究中标人的全部违约责任。  </w:t>
      </w:r>
      <w:r>
        <w:rPr>
          <w:rFonts w:hint="eastAsia" w:ascii="宋体" w:hAnsi="宋体" w:eastAsia="宋体" w:cs="宋体"/>
          <w:color w:val="000000"/>
          <w:highlight w:val="none"/>
          <w:lang w:val="en-US" w:eastAsia="zh-CN"/>
        </w:rPr>
      </w:r>
      <w:r/>
    </w:p>
    <w:p>
      <w:pPr>
        <w:pStyle w:val="740"/>
        <w:numPr>
          <w:ilvl w:val="0"/>
          <w:numId w:val="0"/>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（六）</w:t>
      </w:r>
      <w:r>
        <w:rPr>
          <w:rFonts w:hint="eastAsia" w:ascii="宋体" w:hAnsi="宋体" w:eastAsia="宋体" w:cs="宋体"/>
          <w:b/>
          <w:bCs/>
          <w:color w:val="000000"/>
          <w:sz w:val="28"/>
          <w:szCs w:val="28"/>
          <w:highlight w:val="none"/>
          <w:lang w:val="en-US" w:eastAsia="zh-CN"/>
        </w:rPr>
        <w:t xml:space="preserve">非单一产品采购项目，采购标的中的核心产品</w:t>
      </w:r>
      <w:r>
        <w:rPr>
          <w:rFonts w:hint="eastAsia" w:ascii="宋体" w:hAnsi="宋体" w:eastAsia="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740"/>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5021" w:type="dxa"/>
            <w:vAlign w:val="top"/>
            <w:textDirection w:val="lrTb"/>
            <w:noWrap w:val="false"/>
          </w:tcPr>
          <w:p>
            <w:pPr>
              <w:pStyle w:val="740"/>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核心产品</w:t>
            </w:r>
            <w:r>
              <w:rPr>
                <w:rFonts w:hint="eastAsia" w:ascii="宋体" w:hAnsi="宋体" w:eastAsia="宋体" w:cs="宋体"/>
                <w:color w:val="000000"/>
                <w:sz w:val="28"/>
                <w:szCs w:val="28"/>
                <w:highlight w:val="none"/>
              </w:rPr>
            </w:r>
            <w:r/>
          </w:p>
        </w:tc>
      </w:tr>
      <w:tr>
        <w:trPr/>
        <w:tc>
          <w:tcPr>
            <w:tcW w:w="1216" w:type="dxa"/>
            <w:vAlign w:val="top"/>
            <w:textDirection w:val="lrTb"/>
            <w:noWrap w:val="false"/>
          </w:tcPr>
          <w:p>
            <w:pPr>
              <w:pStyle w:val="740"/>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5021" w:type="dxa"/>
            <w:vAlign w:val="center"/>
            <w:textDirection w:val="lrTb"/>
            <w:noWrap w:val="false"/>
          </w:tcPr>
          <w:p>
            <w:pPr>
              <w:pStyle w:val="740"/>
              <w:jc w:val="center"/>
              <w:spacing w:line="48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不涉及</w:t>
            </w:r>
            <w:r>
              <w:rPr>
                <w:rFonts w:hint="eastAsia" w:ascii="宋体" w:hAnsi="宋体" w:eastAsia="宋体" w:cs="宋体"/>
                <w:color w:val="000000"/>
                <w:sz w:val="28"/>
                <w:szCs w:val="28"/>
                <w:highlight w:val="none"/>
                <w:lang w:val="en-US" w:eastAsia="zh-CN"/>
              </w:rPr>
            </w:r>
            <w:r/>
          </w:p>
        </w:tc>
      </w:tr>
    </w:tbl>
    <w:p>
      <w:pPr>
        <w:pStyle w:val="740"/>
        <w:numPr>
          <w:ilvl w:val="0"/>
          <w:numId w:val="0"/>
        </w:numPr>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40"/>
        <w:numPr>
          <w:ilvl w:val="0"/>
          <w:numId w:val="0"/>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（七）</w:t>
      </w:r>
      <w:r>
        <w:rPr>
          <w:rFonts w:hint="eastAsia" w:ascii="宋体" w:hAnsi="宋体" w:eastAsia="宋体" w:cs="宋体"/>
          <w:b/>
          <w:bCs/>
          <w:color w:val="000000"/>
          <w:sz w:val="28"/>
          <w:szCs w:val="28"/>
          <w:highlight w:val="none"/>
          <w:lang w:val="en-US" w:eastAsia="zh-CN"/>
        </w:rPr>
        <w:t xml:space="preserve">样品</w:t>
      </w:r>
      <w:r>
        <w:rPr>
          <w:rFonts w:hint="eastAsia" w:ascii="宋体" w:hAnsi="宋体" w:eastAsia="宋体" w:cs="宋体"/>
          <w:b/>
          <w:bCs/>
          <w:color w:val="000000"/>
          <w:sz w:val="28"/>
          <w:szCs w:val="28"/>
          <w:highlight w:val="none"/>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b/>
          <w:bCs/>
          <w:color w:val="000000"/>
          <w:sz w:val="24"/>
          <w:szCs w:val="24"/>
          <w:highlight w:val="none"/>
          <w:shd w:val="clear" w:color="auto" w:fill="auto"/>
          <w:lang w:eastAsia="zh-CN"/>
        </w:rPr>
        <w:t xml:space="preserve">无</w:t>
      </w:r>
      <w:r>
        <w:rPr>
          <w:rFonts w:hint="eastAsia" w:ascii="宋体" w:hAnsi="宋体" w:eastAsia="宋体" w:cs="宋体"/>
          <w:color w:val="000000"/>
          <w:sz w:val="24"/>
          <w:szCs w:val="24"/>
          <w:highlight w:val="none"/>
          <w:lang w:val="en-US" w:eastAsia="zh-CN"/>
        </w:rPr>
      </w:r>
      <w:r/>
    </w:p>
    <w:p>
      <w:pPr>
        <w:pStyle w:val="740"/>
        <w:numPr>
          <w:ilvl w:val="0"/>
          <w:numId w:val="0"/>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（八）</w:t>
      </w:r>
      <w:r>
        <w:rPr>
          <w:rFonts w:hint="eastAsia" w:ascii="宋体" w:hAnsi="宋体" w:eastAsia="宋体" w:cs="宋体"/>
          <w:b/>
          <w:bCs/>
          <w:color w:val="000000"/>
          <w:sz w:val="28"/>
          <w:szCs w:val="28"/>
          <w:highlight w:val="none"/>
          <w:lang w:val="en-US" w:eastAsia="zh-CN"/>
        </w:rPr>
        <w:t xml:space="preserve">演示讲解</w:t>
      </w:r>
      <w:r>
        <w:rPr>
          <w:rFonts w:hint="eastAsia" w:ascii="宋体" w:hAnsi="宋体" w:eastAsia="宋体" w:cs="宋体"/>
          <w:b/>
          <w:bCs/>
          <w:color w:val="000000"/>
          <w:sz w:val="28"/>
          <w:szCs w:val="28"/>
          <w:highlight w:val="none"/>
        </w:rPr>
      </w:r>
      <w:r/>
    </w:p>
    <w:p>
      <w:pPr>
        <w:pStyle w:val="740"/>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无 </w:t>
      </w:r>
      <w:r>
        <w:rPr>
          <w:rFonts w:hint="eastAsia" w:ascii="宋体" w:hAnsi="宋体" w:eastAsia="宋体" w:cs="宋体"/>
          <w:color w:val="000000"/>
          <w:sz w:val="24"/>
          <w:szCs w:val="24"/>
          <w:highlight w:val="none"/>
          <w:lang w:val="en-US" w:eastAsia="zh-CN"/>
        </w:rPr>
      </w:r>
      <w:r/>
    </w:p>
    <w:p>
      <w:pPr>
        <w:pStyle w:val="740"/>
        <w:numPr>
          <w:ilvl w:val="0"/>
          <w:numId w:val="0"/>
        </w:numPr>
        <w:ind w:left="239" w:firstLine="601"/>
        <w:spacing w:line="52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val="en-US" w:eastAsia="zh-CN" w:bidi="ar-SA"/>
        </w:rPr>
        <w:t xml:space="preserve">（九）</w:t>
      </w:r>
      <w:r>
        <w:rPr>
          <w:rFonts w:hint="eastAsia" w:ascii="宋体" w:hAnsi="宋体" w:eastAsia="宋体" w:cs="宋体"/>
          <w:b/>
          <w:bCs/>
          <w:color w:val="000000"/>
          <w:sz w:val="28"/>
          <w:szCs w:val="28"/>
          <w:highlight w:val="none"/>
          <w:lang w:val="en-US" w:eastAsia="zh-CN"/>
        </w:rPr>
        <w:t xml:space="preserve">本项目</w:t>
      </w:r>
      <w:r>
        <w:rPr>
          <w:rFonts w:hint="eastAsia" w:ascii="宋体" w:hAnsi="宋体" w:eastAsia="宋体" w:cs="宋体"/>
          <w:b/>
          <w:bCs/>
          <w:color w:val="000000"/>
          <w:sz w:val="28"/>
          <w:szCs w:val="28"/>
          <w:highlight w:val="none"/>
          <w:u w:val="single"/>
          <w:lang w:val="en-US" w:eastAsia="zh-CN"/>
        </w:rPr>
        <w:t xml:space="preserve"> 不 </w:t>
      </w:r>
      <w:r>
        <w:rPr>
          <w:rFonts w:hint="eastAsia" w:ascii="宋体" w:hAnsi="宋体" w:eastAsia="宋体" w:cs="宋体"/>
          <w:b/>
          <w:bCs/>
          <w:color w:val="000000"/>
          <w:sz w:val="28"/>
          <w:szCs w:val="28"/>
          <w:highlight w:val="none"/>
          <w:lang w:val="en-US" w:eastAsia="zh-CN"/>
        </w:rPr>
        <w:t xml:space="preserve">接受进口产品投标</w:t>
      </w:r>
      <w:r>
        <w:rPr>
          <w:rFonts w:hint="eastAsia" w:ascii="宋体" w:hAnsi="宋体" w:eastAsia="宋体" w:cs="宋体"/>
          <w:b/>
          <w:bCs/>
          <w:color w:val="000000"/>
          <w:sz w:val="28"/>
          <w:szCs w:val="28"/>
          <w:highlight w:val="none"/>
          <w:lang w:eastAsia="zh-CN"/>
        </w:rPr>
      </w:r>
      <w:r/>
    </w:p>
    <w:p>
      <w:pPr>
        <w:pStyle w:val="740"/>
        <w:numPr>
          <w:ilvl w:val="0"/>
          <w:numId w:val="0"/>
        </w:numPr>
        <w:ind w:left="239" w:firstLine="601"/>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（十）</w:t>
      </w:r>
      <w:r>
        <w:rPr>
          <w:rFonts w:hint="eastAsia" w:ascii="宋体" w:hAnsi="宋体" w:eastAsia="宋体" w:cs="宋体"/>
          <w:b/>
          <w:bCs/>
          <w:caps w:val="0"/>
          <w:color w:val="000000"/>
          <w:sz w:val="28"/>
          <w:szCs w:val="28"/>
          <w:highlight w:val="none"/>
          <w:lang w:val="en-US" w:eastAsia="zh-CN" w:bidi="ar-SA"/>
        </w:rPr>
        <w:t xml:space="preserve">采购标的的其他服务</w:t>
      </w:r>
      <w:r>
        <w:rPr>
          <w:rFonts w:hint="eastAsia" w:ascii="宋体" w:hAnsi="宋体" w:eastAsia="宋体" w:cs="宋体"/>
          <w:b/>
          <w:bCs/>
          <w:caps w:val="0"/>
          <w:color w:val="000000"/>
          <w:sz w:val="28"/>
          <w:szCs w:val="28"/>
          <w:highlight w:val="none"/>
          <w:lang w:val="en-US" w:eastAsia="zh-CN" w:bidi="ar-SA"/>
        </w:rPr>
      </w:r>
      <w:r/>
    </w:p>
    <w:p>
      <w:pPr>
        <w:pStyle w:val="740"/>
        <w:numPr>
          <w:ilvl w:val="0"/>
          <w:numId w:val="0"/>
        </w:numPr>
        <w:ind w:left="0" w:firstLine="480"/>
        <w:keepLines w:val="0"/>
        <w:keepNext w:val="0"/>
        <w:pageBreakBefore w:val="0"/>
        <w:spacing w:line="24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1.人员管理要求</w:t>
      </w:r>
      <w:r>
        <w:rPr>
          <w:rFonts w:ascii="宋体" w:hAnsi="宋体" w:eastAsia="宋体" w:cs="宋体"/>
          <w:color w:val="000000"/>
          <w:highlight w:val="none"/>
          <w:lang w:val="en-US" w:eastAsia="zh-CN"/>
        </w:rPr>
      </w:r>
      <w:r/>
    </w:p>
    <w:p>
      <w:pPr>
        <w:pStyle w:val="740"/>
        <w:ind w:left="0" w:firstLine="480"/>
        <w:keepLines w:val="0"/>
        <w:keepNext w:val="0"/>
        <w:pageBreakBefore w:val="0"/>
        <w:spacing w:line="240" w:lineRule="auto"/>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（1）为不影响医院工作正常运营，除管理岗位以外的其他技术岗现有岗位人员必须过度半年以上方可更换，接替人员必须征得使用部门试用同意方能更换。</w:t>
      </w:r>
      <w:r>
        <w:rPr>
          <w:rFonts w:hint="eastAsia" w:ascii="宋体" w:hAnsi="宋体" w:eastAsia="宋体" w:cs="宋体"/>
          <w:caps/>
          <w:color w:val="000000"/>
          <w:sz w:val="24"/>
          <w:szCs w:val="24"/>
          <w:highlight w:val="none"/>
          <w:lang w:val="en-US" w:eastAsia="zh-CN" w:bidi="ar-SA"/>
        </w:rPr>
      </w:r>
      <w:r/>
    </w:p>
    <w:p>
      <w:pPr>
        <w:pStyle w:val="740"/>
        <w:ind w:left="0" w:firstLine="480"/>
        <w:keepLines w:val="0"/>
        <w:keepNext w:val="0"/>
        <w:pageBreakBefore w:val="0"/>
        <w:spacing w:line="240" w:lineRule="auto"/>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2）人员年度内流动限定在20%以内，季度流动人员小于3人，月度流动人员小于1人，超过的比例同比例落实在月度考核（月更大于1人扣当月物业费3%，季度更大于3人扣季度物业费10%并限期整改，年流动大于20%，扣年度物业费8%）。</w:t>
      </w:r>
      <w:r>
        <w:rPr>
          <w:rFonts w:hint="eastAsia" w:ascii="宋体" w:hAnsi="宋体" w:eastAsia="宋体" w:cs="宋体"/>
          <w:caps/>
          <w:color w:val="000000"/>
          <w:sz w:val="24"/>
          <w:szCs w:val="24"/>
          <w:highlight w:val="none"/>
          <w:lang w:val="en-US" w:eastAsia="zh-CN" w:bidi="ar-SA"/>
        </w:rPr>
      </w:r>
      <w:r/>
    </w:p>
    <w:p>
      <w:pPr>
        <w:pStyle w:val="740"/>
        <w:ind w:left="0" w:firstLine="480"/>
        <w:keepLines w:val="0"/>
        <w:keepNext w:val="0"/>
        <w:pageBreakBefore w:val="0"/>
        <w:spacing w:line="240" w:lineRule="auto"/>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（3）人员上岗前必须完成岗前培训、安全交底及服务标准培训，培训合格后方可上岗，培训记录留存备查。</w:t>
      </w:r>
      <w:r>
        <w:rPr>
          <w:rFonts w:hint="eastAsia" w:ascii="宋体" w:hAnsi="宋体" w:eastAsia="宋体" w:cs="宋体"/>
          <w:caps/>
          <w:color w:val="000000"/>
          <w:sz w:val="24"/>
          <w:szCs w:val="24"/>
          <w:highlight w:val="none"/>
          <w:lang w:val="en-US" w:eastAsia="zh-CN" w:bidi="ar-SA"/>
        </w:rPr>
      </w:r>
      <w:r/>
    </w:p>
    <w:p>
      <w:pPr>
        <w:pStyle w:val="740"/>
        <w:ind w:left="0" w:firstLine="480"/>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aps/>
          <w:color w:val="000000"/>
          <w:sz w:val="24"/>
          <w:szCs w:val="24"/>
          <w:highlight w:val="none"/>
          <w:lang w:val="en-US" w:eastAsia="zh-CN" w:bidi="ar-SA"/>
        </w:rPr>
        <w:t xml:space="preserve">（4）各岗位物业人员应在岗在状态，均需在可视工作区域内随时待命，抽查未可视管理部分扣5分/次/人，未在岗在状管理部分扣10分/次/人</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0"/>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
          <w:color w:val="000000"/>
          <w:sz w:val="30"/>
          <w:szCs w:val="30"/>
          <w:highlight w:val="none"/>
          <w:lang w:val="en-US" w:eastAsia="zh-CN"/>
        </w:rPr>
        <w:t xml:space="preserve">五</w:t>
      </w:r>
      <w:r>
        <w:rPr>
          <w:rFonts w:hint="eastAsia" w:ascii="宋体" w:hAnsi="宋体" w:eastAsia="宋体" w:cs="宋体"/>
          <w:b/>
          <w:color w:val="000000"/>
          <w:sz w:val="30"/>
          <w:szCs w:val="30"/>
          <w:highlight w:val="none"/>
        </w:rPr>
        <w:t xml:space="preserve">、采购需求中必须满足的实质性要求</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
          <w:color w:val="000000"/>
          <w:sz w:val="30"/>
          <w:szCs w:val="30"/>
          <w:highlight w:val="none"/>
        </w:rPr>
        <w:t xml:space="preserve">。</w:t>
      </w:r>
      <w:r>
        <w:rPr>
          <w:rFonts w:hint="eastAsia" w:ascii="宋体" w:hAnsi="宋体" w:eastAsia="宋体" w:cs="宋体"/>
          <w:bCs/>
          <w:i/>
          <w:color w:val="000000"/>
          <w:sz w:val="24"/>
          <w:szCs w:val="21"/>
          <w:highlight w:val="none"/>
          <w:u w:val="single"/>
        </w:rPr>
      </w:r>
      <w:r/>
    </w:p>
    <w:p>
      <w:pPr>
        <w:pStyle w:val="740"/>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rPr>
      </w:pPr>
      <w:r>
        <w:rPr>
          <w:rFonts w:hint="eastAsia" w:ascii="宋体" w:hAnsi="宋体" w:eastAsia="宋体" w:cs="宋体"/>
          <w:b/>
          <w:bCs/>
          <w:i w:val="0"/>
          <w:iCs/>
          <w:color w:val="000000"/>
          <w:sz w:val="30"/>
          <w:szCs w:val="30"/>
          <w:highlight w:val="none"/>
          <w:u w:val="none"/>
          <w:lang w:eastAsia="zh-CN"/>
        </w:rPr>
        <w:t xml:space="preserve">（一）</w:t>
      </w:r>
      <w:r>
        <w:rPr>
          <w:rFonts w:hint="eastAsia" w:ascii="宋体" w:hAnsi="宋体" w:eastAsia="宋体" w:cs="宋体"/>
          <w:b/>
          <w:bCs/>
          <w:i w:val="0"/>
          <w:iCs/>
          <w:color w:val="000000"/>
          <w:sz w:val="30"/>
          <w:szCs w:val="30"/>
          <w:highlight w:val="none"/>
          <w:u w:val="none"/>
        </w:rPr>
        <w:t xml:space="preserve">技术部分实质性要求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r>
      <w:r/>
    </w:p>
    <w:tbl>
      <w:tblPr>
        <w:tblStyle w:val="810"/>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0"/>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740"/>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740"/>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iCs/>
                <w:color w:val="000000"/>
                <w:sz w:val="24"/>
                <w:szCs w:val="24"/>
                <w:highlight w:val="none"/>
                <w:u w:val="single"/>
                <w:lang w:val="en-US" w:eastAsia="zh-CN" w:bidi="ar"/>
              </w:rPr>
              <w:t xml:space="preserve">项目主任</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0"/>
              <w:spacing w:line="520" w:lineRule="exact"/>
              <w:rPr>
                <w:rFonts w:ascii="宋体" w:hAnsi="宋体" w:cs="宋体"/>
                <w:b/>
                <w:i/>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需提供大专及以上学历证明</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bCs w:val="0"/>
                <w:i/>
                <w:color w:val="000000"/>
                <w:sz w:val="24"/>
                <w:szCs w:val="24"/>
                <w:highlight w:val="none"/>
                <w:u w:val="single"/>
                <w:vertAlign w:val="baseline"/>
                <w:lang w:val="en-US" w:eastAsia="zh-CN"/>
              </w:rPr>
              <w:t xml:space="preserve">投标时提供相关证书及投标人为其缴纳的2026年以来任意一个月的社保证明，提供材料不符合规定的，按无效标处理。</w:t>
            </w:r>
            <w:r>
              <w:rPr>
                <w:rFonts w:ascii="宋体" w:hAnsi="宋体" w:cs="宋体"/>
                <w:b/>
                <w:i/>
                <w:color w:val="000000"/>
                <w:sz w:val="24"/>
                <w:szCs w:val="24"/>
                <w:highlight w:val="none"/>
                <w:u w:val="single"/>
                <w:lang w:val="en-US" w:eastAsia="zh-CN"/>
              </w:rPr>
            </w:r>
            <w:r/>
          </w:p>
        </w:tc>
      </w:tr>
      <w:tr>
        <w:trPr/>
        <w:tc>
          <w:tcPr>
            <w:tcW w:w="762"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2</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iCs/>
                <w:color w:val="000000"/>
                <w:sz w:val="24"/>
                <w:szCs w:val="24"/>
                <w:highlight w:val="none"/>
                <w:u w:val="single"/>
                <w:lang w:val="en-US" w:eastAsia="zh-CN" w:bidi="ar"/>
              </w:rPr>
              <w:t xml:space="preserve">保洁主管</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0"/>
              <w:spacing w:line="520" w:lineRule="exact"/>
              <w:rPr>
                <w:rFonts w:hint="eastAsia" w:ascii="宋体" w:hAnsi="宋体" w:cs="宋体"/>
                <w:i/>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需提供大专及以上学历证明</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bCs w:val="0"/>
                <w:i/>
                <w:color w:val="000000"/>
                <w:sz w:val="24"/>
                <w:szCs w:val="24"/>
                <w:highlight w:val="none"/>
                <w:u w:val="single"/>
                <w:vertAlign w:val="baseline"/>
                <w:lang w:val="en-US" w:eastAsia="zh-CN"/>
              </w:rPr>
              <w:t xml:space="preserve">投标时提供相关证书及投标人为其缴纳的2026年以来任意一个月的社保证明，提供材料不符合规定的，按无效标处理</w:t>
            </w:r>
            <w:r>
              <w:rPr>
                <w:rFonts w:hint="eastAsia" w:ascii="宋体" w:hAnsi="宋体" w:cs="宋体"/>
                <w:i/>
                <w:color w:val="000000"/>
                <w:sz w:val="24"/>
                <w:szCs w:val="24"/>
                <w:highlight w:val="none"/>
                <w:u w:val="single"/>
              </w:rPr>
            </w:r>
            <w:r/>
          </w:p>
        </w:tc>
      </w:tr>
      <w:tr>
        <w:trPr/>
        <w:tc>
          <w:tcPr>
            <w:tcW w:w="762" w:type="dxa"/>
            <w:vAlign w:val="center"/>
            <w:textDirection w:val="lrTb"/>
            <w:noWrap w:val="false"/>
          </w:tcPr>
          <w:p>
            <w:pPr>
              <w:pStyle w:val="740"/>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3</w:t>
            </w:r>
            <w:r>
              <w:rPr>
                <w:rFonts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iCs/>
                <w:color w:val="000000"/>
                <w:sz w:val="24"/>
                <w:szCs w:val="24"/>
                <w:highlight w:val="none"/>
                <w:u w:val="single"/>
                <w:lang w:val="en-US" w:eastAsia="zh-CN" w:bidi="ar"/>
              </w:rPr>
              <w:t xml:space="preserve">消毒器械收送员</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0"/>
              <w:spacing w:line="520" w:lineRule="exact"/>
              <w:rPr>
                <w:rFonts w:hint="eastAsia" w:ascii="宋体" w:hAnsi="宋体" w:eastAsia="宋体" w:cs="宋体"/>
                <w:i/>
                <w:color w:val="000000"/>
                <w:sz w:val="24"/>
                <w:szCs w:val="24"/>
                <w:highlight w:val="none"/>
                <w:u w:val="single"/>
                <w:lang w:eastAsia="zh-CN"/>
              </w:rPr>
            </w:pPr>
            <w:r>
              <w:rPr>
                <w:rFonts w:hint="eastAsia" w:ascii="宋体" w:hAnsi="宋体" w:eastAsia="宋体" w:cs="宋体"/>
                <w:i/>
                <w:iCs/>
                <w:color w:val="000000"/>
                <w:sz w:val="24"/>
                <w:szCs w:val="24"/>
                <w:highlight w:val="none"/>
                <w:u w:val="single"/>
                <w:lang w:val="en-US" w:eastAsia="zh-CN" w:bidi="ar"/>
              </w:rPr>
              <w:t xml:space="preserve">需持有驾驶证C证。投标时提供驾驶证扫描件</w:t>
            </w:r>
            <w:r>
              <w:rPr>
                <w:rFonts w:hint="eastAsia" w:ascii="宋体" w:hAnsi="宋体" w:eastAsia="宋体" w:cs="宋体"/>
                <w:b/>
                <w:bCs w:val="0"/>
                <w:i/>
                <w:color w:val="000000"/>
                <w:sz w:val="24"/>
                <w:szCs w:val="24"/>
                <w:highlight w:val="none"/>
                <w:u w:val="single"/>
                <w:vertAlign w:val="baseline"/>
                <w:lang w:val="en-US" w:eastAsia="zh-CN"/>
              </w:rPr>
              <w:t xml:space="preserve">及投标人为其缴纳的2026年以来任意一个月的社保证明</w:t>
            </w:r>
            <w:r>
              <w:rPr>
                <w:rFonts w:hint="eastAsia" w:ascii="宋体" w:hAnsi="宋体" w:eastAsia="宋体" w:cs="宋体"/>
                <w:i/>
                <w:iCs/>
                <w:color w:val="000000"/>
                <w:sz w:val="24"/>
                <w:szCs w:val="24"/>
                <w:highlight w:val="none"/>
                <w:u w:val="single"/>
                <w:lang w:val="en-US" w:eastAsia="zh-CN" w:bidi="ar"/>
              </w:rPr>
              <w:t xml:space="preserve">，</w:t>
            </w:r>
            <w:r>
              <w:rPr>
                <w:rFonts w:hint="eastAsia" w:ascii="宋体" w:hAnsi="宋体" w:eastAsia="宋体" w:cs="宋体"/>
                <w:b/>
                <w:bCs w:val="0"/>
                <w:i/>
                <w:color w:val="000000"/>
                <w:sz w:val="24"/>
                <w:szCs w:val="24"/>
                <w:highlight w:val="none"/>
                <w:u w:val="single"/>
                <w:vertAlign w:val="baseline"/>
                <w:lang w:val="en-US" w:eastAsia="zh-CN"/>
              </w:rPr>
              <w:t xml:space="preserve">提供材料不符合规定的，按无效标处理。</w:t>
            </w:r>
            <w:r>
              <w:rPr>
                <w:rFonts w:hint="eastAsia" w:ascii="宋体" w:hAnsi="宋体" w:eastAsia="宋体" w:cs="宋体"/>
                <w:i/>
                <w:color w:val="000000"/>
                <w:sz w:val="24"/>
                <w:szCs w:val="24"/>
                <w:highlight w:val="none"/>
                <w:u w:val="single"/>
                <w:lang w:eastAsia="zh-CN"/>
              </w:rPr>
            </w:r>
            <w:r/>
          </w:p>
        </w:tc>
      </w:tr>
      <w:tr>
        <w:trPr/>
        <w:tc>
          <w:tcPr>
            <w:tcW w:w="762"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4</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iCs/>
                <w:color w:val="000000"/>
                <w:sz w:val="24"/>
                <w:szCs w:val="24"/>
                <w:highlight w:val="none"/>
                <w:u w:val="single"/>
                <w:lang w:val="en-US" w:eastAsia="zh-CN" w:bidi="ar"/>
              </w:rPr>
              <w:t xml:space="preserve">保安主管</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0"/>
              <w:spacing w:line="520" w:lineRule="exact"/>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必须具备保安员证，必须通过公安部门政审，无违法犯罪及失信记录。</w:t>
            </w:r>
            <w:r>
              <w:rPr>
                <w:rFonts w:hint="eastAsia" w:ascii="宋体" w:hAnsi="宋体" w:eastAsia="宋体" w:cs="宋体"/>
                <w:i/>
                <w:iCs/>
                <w:color w:val="000000"/>
                <w:sz w:val="24"/>
                <w:szCs w:val="24"/>
                <w:highlight w:val="none"/>
                <w:u w:val="single"/>
                <w:lang w:val="en-US" w:eastAsia="zh-CN" w:bidi="ar"/>
              </w:rPr>
            </w:r>
            <w:r/>
          </w:p>
          <w:p>
            <w:pPr>
              <w:pStyle w:val="740"/>
              <w:spacing w:line="520" w:lineRule="exact"/>
              <w:rPr>
                <w:rFonts w:hint="eastAsia" w:ascii="宋体" w:hAnsi="宋体" w:cs="宋体"/>
                <w:i/>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bidi="ar"/>
              </w:rPr>
              <w:t xml:space="preserve">投标时提供相关证书扫描件、无违法犯罪记录和失信承诺（格式自拟）</w:t>
            </w:r>
            <w:r>
              <w:rPr>
                <w:rFonts w:hint="eastAsia" w:ascii="宋体" w:hAnsi="宋体" w:eastAsia="宋体" w:cs="宋体"/>
                <w:b/>
                <w:bCs w:val="0"/>
                <w:i/>
                <w:color w:val="000000"/>
                <w:sz w:val="24"/>
                <w:szCs w:val="24"/>
                <w:highlight w:val="none"/>
                <w:u w:val="single"/>
                <w:vertAlign w:val="baseline"/>
                <w:lang w:val="en-US" w:eastAsia="zh-CN"/>
              </w:rPr>
              <w:t xml:space="preserve">及投标人为其缴纳的2026年以来任意一个月的社保证明</w:t>
            </w:r>
            <w:r>
              <w:rPr>
                <w:rFonts w:hint="eastAsia" w:ascii="宋体" w:hAnsi="宋体" w:eastAsia="宋体" w:cs="宋体"/>
                <w:i/>
                <w:iCs/>
                <w:color w:val="000000"/>
                <w:sz w:val="24"/>
                <w:szCs w:val="24"/>
                <w:highlight w:val="none"/>
                <w:u w:val="single"/>
                <w:lang w:val="en-US" w:eastAsia="zh-CN" w:bidi="ar"/>
              </w:rPr>
              <w:t xml:space="preserve">。</w:t>
            </w:r>
            <w:r>
              <w:rPr>
                <w:rFonts w:hint="eastAsia" w:ascii="宋体" w:hAnsi="宋体" w:eastAsia="宋体" w:cs="宋体"/>
                <w:b/>
                <w:bCs w:val="0"/>
                <w:i/>
                <w:color w:val="000000"/>
                <w:sz w:val="24"/>
                <w:szCs w:val="24"/>
                <w:highlight w:val="none"/>
                <w:u w:val="single"/>
                <w:vertAlign w:val="baseline"/>
                <w:lang w:val="en-US" w:eastAsia="zh-CN"/>
              </w:rPr>
              <w:t xml:space="preserve">提供材料不符合规定的，按无效标处理。</w:t>
            </w:r>
            <w:r>
              <w:rPr>
                <w:rFonts w:hint="eastAsia" w:ascii="宋体" w:hAnsi="宋体" w:eastAsia="宋体" w:cs="宋体"/>
                <w:i/>
                <w:iCs/>
                <w:color w:val="000000"/>
                <w:sz w:val="24"/>
                <w:szCs w:val="24"/>
                <w:highlight w:val="none"/>
                <w:u w:val="single"/>
                <w:lang w:val="en-US" w:eastAsia="zh-CN" w:bidi="ar"/>
              </w:rPr>
              <w:t xml:space="preserve">中标后须按采购人要求补充提供公安政审、无犯罪记录等官方佐证材料。</w:t>
            </w:r>
            <w:r>
              <w:rPr>
                <w:rFonts w:hint="eastAsia" w:ascii="宋体" w:hAnsi="宋体" w:cs="宋体"/>
                <w:i/>
                <w:color w:val="000000"/>
                <w:sz w:val="24"/>
                <w:szCs w:val="24"/>
                <w:highlight w:val="none"/>
                <w:u w:val="single"/>
              </w:rPr>
            </w:r>
            <w:r/>
          </w:p>
        </w:tc>
      </w:tr>
      <w:tr>
        <w:trPr/>
        <w:tc>
          <w:tcPr>
            <w:tcW w:w="762"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5</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iCs/>
                <w:color w:val="000000"/>
                <w:sz w:val="24"/>
                <w:szCs w:val="24"/>
                <w:highlight w:val="none"/>
                <w:u w:val="single"/>
                <w:lang w:val="en-US" w:eastAsia="zh-CN" w:bidi="ar"/>
              </w:rPr>
              <w:t xml:space="preserve">水电维修</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0"/>
              <w:spacing w:line="520" w:lineRule="exact"/>
              <w:rPr>
                <w:rFonts w:hint="eastAsia" w:ascii="宋体" w:hAnsi="宋体" w:cs="宋体"/>
                <w:i/>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bidi="ar"/>
              </w:rPr>
              <w:t xml:space="preserve">取得有效的《中华人民共和国特种作业操作证》 ，作业类别为电工作业，操作项目：低压电工作业；其中1人持有《中华人民共和国特种作业操作证》，作业类别：电工作业，操作项目：高压电工作业。</w:t>
            </w:r>
            <w:r>
              <w:rPr>
                <w:rFonts w:hint="eastAsia" w:ascii="宋体" w:hAnsi="宋体" w:eastAsia="宋体" w:cs="宋体"/>
                <w:b/>
                <w:bCs w:val="0"/>
                <w:i/>
                <w:color w:val="000000"/>
                <w:sz w:val="24"/>
                <w:szCs w:val="24"/>
                <w:highlight w:val="none"/>
                <w:u w:val="single"/>
                <w:vertAlign w:val="baseline"/>
                <w:lang w:val="en-US" w:eastAsia="zh-CN"/>
              </w:rPr>
              <w:t xml:space="preserve">投标时提供相关证书及投标人为其缴纳的2026年以来任意一个月的社保证明，提供材料不符合规定的，按无效标处理。</w:t>
            </w:r>
            <w:r>
              <w:rPr>
                <w:rFonts w:hint="eastAsia" w:ascii="宋体" w:hAnsi="宋体" w:cs="宋体"/>
                <w:i/>
                <w:color w:val="000000"/>
                <w:sz w:val="24"/>
                <w:szCs w:val="24"/>
                <w:highlight w:val="none"/>
                <w:u w:val="single"/>
              </w:rPr>
            </w:r>
            <w:r/>
          </w:p>
        </w:tc>
      </w:tr>
      <w:tr>
        <w:trPr/>
        <w:tc>
          <w:tcPr>
            <w:tcW w:w="762"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6</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iCs/>
                <w:color w:val="000000"/>
                <w:sz w:val="24"/>
                <w:szCs w:val="24"/>
                <w:highlight w:val="none"/>
                <w:u w:val="single"/>
                <w:lang w:val="en-US" w:eastAsia="zh-CN" w:bidi="ar"/>
              </w:rPr>
              <w:t xml:space="preserve">高压配电</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0"/>
              <w:spacing w:line="520" w:lineRule="exact"/>
              <w:rPr>
                <w:rFonts w:hint="eastAsia" w:ascii="宋体" w:hAnsi="宋体" w:cs="宋体"/>
                <w:i/>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bidi="ar"/>
              </w:rPr>
              <w:t xml:space="preserve">取得有效《中华人民共和国特种作业操作证》，作业类别：电工作业，操作项目：高压电工作业。</w:t>
            </w:r>
            <w:r>
              <w:rPr>
                <w:rFonts w:hint="eastAsia" w:ascii="宋体" w:hAnsi="宋体" w:eastAsia="宋体" w:cs="宋体"/>
                <w:b/>
                <w:bCs w:val="0"/>
                <w:i/>
                <w:color w:val="000000"/>
                <w:sz w:val="24"/>
                <w:szCs w:val="24"/>
                <w:highlight w:val="none"/>
                <w:u w:val="single"/>
                <w:vertAlign w:val="baseline"/>
                <w:lang w:val="en-US" w:eastAsia="zh-CN"/>
              </w:rPr>
              <w:t xml:space="preserve">投标时提供相关证书及投标人为其缴纳的2026年以来任意一个月的社保证明，提供材料不符合规定的，按无效标处理。</w:t>
            </w:r>
            <w:r>
              <w:rPr>
                <w:rFonts w:hint="eastAsia" w:ascii="宋体" w:hAnsi="宋体" w:cs="宋体"/>
                <w:i/>
                <w:color w:val="000000"/>
                <w:sz w:val="24"/>
                <w:szCs w:val="24"/>
                <w:highlight w:val="none"/>
                <w:u w:val="single"/>
              </w:rPr>
            </w:r>
            <w:r/>
          </w:p>
        </w:tc>
      </w:tr>
      <w:tr>
        <w:trPr/>
        <w:tc>
          <w:tcPr>
            <w:tcW w:w="762"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7</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center"/>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消控中心</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0"/>
              <w:keepLines w:val="0"/>
              <w:keepNext w:val="0"/>
              <w:pageBreakBefore w:val="0"/>
              <w:spacing w:line="520" w:lineRule="exact"/>
              <w:widowControl w:val="off"/>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据《建筑消防设施的维护管理》(GB25201-2010)5.2b规定，每班工作时间应不大于8h，每班人员应不少于2人；《消防控制室通用技术要求》（GB25506-2010）4.2.1a规定，消防控制室管理应符合下列要求：应实行每日24h专人值班制度，每班不应少于2人，</w:t>
            </w:r>
            <w:r>
              <w:rPr>
                <w:rFonts w:hint="eastAsia" w:ascii="宋体" w:hAnsi="宋体" w:eastAsia="宋体" w:cs="宋体"/>
                <w:i/>
                <w:iCs/>
                <w:color w:val="000000"/>
                <w:sz w:val="24"/>
                <w:szCs w:val="24"/>
                <w:highlight w:val="none"/>
                <w:u w:val="single"/>
                <w:lang w:val="en-US" w:eastAsia="zh-CN" w:bidi="ar"/>
              </w:rPr>
              <w:t xml:space="preserve">值班人员应持有消防控制室操作员（监控方向）中级及以上职业资格证书。</w:t>
            </w:r>
            <w:r>
              <w:rPr>
                <w:rFonts w:hint="eastAsia" w:ascii="宋体" w:hAnsi="宋体" w:eastAsia="宋体" w:cs="宋体"/>
                <w:i/>
                <w:iCs/>
                <w:color w:val="000000"/>
                <w:sz w:val="24"/>
                <w:szCs w:val="24"/>
                <w:highlight w:val="none"/>
                <w:u w:val="single"/>
                <w:lang w:val="en-US" w:eastAsia="zh-CN" w:bidi="ar"/>
              </w:rPr>
            </w:r>
            <w:r/>
          </w:p>
          <w:p>
            <w:pPr>
              <w:pStyle w:val="740"/>
              <w:keepLines w:val="0"/>
              <w:keepNext w:val="0"/>
              <w:pageBreakBefore w:val="0"/>
              <w:spacing w:line="520" w:lineRule="exact"/>
              <w:widowControl w:val="off"/>
              <w:rPr>
                <w:rFonts w:hint="eastAsia" w:ascii="宋体" w:hAnsi="宋体" w:cs="宋体"/>
                <w:i/>
                <w:color w:val="000000"/>
                <w:sz w:val="24"/>
                <w:szCs w:val="24"/>
                <w:highlight w:val="none"/>
                <w:u w:val="single"/>
              </w:rPr>
            </w:pPr>
            <w:r>
              <w:rPr>
                <w:rFonts w:hint="eastAsia" w:ascii="宋体" w:hAnsi="宋体" w:eastAsia="宋体" w:cs="宋体"/>
                <w:b/>
                <w:bCs w:val="0"/>
                <w:i/>
                <w:color w:val="000000"/>
                <w:sz w:val="24"/>
                <w:szCs w:val="24"/>
                <w:highlight w:val="none"/>
                <w:u w:val="single"/>
                <w:vertAlign w:val="baseline"/>
                <w:lang w:val="en-US" w:eastAsia="zh-CN"/>
              </w:rPr>
              <w:t xml:space="preserve">投标时提供相关证书及投标人为其缴纳的2026年以来任意一个月的社保证明，提供材料不符合规定的，按无效标处理。</w:t>
            </w:r>
            <w:r>
              <w:rPr>
                <w:rFonts w:hint="eastAsia" w:ascii="宋体" w:hAnsi="宋体" w:cs="宋体"/>
                <w:i/>
                <w:color w:val="000000"/>
                <w:sz w:val="24"/>
                <w:szCs w:val="24"/>
                <w:highlight w:val="none"/>
                <w:u w:val="single"/>
              </w:rPr>
            </w:r>
            <w:r/>
          </w:p>
        </w:tc>
      </w:tr>
      <w:tr>
        <w:trPr/>
        <w:tc>
          <w:tcPr>
            <w:tcW w:w="762"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8</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both"/>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人员配置要求1</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0"/>
              <w:spacing w:line="520" w:lineRule="exact"/>
              <w:rPr>
                <w:rFonts w:hint="eastAsia" w:ascii="宋体" w:hAnsi="宋体" w:cs="宋体"/>
                <w:b w:val="0"/>
                <w:bCs/>
                <w:i/>
                <w:color w:val="000000"/>
                <w:sz w:val="24"/>
                <w:szCs w:val="24"/>
                <w:highlight w:val="none"/>
                <w:u w:val="single"/>
                <w:lang w:val="en-US" w:eastAsia="zh-CN"/>
              </w:rPr>
            </w:pPr>
            <w:r>
              <w:rPr>
                <w:rFonts w:hint="eastAsia" w:ascii="宋体" w:hAnsi="宋体" w:cs="宋体"/>
                <w:b w:val="0"/>
                <w:bCs/>
                <w:i/>
                <w:color w:val="000000"/>
                <w:sz w:val="24"/>
                <w:szCs w:val="24"/>
                <w:highlight w:val="none"/>
                <w:u w:val="single"/>
                <w:lang w:val="en-US" w:eastAsia="zh-CN"/>
              </w:rPr>
              <w:t xml:space="preserve">中标单位必须向医院总务科提供参与口腔医院物业服务人员的履历表、身份证、上岗证、健康证和其他相关技术证书，经业主审核认可后，方能上岗；为保持医院物业服务人员的相对稳定，医院物业处管理人员和专业技术工种人员在合同期间未经业主认可，不得随意调整，一般物业服务人员在合同期间调整不得高于总人数的20%。</w:t>
            </w:r>
            <w:r>
              <w:rPr>
                <w:rFonts w:hint="eastAsia" w:ascii="宋体" w:hAnsi="宋体" w:cs="宋体"/>
                <w:b w:val="0"/>
                <w:bCs/>
                <w:i/>
                <w:color w:val="000000"/>
                <w:sz w:val="24"/>
                <w:szCs w:val="24"/>
                <w:highlight w:val="none"/>
                <w:u w:val="single"/>
                <w:lang w:val="en-US" w:eastAsia="zh-CN"/>
              </w:rPr>
            </w:r>
            <w:r/>
          </w:p>
          <w:p>
            <w:pPr>
              <w:pStyle w:val="740"/>
              <w:spacing w:line="520" w:lineRule="exact"/>
              <w:rPr>
                <w:rFonts w:hint="eastAsia" w:ascii="宋体" w:hAnsi="宋体" w:cs="宋体"/>
                <w:i/>
                <w:color w:val="000000"/>
                <w:sz w:val="24"/>
                <w:szCs w:val="24"/>
                <w:highlight w:val="none"/>
                <w:u w:val="single"/>
              </w:rPr>
            </w:pPr>
            <w:r>
              <w:rPr>
                <w:rFonts w:hint="eastAsia" w:ascii="宋体" w:hAnsi="宋体" w:cs="宋体"/>
                <w:b/>
                <w:i/>
                <w:color w:val="000000"/>
                <w:sz w:val="24"/>
                <w:szCs w:val="24"/>
                <w:highlight w:val="none"/>
                <w:u w:val="single"/>
                <w:lang w:val="en-US" w:eastAsia="zh-CN"/>
              </w:rPr>
              <w:t xml:space="preserve">投标时</w:t>
            </w:r>
            <w:r>
              <w:rPr>
                <w:rFonts w:hint="eastAsia" w:ascii="宋体" w:hAnsi="宋体" w:cs="宋体"/>
                <w:b/>
                <w:i/>
                <w:color w:val="000000"/>
                <w:sz w:val="24"/>
                <w:szCs w:val="24"/>
                <w:highlight w:val="none"/>
                <w:u w:val="single"/>
              </w:rPr>
              <w:t xml:space="preserve">提供承诺函</w:t>
            </w:r>
            <w:r>
              <w:rPr>
                <w:rFonts w:hint="eastAsia" w:ascii="宋体" w:hAnsi="宋体" w:cs="宋体"/>
                <w:b/>
                <w:i/>
                <w:color w:val="000000"/>
                <w:sz w:val="24"/>
                <w:szCs w:val="24"/>
                <w:highlight w:val="none"/>
                <w:u w:val="single"/>
                <w:lang w:eastAsia="zh-CN"/>
              </w:rPr>
              <w:t xml:space="preserve">（</w:t>
            </w:r>
            <w:r>
              <w:rPr>
                <w:rFonts w:hint="eastAsia" w:ascii="宋体" w:hAnsi="宋体" w:cs="宋体"/>
                <w:b/>
                <w:i/>
                <w:color w:val="000000"/>
                <w:sz w:val="24"/>
                <w:szCs w:val="24"/>
                <w:highlight w:val="none"/>
                <w:u w:val="single"/>
                <w:lang w:val="en-US" w:eastAsia="zh-CN"/>
              </w:rPr>
              <w:t xml:space="preserve">格式自拟</w:t>
            </w:r>
            <w:r>
              <w:rPr>
                <w:rFonts w:hint="eastAsia" w:ascii="宋体" w:hAnsi="宋体" w:cs="宋体"/>
                <w:b/>
                <w:i/>
                <w:color w:val="000000"/>
                <w:sz w:val="24"/>
                <w:szCs w:val="24"/>
                <w:highlight w:val="none"/>
                <w:u w:val="single"/>
                <w:lang w:eastAsia="zh-CN"/>
              </w:rPr>
              <w:t xml:space="preserve">）。</w:t>
            </w:r>
            <w:r>
              <w:rPr>
                <w:rFonts w:hint="eastAsia" w:ascii="宋体" w:hAnsi="宋体" w:cs="宋体"/>
                <w:i/>
                <w:color w:val="000000"/>
                <w:sz w:val="24"/>
                <w:szCs w:val="24"/>
                <w:highlight w:val="none"/>
                <w:u w:val="single"/>
              </w:rPr>
            </w:r>
            <w:r/>
          </w:p>
        </w:tc>
      </w:tr>
      <w:tr>
        <w:trPr/>
        <w:tc>
          <w:tcPr>
            <w:tcW w:w="762"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9</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both"/>
              <w:spacing w:line="520" w:lineRule="exact"/>
              <w:rPr>
                <w:rFonts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人员配置要求2</w:t>
            </w:r>
            <w:r>
              <w:rPr>
                <w:rFonts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0"/>
              <w:spacing w:line="520" w:lineRule="exact"/>
              <w:rPr>
                <w:rFonts w:hint="eastAsia" w:ascii="宋体" w:hAnsi="宋体" w:eastAsia="宋体" w:cs="宋体"/>
                <w:bCs/>
                <w:i/>
                <w:iCs/>
                <w:color w:val="000000"/>
                <w:sz w:val="24"/>
                <w:szCs w:val="24"/>
                <w:highlight w:val="none"/>
                <w:u w:val="single"/>
                <w:lang w:val="en-US" w:eastAsia="zh-CN"/>
              </w:rPr>
            </w:pPr>
            <w:r>
              <w:rPr>
                <w:rFonts w:hint="eastAsia" w:ascii="宋体" w:hAnsi="宋体" w:eastAsia="宋体" w:cs="宋体"/>
                <w:bCs/>
                <w:i/>
                <w:iCs/>
                <w:color w:val="000000"/>
                <w:sz w:val="24"/>
                <w:szCs w:val="24"/>
                <w:highlight w:val="none"/>
                <w:u w:val="single"/>
                <w:lang w:val="en-US" w:eastAsia="zh-CN"/>
              </w:rPr>
              <w:t xml:space="preserve">针对特殊岗位（保洁岗、医废岗、水电岗、供应室人员等）上均需提供健康证及传染性标志物检测合格方可上岗。所有新入职人员需均需提供健康证及传染性标志物检测合格方可上岗。</w:t>
            </w:r>
            <w:r>
              <w:rPr>
                <w:rFonts w:hint="eastAsia" w:ascii="宋体" w:hAnsi="宋体" w:eastAsia="宋体" w:cs="宋体"/>
                <w:bCs/>
                <w:i/>
                <w:iCs/>
                <w:color w:val="000000"/>
                <w:sz w:val="24"/>
                <w:szCs w:val="24"/>
                <w:highlight w:val="none"/>
                <w:u w:val="single"/>
                <w:lang w:val="en-US" w:eastAsia="zh-CN"/>
              </w:rPr>
            </w:r>
            <w:r/>
          </w:p>
          <w:p>
            <w:pPr>
              <w:pStyle w:val="740"/>
              <w:spacing w:line="520" w:lineRule="exact"/>
              <w:rPr>
                <w:rFonts w:hint="eastAsia" w:ascii="宋体" w:hAnsi="宋体" w:cs="宋体"/>
                <w:i/>
                <w:color w:val="000000"/>
                <w:sz w:val="24"/>
                <w:szCs w:val="24"/>
                <w:highlight w:val="none"/>
                <w:u w:val="single"/>
              </w:rPr>
            </w:pPr>
            <w:r>
              <w:rPr>
                <w:rFonts w:hint="eastAsia" w:ascii="宋体" w:hAnsi="宋体" w:cs="宋体"/>
                <w:b/>
                <w:i/>
                <w:color w:val="000000"/>
                <w:sz w:val="24"/>
                <w:szCs w:val="24"/>
                <w:highlight w:val="none"/>
                <w:u w:val="single"/>
                <w:lang w:val="en-US" w:eastAsia="zh-CN"/>
              </w:rPr>
              <w:t xml:space="preserve">投标时</w:t>
            </w:r>
            <w:r>
              <w:rPr>
                <w:rFonts w:hint="eastAsia" w:ascii="宋体" w:hAnsi="宋体" w:cs="宋体"/>
                <w:b/>
                <w:i/>
                <w:color w:val="000000"/>
                <w:sz w:val="24"/>
                <w:szCs w:val="24"/>
                <w:highlight w:val="none"/>
                <w:u w:val="single"/>
              </w:rPr>
              <w:t xml:space="preserve">提供承诺函</w:t>
            </w:r>
            <w:r>
              <w:rPr>
                <w:rFonts w:hint="eastAsia" w:ascii="宋体" w:hAnsi="宋体" w:cs="宋体"/>
                <w:b/>
                <w:i/>
                <w:color w:val="000000"/>
                <w:sz w:val="24"/>
                <w:szCs w:val="24"/>
                <w:highlight w:val="none"/>
                <w:u w:val="single"/>
                <w:lang w:eastAsia="zh-CN"/>
              </w:rPr>
              <w:t xml:space="preserve">（</w:t>
            </w:r>
            <w:r>
              <w:rPr>
                <w:rFonts w:hint="eastAsia" w:ascii="宋体" w:hAnsi="宋体" w:cs="宋体"/>
                <w:b/>
                <w:i/>
                <w:color w:val="000000"/>
                <w:sz w:val="24"/>
                <w:szCs w:val="24"/>
                <w:highlight w:val="none"/>
                <w:u w:val="single"/>
                <w:lang w:val="en-US" w:eastAsia="zh-CN"/>
              </w:rPr>
              <w:t xml:space="preserve">格式自拟</w:t>
            </w:r>
            <w:r>
              <w:rPr>
                <w:rFonts w:hint="eastAsia" w:ascii="宋体" w:hAnsi="宋体" w:cs="宋体"/>
                <w:b/>
                <w:i/>
                <w:color w:val="000000"/>
                <w:sz w:val="24"/>
                <w:szCs w:val="24"/>
                <w:highlight w:val="none"/>
                <w:u w:val="single"/>
                <w:lang w:eastAsia="zh-CN"/>
              </w:rPr>
              <w:t xml:space="preserve">）。</w:t>
            </w:r>
            <w:r>
              <w:rPr>
                <w:rFonts w:hint="eastAsia" w:ascii="宋体" w:hAnsi="宋体" w:cs="宋体"/>
                <w:i/>
                <w:color w:val="000000"/>
                <w:sz w:val="24"/>
                <w:szCs w:val="24"/>
                <w:highlight w:val="none"/>
                <w:u w:val="single"/>
              </w:rPr>
            </w:r>
            <w:r/>
          </w:p>
        </w:tc>
      </w:tr>
    </w:tbl>
    <w:p>
      <w:pPr>
        <w:pStyle w:val="740"/>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val="en-US" w:eastAsia="zh-CN"/>
        </w:rPr>
        <w:t xml:space="preserve">（二）</w:t>
      </w:r>
      <w:r>
        <w:rPr>
          <w:rFonts w:hint="eastAsia" w:ascii="宋体" w:hAnsi="宋体" w:eastAsia="宋体" w:cs="宋体"/>
          <w:b/>
          <w:bCs/>
          <w:i w:val="0"/>
          <w:iCs/>
          <w:color w:val="000000"/>
          <w:sz w:val="30"/>
          <w:szCs w:val="30"/>
          <w:highlight w:val="none"/>
          <w:u w:val="none"/>
        </w:rPr>
        <w:t xml:space="preserve">商务部分实质性要求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lang w:eastAsia="zh-CN"/>
        </w:rPr>
      </w:r>
      <w:r/>
    </w:p>
    <w:tbl>
      <w:tblPr>
        <w:tblStyle w:val="810"/>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0"/>
              <w:jc w:val="center"/>
              <w:spacing w:line="520" w:lineRule="exact"/>
              <w:rPr>
                <w:rFonts w:hint="eastAsia" w:ascii="宋体" w:hAnsi="宋体" w:eastAsia="宋体" w:cs="宋体"/>
                <w:b w:val="0"/>
                <w:bCs/>
                <w:i w:val="0"/>
                <w:iCs/>
                <w:color w:val="000000"/>
                <w:sz w:val="20"/>
                <w:szCs w:val="20"/>
                <w:highlight w:val="none"/>
                <w:u w:val="none"/>
                <w:vertAlign w:val="baseline"/>
                <w:lang w:val="en-US" w:eastAsia="zh-CN"/>
              </w:rPr>
            </w:pPr>
            <w:r>
              <w:rPr>
                <w:rFonts w:hint="eastAsia" w:ascii="宋体" w:hAnsi="宋体" w:eastAsia="宋体" w:cs="宋体"/>
                <w:b w:val="0"/>
                <w:bCs/>
                <w:i w:val="0"/>
                <w:iCs/>
                <w:color w:val="000000"/>
                <w:sz w:val="20"/>
                <w:szCs w:val="20"/>
                <w:highlight w:val="none"/>
                <w:u w:val="none"/>
                <w:vertAlign w:val="baseline"/>
                <w:lang w:val="en-US" w:eastAsia="zh-CN"/>
              </w:rPr>
              <w:t xml:space="preserve">序号</w:t>
            </w:r>
            <w:r>
              <w:rPr>
                <w:rFonts w:hint="eastAsia" w:ascii="宋体" w:hAnsi="宋体" w:eastAsia="宋体" w:cs="宋体"/>
                <w:b w:val="0"/>
                <w:bCs/>
                <w:i w:val="0"/>
                <w:iCs/>
                <w:color w:val="000000"/>
                <w:sz w:val="20"/>
                <w:szCs w:val="20"/>
                <w:highlight w:val="none"/>
                <w:u w:val="none"/>
                <w:vertAlign w:val="baseline"/>
                <w:lang w:val="en-US" w:eastAsia="zh-CN"/>
              </w:rPr>
            </w:r>
            <w:r/>
          </w:p>
        </w:tc>
        <w:tc>
          <w:tcPr>
            <w:tcW w:w="2050" w:type="dxa"/>
            <w:vAlign w:val="top"/>
            <w:textDirection w:val="lrTb"/>
            <w:noWrap w:val="false"/>
          </w:tcPr>
          <w:p>
            <w:pPr>
              <w:pStyle w:val="740"/>
              <w:jc w:val="center"/>
              <w:spacing w:line="520" w:lineRule="exact"/>
              <w:rPr>
                <w:rFonts w:hint="eastAsia" w:ascii="宋体" w:hAnsi="宋体" w:eastAsia="宋体" w:cs="宋体"/>
                <w:b w:val="0"/>
                <w:bCs/>
                <w:i w:val="0"/>
                <w:iCs/>
                <w:color w:val="000000"/>
                <w:sz w:val="20"/>
                <w:szCs w:val="20"/>
                <w:highlight w:val="none"/>
                <w:u w:val="none"/>
                <w:vertAlign w:val="baseline"/>
                <w:lang w:val="en-US" w:eastAsia="zh-CN"/>
              </w:rPr>
            </w:pPr>
            <w:r>
              <w:rPr>
                <w:rFonts w:hint="eastAsia" w:ascii="宋体" w:hAnsi="宋体" w:eastAsia="宋体" w:cs="宋体"/>
                <w:b w:val="0"/>
                <w:bCs/>
                <w:i w:val="0"/>
                <w:iCs/>
                <w:color w:val="000000"/>
                <w:sz w:val="20"/>
                <w:szCs w:val="20"/>
                <w:highlight w:val="none"/>
                <w:u w:val="none"/>
                <w:vertAlign w:val="baseline"/>
                <w:lang w:val="en-US" w:eastAsia="zh-CN"/>
              </w:rPr>
              <w:t xml:space="preserve">要求名称</w:t>
            </w:r>
            <w:r>
              <w:rPr>
                <w:rFonts w:hint="eastAsia" w:ascii="宋体" w:hAnsi="宋体" w:eastAsia="宋体" w:cs="宋体"/>
                <w:b w:val="0"/>
                <w:bCs/>
                <w:i w:val="0"/>
                <w:iCs/>
                <w:color w:val="000000"/>
                <w:sz w:val="20"/>
                <w:szCs w:val="20"/>
                <w:highlight w:val="none"/>
                <w:u w:val="none"/>
                <w:vertAlign w:val="baseline"/>
                <w:lang w:val="en-US" w:eastAsia="zh-CN"/>
              </w:rPr>
            </w:r>
            <w:r/>
          </w:p>
        </w:tc>
        <w:tc>
          <w:tcPr>
            <w:tcW w:w="5641" w:type="dxa"/>
            <w:vAlign w:val="top"/>
            <w:textDirection w:val="lrTb"/>
            <w:noWrap w:val="false"/>
          </w:tcPr>
          <w:p>
            <w:pPr>
              <w:pStyle w:val="740"/>
              <w:jc w:val="center"/>
              <w:spacing w:line="520" w:lineRule="exact"/>
              <w:rPr>
                <w:rFonts w:hint="eastAsia" w:ascii="宋体" w:hAnsi="宋体" w:eastAsia="宋体" w:cs="宋体"/>
                <w:b w:val="0"/>
                <w:bCs/>
                <w:i w:val="0"/>
                <w:iCs/>
                <w:color w:val="000000"/>
                <w:sz w:val="20"/>
                <w:szCs w:val="20"/>
                <w:highlight w:val="none"/>
                <w:u w:val="none"/>
                <w:vertAlign w:val="baseline"/>
                <w:lang w:val="en-US" w:eastAsia="zh-CN"/>
              </w:rPr>
            </w:pPr>
            <w:r>
              <w:rPr>
                <w:rFonts w:hint="eastAsia" w:ascii="宋体" w:hAnsi="宋体" w:eastAsia="宋体" w:cs="宋体"/>
                <w:b w:val="0"/>
                <w:bCs/>
                <w:i w:val="0"/>
                <w:iCs/>
                <w:color w:val="000000"/>
                <w:sz w:val="20"/>
                <w:szCs w:val="20"/>
                <w:highlight w:val="none"/>
                <w:u w:val="none"/>
                <w:vertAlign w:val="baseline"/>
                <w:lang w:val="en-US" w:eastAsia="zh-CN"/>
              </w:rPr>
              <w:t xml:space="preserve">要求内容</w:t>
            </w:r>
            <w:r>
              <w:rPr>
                <w:rFonts w:hint="eastAsia" w:ascii="宋体" w:hAnsi="宋体" w:eastAsia="宋体" w:cs="宋体"/>
                <w:b w:val="0"/>
                <w:bCs/>
                <w:i w:val="0"/>
                <w:iCs/>
                <w:color w:val="000000"/>
                <w:sz w:val="20"/>
                <w:szCs w:val="20"/>
                <w:highlight w:val="none"/>
                <w:u w:val="none"/>
                <w:vertAlign w:val="baseline"/>
                <w:lang w:val="en-US" w:eastAsia="zh-CN"/>
              </w:rPr>
            </w:r>
            <w:r/>
          </w:p>
        </w:tc>
      </w:tr>
      <w:tr>
        <w:trPr/>
        <w:tc>
          <w:tcPr>
            <w:tcW w:w="762"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付款方式</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0"/>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（1）物业服务费用分固定、考核两部分，考核又分月度、年终两部分。</w:t>
            </w:r>
            <w:r>
              <w:rPr>
                <w:rFonts w:hint="eastAsia" w:ascii="宋体" w:hAnsi="宋体" w:eastAsia="宋体" w:cs="宋体"/>
                <w:b w:val="0"/>
                <w:bCs/>
                <w:i/>
                <w:color w:val="000000"/>
                <w:sz w:val="24"/>
                <w:szCs w:val="24"/>
                <w:highlight w:val="none"/>
                <w:u w:val="single"/>
                <w:vertAlign w:val="baseline"/>
                <w:lang w:val="en-US" w:eastAsia="zh-CN"/>
              </w:rPr>
            </w:r>
            <w:r/>
          </w:p>
          <w:p>
            <w:pPr>
              <w:pStyle w:val="740"/>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（2）物业服务费用固定部分占80％，月度考核占15％、年终考核占5％。</w:t>
            </w:r>
            <w:r>
              <w:rPr>
                <w:rFonts w:hint="eastAsia" w:ascii="宋体" w:hAnsi="宋体" w:eastAsia="宋体" w:cs="宋体"/>
                <w:b w:val="0"/>
                <w:bCs/>
                <w:i/>
                <w:color w:val="000000"/>
                <w:sz w:val="24"/>
                <w:szCs w:val="24"/>
                <w:highlight w:val="none"/>
                <w:u w:val="single"/>
                <w:vertAlign w:val="baseline"/>
                <w:lang w:val="en-US" w:eastAsia="zh-CN"/>
              </w:rPr>
            </w:r>
            <w:r/>
          </w:p>
          <w:p>
            <w:pPr>
              <w:pStyle w:val="740"/>
              <w:keepLines w:val="0"/>
              <w:keepNext w:val="0"/>
              <w:pageBreakBefore w:val="0"/>
              <w:spacing w:line="24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（3）物业服务费用固定及月度考核部分须次月中旬根据月度考核情况兑现给</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iCs/>
                <w:color w:val="000000"/>
                <w:sz w:val="24"/>
                <w:szCs w:val="24"/>
                <w:highlight w:val="none"/>
                <w:u w:val="single"/>
              </w:rPr>
              <w:t xml:space="preserve">，当年年度考核部分于次年第一个月根据年度考核情况兑现给</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740"/>
              <w:keepLines w:val="0"/>
              <w:keepNext w:val="0"/>
              <w:pageBreakBefore w:val="0"/>
              <w:spacing w:line="240" w:lineRule="auto"/>
              <w:widowControl w:val="off"/>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（4）</w:t>
            </w:r>
            <w:r>
              <w:rPr>
                <w:rFonts w:hint="eastAsia" w:ascii="宋体" w:hAnsi="宋体" w:eastAsia="宋体" w:cs="宋体"/>
                <w:i/>
                <w:iCs/>
                <w:color w:val="000000"/>
                <w:sz w:val="24"/>
                <w:szCs w:val="24"/>
                <w:highlight w:val="none"/>
                <w:u w:val="single"/>
                <w:lang w:val="en-US" w:eastAsia="zh-CN"/>
              </w:rPr>
              <w:t xml:space="preserve">采购人</w:t>
            </w:r>
            <w:r>
              <w:rPr>
                <w:rFonts w:hint="eastAsia" w:ascii="宋体" w:hAnsi="宋体" w:eastAsia="宋体" w:cs="宋体"/>
                <w:i/>
                <w:iCs/>
                <w:color w:val="000000"/>
                <w:sz w:val="24"/>
                <w:szCs w:val="24"/>
                <w:highlight w:val="none"/>
                <w:u w:val="single"/>
              </w:rPr>
              <w:t xml:space="preserve">根据月度考核情况结算上个月的费用，</w:t>
            </w:r>
            <w:r>
              <w:rPr>
                <w:rFonts w:hint="eastAsia" w:ascii="宋体" w:hAnsi="宋体" w:eastAsia="宋体" w:cs="宋体"/>
                <w:i/>
                <w:iCs/>
                <w:color w:val="000000"/>
                <w:sz w:val="24"/>
                <w:szCs w:val="24"/>
                <w:highlight w:val="none"/>
                <w:u w:val="single"/>
                <w:lang w:val="en-US" w:eastAsia="zh-CN"/>
              </w:rPr>
              <w:t xml:space="preserve">采购人</w:t>
            </w:r>
            <w:r>
              <w:rPr>
                <w:rFonts w:hint="eastAsia" w:ascii="宋体" w:hAnsi="宋体" w:eastAsia="宋体" w:cs="宋体"/>
                <w:i/>
                <w:iCs/>
                <w:color w:val="000000"/>
                <w:sz w:val="24"/>
                <w:szCs w:val="24"/>
                <w:highlight w:val="none"/>
                <w:u w:val="single"/>
              </w:rPr>
              <w:t xml:space="preserve">自收到发票后10个工作日内将资金支付到合同约定的</w:t>
            </w:r>
            <w:r>
              <w:rPr>
                <w:rFonts w:hint="eastAsia" w:ascii="宋体" w:hAnsi="宋体" w:eastAsia="宋体" w:cs="宋体"/>
                <w:i/>
                <w:iCs/>
                <w:color w:val="000000"/>
                <w:sz w:val="24"/>
                <w:szCs w:val="24"/>
                <w:highlight w:val="none"/>
                <w:u w:val="single"/>
                <w:lang w:val="en-US" w:eastAsia="zh-CN"/>
              </w:rPr>
              <w:t xml:space="preserve">中标人</w:t>
            </w:r>
            <w:r>
              <w:rPr>
                <w:rFonts w:hint="eastAsia" w:ascii="宋体" w:hAnsi="宋体" w:eastAsia="宋体" w:cs="宋体"/>
                <w:i/>
                <w:iCs/>
                <w:color w:val="000000"/>
                <w:sz w:val="24"/>
                <w:szCs w:val="24"/>
                <w:highlight w:val="none"/>
                <w:u w:val="single"/>
              </w:rPr>
              <w:t xml:space="preserve">账户</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740"/>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（5）如中标单位对服务缺陷不予更正，采购人有权另请其他单位更正，所发生的费用可在履约保证金中扣除。</w:t>
            </w:r>
            <w:r>
              <w:rPr>
                <w:rFonts w:hint="eastAsia" w:ascii="宋体" w:hAnsi="宋体" w:eastAsia="宋体" w:cs="宋体"/>
                <w:b w:val="0"/>
                <w:bCs/>
                <w:i/>
                <w:color w:val="000000"/>
                <w:sz w:val="24"/>
                <w:szCs w:val="24"/>
                <w:highlight w:val="none"/>
                <w:u w:val="single"/>
                <w:vertAlign w:val="baseline"/>
                <w:lang w:val="en-US" w:eastAsia="zh-CN"/>
              </w:rPr>
            </w:r>
            <w:r/>
          </w:p>
          <w:p>
            <w:pPr>
              <w:pStyle w:val="740"/>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（6）采购人支付本合同项下费用外不再承担其它任何费用。</w:t>
            </w:r>
            <w:r>
              <w:rPr>
                <w:rFonts w:hint="eastAsia" w:ascii="宋体" w:hAnsi="宋体" w:eastAsia="宋体" w:cs="宋体"/>
                <w:b w:val="0"/>
                <w:bCs/>
                <w:i/>
                <w:color w:val="000000"/>
                <w:sz w:val="24"/>
                <w:szCs w:val="24"/>
                <w:highlight w:val="none"/>
                <w:u w:val="single"/>
                <w:vertAlign w:val="baseline"/>
                <w:lang w:val="en-US" w:eastAsia="zh-CN"/>
              </w:rPr>
            </w:r>
            <w:r/>
          </w:p>
          <w:p>
            <w:pPr>
              <w:pStyle w:val="740"/>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bCs w:val="0"/>
                <w:i/>
                <w:color w:val="000000"/>
                <w:sz w:val="24"/>
                <w:szCs w:val="24"/>
                <w:highlight w:val="none"/>
                <w:u w:val="single"/>
                <w:vertAlign w:val="baseline"/>
                <w:lang w:val="en-US" w:eastAsia="zh-CN"/>
              </w:rPr>
              <w:t xml:space="preserve">提供投标单位同意支付方式的承诺函（格式自拟）。</w:t>
            </w:r>
            <w:r>
              <w:rPr>
                <w:rFonts w:hint="eastAsia" w:ascii="宋体" w:hAnsi="宋体" w:eastAsia="宋体" w:cs="宋体"/>
                <w:b w:val="0"/>
                <w:bCs/>
                <w:i/>
                <w:color w:val="000000"/>
                <w:sz w:val="24"/>
                <w:szCs w:val="24"/>
                <w:highlight w:val="none"/>
                <w:u w:val="single"/>
                <w:vertAlign w:val="baseline"/>
                <w:lang w:val="en-US" w:eastAsia="zh-CN"/>
              </w:rPr>
            </w:r>
            <w:r/>
          </w:p>
        </w:tc>
      </w:tr>
    </w:tbl>
    <w:p>
      <w:pPr>
        <w:pStyle w:val="740"/>
        <w:ind w:firstLine="601"/>
        <w:keepLines w:val="0"/>
        <w:keepNext w:val="0"/>
        <w:pageBreakBefore w:val="0"/>
        <w:spacing w:before="240" w:after="120" w:line="520" w:lineRule="exact"/>
        <w:widowControl w:val="off"/>
        <w:rPr>
          <w:rFonts w:hint="eastAsia" w:ascii="宋体" w:hAnsi="宋体" w:eastAsia="宋体" w:cs="宋体"/>
          <w:b/>
          <w:bCs/>
          <w:i w:val="0"/>
          <w:iCs/>
          <w:color w:val="000000"/>
          <w:sz w:val="24"/>
          <w:szCs w:val="24"/>
          <w:highlight w:val="none"/>
          <w:u w:val="none"/>
          <w:lang w:eastAsia="zh-CN"/>
        </w:rPr>
      </w:pPr>
      <w:r>
        <w:rPr>
          <w:rFonts w:hint="eastAsia" w:ascii="宋体" w:hAnsi="宋体" w:eastAsia="宋体" w:cs="宋体"/>
          <w:b/>
          <w:bCs/>
          <w:i w:val="0"/>
          <w:iCs/>
          <w:color w:val="000000"/>
          <w:sz w:val="24"/>
          <w:szCs w:val="24"/>
          <w:highlight w:val="none"/>
          <w:u w:val="none"/>
          <w:lang w:eastAsia="zh-CN"/>
        </w:rPr>
        <w:t xml:space="preserve">（三）</w:t>
      </w:r>
      <w:r>
        <w:rPr>
          <w:rFonts w:hint="eastAsia" w:ascii="宋体" w:hAnsi="宋体" w:eastAsia="宋体" w:cs="宋体"/>
          <w:b/>
          <w:bCs/>
          <w:i w:val="0"/>
          <w:iCs/>
          <w:color w:val="000000"/>
          <w:sz w:val="24"/>
          <w:szCs w:val="24"/>
          <w:highlight w:val="none"/>
          <w:u w:val="none"/>
        </w:rPr>
        <w:t xml:space="preserve">报价要求</w:t>
      </w:r>
      <w:r>
        <w:rPr>
          <w:rFonts w:hint="eastAsia" w:ascii="宋体" w:hAnsi="宋体" w:eastAsia="宋体" w:cs="宋体"/>
          <w:b/>
          <w:bCs/>
          <w:i w:val="0"/>
          <w:iCs/>
          <w:color w:val="000000"/>
          <w:sz w:val="24"/>
          <w:szCs w:val="24"/>
          <w:highlight w:val="none"/>
          <w:u w:val="none"/>
          <w:lang w:eastAsia="zh-CN"/>
        </w:rPr>
        <w:t xml:space="preserve">（</w:t>
      </w:r>
      <w:r>
        <w:rPr>
          <w:rFonts w:hint="eastAsia" w:ascii="宋体" w:hAnsi="宋体" w:eastAsia="宋体" w:cs="宋体"/>
          <w:b/>
          <w:bCs/>
          <w:i w:val="0"/>
          <w:iCs/>
          <w:color w:val="000000"/>
          <w:sz w:val="24"/>
          <w:szCs w:val="24"/>
          <w:highlight w:val="none"/>
          <w:u w:val="none"/>
        </w:rPr>
        <w:t xml:space="preserve">请单独列出并加斜体下划线</w:t>
      </w:r>
      <w:r>
        <w:rPr>
          <w:rFonts w:hint="eastAsia" w:ascii="宋体" w:hAnsi="宋体" w:eastAsia="宋体" w:cs="宋体"/>
          <w:b/>
          <w:bCs/>
          <w:i w:val="0"/>
          <w:iCs/>
          <w:color w:val="000000"/>
          <w:sz w:val="24"/>
          <w:szCs w:val="24"/>
          <w:highlight w:val="none"/>
          <w:u w:val="none"/>
          <w:lang w:eastAsia="zh-CN"/>
        </w:rPr>
        <w:t xml:space="preserve">）</w:t>
      </w:r>
      <w:r>
        <w:rPr>
          <w:rFonts w:hint="eastAsia" w:ascii="宋体" w:hAnsi="宋体" w:eastAsia="宋体" w:cs="宋体"/>
          <w:b/>
          <w:bCs/>
          <w:i w:val="0"/>
          <w:iCs/>
          <w:color w:val="000000"/>
          <w:sz w:val="24"/>
          <w:szCs w:val="24"/>
          <w:highlight w:val="none"/>
          <w:u w:val="none"/>
          <w:lang w:eastAsia="zh-CN"/>
        </w:rPr>
      </w:r>
      <w:r/>
    </w:p>
    <w:tbl>
      <w:tblPr>
        <w:tblStyle w:val="810"/>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0"/>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740"/>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740"/>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合同价格与费用要求</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0"/>
              <w:spacing w:line="520" w:lineRule="exact"/>
              <w:rPr>
                <w:rFonts w:hint="eastAsia" w:ascii="宋体" w:hAnsi="宋体" w:eastAsia="宋体" w:cs="宋体"/>
                <w:b w:val="0"/>
                <w:bCs/>
                <w:i/>
                <w:color w:val="000000"/>
                <w:sz w:val="24"/>
                <w:szCs w:val="24"/>
                <w:highlight w:val="none"/>
                <w:u w:val="single"/>
                <w:lang w:val="en-US" w:eastAsia="zh-CN"/>
              </w:rPr>
            </w:pPr>
            <w:r>
              <w:rPr>
                <w:rFonts w:hint="eastAsia" w:ascii="宋体" w:hAnsi="宋体" w:eastAsia="宋体" w:cs="宋体"/>
                <w:b w:val="0"/>
                <w:bCs/>
                <w:i/>
                <w:color w:val="000000"/>
                <w:sz w:val="24"/>
                <w:szCs w:val="24"/>
                <w:highlight w:val="none"/>
                <w:u w:val="single"/>
                <w:lang w:val="en-US" w:eastAsia="zh-CN"/>
              </w:rPr>
              <w:t xml:space="preserve">投标单位在本项目使用人员工资不得低于最低工资标准，同时应充分考虑合同期间各种市场风险和国家政策的变化，本项目三年服务期内，国家或地方政府征收新的或额外的税收、费用、调整最低工资标准和社会保障费用等时，供应商必须按照要求做出相应调整。供应商报价时需综合考虑上述全部风险因素</w:t>
            </w:r>
            <w:r>
              <w:rPr>
                <w:rFonts w:hint="eastAsia" w:ascii="宋体" w:hAnsi="宋体" w:eastAsia="宋体" w:cs="宋体"/>
                <w:b w:val="0"/>
                <w:bCs/>
                <w:i/>
                <w:color w:val="000000"/>
                <w:sz w:val="24"/>
                <w:szCs w:val="24"/>
                <w:highlight w:val="none"/>
                <w:u w:val="single"/>
                <w:lang w:val="en-US" w:eastAsia="zh-CN"/>
              </w:rPr>
              <w:t xml:space="preserve">，采购人不再支付任何额外费用。本项目三年服务期内，除新增病区或新增服务范围外，《南通市口腔医院物业人员配备岗位工作内容及要求》表中的人员数量不予调增；如遇采购人根据实际情况需要减岗的，中标人应无条件配合采购人减少相应岗位和费用。未来服务期内采购人如增加服务范围或项目，采购人将依据本项目中标供应商所投各工种费用标准，并依据实际核定增加的人员数量支付增加部分的物业费用，该部分物业费用不在本次投标人投标费用的总额范围内。人员增加与减少均以补充协议形式另行签订合同，且补充协议总额不得超过本项目中标合同总额的10%。</w:t>
            </w:r>
            <w:r>
              <w:rPr>
                <w:rFonts w:hint="eastAsia" w:ascii="宋体" w:hAnsi="宋体" w:eastAsia="宋体" w:cs="宋体"/>
                <w:b w:val="0"/>
                <w:bCs/>
                <w:i/>
                <w:color w:val="000000"/>
                <w:sz w:val="24"/>
                <w:szCs w:val="24"/>
                <w:highlight w:val="none"/>
                <w:u w:val="single"/>
                <w:lang w:val="en-US" w:eastAsia="zh-CN"/>
              </w:rPr>
            </w:r>
            <w:r/>
          </w:p>
          <w:p>
            <w:pPr>
              <w:pStyle w:val="740"/>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bCs w:val="0"/>
                <w:i/>
                <w:color w:val="000000"/>
                <w:sz w:val="24"/>
                <w:szCs w:val="24"/>
                <w:highlight w:val="none"/>
                <w:u w:val="single"/>
                <w:lang w:val="en-US" w:eastAsia="zh-CN"/>
              </w:rPr>
              <w:t xml:space="preserve">投标时</w:t>
            </w:r>
            <w:r>
              <w:rPr>
                <w:rFonts w:hint="eastAsia" w:ascii="宋体" w:hAnsi="宋体" w:eastAsia="宋体" w:cs="宋体"/>
                <w:b/>
                <w:bCs w:val="0"/>
                <w:i/>
                <w:color w:val="000000"/>
                <w:sz w:val="24"/>
                <w:szCs w:val="24"/>
                <w:highlight w:val="none"/>
                <w:u w:val="single"/>
              </w:rPr>
              <w:t xml:space="preserve">提供承诺函</w:t>
            </w:r>
            <w:r>
              <w:rPr>
                <w:rFonts w:hint="eastAsia" w:ascii="宋体" w:hAnsi="宋体" w:eastAsia="宋体" w:cs="宋体"/>
                <w:b/>
                <w:bCs w:val="0"/>
                <w:i/>
                <w:color w:val="000000"/>
                <w:sz w:val="24"/>
                <w:szCs w:val="24"/>
                <w:highlight w:val="none"/>
                <w:u w:val="single"/>
                <w:lang w:eastAsia="zh-CN"/>
              </w:rPr>
              <w:t xml:space="preserve">（</w:t>
            </w:r>
            <w:r>
              <w:rPr>
                <w:rFonts w:hint="eastAsia" w:ascii="宋体" w:hAnsi="宋体" w:eastAsia="宋体" w:cs="宋体"/>
                <w:b/>
                <w:bCs w:val="0"/>
                <w:i/>
                <w:color w:val="000000"/>
                <w:sz w:val="24"/>
                <w:szCs w:val="24"/>
                <w:highlight w:val="none"/>
                <w:u w:val="single"/>
                <w:lang w:val="en-US" w:eastAsia="zh-CN"/>
              </w:rPr>
              <w:t xml:space="preserve">格式自拟</w:t>
            </w:r>
            <w:r>
              <w:rPr>
                <w:rFonts w:hint="eastAsia" w:ascii="宋体" w:hAnsi="宋体" w:eastAsia="宋体" w:cs="宋体"/>
                <w:b/>
                <w:bCs w:val="0"/>
                <w:i/>
                <w:color w:val="000000"/>
                <w:sz w:val="24"/>
                <w:szCs w:val="24"/>
                <w:highlight w:val="none"/>
                <w:u w:val="single"/>
                <w:lang w:eastAsia="zh-CN"/>
              </w:rPr>
              <w:t xml:space="preserve">）。</w:t>
            </w:r>
            <w:r>
              <w:rPr>
                <w:rFonts w:hint="eastAsia" w:ascii="宋体" w:hAnsi="宋体" w:eastAsia="宋体" w:cs="宋体"/>
                <w:b/>
                <w:i/>
                <w:color w:val="000000"/>
                <w:sz w:val="24"/>
                <w:szCs w:val="24"/>
                <w:highlight w:val="none"/>
                <w:u w:val="single"/>
                <w:lang w:val="en-US" w:eastAsia="zh-CN"/>
              </w:rPr>
              <w:t xml:space="preserve"> </w:t>
            </w:r>
            <w:r>
              <w:rPr>
                <w:rFonts w:hint="eastAsia" w:ascii="宋体" w:hAnsi="宋体" w:eastAsia="宋体" w:cs="宋体"/>
                <w:b w:val="0"/>
                <w:bCs/>
                <w:i/>
                <w:color w:val="000000"/>
                <w:sz w:val="24"/>
                <w:szCs w:val="24"/>
                <w:highlight w:val="none"/>
                <w:u w:val="single"/>
                <w:vertAlign w:val="baseline"/>
                <w:lang w:val="en-US" w:eastAsia="zh-CN"/>
              </w:rPr>
            </w:r>
            <w:r/>
          </w:p>
        </w:tc>
      </w:tr>
      <w:tr>
        <w:trPr/>
        <w:tc>
          <w:tcPr>
            <w:tcW w:w="762"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2.</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报价不得超过最高限价</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0"/>
              <w:spacing w:line="520" w:lineRule="exact"/>
              <w:rPr>
                <w:rFonts w:hint="eastAsia" w:ascii="宋体" w:hAnsi="宋体" w:eastAsia="宋体" w:cs="宋体"/>
                <w:b/>
                <w:bCs w:val="0"/>
                <w:i/>
                <w:color w:val="000000"/>
                <w:sz w:val="24"/>
                <w:szCs w:val="24"/>
                <w:highlight w:val="none"/>
                <w:u w:val="singl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投标人的报价不得超过本项目最高限价420万元/年，报价超过最高限价的为无效投标。且投标报价具备合理性</w:t>
            </w:r>
            <w:r>
              <w:rPr>
                <w:rFonts w:hint="eastAsia" w:ascii="宋体" w:hAnsi="宋体" w:eastAsia="宋体" w:cs="宋体"/>
                <w:b/>
                <w:bCs w:val="0"/>
                <w:i/>
                <w:color w:val="000000"/>
                <w:sz w:val="24"/>
                <w:szCs w:val="24"/>
                <w:highlight w:val="none"/>
                <w:u w:val="single"/>
                <w:lang w:val="en-US" w:eastAsia="zh-CN"/>
              </w:rPr>
            </w:r>
            <w:r/>
          </w:p>
        </w:tc>
      </w:tr>
      <w:tr>
        <w:trPr/>
        <w:tc>
          <w:tcPr>
            <w:tcW w:w="762" w:type="dxa"/>
            <w:vAlign w:val="center"/>
            <w:textDirection w:val="lrTb"/>
            <w:noWrap w:val="false"/>
          </w:tcPr>
          <w:p>
            <w:pPr>
              <w:pStyle w:val="740"/>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3</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center"/>
            <w:textDirection w:val="lrTb"/>
            <w:noWrap w:val="false"/>
          </w:tcPr>
          <w:p>
            <w:pPr>
              <w:pStyle w:val="74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b w:val="0"/>
                <w:bCs/>
                <w:i/>
                <w:color w:val="000000"/>
                <w:sz w:val="24"/>
                <w:szCs w:val="24"/>
                <w:highlight w:val="none"/>
                <w:u w:val="single"/>
                <w:vertAlign w:val="baseline"/>
                <w:lang w:val="en-US" w:eastAsia="zh-CN"/>
              </w:rPr>
              <w:t xml:space="preserve">报价符合性审查</w:t>
            </w:r>
            <w:r>
              <w:rPr>
                <w:rFonts w:hint="eastAsia" w:ascii="宋体" w:hAnsi="宋体" w:eastAsia="宋体" w:cs="宋体"/>
                <w:color w:val="000000"/>
                <w:sz w:val="24"/>
                <w:szCs w:val="24"/>
                <w:highlight w:val="none"/>
              </w:rPr>
            </w:r>
            <w:r/>
          </w:p>
        </w:tc>
        <w:tc>
          <w:tcPr>
            <w:tcW w:w="5641" w:type="dxa"/>
            <w:vAlign w:val="top"/>
            <w:textDirection w:val="lrTb"/>
            <w:noWrap w:val="false"/>
          </w:tcPr>
          <w:p>
            <w:pPr>
              <w:pStyle w:val="740"/>
              <w:spacing w:line="520" w:lineRule="exact"/>
              <w:rPr>
                <w:rFonts w:hint="eastAsia" w:ascii="宋体" w:hAnsi="宋体" w:eastAsia="宋体" w:cs="宋体"/>
                <w:b/>
                <w:bCs w:val="0"/>
                <w:i/>
                <w:color w:val="000000"/>
                <w:sz w:val="24"/>
                <w:szCs w:val="24"/>
                <w:highlight w:val="none"/>
                <w:u w:val="single"/>
                <w:lang w:val="en-US" w:eastAsia="zh-CN"/>
              </w:rPr>
            </w:pPr>
            <w:r>
              <w:rPr>
                <w:rFonts w:hint="eastAsia" w:ascii="宋体" w:hAnsi="宋体" w:eastAsia="宋体" w:cs="宋体"/>
                <w:b w:val="0"/>
                <w:bCs/>
                <w:i/>
                <w:color w:val="000000"/>
                <w:sz w:val="24"/>
                <w:szCs w:val="24"/>
                <w:highlight w:val="none"/>
                <w:u w:val="single"/>
                <w:vertAlign w:val="baseline"/>
                <w:lang w:val="en-US" w:eastAsia="zh-CN" w:bidi="ar-SA"/>
              </w:rPr>
              <w:t xml:space="preserve">投标人应结合项目成本、市场行情及自身实力自主合理报价，投标人所报价格应合理、公允，具备履约保障能力，评标委员会有权对异常低价进行合理性审查，不能证明报价合理性的，按无效投标处理</w:t>
            </w:r>
            <w:r>
              <w:rPr>
                <w:rFonts w:hint="eastAsia" w:ascii="宋体" w:hAnsi="宋体" w:eastAsia="宋体" w:cs="宋体"/>
                <w:b/>
                <w:bCs w:val="0"/>
                <w:i/>
                <w:color w:val="000000"/>
                <w:sz w:val="24"/>
                <w:szCs w:val="24"/>
                <w:highlight w:val="none"/>
                <w:u w:val="single"/>
                <w:lang w:val="en-US" w:eastAsia="zh-CN"/>
              </w:rPr>
            </w:r>
            <w:r/>
          </w:p>
        </w:tc>
      </w:tr>
    </w:tbl>
    <w:p>
      <w:pPr>
        <w:pStyle w:val="741"/>
        <w:rPr>
          <w:rFonts w:hint="eastAsia" w:ascii="宋体" w:hAnsi="宋体" w:eastAsia="宋体" w:cs="宋体"/>
          <w:color w:val="000000"/>
          <w:sz w:val="24"/>
          <w:szCs w:val="24"/>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bookmarkStart w:id="209" w:name="_Toc120614281"/>
      <w:r>
        <w:rPr>
          <w:rFonts w:hint="eastAsia" w:ascii="宋体" w:hAnsi="宋体" w:eastAsia="宋体" w:cs="宋体"/>
          <w:color w:val="000000"/>
          <w:sz w:val="24"/>
          <w:szCs w:val="24"/>
          <w:highlight w:val="none"/>
          <w:lang w:val="en-US" w:eastAsia="zh-CN"/>
        </w:rPr>
      </w:r>
      <w:r/>
    </w:p>
    <w:p>
      <w:pPr>
        <w:pStyle w:val="741"/>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第五章  评标方法与评标标准</w:t>
      </w:r>
      <w:r>
        <w:rPr>
          <w:rFonts w:hint="eastAsia" w:ascii="宋体" w:hAnsi="宋体" w:eastAsia="宋体" w:cs="宋体"/>
          <w:color w:val="000000"/>
          <w:sz w:val="44"/>
          <w:szCs w:val="44"/>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ind w:firstLine="384"/>
        <w:jc w:val="left"/>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1名中标候选人。</w:t>
      </w:r>
      <w:r>
        <w:rPr>
          <w:rFonts w:hint="eastAsia" w:ascii="宋体" w:hAnsi="宋体" w:eastAsia="宋体" w:cs="宋体"/>
          <w:color w:val="000000"/>
          <w:highlight w:val="none"/>
        </w:rPr>
      </w:r>
      <w:r/>
    </w:p>
    <w:p>
      <w:pPr>
        <w:pStyle w:val="830"/>
        <w:ind w:firstLine="441"/>
        <w:rPr>
          <w:rFonts w:hint="eastAsia" w:ascii="宋体" w:hAnsi="宋体" w:eastAsia="宋体" w:cs="宋体"/>
          <w:color w:val="000000"/>
          <w:highlight w:val="none"/>
        </w:rPr>
      </w:pPr>
      <w:r>
        <w:rPr>
          <w:rFonts w:hint="eastAsia" w:ascii="宋体" w:hAnsi="宋体" w:eastAsia="宋体" w:cs="宋体"/>
          <w:b/>
          <w:color w:val="000000"/>
          <w:highlight w:val="none"/>
        </w:rPr>
        <w:t xml:space="preserve">政府采购政策功能落实</w:t>
      </w:r>
      <w:r>
        <w:rPr>
          <w:rFonts w:hint="eastAsia" w:ascii="宋体" w:hAnsi="宋体" w:eastAsia="宋体" w:cs="宋体"/>
          <w:color w:val="000000"/>
          <w:highlight w:val="none"/>
        </w:rPr>
        <w:t xml:space="preserve">（备注：如果该项目专门面向中小微型企业采购，则供应商不再享受以下“政府采购政策功能落实”中1-6项小微型企业价格扣除）</w:t>
      </w:r>
      <w:r>
        <w:rPr>
          <w:rFonts w:hint="eastAsia" w:ascii="宋体" w:hAnsi="宋体" w:eastAsia="宋体" w:cs="宋体"/>
          <w:color w:val="000000"/>
          <w:highlight w:val="none"/>
        </w:rPr>
      </w:r>
      <w:r/>
    </w:p>
    <w:p>
      <w:pPr>
        <w:pStyle w:val="83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1、小微型企业价格扣除</w:t>
      </w:r>
      <w:r>
        <w:rPr>
          <w:rFonts w:hint="eastAsia" w:ascii="宋体" w:hAnsi="宋体" w:eastAsia="宋体" w:cs="宋体"/>
          <w:color w:val="000000"/>
          <w:highlight w:val="none"/>
        </w:rPr>
      </w:r>
      <w:r/>
    </w:p>
    <w:p>
      <w:pPr>
        <w:pStyle w:val="830"/>
        <w:ind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（1）本项目对小型和微型企业提供的服务给予</w:t>
      </w:r>
      <w:r>
        <w:rPr>
          <w:rFonts w:hint="eastAsia" w:ascii="宋体" w:hAnsi="宋体" w:eastAsia="宋体" w:cs="宋体"/>
          <w:color w:val="000000"/>
          <w:highlight w:val="none"/>
          <w:u w:val="single"/>
          <w:lang w:val="en-US" w:eastAsia="zh-CN"/>
        </w:rPr>
        <w:t xml:space="preserve"> 10</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的扣除价格，用扣除后的价格参与评审。</w:t>
      </w:r>
      <w:r>
        <w:rPr>
          <w:rFonts w:hint="eastAsia" w:ascii="宋体" w:hAnsi="宋体" w:eastAsia="宋体" w:cs="宋体"/>
          <w:color w:val="000000"/>
          <w:highlight w:val="none"/>
        </w:rPr>
      </w:r>
      <w:r/>
    </w:p>
    <w:p>
      <w:pPr>
        <w:pStyle w:val="830"/>
        <w:ind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（2）供应商需按照采购文件的要求提供相应的《小微企业声明函》。</w:t>
      </w:r>
      <w:r>
        <w:rPr>
          <w:rFonts w:hint="eastAsia" w:ascii="宋体" w:hAnsi="宋体" w:eastAsia="宋体" w:cs="宋体"/>
          <w:color w:val="000000"/>
          <w:highlight w:val="none"/>
        </w:rPr>
      </w:r>
      <w:r/>
    </w:p>
    <w:p>
      <w:pPr>
        <w:pStyle w:val="830"/>
        <w:ind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rPr>
          <w:rFonts w:hint="eastAsia" w:ascii="宋体" w:hAnsi="宋体" w:eastAsia="宋体" w:cs="宋体"/>
          <w:color w:val="000000"/>
          <w:highlight w:val="none"/>
        </w:rPr>
      </w:r>
      <w:r/>
    </w:p>
    <w:p>
      <w:pPr>
        <w:pStyle w:val="83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2、残疾人福利单位价格扣除</w:t>
      </w:r>
      <w:r>
        <w:rPr>
          <w:rFonts w:hint="eastAsia" w:ascii="宋体" w:hAnsi="宋体" w:eastAsia="宋体" w:cs="宋体"/>
          <w:color w:val="000000"/>
          <w:highlight w:val="none"/>
        </w:rPr>
      </w:r>
      <w:r/>
    </w:p>
    <w:p>
      <w:pPr>
        <w:pStyle w:val="830"/>
        <w:ind w:left="120"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lang w:val="en-US" w:eastAsia="zh-CN"/>
        </w:rPr>
        <w:t xml:space="preserve"> 10</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的价格扣除，用扣除后的价格参与评审。</w:t>
      </w:r>
      <w:r>
        <w:rPr>
          <w:rFonts w:hint="eastAsia" w:ascii="宋体" w:hAnsi="宋体" w:eastAsia="宋体" w:cs="宋体"/>
          <w:color w:val="000000"/>
          <w:highlight w:val="none"/>
        </w:rPr>
      </w:r>
      <w:r/>
    </w:p>
    <w:p>
      <w:pPr>
        <w:pStyle w:val="830"/>
        <w:ind w:left="120"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（2）残疾人福利单位需按照采购文件的要求提供《残疾人福利性单位声明函》。</w:t>
      </w:r>
      <w:r>
        <w:rPr>
          <w:rFonts w:hint="eastAsia" w:ascii="宋体" w:hAnsi="宋体" w:eastAsia="宋体" w:cs="宋体"/>
          <w:color w:val="000000"/>
          <w:highlight w:val="none"/>
        </w:rPr>
      </w:r>
      <w:r/>
    </w:p>
    <w:p>
      <w:pPr>
        <w:pStyle w:val="830"/>
        <w:ind w:left="120"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rPr>
          <w:rFonts w:hint="eastAsia" w:ascii="宋体" w:hAnsi="宋体" w:eastAsia="宋体" w:cs="宋体"/>
          <w:color w:val="000000"/>
          <w:highlight w:val="none"/>
        </w:rPr>
      </w:r>
      <w:r/>
    </w:p>
    <w:p>
      <w:pPr>
        <w:pStyle w:val="83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3、监狱和戒毒企业价格扣除</w:t>
      </w:r>
      <w:r>
        <w:rPr>
          <w:rFonts w:hint="eastAsia" w:ascii="宋体" w:hAnsi="宋体" w:eastAsia="宋体" w:cs="宋体"/>
          <w:color w:val="000000"/>
          <w:highlight w:val="none"/>
        </w:rPr>
      </w:r>
      <w:r/>
    </w:p>
    <w:p>
      <w:pPr>
        <w:pStyle w:val="83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lang w:val="en-US" w:eastAsia="zh-CN"/>
        </w:rPr>
        <w:t xml:space="preserve"> 10</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的价格扣除，用扣除后的价格参与评审。</w:t>
      </w:r>
      <w:r>
        <w:rPr>
          <w:rFonts w:hint="eastAsia" w:ascii="宋体" w:hAnsi="宋体" w:eastAsia="宋体" w:cs="宋体"/>
          <w:color w:val="000000"/>
          <w:highlight w:val="none"/>
        </w:rPr>
      </w:r>
      <w:r/>
    </w:p>
    <w:p>
      <w:pPr>
        <w:pStyle w:val="83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highlight w:val="none"/>
        </w:rPr>
        <w:t xml:space="preserve">供应商如不提供上述证明文件，价格将不做相应扣除</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3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rPr>
          <w:rFonts w:hint="eastAsia" w:ascii="宋体" w:hAnsi="宋体" w:eastAsia="宋体" w:cs="宋体"/>
          <w:color w:val="000000"/>
          <w:highlight w:val="none"/>
        </w:rPr>
      </w:r>
      <w:r/>
    </w:p>
    <w:p>
      <w:pPr>
        <w:pStyle w:val="83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4、残疾人福利单位、监狱企业属于小型、微型企业的，不重复享受政策。</w:t>
      </w:r>
      <w:r>
        <w:rPr>
          <w:rFonts w:hint="eastAsia" w:ascii="宋体" w:hAnsi="宋体" w:eastAsia="宋体" w:cs="宋体"/>
          <w:color w:val="000000"/>
          <w:highlight w:val="none"/>
        </w:rPr>
      </w:r>
      <w:r/>
    </w:p>
    <w:p>
      <w:pPr>
        <w:pStyle w:val="83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lang w:val="en-US" w:eastAsia="zh-CN"/>
        </w:rPr>
        <w:t xml:space="preserve"> 4</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的价格扣除，用扣除后的价格参与评审。</w:t>
      </w:r>
      <w:r>
        <w:rPr>
          <w:rFonts w:hint="eastAsia" w:ascii="宋体" w:hAnsi="宋体" w:eastAsia="宋体" w:cs="宋体"/>
          <w:color w:val="000000"/>
          <w:highlight w:val="none"/>
        </w:rPr>
      </w:r>
      <w:r/>
    </w:p>
    <w:p>
      <w:pPr>
        <w:pStyle w:val="83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lang w:val="en-US" w:eastAsia="zh-CN"/>
        </w:rPr>
        <w:t xml:space="preserve"> 10</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价格扣除，用扣除后的价格参与评审。</w:t>
      </w:r>
      <w:r>
        <w:rPr>
          <w:rFonts w:hint="eastAsia" w:ascii="宋体" w:hAnsi="宋体" w:eastAsia="宋体" w:cs="宋体"/>
          <w:color w:val="000000"/>
          <w:highlight w:val="none"/>
        </w:rPr>
      </w:r>
      <w:r/>
    </w:p>
    <w:p>
      <w:pPr>
        <w:pStyle w:val="740"/>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7、采购本国产品的支持政策</w:t>
      </w:r>
      <w:r>
        <w:rPr>
          <w:rFonts w:hint="eastAsia" w:ascii="宋体" w:hAnsi="宋体" w:eastAsia="宋体" w:cs="宋体"/>
          <w:color w:val="000000"/>
          <w:sz w:val="24"/>
          <w:szCs w:val="24"/>
          <w:highlight w:val="none"/>
          <w:lang w:val="en-US" w:eastAsia="zh-CN" w:bidi="ar-SA"/>
        </w:rPr>
      </w:r>
      <w:r/>
    </w:p>
    <w:p>
      <w:pPr>
        <w:pStyle w:val="740"/>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szCs w:val="24"/>
          <w:highlight w:val="none"/>
          <w:lang w:val="en-US" w:eastAsia="zh-CN" w:bidi="ar-SA"/>
        </w:rPr>
      </w:r>
      <w:r/>
    </w:p>
    <w:p>
      <w:pPr>
        <w:pStyle w:val="740"/>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740"/>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740"/>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740"/>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val="zh-CN"/>
        </w:rPr>
        <w:t xml:space="preserve">强制采购节能产品。政府强制采购节能产品是指</w:t>
      </w:r>
      <w:bookmarkStart w:id="210" w:name="OLE_LINK209"/>
      <w:r>
        <w:rPr>
          <w:rFonts w:hint="eastAsia" w:ascii="宋体" w:hAnsi="宋体" w:eastAsia="宋体" w:cs="宋体"/>
          <w:color w:val="000000"/>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10"/>
      <w:r>
        <w:rPr>
          <w:rFonts w:hint="eastAsia" w:ascii="宋体" w:hAnsi="宋体" w:eastAsia="宋体" w:cs="宋体"/>
          <w:color w:val="000000"/>
          <w:highlight w:val="none"/>
          <w:lang w:val="zh-CN"/>
        </w:rPr>
        <w:t xml:space="preserve">；本项目中涉及到强制采购产品的，供应商须按照上述要求提供相关产品的证明材料，否则响应无效。</w:t>
      </w:r>
      <w:bookmarkStart w:id="211" w:name="OLE_LINK210"/>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bookmarkEnd w:id="211"/>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val="zh-CN"/>
        </w:rPr>
        <w:t xml:space="preserve">商品包装环保要求：</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（1）商品包装层数不得超过 3 层，空隙率不大于 40%；</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（2）商品包装尽可能使用单一材质的包装材料，如因功能需求必需使用不同材质，不同材质间应便于分离；</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（3）商品包装中铅、汞、镉、六价铬的总含量应不大于100mg/kg；</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（4）商品包装印刷使用的油墨中挥发性有机化合物(VOCs)含量应不大于 5%（以重量计）；</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（5）塑料材质商品包装上呈现的印刷颜色不得超过 6 色；</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（6）纸质商品包装应使用 75%以上的可再生纤维原料生产；</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（7）木质商品包装的原料应来源于可持续性森林。</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lang w:val="zh-CN"/>
        </w:rPr>
        <w:t xml:space="preserve">快递包装环保要求：</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（1）快递包装中重金属（铅、汞、镉、六价铬）总量应不大于 100mg/kg；</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（2）快递包装印刷使用的油墨中不应添加邻苯二甲酸酯，其挥发性有机化合物(VOCs)含量应不大于5%（以重量计）；</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（3）快递包装中使用纸基材的包装材料，纸基材中的有机氯的含量应不大于 150 mg/kg；</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（5）快递中使用的塑料包装袋不得使用聚氯乙烯作为原料，且原料应为单一材质制成，生物分解率大于60%；</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（6）快递中使用的充气类填充物不得使用聚氯乙烯作为 原料，且原料为单一材质制成，生物分解率大于60%；</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（7）快递中使用的集装袋应为单一材质制成，其重复使用次数应不小于 80 次；</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（8）快递中应使用幅宽不大于45mm 的生物降解胶带；</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（9）快递包装中不得使用溶剂型胶粘剂；</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（11）快递应使用电子面单；</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（12）直接使用商品包装作为快递包装的商品，其商品包装满足《商品包装政府采购需求标准（试行）》即可；</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（13）快递包装产品质量和封装方式应符合相关国家或行业标准技术指标要求。</w:t>
      </w:r>
      <w:r>
        <w:rPr>
          <w:rFonts w:hint="eastAsia" w:ascii="宋体" w:hAnsi="宋体" w:eastAsia="宋体" w:cs="宋体"/>
          <w:color w:val="000000"/>
          <w:highlight w:val="none"/>
          <w:lang w:val="zh-CN"/>
        </w:rPr>
      </w:r>
      <w:r/>
    </w:p>
    <w:p>
      <w:pPr>
        <w:pStyle w:val="830"/>
        <w:ind w:left="120" w:firstLine="36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eastAsia="宋体" w:cs="宋体"/>
          <w:color w:val="000000"/>
          <w:sz w:val="24"/>
          <w:szCs w:val="24"/>
          <w:highlight w:val="none"/>
        </w:rPr>
      </w:r>
      <w:r/>
    </w:p>
    <w:p>
      <w:pPr>
        <w:pStyle w:val="830"/>
        <w:ind w:firstLine="482"/>
        <w:keepLines w:val="0"/>
        <w:keepNext w:val="0"/>
        <w:pageBreakBefore w:val="0"/>
        <w:spacing w:before="360" w:line="0" w:lineRule="atLeas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评标方法与评标标准</w:t>
      </w:r>
      <w:r>
        <w:rPr>
          <w:rFonts w:hint="eastAsia" w:ascii="宋体" w:hAnsi="宋体" w:eastAsia="宋体" w:cs="宋体"/>
          <w:b/>
          <w:color w:val="000000"/>
          <w:highlight w:val="none"/>
        </w:rPr>
      </w:r>
      <w:r/>
    </w:p>
    <w:p>
      <w:pPr>
        <w:pStyle w:val="830"/>
        <w:numPr>
          <w:ilvl w:val="0"/>
          <w:numId w:val="7"/>
        </w:numPr>
        <w:ind w:firstLine="482"/>
        <w:spacing w:line="0" w:lineRule="atLeast"/>
        <w:tabs>
          <w:tab w:val="left" w:pos="312"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价格分：</w:t>
      </w:r>
      <w:r>
        <w:rPr>
          <w:rFonts w:hint="eastAsia" w:eastAsia="宋体"/>
          <w:color w:val="000000"/>
          <w:highlight w:val="none"/>
          <w:lang w:val="en-US" w:eastAsia="zh-CN"/>
        </w:rPr>
        <w:t xml:space="preserve">30</w:t>
      </w:r>
      <w:r>
        <w:rPr>
          <w:rFonts w:hint="eastAsia" w:ascii="宋体" w:hAnsi="宋体" w:eastAsia="宋体" w:cs="宋体"/>
          <w:b/>
          <w:color w:val="000000"/>
          <w:highlight w:val="none"/>
        </w:rPr>
        <w:t xml:space="preserve">分</w:t>
      </w:r>
      <w:r>
        <w:rPr>
          <w:rFonts w:hint="eastAsia" w:ascii="宋体" w:hAnsi="宋体" w:eastAsia="宋体" w:cs="宋体"/>
          <w:b/>
          <w:color w:val="000000"/>
          <w:highlight w:val="none"/>
        </w:rPr>
      </w:r>
      <w:r/>
    </w:p>
    <w:p>
      <w:pPr>
        <w:pStyle w:val="740"/>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hint="eastAsia" w:ascii="宋体" w:hAnsi="宋体" w:eastAsia="宋体" w:cs="宋体"/>
          <w:color w:val="000000"/>
          <w:sz w:val="24"/>
          <w:highlight w:val="none"/>
        </w:rPr>
      </w:r>
      <w:r/>
    </w:p>
    <w:p>
      <w:pPr>
        <w:pStyle w:val="830"/>
        <w:ind w:left="482" w:firstLine="0"/>
        <w:spacing w:line="0" w:lineRule="atLeast"/>
        <w:rPr>
          <w:rFonts w:hint="eastAsia" w:ascii="宋体" w:hAnsi="宋体" w:eastAsia="宋体" w:cs="宋体"/>
          <w:b/>
          <w:color w:val="000000"/>
          <w:highlight w:val="none"/>
        </w:rPr>
      </w:pPr>
      <w:r>
        <w:rPr>
          <w:rFonts w:hint="eastAsia" w:ascii="宋体" w:hAnsi="宋体" w:eastAsia="宋体" w:cs="宋体"/>
          <w:color w:val="000000"/>
          <w:highlight w:val="none"/>
        </w:rPr>
        <w:t xml:space="preserve">投标报价得分=（评标基准价/投标人报价）×价格权值×100</w:t>
      </w:r>
      <w:r>
        <w:rPr>
          <w:rFonts w:hint="eastAsia" w:ascii="宋体" w:hAnsi="宋体" w:eastAsia="宋体" w:cs="宋体"/>
          <w:b/>
          <w:color w:val="000000"/>
          <w:highlight w:val="none"/>
        </w:rPr>
      </w:r>
      <w:r/>
    </w:p>
    <w:p>
      <w:pPr>
        <w:pStyle w:val="830"/>
        <w:numPr>
          <w:ilvl w:val="0"/>
          <w:numId w:val="7"/>
        </w:numPr>
        <w:ind w:firstLine="482"/>
        <w:keepLines w:val="0"/>
        <w:keepNext w:val="0"/>
        <w:pageBreakBefore w:val="0"/>
        <w:spacing w:before="240" w:after="120" w:line="0" w:lineRule="atLeast"/>
        <w:widowControl w:val="off"/>
        <w:tabs>
          <w:tab w:val="left" w:pos="312"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技术分：</w:t>
      </w:r>
      <w:r>
        <w:rPr>
          <w:rFonts w:hint="eastAsia" w:ascii="宋体" w:hAnsi="宋体" w:eastAsia="宋体" w:cs="宋体"/>
          <w:b/>
          <w:color w:val="000000"/>
          <w:highlight w:val="none"/>
          <w:lang w:val="en-US" w:eastAsia="zh-CN"/>
        </w:rPr>
        <w:t xml:space="preserve">45</w:t>
      </w:r>
      <w:r>
        <w:rPr>
          <w:rFonts w:hint="eastAsia" w:ascii="宋体" w:hAnsi="宋体" w:eastAsia="宋体" w:cs="宋体"/>
          <w:b/>
          <w:color w:val="000000"/>
          <w:highlight w:val="none"/>
        </w:rPr>
        <w:t xml:space="preserve">分</w:t>
      </w:r>
      <w:r>
        <w:rPr>
          <w:rFonts w:hint="eastAsia" w:ascii="宋体" w:hAnsi="宋体" w:eastAsia="宋体" w:cs="宋体"/>
          <w:b/>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525"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评分点名称</w:t>
            </w:r>
            <w:r>
              <w:rPr>
                <w:rFonts w:hint="eastAsia" w:ascii="宋体" w:hAnsi="宋体" w:eastAsia="宋体" w:cs="宋体"/>
                <w:b/>
                <w:color w:val="000000"/>
                <w:sz w:val="21"/>
                <w:szCs w:val="21"/>
                <w:highlight w:val="none"/>
              </w:rPr>
            </w:r>
            <w:r/>
          </w:p>
        </w:tc>
        <w:tc>
          <w:tcPr>
            <w:tcW w:w="3951"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评审标准</w:t>
            </w:r>
            <w:r>
              <w:rPr>
                <w:rFonts w:hint="eastAsia" w:ascii="宋体" w:hAnsi="宋体" w:eastAsia="宋体" w:cs="宋体"/>
                <w:b/>
                <w:color w:val="000000"/>
                <w:sz w:val="21"/>
                <w:szCs w:val="21"/>
                <w:highlight w:val="none"/>
              </w:rPr>
            </w:r>
            <w:r/>
          </w:p>
        </w:tc>
        <w:tc>
          <w:tcPr>
            <w:tcW w:w="992"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最高分</w:t>
            </w:r>
            <w:r>
              <w:rPr>
                <w:rFonts w:hint="eastAsia" w:ascii="宋体" w:hAnsi="宋体" w:eastAsia="宋体" w:cs="宋体"/>
                <w:b/>
                <w:color w:val="000000"/>
                <w:sz w:val="21"/>
                <w:szCs w:val="21"/>
                <w:highlight w:val="none"/>
              </w:rPr>
            </w:r>
            <w:r/>
          </w:p>
        </w:tc>
        <w:tc>
          <w:tcPr>
            <w:tcW w:w="992"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最低分</w:t>
            </w:r>
            <w:r>
              <w:rPr>
                <w:rFonts w:hint="eastAsia" w:ascii="宋体" w:hAnsi="宋体" w:eastAsia="宋体" w:cs="宋体"/>
                <w:b/>
                <w:color w:val="000000"/>
                <w:sz w:val="21"/>
                <w:szCs w:val="21"/>
                <w:highlight w:val="none"/>
              </w:rPr>
            </w:r>
            <w:r/>
          </w:p>
        </w:tc>
        <w:tc>
          <w:tcPr>
            <w:tcW w:w="1418"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主/客观分</w:t>
            </w:r>
            <w:r>
              <w:rPr>
                <w:rFonts w:hint="eastAsia" w:ascii="宋体" w:hAnsi="宋体" w:eastAsia="宋体" w:cs="宋体"/>
                <w:b/>
                <w:color w:val="000000"/>
                <w:sz w:val="21"/>
                <w:szCs w:val="21"/>
                <w:highlight w:val="none"/>
              </w:rPr>
            </w:r>
            <w:r/>
          </w:p>
        </w:tc>
      </w:tr>
      <w:tr>
        <w:trPr/>
        <w:tc>
          <w:tcPr>
            <w:tcW w:w="728"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rPr>
            </w:r>
            <w:r/>
          </w:p>
        </w:tc>
        <w:tc>
          <w:tcPr>
            <w:tcW w:w="1525"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val="0"/>
                <w:bCs/>
                <w:color w:val="000000"/>
                <w:sz w:val="21"/>
                <w:szCs w:val="21"/>
                <w:highlight w:val="none"/>
              </w:rPr>
              <w:t xml:space="preserve">服务理念及组织架构</w:t>
            </w:r>
            <w:r>
              <w:rPr>
                <w:rFonts w:hint="eastAsia" w:ascii="宋体" w:hAnsi="宋体" w:eastAsia="宋体" w:cs="宋体"/>
                <w:b/>
                <w:color w:val="000000"/>
                <w:sz w:val="21"/>
                <w:szCs w:val="21"/>
                <w:highlight w:val="none"/>
              </w:rPr>
            </w:r>
            <w:r/>
          </w:p>
        </w:tc>
        <w:tc>
          <w:tcPr>
            <w:tcW w:w="3951" w:type="dxa"/>
            <w:vAlign w:val="center"/>
            <w:textDirection w:val="lrTb"/>
            <w:noWrap/>
          </w:tcPr>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投标人根据本项目特点，制定下列内容：</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1.服务管理工作目标与定位</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2.管理模式、服务理念；</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3.整体运作流程质量保证措施；</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4.组织架构及内部管理机制健全；</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以上每项最高得分</w:t>
            </w:r>
            <w:r>
              <w:rPr>
                <w:rFonts w:hint="eastAsia" w:ascii="宋体" w:hAnsi="宋体" w:eastAsia="宋体" w:cs="宋体"/>
                <w:bCs/>
                <w:color w:val="000000"/>
                <w:sz w:val="21"/>
                <w:szCs w:val="21"/>
                <w:highlight w:val="none"/>
                <w:lang w:val="en-US" w:eastAsia="zh-CN"/>
              </w:rPr>
              <w:t xml:space="preserve">1.5</w:t>
            </w:r>
            <w:r>
              <w:rPr>
                <w:rFonts w:hint="eastAsia" w:ascii="宋体" w:hAnsi="宋体" w:eastAsia="宋体" w:cs="宋体"/>
                <w:bCs/>
                <w:color w:val="000000"/>
                <w:sz w:val="21"/>
                <w:szCs w:val="21"/>
                <w:highlight w:val="none"/>
              </w:rPr>
              <w:t xml:space="preserve">分，合计最高得</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分，每项评分标准如下：</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上述每项应逐条叙述，由评标委员会进行综合评价，方案内容完整详实，思路清晰，重难点把握准确，理念新颖有特色且切实可行的，每项得1.5分；</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方案中有重难点分析但不够全面，服务预期目标基本满足采购需求、工作设想及策划简单，每项得0.5分；</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叙述内容与采购需求偏差较大或未作完整叙述的，每项不得分。</w:t>
            </w:r>
            <w:r>
              <w:rPr>
                <w:rFonts w:hint="eastAsia" w:ascii="宋体" w:hAnsi="宋体" w:eastAsia="宋体" w:cs="宋体"/>
                <w:bCs/>
                <w:color w:val="000000"/>
                <w:sz w:val="21"/>
                <w:szCs w:val="21"/>
                <w:highlight w:val="none"/>
              </w:rPr>
            </w:r>
            <w:r/>
          </w:p>
        </w:tc>
        <w:tc>
          <w:tcPr>
            <w:tcW w:w="992"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lang w:val="en-US" w:eastAsia="zh-CN"/>
              </w:rPr>
            </w:r>
            <w:r/>
          </w:p>
        </w:tc>
        <w:tc>
          <w:tcPr>
            <w:tcW w:w="992"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lang w:val="en-US" w:eastAsia="zh-CN"/>
              </w:rPr>
            </w:r>
            <w:r/>
          </w:p>
        </w:tc>
        <w:tc>
          <w:tcPr>
            <w:tcW w:w="1418" w:type="dxa"/>
            <w:vAlign w:val="center"/>
            <w:textDirection w:val="lrTb"/>
            <w:noWrap/>
          </w:tcPr>
          <w:p>
            <w:pPr>
              <w:pStyle w:val="830"/>
              <w:ind w:firstLine="0"/>
              <w:jc w:val="center"/>
              <w:spacing w:line="0" w:lineRule="atLeast"/>
              <w:rPr>
                <w:rFonts w:ascii="宋体" w:hAnsi="宋体" w:eastAsia="宋体" w:cs="宋体"/>
                <w:b/>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主观分</w:t>
            </w:r>
            <w:r>
              <w:rPr>
                <w:rFonts w:ascii="宋体" w:hAnsi="宋体" w:eastAsia="宋体" w:cs="宋体"/>
                <w:b/>
                <w:color w:val="000000"/>
                <w:sz w:val="21"/>
                <w:szCs w:val="21"/>
                <w:highlight w:val="none"/>
                <w:lang w:val="en-US" w:eastAsia="zh-CN"/>
              </w:rPr>
            </w:r>
            <w:r/>
          </w:p>
        </w:tc>
      </w:tr>
      <w:tr>
        <w:trPr/>
        <w:tc>
          <w:tcPr>
            <w:tcW w:w="728"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w:t>
            </w:r>
            <w:r>
              <w:rPr>
                <w:rFonts w:ascii="宋体" w:hAnsi="宋体" w:eastAsia="宋体" w:cs="宋体"/>
                <w:b w:val="0"/>
                <w:bCs/>
                <w:color w:val="000000"/>
                <w:sz w:val="21"/>
                <w:szCs w:val="21"/>
                <w:highlight w:val="none"/>
                <w:lang w:val="en-US" w:eastAsia="zh-CN"/>
              </w:rPr>
            </w:r>
            <w:r/>
          </w:p>
        </w:tc>
        <w:tc>
          <w:tcPr>
            <w:tcW w:w="1525" w:type="dxa"/>
            <w:vAlign w:val="center"/>
            <w:textDirection w:val="lrTb"/>
            <w:noWrap/>
          </w:tcPr>
          <w:p>
            <w:pPr>
              <w:pStyle w:val="830"/>
              <w:ind w:firstLine="0"/>
              <w:jc w:val="center"/>
              <w:spacing w:line="0" w:lineRule="atLeast"/>
              <w:rPr>
                <w:rFonts w:hint="eastAsia" w:ascii="宋体" w:hAnsi="宋体" w:cs="宋体"/>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管理服务方案</w:t>
            </w:r>
            <w:r>
              <w:rPr>
                <w:rFonts w:hint="eastAsia" w:ascii="宋体" w:hAnsi="宋体" w:cs="宋体"/>
                <w:color w:val="000000"/>
                <w:sz w:val="21"/>
                <w:szCs w:val="21"/>
                <w:highlight w:val="none"/>
                <w:lang w:val="zh-CN" w:eastAsia="zh-CN" w:bidi="ar-SA"/>
              </w:rPr>
            </w:r>
            <w:r/>
          </w:p>
        </w:tc>
        <w:tc>
          <w:tcPr>
            <w:tcW w:w="3951" w:type="dxa"/>
            <w:vAlign w:val="center"/>
            <w:textDirection w:val="lrTb"/>
            <w:noWrap/>
          </w:tcPr>
          <w:p>
            <w:pPr>
              <w:pStyle w:val="740"/>
              <w:spacing w:line="360" w:lineRule="exac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投标人根据本项目特点，制定物业服务实施方案。明确服务目标、人员配置、服务范围、作业标准、管控要点及质量管控体系。梳理并固化全岗位标准化作业流程方案（包括保洁消杀、报修受理、设施巡检、日常巡逻、消防管理、监控室管理、门卫管理、秩序维护、车辆管理、立体车库管理、投诉处理、能耗管理、档案资料等。）</w:t>
            </w:r>
            <w:r>
              <w:rPr>
                <w:rFonts w:ascii="宋体" w:hAnsi="宋体" w:eastAsia="宋体" w:cs="宋体"/>
                <w:bCs/>
                <w:color w:val="000000"/>
                <w:sz w:val="21"/>
                <w:szCs w:val="21"/>
                <w:highlight w:val="none"/>
                <w:lang w:val="en-US" w:eastAsia="zh-CN"/>
              </w:rPr>
            </w:r>
            <w:r/>
          </w:p>
          <w:p>
            <w:pPr>
              <w:pStyle w:val="740"/>
              <w:spacing w:line="36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上述方案逐条叙述齐全，内容完整，条理清晰，操作规程符合规范要求和实际工作，</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740"/>
              <w:spacing w:line="36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上述方案叙述不够齐全，方案基本能满足采购需求，方案内容不够详实，和实际工作结合度一般的，得4分；</w:t>
            </w:r>
            <w:r>
              <w:rPr>
                <w:rFonts w:hint="eastAsia" w:ascii="宋体" w:hAnsi="宋体" w:eastAsia="宋体" w:cs="宋体"/>
                <w:bCs/>
                <w:color w:val="000000"/>
                <w:sz w:val="21"/>
                <w:szCs w:val="21"/>
                <w:highlight w:val="none"/>
                <w:lang w:val="en-US" w:eastAsia="zh-CN"/>
              </w:rPr>
            </w:r>
            <w:r/>
          </w:p>
          <w:p>
            <w:pPr>
              <w:pStyle w:val="740"/>
              <w:spacing w:line="36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每小项叙述内容与采购需求偏差较大或未作完整叙述的，得2分；</w:t>
            </w:r>
            <w:r>
              <w:rPr>
                <w:rFonts w:hint="eastAsia" w:ascii="宋体" w:hAnsi="宋体" w:eastAsia="宋体" w:cs="宋体"/>
                <w:bCs/>
                <w:color w:val="000000"/>
                <w:sz w:val="21"/>
                <w:szCs w:val="21"/>
                <w:highlight w:val="none"/>
                <w:lang w:val="en-US" w:eastAsia="zh-CN"/>
              </w:rPr>
            </w:r>
            <w:r/>
          </w:p>
          <w:p>
            <w:pPr>
              <w:pStyle w:val="740"/>
              <w:spacing w:line="36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未提供不得分。</w:t>
            </w:r>
            <w:r>
              <w:rPr>
                <w:rFonts w:hint="eastAsia" w:ascii="宋体" w:hAnsi="宋体" w:eastAsia="宋体" w:cs="宋体"/>
                <w:bCs/>
                <w:color w:val="000000"/>
                <w:sz w:val="21"/>
                <w:szCs w:val="21"/>
                <w:highlight w:val="none"/>
                <w:lang w:val="en-US" w:eastAsia="zh-CN" w:bidi="ar-SA"/>
              </w:rPr>
            </w:r>
            <w:r/>
          </w:p>
        </w:tc>
        <w:tc>
          <w:tcPr>
            <w:tcW w:w="992"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w:t>
            </w:r>
            <w:r>
              <w:rPr>
                <w:rFonts w:ascii="宋体" w:hAnsi="宋体" w:eastAsia="宋体" w:cs="宋体"/>
                <w:b w:val="0"/>
                <w:bCs/>
                <w:color w:val="000000"/>
                <w:sz w:val="21"/>
                <w:szCs w:val="21"/>
                <w:highlight w:val="none"/>
                <w:lang w:val="en-US" w:eastAsia="zh-CN" w:bidi="ar-SA"/>
              </w:rPr>
            </w:r>
            <w:r/>
          </w:p>
        </w:tc>
        <w:tc>
          <w:tcPr>
            <w:tcW w:w="992"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lang w:val="en-US" w:eastAsia="zh-CN" w:bidi="ar-SA"/>
              </w:rPr>
            </w:r>
            <w:r/>
          </w:p>
        </w:tc>
        <w:tc>
          <w:tcPr>
            <w:tcW w:w="1418"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主观分</w:t>
            </w:r>
            <w:r>
              <w:rPr>
                <w:rFonts w:hint="eastAsia" w:ascii="宋体" w:hAnsi="宋体" w:eastAsia="宋体" w:cs="宋体"/>
                <w:b w:val="0"/>
                <w:bCs/>
                <w:color w:val="000000"/>
                <w:sz w:val="21"/>
                <w:szCs w:val="21"/>
                <w:highlight w:val="none"/>
                <w:lang w:val="en-US" w:eastAsia="zh-CN" w:bidi="ar-SA"/>
              </w:rPr>
            </w:r>
            <w:r/>
          </w:p>
        </w:tc>
      </w:tr>
      <w:tr>
        <w:trPr/>
        <w:tc>
          <w:tcPr>
            <w:tcW w:w="728"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w:t>
            </w:r>
            <w:r>
              <w:rPr>
                <w:rFonts w:ascii="宋体" w:hAnsi="宋体" w:eastAsia="宋体" w:cs="宋体"/>
                <w:b w:val="0"/>
                <w:bCs/>
                <w:color w:val="000000"/>
                <w:sz w:val="21"/>
                <w:szCs w:val="21"/>
                <w:highlight w:val="none"/>
                <w:lang w:val="en-US" w:eastAsia="zh-CN"/>
              </w:rPr>
            </w:r>
            <w:r/>
          </w:p>
        </w:tc>
        <w:tc>
          <w:tcPr>
            <w:tcW w:w="1525" w:type="dxa"/>
            <w:vAlign w:val="center"/>
            <w:textDirection w:val="lrTb"/>
            <w:noWrap/>
          </w:tcPr>
          <w:p>
            <w:pPr>
              <w:pStyle w:val="830"/>
              <w:ind w:firstLine="0"/>
              <w:jc w:val="center"/>
              <w:spacing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突发事件处理应急预案</w:t>
            </w:r>
            <w:r>
              <w:rPr>
                <w:rFonts w:hint="eastAsia" w:ascii="宋体" w:hAnsi="宋体" w:cs="宋体"/>
                <w:color w:val="000000"/>
                <w:sz w:val="21"/>
                <w:szCs w:val="21"/>
                <w:highlight w:val="none"/>
              </w:rPr>
            </w:r>
            <w:r/>
          </w:p>
        </w:tc>
        <w:tc>
          <w:tcPr>
            <w:tcW w:w="3951" w:type="dxa"/>
            <w:vAlign w:val="center"/>
            <w:textDirection w:val="lrTb"/>
            <w:noWrap/>
          </w:tcPr>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根据投标人提供的突发情况处理方案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包含各类</w:t>
            </w:r>
            <w:r>
              <w:rPr>
                <w:rFonts w:hint="eastAsia" w:ascii="宋体" w:hAnsi="宋体" w:eastAsia="宋体" w:cs="宋体"/>
                <w:bCs/>
                <w:color w:val="000000"/>
                <w:sz w:val="21"/>
                <w:szCs w:val="21"/>
                <w:highlight w:val="none"/>
                <w:lang w:val="en-US" w:eastAsia="zh-CN"/>
              </w:rPr>
              <w:t xml:space="preserve">纠纷、消防、治安、防爆反恐、台风/暴雨/冻雪等灾害天气、突发公共卫生事件（如传染病防控措施等））</w:t>
            </w:r>
            <w:r>
              <w:rPr>
                <w:rFonts w:hint="eastAsia" w:ascii="宋体" w:hAnsi="宋体" w:eastAsia="宋体" w:cs="宋体"/>
                <w:bCs/>
                <w:color w:val="000000"/>
                <w:sz w:val="21"/>
                <w:szCs w:val="21"/>
                <w:highlight w:val="none"/>
              </w:rPr>
              <w:t xml:space="preserve">应急预案流程、各类组织管理机构、各类应急预案对应部门及各类应急预案事后处理</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个方面)进行评价：</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①预案完备健全，针对性强，实际可操作性强的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②预案较健全，针对性较强，实际可操作性较强的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③预案不健全，针对性不强，实际可操作性不强的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未提供的不得分。</w:t>
            </w:r>
            <w:r>
              <w:rPr>
                <w:rFonts w:hint="eastAsia" w:ascii="宋体" w:hAnsi="宋体" w:eastAsia="宋体" w:cs="宋体"/>
                <w:bCs/>
                <w:color w:val="000000"/>
                <w:sz w:val="21"/>
                <w:szCs w:val="21"/>
                <w:highlight w:val="none"/>
              </w:rPr>
            </w:r>
            <w:r/>
          </w:p>
        </w:tc>
        <w:tc>
          <w:tcPr>
            <w:tcW w:w="992"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w:t>
            </w:r>
            <w:r>
              <w:rPr>
                <w:rFonts w:ascii="宋体" w:hAnsi="宋体" w:eastAsia="宋体" w:cs="宋体"/>
                <w:b w:val="0"/>
                <w:bCs/>
                <w:color w:val="000000"/>
                <w:sz w:val="21"/>
                <w:szCs w:val="21"/>
                <w:highlight w:val="none"/>
                <w:lang w:val="en-US" w:eastAsia="zh-CN"/>
              </w:rPr>
            </w:r>
            <w:r/>
          </w:p>
        </w:tc>
        <w:tc>
          <w:tcPr>
            <w:tcW w:w="992"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lang w:val="en-US" w:eastAsia="zh-CN"/>
              </w:rPr>
            </w:r>
            <w:r/>
          </w:p>
        </w:tc>
        <w:tc>
          <w:tcPr>
            <w:tcW w:w="1418"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主观分</w:t>
            </w:r>
            <w:r>
              <w:rPr>
                <w:rFonts w:hint="eastAsia" w:ascii="宋体" w:hAnsi="宋体" w:eastAsia="宋体" w:cs="宋体"/>
                <w:b/>
                <w:color w:val="000000"/>
                <w:sz w:val="21"/>
                <w:szCs w:val="21"/>
                <w:highlight w:val="none"/>
                <w:lang w:val="en-US" w:eastAsia="zh-CN"/>
              </w:rPr>
            </w:r>
            <w:r/>
          </w:p>
        </w:tc>
      </w:tr>
      <w:tr>
        <w:trPr/>
        <w:tc>
          <w:tcPr>
            <w:tcW w:w="728"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w:t>
            </w:r>
            <w:r>
              <w:rPr>
                <w:rFonts w:ascii="宋体" w:hAnsi="宋体" w:eastAsia="宋体" w:cs="宋体"/>
                <w:b w:val="0"/>
                <w:bCs/>
                <w:color w:val="000000"/>
                <w:sz w:val="21"/>
                <w:szCs w:val="21"/>
                <w:highlight w:val="none"/>
                <w:lang w:val="en-US" w:eastAsia="zh-CN"/>
              </w:rPr>
            </w:r>
            <w:r/>
          </w:p>
        </w:tc>
        <w:tc>
          <w:tcPr>
            <w:tcW w:w="1525" w:type="dxa"/>
            <w:vAlign w:val="center"/>
            <w:textDirection w:val="lrTb"/>
            <w:noWrap/>
          </w:tcPr>
          <w:p>
            <w:pPr>
              <w:pStyle w:val="830"/>
              <w:ind w:firstLine="0"/>
              <w:jc w:val="center"/>
              <w:spacing w:line="0" w:lineRule="atLeas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人员培训及考核方案</w:t>
            </w:r>
            <w:r>
              <w:rPr>
                <w:rFonts w:ascii="宋体" w:hAnsi="宋体" w:eastAsia="宋体" w:cs="宋体"/>
                <w:color w:val="000000"/>
                <w:sz w:val="21"/>
                <w:szCs w:val="21"/>
                <w:highlight w:val="none"/>
                <w:lang w:val="en-US" w:eastAsia="zh-CN"/>
              </w:rPr>
            </w:r>
            <w:r/>
          </w:p>
        </w:tc>
        <w:tc>
          <w:tcPr>
            <w:tcW w:w="3951" w:type="dxa"/>
            <w:vAlign w:val="center"/>
            <w:textDirection w:val="lrTb"/>
            <w:noWrap/>
          </w:tcPr>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评委根据投标人提供的人员培训</w:t>
            </w:r>
            <w:r>
              <w:rPr>
                <w:rFonts w:hint="eastAsia" w:ascii="宋体" w:hAnsi="宋体" w:eastAsia="宋体" w:cs="宋体"/>
                <w:bCs/>
                <w:color w:val="000000"/>
                <w:sz w:val="21"/>
                <w:szCs w:val="21"/>
                <w:highlight w:val="none"/>
                <w:lang w:val="en-US" w:eastAsia="zh-CN"/>
              </w:rPr>
              <w:t xml:space="preserve">及考核</w:t>
            </w:r>
            <w:r>
              <w:rPr>
                <w:rFonts w:hint="eastAsia" w:ascii="宋体" w:hAnsi="宋体" w:eastAsia="宋体" w:cs="宋体"/>
                <w:bCs/>
                <w:color w:val="000000"/>
                <w:sz w:val="21"/>
                <w:szCs w:val="21"/>
                <w:highlight w:val="none"/>
              </w:rPr>
              <w:t xml:space="preserve">方案(包括</w:t>
            </w:r>
            <w:r>
              <w:rPr>
                <w:rFonts w:hint="eastAsia" w:ascii="宋体" w:hAnsi="宋体" w:eastAsia="宋体" w:cs="宋体"/>
                <w:bCs/>
                <w:color w:val="000000"/>
                <w:sz w:val="21"/>
                <w:szCs w:val="21"/>
                <w:highlight w:val="none"/>
                <w:lang w:val="en-US" w:eastAsia="zh-CN"/>
              </w:rPr>
              <w:t xml:space="preserve">岗前培训、消防/治安/处突演练、</w:t>
            </w:r>
            <w:r>
              <w:rPr>
                <w:rFonts w:hint="eastAsia" w:ascii="宋体" w:hAnsi="宋体" w:eastAsia="宋体" w:cs="宋体"/>
                <w:bCs/>
                <w:color w:val="000000"/>
                <w:sz w:val="21"/>
                <w:szCs w:val="21"/>
                <w:highlight w:val="none"/>
              </w:rPr>
              <w:t xml:space="preserve">人员培训计划</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人员考核，奖惩制度</w:t>
            </w:r>
            <w:r>
              <w:rPr>
                <w:rFonts w:hint="eastAsia" w:ascii="宋体" w:hAnsi="宋体" w:eastAsia="宋体" w:cs="宋体"/>
                <w:bCs/>
                <w:color w:val="000000"/>
                <w:sz w:val="21"/>
                <w:szCs w:val="21"/>
                <w:highlight w:val="none"/>
              </w:rPr>
              <w:t xml:space="preserve">等)综合评分：</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①针对员工的</w:t>
            </w:r>
            <w:r>
              <w:rPr>
                <w:rFonts w:hint="eastAsia" w:ascii="宋体" w:hAnsi="宋体" w:eastAsia="宋体" w:cs="宋体"/>
                <w:bCs/>
                <w:color w:val="000000"/>
                <w:sz w:val="21"/>
                <w:szCs w:val="21"/>
                <w:highlight w:val="none"/>
                <w:lang w:val="en-US" w:eastAsia="zh-CN"/>
              </w:rPr>
              <w:t xml:space="preserve">考核及</w:t>
            </w:r>
            <w:r>
              <w:rPr>
                <w:rFonts w:hint="eastAsia" w:ascii="宋体" w:hAnsi="宋体" w:eastAsia="宋体" w:cs="宋体"/>
                <w:bCs/>
                <w:color w:val="000000"/>
                <w:sz w:val="21"/>
                <w:szCs w:val="21"/>
                <w:highlight w:val="none"/>
              </w:rPr>
              <w:t xml:space="preserve">培训(技能、服务、礼仪</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消防/治安/处突演练</w:t>
            </w:r>
            <w:r>
              <w:rPr>
                <w:rFonts w:hint="eastAsia" w:ascii="宋体" w:hAnsi="宋体" w:eastAsia="宋体" w:cs="宋体"/>
                <w:bCs/>
                <w:color w:val="000000"/>
                <w:sz w:val="21"/>
                <w:szCs w:val="21"/>
                <w:highlight w:val="none"/>
              </w:rPr>
              <w:t xml:space="preserve">等)、现场管理人员的培训(管理、领导力等)</w:t>
            </w:r>
            <w:r>
              <w:rPr>
                <w:rFonts w:hint="eastAsia" w:ascii="宋体" w:hAnsi="宋体" w:eastAsia="宋体" w:cs="宋体"/>
                <w:bCs/>
                <w:color w:val="000000"/>
                <w:sz w:val="21"/>
                <w:szCs w:val="21"/>
                <w:highlight w:val="none"/>
                <w:lang w:val="en-US" w:eastAsia="zh-CN"/>
              </w:rPr>
              <w:t xml:space="preserve">能体现培训人、培训内容、培训时间等，</w:t>
            </w:r>
            <w:r>
              <w:rPr>
                <w:rFonts w:hint="eastAsia" w:ascii="宋体" w:hAnsi="宋体" w:eastAsia="宋体" w:cs="宋体"/>
                <w:bCs/>
                <w:color w:val="000000"/>
                <w:sz w:val="21"/>
                <w:szCs w:val="21"/>
                <w:highlight w:val="none"/>
              </w:rPr>
              <w:t xml:space="preserve">有完整的培训计划和实施举措，培训内容、方案完善，培训时间间隔合理，培训措施有效，得</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②针对员工的</w:t>
            </w:r>
            <w:r>
              <w:rPr>
                <w:rFonts w:hint="eastAsia" w:ascii="宋体" w:hAnsi="宋体" w:eastAsia="宋体" w:cs="宋体"/>
                <w:bCs/>
                <w:color w:val="000000"/>
                <w:sz w:val="21"/>
                <w:szCs w:val="21"/>
                <w:highlight w:val="none"/>
                <w:lang w:val="en-US" w:eastAsia="zh-CN"/>
              </w:rPr>
              <w:t xml:space="preserve">考勤</w:t>
            </w:r>
            <w:r>
              <w:rPr>
                <w:rFonts w:hint="eastAsia" w:ascii="宋体" w:hAnsi="宋体" w:eastAsia="宋体" w:cs="宋体"/>
                <w:bCs/>
                <w:color w:val="000000"/>
                <w:sz w:val="21"/>
                <w:szCs w:val="21"/>
                <w:highlight w:val="none"/>
              </w:rPr>
              <w:t xml:space="preserve">培训 (技能、服务、礼仪</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消防/治安/处突演练</w:t>
            </w:r>
            <w:r>
              <w:rPr>
                <w:rFonts w:hint="eastAsia" w:ascii="宋体" w:hAnsi="宋体" w:eastAsia="宋体" w:cs="宋体"/>
                <w:bCs/>
                <w:color w:val="000000"/>
                <w:sz w:val="21"/>
                <w:szCs w:val="21"/>
                <w:highlight w:val="none"/>
              </w:rPr>
              <w:t xml:space="preserve">等)、现场管理人员的培训(管理、领导力等)</w:t>
            </w:r>
            <w:r>
              <w:rPr>
                <w:rFonts w:hint="eastAsia" w:ascii="宋体" w:hAnsi="宋体" w:eastAsia="宋体" w:cs="宋体"/>
                <w:bCs/>
                <w:color w:val="000000"/>
                <w:sz w:val="21"/>
                <w:szCs w:val="21"/>
                <w:highlight w:val="none"/>
                <w:lang w:val="en-US" w:eastAsia="zh-CN"/>
              </w:rPr>
              <w:t xml:space="preserve">较能体现培训人、培训内容、培训时间等，</w:t>
            </w:r>
            <w:r>
              <w:rPr>
                <w:rFonts w:hint="eastAsia" w:ascii="宋体" w:hAnsi="宋体" w:eastAsia="宋体" w:cs="宋体"/>
                <w:bCs/>
                <w:color w:val="000000"/>
                <w:sz w:val="21"/>
                <w:szCs w:val="21"/>
                <w:highlight w:val="none"/>
              </w:rPr>
              <w:t xml:space="preserve">有培训计划和实施 举措，培训内容、方案较完善，培训时间间隔较合理，培训措施较有效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③针对员工的</w:t>
            </w:r>
            <w:r>
              <w:rPr>
                <w:rFonts w:hint="eastAsia" w:ascii="宋体" w:hAnsi="宋体" w:eastAsia="宋体" w:cs="宋体"/>
                <w:bCs/>
                <w:color w:val="000000"/>
                <w:sz w:val="21"/>
                <w:szCs w:val="21"/>
                <w:highlight w:val="none"/>
                <w:lang w:val="en-US" w:eastAsia="zh-CN"/>
              </w:rPr>
              <w:t xml:space="preserve">考勤及</w:t>
            </w:r>
            <w:r>
              <w:rPr>
                <w:rFonts w:hint="eastAsia" w:ascii="宋体" w:hAnsi="宋体" w:eastAsia="宋体" w:cs="宋体"/>
                <w:bCs/>
                <w:color w:val="000000"/>
                <w:sz w:val="21"/>
                <w:szCs w:val="21"/>
                <w:highlight w:val="none"/>
              </w:rPr>
              <w:t xml:space="preserve">培训(技能、服务、礼仪</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消防/治安/处突演练</w:t>
            </w:r>
            <w:r>
              <w:rPr>
                <w:rFonts w:hint="eastAsia" w:ascii="宋体" w:hAnsi="宋体" w:eastAsia="宋体" w:cs="宋体"/>
                <w:bCs/>
                <w:color w:val="000000"/>
                <w:sz w:val="21"/>
                <w:szCs w:val="21"/>
                <w:highlight w:val="none"/>
              </w:rPr>
              <w:t xml:space="preserve">等)、现场管 理人员的培训(管理、领导力等)培训计划、实施举措、培训内容、培训时间间隔不 满足要求的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未提供的不得分。</w:t>
            </w:r>
            <w:r>
              <w:rPr>
                <w:rFonts w:hint="eastAsia" w:ascii="宋体" w:hAnsi="宋体" w:eastAsia="宋体" w:cs="宋体"/>
                <w:bCs/>
                <w:color w:val="000000"/>
                <w:sz w:val="21"/>
                <w:szCs w:val="21"/>
                <w:highlight w:val="none"/>
              </w:rPr>
            </w:r>
            <w:r/>
          </w:p>
        </w:tc>
        <w:tc>
          <w:tcPr>
            <w:tcW w:w="992"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w:t>
            </w:r>
            <w:r>
              <w:rPr>
                <w:rFonts w:ascii="宋体" w:hAnsi="宋体" w:eastAsia="宋体" w:cs="宋体"/>
                <w:b w:val="0"/>
                <w:bCs/>
                <w:color w:val="000000"/>
                <w:sz w:val="21"/>
                <w:szCs w:val="21"/>
                <w:highlight w:val="none"/>
                <w:lang w:val="en-US" w:eastAsia="zh-CN"/>
              </w:rPr>
            </w:r>
            <w:r/>
          </w:p>
        </w:tc>
        <w:tc>
          <w:tcPr>
            <w:tcW w:w="992"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lang w:val="en-US" w:eastAsia="zh-CN"/>
              </w:rPr>
            </w:r>
            <w:r/>
          </w:p>
        </w:tc>
        <w:tc>
          <w:tcPr>
            <w:tcW w:w="1418"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主观分</w:t>
            </w:r>
            <w:r>
              <w:rPr>
                <w:rFonts w:hint="eastAsia" w:ascii="宋体" w:hAnsi="宋体" w:eastAsia="宋体" w:cs="宋体"/>
                <w:b/>
                <w:color w:val="000000"/>
                <w:sz w:val="21"/>
                <w:szCs w:val="21"/>
                <w:highlight w:val="none"/>
                <w:lang w:val="en-US" w:eastAsia="zh-CN"/>
              </w:rPr>
            </w:r>
            <w:r/>
          </w:p>
        </w:tc>
      </w:tr>
      <w:tr>
        <w:trPr/>
        <w:tc>
          <w:tcPr>
            <w:tcW w:w="728"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w:t>
            </w:r>
            <w:r>
              <w:rPr>
                <w:rFonts w:ascii="宋体" w:hAnsi="宋体" w:eastAsia="宋体" w:cs="宋体"/>
                <w:b w:val="0"/>
                <w:bCs/>
                <w:color w:val="000000"/>
                <w:sz w:val="21"/>
                <w:szCs w:val="21"/>
                <w:highlight w:val="none"/>
                <w:lang w:val="en-US" w:eastAsia="zh-CN"/>
              </w:rPr>
            </w:r>
            <w:r/>
          </w:p>
        </w:tc>
        <w:tc>
          <w:tcPr>
            <w:tcW w:w="1525" w:type="dxa"/>
            <w:vAlign w:val="center"/>
            <w:textDirection w:val="lrTb"/>
            <w:noWrap/>
          </w:tcPr>
          <w:p>
            <w:pPr>
              <w:pStyle w:val="830"/>
              <w:ind w:firstLine="0"/>
              <w:jc w:val="center"/>
              <w:spacing w:line="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医院专项服务方案</w:t>
            </w:r>
            <w:r>
              <w:rPr>
                <w:rFonts w:hint="eastAsia" w:ascii="宋体" w:hAnsi="宋体" w:cs="宋体"/>
                <w:color w:val="000000"/>
                <w:sz w:val="21"/>
                <w:szCs w:val="21"/>
                <w:highlight w:val="none"/>
                <w:lang w:val="zh-CN"/>
              </w:rPr>
            </w:r>
            <w:r/>
          </w:p>
        </w:tc>
        <w:tc>
          <w:tcPr>
            <w:tcW w:w="3951" w:type="dxa"/>
            <w:vAlign w:val="center"/>
            <w:textDirection w:val="lrTb"/>
            <w:noWrap/>
          </w:tcPr>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投标人根据本项目特点，制定以下专项服务方案：</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1.防止交叉感染管理方案：提供符合本项目特点的防止交叉感染作业规程方案，作业方案详细完整有针对性的得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分；服务方案内容有简略、服务内容基本满足采购要求，操作规程部分符合规范要求，和实际工作结合度一般的得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分，每项叙述内容与采购需求偏差较大或未作完整叙述的，不得分。</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医废收集转运方案：提供符合本项目特点的方案，应包括收集与运送、分类、暂存、消杀等内容，方案内容完整详实，服务响应及时，服务标准规范，措施扎实有效，符合院感要求的得2分；服务方案内容有简略、服务内容基本满足采购要求，操作规程部分符合规范要求，和实际工作结合度一般的得1分，每项叙述内容与采购需求偏差较大或未作完整叙述的，不得分。</w:t>
            </w:r>
            <w:r>
              <w:rPr>
                <w:rFonts w:hint="eastAsia" w:ascii="宋体" w:hAnsi="宋体" w:eastAsia="宋体" w:cs="宋体"/>
                <w:bCs/>
                <w:color w:val="000000"/>
                <w:sz w:val="21"/>
                <w:szCs w:val="21"/>
                <w:highlight w:val="none"/>
              </w:rPr>
            </w:r>
            <w:r/>
          </w:p>
        </w:tc>
        <w:tc>
          <w:tcPr>
            <w:tcW w:w="992"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w:t>
            </w:r>
            <w:r>
              <w:rPr>
                <w:rFonts w:ascii="宋体" w:hAnsi="宋体" w:eastAsia="宋体" w:cs="宋体"/>
                <w:b w:val="0"/>
                <w:bCs/>
                <w:color w:val="000000"/>
                <w:sz w:val="21"/>
                <w:szCs w:val="21"/>
                <w:highlight w:val="none"/>
                <w:lang w:val="en-US" w:eastAsia="zh-CN"/>
              </w:rPr>
            </w:r>
            <w:r/>
          </w:p>
        </w:tc>
        <w:tc>
          <w:tcPr>
            <w:tcW w:w="992"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lang w:val="en-US" w:eastAsia="zh-CN"/>
              </w:rPr>
            </w:r>
            <w:r/>
          </w:p>
        </w:tc>
        <w:tc>
          <w:tcPr>
            <w:tcW w:w="1418"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主观分</w:t>
            </w:r>
            <w:r>
              <w:rPr>
                <w:rFonts w:hint="eastAsia" w:ascii="宋体" w:hAnsi="宋体" w:eastAsia="宋体" w:cs="宋体"/>
                <w:b/>
                <w:color w:val="000000"/>
                <w:sz w:val="21"/>
                <w:szCs w:val="21"/>
                <w:highlight w:val="none"/>
                <w:lang w:val="en-US" w:eastAsia="zh-CN"/>
              </w:rPr>
            </w:r>
            <w:r/>
          </w:p>
        </w:tc>
      </w:tr>
      <w:tr>
        <w:trPr/>
        <w:tc>
          <w:tcPr>
            <w:tcW w:w="728"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w:t>
            </w:r>
            <w:r>
              <w:rPr>
                <w:rFonts w:ascii="宋体" w:hAnsi="宋体" w:eastAsia="宋体" w:cs="宋体"/>
                <w:b w:val="0"/>
                <w:bCs/>
                <w:color w:val="000000"/>
                <w:sz w:val="21"/>
                <w:szCs w:val="21"/>
                <w:highlight w:val="none"/>
                <w:lang w:val="en-US" w:eastAsia="zh-CN"/>
              </w:rPr>
            </w:r>
            <w:r/>
          </w:p>
        </w:tc>
        <w:tc>
          <w:tcPr>
            <w:tcW w:w="1525" w:type="dxa"/>
            <w:vAlign w:val="center"/>
            <w:textDirection w:val="lrTb"/>
            <w:noWrap/>
          </w:tcPr>
          <w:p>
            <w:pPr>
              <w:pStyle w:val="830"/>
              <w:ind w:firstLine="0"/>
              <w:jc w:val="center"/>
              <w:spacing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交接过渡方案</w:t>
            </w:r>
            <w:r>
              <w:rPr>
                <w:rFonts w:hint="eastAsia" w:ascii="宋体" w:hAnsi="宋体" w:cs="宋体"/>
                <w:color w:val="000000"/>
                <w:sz w:val="21"/>
                <w:szCs w:val="21"/>
                <w:highlight w:val="none"/>
              </w:rPr>
            </w:r>
            <w:r/>
          </w:p>
        </w:tc>
        <w:tc>
          <w:tcPr>
            <w:tcW w:w="3951" w:type="dxa"/>
            <w:vAlign w:val="center"/>
            <w:textDirection w:val="lrTb"/>
            <w:noWrap/>
          </w:tcPr>
          <w:p>
            <w:pPr>
              <w:pStyle w:val="740"/>
              <w:spacing w:line="36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针对本项目采购人需求，提供与采购人原有物业服务单位的具体衔接方案及与下一轮中标供应商交接方案。主要从总体工作思路、不同点位不同岗位人员的配置、衔接过程中可能发生的矛盾冲突、具体衔接需要的时间等等方面详细提供具体的方案。提供详细切实可行的工作思路、考虑的突发情况全面、解决矛盾冲突切实有效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提供方案达到以上列明内容但缺乏实际操作性的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rPr>
              <w:t xml:space="preserve">；提供方案未全部包含以上列明内容的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rPr>
              <w:t xml:space="preserve">；不提供方案不得分。</w:t>
            </w:r>
            <w:r>
              <w:rPr>
                <w:rFonts w:hint="eastAsia" w:ascii="宋体" w:hAnsi="宋体" w:eastAsia="宋体" w:cs="宋体"/>
                <w:bCs/>
                <w:color w:val="000000"/>
                <w:sz w:val="21"/>
                <w:szCs w:val="21"/>
                <w:highlight w:val="none"/>
                <w:lang w:val="en-US" w:eastAsia="zh-CN"/>
              </w:rPr>
            </w:r>
            <w:r/>
          </w:p>
        </w:tc>
        <w:tc>
          <w:tcPr>
            <w:tcW w:w="992"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w:t>
            </w:r>
            <w:r>
              <w:rPr>
                <w:rFonts w:ascii="宋体" w:hAnsi="宋体" w:eastAsia="宋体" w:cs="宋体"/>
                <w:b w:val="0"/>
                <w:bCs/>
                <w:color w:val="000000"/>
                <w:sz w:val="21"/>
                <w:szCs w:val="21"/>
                <w:highlight w:val="none"/>
                <w:lang w:val="en-US" w:eastAsia="zh-CN"/>
              </w:rPr>
            </w:r>
            <w:r/>
          </w:p>
        </w:tc>
        <w:tc>
          <w:tcPr>
            <w:tcW w:w="992"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lang w:val="en-US" w:eastAsia="zh-CN"/>
              </w:rPr>
            </w:r>
            <w:r/>
          </w:p>
        </w:tc>
        <w:tc>
          <w:tcPr>
            <w:tcW w:w="1418"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主观分</w:t>
            </w:r>
            <w:r>
              <w:rPr>
                <w:rFonts w:hint="eastAsia" w:ascii="宋体" w:hAnsi="宋体" w:eastAsia="宋体" w:cs="宋体"/>
                <w:b w:val="0"/>
                <w:bCs/>
                <w:color w:val="000000"/>
                <w:sz w:val="21"/>
                <w:szCs w:val="21"/>
                <w:highlight w:val="none"/>
                <w:lang w:val="en-US" w:eastAsia="zh-CN"/>
              </w:rPr>
            </w:r>
            <w:r/>
          </w:p>
        </w:tc>
      </w:tr>
      <w:tr>
        <w:trPr/>
        <w:tc>
          <w:tcPr>
            <w:tcW w:w="728"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bidi="ar-SA"/>
              </w:rPr>
            </w:pPr>
            <w:r>
              <w:rPr>
                <w:rFonts w:hint="eastAsia"/>
                <w:color w:val="000000"/>
                <w:sz w:val="21"/>
                <w:szCs w:val="21"/>
                <w:highlight w:val="none"/>
                <w:lang w:val="en-US" w:eastAsia="zh-CN"/>
              </w:rPr>
              <w:t xml:space="preserve">7</w:t>
            </w:r>
            <w:r>
              <w:rPr>
                <w:rFonts w:hint="eastAsia" w:ascii="宋体" w:hAnsi="宋体" w:eastAsia="宋体" w:cs="宋体"/>
                <w:b w:val="0"/>
                <w:bCs/>
                <w:color w:val="000000"/>
                <w:sz w:val="21"/>
                <w:szCs w:val="21"/>
                <w:highlight w:val="none"/>
                <w:lang w:val="en-US" w:eastAsia="zh-CN" w:bidi="ar-SA"/>
              </w:rPr>
            </w:r>
            <w:r/>
          </w:p>
        </w:tc>
        <w:tc>
          <w:tcPr>
            <w:tcW w:w="1525" w:type="dxa"/>
            <w:vAlign w:val="center"/>
            <w:textDirection w:val="lrTb"/>
            <w:noWrap/>
          </w:tcPr>
          <w:p>
            <w:pPr>
              <w:pStyle w:val="830"/>
              <w:ind w:firstLine="0"/>
              <w:jc w:val="center"/>
              <w:spacing w:line="0" w:lineRule="atLeas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人员流失补充方案</w:t>
            </w:r>
            <w:r>
              <w:rPr>
                <w:rFonts w:hint="eastAsia" w:ascii="宋体" w:hAnsi="宋体" w:eastAsia="宋体" w:cs="宋体"/>
                <w:color w:val="000000"/>
                <w:sz w:val="21"/>
                <w:szCs w:val="21"/>
                <w:highlight w:val="none"/>
                <w:lang w:val="en-US" w:eastAsia="zh-CN" w:bidi="ar-SA"/>
              </w:rPr>
            </w:r>
            <w:r/>
          </w:p>
        </w:tc>
        <w:tc>
          <w:tcPr>
            <w:tcW w:w="3951" w:type="dxa"/>
            <w:vAlign w:val="center"/>
            <w:textDirection w:val="lrTb"/>
            <w:noWrap/>
          </w:tcPr>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投标人根据本项目特点，制定下列</w:t>
            </w:r>
            <w:r>
              <w:rPr>
                <w:rFonts w:hint="eastAsia" w:ascii="宋体" w:hAnsi="宋体" w:eastAsia="宋体" w:cs="宋体"/>
                <w:bCs/>
                <w:color w:val="000000"/>
                <w:sz w:val="21"/>
                <w:szCs w:val="21"/>
                <w:highlight w:val="none"/>
                <w:lang w:val="en-US" w:eastAsia="zh-CN"/>
              </w:rPr>
              <w:t xml:space="preserve">人员流失补充方案</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 = 1 \* GB3 \* MERGEFORMAT </w:instrText>
            </w:r>
            <w:r>
              <w:rPr>
                <w:rFonts w:hint="eastAsia" w:ascii="宋体" w:hAnsi="宋体" w:eastAsia="宋体" w:cs="宋体"/>
                <w:bCs/>
                <w:color w:val="000000"/>
                <w:sz w:val="21"/>
                <w:szCs w:val="21"/>
                <w:highlight w:val="none"/>
              </w:rPr>
              <w:fldChar w:fldCharType="separate"/>
            </w:r>
            <w:r>
              <w:rPr>
                <w:color w:val="000000"/>
                <w:sz w:val="18"/>
                <w:szCs w:val="18"/>
                <w:highlight w:val="none"/>
              </w:rPr>
              <w:t xml:space="preserve">①</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方案从待遇留人、</w:t>
            </w:r>
            <w:r>
              <w:rPr>
                <w:rFonts w:hint="eastAsia" w:ascii="宋体" w:hAnsi="宋体" w:eastAsia="宋体" w:cs="宋体"/>
                <w:bCs/>
                <w:color w:val="000000"/>
                <w:sz w:val="21"/>
                <w:szCs w:val="21"/>
                <w:highlight w:val="none"/>
                <w:lang w:val="en-US" w:eastAsia="zh-CN"/>
              </w:rPr>
              <w:t xml:space="preserve">人文关怀、机动储备库等，</w:t>
            </w:r>
            <w:r>
              <w:rPr>
                <w:rFonts w:hint="eastAsia" w:ascii="宋体" w:hAnsi="宋体" w:eastAsia="宋体" w:cs="宋体"/>
                <w:bCs/>
                <w:color w:val="000000"/>
                <w:sz w:val="21"/>
                <w:szCs w:val="21"/>
                <w:highlight w:val="none"/>
              </w:rPr>
              <w:t xml:space="preserve">发生人员流失情况补充时间等方面方案及时性、可行性强</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 = 2 \* GB3 \* MERGEFORMAT </w:instrText>
            </w:r>
            <w:r>
              <w:rPr>
                <w:rFonts w:hint="eastAsia" w:ascii="宋体" w:hAnsi="宋体" w:eastAsia="宋体" w:cs="宋体"/>
                <w:bCs/>
                <w:color w:val="000000"/>
                <w:sz w:val="21"/>
                <w:szCs w:val="21"/>
                <w:highlight w:val="none"/>
              </w:rPr>
              <w:fldChar w:fldCharType="separate"/>
            </w:r>
            <w:r>
              <w:rPr>
                <w:color w:val="000000"/>
                <w:sz w:val="18"/>
                <w:szCs w:val="18"/>
                <w:highlight w:val="none"/>
              </w:rPr>
              <w:t xml:space="preserve">②</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方案及时性、可行性一般</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r>
            <w:r/>
          </w:p>
          <w:p>
            <w:pPr>
              <w:pStyle w:val="740"/>
              <w:spacing w:line="36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未提供不得分。</w:t>
            </w:r>
            <w:r>
              <w:rPr>
                <w:rFonts w:hint="eastAsia" w:ascii="宋体" w:hAnsi="宋体" w:eastAsia="宋体" w:cs="宋体"/>
                <w:bCs/>
                <w:color w:val="000000"/>
                <w:sz w:val="21"/>
                <w:szCs w:val="21"/>
                <w:highlight w:val="none"/>
                <w:lang w:val="en-US" w:eastAsia="zh-CN" w:bidi="ar-SA"/>
              </w:rPr>
            </w:r>
            <w:r/>
          </w:p>
        </w:tc>
        <w:tc>
          <w:tcPr>
            <w:tcW w:w="992"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en-US" w:eastAsia="zh-CN" w:bidi="ar-SA"/>
              </w:rPr>
            </w:r>
            <w:r/>
          </w:p>
        </w:tc>
        <w:tc>
          <w:tcPr>
            <w:tcW w:w="992"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lang w:val="en-US" w:eastAsia="zh-CN" w:bidi="ar-SA"/>
              </w:rPr>
            </w:r>
            <w:r/>
          </w:p>
        </w:tc>
        <w:tc>
          <w:tcPr>
            <w:tcW w:w="1418"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主观分</w:t>
            </w:r>
            <w:r>
              <w:rPr>
                <w:rFonts w:hint="eastAsia" w:ascii="宋体" w:hAnsi="宋体" w:eastAsia="宋体" w:cs="宋体"/>
                <w:b w:val="0"/>
                <w:bCs/>
                <w:color w:val="000000"/>
                <w:sz w:val="21"/>
                <w:szCs w:val="21"/>
                <w:highlight w:val="none"/>
                <w:lang w:val="en-US" w:eastAsia="zh-CN" w:bidi="ar-SA"/>
              </w:rPr>
            </w:r>
            <w:r/>
          </w:p>
        </w:tc>
      </w:tr>
      <w:tr>
        <w:trPr/>
        <w:tc>
          <w:tcPr>
            <w:tcW w:w="728"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bidi="ar-SA"/>
              </w:rPr>
            </w:pPr>
            <w:r>
              <w:rPr>
                <w:rFonts w:hint="eastAsia"/>
                <w:color w:val="000000"/>
                <w:sz w:val="21"/>
                <w:szCs w:val="21"/>
                <w:highlight w:val="none"/>
                <w:lang w:val="en-US" w:eastAsia="zh-CN"/>
              </w:rPr>
              <w:t xml:space="preserve">8</w:t>
            </w:r>
            <w:r>
              <w:rPr>
                <w:rFonts w:ascii="宋体" w:hAnsi="宋体" w:eastAsia="宋体" w:cs="宋体"/>
                <w:b w:val="0"/>
                <w:bCs/>
                <w:color w:val="000000"/>
                <w:sz w:val="21"/>
                <w:szCs w:val="21"/>
                <w:highlight w:val="none"/>
                <w:lang w:val="en-US" w:eastAsia="zh-CN" w:bidi="ar-SA"/>
              </w:rPr>
            </w:r>
            <w:r/>
          </w:p>
        </w:tc>
        <w:tc>
          <w:tcPr>
            <w:tcW w:w="1525" w:type="dxa"/>
            <w:vAlign w:val="center"/>
            <w:textDirection w:val="lrTb"/>
            <w:noWrap/>
          </w:tcPr>
          <w:p>
            <w:pPr>
              <w:pStyle w:val="830"/>
              <w:ind w:firstLine="0"/>
              <w:jc w:val="center"/>
              <w:spacing w:line="0" w:lineRule="atLeas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增值服务</w:t>
            </w:r>
            <w:r>
              <w:rPr>
                <w:rFonts w:hint="eastAsia" w:ascii="宋体" w:hAnsi="宋体" w:eastAsia="宋体" w:cs="宋体"/>
                <w:color w:val="000000"/>
                <w:sz w:val="21"/>
                <w:szCs w:val="21"/>
                <w:highlight w:val="none"/>
                <w:lang w:val="en-US" w:eastAsia="zh-CN" w:bidi="ar-SA"/>
              </w:rPr>
            </w:r>
            <w:r/>
          </w:p>
        </w:tc>
        <w:tc>
          <w:tcPr>
            <w:tcW w:w="3951" w:type="dxa"/>
            <w:vAlign w:val="center"/>
            <w:textDirection w:val="lrTb"/>
            <w:noWrap/>
          </w:tcPr>
          <w:p>
            <w:pPr>
              <w:pStyle w:val="740"/>
              <w:spacing w:line="360" w:lineRule="exact"/>
              <w:rPr>
                <w:rFonts w:hint="eastAsia" w:ascii="宋体" w:hAnsi="宋体" w:eastAsia="宋体" w:cs="宋体"/>
                <w:bCs/>
                <w:color w:val="000000"/>
                <w:sz w:val="21"/>
                <w:szCs w:val="21"/>
                <w:highlight w:val="none"/>
                <w:lang w:val="en-US" w:eastAsia="zh-CN" w:bidi="ar-SA"/>
              </w:rPr>
            </w:pPr>
            <w:r>
              <w:rPr>
                <w:rFonts w:ascii="宋体" w:hAnsi="宋体" w:eastAsia="宋体" w:cs="宋体"/>
                <w:bCs/>
                <w:color w:val="000000"/>
                <w:sz w:val="21"/>
                <w:szCs w:val="21"/>
                <w:highlight w:val="none"/>
                <w:lang w:val="en-US" w:eastAsia="zh-CN"/>
              </w:rPr>
              <w:t xml:space="preserve">投标人根据</w:t>
            </w:r>
            <w:r>
              <w:rPr>
                <w:rFonts w:hint="eastAsia" w:ascii="宋体" w:hAnsi="宋体" w:eastAsia="宋体" w:cs="宋体"/>
                <w:bCs/>
                <w:color w:val="000000"/>
                <w:sz w:val="21"/>
                <w:szCs w:val="21"/>
                <w:highlight w:val="none"/>
                <w:lang w:val="en-US" w:eastAsia="zh-CN"/>
              </w:rPr>
              <w:t xml:space="preserve">采购人需求提供各种延伸业务的服务（主要包括业务范围扩展、引进智能化管理平台先进设备和技术、优化工作流程和管理等方面），提供增值服务具体项目和内容，满足采购人且经采购人认可的实际需求的每项得1分，最高得5分，未提供不得分。</w:t>
            </w:r>
            <w:r>
              <w:rPr>
                <w:rFonts w:hint="eastAsia" w:ascii="宋体" w:hAnsi="宋体" w:eastAsia="宋体" w:cs="宋体"/>
                <w:bCs/>
                <w:color w:val="000000"/>
                <w:sz w:val="21"/>
                <w:szCs w:val="21"/>
                <w:highlight w:val="none"/>
                <w:lang w:val="en-US" w:eastAsia="zh-CN" w:bidi="ar-SA"/>
              </w:rPr>
            </w:r>
            <w:r/>
          </w:p>
        </w:tc>
        <w:tc>
          <w:tcPr>
            <w:tcW w:w="992"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val="en-US" w:eastAsia="zh-CN" w:bidi="ar-SA"/>
              </w:rPr>
            </w:r>
            <w:r/>
          </w:p>
        </w:tc>
        <w:tc>
          <w:tcPr>
            <w:tcW w:w="992"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lang w:val="en-US" w:eastAsia="zh-CN" w:bidi="ar-SA"/>
              </w:rPr>
            </w:r>
            <w:r/>
          </w:p>
        </w:tc>
        <w:tc>
          <w:tcPr>
            <w:tcW w:w="1418"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主观分</w:t>
            </w:r>
            <w:r>
              <w:rPr>
                <w:rFonts w:hint="eastAsia" w:ascii="宋体" w:hAnsi="宋体" w:eastAsia="宋体" w:cs="宋体"/>
                <w:b w:val="0"/>
                <w:bCs/>
                <w:color w:val="000000"/>
                <w:sz w:val="21"/>
                <w:szCs w:val="21"/>
                <w:highlight w:val="none"/>
                <w:lang w:val="en-US" w:eastAsia="zh-CN" w:bidi="ar-SA"/>
              </w:rPr>
            </w:r>
            <w:r/>
          </w:p>
        </w:tc>
      </w:tr>
    </w:tbl>
    <w:p>
      <w:pPr>
        <w:pStyle w:val="830"/>
        <w:numPr>
          <w:ilvl w:val="0"/>
          <w:numId w:val="7"/>
        </w:numPr>
        <w:ind w:firstLine="482"/>
        <w:keepLines w:val="0"/>
        <w:keepNext w:val="0"/>
        <w:pageBreakBefore w:val="0"/>
        <w:spacing w:before="240" w:line="0" w:lineRule="atLeast"/>
        <w:widowControl w:val="off"/>
        <w:tabs>
          <w:tab w:val="left" w:pos="312"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商务分：</w:t>
      </w:r>
      <w:r>
        <w:rPr>
          <w:rFonts w:hint="eastAsia" w:ascii="宋体" w:hAnsi="宋体" w:eastAsia="宋体" w:cs="宋体"/>
          <w:b/>
          <w:color w:val="000000"/>
          <w:highlight w:val="none"/>
          <w:lang w:val="en-US" w:eastAsia="zh-CN"/>
        </w:rPr>
        <w:t xml:space="preserve">25</w:t>
      </w:r>
      <w:r>
        <w:rPr>
          <w:rFonts w:hint="eastAsia" w:ascii="宋体" w:hAnsi="宋体" w:eastAsia="宋体" w:cs="宋体"/>
          <w:b/>
          <w:color w:val="000000"/>
          <w:highlight w:val="none"/>
        </w:rPr>
        <w:t xml:space="preserve">分</w:t>
      </w:r>
      <w:r>
        <w:rPr>
          <w:rFonts w:hint="eastAsia" w:ascii="宋体" w:hAnsi="宋体" w:eastAsia="宋体" w:cs="宋体"/>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505"/>
        <w:gridCol w:w="4151"/>
        <w:gridCol w:w="810"/>
        <w:gridCol w:w="992"/>
        <w:gridCol w:w="1418"/>
      </w:tblGrid>
      <w:tr>
        <w:trPr/>
        <w:tc>
          <w:tcPr>
            <w:tcW w:w="730"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505"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评分点名称</w:t>
            </w:r>
            <w:r>
              <w:rPr>
                <w:rFonts w:hint="eastAsia" w:ascii="宋体" w:hAnsi="宋体" w:eastAsia="宋体" w:cs="宋体"/>
                <w:b/>
                <w:color w:val="000000"/>
                <w:sz w:val="21"/>
                <w:szCs w:val="21"/>
                <w:highlight w:val="none"/>
              </w:rPr>
            </w:r>
            <w:r/>
          </w:p>
        </w:tc>
        <w:tc>
          <w:tcPr>
            <w:tcW w:w="4151"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评审标准</w:t>
            </w:r>
            <w:r>
              <w:rPr>
                <w:rFonts w:hint="eastAsia" w:ascii="宋体" w:hAnsi="宋体" w:eastAsia="宋体" w:cs="宋体"/>
                <w:b/>
                <w:color w:val="000000"/>
                <w:sz w:val="21"/>
                <w:szCs w:val="21"/>
                <w:highlight w:val="none"/>
              </w:rPr>
            </w:r>
            <w:r/>
          </w:p>
        </w:tc>
        <w:tc>
          <w:tcPr>
            <w:tcW w:w="810"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最高分</w:t>
            </w:r>
            <w:r>
              <w:rPr>
                <w:rFonts w:hint="eastAsia" w:ascii="宋体" w:hAnsi="宋体" w:eastAsia="宋体" w:cs="宋体"/>
                <w:b/>
                <w:color w:val="000000"/>
                <w:sz w:val="21"/>
                <w:szCs w:val="21"/>
                <w:highlight w:val="none"/>
              </w:rPr>
            </w:r>
            <w:r/>
          </w:p>
        </w:tc>
        <w:tc>
          <w:tcPr>
            <w:tcW w:w="992"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最低分</w:t>
            </w:r>
            <w:r>
              <w:rPr>
                <w:rFonts w:hint="eastAsia" w:ascii="宋体" w:hAnsi="宋体" w:eastAsia="宋体" w:cs="宋体"/>
                <w:b/>
                <w:color w:val="000000"/>
                <w:sz w:val="21"/>
                <w:szCs w:val="21"/>
                <w:highlight w:val="none"/>
              </w:rPr>
            </w:r>
            <w:r/>
          </w:p>
        </w:tc>
        <w:tc>
          <w:tcPr>
            <w:tcW w:w="1418"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主/客观分</w:t>
            </w:r>
            <w:r>
              <w:rPr>
                <w:rFonts w:hint="eastAsia" w:ascii="宋体" w:hAnsi="宋体" w:eastAsia="宋体" w:cs="宋体"/>
                <w:b/>
                <w:color w:val="000000"/>
                <w:sz w:val="21"/>
                <w:szCs w:val="21"/>
                <w:highlight w:val="none"/>
              </w:rPr>
            </w:r>
            <w:r/>
          </w:p>
        </w:tc>
      </w:tr>
      <w:tr>
        <w:trPr>
          <w:trHeight w:val="513"/>
        </w:trPr>
        <w:tc>
          <w:tcPr>
            <w:tcW w:w="730"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rPr>
            </w:r>
            <w:r/>
          </w:p>
        </w:tc>
        <w:tc>
          <w:tcPr>
            <w:tcW w:w="1505"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体系认证</w:t>
            </w:r>
            <w:r>
              <w:rPr>
                <w:rFonts w:hint="eastAsia" w:ascii="宋体" w:hAnsi="宋体" w:eastAsia="宋体" w:cs="宋体"/>
                <w:b w:val="0"/>
                <w:bCs/>
                <w:color w:val="000000"/>
                <w:sz w:val="21"/>
                <w:szCs w:val="21"/>
                <w:highlight w:val="none"/>
              </w:rPr>
            </w:r>
            <w:r/>
          </w:p>
        </w:tc>
        <w:tc>
          <w:tcPr>
            <w:tcW w:w="4151" w:type="dxa"/>
            <w:vAlign w:val="center"/>
            <w:textDirection w:val="lrTb"/>
            <w:noWrap/>
          </w:tcPr>
          <w:p>
            <w:pPr>
              <w:pStyle w:val="830"/>
              <w:ind w:firstLine="0"/>
              <w:jc w:val="both"/>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1.具有质量管理体系标准认证得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                                       </w:t>
            </w:r>
            <w:r>
              <w:rPr>
                <w:rFonts w:hint="eastAsia" w:ascii="宋体" w:hAnsi="宋体" w:eastAsia="宋体" w:cs="宋体"/>
                <w:bCs/>
                <w:color w:val="000000"/>
                <w:sz w:val="21"/>
                <w:szCs w:val="21"/>
                <w:highlight w:val="none"/>
              </w:rPr>
            </w:r>
            <w:r/>
          </w:p>
          <w:p>
            <w:pPr>
              <w:pStyle w:val="830"/>
              <w:ind w:firstLine="0"/>
              <w:jc w:val="both"/>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2.具有职业健康安全管理体系标准认得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                               </w:t>
            </w:r>
            <w:r>
              <w:rPr>
                <w:rFonts w:hint="eastAsia" w:ascii="宋体" w:hAnsi="宋体" w:eastAsia="宋体" w:cs="宋体"/>
                <w:bCs/>
                <w:color w:val="000000"/>
                <w:sz w:val="21"/>
                <w:szCs w:val="21"/>
                <w:highlight w:val="none"/>
              </w:rPr>
            </w:r>
            <w:r/>
          </w:p>
          <w:p>
            <w:pPr>
              <w:pStyle w:val="830"/>
              <w:ind w:firstLine="0"/>
              <w:jc w:val="both"/>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3.具有环境管理体系标准认证得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                         </w:t>
            </w:r>
            <w:r>
              <w:rPr>
                <w:rFonts w:hint="eastAsia" w:ascii="宋体" w:hAnsi="宋体" w:eastAsia="宋体" w:cs="宋体"/>
                <w:bCs/>
                <w:color w:val="000000"/>
                <w:sz w:val="21"/>
                <w:szCs w:val="21"/>
                <w:highlight w:val="none"/>
              </w:rPr>
            </w:r>
            <w:r/>
          </w:p>
          <w:p>
            <w:pPr>
              <w:pStyle w:val="830"/>
              <w:ind w:firstLine="0"/>
              <w:jc w:val="both"/>
              <w:spacing w:line="0" w:lineRule="atLeas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供应商需要同时提供①认证证书在“国家认证认可监督管理委员会”官网（http://www.cnca.gov.cn/)的截图并加盖供应商公章；②认证证书原件的扫描件。原件扫描件（或复印件）或有但未盖章、查询截图缺少缺任意一项，则不得分。</w:t>
            </w:r>
            <w:r>
              <w:rPr>
                <w:rFonts w:hint="eastAsia" w:ascii="宋体" w:hAnsi="宋体" w:eastAsia="宋体" w:cs="宋体"/>
                <w:bCs/>
                <w:color w:val="000000"/>
                <w:sz w:val="21"/>
                <w:szCs w:val="21"/>
                <w:highlight w:val="none"/>
              </w:rPr>
            </w:r>
            <w:r/>
          </w:p>
        </w:tc>
        <w:tc>
          <w:tcPr>
            <w:tcW w:w="810"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lang w:val="en-US" w:eastAsia="zh-CN"/>
              </w:rPr>
            </w:r>
            <w:r/>
          </w:p>
        </w:tc>
        <w:tc>
          <w:tcPr>
            <w:tcW w:w="992"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0</w:t>
            </w:r>
            <w:r>
              <w:rPr>
                <w:rFonts w:hint="eastAsia" w:ascii="宋体" w:hAnsi="宋体" w:eastAsia="宋体" w:cs="宋体"/>
                <w:b/>
                <w:color w:val="000000"/>
                <w:sz w:val="21"/>
                <w:szCs w:val="21"/>
                <w:highlight w:val="none"/>
                <w:lang w:val="en-US" w:eastAsia="zh-CN"/>
              </w:rPr>
            </w:r>
            <w:r/>
          </w:p>
        </w:tc>
        <w:tc>
          <w:tcPr>
            <w:tcW w:w="1418"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客观分</w:t>
            </w:r>
            <w:r>
              <w:rPr>
                <w:rFonts w:hint="eastAsia" w:ascii="宋体" w:hAnsi="宋体" w:eastAsia="宋体" w:cs="宋体"/>
                <w:b w:val="0"/>
                <w:bCs/>
                <w:color w:val="000000"/>
                <w:sz w:val="21"/>
                <w:szCs w:val="21"/>
                <w:highlight w:val="none"/>
              </w:rPr>
            </w:r>
            <w:r/>
          </w:p>
        </w:tc>
      </w:tr>
      <w:tr>
        <w:trPr>
          <w:trHeight w:val="443"/>
        </w:trPr>
        <w:tc>
          <w:tcPr>
            <w:tcW w:w="730"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r>
            <w:r/>
          </w:p>
        </w:tc>
        <w:tc>
          <w:tcPr>
            <w:tcW w:w="1505"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业绩</w:t>
            </w:r>
            <w:r>
              <w:rPr>
                <w:rFonts w:hint="eastAsia" w:ascii="宋体" w:hAnsi="宋体" w:eastAsia="宋体" w:cs="宋体"/>
                <w:b w:val="0"/>
                <w:bCs/>
                <w:color w:val="000000"/>
                <w:sz w:val="21"/>
                <w:szCs w:val="21"/>
                <w:highlight w:val="none"/>
              </w:rPr>
            </w:r>
            <w:r/>
          </w:p>
        </w:tc>
        <w:tc>
          <w:tcPr>
            <w:tcW w:w="4151" w:type="dxa"/>
            <w:vAlign w:val="center"/>
            <w:textDirection w:val="lrTb"/>
            <w:noWrap/>
          </w:tcPr>
          <w:p>
            <w:pPr>
              <w:pStyle w:val="830"/>
              <w:ind w:firstLine="0"/>
              <w:jc w:val="both"/>
              <w:spacing w:line="0" w:lineRule="atLeas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提供202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1月1日</w:t>
            </w:r>
            <w:r>
              <w:rPr>
                <w:rFonts w:hint="eastAsia" w:ascii="宋体" w:hAnsi="宋体" w:eastAsia="宋体" w:cs="宋体"/>
                <w:bCs/>
                <w:color w:val="000000"/>
                <w:sz w:val="21"/>
                <w:szCs w:val="21"/>
                <w:highlight w:val="none"/>
              </w:rPr>
              <w:t xml:space="preserve">以来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以合同签订时间为准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与本次采购医疗机构物业</w:t>
            </w:r>
            <w:r>
              <w:rPr>
                <w:rFonts w:hint="eastAsia" w:ascii="宋体" w:hAnsi="宋体" w:eastAsia="宋体" w:cs="宋体"/>
                <w:bCs/>
                <w:color w:val="000000"/>
                <w:sz w:val="21"/>
                <w:szCs w:val="21"/>
                <w:highlight w:val="none"/>
                <w:lang w:eastAsia="zh-CN"/>
              </w:rPr>
              <w:t xml:space="preserve">类似</w:t>
            </w:r>
            <w:r>
              <w:rPr>
                <w:rFonts w:hint="eastAsia" w:ascii="宋体" w:hAnsi="宋体" w:eastAsia="宋体" w:cs="宋体"/>
                <w:bCs/>
                <w:color w:val="000000"/>
                <w:sz w:val="21"/>
                <w:szCs w:val="21"/>
                <w:highlight w:val="none"/>
              </w:rPr>
              <w:t xml:space="preserve">项目业绩（每个业绩需同时提供：1.合同扫描件加盖公章及双方签字盖章；2.服务期内任意一张发票扫描件。有1个完整业绩得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分（业绩证明材料不完整不得分），本项最高得</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tc>
        <w:tc>
          <w:tcPr>
            <w:tcW w:w="810" w:type="dxa"/>
            <w:vAlign w:val="center"/>
            <w:textDirection w:val="lrTb"/>
            <w:noWrap/>
          </w:tcPr>
          <w:p>
            <w:pPr>
              <w:pStyle w:val="830"/>
              <w:ind w:firstLine="0"/>
              <w:jc w:val="center"/>
              <w:spacing w:line="0" w:lineRule="atLeast"/>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10</w:t>
            </w:r>
            <w:r>
              <w:rPr>
                <w:rFonts w:ascii="宋体" w:hAnsi="宋体" w:eastAsia="宋体" w:cs="宋体"/>
                <w:b/>
                <w:color w:val="000000"/>
                <w:sz w:val="21"/>
                <w:szCs w:val="21"/>
                <w:highlight w:val="none"/>
                <w:lang w:val="en-US" w:eastAsia="zh-CN"/>
              </w:rPr>
            </w:r>
            <w:r/>
          </w:p>
        </w:tc>
        <w:tc>
          <w:tcPr>
            <w:tcW w:w="992"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0</w:t>
            </w:r>
            <w:r>
              <w:rPr>
                <w:rFonts w:hint="eastAsia" w:ascii="宋体" w:hAnsi="宋体" w:eastAsia="宋体" w:cs="宋体"/>
                <w:b/>
                <w:color w:val="000000"/>
                <w:sz w:val="21"/>
                <w:szCs w:val="21"/>
                <w:highlight w:val="none"/>
                <w:lang w:val="en-US" w:eastAsia="zh-CN"/>
              </w:rPr>
            </w:r>
            <w:r/>
          </w:p>
        </w:tc>
        <w:tc>
          <w:tcPr>
            <w:tcW w:w="1418"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客观分</w:t>
            </w:r>
            <w:r>
              <w:rPr>
                <w:rFonts w:hint="eastAsia" w:ascii="宋体" w:hAnsi="宋体" w:eastAsia="宋体" w:cs="宋体"/>
                <w:b w:val="0"/>
                <w:bCs/>
                <w:color w:val="000000"/>
                <w:sz w:val="21"/>
                <w:szCs w:val="21"/>
                <w:highlight w:val="none"/>
                <w:lang w:val="en-US" w:eastAsia="zh-CN"/>
              </w:rPr>
            </w:r>
            <w:r/>
          </w:p>
        </w:tc>
      </w:tr>
      <w:tr>
        <w:trPr>
          <w:trHeight w:val="443"/>
        </w:trPr>
        <w:tc>
          <w:tcPr>
            <w:tcW w:w="730"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val="en-US" w:eastAsia="zh-CN"/>
              </w:rPr>
            </w:r>
            <w:r/>
          </w:p>
        </w:tc>
        <w:tc>
          <w:tcPr>
            <w:tcW w:w="1505"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拟派</w:t>
            </w:r>
            <w:r>
              <w:rPr>
                <w:rFonts w:hint="eastAsia" w:ascii="宋体" w:hAnsi="宋体" w:eastAsia="宋体" w:cs="宋体"/>
                <w:b w:val="0"/>
                <w:bCs/>
                <w:color w:val="000000"/>
                <w:sz w:val="21"/>
                <w:szCs w:val="21"/>
                <w:highlight w:val="none"/>
                <w:lang w:val="en-US" w:eastAsia="zh-CN"/>
              </w:rPr>
              <w:t xml:space="preserve">项目主任</w:t>
            </w:r>
            <w:r>
              <w:rPr>
                <w:rFonts w:ascii="宋体" w:hAnsi="宋体" w:eastAsia="宋体" w:cs="宋体"/>
                <w:b w:val="0"/>
                <w:bCs/>
                <w:color w:val="000000"/>
                <w:sz w:val="21"/>
                <w:szCs w:val="21"/>
                <w:highlight w:val="none"/>
                <w:lang w:val="en-US" w:eastAsia="zh-CN"/>
              </w:rPr>
            </w:r>
            <w:r/>
          </w:p>
        </w:tc>
        <w:tc>
          <w:tcPr>
            <w:tcW w:w="4151" w:type="dxa"/>
            <w:vAlign w:val="center"/>
            <w:textDirection w:val="lrTb"/>
            <w:noWrap/>
          </w:tcPr>
          <w:p>
            <w:pPr>
              <w:pStyle w:val="830"/>
              <w:ind w:firstLine="0"/>
              <w:jc w:val="both"/>
              <w:spacing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1.项目主任具有本科及以上文化，并持有政府主管部门颁发的保洁管理工程师得2分。（提供学历证明、证书复印件[加盖公章]）</w:t>
            </w:r>
            <w:r>
              <w:rPr>
                <w:rFonts w:hint="eastAsia" w:ascii="宋体" w:hAnsi="宋体" w:eastAsia="宋体" w:cs="宋体"/>
                <w:bCs/>
                <w:color w:val="000000"/>
                <w:sz w:val="21"/>
                <w:szCs w:val="21"/>
                <w:highlight w:val="none"/>
                <w:lang w:val="en-US" w:eastAsia="zh-CN"/>
              </w:rPr>
            </w:r>
            <w:r/>
          </w:p>
          <w:p>
            <w:pPr>
              <w:pStyle w:val="830"/>
              <w:ind w:firstLine="0"/>
              <w:jc w:val="both"/>
              <w:spacing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具有与本项目需求的三级医疗机构物业管理项目2年及以上项目管理经验及相关推荐信（提供业主方加盖公章的工作经验证明材料扫描件）得2分。具有与本项目需求的二级医疗机构物业管理项目2年及以上项目管理经验及相关推荐信（提供业主方加盖公章的工作经验证明材料扫描件）得1分。</w:t>
            </w:r>
            <w:r>
              <w:rPr>
                <w:rFonts w:hint="eastAsia" w:ascii="宋体" w:hAnsi="宋体" w:eastAsia="宋体" w:cs="宋体"/>
                <w:bCs/>
                <w:color w:val="000000"/>
                <w:sz w:val="21"/>
                <w:szCs w:val="21"/>
                <w:highlight w:val="none"/>
                <w:lang w:val="en-US" w:eastAsia="zh-CN"/>
              </w:rPr>
            </w:r>
            <w:r/>
          </w:p>
          <w:p>
            <w:pPr>
              <w:pStyle w:val="830"/>
              <w:ind w:firstLine="0"/>
              <w:jc w:val="both"/>
              <w:spacing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注：</w:t>
            </w:r>
            <w:r>
              <w:rPr>
                <w:rFonts w:ascii="宋体" w:hAnsi="宋体" w:eastAsia="宋体" w:cs="宋体"/>
                <w:bCs/>
                <w:color w:val="000000"/>
                <w:sz w:val="21"/>
                <w:szCs w:val="21"/>
                <w:highlight w:val="none"/>
                <w:lang w:val="en-US" w:eastAsia="zh-CN"/>
              </w:rPr>
              <w:t xml:space="preserve">需提供</w:t>
            </w:r>
            <w:r>
              <w:rPr>
                <w:rFonts w:hint="eastAsia" w:ascii="宋体" w:hAnsi="宋体" w:eastAsia="宋体" w:cs="宋体"/>
                <w:bCs/>
                <w:color w:val="000000"/>
                <w:sz w:val="21"/>
                <w:szCs w:val="21"/>
                <w:highlight w:val="none"/>
                <w:lang w:val="en-US" w:eastAsia="zh-CN"/>
              </w:rPr>
              <w:t xml:space="preserve">以上资料、</w:t>
            </w:r>
            <w:r>
              <w:rPr>
                <w:rFonts w:ascii="宋体" w:hAnsi="宋体" w:eastAsia="宋体" w:cs="宋体"/>
                <w:bCs/>
                <w:color w:val="000000"/>
                <w:sz w:val="21"/>
                <w:szCs w:val="21"/>
                <w:highlight w:val="none"/>
                <w:lang w:val="en-US" w:eastAsia="zh-CN"/>
              </w:rPr>
              <w:t xml:space="preserve">身份证</w:t>
            </w:r>
            <w:r>
              <w:rPr>
                <w:rFonts w:hint="eastAsia" w:ascii="宋体" w:hAnsi="宋体" w:eastAsia="宋体" w:cs="宋体"/>
                <w:bCs/>
                <w:color w:val="000000"/>
                <w:sz w:val="21"/>
                <w:szCs w:val="21"/>
                <w:highlight w:val="none"/>
                <w:lang w:val="en-US" w:eastAsia="zh-CN"/>
              </w:rPr>
              <w:t xml:space="preserve">复印件[加盖公章]</w:t>
            </w:r>
            <w:r>
              <w:rPr>
                <w:rFonts w:ascii="宋体" w:hAnsi="宋体" w:eastAsia="宋体" w:cs="宋体"/>
                <w:bCs/>
                <w:color w:val="000000"/>
                <w:sz w:val="21"/>
                <w:szCs w:val="21"/>
                <w:highlight w:val="none"/>
                <w:lang w:val="en-US" w:eastAsia="zh-CN"/>
              </w:rPr>
              <w:t xml:space="preserve">及投标人</w:t>
            </w:r>
            <w:r>
              <w:rPr>
                <w:rFonts w:hint="eastAsia" w:ascii="宋体" w:hAnsi="宋体" w:eastAsia="宋体" w:cs="宋体"/>
                <w:bCs/>
                <w:color w:val="000000"/>
                <w:sz w:val="21"/>
                <w:szCs w:val="21"/>
                <w:highlight w:val="none"/>
                <w:lang w:val="en-US" w:eastAsia="zh-CN"/>
              </w:rPr>
              <w:t xml:space="preserve">为其缴纳的2026年任意一个月的社保证明。未按上述要求提供或证书无效者该项不得分。</w:t>
            </w:r>
            <w:r>
              <w:rPr>
                <w:rFonts w:hint="eastAsia" w:ascii="宋体" w:hAnsi="宋体" w:eastAsia="宋体" w:cs="宋体"/>
                <w:bCs/>
                <w:color w:val="000000"/>
                <w:sz w:val="21"/>
                <w:szCs w:val="21"/>
                <w:highlight w:val="none"/>
                <w:lang w:val="en-US" w:eastAsia="zh-CN"/>
              </w:rPr>
            </w:r>
            <w:r/>
          </w:p>
        </w:tc>
        <w:tc>
          <w:tcPr>
            <w:tcW w:w="810"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val="en-US" w:eastAsia="zh-CN"/>
              </w:rPr>
            </w:r>
            <w:r/>
          </w:p>
        </w:tc>
        <w:tc>
          <w:tcPr>
            <w:tcW w:w="992" w:type="dxa"/>
            <w:vAlign w:val="center"/>
            <w:textDirection w:val="lrTb"/>
            <w:noWrap/>
          </w:tcPr>
          <w:p>
            <w:pPr>
              <w:pStyle w:val="830"/>
              <w:ind w:firstLine="0"/>
              <w:jc w:val="center"/>
              <w:spacing w:line="0" w:lineRule="atLeas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0</w:t>
            </w:r>
            <w:r>
              <w:rPr>
                <w:rFonts w:hint="eastAsia" w:ascii="宋体" w:hAnsi="宋体" w:eastAsia="宋体" w:cs="宋体"/>
                <w:b/>
                <w:color w:val="000000"/>
                <w:sz w:val="21"/>
                <w:szCs w:val="21"/>
                <w:highlight w:val="none"/>
                <w:lang w:val="en-US" w:eastAsia="zh-CN"/>
              </w:rPr>
            </w:r>
            <w:r/>
          </w:p>
        </w:tc>
        <w:tc>
          <w:tcPr>
            <w:tcW w:w="1418"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客观分</w:t>
            </w:r>
            <w:r>
              <w:rPr>
                <w:rFonts w:hint="eastAsia" w:ascii="宋体" w:hAnsi="宋体" w:eastAsia="宋体" w:cs="宋体"/>
                <w:b w:val="0"/>
                <w:bCs/>
                <w:color w:val="000000"/>
                <w:sz w:val="21"/>
                <w:szCs w:val="21"/>
                <w:highlight w:val="none"/>
                <w:lang w:val="en-US" w:eastAsia="zh-CN"/>
              </w:rPr>
            </w:r>
            <w:r/>
          </w:p>
        </w:tc>
      </w:tr>
      <w:tr>
        <w:trPr>
          <w:trHeight w:val="443"/>
        </w:trPr>
        <w:tc>
          <w:tcPr>
            <w:tcW w:w="730"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w:t>
            </w:r>
            <w:r>
              <w:rPr>
                <w:rFonts w:ascii="宋体" w:hAnsi="宋体" w:eastAsia="宋体" w:cs="宋体"/>
                <w:b w:val="0"/>
                <w:bCs/>
                <w:color w:val="000000"/>
                <w:sz w:val="21"/>
                <w:szCs w:val="21"/>
                <w:highlight w:val="none"/>
                <w:lang w:val="en-US" w:eastAsia="zh-CN"/>
              </w:rPr>
            </w:r>
            <w:r/>
          </w:p>
        </w:tc>
        <w:tc>
          <w:tcPr>
            <w:tcW w:w="1505" w:type="dxa"/>
            <w:vAlign w:val="center"/>
            <w:textDirection w:val="lrTb"/>
            <w:noWrap/>
          </w:tcPr>
          <w:p>
            <w:pPr>
              <w:pStyle w:val="830"/>
              <w:ind w:firstLine="0"/>
              <w:jc w:val="center"/>
              <w:spacing w:line="0" w:lineRule="atLeast"/>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拟派人员</w:t>
            </w:r>
            <w:r>
              <w:rPr>
                <w:rFonts w:ascii="宋体" w:hAnsi="宋体" w:eastAsia="宋体" w:cs="宋体"/>
                <w:b w:val="0"/>
                <w:bCs/>
                <w:color w:val="000000"/>
                <w:sz w:val="21"/>
                <w:szCs w:val="21"/>
                <w:highlight w:val="none"/>
                <w:lang w:val="en-US" w:eastAsia="zh-CN"/>
              </w:rPr>
            </w:r>
            <w:r/>
          </w:p>
        </w:tc>
        <w:tc>
          <w:tcPr>
            <w:tcW w:w="4151" w:type="dxa"/>
            <w:vAlign w:val="center"/>
            <w:textDirection w:val="lrTb"/>
            <w:noWrap/>
          </w:tcPr>
          <w:p>
            <w:pPr>
              <w:pStyle w:val="830"/>
              <w:ind w:firstLine="0"/>
              <w:jc w:val="both"/>
              <w:spacing w:line="0" w:lineRule="atLeas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ascii="宋体" w:hAnsi="宋体" w:eastAsia="宋体" w:cs="宋体"/>
                <w:bCs/>
                <w:color w:val="000000"/>
                <w:sz w:val="21"/>
                <w:szCs w:val="21"/>
                <w:highlight w:val="none"/>
                <w:lang w:val="en-US" w:eastAsia="zh-CN"/>
              </w:rPr>
              <w:t xml:space="preserve">.保洁主管：</w:t>
            </w:r>
            <w:r>
              <w:rPr>
                <w:rFonts w:ascii="宋体" w:hAnsi="宋体" w:eastAsia="宋体" w:cs="宋体"/>
                <w:bCs/>
                <w:color w:val="000000"/>
                <w:sz w:val="21"/>
                <w:szCs w:val="21"/>
                <w:highlight w:val="none"/>
                <w:lang w:val="en-US" w:eastAsia="zh-CN"/>
              </w:rPr>
            </w:r>
            <w:r/>
          </w:p>
          <w:p>
            <w:pPr>
              <w:pStyle w:val="830"/>
              <w:ind w:firstLine="0"/>
              <w:jc w:val="both"/>
              <w:spacing w:line="0" w:lineRule="atLeast"/>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（1）具有</w:t>
            </w:r>
            <w:r>
              <w:rPr>
                <w:rFonts w:hint="eastAsia" w:ascii="宋体" w:hAnsi="宋体" w:eastAsia="宋体" w:cs="宋体"/>
                <w:bCs/>
                <w:color w:val="000000"/>
                <w:sz w:val="21"/>
                <w:szCs w:val="21"/>
                <w:highlight w:val="none"/>
                <w:lang w:val="en-US" w:eastAsia="zh-CN"/>
              </w:rPr>
              <w:t xml:space="preserve">大专及以上</w:t>
            </w:r>
            <w:r>
              <w:rPr>
                <w:rFonts w:ascii="宋体" w:hAnsi="宋体" w:eastAsia="宋体" w:cs="宋体"/>
                <w:bCs/>
                <w:color w:val="000000"/>
                <w:sz w:val="21"/>
                <w:szCs w:val="21"/>
                <w:highlight w:val="none"/>
                <w:lang w:val="en-US" w:eastAsia="zh-CN"/>
              </w:rPr>
              <w:t xml:space="preserve">学历</w:t>
            </w:r>
            <w:r>
              <w:rPr>
                <w:rFonts w:hint="eastAsia" w:ascii="宋体" w:hAnsi="宋体" w:eastAsia="宋体" w:cs="宋体"/>
                <w:bCs/>
                <w:color w:val="000000"/>
                <w:sz w:val="21"/>
                <w:szCs w:val="21"/>
                <w:highlight w:val="none"/>
                <w:lang w:val="en-US" w:eastAsia="zh-CN"/>
              </w:rPr>
              <w:t xml:space="preserve">，</w:t>
            </w:r>
            <w:r>
              <w:rPr>
                <w:rFonts w:ascii="宋体" w:hAnsi="宋体" w:eastAsia="宋体" w:cs="宋体"/>
                <w:bCs/>
                <w:color w:val="000000"/>
                <w:sz w:val="21"/>
                <w:szCs w:val="21"/>
                <w:highlight w:val="none"/>
                <w:lang w:val="en-US" w:eastAsia="zh-CN"/>
              </w:rPr>
              <w:t xml:space="preserve">得</w:t>
            </w:r>
            <w:r>
              <w:rPr>
                <w:rFonts w:hint="eastAsia" w:ascii="宋体" w:hAnsi="宋体" w:eastAsia="宋体" w:cs="宋体"/>
                <w:bCs/>
                <w:color w:val="000000"/>
                <w:sz w:val="21"/>
                <w:szCs w:val="21"/>
                <w:highlight w:val="none"/>
                <w:lang w:val="en-US" w:eastAsia="zh-CN"/>
              </w:rPr>
              <w:t xml:space="preserve">1</w:t>
            </w:r>
            <w:r>
              <w:rPr>
                <w:rFonts w:ascii="宋体" w:hAnsi="宋体" w:eastAsia="宋体" w:cs="宋体"/>
                <w:bCs/>
                <w:color w:val="000000"/>
                <w:sz w:val="21"/>
                <w:szCs w:val="21"/>
                <w:highlight w:val="none"/>
                <w:lang w:val="en-US" w:eastAsia="zh-CN"/>
              </w:rPr>
              <w:t xml:space="preserve">分（提供学历证明）</w:t>
            </w:r>
            <w:r>
              <w:rPr>
                <w:rFonts w:hint="eastAsia" w:ascii="宋体" w:hAnsi="宋体" w:eastAsia="宋体" w:cs="宋体"/>
                <w:bCs/>
                <w:color w:val="000000"/>
                <w:sz w:val="21"/>
                <w:szCs w:val="21"/>
                <w:highlight w:val="none"/>
                <w:lang w:val="en-US" w:eastAsia="zh-CN"/>
              </w:rPr>
              <w:t xml:space="preserve">。</w:t>
            </w:r>
            <w:r>
              <w:rPr>
                <w:rFonts w:ascii="宋体" w:hAnsi="宋体" w:eastAsia="宋体" w:cs="宋体"/>
                <w:bCs/>
                <w:color w:val="000000"/>
                <w:sz w:val="21"/>
                <w:szCs w:val="21"/>
                <w:highlight w:val="none"/>
                <w:lang w:val="en-US" w:eastAsia="zh-CN"/>
              </w:rPr>
            </w:r>
            <w:r/>
          </w:p>
          <w:p>
            <w:pPr>
              <w:pStyle w:val="830"/>
              <w:ind w:firstLine="0"/>
              <w:jc w:val="both"/>
              <w:spacing w:line="0" w:lineRule="atLeast"/>
              <w:rPr>
                <w:rFonts w:hint="eastAsia"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t xml:space="preserve">具有三级医疗机构物业管理项目2年及以上项目管理经验及相关推荐信（提供业主方加盖公章的工作经验证明材料扫描件）得1分。具有二级医疗机构物业管理项目2年及以上项目管理经验及相关推荐信（提供业主方加盖公章的工作经验证明材料扫描件）得0.5分。</w:t>
            </w:r>
            <w:r>
              <w:rPr>
                <w:rFonts w:hint="eastAsia" w:ascii="宋体" w:hAnsi="宋体" w:eastAsia="宋体" w:cs="宋体"/>
                <w:bCs/>
                <w:color w:val="000000"/>
                <w:sz w:val="21"/>
                <w:szCs w:val="21"/>
                <w:highlight w:val="none"/>
                <w:lang w:val="en-US" w:eastAsia="zh-CN"/>
              </w:rPr>
            </w:r>
            <w:r/>
          </w:p>
          <w:p>
            <w:pPr>
              <w:pStyle w:val="830"/>
              <w:ind w:firstLine="0"/>
              <w:jc w:val="both"/>
              <w:spacing w:line="0" w:lineRule="atLeas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注：</w:t>
            </w:r>
            <w:r>
              <w:rPr>
                <w:rFonts w:ascii="宋体" w:hAnsi="宋体" w:eastAsia="宋体" w:cs="宋体"/>
                <w:bCs/>
                <w:color w:val="000000"/>
                <w:sz w:val="21"/>
                <w:szCs w:val="21"/>
                <w:highlight w:val="none"/>
                <w:lang w:val="en-US" w:eastAsia="zh-CN"/>
              </w:rPr>
              <w:t xml:space="preserve">需提供</w:t>
            </w:r>
            <w:r>
              <w:rPr>
                <w:rFonts w:hint="eastAsia" w:ascii="宋体" w:hAnsi="宋体" w:eastAsia="宋体" w:cs="宋体"/>
                <w:bCs/>
                <w:color w:val="000000"/>
                <w:sz w:val="21"/>
                <w:szCs w:val="21"/>
                <w:highlight w:val="none"/>
                <w:lang w:val="en-US" w:eastAsia="zh-CN"/>
              </w:rPr>
              <w:t xml:space="preserve">以上资料、</w:t>
            </w:r>
            <w:r>
              <w:rPr>
                <w:rFonts w:ascii="宋体" w:hAnsi="宋体" w:eastAsia="宋体" w:cs="宋体"/>
                <w:bCs/>
                <w:color w:val="000000"/>
                <w:sz w:val="21"/>
                <w:szCs w:val="21"/>
                <w:highlight w:val="none"/>
                <w:lang w:val="en-US" w:eastAsia="zh-CN"/>
              </w:rPr>
              <w:t xml:space="preserve">身份证</w:t>
            </w:r>
            <w:r>
              <w:rPr>
                <w:rFonts w:hint="eastAsia" w:ascii="宋体" w:hAnsi="宋体" w:eastAsia="宋体" w:cs="宋体"/>
                <w:bCs/>
                <w:color w:val="000000"/>
                <w:sz w:val="21"/>
                <w:szCs w:val="21"/>
                <w:highlight w:val="none"/>
                <w:lang w:val="en-US" w:eastAsia="zh-CN"/>
              </w:rPr>
              <w:t xml:space="preserve">复印件[加盖公章]</w:t>
            </w:r>
            <w:r>
              <w:rPr>
                <w:rFonts w:ascii="宋体" w:hAnsi="宋体" w:eastAsia="宋体" w:cs="宋体"/>
                <w:bCs/>
                <w:color w:val="000000"/>
                <w:sz w:val="21"/>
                <w:szCs w:val="21"/>
                <w:highlight w:val="none"/>
                <w:lang w:val="en-US" w:eastAsia="zh-CN"/>
              </w:rPr>
              <w:t xml:space="preserve">及投标人</w:t>
            </w:r>
            <w:r>
              <w:rPr>
                <w:rFonts w:hint="eastAsia" w:ascii="宋体" w:hAnsi="宋体" w:eastAsia="宋体" w:cs="宋体"/>
                <w:bCs/>
                <w:color w:val="000000"/>
                <w:sz w:val="21"/>
                <w:szCs w:val="21"/>
                <w:highlight w:val="none"/>
                <w:lang w:val="en-US" w:eastAsia="zh-CN"/>
              </w:rPr>
              <w:t xml:space="preserve">为其缴纳的2026年任意一个月的社保证明。未按上述要求提供或证书无效者该项不得分</w:t>
            </w:r>
            <w:r>
              <w:rPr>
                <w:rFonts w:ascii="宋体" w:hAnsi="宋体" w:eastAsia="宋体" w:cs="宋体"/>
                <w:bCs/>
                <w:color w:val="000000"/>
                <w:sz w:val="21"/>
                <w:szCs w:val="21"/>
                <w:highlight w:val="none"/>
                <w:lang w:val="en-US" w:eastAsia="zh-CN"/>
              </w:rPr>
            </w:r>
            <w:r/>
          </w:p>
          <w:p>
            <w:pPr>
              <w:pStyle w:val="830"/>
              <w:ind w:firstLine="0"/>
              <w:jc w:val="both"/>
              <w:spacing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2.保安主管：</w:t>
            </w:r>
            <w:r>
              <w:rPr>
                <w:rFonts w:hint="eastAsia" w:ascii="宋体" w:hAnsi="宋体" w:eastAsia="宋体" w:cs="宋体"/>
                <w:bCs/>
                <w:color w:val="000000"/>
                <w:sz w:val="21"/>
                <w:szCs w:val="21"/>
                <w:highlight w:val="none"/>
                <w:lang w:val="en-US" w:eastAsia="zh-CN"/>
              </w:rPr>
            </w:r>
            <w:r/>
          </w:p>
          <w:p>
            <w:pPr>
              <w:pStyle w:val="830"/>
              <w:ind w:firstLine="0"/>
              <w:jc w:val="both"/>
              <w:spacing w:line="0" w:lineRule="atLeas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ascii="宋体" w:hAnsi="宋体" w:eastAsia="宋体" w:cs="宋体"/>
                <w:bCs/>
                <w:color w:val="000000"/>
                <w:sz w:val="21"/>
                <w:szCs w:val="21"/>
                <w:highlight w:val="none"/>
                <w:lang w:val="en-US" w:eastAsia="zh-CN"/>
              </w:rPr>
              <w:t xml:space="preserve">具有</w:t>
            </w:r>
            <w:r>
              <w:rPr>
                <w:rFonts w:hint="eastAsia" w:ascii="宋体" w:hAnsi="宋体" w:eastAsia="宋体" w:cs="宋体"/>
                <w:bCs/>
                <w:color w:val="000000"/>
                <w:sz w:val="21"/>
                <w:szCs w:val="21"/>
                <w:highlight w:val="none"/>
                <w:lang w:val="en-US" w:eastAsia="zh-CN"/>
              </w:rPr>
              <w:t xml:space="preserve">大专及以上</w:t>
            </w:r>
            <w:r>
              <w:rPr>
                <w:rFonts w:ascii="宋体" w:hAnsi="宋体" w:eastAsia="宋体" w:cs="宋体"/>
                <w:bCs/>
                <w:color w:val="000000"/>
                <w:sz w:val="21"/>
                <w:szCs w:val="21"/>
                <w:highlight w:val="none"/>
                <w:lang w:val="en-US" w:eastAsia="zh-CN"/>
              </w:rPr>
              <w:t xml:space="preserve">学历</w:t>
            </w:r>
            <w:r>
              <w:rPr>
                <w:rFonts w:hint="eastAsia" w:ascii="宋体" w:hAnsi="宋体" w:eastAsia="宋体" w:cs="宋体"/>
                <w:bCs/>
                <w:color w:val="000000"/>
                <w:sz w:val="21"/>
                <w:szCs w:val="21"/>
                <w:highlight w:val="none"/>
                <w:lang w:val="en-US" w:eastAsia="zh-CN"/>
              </w:rPr>
              <w:t xml:space="preserve">，</w:t>
            </w:r>
            <w:r>
              <w:rPr>
                <w:rFonts w:ascii="宋体" w:hAnsi="宋体" w:eastAsia="宋体" w:cs="宋体"/>
                <w:bCs/>
                <w:color w:val="000000"/>
                <w:sz w:val="21"/>
                <w:szCs w:val="21"/>
                <w:highlight w:val="none"/>
                <w:lang w:val="en-US" w:eastAsia="zh-CN"/>
              </w:rPr>
              <w:t xml:space="preserve">得</w:t>
            </w:r>
            <w:r>
              <w:rPr>
                <w:rFonts w:hint="eastAsia" w:ascii="宋体" w:hAnsi="宋体" w:eastAsia="宋体" w:cs="宋体"/>
                <w:bCs/>
                <w:color w:val="000000"/>
                <w:sz w:val="21"/>
                <w:szCs w:val="21"/>
                <w:highlight w:val="none"/>
                <w:lang w:val="en-US" w:eastAsia="zh-CN"/>
              </w:rPr>
              <w:t xml:space="preserve">1</w:t>
            </w:r>
            <w:r>
              <w:rPr>
                <w:rFonts w:ascii="宋体" w:hAnsi="宋体" w:eastAsia="宋体" w:cs="宋体"/>
                <w:bCs/>
                <w:color w:val="000000"/>
                <w:sz w:val="21"/>
                <w:szCs w:val="21"/>
                <w:highlight w:val="none"/>
                <w:lang w:val="en-US" w:eastAsia="zh-CN"/>
              </w:rPr>
              <w:t xml:space="preserve">分（提供学历证明）</w:t>
            </w:r>
            <w:r>
              <w:rPr>
                <w:rFonts w:ascii="宋体" w:hAnsi="宋体" w:eastAsia="宋体" w:cs="宋体"/>
                <w:bCs/>
                <w:color w:val="000000"/>
                <w:sz w:val="21"/>
                <w:szCs w:val="21"/>
                <w:highlight w:val="none"/>
                <w:lang w:val="en-US" w:eastAsia="zh-CN"/>
              </w:rPr>
            </w:r>
            <w:r/>
          </w:p>
          <w:p>
            <w:pPr>
              <w:pStyle w:val="830"/>
              <w:ind w:firstLine="0"/>
              <w:jc w:val="both"/>
              <w:spacing w:line="0" w:lineRule="atLeas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（2）部队退伍士官或转业干部</w:t>
            </w:r>
            <w:r>
              <w:rPr>
                <w:rFonts w:hint="eastAsia" w:ascii="宋体" w:hAnsi="宋体" w:eastAsia="宋体" w:cs="宋体"/>
                <w:bCs/>
                <w:color w:val="000000"/>
                <w:sz w:val="21"/>
                <w:szCs w:val="21"/>
                <w:highlight w:val="none"/>
                <w:lang w:val="en-US" w:eastAsia="zh-CN"/>
              </w:rPr>
              <w:t xml:space="preserve">，得0.5分(须提供退伍军人相关证件复印件)</w:t>
            </w:r>
            <w:r>
              <w:rPr>
                <w:rFonts w:ascii="宋体" w:hAnsi="宋体" w:eastAsia="宋体" w:cs="宋体"/>
                <w:bCs/>
                <w:color w:val="000000"/>
                <w:sz w:val="21"/>
                <w:szCs w:val="21"/>
                <w:highlight w:val="none"/>
                <w:lang w:val="en-US" w:eastAsia="zh-CN"/>
              </w:rPr>
            </w:r>
            <w:r/>
          </w:p>
          <w:p>
            <w:pPr>
              <w:pStyle w:val="830"/>
              <w:ind w:firstLine="0"/>
              <w:jc w:val="both"/>
              <w:spacing w:line="0" w:lineRule="atLeast"/>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具有与本项目需求类似的物业管理项目2年及以上项目管理经验（提供业主方加盖公章的证明材料扫描件）得1.5分</w:t>
            </w:r>
            <w:r>
              <w:rPr>
                <w:rFonts w:ascii="宋体" w:hAnsi="宋体" w:eastAsia="宋体" w:cs="宋体"/>
                <w:bCs/>
                <w:color w:val="000000"/>
                <w:sz w:val="21"/>
                <w:szCs w:val="21"/>
                <w:highlight w:val="none"/>
                <w:lang w:val="en-US" w:eastAsia="zh-CN"/>
              </w:rPr>
              <w:t xml:space="preserve">。</w:t>
            </w:r>
            <w:r>
              <w:rPr>
                <w:rFonts w:ascii="宋体" w:hAnsi="宋体" w:eastAsia="宋体" w:cs="宋体"/>
                <w:bCs/>
                <w:color w:val="000000"/>
                <w:sz w:val="21"/>
                <w:szCs w:val="21"/>
                <w:highlight w:val="none"/>
                <w:lang w:val="en-US" w:eastAsia="zh-CN"/>
              </w:rPr>
            </w:r>
            <w:r/>
          </w:p>
          <w:p>
            <w:pPr>
              <w:pStyle w:val="830"/>
              <w:ind w:firstLine="0"/>
              <w:jc w:val="both"/>
              <w:spacing w:line="0" w:lineRule="atLeast"/>
              <w:rPr>
                <w:rFonts w:hint="eastAsia"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注：需提供</w:t>
            </w:r>
            <w:r>
              <w:rPr>
                <w:rFonts w:hint="eastAsia" w:ascii="宋体" w:hAnsi="宋体" w:eastAsia="宋体" w:cs="宋体"/>
                <w:bCs/>
                <w:color w:val="000000"/>
                <w:sz w:val="21"/>
                <w:szCs w:val="21"/>
                <w:highlight w:val="none"/>
                <w:lang w:val="en-US" w:eastAsia="zh-CN"/>
              </w:rPr>
              <w:t xml:space="preserve">以上资料、</w:t>
            </w:r>
            <w:r>
              <w:rPr>
                <w:rFonts w:ascii="宋体" w:hAnsi="宋体" w:eastAsia="宋体" w:cs="宋体"/>
                <w:bCs/>
                <w:color w:val="000000"/>
                <w:sz w:val="21"/>
                <w:szCs w:val="21"/>
                <w:highlight w:val="none"/>
                <w:lang w:val="en-US" w:eastAsia="zh-CN"/>
              </w:rPr>
              <w:t xml:space="preserve">身份证</w:t>
            </w:r>
            <w:r>
              <w:rPr>
                <w:rFonts w:hint="eastAsia" w:ascii="宋体" w:hAnsi="宋体" w:eastAsia="宋体" w:cs="宋体"/>
                <w:bCs/>
                <w:color w:val="000000"/>
                <w:sz w:val="21"/>
                <w:szCs w:val="21"/>
                <w:highlight w:val="none"/>
                <w:lang w:val="en-US" w:eastAsia="zh-CN"/>
              </w:rPr>
              <w:t xml:space="preserve">复印件[加盖公章]</w:t>
            </w:r>
            <w:r>
              <w:rPr>
                <w:rFonts w:ascii="宋体" w:hAnsi="宋体" w:eastAsia="宋体" w:cs="宋体"/>
                <w:bCs/>
                <w:color w:val="000000"/>
                <w:sz w:val="21"/>
                <w:szCs w:val="21"/>
                <w:highlight w:val="none"/>
                <w:lang w:val="en-US" w:eastAsia="zh-CN"/>
              </w:rPr>
              <w:t xml:space="preserve">及投标人</w:t>
            </w:r>
            <w:r>
              <w:rPr>
                <w:rFonts w:hint="eastAsia" w:ascii="宋体" w:hAnsi="宋体" w:eastAsia="宋体" w:cs="宋体"/>
                <w:bCs/>
                <w:color w:val="000000"/>
                <w:sz w:val="21"/>
                <w:szCs w:val="21"/>
                <w:highlight w:val="none"/>
                <w:lang w:val="en-US" w:eastAsia="zh-CN"/>
              </w:rPr>
              <w:t xml:space="preserve">为其缴纳的2026年任意一个月的社保证明。未按上述要求提供或证书无效者该项不得分</w:t>
            </w:r>
            <w:r>
              <w:rPr>
                <w:rFonts w:hint="eastAsia" w:ascii="宋体" w:hAnsi="宋体" w:eastAsia="宋体" w:cs="宋体"/>
                <w:bCs/>
                <w:color w:val="000000"/>
                <w:sz w:val="21"/>
                <w:szCs w:val="21"/>
                <w:highlight w:val="none"/>
                <w:lang w:val="en-US" w:eastAsia="zh-CN"/>
              </w:rPr>
            </w:r>
            <w:r/>
          </w:p>
          <w:p>
            <w:pPr>
              <w:pStyle w:val="830"/>
              <w:ind w:firstLine="0"/>
              <w:jc w:val="both"/>
              <w:spacing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3.其他岗位人员</w:t>
            </w:r>
            <w:r>
              <w:rPr>
                <w:rFonts w:hint="eastAsia" w:ascii="宋体" w:hAnsi="宋体" w:eastAsia="宋体" w:cs="宋体"/>
                <w:bCs/>
                <w:color w:val="000000"/>
                <w:sz w:val="21"/>
                <w:szCs w:val="21"/>
                <w:highlight w:val="none"/>
                <w:lang w:val="en-US" w:eastAsia="zh-CN"/>
              </w:rPr>
            </w:r>
            <w:r/>
          </w:p>
          <w:p>
            <w:pPr>
              <w:pStyle w:val="830"/>
              <w:ind w:firstLine="0"/>
              <w:jc w:val="both"/>
              <w:spacing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项目拟派驻团队人员（特定岗位必须持有相关资格证的人员除外）中持有政府主管部门颁发的水电类中级资格及以上人员的证书、持有特种设备安全管理员证有1个得1分，最多加3分（拟派驻人员为后续驻场人员，经采购人同意方可调整人员名单）。</w:t>
            </w:r>
            <w:r>
              <w:rPr>
                <w:rFonts w:hint="eastAsia" w:ascii="宋体" w:hAnsi="宋体" w:eastAsia="宋体" w:cs="宋体"/>
                <w:bCs/>
                <w:color w:val="000000"/>
                <w:sz w:val="21"/>
                <w:szCs w:val="21"/>
                <w:highlight w:val="none"/>
                <w:lang w:val="en-US" w:eastAsia="zh-CN"/>
              </w:rPr>
            </w:r>
            <w:r/>
          </w:p>
          <w:p>
            <w:pPr>
              <w:pStyle w:val="830"/>
              <w:ind w:firstLine="0"/>
              <w:jc w:val="both"/>
              <w:spacing w:line="0" w:lineRule="atLeas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注：人员可重复加分，</w:t>
            </w:r>
            <w:r>
              <w:rPr>
                <w:rFonts w:ascii="宋体" w:hAnsi="宋体" w:eastAsia="宋体" w:cs="宋体"/>
                <w:bCs/>
                <w:color w:val="000000"/>
                <w:sz w:val="21"/>
                <w:szCs w:val="21"/>
                <w:highlight w:val="none"/>
                <w:lang w:val="en-US" w:eastAsia="zh-CN"/>
              </w:rPr>
              <w:t xml:space="preserve">需提供身份证</w:t>
            </w:r>
            <w:r>
              <w:rPr>
                <w:rFonts w:hint="eastAsia" w:ascii="宋体" w:hAnsi="宋体" w:eastAsia="宋体" w:cs="宋体"/>
                <w:bCs/>
                <w:color w:val="000000"/>
                <w:sz w:val="21"/>
                <w:szCs w:val="21"/>
                <w:highlight w:val="none"/>
                <w:lang w:val="en-US" w:eastAsia="zh-CN"/>
              </w:rPr>
              <w:t xml:space="preserve">复印件[加盖公章]、相关证书复印件[加盖公章]及</w:t>
            </w:r>
            <w:r>
              <w:rPr>
                <w:rFonts w:ascii="宋体" w:hAnsi="宋体" w:eastAsia="宋体" w:cs="宋体"/>
                <w:bCs/>
                <w:color w:val="000000"/>
                <w:sz w:val="21"/>
                <w:szCs w:val="21"/>
                <w:highlight w:val="none"/>
                <w:lang w:val="en-US" w:eastAsia="zh-CN"/>
              </w:rPr>
              <w:t xml:space="preserve">投标人</w:t>
            </w:r>
            <w:r>
              <w:rPr>
                <w:rFonts w:hint="eastAsia" w:ascii="宋体" w:hAnsi="宋体" w:eastAsia="宋体" w:cs="宋体"/>
                <w:bCs/>
                <w:color w:val="000000"/>
                <w:sz w:val="21"/>
                <w:szCs w:val="21"/>
                <w:highlight w:val="none"/>
                <w:lang w:val="en-US" w:eastAsia="zh-CN"/>
              </w:rPr>
              <w:t xml:space="preserve">为其缴纳的2026年任意一个月的社保证明。未按上述要求提供或证书无效者该项不得分</w:t>
            </w:r>
            <w:r>
              <w:rPr>
                <w:rFonts w:ascii="宋体" w:hAnsi="宋体" w:eastAsia="宋体" w:cs="宋体"/>
                <w:bCs/>
                <w:color w:val="000000"/>
                <w:sz w:val="21"/>
                <w:szCs w:val="21"/>
                <w:highlight w:val="none"/>
                <w:lang w:val="en-US" w:eastAsia="zh-CN"/>
              </w:rPr>
            </w:r>
            <w:r/>
          </w:p>
        </w:tc>
        <w:tc>
          <w:tcPr>
            <w:tcW w:w="810" w:type="dxa"/>
            <w:vAlign w:val="center"/>
            <w:textDirection w:val="lrTb"/>
            <w:noWrap/>
          </w:tcPr>
          <w:p>
            <w:pPr>
              <w:pStyle w:val="830"/>
              <w:ind w:firstLine="0"/>
              <w:jc w:val="center"/>
              <w:spacing w:line="0" w:lineRule="atLeast"/>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8</w:t>
            </w:r>
            <w:r>
              <w:rPr>
                <w:rFonts w:ascii="宋体" w:hAnsi="宋体" w:eastAsia="宋体" w:cs="宋体"/>
                <w:b/>
                <w:color w:val="000000"/>
                <w:sz w:val="21"/>
                <w:szCs w:val="21"/>
                <w:highlight w:val="none"/>
                <w:lang w:val="en-US" w:eastAsia="zh-CN"/>
              </w:rPr>
            </w:r>
            <w:r/>
          </w:p>
        </w:tc>
        <w:tc>
          <w:tcPr>
            <w:tcW w:w="992" w:type="dxa"/>
            <w:vAlign w:val="center"/>
            <w:textDirection w:val="lrTb"/>
            <w:noWrap/>
          </w:tcPr>
          <w:p>
            <w:pPr>
              <w:pStyle w:val="830"/>
              <w:ind w:firstLine="0"/>
              <w:jc w:val="center"/>
              <w:spacing w:line="0" w:lineRule="atLeast"/>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0</w:t>
            </w:r>
            <w:r>
              <w:rPr>
                <w:rFonts w:ascii="宋体" w:hAnsi="宋体" w:eastAsia="宋体" w:cs="宋体"/>
                <w:b/>
                <w:color w:val="000000"/>
                <w:sz w:val="21"/>
                <w:szCs w:val="21"/>
                <w:highlight w:val="none"/>
                <w:lang w:val="en-US" w:eastAsia="zh-CN"/>
              </w:rPr>
            </w:r>
            <w:r/>
          </w:p>
        </w:tc>
        <w:tc>
          <w:tcPr>
            <w:tcW w:w="1418" w:type="dxa"/>
            <w:vAlign w:val="center"/>
            <w:textDirection w:val="lrTb"/>
            <w:noWrap/>
          </w:tcPr>
          <w:p>
            <w:pPr>
              <w:pStyle w:val="830"/>
              <w:ind w:firstLine="0"/>
              <w:jc w:val="center"/>
              <w:spacing w:line="0" w:lineRule="atLeas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客观分</w:t>
            </w:r>
            <w:r>
              <w:rPr>
                <w:rFonts w:hint="eastAsia" w:ascii="宋体" w:hAnsi="宋体" w:eastAsia="宋体" w:cs="宋体"/>
                <w:b w:val="0"/>
                <w:bCs/>
                <w:color w:val="000000"/>
                <w:sz w:val="21"/>
                <w:szCs w:val="21"/>
                <w:highlight w:val="none"/>
                <w:lang w:val="en-US" w:eastAsia="zh-CN"/>
              </w:rPr>
            </w:r>
            <w:r/>
          </w:p>
        </w:tc>
      </w:tr>
    </w:tbl>
    <w:p>
      <w:pPr>
        <w:pStyle w:val="740"/>
        <w:jc w:val="center"/>
        <w:rPr>
          <w:rFonts w:hint="eastAsia" w:ascii="宋体" w:hAnsi="宋体" w:eastAsia="宋体" w:cs="宋体"/>
          <w:bCs/>
          <w:color w:val="000000"/>
          <w:sz w:val="44"/>
          <w:highlight w:val="none"/>
        </w:rPr>
      </w:pPr>
      <w:r/>
      <w:bookmarkEnd w:id="199"/>
      <w:r/>
      <w:bookmarkEnd w:id="200"/>
      <w:r/>
      <w:bookmarkEnd w:id="202"/>
      <w:r/>
      <w:bookmarkEnd w:id="203"/>
      <w:r/>
      <w:bookmarkEnd w:id="209"/>
      <w:r>
        <w:rPr>
          <w:rFonts w:hint="eastAsia" w:ascii="宋体" w:hAnsi="宋体" w:eastAsia="宋体" w:cs="宋体"/>
          <w:bCs/>
          <w:color w:val="000000"/>
          <w:sz w:val="44"/>
          <w:highlight w:val="none"/>
        </w:rPr>
        <w:br w:type="page" w:clear="all"/>
      </w:r>
      <w:r>
        <w:rPr>
          <w:rFonts w:hint="eastAsia" w:ascii="宋体" w:hAnsi="宋体" w:eastAsia="宋体" w:cs="宋体"/>
          <w:bCs/>
          <w:color w:val="000000"/>
          <w:sz w:val="44"/>
          <w:highlight w:val="none"/>
        </w:rPr>
        <w:t xml:space="preserve">第六章  投标文件格式</w:t>
      </w:r>
      <w:r>
        <w:rPr>
          <w:rFonts w:hint="eastAsia" w:ascii="宋体" w:hAnsi="宋体" w:eastAsia="宋体" w:cs="宋体"/>
          <w:bCs/>
          <w:color w:val="000000"/>
          <w:sz w:val="44"/>
          <w:highlight w:val="none"/>
        </w:rPr>
      </w:r>
      <w:r/>
    </w:p>
    <w:p>
      <w:pPr>
        <w:pStyle w:val="740"/>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740"/>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40"/>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4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4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4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40"/>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40"/>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40"/>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u w:val="single"/>
        </w:rPr>
      </w:r>
      <w:r/>
    </w:p>
    <w:p>
      <w:pPr>
        <w:pStyle w:val="740"/>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40"/>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0"/>
        <w:ind w:firstLine="1084"/>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clear="all"/>
      </w: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740"/>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0"/>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一、基本目录</w:t>
      </w:r>
      <w:r>
        <w:rPr>
          <w:rFonts w:hint="eastAsia" w:ascii="宋体" w:hAnsi="宋体" w:eastAsia="宋体" w:cs="宋体"/>
          <w:b/>
          <w:color w:val="000000"/>
          <w:sz w:val="24"/>
          <w:highlight w:val="none"/>
        </w:rPr>
      </w:r>
      <w:r/>
    </w:p>
    <w:p>
      <w:pPr>
        <w:pStyle w:val="740"/>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1.开标一览表（格式见附件1）</w:t>
      </w:r>
      <w:r>
        <w:rPr>
          <w:rFonts w:hint="eastAsia" w:ascii="宋体" w:hAnsi="宋体" w:eastAsia="宋体" w:cs="宋体"/>
          <w:color w:val="000000"/>
          <w:sz w:val="24"/>
          <w:highlight w:val="none"/>
        </w:rPr>
      </w:r>
      <w:r/>
    </w:p>
    <w:p>
      <w:pPr>
        <w:pStyle w:val="740"/>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2.投标分项报价表（格式见附件2）</w:t>
      </w:r>
      <w:r>
        <w:rPr>
          <w:rFonts w:hint="eastAsia" w:ascii="宋体" w:hAnsi="宋体" w:eastAsia="宋体" w:cs="宋体"/>
          <w:color w:val="000000"/>
          <w:sz w:val="24"/>
          <w:highlight w:val="none"/>
        </w:rPr>
      </w:r>
      <w:r/>
    </w:p>
    <w:p>
      <w:pPr>
        <w:pStyle w:val="740"/>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3.技术要求响应及偏离表（格式见附件3）</w:t>
      </w:r>
      <w:r>
        <w:rPr>
          <w:rFonts w:hint="eastAsia" w:ascii="宋体" w:hAnsi="宋体" w:eastAsia="宋体" w:cs="宋体"/>
          <w:color w:val="000000"/>
          <w:sz w:val="24"/>
          <w:highlight w:val="none"/>
        </w:rPr>
      </w:r>
      <w:r/>
    </w:p>
    <w:p>
      <w:pPr>
        <w:pStyle w:val="740"/>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4.商务要求响应及偏离表（格式见附件4）</w:t>
      </w:r>
      <w:r>
        <w:rPr>
          <w:rFonts w:hint="eastAsia" w:ascii="宋体" w:hAnsi="宋体" w:eastAsia="宋体" w:cs="宋体"/>
          <w:color w:val="000000"/>
          <w:sz w:val="24"/>
          <w:highlight w:val="none"/>
        </w:rPr>
      </w:r>
      <w:r/>
    </w:p>
    <w:p>
      <w:pPr>
        <w:pStyle w:val="740"/>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二、资格审查内容</w:t>
      </w:r>
      <w:r>
        <w:rPr>
          <w:rFonts w:hint="eastAsia" w:ascii="宋体" w:hAnsi="宋体" w:eastAsia="宋体" w:cs="宋体"/>
          <w:b/>
          <w:color w:val="000000"/>
          <w:sz w:val="24"/>
          <w:highlight w:val="none"/>
        </w:rPr>
      </w:r>
      <w:r/>
    </w:p>
    <w:p>
      <w:pPr>
        <w:pStyle w:val="740"/>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1.投标人符合《政府采购法》第二十二条规定条件的声明函（格式见附件5）</w:t>
      </w:r>
      <w:r>
        <w:rPr>
          <w:rFonts w:hint="eastAsia" w:ascii="宋体" w:hAnsi="宋体" w:eastAsia="宋体" w:cs="宋体"/>
          <w:color w:val="000000"/>
          <w:sz w:val="24"/>
          <w:highlight w:val="none"/>
        </w:rPr>
      </w:r>
      <w:r/>
    </w:p>
    <w:p>
      <w:pPr>
        <w:pStyle w:val="740"/>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2.特定资格要求的证明文件（如果本项目对投标人做出特定资格要求的，必须提供）</w:t>
      </w:r>
      <w:r>
        <w:rPr>
          <w:rFonts w:hint="eastAsia" w:ascii="宋体" w:hAnsi="宋体" w:eastAsia="宋体" w:cs="宋体"/>
          <w:color w:val="000000"/>
          <w:sz w:val="24"/>
          <w:highlight w:val="none"/>
        </w:rPr>
      </w:r>
      <w:r/>
    </w:p>
    <w:p>
      <w:pPr>
        <w:pStyle w:val="740"/>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3.法人授权书（格式见附件6）</w:t>
      </w:r>
      <w:r>
        <w:rPr>
          <w:rFonts w:hint="eastAsia" w:ascii="宋体" w:hAnsi="宋体" w:eastAsia="宋体" w:cs="宋体"/>
          <w:color w:val="000000"/>
          <w:sz w:val="24"/>
          <w:highlight w:val="none"/>
        </w:rPr>
      </w:r>
      <w:r/>
    </w:p>
    <w:p>
      <w:pPr>
        <w:pStyle w:val="740"/>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4.投标函（格式见附件7）</w:t>
      </w:r>
      <w:r>
        <w:rPr>
          <w:rFonts w:hint="eastAsia" w:ascii="宋体" w:hAnsi="宋体" w:eastAsia="宋体" w:cs="宋体"/>
          <w:color w:val="000000"/>
          <w:sz w:val="24"/>
          <w:highlight w:val="none"/>
        </w:rPr>
      </w:r>
      <w:r/>
    </w:p>
    <w:p>
      <w:pPr>
        <w:pStyle w:val="740"/>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t xml:space="preserve">中小微企业声明函（如果本项目专门面向中小微型企业采购，则必须提供。格式见附件8）</w:t>
      </w:r>
      <w:r>
        <w:rPr>
          <w:rFonts w:hint="eastAsia" w:ascii="宋体" w:hAnsi="宋体" w:eastAsia="宋体" w:cs="宋体"/>
          <w:color w:val="000000"/>
          <w:sz w:val="24"/>
          <w:highlight w:val="none"/>
        </w:rPr>
      </w:r>
      <w:r/>
    </w:p>
    <w:p>
      <w:pPr>
        <w:pStyle w:val="740"/>
        <w:ind w:left="480"/>
        <w:spacing w:line="40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宋体" w:hAnsi="宋体" w:eastAsia="宋体" w:cs="宋体"/>
          <w:b/>
          <w:bCs/>
          <w:color w:val="000000"/>
          <w:sz w:val="24"/>
          <w:highlight w:val="none"/>
        </w:rPr>
      </w:r>
      <w:r/>
    </w:p>
    <w:p>
      <w:pPr>
        <w:pStyle w:val="740"/>
        <w:ind w:left="420" w:firstLine="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.联合体协议（如果本项目接受联合体参加投标，投标人是联合体的，则必须提供。格式见附件1</w:t>
      </w:r>
      <w:r>
        <w:rPr>
          <w:rFonts w:hint="eastAsia" w:ascii="宋体" w:hAnsi="宋体" w:eastAsia="宋体" w:cs="宋体"/>
          <w:color w:val="000000"/>
          <w:sz w:val="24"/>
          <w:szCs w:val="21"/>
          <w:highlight w:val="none"/>
          <w:lang w:val="en-US" w:eastAsia="zh-CN"/>
        </w:rPr>
        <w:t xml:space="preserve">0</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40"/>
        <w:ind w:left="420" w:firstLine="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总备注：上述“资格审查内容”中1、3、4条投标人必须在投标文件中提供相关材料，否则作无效投标处理；</w:t>
      </w:r>
      <w:r>
        <w:rPr>
          <w:rFonts w:hint="eastAsia" w:ascii="宋体" w:hAnsi="宋体" w:eastAsia="宋体" w:cs="宋体"/>
          <w:color w:val="000000"/>
          <w:sz w:val="24"/>
          <w:highlight w:val="none"/>
          <w:lang w:val="en-US" w:eastAsia="zh-CN"/>
        </w:rPr>
        <w:t xml:space="preserve">第</w:t>
      </w:r>
      <w:r>
        <w:rPr>
          <w:rFonts w:hint="eastAsia" w:ascii="宋体" w:hAnsi="宋体" w:eastAsia="宋体" w:cs="宋体"/>
          <w:color w:val="000000"/>
          <w:sz w:val="24"/>
          <w:highlight w:val="none"/>
        </w:rPr>
        <w:t xml:space="preserve">2条如招标文件要求必须提供相关材料而未提供的，作无效投标处理。</w:t>
      </w:r>
      <w:r>
        <w:rPr>
          <w:rFonts w:hint="eastAsia" w:ascii="宋体" w:hAnsi="宋体" w:eastAsia="宋体" w:cs="宋体"/>
          <w:color w:val="000000"/>
          <w:sz w:val="24"/>
          <w:highlight w:val="none"/>
        </w:rPr>
      </w:r>
      <w:r/>
    </w:p>
    <w:p>
      <w:pPr>
        <w:pStyle w:val="740"/>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三、符合性审查内容</w:t>
      </w:r>
      <w:r>
        <w:rPr>
          <w:rFonts w:hint="eastAsia" w:ascii="宋体" w:hAnsi="宋体" w:eastAsia="宋体" w:cs="宋体"/>
          <w:b/>
          <w:color w:val="000000"/>
          <w:sz w:val="24"/>
          <w:highlight w:val="none"/>
        </w:rPr>
      </w:r>
      <w:r/>
    </w:p>
    <w:p>
      <w:pPr>
        <w:pStyle w:val="740"/>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投标人必须对采购需求中加斜体下划线的实质性要求逐条做出响应，并按照招标文件要求提供证明材料，否则做无效投标处理。(格式见附件1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40"/>
        <w:ind w:firstLine="48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四、价格扣除证明文件</w:t>
      </w:r>
      <w:r>
        <w:rPr>
          <w:rFonts w:hint="eastAsia" w:ascii="宋体" w:hAnsi="宋体" w:eastAsia="宋体" w:cs="宋体"/>
          <w:b/>
          <w:color w:val="000000"/>
          <w:sz w:val="24"/>
          <w:highlight w:val="none"/>
        </w:rPr>
      </w:r>
      <w:r/>
    </w:p>
    <w:p>
      <w:pPr>
        <w:pStyle w:val="740"/>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1.小微企业声明函（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格式见附件8）</w:t>
      </w:r>
      <w:r>
        <w:rPr>
          <w:rFonts w:hint="eastAsia" w:ascii="宋体" w:hAnsi="宋体" w:eastAsia="宋体" w:cs="宋体"/>
          <w:color w:val="000000"/>
          <w:sz w:val="24"/>
          <w:highlight w:val="none"/>
        </w:rPr>
      </w:r>
      <w:r/>
    </w:p>
    <w:p>
      <w:pPr>
        <w:pStyle w:val="740"/>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2.残疾人福利性单位声明函（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格式见附件9）</w:t>
      </w:r>
      <w:r>
        <w:rPr>
          <w:rFonts w:hint="eastAsia" w:ascii="宋体" w:hAnsi="宋体" w:eastAsia="宋体" w:cs="宋体"/>
          <w:color w:val="000000"/>
          <w:sz w:val="24"/>
          <w:highlight w:val="none"/>
        </w:rPr>
      </w:r>
      <w:r/>
    </w:p>
    <w:p>
      <w:pPr>
        <w:pStyle w:val="740"/>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 关于符合本国产品标准的声明函（格式见附件1</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40"/>
        <w:jc w:val="center"/>
        <w:rPr>
          <w:rFonts w:hint="eastAsia" w:ascii="宋体" w:hAnsi="宋体" w:eastAsia="宋体" w:cs="宋体"/>
          <w:color w:val="000000"/>
          <w:sz w:val="24"/>
          <w:szCs w:val="20"/>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开标一览表</w:t>
      </w:r>
      <w:r>
        <w:rPr>
          <w:rFonts w:hint="eastAsia" w:ascii="宋体" w:hAnsi="宋体" w:eastAsia="宋体" w:cs="宋体"/>
          <w:color w:val="000000"/>
          <w:sz w:val="24"/>
          <w:szCs w:val="20"/>
          <w:highlight w:val="none"/>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rPr>
                <w:rFonts w:hint="eastAsia" w:ascii="宋体" w:hAnsi="宋体" w:eastAsia="宋体" w:cs="宋体"/>
                <w:color w:val="000000"/>
                <w:sz w:val="24"/>
                <w:szCs w:val="24"/>
                <w:highlight w:val="none"/>
              </w:rPr>
            </w:r>
            <w:r/>
          </w:p>
        </w:tc>
      </w:tr>
      <w:tr>
        <w:trPr>
          <w:cantSplit/>
          <w:trHeight w:val="612"/>
        </w:trPr>
        <w:tc>
          <w:tcPr>
            <w:tcW w:w="8206" w:type="dxa"/>
            <w:vAlign w:val="center"/>
            <w:textDirection w:val="lrTb"/>
            <w:noWrap w:val="false"/>
          </w:tcPr>
          <w:p>
            <w:pPr>
              <w:pStyle w:val="830"/>
              <w:ind w:firstLine="0"/>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小写：                             （人民币：元）</w:t>
            </w:r>
            <w:r>
              <w:rPr>
                <w:rFonts w:hint="eastAsia" w:ascii="宋体" w:hAnsi="宋体" w:eastAsia="宋体" w:cs="宋体"/>
                <w:color w:val="000000"/>
                <w:szCs w:val="21"/>
                <w:highlight w:val="none"/>
              </w:rPr>
            </w:r>
            <w:r/>
          </w:p>
        </w:tc>
      </w:tr>
    </w:tbl>
    <w:p>
      <w:pPr>
        <w:pStyle w:val="7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0"/>
        <w:jc w:val="center"/>
        <w:rPr>
          <w:rFonts w:hint="eastAsia" w:ascii="宋体" w:hAnsi="宋体" w:eastAsia="宋体" w:cs="宋体"/>
          <w:b/>
          <w:color w:val="000000"/>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投标分项报价表</w:t>
      </w:r>
      <w:r>
        <w:rPr>
          <w:rFonts w:hint="eastAsia" w:ascii="宋体" w:hAnsi="宋体" w:eastAsia="宋体" w:cs="宋体"/>
          <w:b/>
          <w:color w:val="000000"/>
          <w:sz w:val="24"/>
          <w:szCs w:val="24"/>
          <w:highlight w:val="none"/>
        </w:rPr>
      </w:r>
      <w:r/>
    </w:p>
    <w:tbl>
      <w:tblPr>
        <w:tblW w:w="9682" w:type="dxa"/>
        <w:tblInd w:w="-38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27"/>
        <w:gridCol w:w="899"/>
        <w:gridCol w:w="1566"/>
        <w:gridCol w:w="1665"/>
        <w:gridCol w:w="1808"/>
        <w:gridCol w:w="1217"/>
      </w:tblGrid>
      <w:tr>
        <w:trPr>
          <w:trHeight w:val="5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7" w:type="dxa"/>
            <w:vAlign w:val="center"/>
            <w:textDirection w:val="lrTb"/>
            <w:noWrap/>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r>
      <w:tr>
        <w:trPr>
          <w:trHeight w:val="481"/>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服务岗位/项目</w:t>
            </w:r>
            <w:r>
              <w:rPr>
                <w:rFonts w:hint="eastAsia" w:ascii="宋体" w:hAnsi="宋体" w:eastAsia="宋体" w:cs="宋体"/>
                <w:i w:val="0"/>
                <w:iCs w:val="0"/>
                <w:color w:val="000000"/>
                <w:sz w:val="24"/>
                <w:szCs w:val="24"/>
                <w:highlight w:val="none"/>
                <w:u w:val="none"/>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（人数）</w:t>
            </w:r>
            <w:r>
              <w:rPr>
                <w:rFonts w:hint="eastAsia" w:ascii="宋体" w:hAnsi="宋体" w:eastAsia="宋体" w:cs="宋体"/>
                <w:i w:val="0"/>
                <w:iCs w:val="0"/>
                <w:color w:val="000000"/>
                <w:sz w:val="24"/>
                <w:szCs w:val="24"/>
                <w:highlight w:val="none"/>
                <w:u w:val="none"/>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人均月综合单价</w:t>
            </w:r>
            <w:r>
              <w:rPr>
                <w:rFonts w:hint="eastAsia" w:ascii="宋体" w:hAnsi="宋体" w:cs="宋体"/>
                <w:i w:val="0"/>
                <w:iCs w:val="0"/>
                <w:color w:val="000000"/>
                <w:sz w:val="18"/>
                <w:szCs w:val="18"/>
                <w:highlight w:val="none"/>
                <w:u w:val="none"/>
                <w:lang w:val="en-US" w:eastAsia="zh-CN" w:bidi="ar"/>
              </w:rPr>
              <w:t xml:space="preserve">[含管理费+税]</w:t>
            </w: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人均年综合单价</w:t>
            </w:r>
            <w:r>
              <w:rPr>
                <w:rFonts w:hint="eastAsia" w:ascii="宋体" w:hAnsi="宋体" w:cs="宋体"/>
                <w:i w:val="0"/>
                <w:iCs w:val="0"/>
                <w:color w:val="000000"/>
                <w:sz w:val="18"/>
                <w:szCs w:val="18"/>
                <w:highlight w:val="none"/>
                <w:u w:val="none"/>
                <w:lang w:val="en-US" w:eastAsia="zh-CN" w:bidi="ar"/>
              </w:rPr>
              <w:t xml:space="preserve">[含管理费+税]</w:t>
            </w: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rPr>
                <w:rFonts w:hint="eastAsia" w:ascii="宋体" w:hAnsi="宋体" w:eastAsia="宋体" w:cs="宋体"/>
                <w:i w:val="0"/>
                <w:iCs w:val="0"/>
                <w:color w:val="000000"/>
                <w:sz w:val="24"/>
                <w:szCs w:val="24"/>
                <w:highlight w:val="none"/>
                <w:u w:val="none"/>
                <w:lang w:val="en-US" w:eastAsia="zh-CN" w:bidi="ar"/>
              </w:rPr>
            </w:r>
            <w:r/>
          </w:p>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[含管理费+税]</w:t>
            </w:r>
            <w:r>
              <w:rPr>
                <w:rFonts w:hint="eastAsia" w:ascii="宋体" w:hAnsi="宋体" w:eastAsia="宋体" w:cs="宋体"/>
                <w:i w:val="0"/>
                <w:iCs w:val="0"/>
                <w:color w:val="000000"/>
                <w:sz w:val="24"/>
                <w:szCs w:val="24"/>
                <w:highlight w:val="none"/>
                <w:u w:val="none"/>
                <w:lang w:val="en-US" w:eastAsia="zh-CN" w:bidi="ar"/>
              </w:rPr>
            </w:r>
            <w:r/>
          </w:p>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r>
            <w:r/>
          </w:p>
        </w:tc>
        <w:tc>
          <w:tcPr>
            <w:tcW w:w="1217" w:type="dxa"/>
            <w:vAlign w:val="center"/>
            <w:textDirection w:val="lrTb"/>
            <w:noWrap/>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lang w:val="en-US" w:eastAsia="zh-CN" w:bidi="ar"/>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项目主任</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保洁主管</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保洁员</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30</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机动岗</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供应室技术员</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消毒员</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文员</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办事员</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消毒器械收送员</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保安主管</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6"/>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特勤</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保安员</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水电维修</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高压配电房值班员</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2"/>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消防设施操作员</w:t>
            </w:r>
            <w:r>
              <w:rPr>
                <w:rFonts w:hint="eastAsia" w:ascii="宋体" w:hAnsi="宋体" w:eastAsia="宋体" w:cs="宋体"/>
                <w:i w:val="0"/>
                <w:iCs w:val="0"/>
                <w:color w:val="000000"/>
                <w:sz w:val="24"/>
                <w:szCs w:val="24"/>
                <w:highlight w:val="none"/>
                <w:u w:val="none"/>
                <w:lang w:val="en-US" w:eastAsia="zh-CN" w:bidi="ar"/>
              </w:rPr>
            </w:r>
            <w:r/>
          </w:p>
        </w:tc>
        <w:tc>
          <w:tcPr>
            <w:tcW w:w="899"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lang w:val="en-US" w:eastAsia="zh-CN" w:bidi="ar"/>
              </w:rPr>
            </w:r>
            <w:r/>
          </w:p>
        </w:tc>
        <w:tc>
          <w:tcPr>
            <w:tcW w:w="1566"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665"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gridSpan w:val="4"/>
            <w:shd w:val="clear" w:color="auto" w:fill="f1f1f1"/>
            <w:tcW w:w="665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小计</w:t>
            </w:r>
            <w:r>
              <w:rPr>
                <w:rFonts w:hint="eastAsia" w:ascii="宋体" w:hAnsi="宋体" w:eastAsia="宋体" w:cs="宋体"/>
                <w:i w:val="0"/>
                <w:iCs w:val="0"/>
                <w:color w:val="000000"/>
                <w:sz w:val="24"/>
                <w:szCs w:val="24"/>
                <w:highlight w:val="none"/>
                <w:u w:val="none"/>
                <w:lang w:val="en-US" w:eastAsia="zh-CN"/>
              </w:rPr>
            </w:r>
            <w:r/>
          </w:p>
        </w:tc>
        <w:tc>
          <w:tcPr>
            <w:shd w:val="clear" w:color="auto" w:fill="f1f1f1"/>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shd w:val="clear" w:color="auto" w:fill="f1f1f1"/>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1"/>
              <w:ind w:left="0" w:right="0" w:firstLine="0"/>
              <w:jc w:val="center"/>
              <w:keepLines w:val="0"/>
              <w:keepNext w:val="0"/>
              <w:pageBreakBefore w:val="0"/>
              <w:spacing w:before="0" w:beforeAutospacing="0" w:after="0" w:afterAutospacing="0" w:line="300" w:lineRule="exact"/>
              <w:shd w:val="clear" w:color="auto" w:fill="ffffff"/>
              <w:widowControl/>
              <w:rPr>
                <w:rFonts w:hint="eastAsia" w:ascii="宋体" w:hAnsi="宋体" w:eastAsia="宋体" w:cs="宋体"/>
                <w:b w:val="0"/>
                <w:bCs w:val="0"/>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outlineLvl w:val="0"/>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3"/>
            <w:tcW w:w="4130" w:type="dxa"/>
            <w:vAlign w:val="center"/>
            <w:textDirection w:val="lrTb"/>
            <w:noWrap w:val="false"/>
          </w:tcPr>
          <w:p>
            <w:pPr>
              <w:pStyle w:val="740"/>
              <w:jc w:val="center"/>
              <w:keepLines w:val="0"/>
              <w:keepNext w:val="0"/>
              <w:pageBreakBefore w:val="0"/>
              <w:spacing w:line="30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bidi="ar"/>
              </w:rPr>
              <w:t xml:space="preserve">频次要求</w:t>
            </w: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综合价</w:t>
            </w:r>
            <w:r>
              <w:rPr>
                <w:rFonts w:hint="eastAsia" w:ascii="宋体" w:hAnsi="宋体" w:eastAsia="宋体" w:cs="宋体"/>
                <w:i w:val="0"/>
                <w:iCs w:val="0"/>
                <w:color w:val="000000"/>
                <w:sz w:val="24"/>
                <w:szCs w:val="24"/>
                <w:highlight w:val="none"/>
                <w:u w:val="none"/>
                <w:lang w:val="en-US" w:eastAsia="zh-CN" w:bidi="ar"/>
              </w:rPr>
            </w:r>
            <w:r/>
          </w:p>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[含管理费+税]</w:t>
            </w: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
              </w:rPr>
            </w:r>
            <w:r/>
          </w:p>
        </w:tc>
        <w:tc>
          <w:tcPr>
            <w:tcW w:w="1217" w:type="dxa"/>
            <w:vAlign w:val="center"/>
            <w:textDirection w:val="lrTb"/>
            <w:noWrap/>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lang w:val="en-US" w:eastAsia="zh-CN" w:bidi="ar"/>
              </w:rPr>
            </w:r>
            <w:r/>
          </w:p>
        </w:tc>
      </w:tr>
      <w:tr>
        <w:trPr>
          <w:trHeight w:val="66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外立面清洗</w:t>
            </w:r>
            <w:r>
              <w:rPr>
                <w:rFonts w:hint="eastAsia" w:ascii="宋体" w:hAnsi="宋体" w:eastAsia="宋体" w:cs="宋体"/>
                <w:i w:val="0"/>
                <w:iCs w:val="0"/>
                <w:color w:val="000000"/>
                <w:sz w:val="22"/>
                <w:szCs w:val="22"/>
                <w:highlight w:val="none"/>
                <w:u w:val="none"/>
                <w:lang w:val="en-US" w:eastAsia="zh-CN" w:bidi="ar"/>
              </w:rPr>
            </w:r>
            <w:r/>
          </w:p>
        </w:tc>
        <w:tc>
          <w:tcPr>
            <w:gridSpan w:val="3"/>
            <w:tcW w:w="4130" w:type="dxa"/>
            <w:vAlign w:val="center"/>
            <w:textDirection w:val="lrTb"/>
            <w:noWrap w:val="false"/>
          </w:tcPr>
          <w:p>
            <w:pPr>
              <w:pStyle w:val="740"/>
              <w:jc w:val="center"/>
              <w:keepLines w:val="0"/>
              <w:keepNext w:val="0"/>
              <w:pageBreakBefore w:val="0"/>
              <w:spacing w:line="3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1次/年</w:t>
            </w:r>
            <w:r>
              <w:rPr>
                <w:rFonts w:hint="eastAsia" w:ascii="宋体" w:hAnsi="宋体" w:eastAsia="宋体" w:cs="宋体"/>
                <w:i w:val="0"/>
                <w:iCs w:val="0"/>
                <w:color w:val="000000"/>
                <w:sz w:val="24"/>
                <w:szCs w:val="24"/>
                <w:highlight w:val="none"/>
                <w:u w:val="none"/>
                <w:lang w:val="en-US" w:eastAsia="zh-CN" w:bidi="ar-SA"/>
              </w:rPr>
            </w:r>
            <w:r/>
          </w:p>
        </w:tc>
        <w:tc>
          <w:tcPr>
            <w:tcW w:w="1808" w:type="dxa"/>
            <w:vAlign w:val="center"/>
            <w:textDirection w:val="lrTb"/>
            <w:noWrap w:val="false"/>
          </w:tcPr>
          <w:p>
            <w:pPr>
              <w:pStyle w:val="740"/>
              <w:jc w:val="center"/>
              <w:keepLines w:val="0"/>
              <w:keepNext w:val="0"/>
              <w:pageBreakBefore w:val="0"/>
              <w:spacing w:line="3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c>
          <w:tcPr>
            <w:tcW w:w="1217" w:type="dxa"/>
            <w:vAlign w:val="center"/>
            <w:vMerge w:val="restart"/>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具体要求详见招标项目需求</w:t>
            </w:r>
            <w:r>
              <w:rPr>
                <w:rFonts w:hint="eastAsia" w:ascii="宋体" w:hAnsi="宋体" w:eastAsia="宋体" w:cs="宋体"/>
                <w:i w:val="0"/>
                <w:iCs w:val="0"/>
                <w:color w:val="000000"/>
                <w:sz w:val="24"/>
                <w:szCs w:val="24"/>
                <w:highlight w:val="none"/>
                <w:u w:val="none"/>
              </w:rPr>
            </w:r>
            <w:r/>
          </w:p>
        </w:tc>
      </w:tr>
      <w:tr>
        <w:trPr>
          <w:trHeight w:val="585"/>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车辆费用</w:t>
            </w:r>
            <w:r>
              <w:rPr>
                <w:rFonts w:hint="eastAsia" w:ascii="宋体" w:hAnsi="宋体" w:eastAsia="宋体" w:cs="宋体"/>
                <w:i w:val="0"/>
                <w:iCs w:val="0"/>
                <w:color w:val="000000"/>
                <w:sz w:val="22"/>
                <w:szCs w:val="22"/>
                <w:highlight w:val="none"/>
                <w:u w:val="none"/>
                <w:lang w:val="en-US" w:eastAsia="zh-CN" w:bidi="ar"/>
              </w:rPr>
            </w:r>
            <w:r/>
          </w:p>
          <w:p>
            <w:pPr>
              <w:pStyle w:val="740"/>
              <w:jc w:val="center"/>
              <w:keepLines w:val="0"/>
              <w:keepNext w:val="0"/>
              <w:pageBreakBefore w:val="0"/>
              <w:spacing w:line="30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（消毒器械运送、外化和医废交通工具）</w:t>
            </w:r>
            <w:r>
              <w:rPr>
                <w:rFonts w:hint="eastAsia" w:ascii="宋体" w:hAnsi="宋体" w:eastAsia="宋体" w:cs="宋体"/>
                <w:i w:val="0"/>
                <w:iCs w:val="0"/>
                <w:color w:val="000000"/>
                <w:sz w:val="22"/>
                <w:szCs w:val="22"/>
                <w:highlight w:val="none"/>
                <w:u w:val="none"/>
                <w:lang w:val="en-US" w:eastAsia="zh-CN" w:bidi="ar"/>
              </w:rPr>
            </w:r>
            <w:r/>
          </w:p>
        </w:tc>
        <w:tc>
          <w:tcPr>
            <w:gridSpan w:val="3"/>
            <w:tcW w:w="4130" w:type="dxa"/>
            <w:vAlign w:val="center"/>
            <w:textDirection w:val="lrTb"/>
            <w:noWrap w:val="false"/>
          </w:tcPr>
          <w:p>
            <w:pPr>
              <w:pStyle w:val="740"/>
              <w:jc w:val="center"/>
              <w:keepLines w:val="0"/>
              <w:keepNext w:val="0"/>
              <w:pageBreakBefore w:val="0"/>
              <w:spacing w:line="3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1项</w:t>
            </w:r>
            <w:r>
              <w:rPr>
                <w:rFonts w:hint="eastAsia" w:ascii="宋体" w:hAnsi="宋体" w:eastAsia="宋体" w:cs="宋体"/>
                <w:i w:val="0"/>
                <w:iCs w:val="0"/>
                <w:color w:val="000000"/>
                <w:sz w:val="24"/>
                <w:szCs w:val="24"/>
                <w:highlight w:val="none"/>
                <w:u w:val="none"/>
                <w:lang w:val="en-US" w:eastAsia="zh-CN" w:bidi="ar-SA"/>
              </w:rPr>
            </w:r>
            <w:r/>
          </w:p>
        </w:tc>
        <w:tc>
          <w:tcPr>
            <w:tcW w:w="1808" w:type="dxa"/>
            <w:vAlign w:val="center"/>
            <w:textDirection w:val="lrTb"/>
            <w:noWrap w:val="false"/>
          </w:tcPr>
          <w:p>
            <w:pPr>
              <w:pStyle w:val="740"/>
              <w:jc w:val="center"/>
              <w:keepLines w:val="0"/>
              <w:keepNext w:val="0"/>
              <w:pageBreakBefore w:val="0"/>
              <w:spacing w:line="300" w:lineRule="exact"/>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sz w:val="24"/>
                <w:szCs w:val="24"/>
                <w:highlight w:val="none"/>
                <w:u w:val="none"/>
                <w:lang w:val="en-US"/>
              </w:rPr>
            </w:r>
            <w:r/>
          </w:p>
        </w:tc>
        <w:tc>
          <w:tcPr>
            <w:tcW w:w="1217" w:type="dxa"/>
            <w:vAlign w:val="center"/>
            <w:vMerge w:val="continue"/>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7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远程消防值班系统运行维护和设备费用</w:t>
            </w:r>
            <w:r>
              <w:rPr>
                <w:rFonts w:hint="eastAsia" w:ascii="宋体" w:hAnsi="宋体" w:eastAsia="宋体" w:cs="宋体"/>
                <w:i w:val="0"/>
                <w:iCs w:val="0"/>
                <w:color w:val="000000"/>
                <w:sz w:val="22"/>
                <w:szCs w:val="22"/>
                <w:highlight w:val="none"/>
                <w:u w:val="none"/>
                <w:lang w:val="en-US" w:eastAsia="zh-CN" w:bidi="ar"/>
              </w:rPr>
            </w:r>
            <w:r/>
          </w:p>
        </w:tc>
        <w:tc>
          <w:tcPr>
            <w:gridSpan w:val="3"/>
            <w:tcW w:w="4130" w:type="dxa"/>
            <w:vAlign w:val="center"/>
            <w:textDirection w:val="lrTb"/>
            <w:noWrap w:val="false"/>
          </w:tcPr>
          <w:p>
            <w:pPr>
              <w:pStyle w:val="740"/>
              <w:jc w:val="center"/>
              <w:keepLines w:val="0"/>
              <w:keepNext w:val="0"/>
              <w:pageBreakBefore w:val="0"/>
              <w:spacing w:line="3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rPr>
              <w:t xml:space="preserve">1项</w:t>
            </w:r>
            <w:r>
              <w:rPr>
                <w:rFonts w:hint="eastAsia" w:ascii="宋体" w:hAnsi="宋体" w:eastAsia="宋体" w:cs="宋体"/>
                <w:i w:val="0"/>
                <w:iCs w:val="0"/>
                <w:color w:val="000000"/>
                <w:sz w:val="24"/>
                <w:szCs w:val="24"/>
                <w:highlight w:val="none"/>
                <w:u w:val="none"/>
                <w:lang w:val="en-US" w:eastAsia="zh-CN" w:bidi="ar-SA"/>
              </w:rPr>
            </w:r>
            <w:r/>
          </w:p>
        </w:tc>
        <w:tc>
          <w:tcPr>
            <w:tcW w:w="1808" w:type="dxa"/>
            <w:vAlign w:val="center"/>
            <w:textDirection w:val="lrTb"/>
            <w:noWrap w:val="false"/>
          </w:tcPr>
          <w:p>
            <w:pPr>
              <w:pStyle w:val="740"/>
              <w:jc w:val="center"/>
              <w:keepLines w:val="0"/>
              <w:keepNext w:val="0"/>
              <w:pageBreakBefore w:val="0"/>
              <w:spacing w:line="30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vMerge w:val="continue"/>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tc>
        <w:tc>
          <w:tcPr>
            <w:gridSpan w:val="3"/>
            <w:tcW w:w="4130" w:type="dxa"/>
            <w:vAlign w:val="center"/>
            <w:textDirection w:val="lrTb"/>
            <w:noWrap w:val="false"/>
          </w:tcPr>
          <w:p>
            <w:pPr>
              <w:pStyle w:val="740"/>
              <w:jc w:val="center"/>
              <w:keepLines w:val="0"/>
              <w:keepNext w:val="0"/>
              <w:pageBreakBefore w:val="0"/>
              <w:spacing w:line="30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tcW w:w="252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tc>
        <w:tc>
          <w:tcPr>
            <w:gridSpan w:val="3"/>
            <w:tcW w:w="4130" w:type="dxa"/>
            <w:vAlign w:val="center"/>
            <w:textDirection w:val="lrTb"/>
            <w:noWrap w:val="false"/>
          </w:tcPr>
          <w:p>
            <w:pPr>
              <w:pStyle w:val="740"/>
              <w:jc w:val="center"/>
              <w:keepLines w:val="0"/>
              <w:keepNext w:val="0"/>
              <w:pageBreakBefore w:val="0"/>
              <w:spacing w:line="30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sz w:val="24"/>
                <w:szCs w:val="24"/>
                <w:highlight w:val="none"/>
                <w:u w:val="none"/>
                <w:lang w:val="en-US"/>
              </w:rPr>
            </w:r>
            <w:r/>
          </w:p>
        </w:tc>
        <w:tc>
          <w:tcPr>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00"/>
        </w:trPr>
        <w:tc>
          <w:tcPr>
            <w:gridSpan w:val="4"/>
            <w:tcW w:w="665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小计</w:t>
            </w:r>
            <w:r>
              <w:rPr>
                <w:rFonts w:hint="eastAsia" w:ascii="宋体" w:hAnsi="宋体" w:eastAsia="宋体" w:cs="宋体"/>
                <w:i w:val="0"/>
                <w:iCs w:val="0"/>
                <w:color w:val="000000"/>
                <w:sz w:val="24"/>
                <w:szCs w:val="24"/>
                <w:highlight w:val="none"/>
                <w:u w:val="none"/>
                <w:lang w:val="en-US" w:eastAsia="zh-CN"/>
              </w:rPr>
            </w:r>
            <w:r/>
          </w:p>
        </w:tc>
        <w:tc>
          <w:tcPr>
            <w:tcW w:w="1808"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tcW w:w="1217" w:type="dxa"/>
            <w:vAlign w:val="center"/>
            <w:textDirection w:val="lrTb"/>
            <w:noWrap/>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r>
      <w:tr>
        <w:trPr>
          <w:trHeight w:val="500"/>
        </w:trPr>
        <w:tc>
          <w:tcPr>
            <w:gridSpan w:val="4"/>
            <w:shd w:val="clear" w:color="auto" w:fill="a4a4a4"/>
            <w:tcW w:w="6657" w:type="dxa"/>
            <w:vAlign w:val="center"/>
            <w:textDirection w:val="lrTb"/>
            <w:noWrap w:val="false"/>
          </w:tcPr>
          <w:p>
            <w:pPr>
              <w:pStyle w:val="740"/>
              <w:jc w:val="center"/>
              <w:keepLines w:val="0"/>
              <w:keepNext w:val="0"/>
              <w:pageBreakBefore w:val="0"/>
              <w:spacing w:line="3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rPr>
                <w:rFonts w:hint="eastAsia" w:ascii="宋体" w:hAnsi="宋体" w:eastAsia="宋体" w:cs="宋体"/>
                <w:i w:val="0"/>
                <w:iCs w:val="0"/>
                <w:color w:val="000000"/>
                <w:sz w:val="24"/>
                <w:szCs w:val="24"/>
                <w:highlight w:val="none"/>
                <w:u w:val="none"/>
              </w:rPr>
            </w:r>
            <w:r/>
          </w:p>
        </w:tc>
        <w:tc>
          <w:tcPr>
            <w:shd w:val="clear" w:color="auto" w:fill="a4a4a4"/>
            <w:tcW w:w="1808" w:type="dxa"/>
            <w:vAlign w:val="center"/>
            <w:textDirection w:val="lrTb"/>
            <w:noWrap/>
          </w:tcPr>
          <w:p>
            <w:pPr>
              <w:pStyle w:val="740"/>
              <w:jc w:val="center"/>
              <w:keepLines w:val="0"/>
              <w:keepNext w:val="0"/>
              <w:pageBreakBefore w:val="0"/>
              <w:spacing w:line="30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r>
            <w:r/>
          </w:p>
        </w:tc>
        <w:tc>
          <w:tcPr>
            <w:shd w:val="clear" w:color="auto" w:fill="a4a4a4"/>
            <w:tcW w:w="1217" w:type="dxa"/>
            <w:vAlign w:val="center"/>
            <w:textDirection w:val="lrTb"/>
            <w:noWrap/>
          </w:tcPr>
          <w:p>
            <w:pPr>
              <w:pStyle w:val="740"/>
              <w:keepLines w:val="0"/>
              <w:keepNext w:val="0"/>
              <w:pageBreakBefore w:val="0"/>
              <w:spacing w:line="30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40"/>
        <w:spacing w:line="0" w:lineRule="atLeast"/>
        <w:rPr>
          <w:rFonts w:hint="eastAsia" w:ascii="宋体" w:hAnsi="宋体" w:eastAsia="宋体" w:cs="宋体"/>
          <w:color w:val="000000"/>
          <w:sz w:val="24"/>
          <w:szCs w:val="24"/>
          <w:highlight w:val="none"/>
        </w:rPr>
      </w:pPr>
      <w:r>
        <w:rPr>
          <w:rFonts w:hint="eastAsia" w:ascii="宋体" w:hAnsi="宋体"/>
          <w:color w:val="000000"/>
          <w:sz w:val="24"/>
          <w:highlight w:val="none"/>
        </w:rPr>
        <w:t xml:space="preserve">                               </w:t>
      </w:r>
      <w:r>
        <w:rPr>
          <w:rFonts w:hint="eastAsia" w:ascii="宋体" w:hAnsi="宋体" w:eastAsia="宋体" w:cs="宋体"/>
          <w:color w:val="000000"/>
          <w:sz w:val="24"/>
          <w:szCs w:val="24"/>
          <w:highlight w:val="none"/>
        </w:rPr>
      </w:r>
      <w:r/>
    </w:p>
    <w:p>
      <w:pPr>
        <w:pStyle w:val="74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1.投标报价采用总承包方式，“投标总报价”应包括</w:t>
      </w:r>
      <w:r>
        <w:rPr>
          <w:rFonts w:ascii="宋体" w:hAnsi="宋体" w:eastAsia="宋体" w:cs="宋体"/>
          <w:color w:val="000000"/>
          <w:sz w:val="24"/>
          <w:szCs w:val="24"/>
          <w:highlight w:val="none"/>
        </w:rPr>
        <w:t xml:space="preserve">各岗位人员工资、奖金、福利费、社会保险、住房公积金，以及本职工作范围内的常规加班费用；物业服务所需设备、工具、耗材、服装、通讯、交通、保险等相关费用；外立面清洗、车辆使用、远程消防值班系统运行维护及设备等所有专项服务费用；企业管理费、合理利润及各项法定税费</w:t>
      </w:r>
      <w:r>
        <w:rPr>
          <w:rFonts w:hint="eastAsia" w:ascii="宋体" w:hAnsi="宋体" w:eastAsia="宋体" w:cs="宋体"/>
          <w:color w:val="000000"/>
          <w:sz w:val="24"/>
          <w:szCs w:val="24"/>
          <w:highlight w:val="none"/>
        </w:rPr>
      </w:r>
      <w:r/>
    </w:p>
    <w:p>
      <w:pPr>
        <w:pStyle w:val="74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2.“投标分项报价表”中“投标总报价”数额应当与“开标一览表”中“投标总报价”数额一致。</w:t>
      </w:r>
      <w:r>
        <w:rPr>
          <w:rFonts w:hint="eastAsia" w:ascii="宋体" w:hAnsi="宋体" w:eastAsia="宋体" w:cs="宋体"/>
          <w:color w:val="000000"/>
          <w:sz w:val="24"/>
          <w:szCs w:val="24"/>
          <w:highlight w:val="none"/>
        </w:rPr>
      </w:r>
      <w:r/>
    </w:p>
    <w:p>
      <w:pPr>
        <w:pStyle w:val="740"/>
        <w:spacing w:line="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olor w:val="000000"/>
          <w:sz w:val="24"/>
          <w:highlight w:val="none"/>
          <w:lang w:val="en-US" w:eastAsia="zh-CN"/>
        </w:rPr>
        <w:t xml:space="preserve">以上价格均含管理费和税费</w:t>
      </w:r>
      <w:r>
        <w:rPr>
          <w:rFonts w:hint="eastAsia" w:ascii="宋体" w:hAnsi="宋体"/>
          <w:color w:val="000000"/>
          <w:sz w:val="24"/>
          <w:highlight w:val="none"/>
        </w:rPr>
        <w:t xml:space="preserve">  </w:t>
      </w:r>
      <w:r>
        <w:rPr>
          <w:rFonts w:ascii="宋体" w:hAnsi="宋体" w:eastAsia="宋体" w:cs="宋体"/>
          <w:color w:val="000000"/>
          <w:sz w:val="24"/>
          <w:szCs w:val="24"/>
          <w:highlight w:val="none"/>
          <w:lang w:val="en-US" w:eastAsia="zh-CN"/>
        </w:rPr>
      </w:r>
      <w:r/>
    </w:p>
    <w:p>
      <w:pPr>
        <w:pStyle w:val="740"/>
        <w:spacing w:line="0" w:lineRule="atLeas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4.大理石墙面地面&amp;地毯&amp;地胶清洁打蜡养护等项目由投标人自行决定是否单列报价。</w:t>
      </w:r>
      <w:r>
        <w:rPr>
          <w:rFonts w:ascii="宋体" w:hAnsi="宋体" w:eastAsia="宋体" w:cs="宋体"/>
          <w:color w:val="000000"/>
          <w:sz w:val="24"/>
          <w:highlight w:val="none"/>
          <w:lang w:val="en-US" w:eastAsia="zh-CN"/>
        </w:rPr>
      </w:r>
      <w:r/>
    </w:p>
    <w:p>
      <w:pPr>
        <w:pStyle w:val="740"/>
        <w:spacing w:line="0" w:lineRule="atLeast"/>
        <w:rPr>
          <w:rFonts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 项目经办人可以根据项目实际需要对表格结构进行调整。</w:t>
      </w:r>
      <w:r>
        <w:rPr>
          <w:rFonts w:ascii="宋体" w:hAnsi="宋体" w:eastAsia="宋体" w:cs="宋体"/>
          <w:color w:val="000000"/>
          <w:sz w:val="24"/>
          <w:highlight w:val="none"/>
          <w:lang w:val="en-US" w:eastAsia="zh-CN"/>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szCs w:val="24"/>
          <w:highlight w:val="none"/>
        </w:rPr>
      </w:r>
      <w:r/>
    </w:p>
    <w:p>
      <w:pPr>
        <w:pStyle w:val="74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附件3 、技术要求响应及偏离表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技术要求</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附件3-1  证明材料1，证明材料2，……</w:t>
      </w: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1.投标人需对技术要求（未加斜体下划线的非实质性要求）逐条做出明确响应。</w:t>
      </w: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附件4 、商务要求响应及偏离表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商务要求 </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附件4-1  证明材料1，证明材料2，……</w:t>
      </w: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1.投标人需对商务要求（未加斜体下划线的非实质性要求）逐条做出明确响应。</w:t>
      </w: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806"/>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06"/>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06"/>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06"/>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06"/>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06"/>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附件5、投标人符合《政府采购法》第二十二条规定条件的声明函</w:t>
      </w:r>
      <w:r>
        <w:rPr>
          <w:rFonts w:hint="eastAsia" w:ascii="宋体" w:hAnsi="宋体" w:eastAsia="宋体" w:cs="宋体"/>
          <w:b/>
          <w:color w:val="000000"/>
          <w:sz w:val="24"/>
          <w:szCs w:val="24"/>
          <w:highlight w:val="none"/>
        </w:rPr>
      </w:r>
      <w:r/>
    </w:p>
    <w:p>
      <w:pPr>
        <w:pStyle w:val="740"/>
        <w:ind w:firstLine="480"/>
        <w:spacing w:line="5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我单位参加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（项目编号）投标活动。针对《中华人民共和国政府采购法》第二十二条规定做出如下声明：</w:t>
      </w:r>
      <w:r>
        <w:rPr>
          <w:rFonts w:hint="eastAsia" w:ascii="宋体" w:hAnsi="宋体" w:eastAsia="宋体" w:cs="宋体"/>
          <w:b/>
          <w:bCs/>
          <w:color w:val="000000"/>
          <w:sz w:val="24"/>
          <w:szCs w:val="24"/>
          <w:highlight w:val="none"/>
        </w:rPr>
      </w:r>
      <w:r/>
    </w:p>
    <w:p>
      <w:pPr>
        <w:pStyle w:val="740"/>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1.我单位具有独立承担民事责任的能力；</w:t>
      </w:r>
      <w:r>
        <w:rPr>
          <w:rFonts w:hint="eastAsia" w:ascii="宋体" w:hAnsi="宋体" w:eastAsia="宋体" w:cs="宋体"/>
          <w:color w:val="000000"/>
          <w:sz w:val="24"/>
          <w:szCs w:val="24"/>
          <w:highlight w:val="none"/>
        </w:rPr>
      </w:r>
      <w:r/>
    </w:p>
    <w:p>
      <w:pPr>
        <w:pStyle w:val="740"/>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2.我单位具有良好的商业信誉和健全的财务会计制度；</w:t>
      </w:r>
      <w:r>
        <w:rPr>
          <w:rFonts w:hint="eastAsia" w:ascii="宋体" w:hAnsi="宋体" w:eastAsia="宋体" w:cs="宋体"/>
          <w:color w:val="000000"/>
          <w:sz w:val="24"/>
          <w:szCs w:val="24"/>
          <w:highlight w:val="none"/>
        </w:rPr>
      </w:r>
      <w:r/>
    </w:p>
    <w:p>
      <w:pPr>
        <w:pStyle w:val="740"/>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3.我单位具有履行合同所必需的设备和专业技术能力；</w:t>
      </w:r>
      <w:r>
        <w:rPr>
          <w:rFonts w:hint="eastAsia" w:ascii="宋体" w:hAnsi="宋体" w:eastAsia="宋体" w:cs="宋体"/>
          <w:color w:val="000000"/>
          <w:sz w:val="24"/>
          <w:szCs w:val="24"/>
          <w:highlight w:val="none"/>
        </w:rPr>
      </w:r>
      <w:r/>
    </w:p>
    <w:p>
      <w:pPr>
        <w:pStyle w:val="740"/>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4.我单位有依法缴纳税收和社会保障资金的良好记录；</w:t>
      </w:r>
      <w:r>
        <w:rPr>
          <w:rFonts w:hint="eastAsia" w:ascii="宋体" w:hAnsi="宋体" w:eastAsia="宋体" w:cs="宋体"/>
          <w:color w:val="000000"/>
          <w:sz w:val="24"/>
          <w:szCs w:val="24"/>
          <w:highlight w:val="none"/>
        </w:rPr>
      </w:r>
      <w:r/>
    </w:p>
    <w:p>
      <w:pPr>
        <w:pStyle w:val="740"/>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740"/>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6.我单位满足法律、行政法规规定的其他条件。</w:t>
      </w:r>
      <w:r>
        <w:rPr>
          <w:rFonts w:hint="eastAsia" w:ascii="宋体" w:hAnsi="宋体" w:eastAsia="宋体" w:cs="宋体"/>
          <w:color w:val="000000"/>
          <w:sz w:val="24"/>
          <w:szCs w:val="24"/>
          <w:highlight w:val="none"/>
        </w:rPr>
      </w:r>
      <w:r/>
    </w:p>
    <w:p>
      <w:pPr>
        <w:pStyle w:val="740"/>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0"/>
        <w:jc w:val="center"/>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承诺人名称（公章）：</w:t>
      </w:r>
      <w:r>
        <w:rPr>
          <w:rFonts w:hint="eastAsia" w:ascii="宋体" w:hAnsi="宋体" w:eastAsia="宋体" w:cs="宋体"/>
          <w:bCs/>
          <w:color w:val="000000"/>
          <w:sz w:val="24"/>
          <w:szCs w:val="24"/>
          <w:highlight w:val="none"/>
        </w:rPr>
      </w:r>
      <w:r/>
    </w:p>
    <w:p>
      <w:pPr>
        <w:pStyle w:val="740"/>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0"/>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u w:val="single"/>
        </w:rPr>
        <w:t xml:space="preserve">_____</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__ _</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_ __</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740"/>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附件6、法人授权书</w:t>
      </w:r>
      <w:r>
        <w:rPr>
          <w:rFonts w:hint="eastAsia" w:ascii="宋体" w:hAnsi="宋体" w:eastAsia="宋体" w:cs="宋体"/>
          <w:b/>
          <w:color w:val="000000"/>
          <w:sz w:val="24"/>
          <w:szCs w:val="24"/>
          <w:highlight w:val="none"/>
        </w:rPr>
      </w:r>
      <w:r/>
    </w:p>
    <w:p>
      <w:pPr>
        <w:pStyle w:val="740"/>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740"/>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74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55"/>
        <w:ind w:firstLine="120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被授权人电子邮箱：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highlight w:val="none"/>
        </w:rPr>
      </w:r>
      <w:r/>
    </w:p>
    <w:p>
      <w:pPr>
        <w:pStyle w:val="740"/>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740"/>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0"/>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附件7、投标函</w:t>
      </w:r>
      <w:r>
        <w:rPr>
          <w:rFonts w:hint="eastAsia" w:ascii="宋体" w:hAnsi="宋体" w:eastAsia="宋体" w:cs="宋体"/>
          <w:b/>
          <w:color w:val="000000"/>
          <w:sz w:val="24"/>
          <w:szCs w:val="24"/>
          <w:highlight w:val="none"/>
        </w:rPr>
      </w:r>
      <w:r/>
    </w:p>
    <w:p>
      <w:pPr>
        <w:pStyle w:val="74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致：南通市政府采购中心</w:t>
      </w:r>
      <w:r>
        <w:rPr>
          <w:rFonts w:hint="eastAsia" w:ascii="宋体" w:hAnsi="宋体" w:eastAsia="宋体" w:cs="宋体"/>
          <w:color w:val="000000"/>
          <w:sz w:val="24"/>
          <w:highlight w:val="none"/>
        </w:rPr>
      </w:r>
      <w:r/>
    </w:p>
    <w:p>
      <w:pPr>
        <w:pStyle w:val="740"/>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根据贵方的JSZC-</w:t>
      </w:r>
      <w:r>
        <w:rPr>
          <w:rFonts w:hint="eastAsia" w:ascii="宋体" w:hAnsi="宋体" w:eastAsia="宋体" w:cs="宋体"/>
          <w:color w:val="000000"/>
          <w:sz w:val="24"/>
          <w:highlight w:val="none"/>
          <w:u w:val="single"/>
        </w:rPr>
        <w:t xml:space="preserve">***</w:t>
      </w:r>
      <w:r>
        <w:rPr>
          <w:rFonts w:hint="eastAsia" w:ascii="宋体" w:hAnsi="宋体" w:eastAsia="宋体" w:cs="宋体"/>
          <w:b/>
          <w:color w:val="000000"/>
          <w:sz w:val="36"/>
          <w:szCs w:val="24"/>
          <w:highlight w:val="none"/>
          <w:u w:val="single"/>
        </w:rPr>
        <w:t xml:space="preserve">            </w:t>
      </w:r>
      <w:r>
        <w:rPr>
          <w:rFonts w:hint="eastAsia" w:ascii="宋体" w:hAnsi="宋体" w:eastAsia="宋体" w:cs="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 w:val="24"/>
          <w:highlight w:val="none"/>
        </w:rPr>
      </w:r>
      <w:r/>
    </w:p>
    <w:p>
      <w:pPr>
        <w:pStyle w:val="740"/>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据此函，__________签字人兹宣布同意如下：</w:t>
      </w:r>
      <w:r>
        <w:rPr>
          <w:rFonts w:hint="eastAsia" w:ascii="宋体" w:hAnsi="宋体" w:eastAsia="宋体" w:cs="宋体"/>
          <w:color w:val="000000"/>
          <w:sz w:val="24"/>
          <w:highlight w:val="none"/>
        </w:rPr>
      </w:r>
      <w:r/>
    </w:p>
    <w:p>
      <w:pPr>
        <w:pStyle w:val="740"/>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1.按招标文件规定的各项要求，向买方提供所需服务（包含与服务相关的货物）。</w:t>
      </w:r>
      <w:r>
        <w:rPr>
          <w:rFonts w:hint="eastAsia" w:ascii="宋体" w:hAnsi="宋体" w:eastAsia="宋体" w:cs="宋体"/>
          <w:color w:val="000000"/>
          <w:sz w:val="24"/>
          <w:highlight w:val="none"/>
        </w:rPr>
      </w:r>
      <w:r/>
    </w:p>
    <w:p>
      <w:pPr>
        <w:pStyle w:val="740"/>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2.我们完全理解贵方不一定将合同授予最低报价的投标人。</w:t>
      </w:r>
      <w:r>
        <w:rPr>
          <w:rFonts w:hint="eastAsia" w:ascii="宋体" w:hAnsi="宋体" w:eastAsia="宋体" w:cs="宋体"/>
          <w:color w:val="000000"/>
          <w:sz w:val="24"/>
          <w:highlight w:val="none"/>
        </w:rPr>
      </w:r>
      <w:r/>
    </w:p>
    <w:p>
      <w:pPr>
        <w:pStyle w:val="740"/>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highlight w:val="none"/>
        </w:rPr>
      </w:r>
      <w:r/>
    </w:p>
    <w:p>
      <w:pPr>
        <w:pStyle w:val="740"/>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highlight w:val="none"/>
        </w:rPr>
      </w:r>
      <w:r/>
    </w:p>
    <w:p>
      <w:pPr>
        <w:pStyle w:val="740"/>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highlight w:val="none"/>
        </w:rPr>
      </w:r>
      <w:r/>
    </w:p>
    <w:p>
      <w:pPr>
        <w:pStyle w:val="740"/>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highlight w:val="none"/>
        </w:rPr>
      </w:r>
      <w:r/>
    </w:p>
    <w:p>
      <w:pPr>
        <w:pStyle w:val="740"/>
        <w:ind w:left="425"/>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7.与本投标有关的正式通讯地址为：</w:t>
      </w:r>
      <w:r>
        <w:rPr>
          <w:rFonts w:hint="eastAsia" w:ascii="宋体" w:hAnsi="宋体" w:eastAsia="宋体" w:cs="宋体"/>
          <w:color w:val="000000"/>
          <w:sz w:val="24"/>
          <w:highlight w:val="none"/>
        </w:rPr>
      </w:r>
      <w:r/>
    </w:p>
    <w:p>
      <w:pPr>
        <w:pStyle w:val="740"/>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740"/>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rPr>
          <w:rFonts w:hint="eastAsia" w:ascii="宋体" w:hAnsi="宋体" w:eastAsia="宋体" w:cs="宋体"/>
          <w:color w:val="000000"/>
          <w:sz w:val="24"/>
          <w:highlight w:val="none"/>
        </w:rPr>
      </w:r>
      <w:r/>
    </w:p>
    <w:p>
      <w:pPr>
        <w:pStyle w:val="740"/>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r>
      <w:r/>
    </w:p>
    <w:p>
      <w:pPr>
        <w:pStyle w:val="740"/>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rPr>
      </w:r>
      <w:r/>
    </w:p>
    <w:p>
      <w:pPr>
        <w:pStyle w:val="740"/>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投标人开户行：</w:t>
      </w:r>
      <w:r>
        <w:rPr>
          <w:rFonts w:hint="eastAsia" w:ascii="宋体" w:hAnsi="宋体" w:eastAsia="宋体" w:cs="宋体"/>
          <w:color w:val="000000"/>
          <w:sz w:val="24"/>
          <w:highlight w:val="none"/>
        </w:rPr>
      </w:r>
      <w:r/>
    </w:p>
    <w:p>
      <w:pPr>
        <w:pStyle w:val="740"/>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w:t>
      </w:r>
      <w:r>
        <w:rPr>
          <w:rFonts w:hint="eastAsia" w:ascii="宋体" w:hAnsi="宋体" w:eastAsia="宋体" w:cs="宋体"/>
          <w:color w:val="000000"/>
          <w:sz w:val="24"/>
          <w:highlight w:val="none"/>
        </w:rPr>
      </w:r>
      <w:r/>
    </w:p>
    <w:p>
      <w:pPr>
        <w:pStyle w:val="740"/>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期：________年____月____日</w:t>
      </w:r>
      <w:r>
        <w:rPr>
          <w:rFonts w:hint="eastAsia" w:ascii="宋体" w:hAnsi="宋体" w:eastAsia="宋体" w:cs="宋体"/>
          <w:color w:val="000000"/>
          <w:sz w:val="24"/>
          <w:highlight w:val="none"/>
        </w:rPr>
      </w:r>
      <w:r/>
    </w:p>
    <w:p>
      <w:pPr>
        <w:pStyle w:val="740"/>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0"/>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附件8、小微企业声明函（服务）</w:t>
      </w:r>
      <w:r>
        <w:rPr>
          <w:rFonts w:hint="eastAsia" w:ascii="宋体" w:hAnsi="宋体" w:eastAsia="宋体" w:cs="宋体"/>
          <w:b/>
          <w:color w:val="000000"/>
          <w:sz w:val="24"/>
          <w:szCs w:val="24"/>
          <w:highlight w:val="none"/>
        </w:rPr>
      </w:r>
      <w:r/>
    </w:p>
    <w:p>
      <w:pPr>
        <w:pStyle w:val="740"/>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采购编号为JSZC-</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采购包号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eastAsia="宋体" w:cs="宋体"/>
          <w:color w:val="000000"/>
          <w:sz w:val="24"/>
          <w:szCs w:val="24"/>
          <w:highlight w:val="none"/>
        </w:rPr>
      </w:r>
      <w:r/>
    </w:p>
    <w:p>
      <w:pPr>
        <w:pStyle w:val="740"/>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□小型企业 □微型企业）；</w:t>
      </w:r>
      <w:r>
        <w:rPr>
          <w:rFonts w:hint="eastAsia" w:ascii="宋体" w:hAnsi="宋体" w:eastAsia="宋体" w:cs="宋体"/>
          <w:i/>
          <w:color w:val="000000"/>
          <w:sz w:val="24"/>
          <w:szCs w:val="24"/>
          <w:highlight w:val="none"/>
          <w:u w:val="single"/>
        </w:rPr>
      </w:r>
      <w:r/>
    </w:p>
    <w:p>
      <w:pPr>
        <w:pStyle w:val="740"/>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□小型企业 □微型企业）；</w:t>
      </w:r>
      <w:r>
        <w:rPr>
          <w:rFonts w:hint="eastAsia" w:ascii="宋体" w:hAnsi="宋体" w:eastAsia="宋体" w:cs="宋体"/>
          <w:i/>
          <w:color w:val="000000"/>
          <w:sz w:val="24"/>
          <w:szCs w:val="24"/>
          <w:highlight w:val="none"/>
          <w:u w:val="single"/>
        </w:rPr>
      </w:r>
      <w:r/>
    </w:p>
    <w:p>
      <w:pPr>
        <w:pStyle w:val="740"/>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0"/>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40"/>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40"/>
        <w:ind w:right="7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right="180" w:firstLine="360"/>
        <w:jc w:val="righ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740"/>
        <w:ind w:right="480" w:firstLine="54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40"/>
        <w:ind w:firstLine="2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0"/>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40"/>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
          <w:color w:val="000000"/>
          <w:sz w:val="24"/>
          <w:szCs w:val="24"/>
          <w:highlight w:val="none"/>
        </w:rPr>
      </w:r>
      <w:r/>
    </w:p>
    <w:p>
      <w:pPr>
        <w:pStyle w:val="74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3.供应商自行勾选承接企业的企业规模类型。</w:t>
      </w:r>
      <w:r>
        <w:rPr>
          <w:rFonts w:hint="eastAsia" w:ascii="宋体" w:hAnsi="宋体" w:eastAsia="宋体" w:cs="宋体"/>
          <w:color w:val="000000"/>
          <w:sz w:val="24"/>
          <w:szCs w:val="24"/>
          <w:highlight w:val="none"/>
        </w:rPr>
      </w:r>
      <w:r/>
    </w:p>
    <w:p>
      <w:pPr>
        <w:pStyle w:val="740"/>
        <w:ind w:firstLine="482"/>
        <w:jc w:val="center"/>
        <w:spacing w:line="460" w:lineRule="exact"/>
        <w:rPr>
          <w:rFonts w:hint="eastAsia" w:ascii="宋体" w:hAnsi="宋体" w:eastAsia="宋体" w:cs="宋体"/>
          <w:b/>
          <w:color w:val="000000"/>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000000"/>
          <w:sz w:val="24"/>
          <w:szCs w:val="24"/>
          <w:highlight w:val="none"/>
        </w:rPr>
      </w:r>
      <w:r/>
    </w:p>
    <w:p>
      <w:pPr>
        <w:pStyle w:val="740"/>
        <w:ind w:firstLine="482"/>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24"/>
          <w:szCs w:val="24"/>
          <w:highlight w:val="none"/>
        </w:rPr>
        <w:t xml:space="preserve">附件9、残疾人福利性单位声明函</w:t>
      </w:r>
      <w:r>
        <w:rPr>
          <w:rFonts w:hint="eastAsia" w:ascii="宋体" w:hAnsi="宋体" w:eastAsia="宋体" w:cs="宋体"/>
          <w:b/>
          <w:color w:val="000000"/>
          <w:sz w:val="32"/>
          <w:szCs w:val="32"/>
          <w:highlight w:val="none"/>
        </w:rPr>
      </w:r>
      <w:r/>
    </w:p>
    <w:p>
      <w:pPr>
        <w:pStyle w:val="740"/>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eastAsia="zh-CN"/>
        </w:rPr>
        <w:t xml:space="preserve">采购包号</w:t>
      </w:r>
      <w:r>
        <w:rPr>
          <w:rFonts w:hint="eastAsia" w:ascii="宋体" w:hAnsi="宋体" w:eastAsia="宋体" w:cs="宋体"/>
          <w:color w:val="000000"/>
          <w:sz w:val="24"/>
          <w:highlight w:val="none"/>
        </w:rPr>
        <w:t xml:space="preserve">：**）采购活动由本单位提供服务。</w:t>
      </w:r>
      <w:r>
        <w:rPr>
          <w:rFonts w:hint="eastAsia" w:ascii="宋体" w:hAnsi="宋体" w:eastAsia="宋体" w:cs="宋体"/>
          <w:color w:val="000000"/>
          <w:sz w:val="24"/>
          <w:highlight w:val="none"/>
        </w:rPr>
      </w:r>
      <w:r/>
    </w:p>
    <w:p>
      <w:pPr>
        <w:pStyle w:val="740"/>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40"/>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0"/>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0"/>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1.专门面向中小微型企业采购的项目，供应商为残疾人福利性单位并提供服务的必须提供此声明函，否则将不能通过资格审查。</w:t>
      </w:r>
      <w:r>
        <w:rPr>
          <w:rFonts w:hint="eastAsia" w:ascii="宋体" w:hAnsi="宋体" w:eastAsia="宋体" w:cs="宋体"/>
          <w:color w:val="000000"/>
          <w:sz w:val="24"/>
          <w:highlight w:val="none"/>
        </w:rPr>
      </w:r>
      <w:r/>
    </w:p>
    <w:p>
      <w:pPr>
        <w:pStyle w:val="740"/>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2.非专门面向中小微型企业采购的项目，供应商如不提供此声明函，价格将不做相应扣除。</w:t>
      </w:r>
      <w:r>
        <w:rPr>
          <w:rFonts w:hint="eastAsia" w:ascii="宋体" w:hAnsi="宋体" w:eastAsia="宋体" w:cs="宋体"/>
          <w:color w:val="000000"/>
          <w:sz w:val="24"/>
          <w:highlight w:val="none"/>
        </w:rPr>
      </w:r>
      <w:r/>
    </w:p>
    <w:p>
      <w:pPr>
        <w:pStyle w:val="740"/>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740"/>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0"/>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40"/>
        <w:ind w:right="1560" w:firstLine="624"/>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供应商全称（加盖CA电子公章）：</w:t>
      </w:r>
      <w:r>
        <w:rPr>
          <w:rFonts w:hint="eastAsia" w:ascii="宋体" w:hAnsi="宋体" w:eastAsia="宋体" w:cs="宋体"/>
          <w:color w:val="000000"/>
          <w:sz w:val="24"/>
          <w:highlight w:val="none"/>
        </w:rPr>
      </w:r>
      <w:r/>
    </w:p>
    <w:p>
      <w:pPr>
        <w:pStyle w:val="740"/>
        <w:ind w:right="1560" w:firstLine="480"/>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rPr>
      </w:r>
      <w:r/>
    </w:p>
    <w:p>
      <w:pPr>
        <w:pStyle w:val="806"/>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0"/>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 联合体协议（参考格式）（采购包号：**）</w:t>
      </w:r>
      <w:r>
        <w:rPr>
          <w:rFonts w:hint="eastAsia" w:ascii="宋体" w:hAnsi="宋体" w:eastAsia="宋体" w:cs="宋体"/>
          <w:b/>
          <w:color w:val="000000"/>
          <w:sz w:val="24"/>
          <w:szCs w:val="24"/>
          <w:highlight w:val="none"/>
        </w:rPr>
      </w:r>
      <w:r/>
    </w:p>
    <w:p>
      <w:pPr>
        <w:pStyle w:val="74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（联合体中各供应商全称）在此达成以下协议：</w:t>
      </w:r>
      <w:r>
        <w:rPr>
          <w:rFonts w:hint="eastAsia" w:ascii="宋体" w:hAnsi="宋体" w:eastAsia="宋体" w:cs="宋体"/>
          <w:color w:val="000000"/>
          <w:sz w:val="24"/>
          <w:szCs w:val="21"/>
          <w:highlight w:val="none"/>
        </w:rPr>
      </w:r>
      <w:r/>
    </w:p>
    <w:p>
      <w:pPr>
        <w:pStyle w:val="740"/>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1、我们</w:t>
      </w:r>
      <w:r>
        <w:rPr>
          <w:rFonts w:hint="eastAsia" w:ascii="宋体" w:hAnsi="宋体" w:eastAsia="宋体" w:cs="宋体"/>
          <w:color w:val="000000"/>
          <w:sz w:val="24"/>
          <w:szCs w:val="21"/>
          <w:highlight w:val="none"/>
          <w:u w:val="single"/>
        </w:rPr>
        <w:t xml:space="preserve"> （供应商1），（供应商2） ，……</w:t>
      </w:r>
      <w:r>
        <w:rPr>
          <w:rFonts w:hint="eastAsia" w:ascii="宋体" w:hAnsi="宋体" w:eastAsia="宋体" w:cs="宋体"/>
          <w:color w:val="000000"/>
          <w:sz w:val="24"/>
          <w:szCs w:val="21"/>
          <w:highlight w:val="none"/>
        </w:rPr>
        <w:t xml:space="preserve">自愿组成联合体，参加江苏省政府采购中心组织的采购编号为</w:t>
      </w:r>
      <w:r>
        <w:rPr>
          <w:rFonts w:hint="eastAsia" w:ascii="宋体" w:hAnsi="宋体" w:eastAsia="宋体" w:cs="宋体"/>
          <w:color w:val="000000"/>
          <w:sz w:val="24"/>
          <w:szCs w:val="21"/>
          <w:highlight w:val="none"/>
          <w:u w:val="single"/>
        </w:rPr>
        <w:t xml:space="preserve">（编号全称），（项目全称）</w:t>
      </w:r>
      <w:r>
        <w:rPr>
          <w:rFonts w:hint="eastAsia" w:ascii="宋体" w:hAnsi="宋体" w:eastAsia="宋体" w:cs="宋体"/>
          <w:color w:val="000000"/>
          <w:sz w:val="24"/>
          <w:szCs w:val="21"/>
          <w:highlight w:val="none"/>
        </w:rPr>
        <w:t xml:space="preserve">项目（采购包号：**）的政府采购活动，我联合体指定</w:t>
      </w:r>
      <w:r>
        <w:rPr>
          <w:rFonts w:hint="eastAsia" w:ascii="宋体" w:hAnsi="宋体" w:eastAsia="宋体" w:cs="宋体"/>
          <w:color w:val="000000"/>
          <w:sz w:val="24"/>
          <w:szCs w:val="21"/>
          <w:highlight w:val="none"/>
          <w:u w:val="single"/>
        </w:rPr>
        <w:t xml:space="preserve">（供应商*）</w:t>
      </w:r>
      <w:r>
        <w:rPr>
          <w:rFonts w:hint="eastAsia" w:ascii="宋体" w:hAnsi="宋体" w:eastAsia="宋体" w:cs="宋体"/>
          <w:color w:val="000000"/>
          <w:sz w:val="24"/>
          <w:szCs w:val="21"/>
          <w:highlight w:val="none"/>
        </w:rPr>
        <w:t xml:space="preserve">为牵头单位（牵头单位必须为联合体成员）。</w:t>
      </w:r>
      <w:r>
        <w:rPr>
          <w:rFonts w:hint="eastAsia" w:ascii="宋体" w:hAnsi="宋体" w:eastAsia="宋体" w:cs="宋体"/>
          <w:color w:val="000000"/>
          <w:sz w:val="24"/>
          <w:szCs w:val="21"/>
          <w:highlight w:val="none"/>
        </w:rPr>
      </w:r>
      <w:r/>
    </w:p>
    <w:p>
      <w:pPr>
        <w:pStyle w:val="740"/>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color w:val="000000"/>
          <w:sz w:val="24"/>
          <w:szCs w:val="21"/>
          <w:highlight w:val="none"/>
        </w:rPr>
      </w:r>
      <w:r/>
    </w:p>
    <w:p>
      <w:pPr>
        <w:pStyle w:val="740"/>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3、其中</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（小型、微型企业/残疾人福利性单位/监狱企业全称）为</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740"/>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40"/>
        <w:ind w:firstLine="645"/>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r>
      <w:r/>
    </w:p>
    <w:p>
      <w:pPr>
        <w:pStyle w:val="740"/>
        <w:ind w:firstLine="646"/>
        <w:jc w:val="right"/>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联合体中各供应商全称（公章）：     </w:t>
      </w:r>
      <w:r>
        <w:rPr>
          <w:rFonts w:hint="eastAsia" w:ascii="宋体" w:hAnsi="宋体" w:eastAsia="宋体" w:cs="宋体"/>
          <w:color w:val="000000"/>
          <w:sz w:val="24"/>
          <w:szCs w:val="21"/>
          <w:highlight w:val="none"/>
        </w:rPr>
      </w:r>
      <w:r/>
    </w:p>
    <w:p>
      <w:pPr>
        <w:pStyle w:val="740"/>
        <w:ind w:firstLine="646"/>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日期：</w:t>
      </w:r>
      <w:r>
        <w:rPr>
          <w:rFonts w:hint="eastAsia" w:ascii="宋体" w:hAnsi="宋体" w:eastAsia="宋体" w:cs="宋体"/>
          <w:color w:val="000000"/>
          <w:sz w:val="24"/>
          <w:szCs w:val="21"/>
          <w:highlight w:val="none"/>
        </w:rPr>
      </w:r>
      <w:r/>
    </w:p>
    <w:p>
      <w:pPr>
        <w:pStyle w:val="740"/>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40"/>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40"/>
        <w:ind w:firstLine="64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备注：本招标文件中要求加盖CA电子签章的地方，仅需加盖牵头单位的CA电子签章。</w:t>
      </w:r>
      <w:r>
        <w:rPr>
          <w:rFonts w:hint="eastAsia" w:ascii="宋体" w:hAnsi="宋体" w:eastAsia="宋体" w:cs="宋体"/>
          <w:color w:val="000000"/>
          <w:sz w:val="24"/>
          <w:szCs w:val="21"/>
          <w:highlight w:val="none"/>
        </w:rPr>
      </w:r>
      <w:r/>
    </w:p>
    <w:p>
      <w:pPr>
        <w:pStyle w:val="740"/>
        <w:ind w:firstLine="645"/>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4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40"/>
        <w:ind w:right="7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6"/>
        <w:ind w:firstLine="0"/>
        <w:rPr>
          <w:rFonts w:hint="eastAsia" w:ascii="宋体" w:hAnsi="宋体" w:eastAsia="宋体" w:cs="宋体"/>
          <w:color w:val="000000"/>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highlight w:val="none"/>
          <w:lang w:val="en-US" w:eastAsia="zh-CN"/>
        </w:rPr>
      </w:r>
      <w:r/>
    </w:p>
    <w:p>
      <w:pPr>
        <w:pStyle w:val="740"/>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、实质性要求响应及偏离表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609" w:type="dxa"/>
            <w:vAlign w:val="center"/>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技术要求和商务要求中的实质性要求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w:t>
            </w:r>
            <w:r>
              <w:rPr>
                <w:rFonts w:hint="eastAsia" w:ascii="宋体" w:hAnsi="宋体" w:eastAsia="宋体" w:cs="宋体"/>
                <w:color w:val="000000"/>
                <w:sz w:val="24"/>
                <w:szCs w:val="24"/>
                <w:highlight w:val="none"/>
              </w:rPr>
            </w:r>
            <w:r/>
          </w:p>
        </w:tc>
        <w:tc>
          <w:tcPr>
            <w:tcW w:w="3317" w:type="dxa"/>
            <w:vAlign w:val="center"/>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1526" w:type="dxa"/>
            <w:vAlign w:val="center"/>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609"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609"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09"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317"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74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附件10-1 证明材料1，证明材料2，……</w:t>
      </w: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1.投标人必须对技术要求和商务要求中的实质性要求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highlight w:val="none"/>
        </w:rPr>
        <w:t xml:space="preserve">否则作无效投标处理。</w:t>
      </w: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2.如果招标文件要求提供证明材料，投标人必须将证明材料列于该表之下。</w:t>
      </w: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3.投标人未对实质性要求逐条作出明确响应的，或未按招标文件要求提供证明材料的，该分包作无效投标处理。</w:t>
      </w:r>
      <w:r>
        <w:rPr>
          <w:rFonts w:hint="eastAsia" w:ascii="宋体" w:hAnsi="宋体" w:eastAsia="宋体" w:cs="宋体"/>
          <w:color w:val="000000"/>
          <w:sz w:val="24"/>
          <w:szCs w:val="24"/>
          <w:highlight w:val="none"/>
        </w:rPr>
      </w:r>
      <w:r/>
    </w:p>
    <w:p>
      <w:pPr>
        <w:pStyle w:val="806"/>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06"/>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06"/>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0"/>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  关于符合本国产品标准的声明函（采购包号：**）</w:t>
      </w:r>
      <w:r>
        <w:rPr>
          <w:rFonts w:hint="eastAsia" w:ascii="宋体" w:hAnsi="宋体" w:eastAsia="宋体" w:cs="宋体"/>
          <w:color w:val="000000"/>
          <w:sz w:val="24"/>
          <w:szCs w:val="24"/>
          <w:highlight w:val="none"/>
        </w:rPr>
      </w:r>
      <w:r/>
    </w:p>
    <w:p>
      <w:pPr>
        <w:pStyle w:val="802"/>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2"/>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802"/>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2166620</wp:posOffset>
                </wp:positionH>
                <wp:positionV relativeFrom="paragraph">
                  <wp:posOffset>434975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170.6pt;mso-position-horizontal:absolute;mso-position-vertical-relative:text;margin-top:34.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1002030</wp:posOffset>
                </wp:positionH>
                <wp:positionV relativeFrom="paragraph">
                  <wp:posOffset>464820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78.9pt;mso-position-horizontal:absolute;mso-position-vertical-relative:text;margin-top:36.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4613910</wp:posOffset>
                </wp:positionH>
                <wp:positionV relativeFrom="paragraph">
                  <wp:posOffset>281305</wp:posOffset>
                </wp:positionV>
                <wp:extent cx="473075" cy="11303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47307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63.3pt;mso-position-horizontal:absolute;mso-position-vertical-relative:text;margin-top:22.1pt;mso-position-vertical:absolute;width:37.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3282315</wp:posOffset>
                </wp:positionH>
                <wp:positionV relativeFrom="paragraph">
                  <wp:posOffset>247015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58.4pt;mso-position-horizontal:absolute;mso-position-vertical-relative:text;margin-top:19.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2124710</wp:posOffset>
                </wp:positionH>
                <wp:positionV relativeFrom="paragraph">
                  <wp:posOffset>292100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67.3pt;mso-position-horizontal:absolute;mso-position-vertical-relative:text;margin-top:23.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1.</w:t>
      </w:r>
      <w:r>
        <w:rPr>
          <w:rStyle w:val="814"/>
          <w:rFonts w:hint="eastAsia" w:ascii="宋体" w:hAnsi="宋体" w:eastAsia="宋体" w:cs="宋体"/>
          <w:i w:val="0"/>
          <w:color w:val="000000"/>
          <w:highlight w:val="none"/>
          <w:u w:val="single"/>
          <w:shd w:val="clear" w:color="auto" w:fill="ffffff"/>
        </w:rPr>
        <w:t xml:space="preserve">（产品名称1）</w:t>
      </w:r>
      <w:r>
        <w:rPr>
          <w:rStyle w:val="814"/>
          <w:rFonts w:hint="eastAsia" w:ascii="宋体" w:hAnsi="宋体" w:eastAsia="宋体" w:cs="宋体"/>
          <w:i w:val="0"/>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，生产厂为</w:t>
      </w:r>
      <w:r>
        <w:rPr>
          <w:rStyle w:val="814"/>
          <w:rFonts w:hint="eastAsia" w:ascii="宋体" w:hAnsi="宋体" w:eastAsia="宋体" w:cs="宋体"/>
          <w:i w:val="0"/>
          <w:color w:val="000000"/>
          <w:highlight w:val="none"/>
          <w:u w:val="single"/>
          <w:shd w:val="clear" w:color="auto" w:fill="ffffff"/>
        </w:rPr>
        <w:t xml:space="preserve">（厂名）</w:t>
      </w:r>
      <w:r>
        <w:rPr>
          <w:rStyle w:val="814"/>
          <w:rFonts w:hint="eastAsia" w:ascii="宋体" w:hAnsi="宋体" w:eastAsia="宋体" w:cs="宋体"/>
          <w:i w:val="0"/>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814"/>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 </w:t>
      </w:r>
      <w:r>
        <w:rPr>
          <w:rStyle w:val="814"/>
          <w:rFonts w:hint="eastAsia" w:ascii="宋体" w:hAnsi="宋体" w:eastAsia="宋体" w:cs="宋体"/>
          <w:i w:val="0"/>
          <w:color w:val="000000"/>
          <w:highlight w:val="none"/>
          <w:u w:val="single"/>
          <w:shd w:val="clear" w:color="auto" w:fill="ffffff"/>
        </w:rPr>
        <w:t xml:space="preserve">（产品名称1） </w:t>
      </w:r>
      <w:r>
        <w:rPr>
          <w:rFonts w:hint="eastAsia" w:ascii="宋体" w:hAnsi="宋体" w:eastAsia="宋体" w:cs="宋体"/>
          <w:color w:val="000000"/>
          <w:highlight w:val="none"/>
          <w:shd w:val="clear" w:color="auto" w:fill="ffffff"/>
        </w:rPr>
        <w:t xml:space="preserve">的中国境内生产的组件成本占比≥</w:t>
      </w:r>
      <w:r>
        <w:rPr>
          <w:rStyle w:val="814"/>
          <w:rFonts w:hint="eastAsia" w:ascii="宋体" w:hAnsi="宋体" w:eastAsia="宋体" w:cs="宋体"/>
          <w:i w:val="0"/>
          <w:color w:val="000000"/>
          <w:highlight w:val="none"/>
          <w:u w:val="single"/>
          <w:shd w:val="clear" w:color="auto" w:fill="ffffff"/>
        </w:rPr>
        <w:t xml:space="preserve">（规定比例）</w:t>
      </w:r>
      <w:r>
        <w:rPr>
          <w:rStyle w:val="814"/>
          <w:rFonts w:hint="eastAsia" w:ascii="宋体" w:hAnsi="宋体" w:eastAsia="宋体" w:cs="宋体"/>
          <w:i w:val="0"/>
          <w:color w:val="000000"/>
          <w:highlight w:val="none"/>
          <w:shd w:val="clear" w:color="auto" w:fill="ffffff"/>
          <w:vertAlign w:val="superscript"/>
        </w:rPr>
        <w:t xml:space="preserve">3</w:t>
      </w:r>
      <w:r>
        <w:rPr>
          <w:rFonts w:hint="eastAsia" w:ascii="宋体" w:hAnsi="宋体" w:eastAsia="宋体" w:cs="宋体"/>
          <w:color w:val="000000"/>
          <w:highlight w:val="none"/>
          <w:shd w:val="clear" w:color="auto" w:fill="ffffff"/>
        </w:rPr>
        <w:t xml:space="preserve">。</w:t>
      </w:r>
      <w:r>
        <w:rPr>
          <w:rStyle w:val="814"/>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814"/>
          <w:rFonts w:hint="eastAsia" w:ascii="宋体" w:hAnsi="宋体" w:eastAsia="宋体" w:cs="宋体"/>
          <w:i w:val="0"/>
          <w:color w:val="000000"/>
          <w:highlight w:val="none"/>
          <w:u w:val="single"/>
          <w:shd w:val="clear" w:color="auto" w:fill="ffffff"/>
        </w:rPr>
        <w:t xml:space="preserve">（关键组件）</w:t>
      </w:r>
      <w:r>
        <w:rPr>
          <w:rStyle w:val="814"/>
          <w:rFonts w:hint="eastAsia" w:ascii="宋体" w:hAnsi="宋体" w:eastAsia="宋体" w:cs="宋体"/>
          <w:i w:val="0"/>
          <w:color w:val="000000"/>
          <w:highlight w:val="none"/>
          <w:shd w:val="clear" w:color="auto" w:fill="ffffff"/>
          <w:vertAlign w:val="superscript"/>
        </w:rPr>
        <w:t xml:space="preserve">4</w:t>
      </w:r>
      <w:r>
        <w:rPr>
          <w:rFonts w:hint="eastAsia" w:ascii="宋体" w:hAnsi="宋体" w:eastAsia="宋体" w:cs="宋体"/>
          <w:color w:val="000000"/>
          <w:highlight w:val="none"/>
          <w:shd w:val="clear" w:color="auto" w:fill="ffffff"/>
        </w:rPr>
        <w:t xml:space="preserve">在中国境内生产。</w:t>
      </w:r>
      <w:r>
        <w:rPr>
          <w:rStyle w:val="814"/>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814"/>
          <w:rFonts w:hint="eastAsia" w:ascii="宋体" w:hAnsi="宋体" w:eastAsia="宋体" w:cs="宋体"/>
          <w:i w:val="0"/>
          <w:color w:val="000000"/>
          <w:highlight w:val="none"/>
          <w:u w:val="single"/>
          <w:shd w:val="clear" w:color="auto" w:fill="ffffff"/>
        </w:rPr>
        <w:t xml:space="preserve">（关键工序）</w:t>
      </w:r>
      <w:r>
        <w:rPr>
          <w:rStyle w:val="814"/>
          <w:rFonts w:hint="eastAsia" w:ascii="宋体" w:hAnsi="宋体" w:eastAsia="宋体" w:cs="宋体"/>
          <w:i w:val="0"/>
          <w:color w:val="000000"/>
          <w:highlight w:val="none"/>
          <w:shd w:val="clear" w:color="auto" w:fill="ffffff"/>
          <w:vertAlign w:val="superscript"/>
        </w:rPr>
        <w:t xml:space="preserve">5</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802"/>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1971040</wp:posOffset>
                </wp:positionH>
                <wp:positionV relativeFrom="paragraph">
                  <wp:posOffset>483235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155.2pt;mso-position-horizontal:absolute;mso-position-vertical-relative:text;margin-top:38.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772160</wp:posOffset>
                </wp:positionH>
                <wp:positionV relativeFrom="paragraph">
                  <wp:posOffset>464185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60.8pt;mso-position-horizontal:absolute;mso-position-vertical-relative:text;margin-top:36.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4523740</wp:posOffset>
                </wp:positionH>
                <wp:positionV relativeFrom="paragraph">
                  <wp:posOffset>262255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6.2pt;mso-position-horizontal:absolute;mso-position-vertical-relative:text;margin-top:20.6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3234690</wp:posOffset>
                </wp:positionH>
                <wp:positionV relativeFrom="paragraph">
                  <wp:posOffset>229870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54.7pt;mso-position-horizontal:absolute;mso-position-vertical-relative:text;margin-top:1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2145030</wp:posOffset>
                </wp:positionH>
                <wp:positionV relativeFrom="paragraph">
                  <wp:posOffset>233680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68.9pt;mso-position-horizontal:absolute;mso-position-vertical-relative:text;margin-top:18.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4638040</wp:posOffset>
                </wp:positionH>
                <wp:positionV relativeFrom="paragraph">
                  <wp:posOffset>78740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65.2pt;mso-position-horizontal:absolute;mso-position-vertical-relative:text;margin-top: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2.</w:t>
      </w:r>
      <w:r>
        <w:rPr>
          <w:rStyle w:val="814"/>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，生产厂为</w:t>
      </w:r>
      <w:r>
        <w:rPr>
          <w:rStyle w:val="814"/>
          <w:rFonts w:hint="eastAsia" w:ascii="宋体" w:hAnsi="宋体" w:eastAsia="宋体" w:cs="宋体"/>
          <w:i w:val="0"/>
          <w:color w:val="000000"/>
          <w:highlight w:val="none"/>
          <w:u w:val="single"/>
          <w:shd w:val="clear" w:color="auto" w:fill="ffffff"/>
        </w:rPr>
        <w:t xml:space="preserve">（厂名）</w:t>
      </w:r>
      <w:r>
        <w:rPr>
          <w:rFonts w:hint="eastAsia" w:ascii="宋体" w:hAnsi="宋体" w:eastAsia="宋体" w:cs="宋体"/>
          <w:color w:val="000000"/>
          <w:highlight w:val="none"/>
          <w:shd w:val="clear" w:color="auto" w:fill="ffffff"/>
        </w:rPr>
        <w:t xml:space="preserve">，厂址为</w:t>
      </w:r>
      <w:r>
        <w:rPr>
          <w:rStyle w:val="814"/>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814"/>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的中国境内生产的组件成本占比≥</w:t>
      </w:r>
      <w:r>
        <w:rPr>
          <w:rStyle w:val="814"/>
          <w:rFonts w:hint="eastAsia" w:ascii="宋体" w:hAnsi="宋体" w:eastAsia="宋体" w:cs="宋体"/>
          <w:i w:val="0"/>
          <w:color w:val="000000"/>
          <w:highlight w:val="none"/>
          <w:u w:val="single"/>
          <w:shd w:val="clear" w:color="auto" w:fill="ffffff"/>
        </w:rPr>
        <w:t xml:space="preserve">（规定比例）</w:t>
      </w:r>
      <w:r>
        <w:rPr>
          <w:rFonts w:hint="eastAsia" w:ascii="宋体" w:hAnsi="宋体" w:eastAsia="宋体" w:cs="宋体"/>
          <w:color w:val="000000"/>
          <w:highlight w:val="none"/>
          <w:shd w:val="clear" w:color="auto" w:fill="ffffff"/>
        </w:rPr>
        <w:t xml:space="preserve">。</w:t>
      </w:r>
      <w:r>
        <w:rPr>
          <w:rStyle w:val="814"/>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814"/>
          <w:rFonts w:hint="eastAsia" w:ascii="宋体" w:hAnsi="宋体" w:eastAsia="宋体" w:cs="宋体"/>
          <w:i w:val="0"/>
          <w:color w:val="000000"/>
          <w:highlight w:val="none"/>
          <w:u w:val="single"/>
          <w:shd w:val="clear" w:color="auto" w:fill="ffffff"/>
        </w:rPr>
        <w:t xml:space="preserve">（关键组件）</w:t>
      </w:r>
      <w:r>
        <w:rPr>
          <w:rFonts w:hint="eastAsia" w:ascii="宋体" w:hAnsi="宋体" w:eastAsia="宋体" w:cs="宋体"/>
          <w:color w:val="000000"/>
          <w:highlight w:val="none"/>
          <w:shd w:val="clear" w:color="auto" w:fill="ffffff"/>
        </w:rPr>
        <w:t xml:space="preserve">在中国境内生产。</w:t>
      </w:r>
      <w:r>
        <w:rPr>
          <w:rStyle w:val="814"/>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814"/>
          <w:rFonts w:hint="eastAsia" w:ascii="宋体" w:hAnsi="宋体" w:eastAsia="宋体" w:cs="宋体"/>
          <w:i w:val="0"/>
          <w:color w:val="000000"/>
          <w:highlight w:val="none"/>
          <w:u w:val="single"/>
          <w:shd w:val="clear" w:color="auto" w:fill="ffffff"/>
        </w:rPr>
        <w:t xml:space="preserve">（关键工序）</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802"/>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r>
      <w:r/>
    </w:p>
    <w:p>
      <w:pPr>
        <w:pStyle w:val="802"/>
        <w:ind w:firstLine="4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p>
    <w:p>
      <w:pPr>
        <w:pStyle w:val="802"/>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2"/>
        <w:ind w:right="480" w:firstLine="3720"/>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公司（单位）名称（盖章）：　        </w:t>
      </w:r>
      <w:r>
        <w:rPr>
          <w:rFonts w:hint="eastAsia" w:ascii="宋体" w:hAnsi="宋体" w:eastAsia="宋体" w:cs="宋体"/>
          <w:color w:val="000000"/>
          <w:highlight w:val="none"/>
        </w:rPr>
      </w:r>
      <w:r/>
    </w:p>
    <w:p>
      <w:pPr>
        <w:pStyle w:val="802"/>
        <w:jc w:val="center"/>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                                日期：　   年　  月　  日         </w:t>
      </w:r>
      <w:r>
        <w:rPr>
          <w:rFonts w:hint="eastAsia" w:ascii="宋体" w:hAnsi="宋体" w:eastAsia="宋体" w:cs="宋体"/>
          <w:color w:val="000000"/>
          <w:highlight w:val="none"/>
        </w:rPr>
      </w:r>
      <w:r/>
    </w:p>
    <w:p>
      <w:pPr>
        <w:pStyle w:val="802"/>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__________________</w:t>
      </w:r>
      <w:r>
        <w:rPr>
          <w:rFonts w:hint="eastAsia" w:ascii="宋体" w:hAnsi="宋体" w:eastAsia="宋体" w:cs="宋体"/>
          <w:color w:val="000000"/>
          <w:highlight w:val="none"/>
        </w:rPr>
      </w:r>
      <w:r/>
    </w:p>
    <w:p>
      <w:pPr>
        <w:pStyle w:val="802"/>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1.产品如有型号，请在“产品名称”栏一并填写。</w:t>
      </w:r>
      <w:r>
        <w:rPr>
          <w:rFonts w:hint="eastAsia" w:ascii="宋体" w:hAnsi="宋体" w:eastAsia="宋体" w:cs="宋体"/>
          <w:color w:val="000000"/>
          <w:sz w:val="22"/>
          <w:highlight w:val="none"/>
        </w:rPr>
      </w:r>
      <w:r/>
    </w:p>
    <w:p>
      <w:pPr>
        <w:pStyle w:val="802"/>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2"/>
          <w:highlight w:val="none"/>
        </w:rPr>
      </w:r>
      <w:r/>
    </w:p>
    <w:p>
      <w:pPr>
        <w:pStyle w:val="802"/>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highlight w:val="none"/>
        </w:rPr>
      </w:r>
      <w:r/>
    </w:p>
    <w:p>
      <w:pPr>
        <w:pStyle w:val="802"/>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4.该产品的关键组件要求实施前，“关键组件”栏可不填，下同。</w:t>
      </w:r>
      <w:r>
        <w:rPr>
          <w:rFonts w:hint="eastAsia" w:ascii="宋体" w:hAnsi="宋体" w:eastAsia="宋体" w:cs="宋体"/>
          <w:color w:val="000000"/>
          <w:sz w:val="22"/>
          <w:highlight w:val="none"/>
        </w:rPr>
      </w:r>
      <w:r/>
    </w:p>
    <w:p>
      <w:pPr>
        <w:pStyle w:val="802"/>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5.该产品的关键工序要求实施前，“关键工序”栏可不填，下同。</w:t>
      </w:r>
      <w:r>
        <w:rPr>
          <w:rFonts w:hint="eastAsia" w:ascii="宋体" w:hAnsi="宋体" w:eastAsia="宋体" w:cs="宋体"/>
          <w:color w:val="000000"/>
          <w:sz w:val="22"/>
          <w:highlight w:val="none"/>
          <w:shd w:val="clear" w:color="auto" w:fill="ffffff"/>
        </w:rPr>
      </w:r>
      <w:r/>
    </w:p>
    <w:p>
      <w:pPr>
        <w:pStyle w:val="802"/>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6.用斜线划除的地方无需填写。</w:t>
      </w:r>
      <w:r>
        <w:rPr>
          <w:rFonts w:hint="eastAsia" w:ascii="宋体" w:hAnsi="宋体" w:eastAsia="宋体" w:cs="宋体"/>
          <w:color w:val="000000"/>
          <w:sz w:val="22"/>
          <w:highlight w:val="none"/>
          <w:shd w:val="clear" w:color="auto" w:fill="ffffff"/>
        </w:rPr>
      </w:r>
      <w:r/>
    </w:p>
    <w:p>
      <w:pPr>
        <w:pStyle w:val="74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06"/>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06"/>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06"/>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740"/>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7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eastAsia="zh-CN"/>
        </w:rPr>
        <w:t xml:space="preserve">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7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7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7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7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7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74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740"/>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740"/>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740"/>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0"/>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740"/>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740"/>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rPr>
      </w:r>
      <w:r/>
    </w:p>
    <w:p>
      <w:pPr>
        <w:pStyle w:val="740"/>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rPr>
        <w:rStyle w:val="812"/>
      </w:rPr>
      <w:framePr w:wrap="around" w:vAnchor="text" w:hAnchor="margin" w:xAlign="center" w:y="1"/>
    </w:pPr>
    <w:r>
      <w:fldChar w:fldCharType="begin"/>
    </w:r>
    <w:r>
      <w:rPr>
        <w:rStyle w:val="812"/>
      </w:rPr>
      <w:instrText xml:space="preserve">PAGE  </w:instrText>
    </w:r>
    <w:r>
      <w:fldChar w:fldCharType="separate"/>
    </w:r>
    <w:r>
      <w:rPr>
        <w:rStyle w:val="812"/>
      </w:rPr>
      <w:t xml:space="preserve">1</w:t>
    </w:r>
    <w:r>
      <w:fldChar w:fldCharType="end"/>
    </w:r>
    <w:r>
      <w:rPr>
        <w:rStyle w:val="812"/>
      </w:rPr>
    </w:r>
    <w:r/>
  </w:p>
  <w:p>
    <w:pPr>
      <w:pStyle w:val="78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0"/>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7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7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rPr>
        <w:lang w:val="en-US" w:eastAsia="zh-CN"/>
      </w:rPr>
      <w:pBdr>
        <w:top w:val="none" w:color="000000" w:sz="0" w:space="0"/>
        <w:left w:val="none" w:color="000000" w:sz="0" w:space="0"/>
        <w:bottom w:val="none" w:color="000000" w:sz="0" w:space="1"/>
        <w:right w:val="none" w:color="000000" w:sz="0" w:space="0"/>
        <w:between w:val="none" w:color="000000" w:sz="0" w:space="0"/>
      </w:pBd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22"/>
      <w:isLgl w:val="false"/>
      <w:suff w:val="tab"/>
      <w:lvlText w:val="附录%1."/>
      <w:lvlJc w:val="left"/>
      <w:pPr>
        <w:pStyle w:val="74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4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39"/>
      <w:isLgl w:val="false"/>
      <w:suff w:val="tab"/>
      <w:lvlText w:val="%1."/>
      <w:lvlJc w:val="left"/>
      <w:pPr>
        <w:pStyle w:val="740"/>
        <w:ind w:left="709" w:hanging="709"/>
        <w:tabs>
          <w:tab w:val="num" w:pos="709" w:leader="none"/>
        </w:tabs>
      </w:pPr>
      <w:rPr>
        <w:rFonts w:hint="eastAsia"/>
      </w:rPr>
    </w:lvl>
    <w:lvl w:ilvl="1">
      <w:start w:val="1"/>
      <w:numFmt w:val="decimal"/>
      <w:isLgl w:val="false"/>
      <w:suff w:val="tab"/>
      <w:lvlText w:val="%1.%2"/>
      <w:lvlJc w:val="left"/>
      <w:pPr>
        <w:pStyle w:val="740"/>
        <w:ind w:left="709" w:hanging="709"/>
        <w:tabs>
          <w:tab w:val="num" w:pos="709" w:leader="none"/>
        </w:tabs>
      </w:pPr>
      <w:rPr>
        <w:rFonts w:hint="eastAsia"/>
      </w:rPr>
    </w:lvl>
    <w:lvl w:ilvl="2">
      <w:start w:val="1"/>
      <w:numFmt w:val="decimal"/>
      <w:isLgl w:val="false"/>
      <w:suff w:val="tab"/>
      <w:lvlText w:val="%1.%2.%3."/>
      <w:lvlJc w:val="left"/>
      <w:pPr>
        <w:pStyle w:val="740"/>
        <w:ind w:left="425" w:hanging="425"/>
        <w:tabs>
          <w:tab w:val="num" w:pos="425" w:leader="none"/>
        </w:tabs>
      </w:pPr>
      <w:rPr>
        <w:rFonts w:hint="eastAsia"/>
      </w:rPr>
    </w:lvl>
    <w:lvl w:ilvl="3">
      <w:start w:val="1"/>
      <w:numFmt w:val="decimal"/>
      <w:isLgl w:val="false"/>
      <w:suff w:val="tab"/>
      <w:lvlText w:val="%1.%2.%3.%4."/>
      <w:lvlJc w:val="left"/>
      <w:pPr>
        <w:pStyle w:val="740"/>
        <w:ind w:left="851" w:hanging="851"/>
        <w:tabs>
          <w:tab w:val="num" w:pos="851" w:leader="none"/>
        </w:tabs>
      </w:pPr>
      <w:rPr>
        <w:rFonts w:hint="eastAsia"/>
      </w:rPr>
    </w:lvl>
    <w:lvl w:ilvl="4">
      <w:start w:val="1"/>
      <w:numFmt w:val="decimal"/>
      <w:isLgl w:val="false"/>
      <w:suff w:val="tab"/>
      <w:lvlText w:val="%1.%2.%3.%4.%5."/>
      <w:lvlJc w:val="left"/>
      <w:pPr>
        <w:pStyle w:val="740"/>
        <w:ind w:left="992" w:hanging="992"/>
        <w:tabs>
          <w:tab w:val="num" w:pos="992" w:leader="none"/>
        </w:tabs>
      </w:pPr>
      <w:rPr>
        <w:rFonts w:hint="eastAsia"/>
      </w:rPr>
    </w:lvl>
    <w:lvl w:ilvl="5">
      <w:start w:val="1"/>
      <w:numFmt w:val="decimal"/>
      <w:isLgl w:val="false"/>
      <w:suff w:val="tab"/>
      <w:lvlText w:val="%1.%2.%3.%4.%5.%6."/>
      <w:lvlJc w:val="left"/>
      <w:pPr>
        <w:pStyle w:val="740"/>
        <w:ind w:left="1134" w:hanging="1134"/>
        <w:tabs>
          <w:tab w:val="num" w:pos="1134" w:leader="none"/>
        </w:tabs>
      </w:pPr>
      <w:rPr>
        <w:rFonts w:hint="eastAsia"/>
      </w:rPr>
    </w:lvl>
    <w:lvl w:ilvl="6">
      <w:start w:val="1"/>
      <w:numFmt w:val="decimal"/>
      <w:isLgl w:val="false"/>
      <w:suff w:val="tab"/>
      <w:lvlText w:val="%1.%2.%3.%4.%5.%6.%7."/>
      <w:lvlJc w:val="left"/>
      <w:pPr>
        <w:pStyle w:val="740"/>
        <w:ind w:left="1276" w:hanging="1276"/>
        <w:tabs>
          <w:tab w:val="num" w:pos="1276" w:leader="none"/>
        </w:tabs>
      </w:pPr>
      <w:rPr>
        <w:rFonts w:hint="eastAsia"/>
      </w:rPr>
    </w:lvl>
    <w:lvl w:ilvl="7">
      <w:start w:val="1"/>
      <w:numFmt w:val="decimal"/>
      <w:isLgl w:val="false"/>
      <w:suff w:val="tab"/>
      <w:lvlText w:val="%1.%2.%3.%4.%5.%6.%7.%8."/>
      <w:lvlJc w:val="left"/>
      <w:pPr>
        <w:pStyle w:val="740"/>
        <w:ind w:left="1418" w:hanging="1418"/>
        <w:tabs>
          <w:tab w:val="num" w:pos="1418" w:leader="none"/>
        </w:tabs>
      </w:pPr>
      <w:rPr>
        <w:rFonts w:hint="eastAsia"/>
      </w:rPr>
    </w:lvl>
    <w:lvl w:ilvl="8">
      <w:start w:val="1"/>
      <w:numFmt w:val="decimal"/>
      <w:isLgl w:val="false"/>
      <w:suff w:val="tab"/>
      <w:lvlText w:val="%1.%2.%3.%4.%5.%6.%7.%8.%9."/>
      <w:lvlJc w:val="left"/>
      <w:pPr>
        <w:pStyle w:val="740"/>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740"/>
        <w:ind w:left="0" w:firstLine="0"/>
      </w:pPr>
      <w:rPr>
        <w:rFonts w:hint="eastAsia"/>
      </w:rPr>
    </w:lvl>
    <w:lvl w:ilvl="1">
      <w:start w:val="1"/>
      <w:numFmt w:val="decimal"/>
      <w:isLgl w:val="false"/>
      <w:suff w:val="nothing"/>
      <w:lvlText w:val="%2、"/>
      <w:lvlJc w:val="left"/>
      <w:pPr>
        <w:pStyle w:val="740"/>
        <w:ind w:left="0" w:firstLine="0"/>
      </w:pPr>
      <w:rPr>
        <w:rFonts w:hint="eastAsia"/>
      </w:rPr>
    </w:lvl>
    <w:lvl w:ilvl="2">
      <w:start w:val="1"/>
      <w:numFmt w:val="decimal"/>
      <w:isLgl w:val="false"/>
      <w:suff w:val="nothing"/>
      <w:lvlText w:val="%2.%3 "/>
      <w:lvlJc w:val="left"/>
      <w:pPr>
        <w:pStyle w:val="740"/>
        <w:ind w:left="0" w:firstLine="0"/>
      </w:pPr>
      <w:rPr>
        <w:rFonts w:hint="eastAsia"/>
      </w:rPr>
    </w:lvl>
    <w:lvl w:ilvl="3">
      <w:start w:val="1"/>
      <w:numFmt w:val="decimal"/>
      <w:isLgl w:val="false"/>
      <w:suff w:val="nothing"/>
      <w:lvlText w:val="%2.%3.%4 "/>
      <w:lvlJc w:val="left"/>
      <w:pPr>
        <w:pStyle w:val="740"/>
        <w:ind w:left="0" w:firstLine="0"/>
      </w:pPr>
      <w:rPr>
        <w:rFonts w:hint="eastAsia"/>
      </w:rPr>
    </w:lvl>
    <w:lvl w:ilvl="4">
      <w:start w:val="1"/>
      <w:numFmt w:val="decimal"/>
      <w:isLgl w:val="false"/>
      <w:suff w:val="nothing"/>
      <w:lvlText w:val="%2.%3.%4.%5 "/>
      <w:lvlJc w:val="left"/>
      <w:pPr>
        <w:pStyle w:val="740"/>
        <w:ind w:left="0" w:firstLine="0"/>
      </w:pPr>
      <w:rPr>
        <w:rFonts w:hint="eastAsia"/>
      </w:rPr>
    </w:lvl>
    <w:lvl w:ilvl="5">
      <w:start w:val="1"/>
      <w:numFmt w:val="decimal"/>
      <w:pStyle w:val="746"/>
      <w:isLgl w:val="false"/>
      <w:suff w:val="nothing"/>
      <w:lvlText w:val=""/>
      <w:lvlJc w:val="left"/>
      <w:pPr>
        <w:pStyle w:val="740"/>
        <w:ind w:left="0" w:firstLine="0"/>
      </w:pPr>
      <w:rPr>
        <w:rFonts w:hint="eastAsia"/>
      </w:rPr>
    </w:lvl>
    <w:lvl w:ilvl="6">
      <w:start w:val="1"/>
      <w:numFmt w:val="decimal"/>
      <w:pStyle w:val="747"/>
      <w:isLgl w:val="false"/>
      <w:suff w:val="nothing"/>
      <w:lvlText w:val=""/>
      <w:lvlJc w:val="left"/>
      <w:pPr>
        <w:pStyle w:val="740"/>
        <w:ind w:left="0" w:firstLine="0"/>
      </w:pPr>
      <w:rPr>
        <w:rFonts w:hint="eastAsia"/>
      </w:rPr>
    </w:lvl>
    <w:lvl w:ilvl="7">
      <w:start w:val="1"/>
      <w:numFmt w:val="decimal"/>
      <w:pStyle w:val="748"/>
      <w:isLgl w:val="false"/>
      <w:suff w:val="nothing"/>
      <w:lvlText w:val=""/>
      <w:lvlJc w:val="left"/>
      <w:pPr>
        <w:pStyle w:val="740"/>
        <w:ind w:left="0" w:firstLine="0"/>
      </w:pPr>
      <w:rPr>
        <w:rFonts w:hint="eastAsia"/>
      </w:rPr>
    </w:lvl>
    <w:lvl w:ilvl="8">
      <w:start w:val="1"/>
      <w:numFmt w:val="decimal"/>
      <w:pStyle w:val="749"/>
      <w:isLgl w:val="false"/>
      <w:suff w:val="nothing"/>
      <w:lvlText w:val=""/>
      <w:lvlJc w:val="left"/>
      <w:pPr>
        <w:pStyle w:val="740"/>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74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40"/>
    <w:next w:val="7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0"/>
    <w:next w:val="7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0"/>
    <w:next w:val="7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0"/>
    <w:next w:val="7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0"/>
    <w:next w:val="740"/>
    <w:uiPriority w:val="39"/>
    <w:unhideWhenUsed/>
    <w:pPr>
      <w:ind w:left="0" w:right="0" w:firstLine="0"/>
      <w:spacing w:after="57"/>
    </w:pPr>
  </w:style>
  <w:style w:type="paragraph" w:styleId="181">
    <w:name w:val="toc 2"/>
    <w:basedOn w:val="740"/>
    <w:next w:val="740"/>
    <w:uiPriority w:val="39"/>
    <w:unhideWhenUsed/>
    <w:pPr>
      <w:ind w:left="283"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rFonts w:ascii="Times New Roman" w:hAnsi="Times New Roman"/>
      <w:sz w:val="21"/>
      <w:szCs w:val="21"/>
      <w:lang w:val="en-US" w:eastAsia="zh-CN" w:bidi="ar-SA"/>
    </w:rPr>
  </w:style>
  <w:style w:type="paragraph" w:styleId="741">
    <w:name w:val="标题 1"/>
    <w:basedOn w:val="740"/>
    <w:next w:val="740"/>
    <w:link w:val="752"/>
    <w:qFormat/>
    <w:pPr>
      <w:jc w:val="center"/>
      <w:keepNext/>
      <w:outlineLvl w:val="0"/>
    </w:pPr>
    <w:rPr>
      <w:rFonts w:ascii="楷体_GB2312" w:eastAsia="楷体_GB2312"/>
      <w:sz w:val="28"/>
      <w:szCs w:val="28"/>
    </w:rPr>
  </w:style>
  <w:style w:type="paragraph" w:styleId="742">
    <w:name w:val="标题 2"/>
    <w:basedOn w:val="740"/>
    <w:next w:val="740"/>
    <w:link w:val="753"/>
    <w:qFormat/>
    <w:pPr>
      <w:jc w:val="center"/>
      <w:keepLines/>
      <w:keepNext/>
      <w:spacing w:before="260" w:after="260" w:line="416" w:lineRule="auto"/>
      <w:outlineLvl w:val="1"/>
    </w:pPr>
    <w:rPr>
      <w:rFonts w:ascii="Arial" w:hAnsi="Arial" w:eastAsia="幼圆"/>
      <w:b/>
      <w:bCs/>
      <w:sz w:val="44"/>
      <w:szCs w:val="44"/>
    </w:rPr>
  </w:style>
  <w:style w:type="paragraph" w:styleId="743">
    <w:name w:val="标题 3"/>
    <w:basedOn w:val="740"/>
    <w:next w:val="755"/>
    <w:link w:val="754"/>
    <w:qFormat/>
    <w:pPr>
      <w:keepLines/>
      <w:keepNext/>
      <w:spacing w:before="260" w:after="260" w:line="416" w:lineRule="auto"/>
      <w:outlineLvl w:val="2"/>
    </w:pPr>
    <w:rPr>
      <w:b/>
      <w:bCs/>
      <w:sz w:val="32"/>
      <w:szCs w:val="32"/>
    </w:rPr>
  </w:style>
  <w:style w:type="paragraph" w:styleId="744">
    <w:name w:val="标题 4"/>
    <w:basedOn w:val="740"/>
    <w:next w:val="740"/>
    <w:link w:val="757"/>
    <w:qFormat/>
    <w:pPr>
      <w:keepLines/>
      <w:keepNext/>
      <w:spacing w:before="280" w:after="290" w:line="376" w:lineRule="auto"/>
      <w:outlineLvl w:val="3"/>
    </w:pPr>
    <w:rPr>
      <w:rFonts w:ascii="Arial" w:hAnsi="Arial" w:eastAsia="黑体"/>
      <w:b/>
      <w:bCs/>
      <w:sz w:val="28"/>
      <w:szCs w:val="28"/>
    </w:rPr>
  </w:style>
  <w:style w:type="paragraph" w:styleId="745">
    <w:name w:val="标题 5"/>
    <w:basedOn w:val="740"/>
    <w:next w:val="755"/>
    <w:link w:val="758"/>
    <w:qFormat/>
    <w:pPr>
      <w:keepNext/>
      <w:outlineLvl w:val="4"/>
    </w:pPr>
    <w:rPr>
      <w:rFonts w:ascii="宋体"/>
      <w:color w:val="000000"/>
      <w:sz w:val="28"/>
      <w:szCs w:val="28"/>
    </w:rPr>
  </w:style>
  <w:style w:type="paragraph" w:styleId="746">
    <w:name w:val="标题 6"/>
    <w:basedOn w:val="740"/>
    <w:next w:val="740"/>
    <w:link w:val="759"/>
    <w:qFormat/>
    <w:pPr>
      <w:numPr>
        <w:ilvl w:val="5"/>
        <w:numId w:val="1"/>
      </w:numPr>
      <w:keepLines/>
      <w:keepNext/>
      <w:spacing w:before="240" w:after="64" w:line="320" w:lineRule="auto"/>
      <w:outlineLvl w:val="5"/>
    </w:pPr>
    <w:rPr>
      <w:rFonts w:ascii="Arial" w:hAnsi="Arial" w:eastAsia="黑体"/>
      <w:b/>
      <w:bCs/>
      <w:sz w:val="24"/>
      <w:szCs w:val="24"/>
    </w:rPr>
  </w:style>
  <w:style w:type="paragraph" w:styleId="747">
    <w:name w:val="标题 7"/>
    <w:basedOn w:val="740"/>
    <w:next w:val="740"/>
    <w:link w:val="760"/>
    <w:qFormat/>
    <w:pPr>
      <w:numPr>
        <w:ilvl w:val="6"/>
        <w:numId w:val="1"/>
      </w:numPr>
      <w:keepLines/>
      <w:keepNext/>
      <w:spacing w:before="240" w:after="64" w:line="320" w:lineRule="auto"/>
      <w:outlineLvl w:val="6"/>
    </w:pPr>
    <w:rPr>
      <w:b/>
      <w:bCs/>
      <w:sz w:val="24"/>
      <w:szCs w:val="24"/>
    </w:rPr>
  </w:style>
  <w:style w:type="paragraph" w:styleId="748">
    <w:name w:val="标题 8"/>
    <w:basedOn w:val="740"/>
    <w:next w:val="740"/>
    <w:link w:val="761"/>
    <w:qFormat/>
    <w:pPr>
      <w:numPr>
        <w:ilvl w:val="7"/>
        <w:numId w:val="1"/>
      </w:numPr>
      <w:keepLines/>
      <w:keepNext/>
      <w:spacing w:before="240" w:after="64" w:line="320" w:lineRule="auto"/>
      <w:outlineLvl w:val="7"/>
    </w:pPr>
    <w:rPr>
      <w:rFonts w:ascii="Arial" w:hAnsi="Arial" w:eastAsia="黑体"/>
      <w:sz w:val="24"/>
      <w:szCs w:val="24"/>
    </w:rPr>
  </w:style>
  <w:style w:type="paragraph" w:styleId="749">
    <w:name w:val="标题 9"/>
    <w:basedOn w:val="740"/>
    <w:next w:val="740"/>
    <w:link w:val="762"/>
    <w:qFormat/>
    <w:pPr>
      <w:numPr>
        <w:ilvl w:val="8"/>
        <w:numId w:val="1"/>
      </w:numPr>
      <w:keepLines/>
      <w:keepNext/>
      <w:spacing w:before="240" w:after="64" w:line="320" w:lineRule="auto"/>
      <w:outlineLvl w:val="8"/>
    </w:pPr>
    <w:rPr>
      <w:rFonts w:ascii="Arial" w:hAnsi="Arial" w:eastAsia="黑体"/>
      <w:sz w:val="20"/>
    </w:rPr>
  </w:style>
  <w:style w:type="character" w:styleId="750">
    <w:name w:val="默认段落字体"/>
    <w:next w:val="750"/>
    <w:link w:val="740"/>
    <w:uiPriority w:val="1"/>
    <w:unhideWhenUsed/>
  </w:style>
  <w:style w:type="table" w:styleId="751">
    <w:name w:val="普通表格"/>
    <w:next w:val="751"/>
    <w:link w:val="740"/>
    <w:uiPriority w:val="99"/>
    <w:unhideWhenUsed/>
    <w:tblPr/>
  </w:style>
  <w:style w:type="character" w:styleId="752">
    <w:name w:val="标题 1 Char"/>
    <w:next w:val="752"/>
    <w:link w:val="741"/>
    <w:rPr>
      <w:rFonts w:ascii="楷体_GB2312" w:hAnsi="Times New Roman" w:eastAsia="楷体_GB2312" w:cs="Times New Roman"/>
      <w:sz w:val="28"/>
      <w:szCs w:val="28"/>
    </w:rPr>
  </w:style>
  <w:style w:type="character" w:styleId="753">
    <w:name w:val="标题 2 Char"/>
    <w:next w:val="753"/>
    <w:link w:val="742"/>
    <w:rPr>
      <w:rFonts w:ascii="Arial" w:hAnsi="Arial" w:eastAsia="幼圆" w:cs="Arial"/>
      <w:b/>
      <w:bCs/>
      <w:sz w:val="44"/>
      <w:szCs w:val="44"/>
    </w:rPr>
  </w:style>
  <w:style w:type="character" w:styleId="754">
    <w:name w:val="标题 3 Char"/>
    <w:next w:val="754"/>
    <w:link w:val="743"/>
    <w:rPr>
      <w:rFonts w:ascii="Times New Roman" w:hAnsi="Times New Roman" w:eastAsia="宋体" w:cs="Times New Roman"/>
      <w:b/>
      <w:bCs/>
      <w:sz w:val="32"/>
      <w:szCs w:val="32"/>
    </w:rPr>
  </w:style>
  <w:style w:type="paragraph" w:styleId="755">
    <w:name w:val="正文缩进"/>
    <w:basedOn w:val="740"/>
    <w:next w:val="755"/>
    <w:link w:val="756"/>
    <w:pPr>
      <w:ind w:firstLine="420"/>
    </w:pPr>
    <w:rPr>
      <w:sz w:val="20"/>
    </w:rPr>
  </w:style>
  <w:style w:type="character" w:styleId="756">
    <w:name w:val="正文缩进 Char"/>
    <w:next w:val="756"/>
    <w:link w:val="755"/>
    <w:rPr>
      <w:rFonts w:ascii="Times New Roman" w:hAnsi="Times New Roman" w:eastAsia="宋体" w:cs="Times New Roman"/>
      <w:szCs w:val="21"/>
    </w:rPr>
  </w:style>
  <w:style w:type="character" w:styleId="757">
    <w:name w:val="标题 4 Char"/>
    <w:next w:val="757"/>
    <w:link w:val="744"/>
    <w:rPr>
      <w:rFonts w:ascii="Arial" w:hAnsi="Arial" w:eastAsia="黑体" w:cs="Arial"/>
      <w:b/>
      <w:bCs/>
      <w:sz w:val="28"/>
      <w:szCs w:val="28"/>
    </w:rPr>
  </w:style>
  <w:style w:type="character" w:styleId="758">
    <w:name w:val="标题 5 Char"/>
    <w:next w:val="758"/>
    <w:link w:val="745"/>
    <w:rPr>
      <w:rFonts w:ascii="宋体" w:hAnsi="Times New Roman" w:eastAsia="宋体" w:cs="Times New Roman"/>
      <w:color w:val="000000"/>
      <w:sz w:val="28"/>
      <w:szCs w:val="28"/>
    </w:rPr>
  </w:style>
  <w:style w:type="character" w:styleId="759">
    <w:name w:val="标题 6 Char"/>
    <w:next w:val="759"/>
    <w:link w:val="746"/>
    <w:rPr>
      <w:rFonts w:ascii="Arial" w:hAnsi="Arial" w:eastAsia="黑体" w:cs="Times New Roman"/>
      <w:b/>
      <w:bCs/>
      <w:sz w:val="24"/>
      <w:szCs w:val="24"/>
    </w:rPr>
  </w:style>
  <w:style w:type="character" w:styleId="760">
    <w:name w:val="标题 7 Char"/>
    <w:next w:val="760"/>
    <w:link w:val="747"/>
    <w:rPr>
      <w:rFonts w:ascii="Times New Roman" w:hAnsi="Times New Roman" w:eastAsia="宋体" w:cs="Times New Roman"/>
      <w:b/>
      <w:bCs/>
      <w:sz w:val="24"/>
      <w:szCs w:val="24"/>
    </w:rPr>
  </w:style>
  <w:style w:type="character" w:styleId="761">
    <w:name w:val="标题 8 Char"/>
    <w:next w:val="761"/>
    <w:link w:val="748"/>
    <w:rPr>
      <w:rFonts w:ascii="Arial" w:hAnsi="Arial" w:eastAsia="黑体" w:cs="Times New Roman"/>
      <w:sz w:val="24"/>
      <w:szCs w:val="24"/>
    </w:rPr>
  </w:style>
  <w:style w:type="character" w:styleId="762">
    <w:name w:val="标题 9 Char"/>
    <w:next w:val="762"/>
    <w:link w:val="749"/>
    <w:rPr>
      <w:rFonts w:ascii="Arial" w:hAnsi="Arial" w:eastAsia="黑体" w:cs="Times New Roman"/>
      <w:szCs w:val="21"/>
    </w:rPr>
  </w:style>
  <w:style w:type="paragraph" w:styleId="763">
    <w:name w:val="列表 3"/>
    <w:basedOn w:val="740"/>
    <w:next w:val="763"/>
    <w:link w:val="740"/>
    <w:pPr>
      <w:ind w:left="100" w:hanging="200"/>
    </w:pPr>
  </w:style>
  <w:style w:type="paragraph" w:styleId="764">
    <w:name w:val="目录 7"/>
    <w:basedOn w:val="740"/>
    <w:next w:val="740"/>
    <w:link w:val="740"/>
    <w:semiHidden/>
    <w:pPr>
      <w:ind w:left="1260"/>
      <w:jc w:val="left"/>
    </w:pPr>
  </w:style>
  <w:style w:type="paragraph" w:styleId="765">
    <w:name w:val="文档结构图"/>
    <w:basedOn w:val="740"/>
    <w:next w:val="765"/>
    <w:link w:val="766"/>
    <w:semiHidden/>
    <w:pPr>
      <w:shd w:val="clear" w:color="auto" w:fill="000080"/>
    </w:pPr>
    <w:rPr>
      <w:sz w:val="20"/>
    </w:rPr>
  </w:style>
  <w:style w:type="character" w:styleId="766">
    <w:name w:val="文档结构图 Char"/>
    <w:next w:val="766"/>
    <w:link w:val="765"/>
    <w:semiHidden/>
    <w:rPr>
      <w:rFonts w:ascii="Times New Roman" w:hAnsi="Times New Roman" w:eastAsia="宋体" w:cs="Times New Roman"/>
      <w:szCs w:val="21"/>
      <w:shd w:val="clear" w:color="auto" w:fill="000080"/>
    </w:rPr>
  </w:style>
  <w:style w:type="paragraph" w:styleId="767">
    <w:name w:val="批注文字"/>
    <w:basedOn w:val="740"/>
    <w:next w:val="767"/>
    <w:link w:val="768"/>
    <w:semiHidden/>
    <w:pPr>
      <w:jc w:val="left"/>
    </w:pPr>
    <w:rPr>
      <w:sz w:val="20"/>
    </w:rPr>
  </w:style>
  <w:style w:type="character" w:styleId="768">
    <w:name w:val="批注文字 Char"/>
    <w:next w:val="768"/>
    <w:link w:val="767"/>
    <w:semiHidden/>
    <w:rPr>
      <w:rFonts w:ascii="Times New Roman" w:hAnsi="Times New Roman" w:eastAsia="宋体" w:cs="Times New Roman"/>
      <w:szCs w:val="21"/>
    </w:rPr>
  </w:style>
  <w:style w:type="paragraph" w:styleId="769">
    <w:name w:val="正文文本 3"/>
    <w:basedOn w:val="740"/>
    <w:next w:val="769"/>
    <w:link w:val="770"/>
    <w:rPr>
      <w:rFonts w:ascii="仿宋_GB2312" w:hAnsi="Arial" w:eastAsia="仿宋_GB2312"/>
      <w:sz w:val="32"/>
      <w:szCs w:val="32"/>
    </w:rPr>
  </w:style>
  <w:style w:type="character" w:styleId="770">
    <w:name w:val="正文文本 3 Char"/>
    <w:next w:val="770"/>
    <w:link w:val="769"/>
    <w:rPr>
      <w:rFonts w:ascii="仿宋_GB2312" w:hAnsi="Arial" w:eastAsia="仿宋_GB2312" w:cs="Times New Roman"/>
      <w:sz w:val="32"/>
      <w:szCs w:val="32"/>
    </w:rPr>
  </w:style>
  <w:style w:type="paragraph" w:styleId="771">
    <w:name w:val="正文文本"/>
    <w:basedOn w:val="740"/>
    <w:next w:val="740"/>
    <w:link w:val="772"/>
    <w:rPr>
      <w:rFonts w:ascii="楷体_GB2312" w:hAnsi="Arial" w:eastAsia="楷体_GB2312"/>
      <w:sz w:val="28"/>
      <w:szCs w:val="28"/>
    </w:rPr>
  </w:style>
  <w:style w:type="character" w:styleId="772">
    <w:name w:val="正文文本 Char"/>
    <w:next w:val="772"/>
    <w:link w:val="771"/>
    <w:rPr>
      <w:rFonts w:ascii="楷体_GB2312" w:hAnsi="Arial" w:eastAsia="楷体_GB2312" w:cs="Times New Roman"/>
      <w:sz w:val="28"/>
      <w:szCs w:val="28"/>
    </w:rPr>
  </w:style>
  <w:style w:type="paragraph" w:styleId="773">
    <w:name w:val="正文文本缩进"/>
    <w:basedOn w:val="740"/>
    <w:next w:val="773"/>
    <w:link w:val="774"/>
    <w:pPr>
      <w:ind w:firstLine="645"/>
    </w:pPr>
    <w:rPr>
      <w:rFonts w:ascii="楷体_GB2312" w:eastAsia="楷体_GB2312"/>
      <w:sz w:val="32"/>
      <w:szCs w:val="32"/>
    </w:rPr>
  </w:style>
  <w:style w:type="character" w:styleId="774">
    <w:name w:val="正文文本缩进 Char"/>
    <w:next w:val="774"/>
    <w:link w:val="773"/>
    <w:rPr>
      <w:rFonts w:ascii="楷体_GB2312" w:hAnsi="Times New Roman" w:eastAsia="楷体_GB2312" w:cs="Times New Roman"/>
      <w:sz w:val="32"/>
      <w:szCs w:val="32"/>
    </w:rPr>
  </w:style>
  <w:style w:type="paragraph" w:styleId="775">
    <w:name w:val="列表 2"/>
    <w:basedOn w:val="740"/>
    <w:next w:val="775"/>
    <w:link w:val="740"/>
    <w:pPr>
      <w:ind w:left="100" w:hanging="200"/>
    </w:pPr>
  </w:style>
  <w:style w:type="paragraph" w:styleId="776">
    <w:name w:val="目录 5"/>
    <w:basedOn w:val="740"/>
    <w:next w:val="740"/>
    <w:link w:val="740"/>
    <w:semiHidden/>
    <w:pPr>
      <w:ind w:left="840"/>
      <w:jc w:val="left"/>
    </w:pPr>
  </w:style>
  <w:style w:type="paragraph" w:styleId="777">
    <w:name w:val="目录 3"/>
    <w:basedOn w:val="740"/>
    <w:next w:val="740"/>
    <w:link w:val="740"/>
    <w:semiHidden/>
    <w:pPr>
      <w:ind w:left="420"/>
      <w:jc w:val="left"/>
    </w:pPr>
    <w:rPr>
      <w:i/>
      <w:iCs/>
      <w:szCs w:val="24"/>
    </w:rPr>
  </w:style>
  <w:style w:type="paragraph" w:styleId="778">
    <w:name w:val="纯文本"/>
    <w:basedOn w:val="740"/>
    <w:next w:val="778"/>
    <w:link w:val="779"/>
    <w:rPr>
      <w:rFonts w:ascii="宋体" w:hAnsi="Courier New"/>
      <w:sz w:val="20"/>
    </w:rPr>
  </w:style>
  <w:style w:type="character" w:styleId="779">
    <w:name w:val="纯文本 Char"/>
    <w:next w:val="779"/>
    <w:link w:val="778"/>
    <w:rPr>
      <w:rFonts w:ascii="宋体" w:hAnsi="Courier New" w:eastAsia="宋体" w:cs="Courier New"/>
      <w:szCs w:val="21"/>
    </w:rPr>
  </w:style>
  <w:style w:type="paragraph" w:styleId="780">
    <w:name w:val="目录 8"/>
    <w:basedOn w:val="740"/>
    <w:next w:val="740"/>
    <w:link w:val="740"/>
    <w:semiHidden/>
    <w:pPr>
      <w:ind w:left="1470"/>
      <w:jc w:val="left"/>
    </w:pPr>
  </w:style>
  <w:style w:type="paragraph" w:styleId="781">
    <w:name w:val="日期"/>
    <w:basedOn w:val="740"/>
    <w:next w:val="740"/>
    <w:link w:val="782"/>
    <w:rPr>
      <w:sz w:val="24"/>
      <w:szCs w:val="24"/>
    </w:rPr>
  </w:style>
  <w:style w:type="character" w:styleId="782">
    <w:name w:val="日期 Char"/>
    <w:next w:val="782"/>
    <w:link w:val="781"/>
    <w:rPr>
      <w:rFonts w:ascii="Times New Roman" w:hAnsi="Times New Roman" w:eastAsia="宋体" w:cs="Times New Roman"/>
      <w:sz w:val="24"/>
      <w:szCs w:val="24"/>
    </w:rPr>
  </w:style>
  <w:style w:type="paragraph" w:styleId="783">
    <w:name w:val="正文文本缩进 2"/>
    <w:basedOn w:val="740"/>
    <w:next w:val="783"/>
    <w:link w:val="784"/>
    <w:pPr>
      <w:ind w:left="630" w:firstLine="645"/>
    </w:pPr>
    <w:rPr>
      <w:rFonts w:ascii="Arial" w:hAnsi="Arial" w:eastAsia="仿宋_GB2312"/>
      <w:sz w:val="32"/>
      <w:szCs w:val="32"/>
    </w:rPr>
  </w:style>
  <w:style w:type="character" w:styleId="784">
    <w:name w:val="正文文本缩进 2 Char"/>
    <w:next w:val="784"/>
    <w:link w:val="783"/>
    <w:rPr>
      <w:rFonts w:ascii="Arial" w:hAnsi="Arial" w:eastAsia="仿宋_GB2312" w:cs="Arial"/>
      <w:sz w:val="32"/>
      <w:szCs w:val="32"/>
    </w:rPr>
  </w:style>
  <w:style w:type="paragraph" w:styleId="785">
    <w:name w:val="批注框文本"/>
    <w:basedOn w:val="740"/>
    <w:next w:val="785"/>
    <w:link w:val="786"/>
    <w:semiHidden/>
    <w:rPr>
      <w:sz w:val="18"/>
      <w:szCs w:val="18"/>
    </w:rPr>
  </w:style>
  <w:style w:type="character" w:styleId="786">
    <w:name w:val="批注框文本 Char"/>
    <w:next w:val="786"/>
    <w:link w:val="785"/>
    <w:semiHidden/>
    <w:rPr>
      <w:rFonts w:ascii="Times New Roman" w:hAnsi="Times New Roman" w:eastAsia="宋体" w:cs="Times New Roman"/>
      <w:sz w:val="18"/>
      <w:szCs w:val="18"/>
    </w:rPr>
  </w:style>
  <w:style w:type="paragraph" w:styleId="787">
    <w:name w:val="页脚"/>
    <w:basedOn w:val="740"/>
    <w:next w:val="787"/>
    <w:link w:val="788"/>
    <w:pPr>
      <w:jc w:val="left"/>
      <w:tabs>
        <w:tab w:val="center" w:pos="4153" w:leader="none"/>
        <w:tab w:val="right" w:pos="8306" w:leader="none"/>
      </w:tabs>
    </w:pPr>
    <w:rPr>
      <w:sz w:val="18"/>
      <w:szCs w:val="18"/>
    </w:rPr>
  </w:style>
  <w:style w:type="character" w:styleId="788">
    <w:name w:val="页脚 Char"/>
    <w:next w:val="788"/>
    <w:link w:val="787"/>
    <w:rPr>
      <w:rFonts w:ascii="Times New Roman" w:hAnsi="Times New Roman" w:eastAsia="宋体" w:cs="Times New Roman"/>
      <w:sz w:val="18"/>
      <w:szCs w:val="18"/>
    </w:rPr>
  </w:style>
  <w:style w:type="paragraph" w:styleId="789">
    <w:name w:val="页眉"/>
    <w:basedOn w:val="740"/>
    <w:next w:val="789"/>
    <w:link w:val="790"/>
    <w:pPr>
      <w:jc w:val="center"/>
      <w:tabs>
        <w:tab w:val="center" w:pos="4153" w:leader="none"/>
        <w:tab w:val="right" w:pos="8306" w:leader="none"/>
      </w:tabs>
      <w:pBdr>
        <w:bottom w:val="single" w:color="000000" w:sz="6" w:space="1"/>
      </w:pBdr>
    </w:pPr>
    <w:rPr>
      <w:sz w:val="18"/>
      <w:szCs w:val="18"/>
    </w:rPr>
  </w:style>
  <w:style w:type="character" w:styleId="790">
    <w:name w:val="页眉 Char"/>
    <w:next w:val="790"/>
    <w:link w:val="789"/>
    <w:rPr>
      <w:rFonts w:ascii="Times New Roman" w:hAnsi="Times New Roman" w:eastAsia="宋体" w:cs="Times New Roman"/>
      <w:sz w:val="18"/>
      <w:szCs w:val="18"/>
    </w:rPr>
  </w:style>
  <w:style w:type="paragraph" w:styleId="791">
    <w:name w:val="目录 1"/>
    <w:basedOn w:val="740"/>
    <w:next w:val="740"/>
    <w:link w:val="740"/>
    <w:semiHidden/>
    <w:pPr>
      <w:jc w:val="left"/>
      <w:spacing w:before="120" w:after="120" w:line="400" w:lineRule="exact"/>
      <w:tabs>
        <w:tab w:val="right" w:pos="8720" w:leader="dot"/>
      </w:tabs>
    </w:pPr>
    <w:rPr>
      <w:rFonts w:ascii="宋体" w:hAnsi="宋体"/>
      <w:caps/>
      <w:sz w:val="24"/>
      <w:szCs w:val="24"/>
    </w:rPr>
  </w:style>
  <w:style w:type="paragraph" w:styleId="792">
    <w:name w:val="目录 4"/>
    <w:basedOn w:val="740"/>
    <w:next w:val="740"/>
    <w:link w:val="740"/>
    <w:semiHidden/>
    <w:pPr>
      <w:ind w:left="630"/>
      <w:jc w:val="left"/>
    </w:pPr>
  </w:style>
  <w:style w:type="paragraph" w:styleId="793">
    <w:name w:val="列表"/>
    <w:basedOn w:val="740"/>
    <w:next w:val="793"/>
    <w:link w:val="740"/>
    <w:pPr>
      <w:ind w:left="200" w:hanging="200"/>
    </w:pPr>
  </w:style>
  <w:style w:type="paragraph" w:styleId="794">
    <w:name w:val="目录 6"/>
    <w:basedOn w:val="740"/>
    <w:next w:val="740"/>
    <w:link w:val="740"/>
    <w:semiHidden/>
    <w:pPr>
      <w:ind w:left="1050"/>
      <w:jc w:val="left"/>
    </w:pPr>
  </w:style>
  <w:style w:type="paragraph" w:styleId="795">
    <w:name w:val="正文文本缩进 3"/>
    <w:basedOn w:val="740"/>
    <w:next w:val="795"/>
    <w:link w:val="796"/>
    <w:pPr>
      <w:ind w:left="645" w:firstLine="645"/>
    </w:pPr>
    <w:rPr>
      <w:rFonts w:ascii="Arial" w:hAnsi="Arial" w:eastAsia="仿宋_GB2312"/>
      <w:color w:val="ffff00"/>
      <w:sz w:val="32"/>
      <w:szCs w:val="32"/>
    </w:rPr>
  </w:style>
  <w:style w:type="character" w:styleId="796">
    <w:name w:val="正文文本缩进 3 Char"/>
    <w:next w:val="796"/>
    <w:link w:val="795"/>
    <w:rPr>
      <w:rFonts w:ascii="Arial" w:hAnsi="Arial" w:eastAsia="仿宋_GB2312" w:cs="Arial"/>
      <w:color w:val="ffff00"/>
      <w:sz w:val="32"/>
      <w:szCs w:val="32"/>
    </w:rPr>
  </w:style>
  <w:style w:type="paragraph" w:styleId="797">
    <w:name w:val="图表目录"/>
    <w:basedOn w:val="740"/>
    <w:next w:val="740"/>
    <w:link w:val="740"/>
    <w:semiHidden/>
    <w:pPr>
      <w:ind w:left="840" w:hanging="420"/>
    </w:pPr>
  </w:style>
  <w:style w:type="paragraph" w:styleId="798">
    <w:name w:val="目录 2"/>
    <w:basedOn w:val="740"/>
    <w:next w:val="740"/>
    <w:link w:val="740"/>
    <w:semiHidden/>
    <w:pPr>
      <w:ind w:left="210"/>
      <w:jc w:val="left"/>
    </w:pPr>
    <w:rPr>
      <w:smallCaps/>
      <w:szCs w:val="24"/>
    </w:rPr>
  </w:style>
  <w:style w:type="paragraph" w:styleId="799">
    <w:name w:val="目录 9"/>
    <w:basedOn w:val="740"/>
    <w:next w:val="740"/>
    <w:link w:val="740"/>
    <w:semiHidden/>
    <w:pPr>
      <w:ind w:left="1680"/>
      <w:jc w:val="left"/>
    </w:pPr>
  </w:style>
  <w:style w:type="paragraph" w:styleId="800">
    <w:name w:val="正文文本 2"/>
    <w:basedOn w:val="740"/>
    <w:next w:val="800"/>
    <w:link w:val="801"/>
    <w:pPr>
      <w:jc w:val="center"/>
      <w:widowControl/>
    </w:pPr>
    <w:rPr>
      <w:rFonts w:ascii="楷体_GB2312" w:eastAsia="楷体_GB2312"/>
      <w:sz w:val="28"/>
      <w:szCs w:val="28"/>
    </w:rPr>
  </w:style>
  <w:style w:type="character" w:styleId="801">
    <w:name w:val="正文文本 2 Char"/>
    <w:next w:val="801"/>
    <w:link w:val="800"/>
    <w:rPr>
      <w:rFonts w:ascii="楷体_GB2312" w:hAnsi="Times New Roman" w:eastAsia="楷体_GB2312" w:cs="Times New Roman"/>
      <w:sz w:val="28"/>
      <w:szCs w:val="28"/>
    </w:rPr>
  </w:style>
  <w:style w:type="paragraph" w:styleId="802">
    <w:name w:val="普通(网站)"/>
    <w:basedOn w:val="740"/>
    <w:next w:val="802"/>
    <w:link w:val="740"/>
    <w:uiPriority w:val="99"/>
    <w:pPr>
      <w:jc w:val="left"/>
      <w:spacing w:before="100" w:beforeAutospacing="1" w:after="100" w:afterAutospacing="1"/>
      <w:widowControl/>
    </w:pPr>
    <w:rPr>
      <w:rFonts w:ascii="宋体" w:hAnsi="宋体" w:cs="宋体"/>
      <w:sz w:val="24"/>
      <w:szCs w:val="24"/>
    </w:rPr>
  </w:style>
  <w:style w:type="paragraph" w:styleId="803">
    <w:name w:val="索引 1"/>
    <w:basedOn w:val="740"/>
    <w:next w:val="740"/>
    <w:link w:val="740"/>
    <w:semiHidden/>
    <w:pPr>
      <w:spacing w:line="240" w:lineRule="atLeast"/>
    </w:pPr>
    <w:rPr>
      <w:b/>
      <w:bCs/>
    </w:rPr>
  </w:style>
  <w:style w:type="paragraph" w:styleId="804">
    <w:name w:val="批注主题"/>
    <w:basedOn w:val="767"/>
    <w:next w:val="767"/>
    <w:link w:val="805"/>
    <w:semiHidden/>
    <w:rPr>
      <w:b/>
      <w:bCs/>
    </w:rPr>
  </w:style>
  <w:style w:type="character" w:styleId="805">
    <w:name w:val="批注主题 Char"/>
    <w:next w:val="805"/>
    <w:link w:val="804"/>
    <w:semiHidden/>
    <w:rPr>
      <w:rFonts w:ascii="Times New Roman" w:hAnsi="Times New Roman" w:eastAsia="宋体" w:cs="Times New Roman"/>
      <w:b/>
      <w:bCs/>
      <w:szCs w:val="21"/>
    </w:rPr>
  </w:style>
  <w:style w:type="paragraph" w:styleId="806">
    <w:name w:val="正文首行缩进"/>
    <w:basedOn w:val="771"/>
    <w:next w:val="806"/>
    <w:link w:val="807"/>
    <w:pPr>
      <w:ind w:firstLine="200"/>
      <w:spacing w:line="360" w:lineRule="auto"/>
    </w:pPr>
    <w:rPr>
      <w:rFonts w:ascii="仿宋_GB2312" w:hAnsi="Times New Roman" w:eastAsia="仿宋_GB2312"/>
      <w:sz w:val="30"/>
      <w:szCs w:val="30"/>
    </w:rPr>
  </w:style>
  <w:style w:type="character" w:styleId="807">
    <w:name w:val="正文首行缩进 Char"/>
    <w:next w:val="807"/>
    <w:link w:val="806"/>
    <w:rPr>
      <w:rFonts w:ascii="仿宋_GB2312" w:hAnsi="Times New Roman" w:eastAsia="仿宋_GB2312" w:cs="Times New Roman"/>
      <w:sz w:val="30"/>
      <w:szCs w:val="30"/>
    </w:rPr>
  </w:style>
  <w:style w:type="paragraph" w:styleId="808">
    <w:name w:val="正文首行缩进 2"/>
    <w:basedOn w:val="773"/>
    <w:next w:val="808"/>
    <w:link w:val="809"/>
    <w:pPr>
      <w:ind w:firstLine="420"/>
      <w:spacing w:line="360" w:lineRule="auto"/>
    </w:pPr>
    <w:rPr>
      <w:rFonts w:ascii="宋体" w:hAnsi="宋体" w:eastAsia="宋体"/>
      <w:szCs w:val="20"/>
    </w:rPr>
  </w:style>
  <w:style w:type="character" w:styleId="809">
    <w:name w:val="正文首行缩进 2 Char"/>
    <w:next w:val="809"/>
    <w:link w:val="808"/>
    <w:rPr>
      <w:rFonts w:ascii="宋体" w:hAnsi="宋体" w:eastAsia="宋体" w:cs="Times New Roman"/>
      <w:sz w:val="32"/>
      <w:szCs w:val="20"/>
    </w:rPr>
  </w:style>
  <w:style w:type="table" w:styleId="810">
    <w:name w:val="网格型"/>
    <w:basedOn w:val="751"/>
    <w:next w:val="810"/>
    <w:link w:val="740"/>
    <w:pPr>
      <w:jc w:val="both"/>
      <w:widowControl w:val="off"/>
    </w:pPr>
    <w:rPr>
      <w:rFonts w:ascii="Times New Roman" w:hAnsi="Times New Roman" w:eastAsia="宋体" w:cs="Times New Roman"/>
      <w:sz w:val="20"/>
      <w:szCs w:val="20"/>
    </w:rPr>
    <w:tblPr/>
  </w:style>
  <w:style w:type="character" w:styleId="811">
    <w:name w:val="要点"/>
    <w:basedOn w:val="750"/>
    <w:next w:val="811"/>
    <w:link w:val="740"/>
    <w:qFormat/>
    <w:rPr>
      <w:b/>
      <w:bCs/>
    </w:rPr>
  </w:style>
  <w:style w:type="character" w:styleId="812">
    <w:name w:val="页码"/>
    <w:next w:val="812"/>
    <w:link w:val="740"/>
  </w:style>
  <w:style w:type="character" w:styleId="813">
    <w:name w:val="已访问的超链接"/>
    <w:next w:val="813"/>
    <w:link w:val="740"/>
    <w:rPr>
      <w:color w:val="800080"/>
      <w:u w:val="single"/>
    </w:rPr>
  </w:style>
  <w:style w:type="character" w:styleId="814">
    <w:name w:val="强调"/>
    <w:next w:val="814"/>
    <w:link w:val="740"/>
    <w:qFormat/>
    <w:rPr>
      <w:i/>
    </w:rPr>
  </w:style>
  <w:style w:type="character" w:styleId="815">
    <w:name w:val="超链接"/>
    <w:next w:val="815"/>
    <w:link w:val="740"/>
    <w:rPr>
      <w:color w:val="0000ff"/>
      <w:u w:val="single"/>
    </w:rPr>
  </w:style>
  <w:style w:type="character" w:styleId="816">
    <w:name w:val="批注引用"/>
    <w:next w:val="816"/>
    <w:link w:val="740"/>
    <w:semiHidden/>
    <w:rPr>
      <w:sz w:val="21"/>
      <w:szCs w:val="21"/>
    </w:rPr>
  </w:style>
  <w:style w:type="paragraph" w:styleId="817">
    <w:name w:val="正文首行缩进1"/>
    <w:basedOn w:val="818"/>
    <w:next w:val="817"/>
    <w:link w:val="740"/>
    <w:qFormat/>
    <w:pPr>
      <w:ind w:firstLine="200"/>
    </w:pPr>
    <w:rPr>
      <w:rFonts w:ascii="仿宋_GB2312" w:eastAsia="仿宋_GB2312"/>
      <w:sz w:val="30"/>
      <w:szCs w:val="30"/>
    </w:rPr>
  </w:style>
  <w:style w:type="paragraph" w:styleId="818">
    <w:name w:val="正文文本1"/>
    <w:basedOn w:val="740"/>
    <w:next w:val="740"/>
    <w:link w:val="740"/>
    <w:qFormat/>
    <w:rPr>
      <w:rFonts w:ascii="楷体_GB2312" w:hAnsi="Arial" w:eastAsia="楷体_GB2312"/>
      <w:sz w:val="28"/>
      <w:szCs w:val="28"/>
    </w:rPr>
  </w:style>
  <w:style w:type="paragraph" w:styleId="819">
    <w:name w:val="正文文本11"/>
    <w:basedOn w:val="740"/>
    <w:next w:val="740"/>
    <w:link w:val="740"/>
    <w:qFormat/>
    <w:rPr>
      <w:rFonts w:ascii="仿宋_GB2312" w:eastAsia="仿宋_GB2312"/>
      <w:sz w:val="24"/>
      <w:lang w:val="en-US" w:eastAsia="en-US"/>
    </w:rPr>
  </w:style>
  <w:style w:type="character" w:styleId="820">
    <w:name w:val="font5 Char"/>
    <w:next w:val="820"/>
    <w:link w:val="740"/>
    <w:rPr>
      <w:rFonts w:ascii="宋体" w:hAnsi="宋体" w:eastAsia="宋体"/>
      <w:sz w:val="28"/>
      <w:szCs w:val="28"/>
      <w:lang w:val="en-US" w:eastAsia="zh-CN" w:bidi="ar-SA"/>
    </w:rPr>
  </w:style>
  <w:style w:type="character" w:styleId="821">
    <w:name w:val="二级目录 Char"/>
    <w:next w:val="821"/>
    <w:link w:val="822"/>
    <w:rPr>
      <w:b/>
      <w:sz w:val="30"/>
      <w:szCs w:val="28"/>
      <w:lang w:val="en-US" w:eastAsia="zh-CN" w:bidi="ar-SA"/>
    </w:rPr>
  </w:style>
  <w:style w:type="paragraph" w:styleId="822">
    <w:name w:val="二级目录"/>
    <w:next w:val="740"/>
    <w:link w:val="821"/>
    <w:pPr>
      <w:numPr>
        <w:ilvl w:val="0"/>
        <w:numId w:val="2"/>
      </w:numPr>
      <w:tabs>
        <w:tab w:val="left" w:pos="907" w:leader="none"/>
        <w:tab w:val="left" w:pos="1145" w:leader="none"/>
      </w:tabs>
      <w:outlineLvl w:val="1"/>
    </w:pPr>
    <w:rPr>
      <w:b/>
      <w:sz w:val="30"/>
      <w:szCs w:val="28"/>
      <w:lang w:val="en-US" w:eastAsia="zh-CN" w:bidi="ar-SA"/>
    </w:rPr>
  </w:style>
  <w:style w:type="character" w:styleId="823">
    <w:name w:val="列出段落 Char,Bullet List Char,numbered Char,FooterText Char,List Paragraph1 Char,Paragraphe de liste1 Char"/>
    <w:next w:val="823"/>
    <w:link w:val="824"/>
    <w:rPr>
      <w:rFonts w:ascii="Calibri" w:hAnsi="Calibri"/>
      <w:sz w:val="24"/>
      <w:szCs w:val="24"/>
      <w:lang w:eastAsia="en-US" w:bidi="en-US"/>
    </w:rPr>
  </w:style>
  <w:style w:type="paragraph" w:styleId="824">
    <w:name w:val="列出段落1"/>
    <w:basedOn w:val="740"/>
    <w:next w:val="824"/>
    <w:link w:val="823"/>
    <w:qFormat/>
    <w:pPr>
      <w:contextualSpacing/>
      <w:ind w:left="720"/>
      <w:jc w:val="left"/>
      <w:widowControl/>
    </w:pPr>
    <w:rPr>
      <w:rFonts w:ascii="Calibri" w:hAnsi="Calibri"/>
      <w:sz w:val="24"/>
      <w:szCs w:val="24"/>
      <w:lang w:eastAsia="en-US" w:bidi="en-US"/>
    </w:rPr>
  </w:style>
  <w:style w:type="paragraph" w:styleId="825">
    <w:name w:val="Body Text(ch)"/>
    <w:basedOn w:val="740"/>
    <w:next w:val="771"/>
    <w:link w:val="740"/>
    <w:pPr>
      <w:spacing w:after="120"/>
    </w:pPr>
    <w:rPr>
      <w:rFonts w:ascii="宋体" w:hAnsi="Arial"/>
      <w:bCs/>
      <w:iCs/>
      <w:szCs w:val="24"/>
    </w:rPr>
  </w:style>
  <w:style w:type="paragraph" w:styleId="826">
    <w:name w:val="xl27"/>
    <w:basedOn w:val="740"/>
    <w:next w:val="826"/>
    <w:link w:val="7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7">
    <w:name w:val="xl26"/>
    <w:basedOn w:val="740"/>
    <w:next w:val="827"/>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8">
    <w:name w:val="Char"/>
    <w:basedOn w:val="740"/>
    <w:next w:val="828"/>
    <w:link w:val="740"/>
    <w:pPr>
      <w:ind w:firstLine="200"/>
      <w:tabs>
        <w:tab w:val="left" w:pos="360" w:leader="none"/>
      </w:tabs>
    </w:pPr>
    <w:rPr>
      <w:sz w:val="28"/>
      <w:szCs w:val="30"/>
    </w:rPr>
  </w:style>
  <w:style w:type="paragraph" w:styleId="829">
    <w:name w:val=" Char"/>
    <w:basedOn w:val="765"/>
    <w:next w:val="829"/>
    <w:link w:val="740"/>
    <w:rPr>
      <w:rFonts w:ascii="Tahoma" w:hAnsi="Tahoma"/>
      <w:sz w:val="24"/>
      <w:szCs w:val="24"/>
    </w:rPr>
  </w:style>
  <w:style w:type="paragraph" w:styleId="830">
    <w:name w:val="普通正文"/>
    <w:basedOn w:val="740"/>
    <w:next w:val="830"/>
    <w:link w:val="740"/>
    <w:qFormat/>
    <w:pPr>
      <w:ind w:firstLine="480"/>
      <w:jc w:val="left"/>
      <w:spacing w:before="120" w:after="120" w:line="360" w:lineRule="auto"/>
    </w:pPr>
    <w:rPr>
      <w:rFonts w:ascii="Arial" w:hAnsi="Arial"/>
      <w:sz w:val="24"/>
      <w:szCs w:val="24"/>
    </w:rPr>
  </w:style>
  <w:style w:type="paragraph" w:styleId="831">
    <w:name w:val="table_lines"/>
    <w:basedOn w:val="740"/>
    <w:next w:val="831"/>
    <w:link w:val="740"/>
    <w:pPr>
      <w:jc w:val="left"/>
      <w:widowControl/>
    </w:pPr>
    <w:rPr>
      <w:sz w:val="20"/>
      <w:szCs w:val="20"/>
      <w:lang w:val="de-DE" w:eastAsia="de-DE"/>
    </w:rPr>
  </w:style>
  <w:style w:type="paragraph" w:styleId="832">
    <w:name w:val="附录1"/>
    <w:next w:val="832"/>
    <w:link w:val="740"/>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33">
    <w:name w:val="font7"/>
    <w:basedOn w:val="740"/>
    <w:next w:val="833"/>
    <w:link w:val="740"/>
    <w:pPr>
      <w:jc w:val="left"/>
      <w:spacing w:before="100" w:beforeAutospacing="1" w:after="100" w:afterAutospacing="1"/>
      <w:widowControl/>
    </w:pPr>
    <w:rPr>
      <w:rFonts w:hint="eastAsia" w:ascii="宋体" w:hAnsi="宋体"/>
      <w:sz w:val="18"/>
      <w:szCs w:val="18"/>
    </w:rPr>
  </w:style>
  <w:style w:type="paragraph" w:styleId="834">
    <w:name w:val=" Char Char Char Char"/>
    <w:basedOn w:val="765"/>
    <w:next w:val="834"/>
    <w:link w:val="740"/>
    <w:pPr>
      <w:spacing w:line="360" w:lineRule="auto"/>
    </w:pPr>
    <w:rPr>
      <w:rFonts w:ascii="Tahoma" w:hAnsi="Tahoma"/>
      <w:sz w:val="24"/>
      <w:szCs w:val="24"/>
    </w:rPr>
  </w:style>
  <w:style w:type="paragraph" w:styleId="835">
    <w:name w:val="列出段落"/>
    <w:basedOn w:val="740"/>
    <w:next w:val="835"/>
    <w:link w:val="740"/>
    <w:qFormat/>
    <w:pPr>
      <w:contextualSpacing/>
      <w:ind w:left="720"/>
      <w:jc w:val="left"/>
      <w:widowControl/>
    </w:pPr>
    <w:rPr>
      <w:rFonts w:ascii="Calibri" w:hAnsi="Calibri"/>
      <w:sz w:val="24"/>
      <w:szCs w:val="24"/>
      <w:lang w:eastAsia="en-US" w:bidi="en-US"/>
    </w:rPr>
  </w:style>
  <w:style w:type="paragraph" w:styleId="836">
    <w:name w:val="4"/>
    <w:basedOn w:val="740"/>
    <w:next w:val="795"/>
    <w:link w:val="740"/>
    <w:pPr>
      <w:ind w:firstLine="420"/>
      <w:spacing w:line="360" w:lineRule="auto"/>
    </w:pPr>
    <w:rPr>
      <w:color w:val="ff0000"/>
      <w:sz w:val="24"/>
      <w:szCs w:val="24"/>
    </w:rPr>
  </w:style>
  <w:style w:type="paragraph" w:styleId="837">
    <w:name w:val="普通 (Web)"/>
    <w:basedOn w:val="740"/>
    <w:next w:val="837"/>
    <w:link w:val="740"/>
    <w:pPr>
      <w:jc w:val="left"/>
      <w:spacing w:before="100" w:beforeAutospacing="1" w:after="100" w:afterAutospacing="1"/>
      <w:widowControl/>
    </w:pPr>
    <w:rPr>
      <w:rFonts w:ascii="宋体" w:hAnsi="宋体"/>
      <w:sz w:val="24"/>
      <w:szCs w:val="24"/>
    </w:rPr>
  </w:style>
  <w:style w:type="paragraph" w:styleId="838">
    <w:name w:val=" Char Char Char Char Char Char Char Char Char Char"/>
    <w:basedOn w:val="740"/>
    <w:next w:val="838"/>
    <w:link w:val="740"/>
    <w:pPr>
      <w:spacing w:line="360" w:lineRule="auto"/>
    </w:pPr>
    <w:rPr>
      <w:sz w:val="24"/>
      <w:szCs w:val="20"/>
    </w:rPr>
  </w:style>
  <w:style w:type="paragraph" w:styleId="839">
    <w:name w:val="样式1"/>
    <w:basedOn w:val="740"/>
    <w:next w:val="839"/>
    <w:link w:val="740"/>
    <w:pPr>
      <w:numPr>
        <w:ilvl w:val="0"/>
        <w:numId w:val="3"/>
      </w:numPr>
      <w:tabs>
        <w:tab w:val="left" w:pos="709" w:leader="none"/>
      </w:tabs>
    </w:pPr>
    <w:rPr>
      <w:rFonts w:ascii="宋体" w:hAnsi="宋体"/>
    </w:rPr>
  </w:style>
  <w:style w:type="paragraph" w:styleId="840">
    <w:name w:val="font6"/>
    <w:basedOn w:val="740"/>
    <w:next w:val="840"/>
    <w:link w:val="740"/>
    <w:pPr>
      <w:jc w:val="left"/>
      <w:spacing w:before="100" w:beforeAutospacing="1" w:after="100" w:afterAutospacing="1"/>
      <w:widowControl/>
    </w:pPr>
    <w:rPr>
      <w:rFonts w:hint="eastAsia" w:ascii="宋体" w:hAnsi="宋体"/>
      <w:sz w:val="28"/>
      <w:szCs w:val="28"/>
      <w:u w:val="single"/>
    </w:rPr>
  </w:style>
  <w:style w:type="paragraph" w:styleId="841">
    <w:name w:val="xl25"/>
    <w:basedOn w:val="740"/>
    <w:next w:val="841"/>
    <w:link w:val="74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2">
    <w:name w:val="图标"/>
    <w:basedOn w:val="740"/>
    <w:next w:val="740"/>
    <w:link w:val="74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3">
    <w:name w:val="标题3"/>
    <w:basedOn w:val="740"/>
    <w:next w:val="740"/>
    <w:link w:val="740"/>
    <w:pPr>
      <w:ind w:firstLine="624"/>
      <w:spacing w:line="590" w:lineRule="atLeast"/>
    </w:pPr>
    <w:rPr>
      <w:rFonts w:ascii="方正黑体_GBK" w:eastAsia="方正黑体_GBK"/>
      <w:sz w:val="32"/>
      <w:szCs w:val="32"/>
    </w:rPr>
  </w:style>
  <w:style w:type="paragraph" w:styleId="844">
    <w:name w:val="xl24"/>
    <w:basedOn w:val="740"/>
    <w:next w:val="844"/>
    <w:link w:val="7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5">
    <w:name w:val="xl29"/>
    <w:basedOn w:val="740"/>
    <w:next w:val="845"/>
    <w:link w:val="74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6">
    <w:name w:val="Char Char Char Char Char Char Char Char"/>
    <w:basedOn w:val="740"/>
    <w:next w:val="846"/>
    <w:link w:val="740"/>
    <w:pPr>
      <w:jc w:val="left"/>
      <w:spacing w:after="160" w:line="240" w:lineRule="exact"/>
      <w:widowControl/>
    </w:pPr>
    <w:rPr>
      <w:rFonts w:ascii="Verdana" w:hAnsi="Verdana"/>
      <w:sz w:val="20"/>
      <w:szCs w:val="20"/>
      <w:lang w:eastAsia="en-US"/>
    </w:rPr>
  </w:style>
  <w:style w:type="paragraph" w:styleId="847">
    <w:name w:val="xl28"/>
    <w:basedOn w:val="740"/>
    <w:next w:val="847"/>
    <w:link w:val="74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8">
    <w:name w:val=" Char Char Char Char Char Char Char Char"/>
    <w:basedOn w:val="740"/>
    <w:next w:val="848"/>
    <w:link w:val="740"/>
    <w:pPr>
      <w:jc w:val="left"/>
      <w:spacing w:after="160" w:line="240" w:lineRule="exact"/>
      <w:widowControl/>
    </w:pPr>
    <w:rPr>
      <w:rFonts w:ascii="Verdana" w:hAnsi="Verdana"/>
      <w:sz w:val="20"/>
      <w:szCs w:val="20"/>
      <w:lang w:eastAsia="en-US"/>
    </w:rPr>
  </w:style>
  <w:style w:type="paragraph" w:styleId="849">
    <w:name w:val="xl30"/>
    <w:basedOn w:val="740"/>
    <w:next w:val="849"/>
    <w:link w:val="740"/>
    <w:pPr>
      <w:jc w:val="center"/>
      <w:spacing w:before="100" w:beforeAutospacing="1" w:after="100" w:afterAutospacing="1"/>
      <w:widowControl/>
    </w:pPr>
    <w:rPr>
      <w:rFonts w:ascii="宋体" w:hAnsi="宋体"/>
      <w:b/>
      <w:bCs/>
      <w:sz w:val="36"/>
      <w:szCs w:val="36"/>
    </w:rPr>
  </w:style>
  <w:style w:type="paragraph" w:styleId="850">
    <w:name w:val="Char Char Char Char"/>
    <w:basedOn w:val="765"/>
    <w:next w:val="850"/>
    <w:link w:val="740"/>
    <w:pPr>
      <w:spacing w:line="360" w:lineRule="auto"/>
    </w:pPr>
    <w:rPr>
      <w:rFonts w:ascii="Tahoma" w:hAnsi="Tahoma"/>
      <w:sz w:val="24"/>
      <w:szCs w:val="24"/>
    </w:rPr>
  </w:style>
  <w:style w:type="paragraph" w:styleId="851">
    <w:name w:val="table_1stline"/>
    <w:basedOn w:val="740"/>
    <w:next w:val="851"/>
    <w:link w:val="740"/>
    <w:pPr>
      <w:jc w:val="left"/>
      <w:spacing w:before="120"/>
      <w:widowControl/>
    </w:pPr>
    <w:rPr>
      <w:bCs/>
      <w:sz w:val="20"/>
      <w:szCs w:val="20"/>
      <w:lang w:val="de-DE" w:eastAsia="de-DE"/>
    </w:rPr>
  </w:style>
  <w:style w:type="paragraph" w:styleId="852">
    <w:name w:val="font5"/>
    <w:basedOn w:val="740"/>
    <w:next w:val="852"/>
    <w:link w:val="740"/>
    <w:pPr>
      <w:jc w:val="left"/>
      <w:spacing w:before="100" w:beforeAutospacing="1" w:after="100" w:afterAutospacing="1"/>
      <w:widowControl/>
    </w:pPr>
    <w:rPr>
      <w:rFonts w:hint="eastAsia" w:ascii="宋体" w:hAnsi="宋体"/>
      <w:sz w:val="28"/>
      <w:szCs w:val="28"/>
    </w:rPr>
  </w:style>
  <w:style w:type="paragraph" w:styleId="853">
    <w:name w:val="标题1"/>
    <w:basedOn w:val="740"/>
    <w:next w:val="740"/>
    <w:link w:val="740"/>
    <w:pPr>
      <w:jc w:val="center"/>
      <w:spacing w:line="700" w:lineRule="atLeast"/>
      <w:tabs>
        <w:tab w:val="left" w:pos="9193" w:leader="none"/>
        <w:tab w:val="left" w:pos="9827" w:leader="none"/>
      </w:tabs>
    </w:pPr>
    <w:rPr>
      <w:rFonts w:ascii="方正小标宋_GBK" w:eastAsia="方正小标宋_GBK"/>
      <w:sz w:val="44"/>
      <w:szCs w:val="20"/>
    </w:rPr>
  </w:style>
  <w:style w:type="paragraph" w:styleId="854">
    <w:name w:val="修订"/>
    <w:next w:val="854"/>
    <w:link w:val="740"/>
    <w:uiPriority w:val="99"/>
    <w:semiHidden/>
    <w:rPr>
      <w:rFonts w:ascii="Times New Roman" w:hAnsi="Times New Roman"/>
      <w:sz w:val="21"/>
      <w:szCs w:val="21"/>
      <w:lang w:val="en-US" w:eastAsia="zh-CN" w:bidi="ar-SA"/>
    </w:rPr>
  </w:style>
  <w:style w:type="paragraph" w:styleId="855">
    <w:name w:val="无间隔"/>
    <w:next w:val="855"/>
    <w:link w:val="740"/>
    <w:uiPriority w:val="99"/>
    <w:qFormat/>
    <w:pPr>
      <w:jc w:val="both"/>
      <w:widowControl w:val="off"/>
    </w:pPr>
    <w:rPr>
      <w:rFonts w:ascii="Times New Roman" w:hAnsi="Times New Roman"/>
      <w:sz w:val="21"/>
      <w:szCs w:val="21"/>
      <w:lang w:val="en-US" w:eastAsia="zh-CN" w:bidi="ar-SA"/>
    </w:rPr>
  </w:style>
  <w:style w:type="paragraph" w:styleId="856">
    <w:name w:val="Heading 1"/>
    <w:basedOn w:val="740"/>
    <w:next w:val="740"/>
    <w:link w:val="857"/>
    <w:uiPriority w:val="9"/>
    <w:qFormat/>
    <w:pPr>
      <w:keepLines/>
      <w:keepNext/>
      <w:spacing w:before="480" w:after="200"/>
      <w:outlineLvl w:val="0"/>
    </w:pPr>
    <w:rPr>
      <w:rFonts w:ascii="Arial" w:hAnsi="Arial" w:eastAsia="Arial"/>
      <w:sz w:val="40"/>
      <w:szCs w:val="40"/>
    </w:rPr>
  </w:style>
  <w:style w:type="character" w:styleId="857">
    <w:name w:val="Heading 1 Char"/>
    <w:next w:val="857"/>
    <w:link w:val="856"/>
    <w:uiPriority w:val="9"/>
    <w:rPr>
      <w:rFonts w:ascii="Arial" w:hAnsi="Arial" w:eastAsia="Arial" w:cs="Arial"/>
      <w:sz w:val="40"/>
      <w:szCs w:val="40"/>
    </w:rPr>
  </w:style>
  <w:style w:type="paragraph" w:styleId="858">
    <w:name w:val="纯文本1"/>
    <w:basedOn w:val="740"/>
    <w:next w:val="858"/>
    <w:link w:val="740"/>
    <w:rPr>
      <w:rFonts w:ascii="宋体" w:hAnsi="Courier New" w:cs="Courier New"/>
    </w:rPr>
  </w:style>
  <w:style w:type="character" w:styleId="859">
    <w:name w:val="font11"/>
    <w:basedOn w:val="750"/>
    <w:next w:val="859"/>
    <w:link w:val="740"/>
    <w:rPr>
      <w:rFonts w:hint="eastAsia" w:ascii="宋体" w:hAnsi="宋体" w:eastAsia="宋体" w:cs="宋体"/>
      <w:color w:val="000000"/>
      <w:sz w:val="16"/>
      <w:szCs w:val="16"/>
      <w:u w:val="none"/>
    </w:rPr>
  </w:style>
  <w:style w:type="character" w:styleId="860">
    <w:name w:val="font51"/>
    <w:basedOn w:val="750"/>
    <w:next w:val="860"/>
    <w:link w:val="740"/>
    <w:qFormat/>
    <w:rPr>
      <w:rFonts w:hint="eastAsia" w:ascii="宋体" w:hAnsi="宋体" w:eastAsia="宋体" w:cs="宋体"/>
      <w:color w:val="ff0000"/>
      <w:sz w:val="16"/>
      <w:szCs w:val="16"/>
      <w:u w:val="none"/>
    </w:rPr>
  </w:style>
  <w:style w:type="character" w:styleId="861">
    <w:name w:val="font41"/>
    <w:basedOn w:val="750"/>
    <w:next w:val="861"/>
    <w:link w:val="740"/>
    <w:qFormat/>
    <w:rPr>
      <w:rFonts w:hint="eastAsia" w:ascii="宋体" w:hAnsi="宋体" w:eastAsia="宋体" w:cs="宋体"/>
      <w:color w:val="000000"/>
      <w:sz w:val="16"/>
      <w:szCs w:val="16"/>
      <w:u w:val="none"/>
    </w:rPr>
  </w:style>
  <w:style w:type="paragraph" w:styleId="862">
    <w:name w:val="无间隔1"/>
    <w:next w:val="862"/>
    <w:link w:val="740"/>
    <w:qFormat/>
    <w:rPr>
      <w:rFonts w:ascii="Times New Roman" w:hAnsi="Times New Roman" w:eastAsia="宋体" w:cs="Times New Roman"/>
      <w:sz w:val="22"/>
      <w:szCs w:val="22"/>
      <w:lang w:val="en-US" w:eastAsia="en-US" w:bidi="en-US"/>
    </w:rPr>
  </w:style>
  <w:style w:type="character" w:styleId="863">
    <w:name w:val="font01"/>
    <w:basedOn w:val="750"/>
    <w:next w:val="863"/>
    <w:link w:val="740"/>
    <w:rPr>
      <w:rFonts w:hint="eastAsia" w:ascii="宋体" w:hAnsi="宋体" w:eastAsia="宋体" w:cs="宋体"/>
      <w:i w:val="0"/>
      <w:iCs w:val="0"/>
      <w:color w:val="000000"/>
      <w:sz w:val="24"/>
      <w:szCs w:val="24"/>
      <w:u w:val="none"/>
    </w:rPr>
  </w:style>
  <w:style w:type="character" w:styleId="27692" w:default="1">
    <w:name w:val="Default Paragraph Font"/>
    <w:uiPriority w:val="1"/>
    <w:semiHidden/>
    <w:unhideWhenUsed/>
  </w:style>
  <w:style w:type="numbering" w:styleId="27693" w:default="1">
    <w:name w:val="No List"/>
    <w:uiPriority w:val="99"/>
    <w:semiHidden/>
    <w:unhideWhenUsed/>
  </w:style>
  <w:style w:type="table" w:styleId="276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2</cp:revision>
  <dcterms:created xsi:type="dcterms:W3CDTF">2024-05-08T17:23:00Z</dcterms:created>
  <dcterms:modified xsi:type="dcterms:W3CDTF">2026-08-04T06:02:19Z</dcterms:modified>
</cp:coreProperties>
</file>