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B36D10">
      <w:pPr>
        <w:spacing w:line="360" w:lineRule="auto"/>
        <w:rPr>
          <w:rFonts w:hint="eastAsia" w:ascii="宋体" w:hAnsi="宋体" w:eastAsia="宋体" w:cs="宋体"/>
          <w:color w:val="000000" w:themeColor="text1"/>
          <w:sz w:val="60"/>
          <w:szCs w:val="60"/>
          <w:highlight w:val="none"/>
          <w14:textFill>
            <w14:solidFill>
              <w14:schemeClr w14:val="tx1"/>
            </w14:solidFill>
          </w14:textFill>
        </w:rPr>
      </w:pPr>
    </w:p>
    <w:p w14:paraId="3E408E6B">
      <w:pPr>
        <w:jc w:val="center"/>
        <w:rPr>
          <w:rFonts w:hint="eastAsia" w:ascii="宋体" w:hAnsi="宋体" w:eastAsia="宋体" w:cs="宋体"/>
          <w:b/>
          <w:bCs/>
          <w:color w:val="000000" w:themeColor="text1"/>
          <w:sz w:val="60"/>
          <w:szCs w:val="60"/>
          <w:highlight w:val="none"/>
          <w14:textFill>
            <w14:solidFill>
              <w14:schemeClr w14:val="tx1"/>
            </w14:solidFill>
          </w14:textFill>
        </w:rPr>
      </w:pPr>
    </w:p>
    <w:p w14:paraId="3B77B546">
      <w:pPr>
        <w:jc w:val="center"/>
        <w:rPr>
          <w:rFonts w:hint="eastAsia" w:ascii="宋体" w:hAnsi="宋体" w:eastAsia="宋体" w:cs="宋体"/>
          <w:b/>
          <w:bCs/>
          <w:color w:val="000000" w:themeColor="text1"/>
          <w:sz w:val="60"/>
          <w:szCs w:val="60"/>
          <w:highlight w:val="none"/>
          <w14:textFill>
            <w14:solidFill>
              <w14:schemeClr w14:val="tx1"/>
            </w14:solidFill>
          </w14:textFill>
        </w:rPr>
      </w:pPr>
    </w:p>
    <w:p w14:paraId="6A71958E">
      <w:pPr>
        <w:jc w:val="center"/>
        <w:rPr>
          <w:rFonts w:hint="eastAsia" w:ascii="宋体" w:hAnsi="宋体" w:eastAsia="宋体" w:cs="宋体"/>
          <w:b/>
          <w:bCs/>
          <w:color w:val="000000" w:themeColor="text1"/>
          <w:sz w:val="60"/>
          <w:szCs w:val="60"/>
          <w:highlight w:val="none"/>
          <w14:textFill>
            <w14:solidFill>
              <w14:schemeClr w14:val="tx1"/>
            </w14:solidFill>
          </w14:textFill>
        </w:rPr>
      </w:pPr>
      <w:r>
        <w:rPr>
          <w:rFonts w:hint="eastAsia" w:ascii="宋体" w:hAnsi="宋体" w:eastAsia="宋体" w:cs="宋体"/>
          <w:b/>
          <w:bCs/>
          <w:color w:val="000000" w:themeColor="text1"/>
          <w:sz w:val="60"/>
          <w:szCs w:val="60"/>
          <w:highlight w:val="none"/>
          <w14:textFill>
            <w14:solidFill>
              <w14:schemeClr w14:val="tx1"/>
            </w14:solidFill>
          </w14:textFill>
        </w:rPr>
        <w:t>公 开 招 标 文 件</w:t>
      </w:r>
    </w:p>
    <w:p w14:paraId="696ED65E">
      <w:pPr>
        <w:jc w:val="center"/>
        <w:rPr>
          <w:rFonts w:hint="eastAsia" w:ascii="宋体" w:hAnsi="宋体" w:eastAsia="宋体" w:cs="宋体"/>
          <w:b/>
          <w:bCs/>
          <w:color w:val="000000" w:themeColor="text1"/>
          <w:sz w:val="60"/>
          <w:szCs w:val="60"/>
          <w:highlight w:val="none"/>
          <w14:textFill>
            <w14:solidFill>
              <w14:schemeClr w14:val="tx1"/>
            </w14:solidFill>
          </w14:textFill>
        </w:rPr>
      </w:pPr>
    </w:p>
    <w:p w14:paraId="49E42B31">
      <w:pPr>
        <w:jc w:val="center"/>
        <w:rPr>
          <w:rFonts w:hint="eastAsia" w:ascii="宋体" w:hAnsi="宋体" w:eastAsia="宋体" w:cs="宋体"/>
          <w:b/>
          <w:bCs/>
          <w:color w:val="000000" w:themeColor="text1"/>
          <w:sz w:val="60"/>
          <w:szCs w:val="60"/>
          <w:highlight w:val="none"/>
          <w14:textFill>
            <w14:solidFill>
              <w14:schemeClr w14:val="tx1"/>
            </w14:solidFill>
          </w14:textFill>
        </w:rPr>
      </w:pPr>
    </w:p>
    <w:p w14:paraId="6551075B">
      <w:pPr>
        <w:jc w:val="center"/>
        <w:rPr>
          <w:rFonts w:hint="eastAsia" w:ascii="宋体" w:hAnsi="宋体" w:eastAsia="宋体" w:cs="宋体"/>
          <w:b/>
          <w:bCs/>
          <w:color w:val="000000" w:themeColor="text1"/>
          <w:sz w:val="60"/>
          <w:szCs w:val="60"/>
          <w:highlight w:val="none"/>
          <w14:textFill>
            <w14:solidFill>
              <w14:schemeClr w14:val="tx1"/>
            </w14:solidFill>
          </w14:textFill>
        </w:rPr>
      </w:pPr>
    </w:p>
    <w:p w14:paraId="156DC469">
      <w:pPr>
        <w:pStyle w:val="207"/>
        <w:rPr>
          <w:rFonts w:hint="eastAsia" w:ascii="宋体" w:hAnsi="宋体" w:eastAsia="宋体" w:cs="宋体"/>
          <w:color w:val="000000" w:themeColor="text1"/>
          <w:highlight w:val="none"/>
          <w14:textFill>
            <w14:solidFill>
              <w14:schemeClr w14:val="tx1"/>
            </w14:solidFill>
          </w14:textFill>
        </w:rPr>
      </w:pPr>
    </w:p>
    <w:p w14:paraId="61D8FACA">
      <w:pPr>
        <w:spacing w:line="360" w:lineRule="auto"/>
        <w:jc w:val="center"/>
        <w:rPr>
          <w:rFonts w:hint="eastAsia" w:ascii="宋体" w:hAnsi="宋体" w:eastAsia="宋体" w:cs="宋体"/>
          <w:color w:val="000000" w:themeColor="text1"/>
          <w:sz w:val="60"/>
          <w:szCs w:val="60"/>
          <w:highlight w:val="none"/>
          <w14:textFill>
            <w14:solidFill>
              <w14:schemeClr w14:val="tx1"/>
            </w14:solidFill>
          </w14:textFill>
        </w:rPr>
      </w:pPr>
    </w:p>
    <w:p w14:paraId="3A2E3C11">
      <w:pPr>
        <w:tabs>
          <w:tab w:val="left" w:pos="3240"/>
          <w:tab w:val="left" w:pos="3420"/>
        </w:tabs>
        <w:spacing w:line="360" w:lineRule="auto"/>
        <w:ind w:left="2833" w:hanging="1901"/>
        <w:jc w:val="left"/>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项目名称：</w:t>
      </w:r>
      <w:r>
        <w:rPr>
          <w:rFonts w:hint="eastAsia" w:ascii="宋体" w:hAnsi="宋体" w:eastAsia="宋体" w:cs="宋体"/>
          <w:bCs/>
          <w:color w:val="000000" w:themeColor="text1"/>
          <w:sz w:val="36"/>
          <w:szCs w:val="36"/>
          <w:highlight w:val="none"/>
          <w:lang w:eastAsia="zh-CN"/>
          <w14:textFill>
            <w14:solidFill>
              <w14:schemeClr w14:val="tx1"/>
            </w14:solidFill>
          </w14:textFill>
        </w:rPr>
        <w:t xml:space="preserve"> </w:t>
      </w:r>
      <w:r>
        <w:rPr>
          <w:rFonts w:hint="eastAsia" w:ascii="宋体" w:hAnsi="宋体" w:cs="宋体"/>
          <w:bCs/>
          <w:color w:val="000000" w:themeColor="text1"/>
          <w:sz w:val="36"/>
          <w:szCs w:val="36"/>
          <w:highlight w:val="none"/>
          <w:lang w:eastAsia="zh-CN"/>
          <w14:textFill>
            <w14:solidFill>
              <w14:schemeClr w14:val="tx1"/>
            </w14:solidFill>
          </w14:textFill>
        </w:rPr>
        <w:t>2026年度武进城区装配式公厕采购项目</w:t>
      </w:r>
    </w:p>
    <w:p w14:paraId="078BD9AC">
      <w:pPr>
        <w:tabs>
          <w:tab w:val="left" w:pos="3240"/>
          <w:tab w:val="left" w:pos="3420"/>
        </w:tabs>
        <w:spacing w:line="360" w:lineRule="auto"/>
        <w:ind w:left="2833" w:hanging="1901"/>
        <w:jc w:val="left"/>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项目编号：</w:t>
      </w:r>
      <w:r>
        <w:rPr>
          <w:rFonts w:hint="eastAsia" w:ascii="宋体" w:hAnsi="宋体" w:cs="宋体"/>
          <w:bCs/>
          <w:color w:val="000000" w:themeColor="text1"/>
          <w:sz w:val="36"/>
          <w:szCs w:val="36"/>
          <w:highlight w:val="none"/>
          <w:lang w:eastAsia="zh-CN"/>
          <w14:textFill>
            <w14:solidFill>
              <w14:schemeClr w14:val="tx1"/>
            </w14:solidFill>
          </w14:textFill>
        </w:rPr>
        <w:t>JSZC-320412-CZYK-G2026-0007</w:t>
      </w:r>
    </w:p>
    <w:p w14:paraId="63AD2DBA">
      <w:pPr>
        <w:tabs>
          <w:tab w:val="left" w:pos="3240"/>
          <w:tab w:val="left" w:pos="3420"/>
        </w:tabs>
        <w:spacing w:line="360" w:lineRule="auto"/>
        <w:ind w:left="2833" w:hanging="1901"/>
        <w:jc w:val="left"/>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采 购 人：</w:t>
      </w:r>
      <w:r>
        <w:rPr>
          <w:rFonts w:hint="eastAsia" w:ascii="宋体" w:hAnsi="宋体" w:eastAsia="宋体" w:cs="宋体"/>
          <w:bCs/>
          <w:color w:val="000000" w:themeColor="text1"/>
          <w:sz w:val="36"/>
          <w:szCs w:val="36"/>
          <w:highlight w:val="none"/>
          <w:lang w:eastAsia="zh-CN"/>
          <w14:textFill>
            <w14:solidFill>
              <w14:schemeClr w14:val="tx1"/>
            </w14:solidFill>
          </w14:textFill>
        </w:rPr>
        <w:t>常州市武进区环境卫生管理中心</w:t>
      </w:r>
    </w:p>
    <w:p w14:paraId="40E5C060">
      <w:pPr>
        <w:tabs>
          <w:tab w:val="left" w:pos="3240"/>
          <w:tab w:val="left" w:pos="3420"/>
        </w:tabs>
        <w:spacing w:line="360" w:lineRule="auto"/>
        <w:ind w:left="2833" w:hanging="1901"/>
        <w:jc w:val="left"/>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采购代理机构：</w:t>
      </w:r>
      <w:r>
        <w:rPr>
          <w:rFonts w:hint="eastAsia" w:ascii="宋体" w:hAnsi="宋体" w:eastAsia="宋体" w:cs="宋体"/>
          <w:b/>
          <w:bCs/>
          <w:color w:val="000000" w:themeColor="text1"/>
          <w:sz w:val="32"/>
          <w:highlight w:val="none"/>
          <w14:textFill>
            <w14:solidFill>
              <w14:schemeClr w14:val="tx1"/>
            </w14:solidFill>
          </w14:textFill>
        </w:rPr>
        <w:t xml:space="preserve">常州亿楷源工程咨询有限公司 </w:t>
      </w:r>
    </w:p>
    <w:p w14:paraId="6CC33511">
      <w:pPr>
        <w:spacing w:line="360" w:lineRule="auto"/>
        <w:jc w:val="center"/>
        <w:outlineLvl w:val="0"/>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44"/>
          <w:highlight w:val="none"/>
          <w14:textFill>
            <w14:solidFill>
              <w14:schemeClr w14:val="tx1"/>
            </w14:solidFill>
          </w14:textFill>
        </w:rPr>
        <w:br w:type="page" w:clear="all"/>
      </w:r>
      <w:bookmarkStart w:id="0" w:name="_Toc99301418"/>
      <w:r>
        <w:rPr>
          <w:rFonts w:hint="eastAsia" w:ascii="宋体" w:hAnsi="宋体" w:eastAsia="宋体" w:cs="宋体"/>
          <w:b/>
          <w:color w:val="000000" w:themeColor="text1"/>
          <w:sz w:val="36"/>
          <w:szCs w:val="36"/>
          <w:highlight w:val="none"/>
          <w14:textFill>
            <w14:solidFill>
              <w14:schemeClr w14:val="tx1"/>
            </w14:solidFill>
          </w14:textFill>
        </w:rPr>
        <w:t>目      录</w:t>
      </w:r>
      <w:bookmarkEnd w:id="0"/>
    </w:p>
    <w:p w14:paraId="66938631">
      <w:pPr>
        <w:pStyle w:val="24"/>
        <w:spacing w:line="360" w:lineRule="auto"/>
        <w:rPr>
          <w:rFonts w:hint="eastAsia" w:ascii="宋体" w:hAnsi="宋体" w:eastAsia="宋体" w:cs="宋体"/>
          <w:b w:val="0"/>
          <w:color w:val="000000" w:themeColor="text1"/>
          <w:sz w:val="21"/>
          <w:szCs w:val="22"/>
          <w:highlight w:val="none"/>
          <w14:textFill>
            <w14:solidFill>
              <w14:schemeClr w14:val="tx1"/>
            </w14:solidFill>
          </w14:textFill>
        </w:rPr>
      </w:pPr>
    </w:p>
    <w:p w14:paraId="131C1D58">
      <w:pPr>
        <w:pStyle w:val="24"/>
        <w:numPr>
          <w:ilvl w:val="0"/>
          <w:numId w:val="8"/>
        </w:numPr>
        <w:spacing w:line="240" w:lineRule="auto"/>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 投标邀请</w:t>
      </w:r>
    </w:p>
    <w:p w14:paraId="5DB795D3">
      <w:pPr>
        <w:rPr>
          <w:rFonts w:hint="eastAsia" w:ascii="宋体" w:hAnsi="宋体" w:eastAsia="宋体" w:cs="宋体"/>
          <w:color w:val="000000" w:themeColor="text1"/>
          <w:highlight w:val="none"/>
          <w14:textFill>
            <w14:solidFill>
              <w14:schemeClr w14:val="tx1"/>
            </w14:solidFill>
          </w14:textFill>
        </w:rPr>
      </w:pPr>
    </w:p>
    <w:p w14:paraId="1A6CCB13">
      <w:pPr>
        <w:numPr>
          <w:ilvl w:val="0"/>
          <w:numId w:val="8"/>
        </w:num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 投标人须知</w:t>
      </w:r>
    </w:p>
    <w:p w14:paraId="2607092B">
      <w:pPr>
        <w:pStyle w:val="207"/>
        <w:rPr>
          <w:rFonts w:hint="eastAsia" w:ascii="宋体" w:hAnsi="宋体" w:eastAsia="宋体" w:cs="宋体"/>
          <w:color w:val="000000" w:themeColor="text1"/>
          <w:highlight w:val="none"/>
          <w14:textFill>
            <w14:solidFill>
              <w14:schemeClr w14:val="tx1"/>
            </w14:solidFill>
          </w14:textFill>
        </w:rPr>
      </w:pPr>
    </w:p>
    <w:p w14:paraId="1EC75ED6">
      <w:pPr>
        <w:pStyle w:val="207"/>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第三章  资格审查</w:t>
      </w:r>
    </w:p>
    <w:p w14:paraId="3BEEA69D">
      <w:pPr>
        <w:pStyle w:val="207"/>
        <w:rPr>
          <w:rFonts w:hint="eastAsia" w:ascii="宋体" w:hAnsi="宋体" w:eastAsia="宋体" w:cs="宋体"/>
          <w:b/>
          <w:bCs/>
          <w:color w:val="000000" w:themeColor="text1"/>
          <w:sz w:val="30"/>
          <w:szCs w:val="30"/>
          <w:highlight w:val="none"/>
          <w14:textFill>
            <w14:solidFill>
              <w14:schemeClr w14:val="tx1"/>
            </w14:solidFill>
          </w14:textFill>
        </w:rPr>
      </w:pPr>
    </w:p>
    <w:p w14:paraId="56267C83">
      <w:pPr>
        <w:pStyle w:val="207"/>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第四章  评标程序、评标方法和评标标准</w:t>
      </w:r>
    </w:p>
    <w:p w14:paraId="56CABD48">
      <w:pPr>
        <w:pStyle w:val="207"/>
        <w:rPr>
          <w:rFonts w:hint="eastAsia" w:ascii="宋体" w:hAnsi="宋体" w:eastAsia="宋体" w:cs="宋体"/>
          <w:b/>
          <w:bCs/>
          <w:color w:val="000000" w:themeColor="text1"/>
          <w:sz w:val="30"/>
          <w:szCs w:val="30"/>
          <w:highlight w:val="none"/>
          <w14:textFill>
            <w14:solidFill>
              <w14:schemeClr w14:val="tx1"/>
            </w14:solidFill>
          </w14:textFill>
        </w:rPr>
      </w:pPr>
    </w:p>
    <w:p w14:paraId="616E320C">
      <w:pPr>
        <w:pStyle w:val="207"/>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第五章  采购需求</w:t>
      </w:r>
    </w:p>
    <w:p w14:paraId="152F8974">
      <w:pPr>
        <w:pStyle w:val="207"/>
        <w:rPr>
          <w:rFonts w:hint="eastAsia" w:ascii="宋体" w:hAnsi="宋体" w:eastAsia="宋体" w:cs="宋体"/>
          <w:b/>
          <w:bCs/>
          <w:color w:val="000000" w:themeColor="text1"/>
          <w:sz w:val="30"/>
          <w:szCs w:val="30"/>
          <w:highlight w:val="none"/>
          <w14:textFill>
            <w14:solidFill>
              <w14:schemeClr w14:val="tx1"/>
            </w14:solidFill>
          </w14:textFill>
        </w:rPr>
      </w:pPr>
    </w:p>
    <w:p w14:paraId="3F5108F8">
      <w:pPr>
        <w:pStyle w:val="207"/>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第六章  拟签订的合同文本</w:t>
      </w:r>
    </w:p>
    <w:p w14:paraId="0A036BBD">
      <w:pPr>
        <w:pStyle w:val="207"/>
        <w:rPr>
          <w:rFonts w:hint="eastAsia" w:ascii="宋体" w:hAnsi="宋体" w:eastAsia="宋体" w:cs="宋体"/>
          <w:b/>
          <w:bCs/>
          <w:color w:val="000000" w:themeColor="text1"/>
          <w:sz w:val="30"/>
          <w:szCs w:val="30"/>
          <w:highlight w:val="none"/>
          <w14:textFill>
            <w14:solidFill>
              <w14:schemeClr w14:val="tx1"/>
            </w14:solidFill>
          </w14:textFill>
        </w:rPr>
      </w:pPr>
    </w:p>
    <w:p w14:paraId="74DA0E69">
      <w:pP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第七章  投标文件的组成及提交须知</w:t>
      </w:r>
    </w:p>
    <w:p w14:paraId="4B47CF44">
      <w:pPr>
        <w:pStyle w:val="207"/>
        <w:rPr>
          <w:rFonts w:hint="eastAsia" w:ascii="宋体" w:hAnsi="宋体" w:eastAsia="宋体" w:cs="宋体"/>
          <w:color w:val="000000" w:themeColor="text1"/>
          <w:highlight w:val="none"/>
          <w14:textFill>
            <w14:solidFill>
              <w14:schemeClr w14:val="tx1"/>
            </w14:solidFill>
          </w14:textFill>
        </w:rPr>
      </w:pPr>
    </w:p>
    <w:p w14:paraId="29C82DFE">
      <w:pPr>
        <w:pStyle w:val="207"/>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第八章  投标文件格式</w:t>
      </w:r>
    </w:p>
    <w:p w14:paraId="0586A52E">
      <w:pPr>
        <w:pStyle w:val="207"/>
        <w:spacing w:line="360" w:lineRule="auto"/>
        <w:rPr>
          <w:rFonts w:hint="eastAsia" w:ascii="宋体" w:hAnsi="宋体" w:eastAsia="宋体" w:cs="宋体"/>
          <w:color w:val="000000" w:themeColor="text1"/>
          <w:highlight w:val="none"/>
          <w14:textFill>
            <w14:solidFill>
              <w14:schemeClr w14:val="tx1"/>
            </w14:solidFill>
          </w14:textFill>
        </w:rPr>
      </w:pPr>
    </w:p>
    <w:p w14:paraId="24E28487">
      <w:pPr>
        <w:spacing w:line="360" w:lineRule="auto"/>
        <w:jc w:val="center"/>
        <w:outlineLvl w:val="0"/>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bookmarkStart w:id="1" w:name="_Toc99301419"/>
      <w:r>
        <w:rPr>
          <w:rFonts w:hint="eastAsia" w:ascii="宋体" w:hAnsi="宋体" w:eastAsia="宋体" w:cs="宋体"/>
          <w:b/>
          <w:color w:val="000000" w:themeColor="text1"/>
          <w:sz w:val="36"/>
          <w:szCs w:val="36"/>
          <w:highlight w:val="none"/>
          <w14:textFill>
            <w14:solidFill>
              <w14:schemeClr w14:val="tx1"/>
            </w14:solidFill>
          </w14:textFill>
        </w:rPr>
        <w:t>第一章   投标邀请</w:t>
      </w:r>
      <w:bookmarkEnd w:id="1"/>
    </w:p>
    <w:p w14:paraId="4E59461E">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bookmarkStart w:id="2" w:name="_Toc28359002"/>
      <w:bookmarkStart w:id="3" w:name="_Toc28359079"/>
      <w:bookmarkStart w:id="4" w:name="_Toc35393621"/>
      <w:bookmarkStart w:id="5" w:name="_Toc35393790"/>
      <w:bookmarkStart w:id="6" w:name="_Hlk24379207"/>
      <w:bookmarkStart w:id="7" w:name="_Hlk151728086"/>
      <w:r>
        <w:rPr>
          <w:rFonts w:hint="eastAsia" w:ascii="宋体" w:hAnsi="宋体" w:eastAsia="宋体" w:cs="宋体"/>
          <w:color w:val="000000" w:themeColor="text1"/>
          <w:sz w:val="24"/>
          <w:highlight w:val="none"/>
          <w14:textFill>
            <w14:solidFill>
              <w14:schemeClr w14:val="tx1"/>
            </w14:solidFill>
          </w14:textFill>
        </w:rPr>
        <w:t>受</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常州市武进区环境卫生管理中心</w:t>
      </w:r>
      <w:r>
        <w:rPr>
          <w:rFonts w:hint="eastAsia" w:ascii="宋体" w:hAnsi="宋体" w:eastAsia="宋体" w:cs="宋体"/>
          <w:color w:val="000000" w:themeColor="text1"/>
          <w:sz w:val="24"/>
          <w:highlight w:val="none"/>
          <w:u w:val="single"/>
          <w14:textFill>
            <w14:solidFill>
              <w14:schemeClr w14:val="tx1"/>
            </w14:solidFill>
          </w14:textFill>
        </w:rPr>
        <w:t>（采购单位）</w:t>
      </w:r>
      <w:r>
        <w:rPr>
          <w:rFonts w:hint="eastAsia" w:ascii="宋体" w:hAnsi="宋体" w:eastAsia="宋体" w:cs="宋体"/>
          <w:color w:val="000000" w:themeColor="text1"/>
          <w:sz w:val="24"/>
          <w:highlight w:val="none"/>
          <w14:textFill>
            <w14:solidFill>
              <w14:schemeClr w14:val="tx1"/>
            </w14:solidFill>
          </w14:textFill>
        </w:rPr>
        <w:t>的委托，</w:t>
      </w:r>
      <w:r>
        <w:rPr>
          <w:rFonts w:hint="eastAsia" w:ascii="宋体" w:hAnsi="宋体" w:eastAsia="宋体" w:cs="宋体"/>
          <w:color w:val="000000" w:themeColor="text1"/>
          <w:sz w:val="24"/>
          <w:highlight w:val="none"/>
          <w:u w:val="single"/>
          <w14:textFill>
            <w14:solidFill>
              <w14:schemeClr w14:val="tx1"/>
            </w14:solidFill>
          </w14:textFill>
        </w:rPr>
        <w:t>常州亿楷源工程咨询有限公司</w:t>
      </w:r>
      <w:r>
        <w:rPr>
          <w:rFonts w:hint="eastAsia" w:ascii="宋体" w:hAnsi="宋体" w:eastAsia="宋体" w:cs="宋体"/>
          <w:color w:val="000000" w:themeColor="text1"/>
          <w:sz w:val="24"/>
          <w:highlight w:val="none"/>
          <w14:textFill>
            <w14:solidFill>
              <w14:schemeClr w14:val="tx1"/>
            </w14:solidFill>
          </w14:textFill>
        </w:rPr>
        <w:t>就</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2026年度</w:t>
      </w:r>
      <w:r>
        <w:rPr>
          <w:rFonts w:hint="eastAsia" w:ascii="宋体" w:hAnsi="宋体" w:cs="宋体"/>
          <w:color w:val="000000" w:themeColor="text1"/>
          <w:sz w:val="24"/>
          <w:highlight w:val="none"/>
          <w:u w:val="single"/>
          <w:lang w:val="en-US" w:eastAsia="zh-CN"/>
          <w14:textFill>
            <w14:solidFill>
              <w14:schemeClr w14:val="tx1"/>
            </w14:solidFill>
          </w14:textFill>
        </w:rPr>
        <w:t>武进城区</w:t>
      </w:r>
      <w:r>
        <w:rPr>
          <w:rFonts w:hint="eastAsia" w:ascii="宋体" w:hAnsi="宋体" w:eastAsia="宋体" w:cs="宋体"/>
          <w:color w:val="000000" w:themeColor="text1"/>
          <w:sz w:val="24"/>
          <w:highlight w:val="none"/>
          <w:u w:val="single"/>
          <w:lang w:eastAsia="zh-CN"/>
          <w14:textFill>
            <w14:solidFill>
              <w14:schemeClr w14:val="tx1"/>
            </w14:solidFill>
          </w14:textFill>
        </w:rPr>
        <w:t>装配式公厕采购项目</w:t>
      </w:r>
      <w:r>
        <w:rPr>
          <w:rFonts w:hint="eastAsia" w:ascii="宋体" w:hAnsi="宋体" w:eastAsia="宋体" w:cs="宋体"/>
          <w:color w:val="000000" w:themeColor="text1"/>
          <w:sz w:val="24"/>
          <w:highlight w:val="none"/>
          <w14:textFill>
            <w14:solidFill>
              <w14:schemeClr w14:val="tx1"/>
            </w14:solidFill>
          </w14:textFill>
        </w:rPr>
        <w:t>进行公开招标采购，各潜在投标人可在“苏采云”平台自行免费下载招标文件，并于</w:t>
      </w:r>
      <w:r>
        <w:rPr>
          <w:rFonts w:hint="eastAsia" w:ascii="宋体" w:hAnsi="宋体" w:eastAsia="宋体" w:cs="宋体"/>
          <w:color w:val="000000" w:themeColor="text1"/>
          <w:sz w:val="24"/>
          <w:highlight w:val="none"/>
          <w:u w:val="single"/>
          <w14:textFill>
            <w14:solidFill>
              <w14:schemeClr w14:val="tx1"/>
            </w14:solidFill>
          </w14:textFill>
        </w:rPr>
        <w:t xml:space="preserve"> 202</w:t>
      </w:r>
      <w:r>
        <w:rPr>
          <w:rFonts w:hint="eastAsia" w:ascii="宋体" w:hAnsi="宋体" w:eastAsia="宋体" w:cs="宋体"/>
          <w:color w:val="000000" w:themeColor="text1"/>
          <w:sz w:val="24"/>
          <w:highlight w:val="none"/>
          <w:u w:val="single"/>
          <w:lang w:val="en-US" w:eastAsia="zh-CN"/>
          <w14:textFill>
            <w14:solidFill>
              <w14:schemeClr w14:val="tx1"/>
            </w14:solidFill>
          </w14:textFill>
        </w:rPr>
        <w:t>6</w:t>
      </w:r>
      <w:r>
        <w:rPr>
          <w:rFonts w:hint="eastAsia" w:ascii="宋体" w:hAnsi="宋体" w:eastAsia="宋体" w:cs="宋体"/>
          <w:bCs/>
          <w:color w:val="000000" w:themeColor="text1"/>
          <w:sz w:val="24"/>
          <w:highlight w:val="none"/>
          <w:u w:val="single"/>
          <w14:textFill>
            <w14:solidFill>
              <w14:schemeClr w14:val="tx1"/>
            </w14:solidFill>
          </w14:textFill>
        </w:rPr>
        <w:t>年</w:t>
      </w:r>
      <w:r>
        <w:rPr>
          <w:rFonts w:hint="eastAsia" w:ascii="宋体" w:hAnsi="宋体" w:cs="宋体"/>
          <w:bCs/>
          <w:color w:val="000000" w:themeColor="text1"/>
          <w:sz w:val="24"/>
          <w:highlight w:val="none"/>
          <w:u w:val="single"/>
          <w:lang w:val="en-US" w:eastAsia="zh-CN"/>
          <w14:textFill>
            <w14:solidFill>
              <w14:schemeClr w14:val="tx1"/>
            </w14:solidFill>
          </w14:textFill>
        </w:rPr>
        <w:t>9</w:t>
      </w:r>
      <w:r>
        <w:rPr>
          <w:rFonts w:hint="eastAsia" w:ascii="宋体" w:hAnsi="宋体" w:eastAsia="宋体" w:cs="宋体"/>
          <w:bCs/>
          <w:color w:val="000000" w:themeColor="text1"/>
          <w:sz w:val="24"/>
          <w:highlight w:val="none"/>
          <w:u w:val="single"/>
          <w14:textFill>
            <w14:solidFill>
              <w14:schemeClr w14:val="tx1"/>
            </w14:solidFill>
          </w14:textFill>
        </w:rPr>
        <w:t>月</w:t>
      </w:r>
      <w:r>
        <w:rPr>
          <w:rFonts w:hint="eastAsia" w:ascii="宋体" w:hAnsi="宋体" w:cs="宋体"/>
          <w:bCs/>
          <w:color w:val="000000" w:themeColor="text1"/>
          <w:sz w:val="24"/>
          <w:highlight w:val="none"/>
          <w:u w:val="single"/>
          <w:lang w:val="en-US" w:eastAsia="zh-CN"/>
          <w14:textFill>
            <w14:solidFill>
              <w14:schemeClr w14:val="tx1"/>
            </w14:solidFill>
          </w14:textFill>
        </w:rPr>
        <w:t>20</w:t>
      </w:r>
      <w:r>
        <w:rPr>
          <w:rFonts w:hint="eastAsia" w:ascii="宋体" w:hAnsi="宋体" w:eastAsia="宋体" w:cs="宋体"/>
          <w:bCs/>
          <w:color w:val="000000" w:themeColor="text1"/>
          <w:sz w:val="24"/>
          <w:highlight w:val="none"/>
          <w:u w:val="single"/>
          <w14:textFill>
            <w14:solidFill>
              <w14:schemeClr w14:val="tx1"/>
            </w14:solidFill>
          </w14:textFill>
        </w:rPr>
        <w:t>日</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14</w:t>
      </w:r>
      <w:r>
        <w:rPr>
          <w:rFonts w:hint="eastAsia" w:ascii="宋体" w:hAnsi="宋体" w:eastAsia="宋体" w:cs="宋体"/>
          <w:bCs/>
          <w:color w:val="000000" w:themeColor="text1"/>
          <w:sz w:val="24"/>
          <w:highlight w:val="none"/>
          <w:u w:val="single"/>
          <w14:textFill>
            <w14:solidFill>
              <w14:schemeClr w14:val="tx1"/>
            </w14:solidFill>
          </w14:textFill>
        </w:rPr>
        <w:t>点00分（</w:t>
      </w:r>
      <w:r>
        <w:rPr>
          <w:rFonts w:hint="eastAsia" w:ascii="宋体" w:hAnsi="宋体" w:eastAsia="宋体" w:cs="宋体"/>
          <w:bCs/>
          <w:color w:val="000000" w:themeColor="text1"/>
          <w:sz w:val="24"/>
          <w:highlight w:val="none"/>
          <w14:textFill>
            <w14:solidFill>
              <w14:schemeClr w14:val="tx1"/>
            </w14:solidFill>
          </w14:textFill>
        </w:rPr>
        <w:t>北京时间）前递交投标文件</w:t>
      </w:r>
      <w:r>
        <w:rPr>
          <w:rFonts w:hint="eastAsia" w:ascii="宋体" w:hAnsi="宋体" w:eastAsia="宋体" w:cs="宋体"/>
          <w:color w:val="000000" w:themeColor="text1"/>
          <w:sz w:val="24"/>
          <w:highlight w:val="none"/>
          <w14:textFill>
            <w14:solidFill>
              <w14:schemeClr w14:val="tx1"/>
            </w14:solidFill>
          </w14:textFill>
        </w:rPr>
        <w:t>。</w:t>
      </w:r>
    </w:p>
    <w:p w14:paraId="491BFC6B">
      <w:pPr>
        <w:pStyle w:val="197"/>
        <w:spacing w:before="0" w:line="360" w:lineRule="auto"/>
        <w:ind w:firstLine="482"/>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一、项目基本情况</w:t>
      </w:r>
      <w:bookmarkEnd w:id="2"/>
      <w:bookmarkEnd w:id="3"/>
      <w:bookmarkEnd w:id="4"/>
      <w:bookmarkEnd w:id="5"/>
    </w:p>
    <w:p w14:paraId="490754DB">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1.项目编号：</w:t>
      </w:r>
      <w:r>
        <w:rPr>
          <w:rFonts w:hint="eastAsia" w:ascii="宋体" w:hAnsi="宋体" w:cs="宋体"/>
          <w:color w:val="000000" w:themeColor="text1"/>
          <w:sz w:val="24"/>
          <w:highlight w:val="none"/>
          <w:lang w:eastAsia="zh-CN"/>
          <w14:textFill>
            <w14:solidFill>
              <w14:schemeClr w14:val="tx1"/>
            </w14:solidFill>
          </w14:textFill>
        </w:rPr>
        <w:t>JSZC-320412-CZYK-G2026-0007</w:t>
      </w:r>
    </w:p>
    <w:p w14:paraId="6736DBDC">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2.项目名称：</w:t>
      </w:r>
      <w:bookmarkEnd w:id="6"/>
      <w:r>
        <w:rPr>
          <w:rFonts w:hint="eastAsia" w:ascii="宋体" w:hAnsi="宋体" w:eastAsia="宋体" w:cs="宋体"/>
          <w:color w:val="000000" w:themeColor="text1"/>
          <w:sz w:val="24"/>
          <w:highlight w:val="none"/>
          <w:lang w:eastAsia="zh-CN"/>
          <w14:textFill>
            <w14:solidFill>
              <w14:schemeClr w14:val="tx1"/>
            </w14:solidFill>
          </w14:textFill>
        </w:rPr>
        <w:t>2026年度</w:t>
      </w:r>
      <w:r>
        <w:rPr>
          <w:rFonts w:hint="eastAsia" w:ascii="宋体" w:hAnsi="宋体" w:cs="宋体"/>
          <w:color w:val="000000" w:themeColor="text1"/>
          <w:sz w:val="24"/>
          <w:highlight w:val="none"/>
          <w:lang w:val="en-US" w:eastAsia="zh-CN"/>
          <w14:textFill>
            <w14:solidFill>
              <w14:schemeClr w14:val="tx1"/>
            </w14:solidFill>
          </w14:textFill>
        </w:rPr>
        <w:t>武进城区</w:t>
      </w:r>
      <w:r>
        <w:rPr>
          <w:rFonts w:hint="eastAsia" w:ascii="宋体" w:hAnsi="宋体" w:eastAsia="宋体" w:cs="宋体"/>
          <w:color w:val="000000" w:themeColor="text1"/>
          <w:sz w:val="24"/>
          <w:highlight w:val="none"/>
          <w:lang w:eastAsia="zh-CN"/>
          <w14:textFill>
            <w14:solidFill>
              <w14:schemeClr w14:val="tx1"/>
            </w14:solidFill>
          </w14:textFill>
        </w:rPr>
        <w:t>装配式公厕采购项目</w:t>
      </w:r>
    </w:p>
    <w:p w14:paraId="2015E30A">
      <w:pPr>
        <w:spacing w:line="360" w:lineRule="auto"/>
        <w:ind w:firstLine="480"/>
        <w:rPr>
          <w:rFonts w:hint="eastAsia"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3.项目预算金额：</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50</w:t>
      </w:r>
      <w:r>
        <w:rPr>
          <w:rFonts w:hint="eastAsia" w:ascii="宋体" w:hAnsi="宋体" w:eastAsia="宋体" w:cs="宋体"/>
          <w:color w:val="000000" w:themeColor="text1"/>
          <w:sz w:val="24"/>
          <w:highlight w:val="none"/>
          <w:lang w:val="en-US" w:eastAsia="zh-CN"/>
          <w14:textFill>
            <w14:solidFill>
              <w14:schemeClr w14:val="tx1"/>
            </w14:solidFill>
          </w14:textFill>
        </w:rPr>
        <w:t>万元</w:t>
      </w:r>
    </w:p>
    <w:p w14:paraId="4FC39565">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4.项目最高限价：</w:t>
      </w:r>
      <w:r>
        <w:rPr>
          <w:rFonts w:hint="eastAsia" w:ascii="宋体" w:hAnsi="宋体" w:cs="宋体"/>
          <w:color w:val="000000" w:themeColor="text1"/>
          <w:sz w:val="24"/>
          <w:highlight w:val="none"/>
          <w:lang w:val="en-US" w:eastAsia="zh-CN"/>
          <w14:textFill>
            <w14:solidFill>
              <w14:schemeClr w14:val="tx1"/>
            </w14:solidFill>
          </w14:textFill>
        </w:rPr>
        <w:t>150</w:t>
      </w:r>
      <w:r>
        <w:rPr>
          <w:rFonts w:hint="eastAsia" w:ascii="宋体" w:hAnsi="宋体" w:eastAsia="宋体" w:cs="宋体"/>
          <w:color w:val="000000" w:themeColor="text1"/>
          <w:sz w:val="24"/>
          <w:highlight w:val="none"/>
          <w:lang w:val="en-US" w:eastAsia="zh-CN"/>
          <w14:textFill>
            <w14:solidFill>
              <w14:schemeClr w14:val="tx1"/>
            </w14:solidFill>
          </w14:textFill>
        </w:rPr>
        <w:t>万元</w:t>
      </w:r>
    </w:p>
    <w:p w14:paraId="558A3F4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5.采购需求：</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bidi="ar"/>
          <w14:textFill>
            <w14:solidFill>
              <w14:schemeClr w14:val="tx1"/>
            </w14:solidFill>
          </w14:textFill>
        </w:rPr>
        <w:t>武柴记忆口袋</w:t>
      </w:r>
      <w:r>
        <w:rPr>
          <w:rFonts w:hint="eastAsia" w:ascii="宋体" w:hAnsi="宋体" w:eastAsia="宋体" w:cs="宋体"/>
          <w:color w:val="000000" w:themeColor="text1"/>
          <w:sz w:val="24"/>
          <w:highlight w:val="none"/>
          <w:lang w:bidi="ar"/>
          <w14:textFill>
            <w14:solidFill>
              <w14:schemeClr w14:val="tx1"/>
            </w14:solidFill>
          </w14:textFill>
        </w:rPr>
        <w:t>公厕</w:t>
      </w:r>
      <w:r>
        <w:rPr>
          <w:rFonts w:hint="eastAsia" w:ascii="宋体" w:hAnsi="宋体" w:eastAsia="宋体" w:cs="宋体"/>
          <w:color w:val="000000" w:themeColor="text1"/>
          <w:sz w:val="24"/>
          <w:highlight w:val="none"/>
          <w:lang w:eastAsia="zh-CN" w:bidi="ar"/>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一类装配式公厕，建筑面积约100平方米</w:t>
      </w:r>
      <w:r>
        <w:rPr>
          <w:rFonts w:hint="eastAsia" w:ascii="宋体" w:hAnsi="宋体" w:cs="宋体"/>
          <w:color w:val="000000" w:themeColor="text1"/>
          <w:sz w:val="24"/>
          <w:highlight w:val="none"/>
          <w:lang w:val="en-US" w:eastAsia="zh-CN"/>
          <w14:textFill>
            <w14:solidFill>
              <w14:schemeClr w14:val="tx1"/>
            </w14:solidFill>
          </w14:textFill>
        </w:rPr>
        <w:t>（采购单位提供设计方案）；（2）长河花园公厕：</w:t>
      </w:r>
      <w:r>
        <w:rPr>
          <w:rFonts w:hint="eastAsia" w:ascii="宋体" w:hAnsi="宋体" w:eastAsia="宋体" w:cs="宋体"/>
          <w:color w:val="000000" w:themeColor="text1"/>
          <w:sz w:val="24"/>
          <w:highlight w:val="none"/>
          <w:lang w:val="en-US" w:eastAsia="zh-CN"/>
          <w14:textFill>
            <w14:solidFill>
              <w14:schemeClr w14:val="tx1"/>
            </w14:solidFill>
          </w14:textFill>
        </w:rPr>
        <w:t>二类装配式公厕，建筑面积约60平方米，均需满足城市公厕设计标准。</w:t>
      </w:r>
    </w:p>
    <w:p w14:paraId="652DE150">
      <w:pPr>
        <w:spacing w:line="360" w:lineRule="auto"/>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6.合同履行期限： 合同签订后</w:t>
      </w:r>
      <w:r>
        <w:rPr>
          <w:rFonts w:hint="eastAsia" w:ascii="宋体" w:hAnsi="宋体" w:cs="宋体"/>
          <w:color w:val="000000" w:themeColor="text1"/>
          <w:sz w:val="24"/>
          <w:highlight w:val="none"/>
          <w:lang w:val="en-US" w:eastAsia="zh-CN"/>
          <w14:textFill>
            <w14:solidFill>
              <w14:schemeClr w14:val="tx1"/>
            </w14:solidFill>
          </w14:textFill>
        </w:rPr>
        <w:t>接到采购人通知后</w:t>
      </w:r>
      <w:r>
        <w:rPr>
          <w:rFonts w:hint="eastAsia" w:ascii="宋体" w:hAnsi="宋体" w:eastAsia="宋体" w:cs="宋体"/>
          <w:color w:val="000000" w:themeColor="text1"/>
          <w:sz w:val="24"/>
          <w:highlight w:val="none"/>
          <w14:textFill>
            <w14:solidFill>
              <w14:schemeClr w14:val="tx1"/>
            </w14:solidFill>
          </w14:textFill>
        </w:rPr>
        <w:t>30个日历日内完成安装并交付使用</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30608FBC">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7.本项目是否接受联合体投标：否。</w:t>
      </w:r>
    </w:p>
    <w:p w14:paraId="76C8EDB3">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8.本项目是否接受进口产品投标：否。</w:t>
      </w:r>
    </w:p>
    <w:p w14:paraId="09118CEA">
      <w:pPr>
        <w:pStyle w:val="197"/>
        <w:spacing w:before="0" w:line="360" w:lineRule="auto"/>
        <w:ind w:firstLine="482"/>
        <w:jc w:val="left"/>
        <w:rPr>
          <w:rFonts w:hint="eastAsia" w:ascii="宋体" w:hAnsi="宋体" w:eastAsia="宋体" w:cs="宋体"/>
          <w:color w:val="000000" w:themeColor="text1"/>
          <w:sz w:val="24"/>
          <w:szCs w:val="24"/>
          <w:highlight w:val="none"/>
          <w14:textFill>
            <w14:solidFill>
              <w14:schemeClr w14:val="tx1"/>
            </w14:solidFill>
          </w14:textFill>
        </w:rPr>
      </w:pPr>
      <w:bookmarkStart w:id="8" w:name="_Toc28359080"/>
      <w:bookmarkStart w:id="9" w:name="_Toc35393622"/>
      <w:bookmarkStart w:id="10" w:name="_Toc35393791"/>
      <w:bookmarkStart w:id="11" w:name="_Toc28359003"/>
      <w:r>
        <w:rPr>
          <w:rFonts w:hint="eastAsia" w:ascii="宋体" w:hAnsi="宋体" w:eastAsia="宋体" w:cs="宋体"/>
          <w:color w:val="000000" w:themeColor="text1"/>
          <w:sz w:val="24"/>
          <w:szCs w:val="24"/>
          <w:highlight w:val="none"/>
          <w14:textFill>
            <w14:solidFill>
              <w14:schemeClr w14:val="tx1"/>
            </w14:solidFill>
          </w14:textFill>
        </w:rPr>
        <w:t>二、申请人的资格要求</w:t>
      </w:r>
      <w:bookmarkEnd w:id="8"/>
      <w:bookmarkEnd w:id="9"/>
      <w:bookmarkEnd w:id="10"/>
      <w:bookmarkEnd w:id="11"/>
      <w:r>
        <w:rPr>
          <w:rFonts w:hint="eastAsia" w:ascii="宋体" w:hAnsi="宋体" w:eastAsia="宋体" w:cs="宋体"/>
          <w:color w:val="000000" w:themeColor="text1"/>
          <w:sz w:val="24"/>
          <w:szCs w:val="24"/>
          <w:highlight w:val="none"/>
          <w14:textFill>
            <w14:solidFill>
              <w14:schemeClr w14:val="tx1"/>
            </w14:solidFill>
          </w14:textFill>
        </w:rPr>
        <w:t>（须同时满足）</w:t>
      </w:r>
    </w:p>
    <w:p w14:paraId="477489C0">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1.满足《中华人民共和国政府采购法》第二十二条规定以及下列情形：</w:t>
      </w:r>
    </w:p>
    <w:p w14:paraId="57C8642D">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1.1未被“信用中国”网站或“中国政府采购网”网站列入失信被执行人、重大税收违法案件当事人名单、政府采购严重失信行为记录名单；</w:t>
      </w:r>
    </w:p>
    <w:p w14:paraId="00DBC33C">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1.2单位负责人为同一人或者存在直接控股、管理关系的不同供应商（包含法定代表人为同一个人的两个及两个以上法人，母公司、全资子公司及其控股公司），不得参加同一合同项下的政府采购活动。</w:t>
      </w:r>
    </w:p>
    <w:p w14:paraId="6D85A3EE">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bookmarkStart w:id="12" w:name="_Toc28359081"/>
      <w:bookmarkStart w:id="13" w:name="_Toc28359004"/>
      <w:r>
        <w:rPr>
          <w:rFonts w:hint="eastAsia" w:ascii="宋体" w:hAnsi="宋体" w:eastAsia="宋体" w:cs="宋体"/>
          <w:color w:val="000000" w:themeColor="text1"/>
          <w:sz w:val="24"/>
          <w:highlight w:val="none"/>
          <w14:textFill>
            <w14:solidFill>
              <w14:schemeClr w14:val="tx1"/>
            </w14:solidFill>
          </w14:textFill>
        </w:rPr>
        <w:t>2.落实政府采购政策需满足的资格要求：</w:t>
      </w:r>
    </w:p>
    <w:p w14:paraId="795B8E42">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 中小企业政策</w:t>
      </w:r>
    </w:p>
    <w:p w14:paraId="0676CE32">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本项目不专门面向中小企业预留采购份额。</w:t>
      </w:r>
    </w:p>
    <w:p w14:paraId="256317B4">
      <w:pPr>
        <w:spacing w:line="360" w:lineRule="auto"/>
        <w:ind w:firstLine="480"/>
        <w:rPr>
          <w:rFonts w:hint="eastAsia" w:ascii="宋体" w:hAnsi="宋体" w:eastAsia="宋体" w:cs="宋体"/>
          <w:i/>
          <w:i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3.本项目的特定资格要求：</w:t>
      </w:r>
    </w:p>
    <w:p w14:paraId="098E1C49">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3.1本项目是否接受分支机构参与投标：否。</w:t>
      </w:r>
    </w:p>
    <w:p w14:paraId="17D619CA">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3.2本项目是否属于政府购买服务：否</w:t>
      </w:r>
    </w:p>
    <w:p w14:paraId="0D6E6C0D">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3.3其他特定资格要求：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bookmarkEnd w:id="12"/>
    <w:bookmarkEnd w:id="13"/>
    <w:p w14:paraId="1C15B8A9">
      <w:pPr>
        <w:pStyle w:val="197"/>
        <w:widowControl/>
        <w:spacing w:before="0" w:line="360" w:lineRule="auto"/>
        <w:ind w:firstLine="482"/>
        <w:jc w:val="left"/>
        <w:rPr>
          <w:rFonts w:hint="eastAsia" w:ascii="宋体" w:hAnsi="宋体" w:eastAsia="宋体" w:cs="宋体"/>
          <w:color w:val="000000" w:themeColor="text1"/>
          <w:sz w:val="24"/>
          <w:szCs w:val="24"/>
          <w:highlight w:val="none"/>
          <w14:textFill>
            <w14:solidFill>
              <w14:schemeClr w14:val="tx1"/>
            </w14:solidFill>
          </w14:textFill>
        </w:rPr>
      </w:pPr>
      <w:bookmarkStart w:id="14" w:name="_Toc35393623"/>
      <w:bookmarkStart w:id="15" w:name="_Toc35393792"/>
      <w:r>
        <w:rPr>
          <w:rFonts w:hint="eastAsia" w:ascii="宋体" w:hAnsi="宋体" w:eastAsia="宋体" w:cs="宋体"/>
          <w:color w:val="000000" w:themeColor="text1"/>
          <w:sz w:val="24"/>
          <w:szCs w:val="24"/>
          <w:highlight w:val="none"/>
          <w14:textFill>
            <w14:solidFill>
              <w14:schemeClr w14:val="tx1"/>
            </w14:solidFill>
          </w14:textFill>
        </w:rPr>
        <w:t>三、获取招标文件</w:t>
      </w:r>
      <w:bookmarkEnd w:id="14"/>
      <w:bookmarkEnd w:id="15"/>
    </w:p>
    <w:p w14:paraId="1CA3AC79">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bookmarkStart w:id="16" w:name="_Toc28359082"/>
      <w:bookmarkStart w:id="17" w:name="_Toc28359005"/>
      <w:bookmarkStart w:id="18" w:name="_Toc35393793"/>
      <w:bookmarkStart w:id="19" w:name="_Toc35393624"/>
      <w:r>
        <w:rPr>
          <w:rFonts w:hint="eastAsia" w:ascii="宋体" w:hAnsi="宋体" w:eastAsia="宋体" w:cs="宋体"/>
          <w:color w:val="000000" w:themeColor="text1"/>
          <w:sz w:val="24"/>
          <w:highlight w:val="none"/>
          <w14:textFill>
            <w14:solidFill>
              <w14:schemeClr w14:val="tx1"/>
            </w14:solidFill>
          </w14:textFill>
        </w:rPr>
        <w:t>时间：自招标文件公告发布之日起5个工作日 </w:t>
      </w:r>
    </w:p>
    <w:p w14:paraId="0C20522C">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地点：“苏采云”政府采购一体化平台 </w:t>
      </w:r>
    </w:p>
    <w:p w14:paraId="5BF792FA">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方式：在“苏采云”平台自行免费下载采购文件。注：供应商必须登录“苏采云”系统下载电子采购文件方可通过系统进行投标（响应）文件的编制和提交。 </w:t>
      </w:r>
    </w:p>
    <w:p w14:paraId="1B0A270C">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售价：0.00元</w:t>
      </w:r>
    </w:p>
    <w:p w14:paraId="2FAFE410">
      <w:pPr>
        <w:pStyle w:val="197"/>
        <w:widowControl/>
        <w:spacing w:before="0" w:line="360" w:lineRule="auto"/>
        <w:ind w:firstLine="482"/>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四、提交投标文件</w:t>
      </w:r>
      <w:bookmarkEnd w:id="16"/>
      <w:bookmarkEnd w:id="17"/>
      <w:r>
        <w:rPr>
          <w:rFonts w:hint="eastAsia" w:ascii="宋体" w:hAnsi="宋体" w:eastAsia="宋体" w:cs="宋体"/>
          <w:color w:val="000000" w:themeColor="text1"/>
          <w:sz w:val="24"/>
          <w:szCs w:val="24"/>
          <w:highlight w:val="none"/>
          <w14:textFill>
            <w14:solidFill>
              <w14:schemeClr w14:val="tx1"/>
            </w14:solidFill>
          </w14:textFill>
        </w:rPr>
        <w:t>截止时间、开标时间和地点</w:t>
      </w:r>
      <w:bookmarkEnd w:id="18"/>
      <w:bookmarkEnd w:id="19"/>
    </w:p>
    <w:p w14:paraId="41898DD8">
      <w:pPr>
        <w:spacing w:line="360" w:lineRule="auto"/>
        <w:ind w:firstLine="480"/>
        <w:rPr>
          <w:rFonts w:hint="eastAsia" w:ascii="宋体" w:hAnsi="宋体" w:eastAsia="宋体" w:cs="宋体"/>
          <w:bCs/>
          <w:color w:val="000000" w:themeColor="text1"/>
          <w:sz w:val="24"/>
          <w:highlight w:val="none"/>
          <w:u w:val="single"/>
          <w14:textFill>
            <w14:solidFill>
              <w14:schemeClr w14:val="tx1"/>
            </w14:solidFill>
          </w14:textFill>
        </w:rPr>
      </w:pPr>
      <w:bookmarkStart w:id="20" w:name="_Toc35393794"/>
      <w:bookmarkStart w:id="21" w:name="_Toc35393625"/>
      <w:bookmarkStart w:id="22" w:name="_Toc28359007"/>
      <w:bookmarkStart w:id="23" w:name="_Toc28359084"/>
      <w:r>
        <w:rPr>
          <w:rFonts w:hint="eastAsia" w:ascii="宋体" w:hAnsi="宋体" w:eastAsia="宋体" w:cs="宋体"/>
          <w:color w:val="000000" w:themeColor="text1"/>
          <w:sz w:val="24"/>
          <w:highlight w:val="none"/>
          <w:lang w:bidi="ar"/>
          <w14:textFill>
            <w14:solidFill>
              <w14:schemeClr w14:val="tx1"/>
            </w14:solidFill>
          </w14:textFill>
        </w:rPr>
        <w:t>1、202</w:t>
      </w:r>
      <w:r>
        <w:rPr>
          <w:rFonts w:hint="eastAsia" w:ascii="宋体" w:hAnsi="宋体" w:eastAsia="宋体" w:cs="宋体"/>
          <w:color w:val="000000" w:themeColor="text1"/>
          <w:sz w:val="24"/>
          <w:highlight w:val="none"/>
          <w:lang w:val="en-US" w:eastAsia="zh-CN" w:bidi="ar"/>
          <w14:textFill>
            <w14:solidFill>
              <w14:schemeClr w14:val="tx1"/>
            </w14:solidFill>
          </w14:textFill>
        </w:rPr>
        <w:t>6</w:t>
      </w:r>
      <w:r>
        <w:rPr>
          <w:rFonts w:hint="eastAsia" w:ascii="宋体" w:hAnsi="宋体" w:eastAsia="宋体" w:cs="宋体"/>
          <w:color w:val="000000" w:themeColor="text1"/>
          <w:sz w:val="24"/>
          <w:highlight w:val="none"/>
          <w:lang w:bidi="ar"/>
          <w14:textFill>
            <w14:solidFill>
              <w14:schemeClr w14:val="tx1"/>
            </w14:solidFill>
          </w14:textFill>
        </w:rPr>
        <w:t>年</w:t>
      </w:r>
      <w:r>
        <w:rPr>
          <w:rFonts w:hint="eastAsia" w:ascii="宋体" w:hAnsi="宋体" w:cs="宋体"/>
          <w:color w:val="000000" w:themeColor="text1"/>
          <w:sz w:val="24"/>
          <w:highlight w:val="none"/>
          <w:lang w:val="en-US" w:eastAsia="zh-CN" w:bidi="ar"/>
          <w14:textFill>
            <w14:solidFill>
              <w14:schemeClr w14:val="tx1"/>
            </w14:solidFill>
          </w14:textFill>
        </w:rPr>
        <w:t>9</w:t>
      </w:r>
      <w:r>
        <w:rPr>
          <w:rFonts w:hint="eastAsia" w:ascii="宋体" w:hAnsi="宋体" w:eastAsia="宋体" w:cs="宋体"/>
          <w:color w:val="000000" w:themeColor="text1"/>
          <w:sz w:val="24"/>
          <w:highlight w:val="none"/>
          <w:lang w:bidi="ar"/>
          <w14:textFill>
            <w14:solidFill>
              <w14:schemeClr w14:val="tx1"/>
            </w14:solidFill>
          </w14:textFill>
        </w:rPr>
        <w:t>月</w:t>
      </w:r>
      <w:r>
        <w:rPr>
          <w:rFonts w:hint="eastAsia" w:ascii="宋体" w:hAnsi="宋体" w:cs="宋体"/>
          <w:color w:val="000000" w:themeColor="text1"/>
          <w:sz w:val="24"/>
          <w:highlight w:val="none"/>
          <w:lang w:val="en-US" w:eastAsia="zh-CN" w:bidi="ar"/>
          <w14:textFill>
            <w14:solidFill>
              <w14:schemeClr w14:val="tx1"/>
            </w14:solidFill>
          </w14:textFill>
        </w:rPr>
        <w:t>20</w:t>
      </w:r>
      <w:r>
        <w:rPr>
          <w:rFonts w:hint="eastAsia" w:ascii="宋体" w:hAnsi="宋体" w:eastAsia="宋体" w:cs="宋体"/>
          <w:color w:val="000000" w:themeColor="text1"/>
          <w:sz w:val="24"/>
          <w:highlight w:val="none"/>
          <w:lang w:bidi="ar"/>
          <w14:textFill>
            <w14:solidFill>
              <w14:schemeClr w14:val="tx1"/>
            </w14:solidFill>
          </w14:textFill>
        </w:rPr>
        <w:t>日</w:t>
      </w:r>
      <w:r>
        <w:rPr>
          <w:rFonts w:hint="eastAsia" w:ascii="宋体" w:hAnsi="宋体" w:eastAsia="宋体" w:cs="宋体"/>
          <w:color w:val="000000" w:themeColor="text1"/>
          <w:sz w:val="24"/>
          <w:highlight w:val="none"/>
          <w:lang w:val="en-US" w:eastAsia="zh-CN" w:bidi="ar"/>
          <w14:textFill>
            <w14:solidFill>
              <w14:schemeClr w14:val="tx1"/>
            </w14:solidFill>
          </w14:textFill>
        </w:rPr>
        <w:t>14</w:t>
      </w:r>
      <w:r>
        <w:rPr>
          <w:rFonts w:hint="eastAsia" w:ascii="宋体" w:hAnsi="宋体" w:eastAsia="宋体" w:cs="宋体"/>
          <w:color w:val="000000" w:themeColor="text1"/>
          <w:sz w:val="24"/>
          <w:highlight w:val="none"/>
          <w:lang w:bidi="ar"/>
          <w14:textFill>
            <w14:solidFill>
              <w14:schemeClr w14:val="tx1"/>
            </w14:solidFill>
          </w14:textFill>
        </w:rPr>
        <w:t>:00</w:t>
      </w:r>
      <w:r>
        <w:rPr>
          <w:rFonts w:hint="eastAsia" w:ascii="宋体" w:hAnsi="宋体" w:eastAsia="宋体" w:cs="宋体"/>
          <w:bCs/>
          <w:color w:val="000000" w:themeColor="text1"/>
          <w:sz w:val="24"/>
          <w:highlight w:val="none"/>
          <w:lang w:bidi="ar"/>
          <w14:textFill>
            <w14:solidFill>
              <w14:schemeClr w14:val="tx1"/>
            </w14:solidFill>
          </w14:textFill>
        </w:rPr>
        <w:t>（北京时间）</w:t>
      </w:r>
      <w:r>
        <w:rPr>
          <w:rFonts w:hint="eastAsia" w:ascii="宋体" w:hAnsi="宋体" w:eastAsia="宋体" w:cs="宋体"/>
          <w:bCs/>
          <w:color w:val="000000" w:themeColor="text1"/>
          <w:sz w:val="24"/>
          <w:highlight w:val="none"/>
          <w14:textFill>
            <w14:solidFill>
              <w14:schemeClr w14:val="tx1"/>
            </w14:solidFill>
          </w14:textFill>
        </w:rPr>
        <w:t>。</w:t>
      </w:r>
    </w:p>
    <w:p w14:paraId="05235A87">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2.地点：“苏采云”政府采购交易系统网上开标大厅。</w:t>
      </w:r>
    </w:p>
    <w:p w14:paraId="62230A3C">
      <w:pPr>
        <w:pStyle w:val="197"/>
        <w:spacing w:before="0" w:line="360" w:lineRule="auto"/>
        <w:ind w:firstLine="482"/>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14:textFill>
            <w14:solidFill>
              <w14:schemeClr w14:val="tx1"/>
            </w14:solidFill>
          </w14:textFill>
        </w:rPr>
        <w:t>公告期限</w:t>
      </w:r>
      <w:bookmarkEnd w:id="20"/>
      <w:bookmarkEnd w:id="21"/>
      <w:bookmarkEnd w:id="22"/>
      <w:bookmarkEnd w:id="23"/>
    </w:p>
    <w:p w14:paraId="4831CF1A">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自本公告发布之日起5个工作日。</w:t>
      </w:r>
    </w:p>
    <w:p w14:paraId="1E537002">
      <w:pPr>
        <w:pStyle w:val="197"/>
        <w:spacing w:before="0" w:line="360" w:lineRule="auto"/>
        <w:ind w:firstLine="482"/>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24" w:name="_Toc35393795"/>
      <w:bookmarkStart w:id="25" w:name="_Toc35393626"/>
      <w:r>
        <w:rPr>
          <w:rFonts w:hint="eastAsia" w:ascii="宋体" w:hAnsi="宋体" w:eastAsia="宋体" w:cs="宋体"/>
          <w:color w:val="000000" w:themeColor="text1"/>
          <w:sz w:val="24"/>
          <w:szCs w:val="24"/>
          <w:highlight w:val="none"/>
          <w:lang w:val="en-US" w:eastAsia="zh-CN"/>
          <w14:textFill>
            <w14:solidFill>
              <w14:schemeClr w14:val="tx1"/>
            </w14:solidFill>
          </w14:textFill>
        </w:rPr>
        <w:t>六、其他补充事宜</w:t>
      </w:r>
      <w:bookmarkEnd w:id="24"/>
      <w:bookmarkEnd w:id="25"/>
    </w:p>
    <w:p w14:paraId="13AB1F73">
      <w:pPr>
        <w:numPr>
          <w:ilvl w:val="0"/>
          <w:numId w:val="0"/>
        </w:numPr>
        <w:spacing w:line="360" w:lineRule="auto"/>
        <w:ind w:firstLine="480" w:firstLineChars="200"/>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1、投标保证金：无需缴纳。</w:t>
      </w:r>
    </w:p>
    <w:p w14:paraId="3342BFD0">
      <w:pPr>
        <w:numPr>
          <w:ilvl w:val="0"/>
          <w:numId w:val="0"/>
        </w:numPr>
        <w:spacing w:line="360" w:lineRule="auto"/>
        <w:ind w:firstLine="480" w:firstLineChars="200"/>
        <w:rPr>
          <w:rFonts w:hint="eastAsia" w:ascii="宋体" w:hAnsi="宋体" w:eastAsia="宋体" w:cs="宋体"/>
          <w:color w:val="000000" w:themeColor="text1"/>
          <w:sz w:val="24"/>
          <w:highlight w:val="none"/>
          <w:lang w:val="en-US" w:eastAsia="zh-CN" w:bidi="ar"/>
          <w14:textFill>
            <w14:solidFill>
              <w14:schemeClr w14:val="tx1"/>
            </w14:solidFill>
          </w14:textFill>
        </w:rPr>
      </w:pPr>
      <w:bookmarkStart w:id="26" w:name="_Toc28359085"/>
      <w:bookmarkStart w:id="27" w:name="_Toc35393627"/>
      <w:bookmarkStart w:id="28" w:name="_Toc28359008"/>
      <w:bookmarkStart w:id="29" w:name="_Toc35393796"/>
      <w:r>
        <w:rPr>
          <w:rFonts w:hint="eastAsia" w:ascii="宋体" w:hAnsi="宋体" w:eastAsia="宋体" w:cs="宋体"/>
          <w:color w:val="000000" w:themeColor="text1"/>
          <w:sz w:val="24"/>
          <w:highlight w:val="none"/>
          <w:lang w:val="en-US" w:eastAsia="zh-CN" w:bidi="ar"/>
          <w14:textFill>
            <w14:solidFill>
              <w14:schemeClr w14:val="tx1"/>
            </w14:solidFill>
          </w14:textFill>
        </w:rPr>
        <w:t>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099E0924">
      <w:pPr>
        <w:numPr>
          <w:ilvl w:val="0"/>
          <w:numId w:val="0"/>
        </w:numPr>
        <w:spacing w:line="360" w:lineRule="auto"/>
        <w:ind w:firstLine="480" w:firstLineChars="200"/>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12549C7">
      <w:pPr>
        <w:numPr>
          <w:ilvl w:val="0"/>
          <w:numId w:val="0"/>
        </w:numPr>
        <w:spacing w:line="360" w:lineRule="auto"/>
        <w:ind w:firstLine="480" w:firstLineChars="200"/>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4、采购公告内容与采购文件不一致的，以采购文件为准。</w:t>
      </w:r>
    </w:p>
    <w:p w14:paraId="1F9635A0">
      <w:pPr>
        <w:numPr>
          <w:ilvl w:val="0"/>
          <w:numId w:val="0"/>
        </w:numPr>
        <w:spacing w:line="360" w:lineRule="auto"/>
        <w:ind w:firstLine="482" w:firstLineChars="200"/>
        <w:rPr>
          <w:rFonts w:hint="eastAsia" w:ascii="宋体" w:hAnsi="宋体" w:eastAsia="宋体" w:cs="宋体"/>
          <w:b/>
          <w:bCs/>
          <w:color w:val="000000" w:themeColor="text1"/>
          <w:sz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highlight w:val="none"/>
          <w:lang w:val="en-US" w:eastAsia="zh-CN" w:bidi="ar"/>
          <w14:textFill>
            <w14:solidFill>
              <w14:schemeClr w14:val="tx1"/>
            </w14:solidFill>
          </w14:textFill>
        </w:rPr>
        <w:t>5、电子化招投标技术支持电话：0519-85588210/ 0519-85588163</w:t>
      </w:r>
    </w:p>
    <w:p w14:paraId="4F1D3027">
      <w:pPr>
        <w:pStyle w:val="197"/>
        <w:spacing w:before="0" w:line="360" w:lineRule="auto"/>
        <w:ind w:firstLine="482"/>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sz w:val="24"/>
          <w:szCs w:val="24"/>
          <w:highlight w:val="none"/>
          <w14:textFill>
            <w14:solidFill>
              <w14:schemeClr w14:val="tx1"/>
            </w14:solidFill>
          </w14:textFill>
        </w:rPr>
        <w:t>、对本次招标提出询问，请按以下方式联系。</w:t>
      </w:r>
      <w:bookmarkEnd w:id="26"/>
      <w:bookmarkEnd w:id="27"/>
      <w:bookmarkEnd w:id="28"/>
      <w:bookmarkEnd w:id="29"/>
    </w:p>
    <w:p w14:paraId="170545B5">
      <w:pPr>
        <w:widowControl/>
        <w:spacing w:line="360" w:lineRule="auto"/>
        <w:ind w:firstLine="482"/>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1、采购人信息</w:t>
      </w:r>
    </w:p>
    <w:p w14:paraId="73C96BA4">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bookmarkStart w:id="30" w:name="_Toc28359009"/>
      <w:bookmarkStart w:id="31" w:name="_Toc28359086"/>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lang w:eastAsia="zh-CN"/>
          <w14:textFill>
            <w14:solidFill>
              <w14:schemeClr w14:val="tx1"/>
            </w14:solidFill>
          </w14:textFill>
        </w:rPr>
        <w:t>常州市武进区环境卫生管理中心</w:t>
      </w:r>
      <w:r>
        <w:rPr>
          <w:rFonts w:hint="eastAsia" w:ascii="宋体" w:hAnsi="宋体" w:eastAsia="宋体" w:cs="宋体"/>
          <w:color w:val="000000" w:themeColor="text1"/>
          <w:sz w:val="24"/>
          <w:highlight w:val="none"/>
          <w14:textFill>
            <w14:solidFill>
              <w14:schemeClr w14:val="tx1"/>
            </w14:solidFill>
          </w14:textFill>
        </w:rPr>
        <w:t xml:space="preserve"> </w:t>
      </w:r>
    </w:p>
    <w:p w14:paraId="5AB76656">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r>
        <w:rPr>
          <w:rFonts w:hint="eastAsia" w:ascii="宋体" w:hAnsi="宋体" w:eastAsia="宋体" w:cs="宋体"/>
          <w:color w:val="000000" w:themeColor="text1"/>
          <w:sz w:val="24"/>
          <w:highlight w:val="none"/>
          <w:lang w:eastAsia="zh-CN"/>
          <w14:textFill>
            <w14:solidFill>
              <w14:schemeClr w14:val="tx1"/>
            </w14:solidFill>
          </w14:textFill>
        </w:rPr>
        <w:t>常州市武进区常武中路23号</w:t>
      </w:r>
      <w:r>
        <w:rPr>
          <w:rFonts w:hint="eastAsia" w:ascii="宋体" w:hAnsi="宋体" w:eastAsia="宋体" w:cs="宋体"/>
          <w:color w:val="000000" w:themeColor="text1"/>
          <w:sz w:val="24"/>
          <w:highlight w:val="none"/>
          <w14:textFill>
            <w14:solidFill>
              <w14:schemeClr w14:val="tx1"/>
            </w14:solidFill>
          </w14:textFill>
        </w:rPr>
        <w:t xml:space="preserve"> </w:t>
      </w:r>
    </w:p>
    <w:p w14:paraId="007F23F6">
      <w:pPr>
        <w:pStyle w:val="207"/>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联系人：</w:t>
      </w:r>
      <w:r>
        <w:rPr>
          <w:rFonts w:hint="eastAsia" w:ascii="宋体" w:hAnsi="宋体" w:eastAsia="宋体" w:cs="宋体"/>
          <w:color w:val="000000" w:themeColor="text1"/>
          <w:highlight w:val="none"/>
          <w:lang w:val="en-US" w:eastAsia="zh-CN"/>
          <w14:textFill>
            <w14:solidFill>
              <w14:schemeClr w14:val="tx1"/>
            </w14:solidFill>
          </w14:textFill>
        </w:rPr>
        <w:t>王工</w:t>
      </w:r>
      <w:r>
        <w:rPr>
          <w:rFonts w:hint="eastAsia" w:ascii="宋体" w:hAnsi="宋体" w:eastAsia="宋体" w:cs="宋体"/>
          <w:color w:val="000000" w:themeColor="text1"/>
          <w:highlight w:val="none"/>
          <w14:textFill>
            <w14:solidFill>
              <w14:schemeClr w14:val="tx1"/>
            </w14:solidFill>
          </w14:textFill>
        </w:rPr>
        <w:t xml:space="preserve"> </w:t>
      </w:r>
    </w:p>
    <w:p w14:paraId="042A42A0">
      <w:pPr>
        <w:spacing w:line="360" w:lineRule="auto"/>
        <w:ind w:firstLine="480"/>
        <w:jc w:val="left"/>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联系方式：0519-</w:t>
      </w: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98792</w:t>
      </w:r>
      <w:r>
        <w:rPr>
          <w:rFonts w:hint="eastAsia" w:ascii="宋体" w:hAnsi="宋体" w:cs="宋体"/>
          <w:color w:val="000000" w:themeColor="text1"/>
          <w:sz w:val="24"/>
          <w:highlight w:val="none"/>
          <w:lang w:val="en-US" w:eastAsia="zh-CN"/>
          <w14:textFill>
            <w14:solidFill>
              <w14:schemeClr w14:val="tx1"/>
            </w14:solidFill>
          </w14:textFill>
        </w:rPr>
        <w:t>65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0B6F8B0B">
      <w:pPr>
        <w:spacing w:line="360" w:lineRule="auto"/>
        <w:ind w:firstLine="482"/>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2、常州亿楷源工程咨询有限公司信息</w:t>
      </w:r>
      <w:bookmarkEnd w:id="30"/>
      <w:bookmarkEnd w:id="31"/>
    </w:p>
    <w:p w14:paraId="6A03DF90">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bookmarkStart w:id="32" w:name="_Toc28359087"/>
      <w:bookmarkStart w:id="33" w:name="_Toc28359010"/>
      <w:r>
        <w:rPr>
          <w:rFonts w:hint="eastAsia" w:ascii="宋体" w:hAnsi="宋体" w:eastAsia="宋体" w:cs="宋体"/>
          <w:color w:val="000000" w:themeColor="text1"/>
          <w:sz w:val="24"/>
          <w:highlight w:val="none"/>
          <w14:textFill>
            <w14:solidFill>
              <w14:schemeClr w14:val="tx1"/>
            </w14:solidFill>
          </w14:textFill>
        </w:rPr>
        <w:t>地址：常州市武进区延政西路6号宏图大厦3楼</w:t>
      </w:r>
    </w:p>
    <w:p w14:paraId="55F993C1">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联系人：眭工   </w:t>
      </w:r>
    </w:p>
    <w:p w14:paraId="27EE108C">
      <w:pPr>
        <w:spacing w:line="360" w:lineRule="auto"/>
        <w:ind w:firstLine="482"/>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联系方式：</w:t>
      </w:r>
      <w:r>
        <w:rPr>
          <w:rFonts w:hint="eastAsia" w:ascii="宋体" w:hAnsi="宋体" w:eastAsia="宋体" w:cs="宋体"/>
          <w:color w:val="000000" w:themeColor="text1"/>
          <w:sz w:val="24"/>
          <w:highlight w:val="none"/>
          <w14:textFill>
            <w14:solidFill>
              <w14:schemeClr w14:val="tx1"/>
            </w14:solidFill>
          </w14:textFill>
        </w:rPr>
        <w:t>0519-86663133，15951206180</w:t>
      </w:r>
    </w:p>
    <w:p w14:paraId="0CF77859">
      <w:pPr>
        <w:pStyle w:val="207"/>
        <w:spacing w:line="360" w:lineRule="auto"/>
        <w:ind w:firstLine="482"/>
        <w:rPr>
          <w:rFonts w:hint="eastAsia" w:ascii="宋体" w:hAnsi="宋体" w:eastAsia="宋体" w:cs="宋体"/>
          <w:b/>
          <w:color w:val="000000" w:themeColor="text1"/>
          <w:highlight w:val="none"/>
          <w14:textFill>
            <w14:solidFill>
              <w14:schemeClr w14:val="tx1"/>
            </w14:solidFill>
          </w14:textFill>
        </w:rPr>
      </w:pPr>
      <w:bookmarkStart w:id="34" w:name="_Hlk152921742"/>
      <w:r>
        <w:rPr>
          <w:rFonts w:hint="eastAsia" w:ascii="宋体" w:hAnsi="宋体" w:eastAsia="宋体" w:cs="宋体"/>
          <w:b/>
          <w:color w:val="000000" w:themeColor="text1"/>
          <w:highlight w:val="none"/>
          <w14:textFill>
            <w14:solidFill>
              <w14:schemeClr w14:val="tx1"/>
            </w14:solidFill>
          </w14:textFill>
        </w:rPr>
        <w:t>3、电子化招投标技术支持电话：0519-85588210/ 0519-85588163</w:t>
      </w:r>
    </w:p>
    <w:bookmarkEnd w:id="7"/>
    <w:bookmarkEnd w:id="34"/>
    <w:p w14:paraId="4A092094">
      <w:pPr>
        <w:pStyle w:val="207"/>
        <w:spacing w:line="360" w:lineRule="auto"/>
        <w:rPr>
          <w:rFonts w:hint="eastAsia" w:ascii="宋体" w:hAnsi="宋体" w:eastAsia="宋体" w:cs="宋体"/>
          <w:color w:val="000000" w:themeColor="text1"/>
          <w:highlight w:val="none"/>
          <w14:textFill>
            <w14:solidFill>
              <w14:schemeClr w14:val="tx1"/>
            </w14:solidFill>
          </w14:textFill>
        </w:rPr>
      </w:pPr>
    </w:p>
    <w:bookmarkEnd w:id="32"/>
    <w:bookmarkEnd w:id="33"/>
    <w:p w14:paraId="1E409746">
      <w:pPr>
        <w:pStyle w:val="233"/>
        <w:spacing w:line="360" w:lineRule="auto"/>
        <w:ind w:firstLine="7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3336A0D8">
      <w:pPr>
        <w:spacing w:line="360" w:lineRule="auto"/>
        <w:ind w:firstLine="5880"/>
        <w:jc w:val="right"/>
        <w:rPr>
          <w:rFonts w:hint="eastAsia" w:ascii="宋体" w:hAnsi="宋体" w:eastAsia="宋体" w:cs="宋体"/>
          <w:color w:val="000000" w:themeColor="text1"/>
          <w:sz w:val="24"/>
          <w:highlight w:val="none"/>
          <w14:textFill>
            <w14:solidFill>
              <w14:schemeClr w14:val="tx1"/>
            </w14:solidFill>
          </w14:textFill>
        </w:rPr>
      </w:pPr>
    </w:p>
    <w:p w14:paraId="74828EF2">
      <w:pPr>
        <w:spacing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bookmarkStart w:id="35" w:name="_Toc512937850"/>
      <w:bookmarkStart w:id="36" w:name="_Toc99301420"/>
      <w:bookmarkStart w:id="37" w:name="_Toc127161488"/>
      <w:bookmarkStart w:id="38" w:name="_Toc353825548"/>
      <w:bookmarkStart w:id="39" w:name="_Toc127151777"/>
      <w:bookmarkStart w:id="40" w:name="_Toc195842950"/>
      <w:bookmarkStart w:id="41" w:name="_Toc264969275"/>
      <w:bookmarkStart w:id="42" w:name="_Toc305158928"/>
      <w:bookmarkStart w:id="43" w:name="_Toc305158854"/>
      <w:bookmarkStart w:id="44" w:name="_Toc353873938"/>
      <w:bookmarkStart w:id="45" w:name="_Toc226965856"/>
      <w:bookmarkStart w:id="46" w:name="_Toc265228423"/>
      <w:bookmarkStart w:id="47" w:name="_Toc150774783"/>
      <w:r>
        <w:rPr>
          <w:rFonts w:hint="eastAsia" w:ascii="宋体" w:hAnsi="宋体" w:eastAsia="宋体" w:cs="宋体"/>
          <w:b/>
          <w:color w:val="000000" w:themeColor="text1"/>
          <w:sz w:val="36"/>
          <w:szCs w:val="36"/>
          <w:highlight w:val="none"/>
          <w14:textFill>
            <w14:solidFill>
              <w14:schemeClr w14:val="tx1"/>
            </w14:solidFill>
          </w14:textFill>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75A1C83C">
      <w:pPr>
        <w:pStyle w:val="197"/>
        <w:tabs>
          <w:tab w:val="center" w:pos="4592"/>
          <w:tab w:val="left" w:pos="7860"/>
        </w:tabs>
        <w:spacing w:before="0" w:line="360" w:lineRule="auto"/>
        <w:rPr>
          <w:rFonts w:hint="eastAsia" w:ascii="宋体" w:hAnsi="宋体" w:eastAsia="宋体" w:cs="宋体"/>
          <w:color w:val="000000" w:themeColor="text1"/>
          <w:sz w:val="32"/>
          <w:szCs w:val="32"/>
          <w:highlight w:val="none"/>
          <w14:textFill>
            <w14:solidFill>
              <w14:schemeClr w14:val="tx1"/>
            </w14:solidFill>
          </w14:textFill>
        </w:rPr>
      </w:pPr>
      <w:bookmarkStart w:id="48" w:name="_Toc164351613"/>
      <w:bookmarkStart w:id="49" w:name="_Toc150509270"/>
      <w:bookmarkStart w:id="50" w:name="_Toc150774724"/>
      <w:bookmarkStart w:id="51" w:name="_Toc164608633"/>
      <w:bookmarkStart w:id="52" w:name="_Toc142311021"/>
      <w:bookmarkStart w:id="53" w:name="_Toc164608788"/>
      <w:bookmarkStart w:id="54" w:name="_Toc520356144"/>
      <w:bookmarkStart w:id="55" w:name="_Toc226965709"/>
      <w:bookmarkStart w:id="56" w:name="_Toc164229214"/>
      <w:bookmarkStart w:id="57" w:name="_Toc226965792"/>
      <w:bookmarkStart w:id="58" w:name="_Toc127161433"/>
      <w:bookmarkStart w:id="59" w:name="_Toc226309763"/>
      <w:bookmarkStart w:id="60" w:name="_Toc151193907"/>
      <w:bookmarkStart w:id="61" w:name="_Toc164229360"/>
      <w:bookmarkStart w:id="62" w:name="_Toc150480757"/>
      <w:bookmarkStart w:id="63" w:name="_Toc149720812"/>
      <w:bookmarkStart w:id="64" w:name="_Toc195842884"/>
      <w:bookmarkStart w:id="65" w:name="_Toc150774619"/>
      <w:bookmarkStart w:id="66" w:name="_Toc127151519"/>
      <w:bookmarkStart w:id="67" w:name="_Toc151193833"/>
      <w:bookmarkStart w:id="68" w:name="_Toc127151720"/>
      <w:bookmarkStart w:id="69" w:name="_Toc151190146"/>
      <w:bookmarkStart w:id="70" w:name="_Toc226337215"/>
      <w:bookmarkStart w:id="71" w:name="_Toc151193761"/>
      <w:bookmarkStart w:id="72" w:name="_Toc151193617"/>
      <w:bookmarkStart w:id="73" w:name="_Toc151193689"/>
      <w:r>
        <w:rPr>
          <w:rFonts w:hint="eastAsia" w:ascii="宋体" w:hAnsi="宋体" w:eastAsia="宋体" w:cs="宋体"/>
          <w:color w:val="000000" w:themeColor="text1"/>
          <w:sz w:val="32"/>
          <w:szCs w:val="32"/>
          <w:highlight w:val="none"/>
          <w14:textFill>
            <w14:solidFill>
              <w14:schemeClr w14:val="tx1"/>
            </w14:solidFill>
          </w14:textFill>
        </w:rPr>
        <w:t>第一节 投标人须知资料表</w:t>
      </w:r>
    </w:p>
    <w:tbl>
      <w:tblPr>
        <w:tblStyle w:val="36"/>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0A061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25EBA21A">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序号</w:t>
            </w:r>
          </w:p>
        </w:tc>
        <w:tc>
          <w:tcPr>
            <w:tcW w:w="1701" w:type="dxa"/>
            <w:noWrap w:val="0"/>
            <w:vAlign w:val="center"/>
          </w:tcPr>
          <w:p w14:paraId="5BD3598F">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 w:val="24"/>
                <w:highlight w:val="none"/>
                <w14:textFill>
                  <w14:solidFill>
                    <w14:schemeClr w14:val="tx1"/>
                  </w14:solidFill>
                </w14:textFill>
              </w:rPr>
            </w:pPr>
            <w:r>
              <w:rPr>
                <w:rFonts w:hint="eastAsia" w:ascii="宋体" w:hAnsi="宋体" w:eastAsia="宋体" w:cs="宋体"/>
                <w:b/>
                <w:bCs/>
                <w:color w:val="000000" w:themeColor="text1"/>
                <w:kern w:val="2"/>
                <w:sz w:val="24"/>
                <w:highlight w:val="none"/>
                <w14:textFill>
                  <w14:solidFill>
                    <w14:schemeClr w14:val="tx1"/>
                  </w14:solidFill>
                </w14:textFill>
              </w:rPr>
              <w:t>条目</w:t>
            </w:r>
          </w:p>
        </w:tc>
        <w:tc>
          <w:tcPr>
            <w:tcW w:w="7540" w:type="dxa"/>
            <w:noWrap w:val="0"/>
            <w:vAlign w:val="center"/>
          </w:tcPr>
          <w:p w14:paraId="01A3F090">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 w:val="24"/>
                <w:highlight w:val="none"/>
                <w14:textFill>
                  <w14:solidFill>
                    <w14:schemeClr w14:val="tx1"/>
                  </w14:solidFill>
                </w14:textFill>
              </w:rPr>
            </w:pPr>
            <w:r>
              <w:rPr>
                <w:rFonts w:hint="eastAsia" w:ascii="宋体" w:hAnsi="宋体" w:eastAsia="宋体" w:cs="宋体"/>
                <w:b/>
                <w:bCs/>
                <w:color w:val="000000" w:themeColor="text1"/>
                <w:kern w:val="2"/>
                <w:sz w:val="24"/>
                <w:highlight w:val="none"/>
                <w14:textFill>
                  <w14:solidFill>
                    <w14:schemeClr w14:val="tx1"/>
                  </w14:solidFill>
                </w14:textFill>
              </w:rPr>
              <w:t>内容</w:t>
            </w:r>
          </w:p>
        </w:tc>
      </w:tr>
      <w:tr w14:paraId="0E0B7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2E6BD2EA">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1</w:t>
            </w:r>
          </w:p>
        </w:tc>
        <w:tc>
          <w:tcPr>
            <w:tcW w:w="1701" w:type="dxa"/>
            <w:noWrap w:val="0"/>
            <w:vAlign w:val="center"/>
          </w:tcPr>
          <w:p w14:paraId="022CBC42">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项目属性</w:t>
            </w:r>
          </w:p>
        </w:tc>
        <w:tc>
          <w:tcPr>
            <w:tcW w:w="7540" w:type="dxa"/>
            <w:noWrap w:val="0"/>
            <w:vAlign w:val="center"/>
          </w:tcPr>
          <w:p w14:paraId="1E18F873">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u w:val="singl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项目属性：</w:t>
            </w:r>
            <w:r>
              <w:rPr>
                <w:rFonts w:hint="eastAsia" w:ascii="宋体" w:hAnsi="宋体" w:eastAsia="宋体" w:cs="宋体"/>
                <w:color w:val="000000" w:themeColor="text1"/>
                <w:kern w:val="2"/>
                <w:sz w:val="24"/>
                <w:highlight w:val="none"/>
                <w14:textFill>
                  <w14:solidFill>
                    <w14:schemeClr w14:val="tx1"/>
                  </w14:solidFill>
                </w14:textFill>
              </w:rPr>
              <w:sym w:font="Wingdings 2" w:char="00A3"/>
            </w:r>
            <w:r>
              <w:rPr>
                <w:rFonts w:hint="eastAsia" w:ascii="宋体" w:hAnsi="宋体" w:eastAsia="宋体" w:cs="宋体"/>
                <w:color w:val="000000" w:themeColor="text1"/>
                <w:kern w:val="2"/>
                <w:sz w:val="24"/>
                <w:highlight w:val="none"/>
                <w14:textFill>
                  <w14:solidFill>
                    <w14:schemeClr w14:val="tx1"/>
                  </w14:solidFill>
                </w14:textFill>
              </w:rPr>
              <w:t>服务  ■货物</w:t>
            </w:r>
            <w:r>
              <w:rPr>
                <w:rFonts w:hint="eastAsia" w:ascii="宋体" w:hAnsi="宋体" w:eastAsia="宋体" w:cs="宋体"/>
                <w:color w:val="000000" w:themeColor="text1"/>
                <w:kern w:val="2"/>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highlight w:val="none"/>
                <w14:textFill>
                  <w14:solidFill>
                    <w14:schemeClr w14:val="tx1"/>
                  </w14:solidFill>
                </w14:textFill>
              </w:rPr>
              <w:t xml:space="preserve"> </w:t>
            </w:r>
            <w:r>
              <w:rPr>
                <w:rFonts w:hint="eastAsia" w:ascii="宋体" w:hAnsi="宋体" w:eastAsia="宋体" w:cs="宋体"/>
                <w:color w:val="000000" w:themeColor="text1"/>
                <w:kern w:val="2"/>
                <w:sz w:val="24"/>
                <w:highlight w:val="none"/>
                <w14:textFill>
                  <w14:solidFill>
                    <w14:schemeClr w14:val="tx1"/>
                  </w14:solidFill>
                </w14:textFill>
              </w:rPr>
              <w:sym w:font="Wingdings 2" w:char="00A3"/>
            </w:r>
            <w:r>
              <w:rPr>
                <w:rFonts w:hint="eastAsia" w:ascii="宋体" w:hAnsi="宋体" w:eastAsia="宋体" w:cs="宋体"/>
                <w:color w:val="000000" w:themeColor="text1"/>
                <w:kern w:val="2"/>
                <w:sz w:val="24"/>
                <w:highlight w:val="none"/>
                <w14:textFill>
                  <w14:solidFill>
                    <w14:schemeClr w14:val="tx1"/>
                  </w14:solidFill>
                </w14:textFill>
              </w:rPr>
              <w:t>工程</w:t>
            </w:r>
          </w:p>
        </w:tc>
      </w:tr>
      <w:tr w14:paraId="0E06B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88" w:type="dxa"/>
            <w:noWrap w:val="0"/>
            <w:vAlign w:val="center"/>
          </w:tcPr>
          <w:p w14:paraId="2819042E">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2</w:t>
            </w:r>
          </w:p>
        </w:tc>
        <w:tc>
          <w:tcPr>
            <w:tcW w:w="1701" w:type="dxa"/>
            <w:noWrap w:val="0"/>
            <w:vAlign w:val="center"/>
          </w:tcPr>
          <w:p w14:paraId="6FBB4076">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科研仪器设备</w:t>
            </w:r>
          </w:p>
        </w:tc>
        <w:tc>
          <w:tcPr>
            <w:tcW w:w="7540" w:type="dxa"/>
            <w:noWrap w:val="0"/>
            <w:vAlign w:val="center"/>
          </w:tcPr>
          <w:p w14:paraId="58B99680">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是否属于科研仪器设备采购项目：</w:t>
            </w:r>
            <w:r>
              <w:rPr>
                <w:rFonts w:hint="eastAsia" w:ascii="宋体" w:hAnsi="宋体" w:eastAsia="宋体" w:cs="宋体"/>
                <w:color w:val="000000" w:themeColor="text1"/>
                <w:kern w:val="2"/>
                <w:sz w:val="24"/>
                <w:highlight w:val="none"/>
                <w14:textFill>
                  <w14:solidFill>
                    <w14:schemeClr w14:val="tx1"/>
                  </w14:solidFill>
                </w14:textFill>
              </w:rPr>
              <w:sym w:font="Wingdings 2" w:char="00A3"/>
            </w:r>
            <w:r>
              <w:rPr>
                <w:rFonts w:hint="eastAsia" w:ascii="宋体" w:hAnsi="宋体" w:eastAsia="宋体" w:cs="宋体"/>
                <w:color w:val="000000" w:themeColor="text1"/>
                <w:kern w:val="2"/>
                <w:sz w:val="24"/>
                <w:highlight w:val="none"/>
                <w14:textFill>
                  <w14:solidFill>
                    <w14:schemeClr w14:val="tx1"/>
                  </w14:solidFill>
                </w14:textFill>
              </w:rPr>
              <w:t>是■否</w:t>
            </w:r>
          </w:p>
        </w:tc>
      </w:tr>
      <w:tr w14:paraId="06035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A9CFDA9">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3</w:t>
            </w:r>
          </w:p>
        </w:tc>
        <w:tc>
          <w:tcPr>
            <w:tcW w:w="1701" w:type="dxa"/>
            <w:noWrap w:val="0"/>
            <w:vAlign w:val="center"/>
          </w:tcPr>
          <w:p w14:paraId="759E71E8">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核心产品</w:t>
            </w:r>
          </w:p>
        </w:tc>
        <w:tc>
          <w:tcPr>
            <w:tcW w:w="7540" w:type="dxa"/>
            <w:noWrap w:val="0"/>
            <w:vAlign w:val="center"/>
          </w:tcPr>
          <w:p w14:paraId="1CAC66CF">
            <w:pPr>
              <w:pStyle w:val="19"/>
              <w:keepNext w:val="0"/>
              <w:keepLines w:val="0"/>
              <w:suppressLineNumbers w:val="0"/>
              <w:spacing w:before="0" w:beforeAutospacing="0" w:after="0" w:afterAutospacing="0" w:line="360" w:lineRule="exact"/>
              <w:ind w:left="0" w:right="0"/>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关于核心产品本项目</w:t>
            </w:r>
            <w:r>
              <w:rPr>
                <w:rFonts w:hint="eastAsia" w:ascii="宋体" w:hAnsi="宋体" w:eastAsia="宋体" w:cs="宋体"/>
                <w:color w:val="000000" w:themeColor="text1"/>
                <w:kern w:val="2"/>
                <w:sz w:val="24"/>
                <w:szCs w:val="24"/>
                <w:highlight w:val="none"/>
                <w:lang w:eastAsia="zh-CN"/>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适用</w:t>
            </w:r>
          </w:p>
          <w:p w14:paraId="4DEB86ED">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本项目为非单一产品采购项目，核心产品为：</w:t>
            </w:r>
            <w:r>
              <w:rPr>
                <w:rFonts w:hint="eastAsia" w:ascii="宋体" w:hAnsi="宋体" w:eastAsia="宋体" w:cs="宋体"/>
                <w:color w:val="000000" w:themeColor="text1"/>
                <w:kern w:val="2"/>
                <w:sz w:val="24"/>
                <w:highlight w:val="none"/>
                <w:u w:val="single"/>
                <w:lang w:val="en-US" w:eastAsia="zh-CN"/>
                <w14:textFill>
                  <w14:solidFill>
                    <w14:schemeClr w14:val="tx1"/>
                  </w14:solidFill>
                </w14:textFill>
              </w:rPr>
              <w:t xml:space="preserve">  /  </w:t>
            </w:r>
            <w:r>
              <w:rPr>
                <w:rFonts w:hint="eastAsia" w:ascii="宋体" w:hAnsi="宋体" w:eastAsia="宋体" w:cs="宋体"/>
                <w:b/>
                <w:color w:val="000000" w:themeColor="text1"/>
                <w:kern w:val="2"/>
                <w:sz w:val="24"/>
                <w:szCs w:val="20"/>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highlight w:val="none"/>
                <w14:textFill>
                  <w14:solidFill>
                    <w14:schemeClr w14:val="tx1"/>
                  </w14:solidFill>
                </w14:textFill>
              </w:rPr>
              <w:t>。</w:t>
            </w:r>
          </w:p>
        </w:tc>
      </w:tr>
      <w:tr w14:paraId="0216D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B7A2528">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4</w:t>
            </w:r>
          </w:p>
        </w:tc>
        <w:tc>
          <w:tcPr>
            <w:tcW w:w="1701" w:type="dxa"/>
            <w:noWrap w:val="0"/>
            <w:vAlign w:val="center"/>
          </w:tcPr>
          <w:p w14:paraId="6DA2B0DA">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现场考察</w:t>
            </w:r>
          </w:p>
        </w:tc>
        <w:tc>
          <w:tcPr>
            <w:tcW w:w="7540" w:type="dxa"/>
            <w:noWrap w:val="0"/>
            <w:vAlign w:val="center"/>
          </w:tcPr>
          <w:p w14:paraId="72C4080C">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不组织</w:t>
            </w:r>
          </w:p>
        </w:tc>
      </w:tr>
      <w:tr w14:paraId="37D31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12417A0">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5</w:t>
            </w:r>
          </w:p>
        </w:tc>
        <w:tc>
          <w:tcPr>
            <w:tcW w:w="1701" w:type="dxa"/>
            <w:noWrap w:val="0"/>
            <w:vAlign w:val="center"/>
          </w:tcPr>
          <w:p w14:paraId="594848B7">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开标前答疑会</w:t>
            </w:r>
          </w:p>
        </w:tc>
        <w:tc>
          <w:tcPr>
            <w:tcW w:w="7540" w:type="dxa"/>
            <w:noWrap w:val="0"/>
            <w:vAlign w:val="center"/>
          </w:tcPr>
          <w:p w14:paraId="6B811213">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不召开</w:t>
            </w:r>
          </w:p>
        </w:tc>
      </w:tr>
      <w:tr w14:paraId="3286A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9E89731">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6</w:t>
            </w:r>
          </w:p>
        </w:tc>
        <w:tc>
          <w:tcPr>
            <w:tcW w:w="1701" w:type="dxa"/>
            <w:noWrap w:val="0"/>
            <w:vAlign w:val="center"/>
          </w:tcPr>
          <w:p w14:paraId="2D88237C">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样品</w:t>
            </w:r>
          </w:p>
        </w:tc>
        <w:tc>
          <w:tcPr>
            <w:tcW w:w="7540" w:type="dxa"/>
            <w:noWrap w:val="0"/>
            <w:vAlign w:val="center"/>
          </w:tcPr>
          <w:p w14:paraId="6773D3CA">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投标样品递交：</w:t>
            </w:r>
          </w:p>
          <w:p w14:paraId="587BF1A3">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■不需要</w:t>
            </w:r>
          </w:p>
          <w:p w14:paraId="2E467A03">
            <w:pPr>
              <w:pStyle w:val="255"/>
              <w:keepNext w:val="0"/>
              <w:keepLines w:val="0"/>
              <w:suppressLineNumbers w:val="0"/>
              <w:spacing w:beforeAutospacing="0" w:after="0" w:afterAutospacing="0" w:line="360" w:lineRule="exact"/>
              <w:ind w:left="0" w:right="0" w:firstLine="0"/>
              <w:rPr>
                <w:rFonts w:hint="eastAsia" w:ascii="宋体" w:hAnsi="宋体" w:eastAsia="宋体" w:cs="宋体"/>
                <w:color w:val="000000" w:themeColor="text1"/>
                <w:kern w:val="2"/>
                <w:sz w:val="21"/>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sym w:font="Wingdings 2" w:char="00A3"/>
            </w:r>
            <w:r>
              <w:rPr>
                <w:rFonts w:hint="eastAsia" w:ascii="宋体" w:hAnsi="宋体" w:eastAsia="宋体" w:cs="宋体"/>
                <w:color w:val="000000" w:themeColor="text1"/>
                <w:kern w:val="2"/>
                <w:sz w:val="24"/>
                <w:highlight w:val="none"/>
                <w14:textFill>
                  <w14:solidFill>
                    <w14:schemeClr w14:val="tx1"/>
                  </w14:solidFill>
                </w14:textFill>
              </w:rPr>
              <w:t>需要，具体要求如下：</w:t>
            </w:r>
            <w:r>
              <w:rPr>
                <w:rFonts w:hint="eastAsia" w:ascii="宋体" w:hAnsi="宋体" w:eastAsia="宋体" w:cs="宋体"/>
                <w:color w:val="000000" w:themeColor="text1"/>
                <w:kern w:val="2"/>
                <w:sz w:val="24"/>
                <w:highlight w:val="none"/>
                <w:lang w:val="en-US" w:eastAsia="zh-CN"/>
                <w14:textFill>
                  <w14:solidFill>
                    <w14:schemeClr w14:val="tx1"/>
                  </w14:solidFill>
                </w14:textFill>
              </w:rPr>
              <w:t>/</w:t>
            </w:r>
          </w:p>
        </w:tc>
      </w:tr>
      <w:tr w14:paraId="01FBF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02395BBA">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7</w:t>
            </w:r>
          </w:p>
        </w:tc>
        <w:tc>
          <w:tcPr>
            <w:tcW w:w="1701" w:type="dxa"/>
            <w:noWrap w:val="0"/>
            <w:vAlign w:val="center"/>
          </w:tcPr>
          <w:p w14:paraId="1A7EAE3F">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是否专门面向中小企业</w:t>
            </w:r>
          </w:p>
        </w:tc>
        <w:tc>
          <w:tcPr>
            <w:tcW w:w="7540" w:type="dxa"/>
            <w:noWrap w:val="0"/>
            <w:vAlign w:val="center"/>
          </w:tcPr>
          <w:p w14:paraId="0DB0EFC3">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■本项目非专门面向中小企业采购，对于符合规定的小微企业报价给予</w:t>
            </w:r>
            <w:r>
              <w:rPr>
                <w:rFonts w:hint="eastAsia" w:ascii="宋体" w:hAnsi="宋体" w:eastAsia="宋体" w:cs="宋体"/>
                <w:color w:val="000000" w:themeColor="text1"/>
                <w:kern w:val="2"/>
                <w:sz w:val="24"/>
                <w:highlight w:val="none"/>
                <w:u w:val="single"/>
                <w:lang w:val="en-US" w:eastAsia="zh-CN"/>
                <w14:textFill>
                  <w14:solidFill>
                    <w14:schemeClr w14:val="tx1"/>
                  </w14:solidFill>
                </w14:textFill>
              </w:rPr>
              <w:t>10</w:t>
            </w:r>
            <w:r>
              <w:rPr>
                <w:rFonts w:hint="eastAsia" w:ascii="宋体" w:hAnsi="宋体" w:eastAsia="宋体" w:cs="宋体"/>
                <w:color w:val="000000" w:themeColor="text1"/>
                <w:kern w:val="2"/>
                <w:sz w:val="24"/>
                <w:highlight w:val="none"/>
                <w:u w:val="single"/>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的扣除，用扣除后的价格参与评审。</w:t>
            </w:r>
          </w:p>
        </w:tc>
      </w:tr>
      <w:tr w14:paraId="596A8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7316ADE5">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8</w:t>
            </w:r>
          </w:p>
        </w:tc>
        <w:tc>
          <w:tcPr>
            <w:tcW w:w="1701" w:type="dxa"/>
            <w:noWrap w:val="0"/>
            <w:vAlign w:val="center"/>
          </w:tcPr>
          <w:p w14:paraId="11252565">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标的所属行业</w:t>
            </w:r>
          </w:p>
        </w:tc>
        <w:tc>
          <w:tcPr>
            <w:tcW w:w="7540" w:type="dxa"/>
            <w:noWrap w:val="0"/>
            <w:vAlign w:val="center"/>
          </w:tcPr>
          <w:p w14:paraId="3388D54B">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本项目属于</w:t>
            </w:r>
            <w:r>
              <w:rPr>
                <w:rFonts w:hint="eastAsia" w:ascii="宋体" w:hAnsi="宋体" w:eastAsia="宋体" w:cs="宋体"/>
                <w:color w:val="000000" w:themeColor="text1"/>
                <w:kern w:val="2"/>
                <w:sz w:val="24"/>
                <w:highlight w:val="none"/>
                <w:u w:val="single"/>
                <w14:textFill>
                  <w14:solidFill>
                    <w14:schemeClr w14:val="tx1"/>
                  </w14:solidFill>
                </w14:textFill>
              </w:rPr>
              <w:t xml:space="preserve"> </w:t>
            </w:r>
            <w:r>
              <w:rPr>
                <w:rFonts w:hint="eastAsia" w:ascii="宋体" w:hAnsi="宋体" w:eastAsia="宋体" w:cs="宋体"/>
                <w:b/>
                <w:color w:val="000000" w:themeColor="text1"/>
                <w:kern w:val="2"/>
                <w:sz w:val="24"/>
                <w:highlight w:val="none"/>
                <w:u w:val="single"/>
                <w14:textFill>
                  <w14:solidFill>
                    <w14:schemeClr w14:val="tx1"/>
                  </w14:solidFill>
                </w14:textFill>
              </w:rPr>
              <w:t>货物类</w:t>
            </w:r>
            <w:r>
              <w:rPr>
                <w:rFonts w:hint="eastAsia" w:ascii="宋体" w:hAnsi="宋体" w:eastAsia="宋体" w:cs="宋体"/>
                <w:color w:val="000000" w:themeColor="text1"/>
                <w:kern w:val="2"/>
                <w:szCs w:val="21"/>
                <w:highlight w:val="none"/>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采购标的对应的中小企业划分标准所属行业：</w:t>
            </w:r>
            <w:r>
              <w:rPr>
                <w:rFonts w:hint="eastAsia" w:ascii="宋体" w:hAnsi="宋体" w:eastAsia="宋体" w:cs="宋体"/>
                <w:b/>
                <w:bCs/>
                <w:color w:val="000000" w:themeColor="text1"/>
                <w:kern w:val="2"/>
                <w:sz w:val="24"/>
                <w:highlight w:val="none"/>
                <w:u w:val="single"/>
                <w:lang w:val="en-US" w:eastAsia="zh-CN"/>
                <w14:textFill>
                  <w14:solidFill>
                    <w14:schemeClr w14:val="tx1"/>
                  </w14:solidFill>
                </w14:textFill>
              </w:rPr>
              <w:t>工业</w:t>
            </w:r>
            <w:r>
              <w:rPr>
                <w:rFonts w:hint="eastAsia" w:ascii="宋体" w:hAnsi="宋体" w:eastAsia="宋体" w:cs="宋体"/>
                <w:color w:val="000000" w:themeColor="text1"/>
                <w:kern w:val="2"/>
                <w:sz w:val="24"/>
                <w:highlight w:val="none"/>
                <w14:textFill>
                  <w14:solidFill>
                    <w14:schemeClr w14:val="tx1"/>
                  </w14:solidFill>
                </w14:textFill>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0CCD2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DE4688C">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9</w:t>
            </w:r>
          </w:p>
        </w:tc>
        <w:tc>
          <w:tcPr>
            <w:tcW w:w="1701" w:type="dxa"/>
            <w:noWrap w:val="0"/>
            <w:vAlign w:val="center"/>
          </w:tcPr>
          <w:p w14:paraId="115DF5EE">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本国产品政策支持</w:t>
            </w:r>
          </w:p>
        </w:tc>
        <w:tc>
          <w:tcPr>
            <w:tcW w:w="7540" w:type="dxa"/>
            <w:noWrap w:val="0"/>
            <w:vAlign w:val="center"/>
          </w:tcPr>
          <w:p w14:paraId="623AB34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Autospacing="0" w:line="360" w:lineRule="exact"/>
              <w:ind w:left="0" w:leftChars="0" w:right="0" w:rightChars="0" w:firstLine="0" w:firstLineChars="0"/>
              <w:jc w:val="both"/>
              <w:textAlignment w:val="baseline"/>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b w:val="0"/>
                <w:color w:val="000000" w:themeColor="text1"/>
                <w:kern w:val="2"/>
                <w:sz w:val="24"/>
                <w:szCs w:val="24"/>
                <w:highlight w:val="none"/>
                <w:lang w:val="en-US" w:eastAsia="zh-CN" w:bidi="ar-SA"/>
                <w14:textFill>
                  <w14:solidFill>
                    <w14:schemeClr w14:val="tx1"/>
                  </w14:solidFill>
                </w14:textFill>
              </w:rPr>
              <w:t>本项目</w:t>
            </w:r>
            <w:r>
              <w:rPr>
                <w:rFonts w:hint="eastAsia" w:ascii="宋体" w:hAnsi="宋体" w:eastAsia="宋体" w:cs="宋体"/>
                <w:b w:val="0"/>
                <w:color w:val="000000" w:themeColor="text1"/>
                <w:kern w:val="2"/>
                <w:sz w:val="24"/>
                <w:szCs w:val="24"/>
                <w:highlight w:val="none"/>
                <w:u w:val="single"/>
                <w:lang w:val="en-US" w:eastAsia="zh-CN" w:bidi="ar-SA"/>
                <w14:textFill>
                  <w14:solidFill>
                    <w14:schemeClr w14:val="tx1"/>
                  </w14:solidFill>
                </w14:textFill>
              </w:rPr>
              <w:t>适用</w:t>
            </w:r>
            <w:r>
              <w:rPr>
                <w:rFonts w:hint="eastAsia" w:ascii="宋体" w:hAnsi="宋体" w:eastAsia="宋体" w:cs="宋体"/>
                <w:b w:val="0"/>
                <w:color w:val="000000" w:themeColor="text1"/>
                <w:kern w:val="2"/>
                <w:sz w:val="24"/>
                <w:szCs w:val="24"/>
                <w:highlight w:val="none"/>
                <w:lang w:val="en-US" w:eastAsia="zh-CN" w:bidi="ar-SA"/>
                <w14:textFill>
                  <w14:solidFill>
                    <w14:schemeClr w14:val="tx1"/>
                  </w14:solidFill>
                </w14:textFill>
              </w:rPr>
              <w:t>本国产品政策功能。（如适用，具体要求详见第四章“评标方法”—“政府采购中实施本国产品标准及相关政策”。）</w:t>
            </w:r>
          </w:p>
        </w:tc>
      </w:tr>
      <w:tr w14:paraId="48E7C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jc w:val="center"/>
        </w:trPr>
        <w:tc>
          <w:tcPr>
            <w:tcW w:w="988" w:type="dxa"/>
            <w:noWrap w:val="0"/>
            <w:vAlign w:val="center"/>
          </w:tcPr>
          <w:p w14:paraId="2573A851">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10</w:t>
            </w:r>
          </w:p>
        </w:tc>
        <w:tc>
          <w:tcPr>
            <w:tcW w:w="1701" w:type="dxa"/>
            <w:noWrap w:val="0"/>
            <w:vAlign w:val="center"/>
          </w:tcPr>
          <w:p w14:paraId="1E4BCABC">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投标有效期</w:t>
            </w:r>
          </w:p>
        </w:tc>
        <w:tc>
          <w:tcPr>
            <w:tcW w:w="7540" w:type="dxa"/>
            <w:noWrap w:val="0"/>
            <w:vAlign w:val="center"/>
          </w:tcPr>
          <w:p w14:paraId="2817A578">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自提交投标文件的截止之日起算</w:t>
            </w:r>
            <w:r>
              <w:rPr>
                <w:rFonts w:hint="eastAsia" w:ascii="宋体" w:hAnsi="宋体" w:eastAsia="宋体" w:cs="宋体"/>
                <w:color w:val="000000" w:themeColor="text1"/>
                <w:kern w:val="2"/>
                <w:sz w:val="24"/>
                <w:highlight w:val="none"/>
                <w:u w:val="single"/>
                <w14:textFill>
                  <w14:solidFill>
                    <w14:schemeClr w14:val="tx1"/>
                  </w14:solidFill>
                </w14:textFill>
              </w:rPr>
              <w:t>60</w:t>
            </w:r>
            <w:r>
              <w:rPr>
                <w:rFonts w:hint="eastAsia" w:ascii="宋体" w:hAnsi="宋体" w:eastAsia="宋体" w:cs="宋体"/>
                <w:color w:val="000000" w:themeColor="text1"/>
                <w:kern w:val="2"/>
                <w:sz w:val="24"/>
                <w:highlight w:val="none"/>
                <w14:textFill>
                  <w14:solidFill>
                    <w14:schemeClr w14:val="tx1"/>
                  </w14:solidFill>
                </w14:textFill>
              </w:rPr>
              <w:t>日历天。</w:t>
            </w:r>
          </w:p>
        </w:tc>
      </w:tr>
      <w:tr w14:paraId="45E4C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88" w:type="dxa"/>
            <w:noWrap w:val="0"/>
            <w:vAlign w:val="center"/>
          </w:tcPr>
          <w:p w14:paraId="4FF9A612">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11</w:t>
            </w:r>
          </w:p>
        </w:tc>
        <w:tc>
          <w:tcPr>
            <w:tcW w:w="1701" w:type="dxa"/>
            <w:noWrap w:val="0"/>
            <w:vAlign w:val="center"/>
          </w:tcPr>
          <w:p w14:paraId="675B0A2F">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分包</w:t>
            </w:r>
          </w:p>
        </w:tc>
        <w:tc>
          <w:tcPr>
            <w:tcW w:w="7540" w:type="dxa"/>
            <w:noWrap w:val="0"/>
            <w:vAlign w:val="center"/>
          </w:tcPr>
          <w:p w14:paraId="29299D47">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本项目的非主体、非关键性工作是否允许分包：不允许</w:t>
            </w:r>
          </w:p>
        </w:tc>
      </w:tr>
      <w:tr w14:paraId="3D128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4687A64">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lang w:eastAsia="zh-CN"/>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1</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w:t>
            </w:r>
          </w:p>
        </w:tc>
        <w:tc>
          <w:tcPr>
            <w:tcW w:w="1701" w:type="dxa"/>
            <w:noWrap w:val="0"/>
            <w:vAlign w:val="center"/>
          </w:tcPr>
          <w:p w14:paraId="00102BB2">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询问</w:t>
            </w:r>
          </w:p>
        </w:tc>
        <w:tc>
          <w:tcPr>
            <w:tcW w:w="7540" w:type="dxa"/>
            <w:noWrap w:val="0"/>
            <w:vAlign w:val="center"/>
          </w:tcPr>
          <w:p w14:paraId="5F0F6739">
            <w:pPr>
              <w:keepNext w:val="0"/>
              <w:keepLines w:val="0"/>
              <w:suppressLineNumbers w:val="0"/>
              <w:spacing w:before="0" w:beforeAutospacing="0" w:after="0" w:afterAutospacing="0" w:line="360" w:lineRule="exact"/>
              <w:ind w:left="240" w:right="0" w:hanging="240" w:hangingChars="10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已登记参加本项目的供应商对招标文件如有疑问，可于202</w:t>
            </w:r>
            <w:r>
              <w:rPr>
                <w:rFonts w:hint="eastAsia" w:ascii="宋体" w:hAnsi="宋体" w:eastAsia="宋体" w:cs="宋体"/>
                <w:color w:val="000000" w:themeColor="text1"/>
                <w:kern w:val="2"/>
                <w:sz w:val="24"/>
                <w:highlight w:val="none"/>
                <w:lang w:val="en-US" w:eastAsia="zh-CN"/>
                <w14:textFill>
                  <w14:solidFill>
                    <w14:schemeClr w14:val="tx1"/>
                  </w14:solidFill>
                </w14:textFill>
              </w:rPr>
              <w:t>6</w:t>
            </w:r>
            <w:r>
              <w:rPr>
                <w:rFonts w:hint="eastAsia" w:ascii="宋体" w:hAnsi="宋体" w:eastAsia="宋体" w:cs="宋体"/>
                <w:color w:val="000000" w:themeColor="text1"/>
                <w:kern w:val="2"/>
                <w:sz w:val="24"/>
                <w:highlight w:val="none"/>
                <w14:textFill>
                  <w14:solidFill>
                    <w14:schemeClr w14:val="tx1"/>
                  </w14:solidFill>
                </w14:textFill>
              </w:rPr>
              <w:t>年</w:t>
            </w:r>
            <w:r>
              <w:rPr>
                <w:rFonts w:hint="eastAsia" w:ascii="宋体" w:hAnsi="宋体" w:cs="宋体"/>
                <w:color w:val="000000" w:themeColor="text1"/>
                <w:kern w:val="2"/>
                <w:sz w:val="24"/>
                <w:highlight w:val="none"/>
                <w:lang w:val="en-US" w:eastAsia="zh-CN"/>
                <w14:textFill>
                  <w14:solidFill>
                    <w14:schemeClr w14:val="tx1"/>
                  </w14:solidFill>
                </w14:textFill>
              </w:rPr>
              <w:t>9</w:t>
            </w:r>
            <w:r>
              <w:rPr>
                <w:rFonts w:hint="eastAsia" w:ascii="宋体" w:hAnsi="宋体" w:eastAsia="宋体" w:cs="宋体"/>
                <w:color w:val="000000" w:themeColor="text1"/>
                <w:kern w:val="2"/>
                <w:sz w:val="24"/>
                <w:highlight w:val="none"/>
                <w14:textFill>
                  <w14:solidFill>
                    <w14:schemeClr w14:val="tx1"/>
                  </w14:solidFill>
                </w14:textFill>
              </w:rPr>
              <w:t>月</w:t>
            </w:r>
            <w:r>
              <w:rPr>
                <w:rFonts w:hint="eastAsia" w:ascii="宋体" w:hAnsi="宋体" w:eastAsia="宋体" w:cs="宋体"/>
                <w:color w:val="000000" w:themeColor="text1"/>
                <w:kern w:val="2"/>
                <w:sz w:val="24"/>
                <w:highlight w:val="none"/>
                <w:lang w:val="en-US" w:eastAsia="zh-CN"/>
                <w14:textFill>
                  <w14:solidFill>
                    <w14:schemeClr w14:val="tx1"/>
                  </w14:solidFill>
                </w14:textFill>
              </w:rPr>
              <w:t xml:space="preserve">   </w:t>
            </w:r>
            <w:r>
              <w:rPr>
                <w:rFonts w:hint="eastAsia" w:ascii="宋体" w:hAnsi="宋体" w:cs="宋体"/>
                <w:color w:val="000000" w:themeColor="text1"/>
                <w:kern w:val="2"/>
                <w:sz w:val="24"/>
                <w:highlight w:val="none"/>
                <w:lang w:val="en-US" w:eastAsia="zh-CN"/>
                <w14:textFill>
                  <w14:solidFill>
                    <w14:schemeClr w14:val="tx1"/>
                  </w14:solidFill>
                </w14:textFill>
              </w:rPr>
              <w:t>4</w:t>
            </w:r>
            <w:r>
              <w:rPr>
                <w:rFonts w:hint="eastAsia" w:ascii="宋体" w:hAnsi="宋体" w:eastAsia="宋体" w:cs="宋体"/>
                <w:color w:val="000000" w:themeColor="text1"/>
                <w:kern w:val="2"/>
                <w:sz w:val="24"/>
                <w:highlight w:val="none"/>
                <w14:textFill>
                  <w14:solidFill>
                    <w14:schemeClr w14:val="tx1"/>
                  </w14:solidFill>
                </w14:textFill>
              </w:rPr>
              <w:t>日17时00分前将相关疑问（格式详见招标文件中“关于招标文件的询问内容”）发送至邮箱（782681719@qq.com）进行咨询，如口头可解释的问题亦可电话咨询采购人。未提出疑问将被视为完全认同招标文件，逾期将不接受其对于采购文件的相关异议。如有变更，更正公告将会在江苏省政府采购网、常州市政府采购网公布。</w:t>
            </w:r>
          </w:p>
        </w:tc>
      </w:tr>
      <w:tr w14:paraId="5B0CE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jc w:val="center"/>
        </w:trPr>
        <w:tc>
          <w:tcPr>
            <w:tcW w:w="988" w:type="dxa"/>
            <w:noWrap w:val="0"/>
            <w:vAlign w:val="center"/>
          </w:tcPr>
          <w:p w14:paraId="70708A77">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lang w:eastAsia="zh-CN"/>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1</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3</w:t>
            </w:r>
          </w:p>
        </w:tc>
        <w:tc>
          <w:tcPr>
            <w:tcW w:w="1701" w:type="dxa"/>
            <w:noWrap w:val="0"/>
            <w:vAlign w:val="center"/>
          </w:tcPr>
          <w:p w14:paraId="36201E8B">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联系方式</w:t>
            </w:r>
          </w:p>
        </w:tc>
        <w:tc>
          <w:tcPr>
            <w:tcW w:w="7540" w:type="dxa"/>
            <w:noWrap w:val="0"/>
            <w:vAlign w:val="center"/>
          </w:tcPr>
          <w:p w14:paraId="052BE773">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接收质疑的联系方式：</w:t>
            </w:r>
          </w:p>
          <w:p w14:paraId="766CC646">
            <w:pPr>
              <w:pStyle w:val="207"/>
              <w:keepNext w:val="0"/>
              <w:keepLines w:val="0"/>
              <w:suppressLineNumbers w:val="0"/>
              <w:spacing w:before="0" w:beforeAutospacing="0" w:after="0" w:afterAutospacing="0" w:line="360" w:lineRule="exact"/>
              <w:ind w:left="0" w:right="0"/>
              <w:rPr>
                <w:rFonts w:hint="eastAsia" w:ascii="宋体" w:hAnsi="宋体" w:eastAsia="宋体" w:cs="宋体"/>
                <w:color w:val="000000" w:themeColor="text1"/>
                <w:kern w:val="2"/>
                <w:highlight w:val="none"/>
                <w14:textFill>
                  <w14:solidFill>
                    <w14:schemeClr w14:val="tx1"/>
                  </w14:solidFill>
                </w14:textFill>
              </w:rPr>
            </w:pPr>
            <w:r>
              <w:rPr>
                <w:rFonts w:hint="eastAsia" w:ascii="宋体" w:hAnsi="宋体" w:eastAsia="宋体" w:cs="宋体"/>
                <w:color w:val="000000" w:themeColor="text1"/>
                <w:kern w:val="2"/>
                <w:highlight w:val="none"/>
                <w14:textFill>
                  <w14:solidFill>
                    <w14:schemeClr w14:val="tx1"/>
                  </w14:solidFill>
                </w14:textFill>
              </w:rPr>
              <w:t>（</w:t>
            </w:r>
            <w:r>
              <w:rPr>
                <w:rFonts w:hint="eastAsia" w:ascii="宋体" w:hAnsi="宋体" w:cs="宋体"/>
                <w:color w:val="000000" w:themeColor="text1"/>
                <w:kern w:val="2"/>
                <w:highlight w:val="none"/>
                <w:lang w:val="en-US" w:eastAsia="zh-CN"/>
                <w14:textFill>
                  <w14:solidFill>
                    <w14:schemeClr w14:val="tx1"/>
                  </w14:solidFill>
                </w14:textFill>
              </w:rPr>
              <w:t>1</w:t>
            </w:r>
            <w:r>
              <w:rPr>
                <w:rFonts w:hint="eastAsia" w:ascii="宋体" w:hAnsi="宋体" w:eastAsia="宋体" w:cs="宋体"/>
                <w:color w:val="000000" w:themeColor="text1"/>
                <w:kern w:val="2"/>
                <w:highlight w:val="none"/>
                <w14:textFill>
                  <w14:solidFill>
                    <w14:schemeClr w14:val="tx1"/>
                  </w14:solidFill>
                </w14:textFill>
              </w:rPr>
              <w:t>）采购人联系电话、通讯地址详见《第一章投标邀请》。</w:t>
            </w:r>
          </w:p>
          <w:p w14:paraId="13A5CFAF">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（2）代理机构：常州亿楷源工程咨询有限公司</w:t>
            </w:r>
          </w:p>
          <w:p w14:paraId="36816E7C">
            <w:pPr>
              <w:keepNext w:val="0"/>
              <w:keepLines w:val="0"/>
              <w:suppressLineNumbers w:val="0"/>
              <w:spacing w:before="0" w:beforeAutospacing="0" w:after="0" w:afterAutospacing="0" w:line="360" w:lineRule="exact"/>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联系部门：招标代理部；</w:t>
            </w:r>
          </w:p>
          <w:p w14:paraId="24465892">
            <w:pPr>
              <w:keepNext w:val="0"/>
              <w:keepLines w:val="0"/>
              <w:suppressLineNumbers w:val="0"/>
              <w:spacing w:before="0" w:beforeAutospacing="0" w:after="0" w:afterAutospacing="0" w:line="360" w:lineRule="exact"/>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联系电话：0519-86663133；</w:t>
            </w:r>
          </w:p>
          <w:p w14:paraId="035FB5EC">
            <w:pPr>
              <w:keepNext w:val="0"/>
              <w:keepLines w:val="0"/>
              <w:suppressLineNumbers w:val="0"/>
              <w:spacing w:before="0" w:beforeAutospacing="0" w:after="0" w:afterAutospacing="0" w:line="360" w:lineRule="exact"/>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通讯地址：常州市武进区宏图大厦3楼招标代理室。</w:t>
            </w:r>
          </w:p>
        </w:tc>
      </w:tr>
      <w:tr w14:paraId="6EE44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53C9BB8F">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lang w:eastAsia="zh-CN"/>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1</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4</w:t>
            </w:r>
          </w:p>
        </w:tc>
        <w:tc>
          <w:tcPr>
            <w:tcW w:w="1701" w:type="dxa"/>
            <w:noWrap w:val="0"/>
            <w:vAlign w:val="center"/>
          </w:tcPr>
          <w:p w14:paraId="5DAE8140">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纸质中标（成交）文件</w:t>
            </w:r>
          </w:p>
        </w:tc>
        <w:tc>
          <w:tcPr>
            <w:tcW w:w="7540" w:type="dxa"/>
            <w:noWrap w:val="0"/>
            <w:vAlign w:val="center"/>
          </w:tcPr>
          <w:p w14:paraId="61E8711B">
            <w:pPr>
              <w:keepNext w:val="0"/>
              <w:keepLines w:val="0"/>
              <w:suppressLineNumbers w:val="0"/>
              <w:spacing w:before="0" w:beforeAutospacing="0" w:after="0" w:afterAutospacing="0" w:line="36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中标单位在签订合同前需递交与电子投标文件内容一致的纸质投标文件两份（需打印清晰，标注目录及页码），作为项目归档使用。（递交方式可采用邮寄或现场送达,常州亿楷源工程咨询有限公司和采购人各一份，联系方式见《第一章 投标邀请》）</w:t>
            </w:r>
          </w:p>
        </w:tc>
      </w:tr>
      <w:tr w14:paraId="21C4C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53833D24">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15</w:t>
            </w:r>
          </w:p>
        </w:tc>
        <w:tc>
          <w:tcPr>
            <w:tcW w:w="1701" w:type="dxa"/>
            <w:noWrap w:val="0"/>
            <w:vAlign w:val="center"/>
          </w:tcPr>
          <w:p w14:paraId="3DA836C9">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代理费</w:t>
            </w:r>
          </w:p>
        </w:tc>
        <w:tc>
          <w:tcPr>
            <w:tcW w:w="7540" w:type="dxa"/>
            <w:noWrap w:val="0"/>
            <w:vAlign w:val="center"/>
          </w:tcPr>
          <w:p w14:paraId="1AE4CB5A">
            <w:pPr>
              <w:keepNext w:val="0"/>
              <w:keepLines w:val="0"/>
              <w:suppressLineNumbers w:val="0"/>
              <w:spacing w:before="0" w:beforeAutospacing="0" w:after="0" w:afterAutospacing="0" w:line="276" w:lineRule="auto"/>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收费对象：</w:t>
            </w:r>
          </w:p>
          <w:p w14:paraId="73AB56A6">
            <w:pPr>
              <w:keepNext w:val="0"/>
              <w:keepLines w:val="0"/>
              <w:suppressLineNumbers w:val="0"/>
              <w:spacing w:before="0" w:beforeAutospacing="0" w:after="0" w:afterAutospacing="0" w:line="276" w:lineRule="auto"/>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采购人</w:t>
            </w:r>
          </w:p>
          <w:p w14:paraId="6AA3572E">
            <w:pPr>
              <w:keepNext w:val="0"/>
              <w:keepLines w:val="0"/>
              <w:suppressLineNumbers w:val="0"/>
              <w:spacing w:before="0" w:beforeAutospacing="0" w:after="0" w:afterAutospacing="0" w:line="276" w:lineRule="auto"/>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highlight w:val="none"/>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成交供应商</w:t>
            </w:r>
          </w:p>
          <w:p w14:paraId="171CE5EB">
            <w:pPr>
              <w:keepNext w:val="0"/>
              <w:keepLines w:val="0"/>
              <w:suppressLineNumbers w:val="0"/>
              <w:spacing w:before="0" w:beforeAutospacing="0" w:after="0" w:afterAutospacing="0" w:line="276" w:lineRule="auto"/>
              <w:ind w:left="0" w:right="0"/>
              <w:jc w:val="left"/>
              <w:rPr>
                <w:rFonts w:hint="eastAsia" w:ascii="宋体" w:hAnsi="宋体" w:eastAsia="宋体" w:cs="宋体"/>
                <w:color w:val="000000" w:themeColor="text1"/>
                <w:kern w:val="2"/>
                <w:sz w:val="24"/>
                <w:highlight w:val="none"/>
                <w:u w:val="singl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收费标准：</w:t>
            </w:r>
            <w:r>
              <w:rPr>
                <w:rFonts w:hint="eastAsia" w:ascii="宋体" w:hAnsi="宋体" w:eastAsia="宋体" w:cs="宋体"/>
                <w:color w:val="000000" w:themeColor="text1"/>
                <w:kern w:val="2"/>
                <w:sz w:val="24"/>
                <w:highlight w:val="none"/>
                <w:u w:val="single"/>
                <w14:textFill>
                  <w14:solidFill>
                    <w14:schemeClr w14:val="tx1"/>
                  </w14:solidFill>
                </w14:textFill>
              </w:rPr>
              <w:t>收费比例按差额定率分档累进法计算，收费差额费率：成交金额在100万元(含)以下的为1.5%，成交金额在100万元（不含）至500万元（含）的为1.1%，</w:t>
            </w:r>
            <w:r>
              <w:rPr>
                <w:rFonts w:hint="eastAsia" w:ascii="宋体" w:hAnsi="宋体" w:eastAsia="宋体" w:cs="宋体"/>
                <w:color w:val="000000" w:themeColor="text1"/>
                <w:kern w:val="2"/>
                <w:sz w:val="24"/>
                <w:highlight w:val="none"/>
                <w:u w:val="single"/>
                <w:lang w:val="en-US" w:eastAsia="zh-CN"/>
                <w14:textFill>
                  <w14:solidFill>
                    <w14:schemeClr w14:val="tx1"/>
                  </w14:solidFill>
                </w14:textFill>
              </w:rPr>
              <w:t>以上按此标准*30%计取，</w:t>
            </w:r>
            <w:r>
              <w:rPr>
                <w:rFonts w:hint="eastAsia" w:ascii="宋体" w:hAnsi="宋体" w:eastAsia="宋体" w:cs="宋体"/>
                <w:color w:val="000000" w:themeColor="text1"/>
                <w:kern w:val="2"/>
                <w:sz w:val="24"/>
                <w:highlight w:val="none"/>
                <w:u w:val="single"/>
                <w14:textFill>
                  <w14:solidFill>
                    <w14:schemeClr w14:val="tx1"/>
                  </w14:solidFill>
                </w14:textFill>
              </w:rPr>
              <w:t xml:space="preserve">成交服务收费按上述计算方法不足人民币3000元的，按人民币3000元收取 </w:t>
            </w:r>
            <w:r>
              <w:rPr>
                <w:rFonts w:hint="eastAsia" w:ascii="宋体" w:hAnsi="宋体" w:eastAsia="宋体" w:cs="宋体"/>
                <w:color w:val="000000" w:themeColor="text1"/>
                <w:kern w:val="2"/>
                <w:sz w:val="24"/>
                <w:highlight w:val="none"/>
                <w14:textFill>
                  <w14:solidFill>
                    <w14:schemeClr w14:val="tx1"/>
                  </w14:solidFill>
                </w14:textFill>
              </w:rPr>
              <w:t>；</w:t>
            </w:r>
          </w:p>
          <w:p w14:paraId="301436F1">
            <w:pPr>
              <w:keepNext w:val="0"/>
              <w:keepLines w:val="0"/>
              <w:suppressLineNumbers w:val="0"/>
              <w:spacing w:before="0" w:beforeAutospacing="0" w:after="0" w:afterAutospacing="0" w:line="276" w:lineRule="auto"/>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招标代理费收款单位：常州亿楷源工程咨询有限公司</w:t>
            </w:r>
          </w:p>
          <w:p w14:paraId="347AA8DF">
            <w:pPr>
              <w:keepNext w:val="0"/>
              <w:keepLines w:val="0"/>
              <w:suppressLineNumbers w:val="0"/>
              <w:spacing w:before="0" w:beforeAutospacing="0" w:after="0" w:afterAutospacing="0" w:line="276" w:lineRule="auto"/>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银行账号：1065800000006423</w:t>
            </w:r>
          </w:p>
          <w:p w14:paraId="1E2D845E">
            <w:pPr>
              <w:keepNext w:val="0"/>
              <w:keepLines w:val="0"/>
              <w:suppressLineNumbers w:val="0"/>
              <w:spacing w:before="0" w:beforeAutospacing="0" w:after="0" w:afterAutospacing="0" w:line="276" w:lineRule="auto"/>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开户银行：江南农村商业银行卢家巷支行</w:t>
            </w:r>
          </w:p>
        </w:tc>
      </w:tr>
      <w:tr w14:paraId="0B68D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381B832C">
            <w:pPr>
              <w:pStyle w:val="233"/>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16</w:t>
            </w:r>
          </w:p>
        </w:tc>
        <w:tc>
          <w:tcPr>
            <w:tcW w:w="1701" w:type="dxa"/>
            <w:noWrap w:val="0"/>
            <w:vAlign w:val="center"/>
          </w:tcPr>
          <w:p w14:paraId="3F4F6F5B">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lang w:val="en-US" w:eastAsia="zh-CN"/>
                <w14:textFill>
                  <w14:solidFill>
                    <w14:schemeClr w14:val="tx1"/>
                  </w14:solidFill>
                </w14:textFill>
              </w:rPr>
              <w:t>履约保证金</w:t>
            </w:r>
          </w:p>
        </w:tc>
        <w:tc>
          <w:tcPr>
            <w:tcW w:w="7540" w:type="dxa"/>
            <w:noWrap w:val="0"/>
            <w:vAlign w:val="center"/>
          </w:tcPr>
          <w:p w14:paraId="552963E6">
            <w:pPr>
              <w:keepNext w:val="0"/>
              <w:keepLines w:val="0"/>
              <w:suppressLineNumbers w:val="0"/>
              <w:spacing w:before="0" w:beforeAutospacing="0" w:after="0" w:afterAutospacing="0" w:line="360" w:lineRule="auto"/>
              <w:ind w:left="228" w:right="0" w:hanging="228"/>
              <w:jc w:val="left"/>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■免收</w:t>
            </w:r>
          </w:p>
          <w:p w14:paraId="05EB4073">
            <w:pPr>
              <w:keepNext w:val="0"/>
              <w:keepLines w:val="0"/>
              <w:suppressLineNumbers w:val="0"/>
              <w:spacing w:before="0" w:beforeAutospacing="0" w:after="0" w:afterAutospacing="0" w:line="276" w:lineRule="auto"/>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□/，由采购人自行收取</w:t>
            </w:r>
          </w:p>
        </w:tc>
      </w:tr>
    </w:tbl>
    <w:p w14:paraId="13CFB8FB">
      <w:pPr>
        <w:tabs>
          <w:tab w:val="left" w:pos="5580"/>
        </w:tabs>
        <w:spacing w:line="360" w:lineRule="auto"/>
        <w:jc w:val="both"/>
        <w:rPr>
          <w:rFonts w:hint="eastAsia" w:ascii="宋体" w:hAnsi="宋体" w:eastAsia="宋体" w:cs="宋体"/>
          <w:color w:val="000000" w:themeColor="text1"/>
          <w:sz w:val="24"/>
          <w:highlight w:val="none"/>
          <w14:textFill>
            <w14:solidFill>
              <w14:schemeClr w14:val="tx1"/>
            </w14:solidFill>
          </w14:textFill>
        </w:rPr>
        <w:sectPr>
          <w:headerReference r:id="rId4" w:type="first"/>
          <w:footerReference r:id="rId6" w:type="first"/>
          <w:headerReference r:id="rId3" w:type="default"/>
          <w:footerReference r:id="rId5" w:type="default"/>
          <w:type w:val="nextColumn"/>
          <w:pgSz w:w="11907" w:h="16840"/>
          <w:pgMar w:top="1417" w:right="1134" w:bottom="1417" w:left="1701" w:header="851" w:footer="850" w:gutter="0"/>
          <w:cols w:space="720" w:num="1"/>
          <w:docGrid w:linePitch="360" w:charSpace="0"/>
        </w:sectPr>
      </w:pPr>
      <w:r>
        <w:rPr>
          <w:rFonts w:hint="eastAsia" w:ascii="宋体" w:hAnsi="宋体" w:eastAsia="宋体" w:cs="宋体"/>
          <w:color w:val="000000" w:themeColor="text1"/>
          <w:sz w:val="24"/>
          <w:highlight w:val="none"/>
          <w14:textFill>
            <w14:solidFill>
              <w14:schemeClr w14:val="tx1"/>
            </w14:solidFill>
          </w14:textFill>
        </w:rPr>
        <w:br w:type="page" w:clear="all"/>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14:paraId="0998C3FC">
      <w:pPr>
        <w:pStyle w:val="197"/>
        <w:tabs>
          <w:tab w:val="center" w:pos="4592"/>
          <w:tab w:val="left" w:pos="7860"/>
        </w:tabs>
        <w:spacing w:before="0" w:line="360" w:lineRule="auto"/>
        <w:rPr>
          <w:rFonts w:hint="eastAsia" w:ascii="宋体" w:hAnsi="宋体" w:eastAsia="宋体" w:cs="宋体"/>
          <w:color w:val="000000" w:themeColor="text1"/>
          <w:sz w:val="32"/>
          <w:szCs w:val="32"/>
          <w:highlight w:val="none"/>
          <w14:textFill>
            <w14:solidFill>
              <w14:schemeClr w14:val="tx1"/>
            </w14:solidFill>
          </w14:textFill>
        </w:rPr>
      </w:pPr>
      <w:bookmarkStart w:id="74" w:name="_Toc305158786"/>
      <w:bookmarkStart w:id="75" w:name="_Toc305158860"/>
      <w:bookmarkStart w:id="76" w:name="_Toc150774723"/>
      <w:bookmarkStart w:id="77" w:name="_Toc150774618"/>
      <w:bookmarkStart w:id="78" w:name="_Toc127151518"/>
      <w:bookmarkStart w:id="79" w:name="_Toc151193688"/>
      <w:bookmarkStart w:id="80" w:name="_Toc226309762"/>
      <w:bookmarkStart w:id="81" w:name="_Toc264969208"/>
      <w:bookmarkStart w:id="82" w:name="_Toc151193760"/>
      <w:bookmarkStart w:id="83" w:name="_Toc226965708"/>
      <w:bookmarkStart w:id="84" w:name="_Toc151193832"/>
      <w:bookmarkStart w:id="85" w:name="_Toc150509269"/>
      <w:bookmarkStart w:id="86" w:name="_Toc195842883"/>
      <w:bookmarkStart w:id="87" w:name="_Toc520356143"/>
      <w:bookmarkStart w:id="88" w:name="_Toc142311020"/>
      <w:bookmarkStart w:id="89" w:name="_Toc151190145"/>
      <w:bookmarkStart w:id="90" w:name="_Toc150480756"/>
      <w:bookmarkStart w:id="91" w:name="_Toc226965791"/>
      <w:bookmarkStart w:id="92" w:name="_Toc151193906"/>
      <w:bookmarkStart w:id="93" w:name="_Toc226337214"/>
      <w:bookmarkStart w:id="94" w:name="_Toc265228356"/>
      <w:bookmarkStart w:id="95" w:name="_Toc151193616"/>
      <w:bookmarkStart w:id="96" w:name="_Toc99301424"/>
      <w:bookmarkStart w:id="97" w:name="_Toc353873665"/>
      <w:bookmarkStart w:id="98" w:name="_Toc127151555"/>
      <w:bookmarkStart w:id="99" w:name="_Toc150480793"/>
      <w:bookmarkStart w:id="100" w:name="_Toc353825545"/>
      <w:bookmarkStart w:id="101" w:name="_Toc150774760"/>
      <w:bookmarkStart w:id="102" w:name="_Toc305158897"/>
      <w:bookmarkStart w:id="103" w:name="_Toc264969245"/>
      <w:bookmarkStart w:id="104" w:name="_Toc142311057"/>
      <w:bookmarkStart w:id="105" w:name="_Toc305158823"/>
      <w:bookmarkStart w:id="106" w:name="_Toc226965828"/>
      <w:bookmarkStart w:id="107" w:name="_Toc226337251"/>
      <w:bookmarkStart w:id="108" w:name="_Toc195842920"/>
      <w:bookmarkStart w:id="109" w:name="_Toc265228393"/>
      <w:bookmarkStart w:id="110" w:name="_Toc353873935"/>
      <w:r>
        <w:rPr>
          <w:rFonts w:hint="eastAsia" w:ascii="宋体" w:hAnsi="宋体" w:eastAsia="宋体" w:cs="宋体"/>
          <w:color w:val="000000" w:themeColor="text1"/>
          <w:sz w:val="32"/>
          <w:szCs w:val="32"/>
          <w:highlight w:val="none"/>
          <w14:textFill>
            <w14:solidFill>
              <w14:schemeClr w14:val="tx1"/>
            </w14:solidFill>
          </w14:textFill>
        </w:rPr>
        <w:t>第二节 说明</w:t>
      </w:r>
    </w:p>
    <w:p w14:paraId="675E4D6B">
      <w:pPr>
        <w:pStyle w:val="197"/>
        <w:tabs>
          <w:tab w:val="center" w:pos="4592"/>
          <w:tab w:val="left" w:pos="7860"/>
        </w:tabs>
        <w:spacing w:before="0" w:line="500" w:lineRule="exact"/>
        <w:ind w:firstLine="321"/>
        <w:jc w:val="both"/>
        <w:rPr>
          <w:rFonts w:hint="eastAsia" w:ascii="宋体" w:hAnsi="宋体" w:eastAsia="宋体" w:cs="宋体"/>
          <w:color w:val="000000" w:themeColor="text1"/>
          <w:sz w:val="28"/>
          <w:highlight w:val="none"/>
          <w14:textFill>
            <w14:solidFill>
              <w14:schemeClr w14:val="tx1"/>
            </w14:solidFill>
          </w14:textFill>
        </w:rPr>
      </w:pPr>
      <w:bookmarkStart w:id="111" w:name="_Hlk152921964"/>
      <w:r>
        <w:rPr>
          <w:rFonts w:hint="eastAsia" w:ascii="宋体" w:hAnsi="宋体" w:eastAsia="宋体" w:cs="宋体"/>
          <w:color w:val="000000" w:themeColor="text1"/>
          <w:sz w:val="32"/>
          <w:szCs w:val="32"/>
          <w:highlight w:val="none"/>
          <w14:textFill>
            <w14:solidFill>
              <w14:schemeClr w14:val="tx1"/>
            </w14:solidFill>
          </w14:textFill>
        </w:rPr>
        <w:t xml:space="preserve">一、 </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hint="eastAsia" w:ascii="宋体" w:hAnsi="宋体" w:eastAsia="宋体" w:cs="宋体"/>
          <w:color w:val="000000" w:themeColor="text1"/>
          <w:sz w:val="32"/>
          <w:szCs w:val="32"/>
          <w:highlight w:val="none"/>
          <w14:textFill>
            <w14:solidFill>
              <w14:schemeClr w14:val="tx1"/>
            </w14:solidFill>
          </w14:textFill>
        </w:rPr>
        <w:t>总则</w:t>
      </w:r>
    </w:p>
    <w:p w14:paraId="7EB2EA76">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12" w:name="_Toc458694821"/>
      <w:bookmarkStart w:id="113" w:name="_Toc16938520"/>
      <w:bookmarkStart w:id="114" w:name="_Toc513029204"/>
      <w:bookmarkStart w:id="115" w:name="_Toc20823276"/>
      <w:bookmarkStart w:id="116" w:name="_Toc353825544"/>
      <w:bookmarkStart w:id="117" w:name="_Toc353873664"/>
      <w:bookmarkStart w:id="118" w:name="_Toc353873934"/>
      <w:bookmarkStart w:id="119" w:name="_Toc264969244"/>
      <w:bookmarkStart w:id="120" w:name="_Toc305158896"/>
      <w:bookmarkStart w:id="121" w:name="_Toc226337250"/>
      <w:bookmarkStart w:id="122" w:name="_Toc142311056"/>
      <w:bookmarkStart w:id="123" w:name="_Toc265228392"/>
      <w:bookmarkStart w:id="124" w:name="_Toc150774759"/>
      <w:bookmarkStart w:id="125" w:name="_Toc305158822"/>
      <w:bookmarkStart w:id="126" w:name="_Toc127151554"/>
      <w:bookmarkStart w:id="127" w:name="_Toc226965827"/>
      <w:bookmarkStart w:id="128" w:name="_Toc150480792"/>
      <w:bookmarkStart w:id="129" w:name="_Toc99301421"/>
      <w:r>
        <w:rPr>
          <w:rFonts w:hint="eastAsia" w:ascii="宋体" w:hAnsi="宋体" w:eastAsia="宋体" w:cs="宋体"/>
          <w:color w:val="000000" w:themeColor="text1"/>
          <w:sz w:val="28"/>
          <w:szCs w:val="28"/>
          <w:highlight w:val="none"/>
          <w14:textFill>
            <w14:solidFill>
              <w14:schemeClr w14:val="tx1"/>
            </w14:solidFill>
          </w14:textFill>
        </w:rPr>
        <w:t>1</w:t>
      </w:r>
      <w:bookmarkEnd w:id="112"/>
      <w:r>
        <w:rPr>
          <w:rFonts w:hint="eastAsia" w:ascii="宋体" w:hAnsi="宋体" w:eastAsia="宋体" w:cs="宋体"/>
          <w:color w:val="000000" w:themeColor="text1"/>
          <w:sz w:val="28"/>
          <w:szCs w:val="28"/>
          <w:highlight w:val="none"/>
          <w14:textFill>
            <w14:solidFill>
              <w14:schemeClr w14:val="tx1"/>
            </w14:solidFill>
          </w14:textFill>
        </w:rPr>
        <w:t>、采购方式</w:t>
      </w:r>
      <w:bookmarkEnd w:id="113"/>
      <w:bookmarkEnd w:id="114"/>
      <w:bookmarkEnd w:id="115"/>
    </w:p>
    <w:p w14:paraId="731A98DB">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 本次招标采取公开招标方式，本招标文件仅适用于招标公告中所述项目。</w:t>
      </w:r>
    </w:p>
    <w:p w14:paraId="6D4A8541">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30" w:name="_Toc20823277"/>
      <w:bookmarkStart w:id="131" w:name="_Toc513029205"/>
      <w:bookmarkStart w:id="132" w:name="_Toc16938521"/>
      <w:r>
        <w:rPr>
          <w:rFonts w:hint="eastAsia" w:ascii="宋体" w:hAnsi="宋体" w:eastAsia="宋体" w:cs="宋体"/>
          <w:color w:val="000000" w:themeColor="text1"/>
          <w:sz w:val="28"/>
          <w:szCs w:val="28"/>
          <w:highlight w:val="none"/>
          <w14:textFill>
            <w14:solidFill>
              <w14:schemeClr w14:val="tx1"/>
            </w14:solidFill>
          </w14:textFill>
        </w:rPr>
        <w:t>2、合格的投标人</w:t>
      </w:r>
      <w:bookmarkEnd w:id="130"/>
      <w:bookmarkEnd w:id="131"/>
      <w:bookmarkEnd w:id="132"/>
    </w:p>
    <w:p w14:paraId="2D91BF12">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2.1满足招标公告中供应商的资格要求的规定。</w:t>
      </w:r>
    </w:p>
    <w:p w14:paraId="7DEF6D87">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 满足本文件实质性要求和条件的规定。</w:t>
      </w:r>
    </w:p>
    <w:p w14:paraId="7EFD18C7">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33" w:name="_Toc513029206"/>
      <w:bookmarkStart w:id="134" w:name="_Toc20823278"/>
      <w:bookmarkStart w:id="135" w:name="_Toc16938522"/>
      <w:r>
        <w:rPr>
          <w:rFonts w:hint="eastAsia" w:ascii="宋体" w:hAnsi="宋体" w:eastAsia="宋体" w:cs="宋体"/>
          <w:color w:val="000000" w:themeColor="text1"/>
          <w:sz w:val="28"/>
          <w:szCs w:val="28"/>
          <w:highlight w:val="none"/>
          <w14:textFill>
            <w14:solidFill>
              <w14:schemeClr w14:val="tx1"/>
            </w14:solidFill>
          </w14:textFill>
        </w:rPr>
        <w:t>3、适用法律</w:t>
      </w:r>
      <w:bookmarkEnd w:id="133"/>
      <w:bookmarkEnd w:id="134"/>
      <w:bookmarkEnd w:id="135"/>
    </w:p>
    <w:p w14:paraId="5F6B75ED">
      <w:pPr>
        <w:spacing w:line="500" w:lineRule="exact"/>
        <w:ind w:firstLine="42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3.1 本次招标及由此产生的合同受中华人民共和国有关的法律法规制约和保护。</w:t>
      </w:r>
    </w:p>
    <w:p w14:paraId="68D252CB">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36" w:name="_Toc513029207"/>
      <w:bookmarkStart w:id="137" w:name="_Toc462564067"/>
      <w:bookmarkStart w:id="138" w:name="_Toc16938523"/>
      <w:bookmarkStart w:id="139" w:name="_Toc20823279"/>
      <w:r>
        <w:rPr>
          <w:rFonts w:hint="eastAsia" w:ascii="宋体" w:hAnsi="宋体" w:eastAsia="宋体" w:cs="宋体"/>
          <w:color w:val="000000" w:themeColor="text1"/>
          <w:sz w:val="28"/>
          <w:szCs w:val="28"/>
          <w:highlight w:val="none"/>
          <w14:textFill>
            <w14:solidFill>
              <w14:schemeClr w14:val="tx1"/>
            </w14:solidFill>
          </w14:textFill>
        </w:rPr>
        <w:t>4、投标费用</w:t>
      </w:r>
      <w:bookmarkEnd w:id="136"/>
      <w:bookmarkEnd w:id="137"/>
      <w:bookmarkEnd w:id="138"/>
      <w:bookmarkEnd w:id="139"/>
    </w:p>
    <w:p w14:paraId="08475A31">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4.1</w:t>
      </w:r>
      <w:r>
        <w:rPr>
          <w:rFonts w:hint="eastAsia" w:ascii="宋体" w:hAnsi="宋体" w:eastAsia="宋体" w:cs="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投标人应自行承担所有与参加投标有关的费用，无论投标过程中的做法和结果如何，常州亿楷源工程咨询有限公司（以下简称代理机构）在任何情况下均无义务和责任承担这些费用。</w:t>
      </w:r>
    </w:p>
    <w:p w14:paraId="7DE22E5C">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4.2代理费：收费对象、收费标准及缴纳时间见《投标人须知资料表》。由投标人支付的，投标人须一次性向采购代理机构缴纳代理费，报价应包含代理费用。</w:t>
      </w:r>
    </w:p>
    <w:p w14:paraId="1939B1E5">
      <w:pPr>
        <w:keepNext/>
        <w:keepLines/>
        <w:spacing w:line="500" w:lineRule="exact"/>
        <w:ind w:firstLine="602"/>
        <w:outlineLvl w:val="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30"/>
          <w:szCs w:val="28"/>
          <w:highlight w:val="none"/>
          <w14:textFill>
            <w14:solidFill>
              <w14:schemeClr w14:val="tx1"/>
            </w14:solidFill>
          </w14:textFill>
        </w:rPr>
        <w:t>5、</w:t>
      </w:r>
      <w:r>
        <w:rPr>
          <w:rFonts w:hint="eastAsia" w:ascii="宋体" w:hAnsi="宋体" w:eastAsia="宋体" w:cs="宋体"/>
          <w:color w:val="000000" w:themeColor="text1"/>
          <w:sz w:val="28"/>
          <w:szCs w:val="28"/>
          <w:highlight w:val="none"/>
          <w14:textFill>
            <w14:solidFill>
              <w14:schemeClr w14:val="tx1"/>
            </w14:solidFill>
          </w14:textFill>
        </w:rPr>
        <w:t>招标文件的约束力</w:t>
      </w:r>
    </w:p>
    <w:p w14:paraId="18BBD4CB">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5.1</w:t>
      </w:r>
      <w:r>
        <w:rPr>
          <w:rFonts w:hint="eastAsia" w:ascii="宋体" w:hAnsi="宋体" w:eastAsia="宋体" w:cs="宋体"/>
          <w:color w:val="000000" w:themeColor="text1"/>
          <w:sz w:val="24"/>
          <w:highlight w:val="none"/>
          <w14:textFill>
            <w14:solidFill>
              <w14:schemeClr w14:val="tx1"/>
            </w14:solidFill>
          </w14:textFill>
        </w:rPr>
        <w:t xml:space="preserve"> 投标人一旦参加本项目采购活动，即被认为接受了本招标文件的规定和约束。</w:t>
      </w:r>
    </w:p>
    <w:p w14:paraId="33BE69CA">
      <w:pPr>
        <w:keepNext/>
        <w:keepLines/>
        <w:spacing w:line="500" w:lineRule="exact"/>
        <w:ind w:firstLine="321"/>
        <w:outlineLvl w:val="2"/>
        <w:rPr>
          <w:rFonts w:hint="eastAsia" w:ascii="宋体" w:hAnsi="宋体" w:eastAsia="宋体" w:cs="宋体"/>
          <w:b/>
          <w:bCs/>
          <w:color w:val="000000" w:themeColor="text1"/>
          <w:sz w:val="32"/>
          <w:szCs w:val="32"/>
          <w:highlight w:val="none"/>
          <w14:textFill>
            <w14:solidFill>
              <w14:schemeClr w14:val="tx1"/>
            </w14:solidFill>
          </w14:textFill>
        </w:rPr>
      </w:pPr>
      <w:bookmarkStart w:id="140" w:name="_Toc120614215"/>
      <w:bookmarkStart w:id="141" w:name="_Toc513029209"/>
      <w:bookmarkStart w:id="142" w:name="_Toc20823281"/>
      <w:bookmarkStart w:id="143" w:name="_Toc16938525"/>
      <w:r>
        <w:rPr>
          <w:rFonts w:hint="eastAsia" w:ascii="宋体" w:hAnsi="宋体" w:eastAsia="宋体" w:cs="宋体"/>
          <w:b/>
          <w:bCs/>
          <w:color w:val="000000" w:themeColor="text1"/>
          <w:sz w:val="32"/>
          <w:szCs w:val="32"/>
          <w:highlight w:val="none"/>
          <w14:textFill>
            <w14:solidFill>
              <w14:schemeClr w14:val="tx1"/>
            </w14:solidFill>
          </w14:textFill>
        </w:rPr>
        <w:t>二、招标文件</w:t>
      </w:r>
      <w:bookmarkEnd w:id="140"/>
      <w:bookmarkEnd w:id="141"/>
      <w:bookmarkEnd w:id="142"/>
      <w:bookmarkEnd w:id="143"/>
    </w:p>
    <w:p w14:paraId="4E85381E">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44" w:name="_Toc16938526"/>
      <w:bookmarkStart w:id="145" w:name="_Toc20823282"/>
      <w:bookmarkStart w:id="146" w:name="_Toc513029210"/>
      <w:r>
        <w:rPr>
          <w:rFonts w:hint="eastAsia" w:ascii="宋体" w:hAnsi="宋体" w:eastAsia="宋体" w:cs="宋体"/>
          <w:color w:val="000000" w:themeColor="text1"/>
          <w:sz w:val="28"/>
          <w:szCs w:val="28"/>
          <w:highlight w:val="none"/>
          <w14:textFill>
            <w14:solidFill>
              <w14:schemeClr w14:val="tx1"/>
            </w14:solidFill>
          </w14:textFill>
        </w:rPr>
        <w:t>6、招标文件构成</w:t>
      </w:r>
      <w:bookmarkEnd w:id="144"/>
      <w:bookmarkEnd w:id="145"/>
      <w:bookmarkEnd w:id="146"/>
    </w:p>
    <w:p w14:paraId="0F9A367E">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6.1</w:t>
      </w:r>
      <w:r>
        <w:rPr>
          <w:rFonts w:hint="eastAsia" w:ascii="宋体" w:hAnsi="宋体" w:eastAsia="宋体" w:cs="宋体"/>
          <w:color w:val="000000" w:themeColor="text1"/>
          <w:sz w:val="24"/>
          <w:szCs w:val="21"/>
          <w:highlight w:val="none"/>
          <w14:textFill>
            <w14:solidFill>
              <w14:schemeClr w14:val="tx1"/>
            </w14:solidFill>
          </w14:textFill>
        </w:rPr>
        <w:t xml:space="preserve"> 招标文件由以下部分组成：</w:t>
      </w:r>
    </w:p>
    <w:p w14:paraId="0DF3057A">
      <w:pPr>
        <w:spacing w:line="500" w:lineRule="exact"/>
        <w:ind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（1）投标邀请</w:t>
      </w:r>
    </w:p>
    <w:p w14:paraId="7006934F">
      <w:pPr>
        <w:spacing w:line="500" w:lineRule="exact"/>
        <w:ind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（2）投标人须知</w:t>
      </w:r>
    </w:p>
    <w:p w14:paraId="67650501">
      <w:pPr>
        <w:spacing w:line="500" w:lineRule="exact"/>
        <w:ind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（3）资格审查</w:t>
      </w:r>
    </w:p>
    <w:p w14:paraId="02E21F90">
      <w:pPr>
        <w:spacing w:line="500" w:lineRule="exact"/>
        <w:ind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（4）评标程序、评标方法和评标标准</w:t>
      </w:r>
    </w:p>
    <w:p w14:paraId="47EA233F">
      <w:pPr>
        <w:spacing w:line="500" w:lineRule="exact"/>
        <w:ind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（5）采购需求</w:t>
      </w:r>
    </w:p>
    <w:p w14:paraId="3338A01D">
      <w:pPr>
        <w:spacing w:line="500" w:lineRule="exact"/>
        <w:ind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（6）拟签订的合同文本</w:t>
      </w:r>
    </w:p>
    <w:p w14:paraId="2957D6DD">
      <w:pPr>
        <w:spacing w:line="500" w:lineRule="exact"/>
        <w:ind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（7）投标文件的组成及提交须知</w:t>
      </w:r>
    </w:p>
    <w:p w14:paraId="5ED9E178">
      <w:pPr>
        <w:spacing w:line="500" w:lineRule="exact"/>
        <w:ind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（8）投标文件格式</w:t>
      </w:r>
    </w:p>
    <w:p w14:paraId="13BE4E70">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请仔细检查招标文件是否齐全，如有缺漏请立即与代理机构联系解决。</w:t>
      </w:r>
    </w:p>
    <w:p w14:paraId="038AB6BD">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6.2</w:t>
      </w:r>
      <w:r>
        <w:rPr>
          <w:rFonts w:hint="eastAsia" w:ascii="宋体" w:hAnsi="宋体" w:eastAsia="宋体" w:cs="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6EEA890">
      <w:pPr>
        <w:keepNext/>
        <w:keepLines/>
        <w:spacing w:line="500" w:lineRule="exact"/>
        <w:ind w:firstLine="56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47" w:name="_Toc462564070"/>
      <w:bookmarkStart w:id="148" w:name="_Toc513029211"/>
      <w:bookmarkStart w:id="149" w:name="_Toc16938527"/>
      <w:bookmarkStart w:id="150" w:name="_Toc20823283"/>
      <w:r>
        <w:rPr>
          <w:rFonts w:hint="eastAsia" w:ascii="宋体" w:hAnsi="宋体" w:eastAsia="宋体" w:cs="宋体"/>
          <w:color w:val="000000" w:themeColor="text1"/>
          <w:sz w:val="28"/>
          <w:szCs w:val="28"/>
          <w:highlight w:val="none"/>
          <w14:textFill>
            <w14:solidFill>
              <w14:schemeClr w14:val="tx1"/>
            </w14:solidFill>
          </w14:textFill>
        </w:rPr>
        <w:t>7、招标文件的澄清</w:t>
      </w:r>
      <w:bookmarkEnd w:id="147"/>
      <w:bookmarkEnd w:id="148"/>
      <w:bookmarkEnd w:id="149"/>
      <w:bookmarkEnd w:id="150"/>
    </w:p>
    <w:p w14:paraId="1E0C2C85">
      <w:pPr>
        <w:tabs>
          <w:tab w:val="left" w:pos="1080"/>
          <w:tab w:val="left" w:pos="1561"/>
          <w:tab w:val="left" w:pos="1589"/>
          <w:tab w:val="left" w:pos="2014"/>
        </w:tabs>
        <w:spacing w:line="500" w:lineRule="exact"/>
        <w:ind w:firstLine="480"/>
        <w:jc w:val="left"/>
        <w:rPr>
          <w:rFonts w:hint="eastAsia" w:ascii="宋体" w:hAnsi="宋体" w:eastAsia="宋体" w:cs="宋体"/>
          <w:color w:val="000000" w:themeColor="text1"/>
          <w:sz w:val="24"/>
          <w:highlight w:val="none"/>
          <w14:textFill>
            <w14:solidFill>
              <w14:schemeClr w14:val="tx1"/>
            </w14:solidFill>
          </w14:textFill>
        </w:rPr>
      </w:pPr>
      <w:bookmarkStart w:id="151" w:name="_Toc16938528"/>
      <w:bookmarkStart w:id="152" w:name="_Toc513029212"/>
      <w:bookmarkStart w:id="153" w:name="_Toc20823284"/>
      <w:bookmarkStart w:id="154" w:name="_Toc462564071"/>
      <w:r>
        <w:rPr>
          <w:rFonts w:hint="eastAsia" w:ascii="宋体" w:hAnsi="宋体" w:eastAsia="宋体" w:cs="宋体"/>
          <w:color w:val="000000" w:themeColor="text1"/>
          <w:sz w:val="24"/>
          <w:highlight w:val="none"/>
          <w14:textFill>
            <w14:solidFill>
              <w14:schemeClr w14:val="tx1"/>
            </w14:solidFill>
          </w14:textFill>
        </w:rPr>
        <w:t>7.1、采购人或采购代理机构对已发出的招标文件进行必要澄清或者修改的，将在原公告发布媒体上以发布更正公告的形式通知所有获取招标文件的潜在投标人。</w:t>
      </w:r>
    </w:p>
    <w:p w14:paraId="4788BA7D">
      <w:pPr>
        <w:keepNext/>
        <w:keepLines/>
        <w:spacing w:line="500" w:lineRule="exact"/>
        <w:ind w:firstLine="560"/>
        <w:outlineLvl w:val="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8、招标文件的修改</w:t>
      </w:r>
      <w:bookmarkEnd w:id="151"/>
      <w:bookmarkEnd w:id="152"/>
      <w:bookmarkEnd w:id="153"/>
      <w:bookmarkEnd w:id="154"/>
    </w:p>
    <w:p w14:paraId="1718BB8A">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8.1</w:t>
      </w:r>
      <w:r>
        <w:rPr>
          <w:rFonts w:hint="eastAsia" w:ascii="宋体" w:hAnsi="宋体" w:eastAsia="宋体" w:cs="宋体"/>
          <w:color w:val="000000" w:themeColor="text1"/>
          <w:sz w:val="24"/>
          <w:szCs w:val="21"/>
          <w:highlight w:val="none"/>
          <w14:textFill>
            <w14:solidFill>
              <w14:schemeClr w14:val="tx1"/>
            </w14:solidFill>
          </w14:textFill>
        </w:rPr>
        <w:t xml:space="preserve"> 在投标截止时间前，代理机构可以对招标文件进行修改。</w:t>
      </w:r>
    </w:p>
    <w:p w14:paraId="6D248276">
      <w:pPr>
        <w:spacing w:line="500" w:lineRule="exact"/>
        <w:ind w:firstLine="480"/>
        <w:rPr>
          <w:rFonts w:hint="eastAsia" w:ascii="宋体" w:hAnsi="宋体" w:eastAsia="宋体" w:cs="宋体"/>
          <w:color w:val="000000" w:themeColor="text1"/>
          <w:sz w:val="28"/>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8.2 </w:t>
      </w:r>
      <w:r>
        <w:rPr>
          <w:rFonts w:hint="eastAsia" w:ascii="宋体" w:hAnsi="宋体" w:eastAsia="宋体" w:cs="宋体"/>
          <w:color w:val="000000" w:themeColor="text1"/>
          <w:sz w:val="24"/>
          <w:szCs w:val="21"/>
          <w:highlight w:val="none"/>
          <w14:textFill>
            <w14:solidFill>
              <w14:schemeClr w14:val="tx1"/>
            </w14:solidFill>
          </w14:textFill>
        </w:rPr>
        <w:t>代理机构</w:t>
      </w:r>
      <w:r>
        <w:rPr>
          <w:rFonts w:hint="eastAsia" w:ascii="宋体" w:hAnsi="宋体" w:eastAsia="宋体" w:cs="宋体"/>
          <w:color w:val="000000" w:themeColor="text1"/>
          <w:sz w:val="24"/>
          <w:highlight w:val="none"/>
          <w14:textFill>
            <w14:solidFill>
              <w14:schemeClr w14:val="tx1"/>
            </w14:solidFill>
          </w14:textFill>
        </w:rPr>
        <w:t>有权按照法定的要求</w:t>
      </w:r>
      <w:r>
        <w:rPr>
          <w:rFonts w:hint="eastAsia" w:ascii="宋体" w:hAnsi="宋体" w:eastAsia="宋体" w:cs="宋体"/>
          <w:color w:val="000000" w:themeColor="text1"/>
          <w:sz w:val="24"/>
          <w:szCs w:val="21"/>
          <w:highlight w:val="none"/>
          <w14:textFill>
            <w14:solidFill>
              <w14:schemeClr w14:val="tx1"/>
            </w14:solidFill>
          </w14:textFill>
        </w:rPr>
        <w:t>推迟投标截止日期和开标日期。</w:t>
      </w:r>
    </w:p>
    <w:p w14:paraId="1C72560A">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8.3 </w:t>
      </w:r>
      <w:r>
        <w:rPr>
          <w:rFonts w:hint="eastAsia" w:ascii="宋体" w:hAnsi="宋体" w:eastAsia="宋体" w:cs="宋体"/>
          <w:color w:val="000000" w:themeColor="text1"/>
          <w:sz w:val="24"/>
          <w:szCs w:val="21"/>
          <w:highlight w:val="none"/>
          <w14:textFill>
            <w14:solidFill>
              <w14:schemeClr w14:val="tx1"/>
            </w14:solidFill>
          </w14:textFill>
        </w:rPr>
        <w:t>招标文件的修改将在</w:t>
      </w:r>
      <w:bookmarkStart w:id="155" w:name="_Hlk151728132"/>
      <w:r>
        <w:rPr>
          <w:rFonts w:hint="eastAsia" w:ascii="宋体" w:hAnsi="宋体" w:eastAsia="宋体" w:cs="宋体"/>
          <w:color w:val="000000" w:themeColor="text1"/>
          <w:sz w:val="24"/>
          <w:szCs w:val="21"/>
          <w:highlight w:val="none"/>
          <w14:textFill>
            <w14:solidFill>
              <w14:schemeClr w14:val="tx1"/>
            </w14:solidFill>
          </w14:textFill>
        </w:rPr>
        <w:t>“江苏省政府采购网”、“常州市政府采购网”</w:t>
      </w:r>
      <w:bookmarkEnd w:id="155"/>
      <w:r>
        <w:rPr>
          <w:rFonts w:hint="eastAsia" w:ascii="宋体" w:hAnsi="宋体" w:eastAsia="宋体" w:cs="宋体"/>
          <w:color w:val="000000" w:themeColor="text1"/>
          <w:sz w:val="24"/>
          <w:szCs w:val="21"/>
          <w:highlight w:val="none"/>
          <w14:textFill>
            <w14:solidFill>
              <w14:schemeClr w14:val="tx1"/>
            </w14:solidFill>
          </w14:textFill>
        </w:rPr>
        <w:t>公布，</w:t>
      </w:r>
      <w:r>
        <w:rPr>
          <w:rFonts w:hint="eastAsia" w:ascii="宋体" w:hAnsi="宋体" w:eastAsia="宋体" w:cs="宋体"/>
          <w:color w:val="000000" w:themeColor="text1"/>
          <w:sz w:val="24"/>
          <w:highlight w:val="none"/>
          <w14:textFill>
            <w14:solidFill>
              <w14:schemeClr w14:val="tx1"/>
            </w14:solidFill>
          </w14:textFill>
        </w:rPr>
        <w:t>补充文件将作为招标文件的组成部分，</w:t>
      </w:r>
      <w:r>
        <w:rPr>
          <w:rFonts w:hint="eastAsia" w:ascii="宋体" w:hAnsi="宋体" w:eastAsia="宋体" w:cs="宋体"/>
          <w:color w:val="000000" w:themeColor="text1"/>
          <w:sz w:val="24"/>
          <w:szCs w:val="21"/>
          <w:highlight w:val="none"/>
          <w14:textFill>
            <w14:solidFill>
              <w14:schemeClr w14:val="tx1"/>
            </w14:solidFill>
          </w14:textFill>
        </w:rPr>
        <w:t>并对投标人具有约束力。</w:t>
      </w:r>
    </w:p>
    <w:p w14:paraId="59403457">
      <w:pPr>
        <w:keepNext/>
        <w:keepLines/>
        <w:spacing w:line="500" w:lineRule="exact"/>
        <w:ind w:firstLine="482"/>
        <w:outlineLvl w:val="2"/>
        <w:rPr>
          <w:rFonts w:hint="eastAsia" w:ascii="宋体" w:hAnsi="宋体" w:eastAsia="宋体" w:cs="宋体"/>
          <w:b/>
          <w:bCs/>
          <w:color w:val="000000" w:themeColor="text1"/>
          <w:sz w:val="32"/>
          <w:szCs w:val="32"/>
          <w:highlight w:val="none"/>
          <w14:textFill>
            <w14:solidFill>
              <w14:schemeClr w14:val="tx1"/>
            </w14:solidFill>
          </w14:textFill>
        </w:rPr>
      </w:pPr>
      <w:bookmarkStart w:id="156" w:name="_Toc513029213"/>
      <w:bookmarkStart w:id="157" w:name="_Toc120614216"/>
      <w:bookmarkStart w:id="158" w:name="_Toc20823285"/>
      <w:bookmarkStart w:id="159" w:name="_Toc462564072"/>
      <w:bookmarkStart w:id="160" w:name="_Toc16938529"/>
      <w:r>
        <w:rPr>
          <w:rFonts w:hint="eastAsia" w:ascii="宋体" w:hAnsi="宋体" w:eastAsia="宋体" w:cs="宋体"/>
          <w:b/>
          <w:bCs/>
          <w:color w:val="000000" w:themeColor="text1"/>
          <w:sz w:val="32"/>
          <w:szCs w:val="32"/>
          <w:highlight w:val="none"/>
          <w14:textFill>
            <w14:solidFill>
              <w14:schemeClr w14:val="tx1"/>
            </w14:solidFill>
          </w14:textFill>
        </w:rPr>
        <w:t>三、投标文件的编制</w:t>
      </w:r>
      <w:bookmarkEnd w:id="156"/>
      <w:bookmarkEnd w:id="157"/>
      <w:bookmarkEnd w:id="158"/>
      <w:bookmarkEnd w:id="159"/>
      <w:bookmarkEnd w:id="160"/>
    </w:p>
    <w:p w14:paraId="4C27F06D">
      <w:pPr>
        <w:keepNext/>
        <w:keepLines/>
        <w:spacing w:line="500" w:lineRule="exact"/>
        <w:ind w:firstLine="560"/>
        <w:outlineLvl w:val="3"/>
        <w:rPr>
          <w:rFonts w:hint="eastAsia" w:ascii="宋体" w:hAnsi="宋体" w:eastAsia="宋体" w:cs="宋体"/>
          <w:b/>
          <w:color w:val="000000" w:themeColor="text1"/>
          <w:sz w:val="28"/>
          <w:szCs w:val="28"/>
          <w:highlight w:val="none"/>
          <w14:textFill>
            <w14:solidFill>
              <w14:schemeClr w14:val="tx1"/>
            </w14:solidFill>
          </w14:textFill>
        </w:rPr>
      </w:pPr>
      <w:bookmarkStart w:id="161" w:name="_Toc462564073"/>
      <w:bookmarkStart w:id="162" w:name="_Toc513029214"/>
      <w:bookmarkStart w:id="163" w:name="_Toc20823286"/>
      <w:bookmarkStart w:id="164" w:name="_Toc16938530"/>
      <w:r>
        <w:rPr>
          <w:rFonts w:hint="eastAsia" w:ascii="宋体" w:hAnsi="宋体" w:eastAsia="宋体" w:cs="宋体"/>
          <w:color w:val="000000" w:themeColor="text1"/>
          <w:sz w:val="28"/>
          <w:szCs w:val="28"/>
          <w:highlight w:val="none"/>
          <w14:textFill>
            <w14:solidFill>
              <w14:schemeClr w14:val="tx1"/>
            </w14:solidFill>
          </w14:textFill>
        </w:rPr>
        <w:t>9、投标文件的语言及度量衡单位</w:t>
      </w:r>
      <w:bookmarkEnd w:id="161"/>
      <w:bookmarkEnd w:id="162"/>
      <w:bookmarkEnd w:id="163"/>
      <w:bookmarkEnd w:id="164"/>
    </w:p>
    <w:p w14:paraId="55F99858">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9.1</w:t>
      </w:r>
      <w:r>
        <w:rPr>
          <w:rFonts w:hint="eastAsia" w:ascii="宋体" w:hAnsi="宋体" w:eastAsia="宋体" w:cs="宋体"/>
          <w:color w:val="000000" w:themeColor="text1"/>
          <w:sz w:val="24"/>
          <w:szCs w:val="21"/>
          <w:highlight w:val="none"/>
          <w14:textFill>
            <w14:solidFill>
              <w14:schemeClr w14:val="tx1"/>
            </w14:solidFill>
          </w14:textFill>
        </w:rPr>
        <w:t xml:space="preserve"> 投标人提交的投标文件以及投标人与代理机构就有关投标的所有来往通知、函件和文件均应使用</w:t>
      </w:r>
      <w:r>
        <w:rPr>
          <w:rFonts w:hint="eastAsia" w:ascii="宋体" w:hAnsi="宋体" w:eastAsia="宋体" w:cs="宋体"/>
          <w:b/>
          <w:bCs/>
          <w:color w:val="000000" w:themeColor="text1"/>
          <w:sz w:val="24"/>
          <w:szCs w:val="21"/>
          <w:highlight w:val="none"/>
          <w14:textFill>
            <w14:solidFill>
              <w14:schemeClr w14:val="tx1"/>
            </w14:solidFill>
          </w14:textFill>
        </w:rPr>
        <w:t>简体中文</w:t>
      </w:r>
      <w:r>
        <w:rPr>
          <w:rFonts w:hint="eastAsia" w:ascii="宋体" w:hAnsi="宋体" w:eastAsia="宋体" w:cs="宋体"/>
          <w:color w:val="000000" w:themeColor="text1"/>
          <w:sz w:val="24"/>
          <w:szCs w:val="21"/>
          <w:highlight w:val="none"/>
          <w14:textFill>
            <w14:solidFill>
              <w14:schemeClr w14:val="tx1"/>
            </w14:solidFill>
          </w14:textFill>
        </w:rPr>
        <w:t>。</w:t>
      </w:r>
    </w:p>
    <w:p w14:paraId="63A50593">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9.2</w:t>
      </w:r>
      <w:r>
        <w:rPr>
          <w:rFonts w:hint="eastAsia" w:ascii="宋体" w:hAnsi="宋体" w:eastAsia="宋体" w:cs="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p>
    <w:p w14:paraId="2FDA4C5B">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65" w:name="_Toc513029215"/>
      <w:bookmarkStart w:id="166" w:name="_Toc20823287"/>
      <w:bookmarkStart w:id="167" w:name="_Toc16938531"/>
      <w:bookmarkStart w:id="168" w:name="_Toc462564074"/>
      <w:r>
        <w:rPr>
          <w:rFonts w:hint="eastAsia" w:ascii="宋体" w:hAnsi="宋体" w:eastAsia="宋体" w:cs="宋体"/>
          <w:color w:val="000000" w:themeColor="text1"/>
          <w:sz w:val="28"/>
          <w:szCs w:val="28"/>
          <w:highlight w:val="none"/>
          <w14:textFill>
            <w14:solidFill>
              <w14:schemeClr w14:val="tx1"/>
            </w14:solidFill>
          </w14:textFill>
        </w:rPr>
        <w:t>10、投标文件构成</w:t>
      </w:r>
      <w:bookmarkEnd w:id="165"/>
      <w:bookmarkEnd w:id="166"/>
      <w:bookmarkEnd w:id="167"/>
      <w:bookmarkEnd w:id="168"/>
    </w:p>
    <w:p w14:paraId="7E5EE24D">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10.1</w:t>
      </w:r>
      <w:r>
        <w:rPr>
          <w:rFonts w:hint="eastAsia" w:ascii="宋体" w:hAnsi="宋体" w:eastAsia="宋体" w:cs="宋体"/>
          <w:color w:val="000000" w:themeColor="text1"/>
          <w:sz w:val="24"/>
          <w:szCs w:val="21"/>
          <w:highlight w:val="none"/>
          <w14:textFill>
            <w14:solidFill>
              <w14:schemeClr w14:val="tx1"/>
            </w14:solidFill>
          </w14:textFill>
        </w:rPr>
        <w:t xml:space="preserve"> 投标人编写的投标文件应包括资格证明文件、符合性证明文件、投标报价明细表、技术偏离表、其他证明文件、投标函、开标一览表等部分。</w:t>
      </w:r>
    </w:p>
    <w:p w14:paraId="19090AB4">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10.2 如标书制作工具中格式和内容与“江苏省政府采购网”、“常州市政府采购网”发布的招标文件不一致，请以“江苏省政府采购网”、“常州市政府采购网”发布的招标文件为准。</w:t>
      </w:r>
    </w:p>
    <w:p w14:paraId="19F9E569">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69" w:name="_Hlt26670360"/>
      <w:bookmarkEnd w:id="169"/>
      <w:bookmarkStart w:id="170" w:name="_Hlt26954838"/>
      <w:bookmarkEnd w:id="170"/>
      <w:bookmarkStart w:id="171" w:name="_Hlt26668975"/>
      <w:bookmarkEnd w:id="171"/>
      <w:bookmarkStart w:id="172" w:name="_Toc513029219"/>
      <w:bookmarkStart w:id="173" w:name="_Toc14577357"/>
      <w:bookmarkStart w:id="174" w:name="_Toc49090509"/>
      <w:bookmarkStart w:id="175" w:name="_Toc14577354"/>
      <w:bookmarkStart w:id="176" w:name="_Toc513029216"/>
      <w:bookmarkStart w:id="177" w:name="_Toc49090507"/>
      <w:bookmarkStart w:id="178" w:name="_Toc49090508"/>
      <w:bookmarkStart w:id="179" w:name="_Toc14577355"/>
      <w:r>
        <w:rPr>
          <w:rFonts w:hint="eastAsia" w:ascii="宋体" w:hAnsi="宋体" w:eastAsia="宋体" w:cs="宋体"/>
          <w:color w:val="000000" w:themeColor="text1"/>
          <w:sz w:val="28"/>
          <w:szCs w:val="28"/>
          <w:highlight w:val="none"/>
          <w14:textFill>
            <w14:solidFill>
              <w14:schemeClr w14:val="tx1"/>
            </w14:solidFill>
          </w14:textFill>
        </w:rPr>
        <w:t>11、证明投标人及投标标的符合招标文件规定的文件</w:t>
      </w:r>
      <w:bookmarkEnd w:id="172"/>
      <w:bookmarkEnd w:id="173"/>
      <w:bookmarkEnd w:id="174"/>
    </w:p>
    <w:bookmarkEnd w:id="175"/>
    <w:bookmarkEnd w:id="176"/>
    <w:bookmarkEnd w:id="177"/>
    <w:p w14:paraId="1EB8F902">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11.1 投标人应按照招标文件要求提交证明文件，证明其及投标标的符合招标文件规定。</w:t>
      </w:r>
    </w:p>
    <w:p w14:paraId="3FEAD493">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11.2招标文件对证明文件无明确形式要求的，证明文件可以以文字资料、图纸和数据等形式提交。</w:t>
      </w:r>
    </w:p>
    <w:bookmarkEnd w:id="178"/>
    <w:bookmarkEnd w:id="179"/>
    <w:p w14:paraId="74780C26">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12、投标报价明细表</w:t>
      </w:r>
    </w:p>
    <w:p w14:paraId="66103B3C">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12.1</w:t>
      </w:r>
      <w:r>
        <w:rPr>
          <w:rFonts w:hint="eastAsia" w:ascii="宋体" w:hAnsi="宋体" w:eastAsia="宋体" w:cs="宋体"/>
          <w:color w:val="000000" w:themeColor="text1"/>
          <w:sz w:val="24"/>
          <w:szCs w:val="21"/>
          <w:highlight w:val="none"/>
          <w14:textFill>
            <w14:solidFill>
              <w14:schemeClr w14:val="tx1"/>
            </w14:solidFill>
          </w14:textFill>
        </w:rPr>
        <w:t xml:space="preserve"> 投标人应按照招标文件规定格式填报投标报价明细表。</w:t>
      </w:r>
    </w:p>
    <w:p w14:paraId="07FAA7DA">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12.2</w:t>
      </w:r>
      <w:r>
        <w:rPr>
          <w:rFonts w:hint="eastAsia" w:ascii="宋体" w:hAnsi="宋体" w:eastAsia="宋体" w:cs="宋体"/>
          <w:bCs/>
          <w:color w:val="000000" w:themeColor="text1"/>
          <w:sz w:val="24"/>
          <w:szCs w:val="21"/>
          <w:highlight w:val="none"/>
          <w14:textFill>
            <w14:solidFill>
              <w14:schemeClr w14:val="tx1"/>
            </w14:solidFill>
          </w14:textFill>
        </w:rPr>
        <w:t>投标货币。投标文件中的单价和总价无特殊规定的采用人民币报价，以元为单位标注。</w:t>
      </w:r>
      <w:r>
        <w:rPr>
          <w:rFonts w:hint="eastAsia" w:ascii="宋体" w:hAnsi="宋体" w:eastAsia="宋体" w:cs="宋体"/>
          <w:color w:val="000000" w:themeColor="text1"/>
          <w:sz w:val="24"/>
          <w:szCs w:val="21"/>
          <w:highlight w:val="none"/>
          <w14:textFill>
            <w14:solidFill>
              <w14:schemeClr w14:val="tx1"/>
            </w14:solidFill>
          </w14:textFill>
        </w:rPr>
        <w:t>招标文件中另有规定的按规定执行。</w:t>
      </w:r>
    </w:p>
    <w:p w14:paraId="6F8071E8">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80" w:name="_Hlt26954848"/>
      <w:bookmarkEnd w:id="180"/>
      <w:bookmarkStart w:id="181" w:name="_Hlt26954731"/>
      <w:bookmarkEnd w:id="181"/>
      <w:bookmarkStart w:id="182" w:name="_Hlt26670482"/>
      <w:bookmarkEnd w:id="182"/>
      <w:bookmarkStart w:id="183" w:name="_Hlt26954846"/>
      <w:bookmarkEnd w:id="183"/>
      <w:bookmarkStart w:id="184" w:name="_Hlt26670486"/>
      <w:bookmarkEnd w:id="184"/>
      <w:r>
        <w:rPr>
          <w:rFonts w:hint="eastAsia" w:ascii="宋体" w:hAnsi="宋体" w:eastAsia="宋体" w:cs="宋体"/>
          <w:color w:val="000000" w:themeColor="text1"/>
          <w:sz w:val="28"/>
          <w:szCs w:val="28"/>
          <w:highlight w:val="none"/>
          <w14:textFill>
            <w14:solidFill>
              <w14:schemeClr w14:val="tx1"/>
            </w14:solidFill>
          </w14:textFill>
        </w:rPr>
        <w:t>13、技术要求响应及偏离表、商务要求响应及偏离表</w:t>
      </w:r>
    </w:p>
    <w:p w14:paraId="34CA3100">
      <w:pPr>
        <w:spacing w:line="500" w:lineRule="exact"/>
        <w:ind w:firstLine="480"/>
        <w:rPr>
          <w:rFonts w:hint="eastAsia" w:ascii="宋体" w:hAnsi="宋体" w:eastAsia="宋体" w:cs="宋体"/>
          <w:color w:val="000000" w:themeColor="text1"/>
          <w:sz w:val="24"/>
          <w:szCs w:val="21"/>
          <w:highlight w:val="none"/>
          <w:lang w:val="zh-CN"/>
          <w14:textFill>
            <w14:solidFill>
              <w14:schemeClr w14:val="tx1"/>
            </w14:solidFill>
          </w14:textFill>
        </w:rPr>
      </w:pPr>
      <w:r>
        <w:rPr>
          <w:rFonts w:hint="eastAsia" w:ascii="宋体" w:hAnsi="宋体" w:eastAsia="宋体" w:cs="宋体"/>
          <w:bCs/>
          <w:color w:val="000000" w:themeColor="text1"/>
          <w:sz w:val="24"/>
          <w:szCs w:val="21"/>
          <w:highlight w:val="none"/>
          <w:lang w:val="zh-CN"/>
          <w14:textFill>
            <w14:solidFill>
              <w14:schemeClr w14:val="tx1"/>
            </w14:solidFill>
          </w14:textFill>
        </w:rPr>
        <w:t xml:space="preserve">13.1 </w:t>
      </w:r>
      <w:r>
        <w:rPr>
          <w:rFonts w:hint="eastAsia" w:ascii="宋体" w:hAnsi="宋体" w:eastAsia="宋体" w:cs="宋体"/>
          <w:color w:val="000000" w:themeColor="text1"/>
          <w:sz w:val="24"/>
          <w:szCs w:val="21"/>
          <w:highlight w:val="none"/>
          <w:lang w:val="zh-CN"/>
          <w14:textFill>
            <w14:solidFill>
              <w14:schemeClr w14:val="tx1"/>
            </w14:solidFill>
          </w14:textFill>
        </w:rPr>
        <w:t>投标人需对招标文件中的技术要求逐项作出响应或偏离，并说明原因。</w:t>
      </w:r>
    </w:p>
    <w:p w14:paraId="2F5172DC">
      <w:pPr>
        <w:spacing w:line="500" w:lineRule="exact"/>
        <w:ind w:firstLine="480"/>
        <w:rPr>
          <w:rFonts w:hint="eastAsia" w:ascii="宋体" w:hAnsi="宋体" w:eastAsia="宋体" w:cs="宋体"/>
          <w:color w:val="000000" w:themeColor="text1"/>
          <w:sz w:val="24"/>
          <w:szCs w:val="21"/>
          <w:highlight w:val="none"/>
          <w:lang w:val="zh-CN"/>
          <w14:textFill>
            <w14:solidFill>
              <w14:schemeClr w14:val="tx1"/>
            </w14:solidFill>
          </w14:textFill>
        </w:rPr>
      </w:pPr>
      <w:r>
        <w:rPr>
          <w:rFonts w:hint="eastAsia" w:ascii="宋体" w:hAnsi="宋体" w:eastAsia="宋体" w:cs="宋体"/>
          <w:color w:val="000000" w:themeColor="text1"/>
          <w:sz w:val="24"/>
          <w:szCs w:val="21"/>
          <w:highlight w:val="none"/>
          <w:lang w:val="zh-CN"/>
          <w14:textFill>
            <w14:solidFill>
              <w14:schemeClr w14:val="tx1"/>
            </w14:solidFill>
          </w14:textFill>
        </w:rPr>
        <w:t>13.2 投标人可在投标文件中提供认为需要的其他技术文件或说明。</w:t>
      </w:r>
    </w:p>
    <w:p w14:paraId="5C93A81B">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14、服务承诺、培训计划、人员安排及其他</w:t>
      </w:r>
    </w:p>
    <w:p w14:paraId="58FC0B76">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14.1 </w:t>
      </w:r>
      <w:r>
        <w:rPr>
          <w:rFonts w:hint="eastAsia" w:ascii="宋体" w:hAnsi="宋体" w:eastAsia="宋体" w:cs="宋体"/>
          <w:color w:val="000000" w:themeColor="text1"/>
          <w:sz w:val="24"/>
          <w:highlight w:val="none"/>
          <w14:textFill>
            <w14:solidFill>
              <w14:schemeClr w14:val="tx1"/>
            </w14:solidFill>
          </w14:textFill>
        </w:rPr>
        <w:t>投标人需根据招标文件要求提供有关售后服务的管理制度，售后服务机构的分布情况，售后服务人员的数量、素质、技术水平及售后服务的反应能力等。</w:t>
      </w:r>
    </w:p>
    <w:p w14:paraId="7B1E309D">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14.2 投标人需根据招标文件要求提供培训计划。</w:t>
      </w:r>
    </w:p>
    <w:p w14:paraId="4B2E1582">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14.3 投标人需根据招标文件要求提供</w:t>
      </w:r>
      <w:r>
        <w:rPr>
          <w:rFonts w:hint="eastAsia" w:ascii="宋体" w:hAnsi="宋体" w:eastAsia="宋体" w:cs="宋体"/>
          <w:color w:val="000000" w:themeColor="text1"/>
          <w:sz w:val="24"/>
          <w:szCs w:val="21"/>
          <w:highlight w:val="none"/>
          <w:lang w:val="zh-CN"/>
          <w14:textFill>
            <w14:solidFill>
              <w14:schemeClr w14:val="tx1"/>
            </w14:solidFill>
          </w14:textFill>
        </w:rPr>
        <w:t>所投标的的主要组成部分、功能设计、实现思路及关键技术等。</w:t>
      </w:r>
    </w:p>
    <w:p w14:paraId="0C128C03">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85" w:name="_Toc14577359"/>
      <w:bookmarkStart w:id="186" w:name="_Toc49090510"/>
      <w:r>
        <w:rPr>
          <w:rFonts w:hint="eastAsia" w:ascii="宋体" w:hAnsi="宋体" w:eastAsia="宋体" w:cs="宋体"/>
          <w:color w:val="000000" w:themeColor="text1"/>
          <w:sz w:val="28"/>
          <w:szCs w:val="28"/>
          <w:highlight w:val="none"/>
          <w14:textFill>
            <w14:solidFill>
              <w14:schemeClr w14:val="tx1"/>
            </w14:solidFill>
          </w14:textFill>
        </w:rPr>
        <w:t>15、投标函和开标一览表</w:t>
      </w:r>
    </w:p>
    <w:p w14:paraId="28EEE507">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15.1</w:t>
      </w:r>
      <w:r>
        <w:rPr>
          <w:rFonts w:hint="eastAsia" w:ascii="宋体" w:hAnsi="宋体" w:eastAsia="宋体" w:cs="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p>
    <w:p w14:paraId="21D3C3A1">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15.2 对于采用货币报价的项目，开标一览表中的投标总报价应与报价明细表中的投标总报价一致，如不一致，不作为无效投标处理，但评标时按开标一览表中价格为准。</w:t>
      </w:r>
    </w:p>
    <w:bookmarkEnd w:id="185"/>
    <w:bookmarkEnd w:id="186"/>
    <w:p w14:paraId="301B6608">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87" w:name="_Toc49090511"/>
      <w:bookmarkStart w:id="188" w:name="_Toc14577360"/>
      <w:r>
        <w:rPr>
          <w:rFonts w:hint="eastAsia" w:ascii="宋体" w:hAnsi="宋体" w:eastAsia="宋体" w:cs="宋体"/>
          <w:color w:val="000000" w:themeColor="text1"/>
          <w:sz w:val="28"/>
          <w:szCs w:val="28"/>
          <w:highlight w:val="none"/>
          <w14:textFill>
            <w14:solidFill>
              <w14:schemeClr w14:val="tx1"/>
            </w14:solidFill>
          </w14:textFill>
        </w:rPr>
        <w:t>16、投标有效期</w:t>
      </w:r>
      <w:bookmarkEnd w:id="187"/>
      <w:bookmarkEnd w:id="188"/>
    </w:p>
    <w:p w14:paraId="205B9028">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16.1投标有效期为代理机构规定的开标之日后</w:t>
      </w:r>
      <w:r>
        <w:rPr>
          <w:rFonts w:hint="eastAsia" w:ascii="宋体" w:hAnsi="宋体" w:eastAsia="宋体" w:cs="宋体"/>
          <w:b/>
          <w:color w:val="000000" w:themeColor="text1"/>
          <w:sz w:val="24"/>
          <w:szCs w:val="21"/>
          <w:highlight w:val="none"/>
          <w:u w:val="single"/>
          <w14:textFill>
            <w14:solidFill>
              <w14:schemeClr w14:val="tx1"/>
            </w14:solidFill>
          </w14:textFill>
        </w:rPr>
        <w:t>60天</w:t>
      </w:r>
      <w:r>
        <w:rPr>
          <w:rFonts w:hint="eastAsia" w:ascii="宋体" w:hAnsi="宋体" w:eastAsia="宋体" w:cs="宋体"/>
          <w:bCs/>
          <w:color w:val="000000" w:themeColor="text1"/>
          <w:sz w:val="24"/>
          <w:szCs w:val="21"/>
          <w:highlight w:val="none"/>
          <w14:textFill>
            <w14:solidFill>
              <w14:schemeClr w14:val="tx1"/>
            </w14:solidFill>
          </w14:textFill>
        </w:rPr>
        <w:t>。投标有效期比规定短的将被视为未实质性响应招标文件而予以拒绝。</w:t>
      </w:r>
    </w:p>
    <w:p w14:paraId="356E2C1C">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17、投标有效期的延长</w:t>
      </w:r>
    </w:p>
    <w:p w14:paraId="54595E19">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themeColor="text1"/>
          <w:sz w:val="24"/>
          <w:highlight w:val="none"/>
          <w14:textFill>
            <w14:solidFill>
              <w14:schemeClr w14:val="tx1"/>
            </w14:solidFill>
          </w14:textFill>
        </w:rPr>
        <w:t>受投标有效期约束的所有权利与义务均延长至新的有效期</w:t>
      </w:r>
      <w:r>
        <w:rPr>
          <w:rFonts w:hint="eastAsia" w:ascii="宋体" w:hAnsi="宋体" w:eastAsia="宋体" w:cs="宋体"/>
          <w:bCs/>
          <w:color w:val="000000" w:themeColor="text1"/>
          <w:sz w:val="24"/>
          <w:szCs w:val="21"/>
          <w:highlight w:val="none"/>
          <w14:textFill>
            <w14:solidFill>
              <w14:schemeClr w14:val="tx1"/>
            </w14:solidFill>
          </w14:textFill>
        </w:rPr>
        <w:t>。</w:t>
      </w:r>
    </w:p>
    <w:p w14:paraId="04AC1F33">
      <w:pPr>
        <w:keepNext/>
        <w:keepLines/>
        <w:spacing w:line="500" w:lineRule="exact"/>
        <w:ind w:firstLine="643"/>
        <w:outlineLvl w:val="2"/>
        <w:rPr>
          <w:rFonts w:hint="eastAsia" w:ascii="宋体" w:hAnsi="宋体" w:eastAsia="宋体" w:cs="宋体"/>
          <w:b/>
          <w:bCs/>
          <w:color w:val="000000" w:themeColor="text1"/>
          <w:sz w:val="32"/>
          <w:szCs w:val="32"/>
          <w:highlight w:val="none"/>
          <w14:textFill>
            <w14:solidFill>
              <w14:schemeClr w14:val="tx1"/>
            </w14:solidFill>
          </w14:textFill>
        </w:rPr>
      </w:pPr>
      <w:bookmarkStart w:id="189" w:name="_Hlt26954852"/>
      <w:bookmarkEnd w:id="189"/>
      <w:bookmarkStart w:id="190" w:name="_Hlt26954739"/>
      <w:bookmarkEnd w:id="190"/>
      <w:bookmarkStart w:id="191" w:name="_Toc513029224"/>
      <w:bookmarkStart w:id="192" w:name="_Toc20823296"/>
      <w:bookmarkStart w:id="193" w:name="_Toc120614217"/>
      <w:bookmarkStart w:id="194" w:name="_Toc16938540"/>
      <w:r>
        <w:rPr>
          <w:rFonts w:hint="eastAsia" w:ascii="宋体" w:hAnsi="宋体" w:eastAsia="宋体" w:cs="宋体"/>
          <w:b/>
          <w:bCs/>
          <w:color w:val="000000" w:themeColor="text1"/>
          <w:sz w:val="32"/>
          <w:szCs w:val="32"/>
          <w:highlight w:val="none"/>
          <w14:textFill>
            <w14:solidFill>
              <w14:schemeClr w14:val="tx1"/>
            </w14:solidFill>
          </w14:textFill>
        </w:rPr>
        <w:t>四、投标文件的递交</w:t>
      </w:r>
      <w:bookmarkEnd w:id="191"/>
      <w:bookmarkEnd w:id="192"/>
      <w:bookmarkEnd w:id="193"/>
      <w:bookmarkEnd w:id="194"/>
    </w:p>
    <w:p w14:paraId="12679204">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195" w:name="_Toc20823297"/>
      <w:bookmarkStart w:id="196" w:name="_Toc513029225"/>
      <w:bookmarkStart w:id="197" w:name="_Toc462564084"/>
      <w:bookmarkStart w:id="198" w:name="_Toc16938541"/>
      <w:r>
        <w:rPr>
          <w:rFonts w:hint="eastAsia" w:ascii="宋体" w:hAnsi="宋体" w:eastAsia="宋体" w:cs="宋体"/>
          <w:color w:val="000000" w:themeColor="text1"/>
          <w:sz w:val="28"/>
          <w:szCs w:val="28"/>
          <w:highlight w:val="none"/>
          <w14:textFill>
            <w14:solidFill>
              <w14:schemeClr w14:val="tx1"/>
            </w14:solidFill>
          </w14:textFill>
        </w:rPr>
        <w:t>18、电子投标文件</w:t>
      </w:r>
      <w:bookmarkEnd w:id="195"/>
      <w:bookmarkEnd w:id="196"/>
      <w:bookmarkEnd w:id="197"/>
      <w:bookmarkEnd w:id="198"/>
      <w:r>
        <w:rPr>
          <w:rFonts w:hint="eastAsia" w:ascii="宋体" w:hAnsi="宋体" w:eastAsia="宋体" w:cs="宋体"/>
          <w:color w:val="000000" w:themeColor="text1"/>
          <w:sz w:val="28"/>
          <w:szCs w:val="28"/>
          <w:highlight w:val="none"/>
          <w14:textFill>
            <w14:solidFill>
              <w14:schemeClr w14:val="tx1"/>
            </w14:solidFill>
          </w14:textFill>
        </w:rPr>
        <w:t>的递交</w:t>
      </w:r>
    </w:p>
    <w:p w14:paraId="54323476">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18.1投标人应当按照《操作手册》规定，在投标截止时间前制作并上传电子投标文件。</w:t>
      </w:r>
      <w:bookmarkStart w:id="199" w:name="_Toc513029226"/>
      <w:bookmarkStart w:id="200" w:name="_Toc16938542"/>
      <w:bookmarkStart w:id="201" w:name="_Toc20823298"/>
    </w:p>
    <w:p w14:paraId="4DC2A5F7">
      <w:pPr>
        <w:keepNext/>
        <w:keepLines/>
        <w:spacing w:line="500" w:lineRule="exact"/>
        <w:ind w:firstLine="420"/>
        <w:outlineLvl w:val="3"/>
        <w:rPr>
          <w:rFonts w:hint="eastAsia" w:ascii="宋体" w:hAnsi="宋体" w:eastAsia="宋体" w:cs="宋体"/>
          <w:bCs/>
          <w:color w:val="000000" w:themeColor="text1"/>
          <w:sz w:val="24"/>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19、投标截止日期</w:t>
      </w:r>
      <w:bookmarkEnd w:id="199"/>
      <w:bookmarkEnd w:id="200"/>
      <w:bookmarkEnd w:id="201"/>
    </w:p>
    <w:p w14:paraId="354A4A03">
      <w:pPr>
        <w:spacing w:line="500" w:lineRule="exact"/>
        <w:ind w:firstLine="480"/>
        <w:rPr>
          <w:rFonts w:hint="eastAsia" w:ascii="宋体" w:hAnsi="宋体" w:eastAsia="宋体" w:cs="宋体"/>
          <w:bCs/>
          <w:iCs/>
          <w:color w:val="000000" w:themeColor="text1"/>
          <w:sz w:val="24"/>
          <w:szCs w:val="21"/>
          <w:highlight w:val="none"/>
          <w14:textFill>
            <w14:solidFill>
              <w14:schemeClr w14:val="tx1"/>
            </w14:solidFill>
          </w14:textFill>
        </w:rPr>
      </w:pPr>
      <w:r>
        <w:rPr>
          <w:rFonts w:hint="eastAsia" w:ascii="宋体" w:hAnsi="宋体" w:eastAsia="宋体" w:cs="宋体"/>
          <w:iCs/>
          <w:color w:val="000000" w:themeColor="text1"/>
          <w:sz w:val="24"/>
          <w:szCs w:val="21"/>
          <w:highlight w:val="none"/>
          <w14:textFill>
            <w14:solidFill>
              <w14:schemeClr w14:val="tx1"/>
            </w14:solidFill>
          </w14:textFill>
        </w:rPr>
        <w:t>19.1</w:t>
      </w:r>
      <w:r>
        <w:rPr>
          <w:rFonts w:hint="eastAsia" w:ascii="宋体" w:hAnsi="宋体" w:eastAsia="宋体" w:cs="宋体"/>
          <w:bCs/>
          <w:i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rPr>
          <w:rFonts w:hint="eastAsia" w:ascii="宋体" w:hAnsi="宋体" w:eastAsia="宋体" w:cs="宋体"/>
          <w:bCs/>
          <w:color w:val="000000" w:themeColor="text1"/>
          <w:sz w:val="24"/>
          <w:szCs w:val="21"/>
          <w:highlight w:val="none"/>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598C5199">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19.2</w:t>
      </w:r>
      <w:r>
        <w:rPr>
          <w:rFonts w:hint="eastAsia" w:ascii="宋体" w:hAnsi="宋体" w:eastAsia="宋体" w:cs="宋体"/>
          <w:bCs/>
          <w:color w:val="000000" w:themeColor="text1"/>
          <w:sz w:val="24"/>
          <w:szCs w:val="21"/>
          <w:highlight w:val="none"/>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p>
    <w:p w14:paraId="6DB36176">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202" w:name="_Toc513029227"/>
      <w:bookmarkStart w:id="203" w:name="_Toc16938543"/>
      <w:bookmarkStart w:id="204" w:name="_Toc20823299"/>
      <w:r>
        <w:rPr>
          <w:rFonts w:hint="eastAsia" w:ascii="宋体" w:hAnsi="宋体" w:eastAsia="宋体" w:cs="宋体"/>
          <w:color w:val="000000" w:themeColor="text1"/>
          <w:sz w:val="28"/>
          <w:szCs w:val="28"/>
          <w:highlight w:val="none"/>
          <w14:textFill>
            <w14:solidFill>
              <w14:schemeClr w14:val="tx1"/>
            </w14:solidFill>
          </w14:textFill>
        </w:rPr>
        <w:t>20、投标文件</w:t>
      </w:r>
      <w:bookmarkEnd w:id="202"/>
      <w:bookmarkEnd w:id="203"/>
      <w:bookmarkEnd w:id="204"/>
      <w:r>
        <w:rPr>
          <w:rFonts w:hint="eastAsia" w:ascii="宋体" w:hAnsi="宋体" w:eastAsia="宋体" w:cs="宋体"/>
          <w:color w:val="000000" w:themeColor="text1"/>
          <w:sz w:val="28"/>
          <w:szCs w:val="28"/>
          <w:highlight w:val="none"/>
          <w14:textFill>
            <w14:solidFill>
              <w14:schemeClr w14:val="tx1"/>
            </w14:solidFill>
          </w14:textFill>
        </w:rPr>
        <w:t>的拒收</w:t>
      </w:r>
    </w:p>
    <w:p w14:paraId="7652786B">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20.1 代理机构拒绝接收在其规定的投标截止时间后上传的任何投标文件。</w:t>
      </w:r>
    </w:p>
    <w:p w14:paraId="5C39EFB8">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205" w:name="_Toc513029228"/>
      <w:bookmarkStart w:id="206" w:name="_Toc20823300"/>
      <w:bookmarkStart w:id="207" w:name="_Toc16938544"/>
      <w:r>
        <w:rPr>
          <w:rFonts w:hint="eastAsia" w:ascii="宋体" w:hAnsi="宋体" w:eastAsia="宋体" w:cs="宋体"/>
          <w:color w:val="000000" w:themeColor="text1"/>
          <w:sz w:val="28"/>
          <w:szCs w:val="28"/>
          <w:highlight w:val="none"/>
          <w14:textFill>
            <w14:solidFill>
              <w14:schemeClr w14:val="tx1"/>
            </w14:solidFill>
          </w14:textFill>
        </w:rPr>
        <w:t>21、投标文件的撤回和修改</w:t>
      </w:r>
      <w:bookmarkEnd w:id="205"/>
      <w:bookmarkEnd w:id="206"/>
      <w:bookmarkEnd w:id="207"/>
    </w:p>
    <w:p w14:paraId="321C176D">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21.1 投标文件的撤回</w:t>
      </w:r>
    </w:p>
    <w:p w14:paraId="4D4E4786">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21.1.1 电子投标文件的撤回</w:t>
      </w:r>
    </w:p>
    <w:p w14:paraId="1C2E8A77">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投标人可在投标截止时间前，撤回其电子投标文件，具体操作方法见《操作手册》。</w:t>
      </w:r>
    </w:p>
    <w:p w14:paraId="3E7E01EC">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21.1.2 投标人撤回电子投标文件，则认为其不再参与本项目投标活动。</w:t>
      </w:r>
    </w:p>
    <w:p w14:paraId="5909FD32">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21.2 投标文件的修改</w:t>
      </w:r>
    </w:p>
    <w:p w14:paraId="02B7F366">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21.2.1投标人可在投标截止时间前，对其电子投标文件进行修改，具体操作方法见《操作手册》。</w:t>
      </w:r>
    </w:p>
    <w:p w14:paraId="1F7430B8">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21.2.2</w:t>
      </w:r>
      <w:r>
        <w:rPr>
          <w:rFonts w:hint="eastAsia" w:ascii="宋体" w:hAnsi="宋体" w:eastAsia="宋体" w:cs="宋体"/>
          <w:bCs/>
          <w:color w:val="000000" w:themeColor="text1"/>
          <w:sz w:val="24"/>
          <w:szCs w:val="21"/>
          <w:highlight w:val="none"/>
          <w14:textFill>
            <w14:solidFill>
              <w14:schemeClr w14:val="tx1"/>
            </w14:solidFill>
          </w14:textFill>
        </w:rPr>
        <w:t xml:space="preserve"> 在投标截止时间之后，投标人不得对其电子投标文件作任何修改。</w:t>
      </w:r>
    </w:p>
    <w:p w14:paraId="193CD49A">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21.3</w:t>
      </w:r>
      <w:r>
        <w:rPr>
          <w:rFonts w:hint="eastAsia" w:ascii="宋体" w:hAnsi="宋体" w:eastAsia="宋体" w:cs="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p>
    <w:p w14:paraId="7C9BE414">
      <w:pPr>
        <w:keepNext/>
        <w:keepLines/>
        <w:spacing w:line="500" w:lineRule="exact"/>
        <w:ind w:firstLine="482"/>
        <w:outlineLvl w:val="2"/>
        <w:rPr>
          <w:rFonts w:hint="eastAsia" w:ascii="宋体" w:hAnsi="宋体" w:eastAsia="宋体" w:cs="宋体"/>
          <w:b/>
          <w:bCs/>
          <w:color w:val="000000" w:themeColor="text1"/>
          <w:sz w:val="32"/>
          <w:szCs w:val="32"/>
          <w:highlight w:val="none"/>
          <w14:textFill>
            <w14:solidFill>
              <w14:schemeClr w14:val="tx1"/>
            </w14:solidFill>
          </w14:textFill>
        </w:rPr>
      </w:pPr>
      <w:bookmarkStart w:id="208" w:name="_Toc120614218"/>
      <w:bookmarkStart w:id="209" w:name="_Toc16938545"/>
      <w:bookmarkStart w:id="210" w:name="_Toc20823301"/>
      <w:bookmarkStart w:id="211" w:name="_Toc513029229"/>
      <w:r>
        <w:rPr>
          <w:rFonts w:hint="eastAsia" w:ascii="宋体" w:hAnsi="宋体" w:eastAsia="宋体" w:cs="宋体"/>
          <w:b/>
          <w:bCs/>
          <w:color w:val="000000" w:themeColor="text1"/>
          <w:sz w:val="32"/>
          <w:szCs w:val="32"/>
          <w:highlight w:val="none"/>
          <w14:textFill>
            <w14:solidFill>
              <w14:schemeClr w14:val="tx1"/>
            </w14:solidFill>
          </w14:textFill>
        </w:rPr>
        <w:t>五、开标与评标</w:t>
      </w:r>
      <w:bookmarkEnd w:id="208"/>
      <w:bookmarkEnd w:id="209"/>
      <w:bookmarkEnd w:id="210"/>
      <w:bookmarkEnd w:id="211"/>
    </w:p>
    <w:p w14:paraId="4632B000">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212" w:name="_Toc20823302"/>
      <w:bookmarkStart w:id="213" w:name="_Toc513029230"/>
      <w:bookmarkStart w:id="214" w:name="_Toc16938546"/>
      <w:r>
        <w:rPr>
          <w:rFonts w:hint="eastAsia" w:ascii="宋体" w:hAnsi="宋体" w:eastAsia="宋体" w:cs="宋体"/>
          <w:color w:val="000000" w:themeColor="text1"/>
          <w:sz w:val="28"/>
          <w:szCs w:val="28"/>
          <w:highlight w:val="none"/>
          <w14:textFill>
            <w14:solidFill>
              <w14:schemeClr w14:val="tx1"/>
            </w14:solidFill>
          </w14:textFill>
        </w:rPr>
        <w:t>22、开标</w:t>
      </w:r>
      <w:bookmarkEnd w:id="212"/>
      <w:bookmarkEnd w:id="213"/>
      <w:bookmarkEnd w:id="214"/>
    </w:p>
    <w:p w14:paraId="23D653E1">
      <w:pPr>
        <w:spacing w:line="500" w:lineRule="exact"/>
        <w:ind w:firstLine="3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22.1</w:t>
      </w:r>
      <w:r>
        <w:rPr>
          <w:rFonts w:hint="eastAsia" w:ascii="宋体" w:hAnsi="宋体" w:eastAsia="宋体" w:cs="宋体"/>
          <w:bCs/>
          <w:color w:val="000000" w:themeColor="text1"/>
          <w:sz w:val="24"/>
          <w:szCs w:val="21"/>
          <w:highlight w:val="none"/>
          <w14:textFill>
            <w14:solidFill>
              <w14:schemeClr w14:val="tx1"/>
            </w14:solidFill>
          </w14:textFill>
        </w:rPr>
        <w:t xml:space="preserve"> 代理机构将在招标公告中规定的时间和地点组织公开开标</w:t>
      </w:r>
      <w:r>
        <w:rPr>
          <w:rFonts w:hint="eastAsia" w:ascii="宋体" w:hAnsi="宋体" w:eastAsia="宋体" w:cs="宋体"/>
          <w:color w:val="000000" w:themeColor="text1"/>
          <w:sz w:val="24"/>
          <w:highlight w:val="none"/>
          <w14:textFill>
            <w14:solidFill>
              <w14:schemeClr w14:val="tx1"/>
            </w14:solidFill>
          </w14:textFill>
        </w:rPr>
        <w:t>。投标人应当按照《操作手册》规定，参加开标活动和在苏采云系统规定的时间内对投标文件进行解密。</w:t>
      </w:r>
    </w:p>
    <w:p w14:paraId="28489E79">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22.2</w:t>
      </w:r>
      <w:r>
        <w:rPr>
          <w:rFonts w:hint="eastAsia" w:ascii="宋体" w:hAnsi="宋体" w:eastAsia="宋体" w:cs="宋体"/>
          <w:color w:val="000000" w:themeColor="text1"/>
          <w:sz w:val="24"/>
          <w:highlight w:val="none"/>
          <w14:textFill>
            <w14:solidFill>
              <w14:schemeClr w14:val="tx1"/>
            </w14:solidFill>
          </w14:textFill>
        </w:rPr>
        <w:t>开标仪式由代理机构组织。苏采云系统将自动对项目进行开标，并宣布各投标人名称和投标价格。</w:t>
      </w:r>
    </w:p>
    <w:p w14:paraId="18D07485">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22.3投标人在开标过程中涉及到的投标文件解密、开标结果确认等工作，应按照《操作手册》规定执行。</w:t>
      </w:r>
    </w:p>
    <w:p w14:paraId="4FD8967B">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22.4投标人如果对开标过程和开标记录有疑义，应当根据《操作手册》规定提出，如苏采云系统中《开标记录表》宣布后5分钟内未提出的，视同认可开标结果。</w:t>
      </w:r>
    </w:p>
    <w:p w14:paraId="0232B4A6">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215" w:name="_Toc16938547"/>
      <w:bookmarkStart w:id="216" w:name="_Toc513029231"/>
      <w:bookmarkStart w:id="217" w:name="_Toc20823303"/>
      <w:r>
        <w:rPr>
          <w:rFonts w:hint="eastAsia" w:ascii="宋体" w:hAnsi="宋体" w:eastAsia="宋体" w:cs="宋体"/>
          <w:color w:val="000000" w:themeColor="text1"/>
          <w:sz w:val="28"/>
          <w:szCs w:val="28"/>
          <w:highlight w:val="none"/>
          <w14:textFill>
            <w14:solidFill>
              <w14:schemeClr w14:val="tx1"/>
            </w14:solidFill>
          </w14:textFill>
        </w:rPr>
        <w:t>23、评标委员会</w:t>
      </w:r>
    </w:p>
    <w:p w14:paraId="0D5B8CDB">
      <w:pPr>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23.1</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开标后，代理机构将立即组织评标委员会（以下简称评委会）进行评标。</w:t>
      </w:r>
    </w:p>
    <w:p w14:paraId="605DABA1">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23.2 评委会由采购人代表和有关技术、经济等方面的专家组成，且人员构成符合政府采购有关规定。</w:t>
      </w:r>
    </w:p>
    <w:p w14:paraId="77CBB405">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23.3评委会独立工作，负责评审所有投标文件并确定中标侯选人。</w:t>
      </w:r>
    </w:p>
    <w:p w14:paraId="42A44EA7">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24．评标过程的保密与公正</w:t>
      </w:r>
    </w:p>
    <w:bookmarkEnd w:id="215"/>
    <w:bookmarkEnd w:id="216"/>
    <w:bookmarkEnd w:id="217"/>
    <w:p w14:paraId="5C4C3092">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24.1</w:t>
      </w:r>
      <w:r>
        <w:rPr>
          <w:rFonts w:hint="eastAsia" w:ascii="宋体" w:hAnsi="宋体" w:eastAsia="宋体" w:cs="宋体"/>
          <w:bCs/>
          <w:color w:val="000000" w:themeColor="text1"/>
          <w:sz w:val="24"/>
          <w:szCs w:val="21"/>
          <w:highlight w:val="none"/>
          <w14:textFill>
            <w14:solidFill>
              <w14:schemeClr w14:val="tx1"/>
            </w14:solidFill>
          </w14:textFill>
        </w:rPr>
        <w:t>凡是与审查、澄清、评价和比较投标的有关资料以及授标建议等，采购人、评委、代理机构均不得向投标人或与评标无关的其他人员透露。</w:t>
      </w:r>
    </w:p>
    <w:p w14:paraId="624D471F">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24.2</w:t>
      </w:r>
      <w:r>
        <w:rPr>
          <w:rFonts w:hint="eastAsia" w:ascii="宋体" w:hAnsi="宋体" w:eastAsia="宋体" w:cs="宋体"/>
          <w:color w:val="000000" w:themeColor="text1"/>
          <w:sz w:val="24"/>
          <w:highlight w:val="none"/>
          <w14:textFill>
            <w14:solidFill>
              <w14:schemeClr w14:val="tx1"/>
            </w14:solidFill>
          </w14:textFill>
        </w:rPr>
        <w:t>在评标过程中，投标人不得以任何行为影响评标过程，否则其投标文件将被作为无效投标文件。</w:t>
      </w:r>
    </w:p>
    <w:p w14:paraId="313571D0">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24.3 代理机构和评标委员会不向未中标的投标人解释未中标原因，也不公布评标过程中的相关细节。</w:t>
      </w:r>
    </w:p>
    <w:p w14:paraId="43DB1720">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24.4 采用综合评分法的项目，未中标的投标人可于中标结果公告期限届满之日起通过苏采云系统查看自己的评审得分及排序情况。</w:t>
      </w:r>
    </w:p>
    <w:p w14:paraId="1DFE870F">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bookmarkStart w:id="218" w:name="_Toc513029232"/>
      <w:bookmarkStart w:id="219" w:name="_Toc20823304"/>
      <w:bookmarkStart w:id="220" w:name="_Toc16938548"/>
      <w:r>
        <w:rPr>
          <w:rFonts w:hint="eastAsia" w:ascii="宋体" w:hAnsi="宋体" w:eastAsia="宋体" w:cs="宋体"/>
          <w:color w:val="000000" w:themeColor="text1"/>
          <w:sz w:val="28"/>
          <w:szCs w:val="28"/>
          <w:highlight w:val="none"/>
          <w14:textFill>
            <w14:solidFill>
              <w14:schemeClr w14:val="tx1"/>
            </w14:solidFill>
          </w14:textFill>
        </w:rPr>
        <w:t>25．投标文件的澄清</w:t>
      </w:r>
      <w:bookmarkEnd w:id="218"/>
      <w:bookmarkEnd w:id="219"/>
      <w:bookmarkEnd w:id="220"/>
    </w:p>
    <w:p w14:paraId="458F453E">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bookmarkStart w:id="221" w:name="_Toc16938549"/>
      <w:bookmarkStart w:id="222" w:name="_Toc20823305"/>
      <w:bookmarkStart w:id="223" w:name="_Toc513029233"/>
      <w:r>
        <w:rPr>
          <w:rFonts w:hint="eastAsia" w:ascii="宋体" w:hAnsi="宋体" w:eastAsia="宋体" w:cs="宋体"/>
          <w:color w:val="000000" w:themeColor="text1"/>
          <w:sz w:val="24"/>
          <w:highlight w:val="none"/>
          <w14:textFill>
            <w14:solidFill>
              <w14:schemeClr w14:val="tx1"/>
            </w14:solidFill>
          </w14:textFill>
        </w:rPr>
        <w:t>25.1评标期间，评委会对投标文件中含义不明确、同类问题表述不一致或者有明显文字和计算错误的内容 ，有权要求投标人作出必要的澄清、说明或者补正。</w:t>
      </w:r>
    </w:p>
    <w:p w14:paraId="75C9CA94">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投标人的澄清、说明或者补正不得超出投标文件的范围或者改变投标文件的实质性内容。</w:t>
      </w:r>
    </w:p>
    <w:p w14:paraId="29C5A8AE">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评标委员会并非对每个投标人都做澄清要求。</w:t>
      </w:r>
    </w:p>
    <w:p w14:paraId="2A95B191">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04B6076">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25.3 接到评委会澄清、说明和补正要求的投标人如未按规定做出澄清、说明和补正，其风险由投标人自行承担。</w:t>
      </w:r>
    </w:p>
    <w:p w14:paraId="034376DF">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26、对投标文件的初审</w:t>
      </w:r>
      <w:bookmarkEnd w:id="221"/>
      <w:bookmarkEnd w:id="222"/>
      <w:bookmarkEnd w:id="223"/>
    </w:p>
    <w:p w14:paraId="1A205596">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26.1</w:t>
      </w:r>
      <w:r>
        <w:rPr>
          <w:rFonts w:hint="eastAsia" w:ascii="宋体" w:hAnsi="宋体" w:eastAsia="宋体" w:cs="宋体"/>
          <w:bCs/>
          <w:color w:val="000000" w:themeColor="text1"/>
          <w:sz w:val="24"/>
          <w:szCs w:val="21"/>
          <w:highlight w:val="none"/>
          <w14:textFill>
            <w14:solidFill>
              <w14:schemeClr w14:val="tx1"/>
            </w14:solidFill>
          </w14:textFill>
        </w:rPr>
        <w:t>投标文件初审分为资格审查和符合性审查。</w:t>
      </w:r>
    </w:p>
    <w:p w14:paraId="505388C5">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26.1.1 资格审查：依据法律法规和招标文件的规定，由采购人对投标文件中的资格证明文件进行审查。资格审查的结论，采购人以书面形式向评委会进行反馈。</w:t>
      </w:r>
    </w:p>
    <w:p w14:paraId="0C45C980">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采购人在进行资格性审查的同时，将在</w:t>
      </w:r>
      <w:r>
        <w:rPr>
          <w:rFonts w:hint="eastAsia" w:ascii="宋体" w:hAnsi="宋体" w:eastAsia="宋体" w:cs="宋体"/>
          <w:color w:val="000000" w:themeColor="text1"/>
          <w:sz w:val="24"/>
          <w:highlight w:val="none"/>
          <w14:textFill>
            <w14:solidFill>
              <w14:schemeClr w14:val="tx1"/>
            </w14:solidFill>
          </w14:textFill>
        </w:rPr>
        <w:t>“信用中国”网站或“中国政府采购网”网站</w:t>
      </w:r>
      <w:r>
        <w:rPr>
          <w:rFonts w:hint="eastAsia" w:ascii="宋体" w:hAnsi="宋体" w:eastAsia="宋体" w:cs="宋体"/>
          <w:bCs/>
          <w:color w:val="000000" w:themeColor="text1"/>
          <w:sz w:val="24"/>
          <w:szCs w:val="21"/>
          <w:highlight w:val="none"/>
          <w14:textFill>
            <w14:solidFill>
              <w14:schemeClr w14:val="tx1"/>
            </w14:solidFill>
          </w14:textFill>
        </w:rPr>
        <w:t>查询投标人的信用记录，以确定投标人是否具备投标资格,查询结果留存并归档。</w:t>
      </w:r>
    </w:p>
    <w:p w14:paraId="5782D664">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65C3519B">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26.1.2 符合性审查：依据招标文件的规定，由评委会从投标文件的有效性、完整性和对招标文件的响应程度进行审查，以确定是否对招标文件的实质性要求作出响应。</w:t>
      </w:r>
    </w:p>
    <w:p w14:paraId="43190CAD">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26.1.3 未通过资格审查或符合性审查的投标人，代理机构将在</w:t>
      </w:r>
      <w:r>
        <w:rPr>
          <w:rFonts w:hint="eastAsia" w:ascii="宋体" w:hAnsi="宋体" w:eastAsia="宋体" w:cs="宋体"/>
          <w:color w:val="000000" w:themeColor="text1"/>
          <w:sz w:val="24"/>
          <w:highlight w:val="none"/>
          <w14:textFill>
            <w14:solidFill>
              <w14:schemeClr w14:val="tx1"/>
            </w14:solidFill>
          </w14:textFill>
        </w:rPr>
        <w:t>苏采云系统</w:t>
      </w:r>
      <w:r>
        <w:rPr>
          <w:rFonts w:hint="eastAsia" w:ascii="宋体" w:hAnsi="宋体" w:eastAsia="宋体" w:cs="宋体"/>
          <w:bCs/>
          <w:color w:val="000000" w:themeColor="text1"/>
          <w:sz w:val="24"/>
          <w:szCs w:val="21"/>
          <w:highlight w:val="none"/>
          <w14:textFill>
            <w14:solidFill>
              <w14:schemeClr w14:val="tx1"/>
            </w14:solidFill>
          </w14:textFill>
        </w:rPr>
        <w:t>中告知未通过资格审查或符合性审查的原因，评审结束后，代理机构将不再告知未通过资格审查或符合性审查的原因。</w:t>
      </w:r>
    </w:p>
    <w:p w14:paraId="12A104FF">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26.2</w:t>
      </w:r>
      <w:r>
        <w:rPr>
          <w:rFonts w:hint="eastAsia" w:ascii="宋体" w:hAnsi="宋体" w:eastAsia="宋体" w:cs="宋体"/>
          <w:color w:val="000000" w:themeColor="text1"/>
          <w:sz w:val="24"/>
          <w:highlight w:val="none"/>
          <w14:textFill>
            <w14:solidFill>
              <w14:schemeClr w14:val="tx1"/>
            </w14:solidFill>
          </w14:textFill>
        </w:rPr>
        <w:t>在详细评标之前，评委会将首先审查每份投标文件是否实质性响应了招标文件的要求。实质性响应的投标应该是与招标文件要求的全部条款、条件和规格相符，没有重大偏离或保留的投标。</w:t>
      </w:r>
    </w:p>
    <w:p w14:paraId="558FEF2A">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themeColor="text1"/>
          <w:sz w:val="24"/>
          <w:szCs w:val="21"/>
          <w:highlight w:val="none"/>
          <w14:textFill>
            <w14:solidFill>
              <w14:schemeClr w14:val="tx1"/>
            </w14:solidFill>
          </w14:textFill>
        </w:rPr>
        <w:t>评委决定投标文件的响应性只根据投标文件本身的内容，而不寻求外部的证据。</w:t>
      </w:r>
    </w:p>
    <w:p w14:paraId="3EB96FF5">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26.3</w:t>
      </w:r>
      <w:r>
        <w:rPr>
          <w:rFonts w:hint="eastAsia" w:ascii="宋体" w:hAnsi="宋体" w:eastAsia="宋体" w:cs="宋体"/>
          <w:bCs/>
          <w:color w:val="000000" w:themeColor="text1"/>
          <w:sz w:val="24"/>
          <w:szCs w:val="21"/>
          <w:highlight w:val="none"/>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00099AD5">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26.4</w:t>
      </w:r>
      <w:r>
        <w:rPr>
          <w:rFonts w:hint="eastAsia" w:ascii="宋体" w:hAnsi="宋体" w:eastAsia="宋体" w:cs="宋体"/>
          <w:bCs/>
          <w:color w:val="000000" w:themeColor="text1"/>
          <w:sz w:val="24"/>
          <w:szCs w:val="21"/>
          <w:highlight w:val="none"/>
          <w14:textFill>
            <w14:solidFill>
              <w14:schemeClr w14:val="tx1"/>
            </w14:solidFill>
          </w14:textFill>
        </w:rPr>
        <w:t>评委会将对确定为实质性响应的投标进行进一步审核，看其是否有计算上或累加上的算术错误，修正错误的原则如下：</w:t>
      </w:r>
    </w:p>
    <w:p w14:paraId="281F928A">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（1）投标文件中开标一览表内容与投标文件中相应内容不一致的，以开标一览表为准。</w:t>
      </w:r>
    </w:p>
    <w:p w14:paraId="0C2E76B7">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（2）大写金额和小写金额不一致的，以大写金额为准。</w:t>
      </w:r>
    </w:p>
    <w:p w14:paraId="1DA11201">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（3）单价金额小数点或者百分比有明显错位的，以开标一览表的总价为准，并修改单价。</w:t>
      </w:r>
    </w:p>
    <w:p w14:paraId="40638620">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（4）总价金额与按单价汇总金额不一致的，以单价金额计算结果为准。</w:t>
      </w:r>
    </w:p>
    <w:p w14:paraId="2FFE08D4">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同时出现两种以上错误的，按照前款规定的顺序修正。</w:t>
      </w:r>
    </w:p>
    <w:p w14:paraId="3AE60CF1">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26.5</w:t>
      </w:r>
      <w:r>
        <w:rPr>
          <w:rFonts w:hint="eastAsia" w:ascii="宋体" w:hAnsi="宋体" w:eastAsia="宋体" w:cs="宋体"/>
          <w:bCs/>
          <w:color w:val="000000" w:themeColor="text1"/>
          <w:sz w:val="24"/>
          <w:szCs w:val="21"/>
          <w:highlight w:val="none"/>
          <w14:textFill>
            <w14:solidFill>
              <w14:schemeClr w14:val="tx1"/>
            </w14:solidFill>
          </w14:textFill>
        </w:rPr>
        <w:t>评委会将按上述修正错误的方法调整投标文件中的投标报价，并通过</w:t>
      </w:r>
      <w:r>
        <w:rPr>
          <w:rFonts w:hint="eastAsia" w:ascii="宋体" w:hAnsi="宋体" w:eastAsia="宋体" w:cs="宋体"/>
          <w:color w:val="000000" w:themeColor="text1"/>
          <w:sz w:val="24"/>
          <w:highlight w:val="none"/>
          <w14:textFill>
            <w14:solidFill>
              <w14:schemeClr w14:val="tx1"/>
            </w14:solidFill>
          </w14:textFill>
        </w:rPr>
        <w:t>苏采云系统</w:t>
      </w:r>
      <w:r>
        <w:rPr>
          <w:rFonts w:hint="eastAsia" w:ascii="宋体" w:hAnsi="宋体" w:eastAsia="宋体" w:cs="宋体"/>
          <w:bCs/>
          <w:color w:val="000000" w:themeColor="text1"/>
          <w:sz w:val="24"/>
          <w:szCs w:val="21"/>
          <w:highlight w:val="none"/>
          <w14:textFill>
            <w14:solidFill>
              <w14:schemeClr w14:val="tx1"/>
            </w14:solidFill>
          </w14:textFill>
        </w:rPr>
        <w:t>告知投标人，调整后的价格应对投标人具有约束力。如果投标人不接受修正后的价格，则其投标将被拒绝。</w:t>
      </w:r>
    </w:p>
    <w:p w14:paraId="3C117799">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bookmarkStart w:id="224" w:name="_Toc20823306"/>
      <w:bookmarkStart w:id="225" w:name="_Toc513029234"/>
      <w:bookmarkStart w:id="226" w:name="_Toc16938550"/>
      <w:r>
        <w:rPr>
          <w:rFonts w:hint="eastAsia" w:ascii="宋体" w:hAnsi="宋体" w:eastAsia="宋体" w:cs="宋体"/>
          <w:color w:val="000000" w:themeColor="text1"/>
          <w:sz w:val="24"/>
          <w:szCs w:val="21"/>
          <w:highlight w:val="none"/>
          <w14:textFill>
            <w14:solidFill>
              <w14:schemeClr w14:val="tx1"/>
            </w14:solidFill>
          </w14:textFill>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28C0583">
      <w:pPr>
        <w:spacing w:line="5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w:t>
      </w:r>
      <w:r>
        <w:rPr>
          <w:rFonts w:hint="eastAsia" w:ascii="宋体" w:hAnsi="宋体" w:cs="宋体"/>
          <w:color w:val="000000" w:themeColor="text1"/>
          <w:sz w:val="24"/>
          <w:szCs w:val="21"/>
          <w:highlight w:val="none"/>
          <w:lang w:eastAsia="zh-CN"/>
          <w14:textFill>
            <w14:solidFill>
              <w14:schemeClr w14:val="tx1"/>
            </w14:solidFill>
          </w14:textFill>
        </w:rPr>
        <w:t>成交供应商</w:t>
      </w:r>
      <w:r>
        <w:rPr>
          <w:rFonts w:hint="eastAsia" w:ascii="宋体" w:hAnsi="宋体" w:eastAsia="宋体" w:cs="宋体"/>
          <w:color w:val="000000" w:themeColor="text1"/>
          <w:sz w:val="24"/>
          <w:szCs w:val="21"/>
          <w:highlight w:val="none"/>
          <w14:textFill>
            <w14:solidFill>
              <w14:schemeClr w14:val="tx1"/>
            </w14:solidFill>
          </w14:textFill>
        </w:rPr>
        <w:t>推荐资格；评审得分相同的，由评标委员会根据招标文件规定的方式（招标文件未规定的采取随机抽取的方式）确定一个中标候选人，其他同品牌投标人不作为中标候选人。</w:t>
      </w:r>
    </w:p>
    <w:p w14:paraId="40793387">
      <w:pPr>
        <w:spacing w:line="500" w:lineRule="exact"/>
        <w:ind w:firstLine="42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非单一产品采购项目，招标文件中将载明其中的核心产品。多家投标人提供的核心产品品牌相同的，按前两款规定处理。</w:t>
      </w:r>
    </w:p>
    <w:p w14:paraId="5F22FBA8">
      <w:pPr>
        <w:spacing w:line="500" w:lineRule="exact"/>
        <w:ind w:firstLine="42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26.7投标人在开、评标全过程中应保持通讯畅通，及时登录</w:t>
      </w:r>
      <w:r>
        <w:rPr>
          <w:rFonts w:hint="eastAsia" w:ascii="宋体" w:hAnsi="宋体" w:eastAsia="宋体" w:cs="宋体"/>
          <w:color w:val="000000" w:themeColor="text1"/>
          <w:sz w:val="24"/>
          <w:highlight w:val="none"/>
          <w14:textFill>
            <w14:solidFill>
              <w14:schemeClr w14:val="tx1"/>
            </w14:solidFill>
          </w14:textFill>
        </w:rPr>
        <w:t>苏采云系统</w:t>
      </w:r>
      <w:r>
        <w:rPr>
          <w:rFonts w:hint="eastAsia" w:ascii="宋体" w:hAnsi="宋体" w:eastAsia="宋体" w:cs="宋体"/>
          <w:color w:val="000000" w:themeColor="text1"/>
          <w:sz w:val="24"/>
          <w:szCs w:val="21"/>
          <w:highlight w:val="none"/>
          <w14:textFill>
            <w14:solidFill>
              <w14:schemeClr w14:val="tx1"/>
            </w14:solidFill>
          </w14:textFill>
        </w:rPr>
        <w:t>查阅、答复相关信息，并安排专人与代理机构及评标委员会联系。</w:t>
      </w:r>
    </w:p>
    <w:p w14:paraId="7457BC3D">
      <w:pPr>
        <w:keepNext/>
        <w:keepLines/>
        <w:spacing w:line="500" w:lineRule="exact"/>
        <w:ind w:firstLine="420"/>
        <w:outlineLvl w:val="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27、</w:t>
      </w:r>
      <w:bookmarkEnd w:id="224"/>
      <w:bookmarkEnd w:id="225"/>
      <w:bookmarkEnd w:id="226"/>
      <w:r>
        <w:rPr>
          <w:rFonts w:hint="eastAsia" w:ascii="宋体" w:hAnsi="宋体" w:eastAsia="宋体" w:cs="宋体"/>
          <w:color w:val="000000" w:themeColor="text1"/>
          <w:sz w:val="28"/>
          <w:szCs w:val="28"/>
          <w:highlight w:val="none"/>
          <w14:textFill>
            <w14:solidFill>
              <w14:schemeClr w14:val="tx1"/>
            </w14:solidFill>
          </w14:textFill>
        </w:rPr>
        <w:t>无效投标条款和废标条款</w:t>
      </w:r>
    </w:p>
    <w:p w14:paraId="292EA713">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bookmarkStart w:id="227" w:name="_Toc16938551"/>
      <w:bookmarkStart w:id="228" w:name="_Toc513029235"/>
      <w:bookmarkStart w:id="229" w:name="_Toc20823307"/>
      <w:r>
        <w:rPr>
          <w:rFonts w:hint="eastAsia" w:ascii="宋体" w:hAnsi="宋体" w:eastAsia="宋体" w:cs="宋体"/>
          <w:bCs/>
          <w:color w:val="000000" w:themeColor="text1"/>
          <w:sz w:val="24"/>
          <w:szCs w:val="21"/>
          <w:highlight w:val="none"/>
          <w14:textFill>
            <w14:solidFill>
              <w14:schemeClr w14:val="tx1"/>
            </w14:solidFill>
          </w14:textFill>
        </w:rPr>
        <w:t>27.1无效投标条款</w:t>
      </w:r>
    </w:p>
    <w:p w14:paraId="5D20F609">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27.1.1 投标人在</w:t>
      </w:r>
      <w:r>
        <w:rPr>
          <w:rFonts w:hint="eastAsia" w:ascii="宋体" w:hAnsi="宋体" w:eastAsia="宋体" w:cs="宋体"/>
          <w:color w:val="000000" w:themeColor="text1"/>
          <w:sz w:val="24"/>
          <w:highlight w:val="none"/>
          <w14:textFill>
            <w14:solidFill>
              <w14:schemeClr w14:val="tx1"/>
            </w14:solidFill>
          </w14:textFill>
        </w:rPr>
        <w:t>苏采云系统</w:t>
      </w:r>
      <w:r>
        <w:rPr>
          <w:rFonts w:hint="eastAsia" w:ascii="宋体" w:hAnsi="宋体" w:eastAsia="宋体" w:cs="宋体"/>
          <w:bCs/>
          <w:color w:val="000000" w:themeColor="text1"/>
          <w:sz w:val="24"/>
          <w:szCs w:val="21"/>
          <w:highlight w:val="none"/>
          <w14:textFill>
            <w14:solidFill>
              <w14:schemeClr w14:val="tx1"/>
            </w14:solidFill>
          </w14:textFill>
        </w:rPr>
        <w:t>规定的时间内未成功解密电子投标文件的。</w:t>
      </w:r>
    </w:p>
    <w:p w14:paraId="65A12F36">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27.1.2 投标人未按照招标文件要求上传电子投标文件的。</w:t>
      </w:r>
    </w:p>
    <w:p w14:paraId="4B2A3001">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27.1.3同一投标人提交两个（含两个）以上不同的投标报价的。</w:t>
      </w:r>
    </w:p>
    <w:p w14:paraId="7F5A7C62">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27.1.4投标人不具备招标文件中规定资格要求的。</w:t>
      </w:r>
    </w:p>
    <w:p w14:paraId="5CD97F46">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27.1.5投标人的报价超过了采购预算或最高限价的。</w:t>
      </w:r>
    </w:p>
    <w:p w14:paraId="5036C112">
      <w:pPr>
        <w:spacing w:line="500" w:lineRule="exact"/>
        <w:ind w:firstLine="480"/>
        <w:rPr>
          <w:rFonts w:hint="eastAsia" w:ascii="宋体" w:hAnsi="宋体" w:eastAsia="宋体" w:cs="宋体"/>
          <w:bCs/>
          <w:i/>
          <w:color w:val="000000" w:themeColor="text1"/>
          <w:sz w:val="24"/>
          <w:szCs w:val="21"/>
          <w:highlight w:val="none"/>
          <w:u w:val="singl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27.1.6未通过符合性审查的。</w:t>
      </w:r>
    </w:p>
    <w:p w14:paraId="25D4915C">
      <w:pPr>
        <w:spacing w:line="500" w:lineRule="exact"/>
        <w:ind w:firstLine="360"/>
        <w:rPr>
          <w:rFonts w:hint="eastAsia" w:ascii="宋体" w:hAnsi="宋体" w:eastAsia="宋体" w:cs="宋体"/>
          <w:bCs/>
          <w:iCs/>
          <w:color w:val="000000" w:themeColor="text1"/>
          <w:sz w:val="24"/>
          <w:szCs w:val="21"/>
          <w:highlight w:val="none"/>
          <w:u w:val="singl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 27.1.7不符合招标文件中规定的实质性要求和条件的。</w:t>
      </w:r>
    </w:p>
    <w:p w14:paraId="77722798">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27.1.8 投标人被</w:t>
      </w:r>
      <w:r>
        <w:rPr>
          <w:rFonts w:hint="eastAsia" w:ascii="宋体" w:hAnsi="宋体" w:eastAsia="宋体" w:cs="宋体"/>
          <w:color w:val="000000" w:themeColor="text1"/>
          <w:sz w:val="24"/>
          <w:highlight w:val="none"/>
          <w14:textFill>
            <w14:solidFill>
              <w14:schemeClr w14:val="tx1"/>
            </w14:solidFill>
          </w14:textFill>
        </w:rPr>
        <w:t>“信用中国”网站或“中国政府采购网”网站</w:t>
      </w:r>
      <w:r>
        <w:rPr>
          <w:rFonts w:hint="eastAsia" w:ascii="宋体" w:hAnsi="宋体" w:eastAsia="宋体" w:cs="宋体"/>
          <w:bCs/>
          <w:color w:val="000000" w:themeColor="text1"/>
          <w:sz w:val="24"/>
          <w:szCs w:val="21"/>
          <w:highlight w:val="none"/>
          <w14:textFill>
            <w14:solidFill>
              <w14:schemeClr w14:val="tx1"/>
            </w14:solidFill>
          </w14:textFill>
        </w:rPr>
        <w:t>列入失信被执行人或重大税收违法案件当事人名单或政府采购严重失信行为记录名单。或查询</w:t>
      </w:r>
      <w:r>
        <w:rPr>
          <w:rFonts w:hint="eastAsia" w:ascii="宋体" w:hAnsi="宋体" w:eastAsia="宋体" w:cs="宋体"/>
          <w:color w:val="000000" w:themeColor="text1"/>
          <w:sz w:val="24"/>
          <w:highlight w:val="none"/>
          <w14:textFill>
            <w14:solidFill>
              <w14:schemeClr w14:val="tx1"/>
            </w14:solidFill>
          </w14:textFill>
        </w:rPr>
        <w:t>“信用中国”网站或“中国政府采购网”</w:t>
      </w:r>
      <w:r>
        <w:rPr>
          <w:rFonts w:hint="eastAsia" w:ascii="宋体" w:hAnsi="宋体" w:eastAsia="宋体" w:cs="宋体"/>
          <w:bCs/>
          <w:color w:val="000000" w:themeColor="text1"/>
          <w:sz w:val="24"/>
          <w:szCs w:val="21"/>
          <w:highlight w:val="none"/>
          <w14:textFill>
            <w14:solidFill>
              <w14:schemeClr w14:val="tx1"/>
            </w14:solidFill>
          </w14:textFill>
        </w:rPr>
        <w:t>后发现投标人存在其他不符合《中华人民共和国政府采购法》第二十二条规定条件的信用记录。</w:t>
      </w:r>
    </w:p>
    <w:p w14:paraId="2505B802">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27.1.9  投标文件含有采购人不能接受的附加条件的。</w:t>
      </w:r>
    </w:p>
    <w:p w14:paraId="46CDBCAC">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27.1.10评标委员会认为投标人的报价明显低于其他通过符合性审查投标人的报价，有可能影响产品质量或者不能诚信履约的，将通过</w:t>
      </w:r>
      <w:r>
        <w:rPr>
          <w:rFonts w:hint="eastAsia" w:ascii="宋体" w:hAnsi="宋体" w:eastAsia="宋体" w:cs="宋体"/>
          <w:color w:val="000000" w:themeColor="text1"/>
          <w:sz w:val="24"/>
          <w:highlight w:val="none"/>
          <w14:textFill>
            <w14:solidFill>
              <w14:schemeClr w14:val="tx1"/>
            </w14:solidFill>
          </w14:textFill>
        </w:rPr>
        <w:t>苏采云系统</w:t>
      </w:r>
      <w:r>
        <w:rPr>
          <w:rFonts w:hint="eastAsia" w:ascii="宋体" w:hAnsi="宋体" w:eastAsia="宋体" w:cs="宋体"/>
          <w:bCs/>
          <w:color w:val="000000" w:themeColor="text1"/>
          <w:sz w:val="24"/>
          <w:szCs w:val="21"/>
          <w:highlight w:val="none"/>
          <w14:textFill>
            <w14:solidFill>
              <w14:schemeClr w14:val="tx1"/>
            </w14:solidFill>
          </w14:textFill>
        </w:rPr>
        <w:t>要求其在合理的时间内提供说明，必要时提交相关证明材料；投标人不能证明其报价合理性的，评标委员会应当将其作为无效投标处理。</w:t>
      </w:r>
    </w:p>
    <w:p w14:paraId="670480D9">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B83EE8B">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27.1.12 投标文件未按照招标文件要求加盖CA电子公章的。</w:t>
      </w:r>
    </w:p>
    <w:p w14:paraId="1AA69558">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27.1.13其他法律、法规及本招标文件规定的属无效投标的情形。</w:t>
      </w:r>
    </w:p>
    <w:p w14:paraId="1D75EDB1">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27.2废标条款</w:t>
      </w:r>
    </w:p>
    <w:p w14:paraId="238EB959">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27.2.1符合专业条件的供应商或者对招标文件作实质响应的供应商不足三家的。</w:t>
      </w:r>
    </w:p>
    <w:p w14:paraId="097CFDF5">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27.2.2出现影响采购公正的违法、违规行为的。</w:t>
      </w:r>
    </w:p>
    <w:p w14:paraId="2CE53BCB">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27.2.3因重大变故，采购任务取消的。</w:t>
      </w:r>
    </w:p>
    <w:p w14:paraId="4BA62604">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27.2.4评标委员会认定招标文件存在歧义、重大缺陷导致评审工作无法进行。</w:t>
      </w:r>
    </w:p>
    <w:p w14:paraId="73DBF297">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27.2.5 因</w:t>
      </w:r>
      <w:r>
        <w:rPr>
          <w:rFonts w:hint="eastAsia" w:ascii="宋体" w:hAnsi="宋体" w:eastAsia="宋体" w:cs="宋体"/>
          <w:color w:val="000000" w:themeColor="text1"/>
          <w:sz w:val="24"/>
          <w:highlight w:val="none"/>
          <w14:textFill>
            <w14:solidFill>
              <w14:schemeClr w14:val="tx1"/>
            </w14:solidFill>
          </w14:textFill>
        </w:rPr>
        <w:t>苏采云系统</w:t>
      </w:r>
      <w:r>
        <w:rPr>
          <w:rFonts w:hint="eastAsia" w:ascii="宋体" w:hAnsi="宋体" w:eastAsia="宋体" w:cs="宋体"/>
          <w:bCs/>
          <w:color w:val="000000" w:themeColor="text1"/>
          <w:sz w:val="24"/>
          <w:szCs w:val="21"/>
          <w:highlight w:val="none"/>
          <w14:textFill>
            <w14:solidFill>
              <w14:schemeClr w14:val="tx1"/>
            </w14:solidFill>
          </w14:textFill>
        </w:rPr>
        <w:t>系统故障原因造成开标不成功的。</w:t>
      </w:r>
    </w:p>
    <w:p w14:paraId="65572FA0">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27.3 投标截止时间结束后参加投标的供应商不足三家的处理：</w:t>
      </w:r>
    </w:p>
    <w:p w14:paraId="52486A82">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27.3.1如出现投标截止时间结束后参加投标的供应商或者在评标期间对招标文件做出实质响应的供应商不足三家情况，按政府采购相关规定执行。</w:t>
      </w:r>
    </w:p>
    <w:p w14:paraId="7D749D15">
      <w:pPr>
        <w:keepNext/>
        <w:keepLines/>
        <w:spacing w:line="500" w:lineRule="exact"/>
        <w:ind w:firstLine="482"/>
        <w:outlineLvl w:val="2"/>
        <w:rPr>
          <w:rFonts w:hint="eastAsia" w:ascii="宋体" w:hAnsi="宋体" w:eastAsia="宋体" w:cs="宋体"/>
          <w:b/>
          <w:bCs/>
          <w:color w:val="000000" w:themeColor="text1"/>
          <w:sz w:val="32"/>
          <w:szCs w:val="32"/>
          <w:highlight w:val="none"/>
          <w14:textFill>
            <w14:solidFill>
              <w14:schemeClr w14:val="tx1"/>
            </w14:solidFill>
          </w14:textFill>
        </w:rPr>
      </w:pPr>
      <w:bookmarkStart w:id="230" w:name="_Toc120614219"/>
      <w:r>
        <w:rPr>
          <w:rFonts w:hint="eastAsia" w:ascii="宋体" w:hAnsi="宋体" w:eastAsia="宋体" w:cs="宋体"/>
          <w:b/>
          <w:bCs/>
          <w:color w:val="000000" w:themeColor="text1"/>
          <w:sz w:val="32"/>
          <w:szCs w:val="32"/>
          <w:highlight w:val="none"/>
          <w14:textFill>
            <w14:solidFill>
              <w14:schemeClr w14:val="tx1"/>
            </w14:solidFill>
          </w14:textFill>
        </w:rPr>
        <w:t>六、</w:t>
      </w:r>
      <w:bookmarkEnd w:id="227"/>
      <w:bookmarkEnd w:id="228"/>
      <w:bookmarkEnd w:id="229"/>
      <w:r>
        <w:rPr>
          <w:rFonts w:hint="eastAsia" w:ascii="宋体" w:hAnsi="宋体" w:eastAsia="宋体" w:cs="宋体"/>
          <w:b/>
          <w:bCs/>
          <w:color w:val="000000" w:themeColor="text1"/>
          <w:sz w:val="32"/>
          <w:szCs w:val="32"/>
          <w:highlight w:val="none"/>
          <w14:textFill>
            <w14:solidFill>
              <w14:schemeClr w14:val="tx1"/>
            </w14:solidFill>
          </w14:textFill>
        </w:rPr>
        <w:t>定标</w:t>
      </w:r>
      <w:bookmarkEnd w:id="230"/>
    </w:p>
    <w:p w14:paraId="36E89D9C">
      <w:pPr>
        <w:keepNext/>
        <w:keepLines/>
        <w:spacing w:line="500" w:lineRule="exact"/>
        <w:ind w:firstLine="600"/>
        <w:outlineLvl w:val="3"/>
        <w:rPr>
          <w:rFonts w:hint="eastAsia" w:ascii="宋体" w:hAnsi="宋体" w:eastAsia="宋体" w:cs="宋体"/>
          <w:bCs/>
          <w:color w:val="000000" w:themeColor="text1"/>
          <w:sz w:val="30"/>
          <w:szCs w:val="30"/>
          <w:highlight w:val="none"/>
          <w14:textFill>
            <w14:solidFill>
              <w14:schemeClr w14:val="tx1"/>
            </w14:solidFill>
          </w14:textFill>
        </w:rPr>
      </w:pPr>
      <w:bookmarkStart w:id="231" w:name="_Toc513029238"/>
      <w:bookmarkStart w:id="232" w:name="_Toc20823310"/>
      <w:bookmarkStart w:id="233" w:name="_Toc16938554"/>
      <w:r>
        <w:rPr>
          <w:rFonts w:hint="eastAsia" w:ascii="宋体" w:hAnsi="宋体" w:eastAsia="宋体" w:cs="宋体"/>
          <w:bCs/>
          <w:color w:val="000000" w:themeColor="text1"/>
          <w:sz w:val="30"/>
          <w:szCs w:val="30"/>
          <w:highlight w:val="none"/>
          <w14:textFill>
            <w14:solidFill>
              <w14:schemeClr w14:val="tx1"/>
            </w14:solidFill>
          </w14:textFill>
        </w:rPr>
        <w:t>28、</w:t>
      </w:r>
      <w:bookmarkEnd w:id="231"/>
      <w:r>
        <w:rPr>
          <w:rFonts w:hint="eastAsia" w:ascii="宋体" w:hAnsi="宋体" w:eastAsia="宋体" w:cs="宋体"/>
          <w:bCs/>
          <w:color w:val="000000" w:themeColor="text1"/>
          <w:sz w:val="30"/>
          <w:szCs w:val="30"/>
          <w:highlight w:val="none"/>
          <w14:textFill>
            <w14:solidFill>
              <w14:schemeClr w14:val="tx1"/>
            </w14:solidFill>
          </w14:textFill>
        </w:rPr>
        <w:t>确定</w:t>
      </w:r>
      <w:bookmarkEnd w:id="232"/>
      <w:bookmarkEnd w:id="233"/>
      <w:r>
        <w:rPr>
          <w:rFonts w:hint="eastAsia" w:ascii="宋体" w:hAnsi="宋体" w:eastAsia="宋体" w:cs="宋体"/>
          <w:bCs/>
          <w:color w:val="000000" w:themeColor="text1"/>
          <w:sz w:val="30"/>
          <w:szCs w:val="30"/>
          <w:highlight w:val="none"/>
          <w14:textFill>
            <w14:solidFill>
              <w14:schemeClr w14:val="tx1"/>
            </w14:solidFill>
          </w14:textFill>
        </w:rPr>
        <w:t>中标单位</w:t>
      </w:r>
    </w:p>
    <w:p w14:paraId="54B00D33">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28.1中标候选人的选取原则和数量见招标文件第四章规定。 </w:t>
      </w:r>
    </w:p>
    <w:p w14:paraId="538B594B">
      <w:pPr>
        <w:spacing w:line="500" w:lineRule="exact"/>
        <w:ind w:firstLine="480"/>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28.2 采购人应根据评委会推荐的中标候选人确定中标人。</w:t>
      </w:r>
    </w:p>
    <w:p w14:paraId="652C709C">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28.3 </w:t>
      </w:r>
      <w:r>
        <w:rPr>
          <w:rFonts w:hint="eastAsia" w:ascii="宋体" w:hAnsi="宋体" w:eastAsia="宋体" w:cs="宋体"/>
          <w:color w:val="000000" w:themeColor="text1"/>
          <w:sz w:val="24"/>
          <w:highlight w:val="none"/>
          <w14:textFill>
            <w14:solidFill>
              <w14:schemeClr w14:val="tx1"/>
            </w14:solidFill>
          </w14:textFill>
        </w:rPr>
        <w:t>代理机构将在</w:t>
      </w:r>
      <w:r>
        <w:rPr>
          <w:rFonts w:hint="eastAsia" w:ascii="宋体" w:hAnsi="宋体" w:eastAsia="宋体" w:cs="宋体"/>
          <w:color w:val="000000" w:themeColor="text1"/>
          <w:sz w:val="24"/>
          <w:szCs w:val="21"/>
          <w:highlight w:val="none"/>
          <w14:textFill>
            <w14:solidFill>
              <w14:schemeClr w14:val="tx1"/>
            </w14:solidFill>
          </w14:textFill>
        </w:rPr>
        <w:t>“江苏省政府采购网”、“常州市政府采购网”</w:t>
      </w:r>
      <w:r>
        <w:rPr>
          <w:rFonts w:hint="eastAsia" w:ascii="宋体" w:hAnsi="宋体" w:eastAsia="宋体" w:cs="宋体"/>
          <w:color w:val="000000" w:themeColor="text1"/>
          <w:sz w:val="24"/>
          <w:highlight w:val="none"/>
          <w14:textFill>
            <w14:solidFill>
              <w14:schemeClr w14:val="tx1"/>
            </w14:solidFill>
          </w14:textFill>
        </w:rPr>
        <w:t>发布中标公告，公告期限为1个工作日。</w:t>
      </w:r>
    </w:p>
    <w:p w14:paraId="050C56F9">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  若有充分证据证明，中标人出现下列情况之一的，一经查实，将被取消中标资格：</w:t>
      </w:r>
    </w:p>
    <w:p w14:paraId="0701AB46">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28.4.1提供虚假材料谋取中标的。</w:t>
      </w:r>
    </w:p>
    <w:p w14:paraId="0E01089A">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28.4.2向采购人、代理机构行贿或者提供其他不正当利益的。</w:t>
      </w:r>
    </w:p>
    <w:p w14:paraId="613A8E54">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28.4.3属于本文件规定的无效条件，但在评标过程中又未被评委会发现的。</w:t>
      </w:r>
    </w:p>
    <w:p w14:paraId="10C09D92">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28.4.4与采购人或者其他供应商恶意串通的。</w:t>
      </w:r>
    </w:p>
    <w:p w14:paraId="22867E2B">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28.4.5采取不正当手段诋毁、排挤其他供应商的。</w:t>
      </w:r>
    </w:p>
    <w:p w14:paraId="51B37C18">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bookmarkStart w:id="234" w:name="_Toc200451960"/>
      <w:r>
        <w:rPr>
          <w:rFonts w:hint="eastAsia" w:ascii="宋体" w:hAnsi="宋体" w:eastAsia="宋体" w:cs="宋体"/>
          <w:color w:val="000000" w:themeColor="text1"/>
          <w:sz w:val="24"/>
          <w:highlight w:val="none"/>
          <w14:textFill>
            <w14:solidFill>
              <w14:schemeClr w14:val="tx1"/>
            </w14:solidFill>
          </w14:textFill>
        </w:rPr>
        <w:t>28.5.</w:t>
      </w: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有下列情形之一的，视为投标人串通投标，投标无效：</w:t>
      </w:r>
    </w:p>
    <w:p w14:paraId="24C95960">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28.5.1不同投标人的投标文件由同一单位或者个人编制；</w:t>
      </w:r>
    </w:p>
    <w:p w14:paraId="1356BC67">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28.5.2不同投标人委托同一单位或者个人办理投标事宜；</w:t>
      </w:r>
    </w:p>
    <w:p w14:paraId="7EA4D7C0">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28.5.3 不同投标人的投标文件载明的项目管理成员或者联系人员为同一人；</w:t>
      </w:r>
    </w:p>
    <w:p w14:paraId="70679DCE">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28.5.4不同投标人的投标文件异常一致或者投标报价呈规律性差异；</w:t>
      </w:r>
    </w:p>
    <w:p w14:paraId="7EA9FC32">
      <w:pPr>
        <w:keepNext/>
        <w:keepLines/>
        <w:spacing w:line="500" w:lineRule="exact"/>
        <w:ind w:firstLine="600"/>
        <w:outlineLvl w:val="3"/>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29、质疑处理</w:t>
      </w:r>
      <w:bookmarkEnd w:id="234"/>
    </w:p>
    <w:p w14:paraId="2CFE5BDC">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29.1 提出质疑的供应商应当是参与所质疑项目采购活动的供应商。潜在供应商依法获取其可质疑的采购文件的，可以对采购文件提出质疑。</w:t>
      </w:r>
    </w:p>
    <w:p w14:paraId="5FD4AF30">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5BF15DF">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29.2.1对可以质疑的采购文件提出质疑的，为收到采购文件之日或者采购文件公告期限届满之日；</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29.2.2对采购过程提出质疑的，为各采购程序环节结束之日；</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29.2.3对中标或者成交结果提出质疑的，为中标或者成交结果公告期限届满之日。</w:t>
      </w:r>
    </w:p>
    <w:p w14:paraId="60575867">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14:paraId="5AC38730">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29.3质疑函必须按照财政部《质疑函范本》要求的格式和内容进行填写。供应商如组成联合体参加投标，则《质疑函范本》中要求签字、盖章、加盖公章之处，联合体各方均须按要求签字、盖章、加盖公章。</w:t>
      </w:r>
    </w:p>
    <w:p w14:paraId="5020E0E8">
      <w:pPr>
        <w:spacing w:line="500" w:lineRule="exact"/>
        <w:ind w:firstLine="48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693A17FC">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bookmarkStart w:id="235" w:name="_Hlk149903315"/>
      <w:r>
        <w:rPr>
          <w:rFonts w:hint="eastAsia" w:ascii="宋体" w:hAnsi="宋体" w:eastAsia="宋体" w:cs="宋体"/>
          <w:color w:val="000000" w:themeColor="text1"/>
          <w:sz w:val="24"/>
          <w:highlight w:val="none"/>
          <w14:textFill>
            <w14:solidFill>
              <w14:schemeClr w14:val="tx1"/>
            </w14:solidFill>
          </w14:textFill>
        </w:rPr>
        <w:t>采购人及代理机构只接收以纸质原件形式送达的质疑,建议供应商尽量通过现场递交或邮寄方式提交质疑（采购人和代理机构不接受未填写快递运单的快件）。</w:t>
      </w:r>
    </w:p>
    <w:p w14:paraId="6574833F">
      <w:pPr>
        <w:spacing w:line="500" w:lineRule="exac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代理机构质疑接收部门为：项目审查科</w:t>
      </w:r>
    </w:p>
    <w:p w14:paraId="4C87C6D9">
      <w:pPr>
        <w:spacing w:line="500" w:lineRule="exac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联系地址：常州市武进区宏图大厦3楼招标代理部；</w:t>
      </w:r>
    </w:p>
    <w:p w14:paraId="1C82D7FB">
      <w:pPr>
        <w:spacing w:line="500" w:lineRule="exac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联系电话：0519-86663133；</w:t>
      </w:r>
    </w:p>
    <w:bookmarkEnd w:id="235"/>
    <w:p w14:paraId="04A2776E">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29.5 以下情形的质疑不予受理：</w:t>
      </w:r>
    </w:p>
    <w:p w14:paraId="1D1CB636">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29.5.1 内容不符合《政府采购质疑和投诉办法》第十二条规定的质疑。</w:t>
      </w:r>
    </w:p>
    <w:p w14:paraId="303C8564">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29.5.2 超出政府采购法定期限的质疑。</w:t>
      </w:r>
    </w:p>
    <w:p w14:paraId="20B90409">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29.5.3 以传真、电子邮件等方式递交的非原件形式的质疑。</w:t>
      </w:r>
    </w:p>
    <w:p w14:paraId="64EADC14">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29.5.4 未参加投标活动的供应商或在投标活动中自身权益未受到损害的供应商所提出的质疑。</w:t>
      </w:r>
    </w:p>
    <w:p w14:paraId="6B97D7E2">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29.5.5供应商组成联合体参加投标，联合体中任何一方或多方未按要求签字、盖章、加盖公章的质疑。</w:t>
      </w:r>
    </w:p>
    <w:p w14:paraId="6901D4DD">
      <w:pPr>
        <w:spacing w:line="500" w:lineRule="exact"/>
        <w:ind w:firstLine="46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3D5A54C6">
      <w:pPr>
        <w:keepNext/>
        <w:keepLines/>
        <w:spacing w:line="500" w:lineRule="exact"/>
        <w:ind w:firstLine="600"/>
        <w:outlineLvl w:val="3"/>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30、中标通知书</w:t>
      </w:r>
    </w:p>
    <w:p w14:paraId="6BD655D2">
      <w:pPr>
        <w:spacing w:line="500" w:lineRule="exact"/>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30.l</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A8FD0D6">
      <w:pPr>
        <w:spacing w:line="500" w:lineRule="exact"/>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30.2中标通知书将是合同的一个组成部分。对采购人和中标供应商均具有法律效力。中标通知书发出后，采购人改变中标结果的，或者中标供应商放弃中标项目的，应当依法承担法律责任。</w:t>
      </w:r>
    </w:p>
    <w:p w14:paraId="6C864D57">
      <w:pPr>
        <w:keepNext/>
        <w:keepLines/>
        <w:spacing w:line="500" w:lineRule="exact"/>
        <w:ind w:firstLine="643"/>
        <w:outlineLvl w:val="2"/>
        <w:rPr>
          <w:rFonts w:hint="eastAsia" w:ascii="宋体" w:hAnsi="宋体" w:eastAsia="宋体" w:cs="宋体"/>
          <w:b/>
          <w:bCs/>
          <w:color w:val="000000" w:themeColor="text1"/>
          <w:sz w:val="32"/>
          <w:szCs w:val="32"/>
          <w:highlight w:val="none"/>
          <w14:textFill>
            <w14:solidFill>
              <w14:schemeClr w14:val="tx1"/>
            </w14:solidFill>
          </w14:textFill>
        </w:rPr>
      </w:pPr>
      <w:bookmarkStart w:id="236" w:name="_Toc120614220"/>
      <w:bookmarkStart w:id="237" w:name="_Toc20823308"/>
      <w:bookmarkStart w:id="238" w:name="_Toc16938552"/>
      <w:bookmarkStart w:id="239" w:name="_Toc513029236"/>
      <w:r>
        <w:rPr>
          <w:rFonts w:hint="eastAsia" w:ascii="宋体" w:hAnsi="宋体" w:eastAsia="宋体" w:cs="宋体"/>
          <w:b/>
          <w:bCs/>
          <w:color w:val="000000" w:themeColor="text1"/>
          <w:sz w:val="32"/>
          <w:szCs w:val="32"/>
          <w:highlight w:val="none"/>
          <w14:textFill>
            <w14:solidFill>
              <w14:schemeClr w14:val="tx1"/>
            </w14:solidFill>
          </w14:textFill>
        </w:rPr>
        <w:t>七、授予合同</w:t>
      </w:r>
      <w:bookmarkEnd w:id="236"/>
    </w:p>
    <w:bookmarkEnd w:id="237"/>
    <w:bookmarkEnd w:id="238"/>
    <w:bookmarkEnd w:id="239"/>
    <w:p w14:paraId="7B32C13A">
      <w:pPr>
        <w:keepNext/>
        <w:keepLines/>
        <w:spacing w:line="500" w:lineRule="exact"/>
        <w:ind w:firstLine="600"/>
        <w:outlineLvl w:val="3"/>
        <w:rPr>
          <w:rFonts w:hint="eastAsia" w:ascii="宋体" w:hAnsi="宋体" w:eastAsia="宋体" w:cs="宋体"/>
          <w:bCs/>
          <w:color w:val="000000" w:themeColor="text1"/>
          <w:sz w:val="30"/>
          <w:szCs w:val="30"/>
          <w:highlight w:val="none"/>
          <w14:textFill>
            <w14:solidFill>
              <w14:schemeClr w14:val="tx1"/>
            </w14:solidFill>
          </w14:textFill>
        </w:rPr>
      </w:pPr>
      <w:bookmarkStart w:id="240" w:name="_Toc20823309"/>
      <w:bookmarkStart w:id="241" w:name="_Toc16938553"/>
      <w:bookmarkStart w:id="242" w:name="_Toc513029237"/>
      <w:r>
        <w:rPr>
          <w:rFonts w:hint="eastAsia" w:ascii="宋体" w:hAnsi="宋体" w:eastAsia="宋体" w:cs="宋体"/>
          <w:bCs/>
          <w:color w:val="000000" w:themeColor="text1"/>
          <w:sz w:val="30"/>
          <w:szCs w:val="30"/>
          <w:highlight w:val="none"/>
          <w14:textFill>
            <w14:solidFill>
              <w14:schemeClr w14:val="tx1"/>
            </w14:solidFill>
          </w14:textFill>
        </w:rPr>
        <w:t>31. 签订合同</w:t>
      </w:r>
    </w:p>
    <w:p w14:paraId="4B6AFFE1">
      <w:pPr>
        <w:spacing w:line="500" w:lineRule="exact"/>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31</w:t>
      </w:r>
      <w:r>
        <w:rPr>
          <w:rFonts w:hint="eastAsia" w:ascii="宋体" w:hAnsi="宋体" w:eastAsia="宋体" w:cs="宋体"/>
          <w:color w:val="000000" w:themeColor="text1"/>
          <w:sz w:val="24"/>
          <w:highlight w:val="none"/>
          <w14:textFill>
            <w14:solidFill>
              <w14:schemeClr w14:val="tx1"/>
            </w14:solidFill>
          </w14:textFill>
        </w:rPr>
        <w:t>.l中标人应当在中标通知书发出之日起三十日内，按照招标文件确定的事项与采购人签订政府采购合同。</w:t>
      </w:r>
    </w:p>
    <w:p w14:paraId="6364FC0A">
      <w:pPr>
        <w:spacing w:line="500" w:lineRule="exact"/>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31.2</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招标文件、中标人的投标文件及招标过程中有关澄清、承诺文件均应作为合同附件。</w:t>
      </w:r>
    </w:p>
    <w:p w14:paraId="3C1F3BEC">
      <w:pPr>
        <w:spacing w:line="500" w:lineRule="exact"/>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31.3 签订合同后，中标人不得将合同标的进行转包。未经采购人同意，中标人也不得采用分包的形式履行合同，否则采购人有权终止合同。转包或分包造成采购人损失的，中标人应承担相应赔偿责任。</w:t>
      </w:r>
    </w:p>
    <w:p w14:paraId="53C21191">
      <w:pPr>
        <w:keepNext/>
        <w:keepLines/>
        <w:spacing w:line="500" w:lineRule="exact"/>
        <w:ind w:firstLine="600"/>
        <w:outlineLvl w:val="3"/>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32、货物（包含与货物相关的服务）的追加</w:t>
      </w:r>
    </w:p>
    <w:p w14:paraId="1A6D131B">
      <w:pPr>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EC482D6">
      <w:pPr>
        <w:pStyle w:val="207"/>
        <w:spacing w:line="500" w:lineRule="exact"/>
        <w:ind w:firstLine="600"/>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33、政府采购政策：</w:t>
      </w:r>
    </w:p>
    <w:p w14:paraId="20C34180">
      <w:pPr>
        <w:tabs>
          <w:tab w:val="left" w:pos="1080"/>
          <w:tab w:val="left" w:pos="1589"/>
          <w:tab w:val="left" w:pos="2014"/>
        </w:tabs>
        <w:spacing w:line="500" w:lineRule="exact"/>
        <w:ind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33.1进口产品：</w:t>
      </w:r>
      <w:r>
        <w:rPr>
          <w:rFonts w:hint="eastAsia" w:ascii="宋体" w:hAnsi="宋体" w:eastAsia="宋体" w:cs="宋体"/>
          <w:color w:val="000000" w:themeColor="text1"/>
          <w:sz w:val="24"/>
          <w:highlight w:val="none"/>
          <w14:textFill>
            <w14:solidFill>
              <w14:schemeClr w14:val="tx1"/>
            </w14:solidFill>
          </w14:textFill>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67B277C">
      <w:pPr>
        <w:tabs>
          <w:tab w:val="left" w:pos="1080"/>
          <w:tab w:val="left" w:pos="1589"/>
          <w:tab w:val="left" w:pos="2014"/>
        </w:tabs>
        <w:spacing w:line="500" w:lineRule="exact"/>
        <w:ind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33.2政府采购节能产品、环境标志产品</w:t>
      </w:r>
    </w:p>
    <w:p w14:paraId="09BFA1B7">
      <w:pPr>
        <w:tabs>
          <w:tab w:val="left" w:pos="1980"/>
        </w:tabs>
        <w:spacing w:line="500" w:lineRule="exac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02DAE01">
      <w:pPr>
        <w:tabs>
          <w:tab w:val="left" w:pos="1980"/>
        </w:tabs>
        <w:spacing w:line="500" w:lineRule="exac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DB2FB12">
      <w:pPr>
        <w:tabs>
          <w:tab w:val="left" w:pos="1980"/>
        </w:tabs>
        <w:spacing w:line="500" w:lineRule="exact"/>
        <w:ind w:firstLine="482"/>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33.2.3、如本项目采购产品属于实施政府强制采购品目清单范围的节能产品，则投标人所报产品必须获得国家确定的认证机构出具的、处于有效期之内的节能产品认证证书，否则投标无效；</w:t>
      </w:r>
    </w:p>
    <w:p w14:paraId="2358227D">
      <w:pPr>
        <w:tabs>
          <w:tab w:val="left" w:pos="1980"/>
        </w:tabs>
        <w:spacing w:line="500" w:lineRule="exac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33.2.4非政府强制采购的节能产品或环境标志产品，依据品目清单和认证证书实施政府优先采购。优先采购的具体规定见第四章《评标方法和评标标准》（如涉及）。</w:t>
      </w:r>
    </w:p>
    <w:p w14:paraId="53BE4077">
      <w:pPr>
        <w:tabs>
          <w:tab w:val="left" w:pos="1980"/>
          <w:tab w:val="left" w:pos="2014"/>
        </w:tabs>
        <w:spacing w:line="500" w:lineRule="exact"/>
        <w:ind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33.3商品包装政府采购需求标准、快递包装政府采购需求标准：</w:t>
      </w:r>
      <w:r>
        <w:rPr>
          <w:rFonts w:hint="eastAsia" w:ascii="宋体" w:hAnsi="宋体" w:eastAsia="宋体" w:cs="宋体"/>
          <w:color w:val="000000" w:themeColor="text1"/>
          <w:sz w:val="24"/>
          <w:highlight w:val="none"/>
          <w14:textFill>
            <w14:solidFill>
              <w14:schemeClr w14:val="tx1"/>
            </w14:solidFill>
          </w14:textFill>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E5C44AD">
      <w:pPr>
        <w:tabs>
          <w:tab w:val="left" w:pos="1080"/>
          <w:tab w:val="left" w:pos="1589"/>
          <w:tab w:val="left" w:pos="2014"/>
        </w:tabs>
        <w:spacing w:line="500" w:lineRule="exact"/>
        <w:ind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33.4支持乡村产业振兴管理：</w:t>
      </w:r>
      <w:r>
        <w:rPr>
          <w:rFonts w:hint="eastAsia" w:ascii="宋体" w:hAnsi="宋体" w:eastAsia="宋体" w:cs="宋体"/>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为落实《关于运用政府采购政策支持乡村产业振兴的通知》（财库〔2021〕19号）有关要求，做好支持脱贫攻坚工作，本项目采购活动中对于支持乡村振兴管理的相关要求见第五章《采购需求》（如涉及）。</w:t>
      </w:r>
    </w:p>
    <w:p w14:paraId="5DBE2738">
      <w:pPr>
        <w:tabs>
          <w:tab w:val="left" w:pos="1080"/>
          <w:tab w:val="left" w:pos="1589"/>
          <w:tab w:val="left" w:pos="2014"/>
        </w:tabs>
        <w:spacing w:line="500" w:lineRule="exact"/>
        <w:ind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33.5正版软件</w:t>
      </w:r>
    </w:p>
    <w:p w14:paraId="0E2F5CC7">
      <w:pPr>
        <w:tabs>
          <w:tab w:val="left" w:pos="1080"/>
          <w:tab w:val="left" w:pos="1589"/>
          <w:tab w:val="left" w:pos="2014"/>
        </w:tabs>
        <w:spacing w:line="500" w:lineRule="exact"/>
        <w:ind w:firstLine="482"/>
        <w:jc w:val="lef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C7B57A6">
      <w:pPr>
        <w:tabs>
          <w:tab w:val="left" w:pos="1080"/>
          <w:tab w:val="left" w:pos="1589"/>
          <w:tab w:val="left" w:pos="2014"/>
        </w:tabs>
        <w:spacing w:line="500" w:lineRule="exact"/>
        <w:ind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33.6信息安全产品：</w:t>
      </w:r>
      <w:r>
        <w:rPr>
          <w:rFonts w:hint="eastAsia" w:ascii="宋体" w:hAnsi="宋体" w:eastAsia="宋体" w:cs="宋体"/>
          <w:color w:val="000000" w:themeColor="text1"/>
          <w:sz w:val="24"/>
          <w:highlight w:val="none"/>
          <w14:textFill>
            <w14:solidFill>
              <w14:schemeClr w14:val="tx1"/>
            </w14:solidFill>
          </w14:textFill>
        </w:rPr>
        <w:t>具体详见国家互联网信息办公室、工业和信息化部、公安部、财政部和国家认证认可监督管理委员会关于调整网络安全专用产品安全管理有关事项的公告 （2023年第1号）</w:t>
      </w:r>
    </w:p>
    <w:p w14:paraId="71317AA8">
      <w:pPr>
        <w:tabs>
          <w:tab w:val="left" w:pos="1980"/>
          <w:tab w:val="left" w:pos="2014"/>
        </w:tabs>
        <w:spacing w:line="500" w:lineRule="exact"/>
        <w:ind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33.7政府采购创新产品政策：</w:t>
      </w:r>
      <w:r>
        <w:rPr>
          <w:rFonts w:hint="eastAsia" w:ascii="宋体" w:hAnsi="宋体" w:eastAsia="宋体" w:cs="宋体"/>
          <w:color w:val="000000" w:themeColor="text1"/>
          <w:sz w:val="24"/>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D5AA0EA">
      <w:pPr>
        <w:pStyle w:val="207"/>
        <w:spacing w:line="500" w:lineRule="exact"/>
        <w:ind w:firstLine="482" w:firstLineChars="200"/>
        <w:rPr>
          <w:rFonts w:hint="eastAsia" w:ascii="宋体" w:hAnsi="宋体" w:eastAsia="宋体" w:cs="宋体"/>
          <w:b/>
          <w:bCs/>
          <w:color w:val="000000" w:themeColor="text1"/>
          <w:kern w:val="2"/>
          <w:highlight w:val="none"/>
          <w14:textFill>
            <w14:solidFill>
              <w14:schemeClr w14:val="tx1"/>
            </w14:solidFill>
          </w14:textFill>
        </w:rPr>
      </w:pPr>
      <w:r>
        <w:rPr>
          <w:rFonts w:hint="eastAsia" w:ascii="宋体" w:hAnsi="宋体" w:eastAsia="宋体" w:cs="宋体"/>
          <w:b/>
          <w:bCs/>
          <w:color w:val="000000" w:themeColor="text1"/>
          <w:kern w:val="2"/>
          <w:highlight w:val="none"/>
          <w14:textFill>
            <w14:solidFill>
              <w14:schemeClr w14:val="tx1"/>
            </w14:solidFill>
          </w14:textFill>
        </w:rPr>
        <w:t>33.8绿色采购政策：</w:t>
      </w:r>
    </w:p>
    <w:p w14:paraId="72C3E13C">
      <w:pPr>
        <w:spacing w:line="48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33.8.1绿色数据中心政策：</w:t>
      </w:r>
      <w:r>
        <w:rPr>
          <w:rFonts w:hint="eastAsia" w:ascii="宋体" w:hAnsi="宋体" w:eastAsia="宋体" w:cs="宋体"/>
          <w:color w:val="000000" w:themeColor="text1"/>
          <w:sz w:val="24"/>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FA4BC32">
      <w:pPr>
        <w:spacing w:line="48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33.8.2推广应用绿色建材：</w:t>
      </w:r>
      <w:r>
        <w:rPr>
          <w:rFonts w:hint="eastAsia" w:ascii="宋体" w:hAnsi="宋体" w:eastAsia="宋体" w:cs="宋体"/>
          <w:color w:val="000000" w:themeColor="text1"/>
          <w:sz w:val="24"/>
          <w:highlight w:val="none"/>
          <w14:textFill>
            <w14:solidFill>
              <w14:schemeClr w14:val="tx1"/>
            </w14:solidFill>
          </w14:textFill>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4DD4BEAD">
      <w:pPr>
        <w:spacing w:line="48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33.8.3优先使用低挥发性有机化合物产品：</w:t>
      </w:r>
      <w:r>
        <w:rPr>
          <w:rFonts w:hint="eastAsia" w:ascii="宋体" w:hAnsi="宋体" w:eastAsia="宋体" w:cs="宋体"/>
          <w:color w:val="000000" w:themeColor="text1"/>
          <w:sz w:val="24"/>
          <w:highlight w:val="none"/>
          <w14:textFill>
            <w14:solidFill>
              <w14:schemeClr w14:val="tx1"/>
            </w14:solidFill>
          </w14:textFill>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7D8F65DA">
      <w:pPr>
        <w:tabs>
          <w:tab w:val="left" w:pos="1980"/>
          <w:tab w:val="left" w:pos="2014"/>
        </w:tabs>
        <w:spacing w:line="500" w:lineRule="exact"/>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33.9电子履约保函政策</w:t>
      </w:r>
    </w:p>
    <w:p w14:paraId="321F37CF">
      <w:pPr>
        <w:tabs>
          <w:tab w:val="left" w:pos="1980"/>
          <w:tab w:val="left" w:pos="2014"/>
        </w:tabs>
        <w:spacing w:line="500" w:lineRule="exact"/>
        <w:ind w:firstLine="482" w:firstLineChars="200"/>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33.9</w:t>
      </w:r>
      <w:r>
        <w:rPr>
          <w:rFonts w:hint="eastAsia" w:ascii="宋体" w:hAnsi="宋体" w:eastAsia="宋体" w:cs="宋体"/>
          <w:b/>
          <w:bCs/>
          <w:color w:val="000000" w:themeColor="text1"/>
          <w:sz w:val="24"/>
          <w:highlight w:val="none"/>
          <w14:textFill>
            <w14:solidFill>
              <w14:schemeClr w14:val="tx1"/>
            </w14:solidFill>
          </w14:textFill>
        </w:rPr>
        <w:t>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p>
    <w:p w14:paraId="5B4C53AE">
      <w:pPr>
        <w:keepNext w:val="0"/>
        <w:keepLines w:val="0"/>
        <w:pageBreakBefore w:val="0"/>
        <w:kinsoku/>
        <w:wordWrap/>
        <w:overflowPunct/>
        <w:topLinePunct w:val="0"/>
        <w:bidi w:val="0"/>
        <w:snapToGrid/>
        <w:spacing w:line="480" w:lineRule="exact"/>
        <w:ind w:firstLine="420"/>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33.10</w:t>
      </w:r>
      <w:r>
        <w:rPr>
          <w:rFonts w:hint="eastAsia" w:ascii="宋体" w:hAnsi="宋体" w:eastAsia="宋体" w:cs="宋体"/>
          <w:b/>
          <w:bCs/>
          <w:color w:val="000000" w:themeColor="text1"/>
          <w:sz w:val="24"/>
          <w:highlight w:val="none"/>
          <w14:textFill>
            <w14:solidFill>
              <w14:schemeClr w14:val="tx1"/>
            </w14:solidFill>
          </w14:textFill>
        </w:rPr>
        <w:t>政府采购中实施本国产品标准及相关政策</w:t>
      </w:r>
    </w:p>
    <w:p w14:paraId="3717C1E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480" w:lineRule="exact"/>
        <w:ind w:left="0" w:right="0" w:firstLine="480" w:firstLineChars="200"/>
        <w:jc w:val="both"/>
        <w:textAlignment w:val="baseline"/>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themeColor="text1"/>
          <w:sz w:val="24"/>
          <w:highlight w:val="none"/>
          <w:lang w:val="en-US" w:eastAsia="zh-CN"/>
          <w14:textFill>
            <w14:solidFill>
              <w14:schemeClr w14:val="tx1"/>
            </w14:solidFill>
          </w14:textFill>
        </w:rPr>
        <w:t>供应商应在投标文件中</w:t>
      </w:r>
      <w:r>
        <w:rPr>
          <w:rFonts w:hint="eastAsia" w:ascii="宋体" w:hAnsi="宋体" w:eastAsia="宋体" w:cs="宋体"/>
          <w:color w:val="000000" w:themeColor="text1"/>
          <w:sz w:val="24"/>
          <w:highlight w:val="none"/>
          <w14:textFill>
            <w14:solidFill>
              <w14:schemeClr w14:val="tx1"/>
            </w14:solidFill>
          </w14:textFill>
        </w:rPr>
        <w:t>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000000" w:themeColor="text1"/>
          <w:sz w:val="24"/>
          <w:highlight w:val="none"/>
          <w:lang w:val="en-US" w:eastAsia="zh-CN"/>
          <w14:textFill>
            <w14:solidFill>
              <w14:schemeClr w14:val="tx1"/>
            </w14:solidFill>
          </w14:textFill>
        </w:rPr>
        <w:t>具体要求详见</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《国务院办公厅关于在政府采购中实施本国产品标准及相关政策的通知》（国办发〔2025〕34号）。</w:t>
      </w:r>
    </w:p>
    <w:p w14:paraId="7BD678D0">
      <w:pPr>
        <w:tabs>
          <w:tab w:val="left" w:pos="1980"/>
          <w:tab w:val="left" w:pos="2014"/>
        </w:tabs>
        <w:spacing w:line="500" w:lineRule="exact"/>
        <w:ind w:firstLine="482" w:firstLineChars="200"/>
        <w:jc w:val="left"/>
        <w:rPr>
          <w:rFonts w:hint="eastAsia" w:ascii="宋体" w:hAnsi="宋体" w:eastAsia="宋体" w:cs="宋体"/>
          <w:b/>
          <w:bCs/>
          <w:color w:val="000000" w:themeColor="text1"/>
          <w:sz w:val="24"/>
          <w:highlight w:val="none"/>
          <w14:textFill>
            <w14:solidFill>
              <w14:schemeClr w14:val="tx1"/>
            </w14:solidFill>
          </w14:textFill>
        </w:rPr>
      </w:pPr>
    </w:p>
    <w:p w14:paraId="3CFE65A8">
      <w:pPr>
        <w:pStyle w:val="207"/>
        <w:spacing w:line="500" w:lineRule="exact"/>
        <w:ind w:firstLine="482"/>
        <w:rPr>
          <w:rFonts w:hint="eastAsia" w:ascii="宋体" w:hAnsi="宋体" w:eastAsia="宋体" w:cs="宋体"/>
          <w:color w:val="000000" w:themeColor="text1"/>
          <w:highlight w:val="none"/>
          <w14:textFill>
            <w14:solidFill>
              <w14:schemeClr w14:val="tx1"/>
            </w14:solidFill>
          </w14:textFill>
        </w:rPr>
      </w:pPr>
    </w:p>
    <w:p w14:paraId="64E0CE04">
      <w:pPr>
        <w:pStyle w:val="207"/>
        <w:spacing w:line="500" w:lineRule="exact"/>
        <w:ind w:firstLine="600"/>
        <w:rPr>
          <w:rFonts w:hint="eastAsia" w:ascii="宋体" w:hAnsi="宋体" w:eastAsia="宋体" w:cs="宋体"/>
          <w:color w:val="000000" w:themeColor="text1"/>
          <w:highlight w:val="none"/>
          <w14:textFill>
            <w14:solidFill>
              <w14:schemeClr w14:val="tx1"/>
            </w14:solidFill>
          </w14:textFill>
        </w:rPr>
      </w:pPr>
    </w:p>
    <w:bookmarkEnd w:id="240"/>
    <w:bookmarkEnd w:id="241"/>
    <w:bookmarkEnd w:id="242"/>
    <w:p w14:paraId="28CAF408">
      <w:pPr>
        <w:ind w:firstLine="420"/>
        <w:rPr>
          <w:rFonts w:hint="eastAsia" w:ascii="宋体" w:hAnsi="宋体" w:eastAsia="宋体" w:cs="宋体"/>
          <w:color w:val="000000" w:themeColor="text1"/>
          <w:szCs w:val="21"/>
          <w:highlight w:val="none"/>
          <w14:textFill>
            <w14:solidFill>
              <w14:schemeClr w14:val="tx1"/>
            </w14:solidFill>
          </w14:textFill>
        </w:rPr>
      </w:pPr>
    </w:p>
    <w:bookmarkEnd w:id="111"/>
    <w:p w14:paraId="23B3EC3E">
      <w:pPr>
        <w:spacing w:line="500" w:lineRule="exact"/>
        <w:rPr>
          <w:rFonts w:hint="eastAsia" w:ascii="宋体" w:hAnsi="宋体" w:eastAsia="宋体" w:cs="宋体"/>
          <w:bCs/>
          <w:color w:val="000000" w:themeColor="text1"/>
          <w:sz w:val="24"/>
          <w:highlight w:val="none"/>
          <w14:textFill>
            <w14:solidFill>
              <w14:schemeClr w14:val="tx1"/>
            </w14:solidFill>
          </w14:textFill>
        </w:rPr>
      </w:pPr>
    </w:p>
    <w:p w14:paraId="294280B7">
      <w:pPr>
        <w:spacing w:line="500" w:lineRule="exact"/>
        <w:rPr>
          <w:rFonts w:hint="eastAsia" w:ascii="宋体" w:hAnsi="宋体" w:eastAsia="宋体" w:cs="宋体"/>
          <w:bCs/>
          <w:color w:val="000000" w:themeColor="text1"/>
          <w:sz w:val="24"/>
          <w:highlight w:val="none"/>
          <w14:textFill>
            <w14:solidFill>
              <w14:schemeClr w14:val="tx1"/>
            </w14:solidFill>
          </w14:textFill>
        </w:rPr>
      </w:pPr>
    </w:p>
    <w:p w14:paraId="2929ED17">
      <w:pPr>
        <w:pStyle w:val="207"/>
        <w:rPr>
          <w:rFonts w:hint="eastAsia" w:ascii="宋体" w:hAnsi="宋体" w:eastAsia="宋体" w:cs="宋体"/>
          <w:color w:val="000000" w:themeColor="text1"/>
          <w:highlight w:val="none"/>
          <w14:textFill>
            <w14:solidFill>
              <w14:schemeClr w14:val="tx1"/>
            </w14:solidFill>
          </w14:textFill>
        </w:rPr>
      </w:pPr>
    </w:p>
    <w:p w14:paraId="2A4D12D4">
      <w:pPr>
        <w:pStyle w:val="207"/>
        <w:rPr>
          <w:rFonts w:hint="eastAsia" w:ascii="宋体" w:hAnsi="宋体" w:eastAsia="宋体" w:cs="宋体"/>
          <w:color w:val="000000" w:themeColor="text1"/>
          <w:highlight w:val="none"/>
          <w14:textFill>
            <w14:solidFill>
              <w14:schemeClr w14:val="tx1"/>
            </w14:solidFill>
          </w14:textFill>
        </w:rPr>
      </w:pPr>
    </w:p>
    <w:p w14:paraId="00AE46FE">
      <w:pPr>
        <w:pStyle w:val="207"/>
        <w:rPr>
          <w:rFonts w:hint="eastAsia" w:ascii="宋体" w:hAnsi="宋体" w:eastAsia="宋体" w:cs="宋体"/>
          <w:color w:val="000000" w:themeColor="text1"/>
          <w:highlight w:val="none"/>
          <w14:textFill>
            <w14:solidFill>
              <w14:schemeClr w14:val="tx1"/>
            </w14:solidFill>
          </w14:textFill>
        </w:rPr>
      </w:pPr>
    </w:p>
    <w:p w14:paraId="04B59675">
      <w:pPr>
        <w:pStyle w:val="207"/>
        <w:rPr>
          <w:rFonts w:hint="eastAsia" w:ascii="宋体" w:hAnsi="宋体" w:eastAsia="宋体" w:cs="宋体"/>
          <w:color w:val="000000" w:themeColor="text1"/>
          <w:highlight w:val="none"/>
          <w14:textFill>
            <w14:solidFill>
              <w14:schemeClr w14:val="tx1"/>
            </w14:solidFill>
          </w14:textFill>
        </w:rPr>
      </w:pPr>
    </w:p>
    <w:p w14:paraId="50882B72">
      <w:pPr>
        <w:pStyle w:val="207"/>
        <w:rPr>
          <w:rFonts w:hint="eastAsia" w:ascii="宋体" w:hAnsi="宋体" w:eastAsia="宋体" w:cs="宋体"/>
          <w:color w:val="000000" w:themeColor="text1"/>
          <w:highlight w:val="none"/>
          <w14:textFill>
            <w14:solidFill>
              <w14:schemeClr w14:val="tx1"/>
            </w14:solidFill>
          </w14:textFill>
        </w:rPr>
      </w:pPr>
    </w:p>
    <w:p w14:paraId="6F05F7D0">
      <w:pPr>
        <w:pStyle w:val="207"/>
        <w:rPr>
          <w:rFonts w:hint="eastAsia" w:ascii="宋体" w:hAnsi="宋体" w:eastAsia="宋体" w:cs="宋体"/>
          <w:color w:val="000000" w:themeColor="text1"/>
          <w:highlight w:val="none"/>
          <w14:textFill>
            <w14:solidFill>
              <w14:schemeClr w14:val="tx1"/>
            </w14:solidFill>
          </w14:textFill>
        </w:rPr>
      </w:pPr>
    </w:p>
    <w:p w14:paraId="6D41E3D6">
      <w:pPr>
        <w:pStyle w:val="207"/>
        <w:rPr>
          <w:rFonts w:hint="eastAsia" w:ascii="宋体" w:hAnsi="宋体" w:eastAsia="宋体" w:cs="宋体"/>
          <w:color w:val="000000" w:themeColor="text1"/>
          <w:highlight w:val="none"/>
          <w14:textFill>
            <w14:solidFill>
              <w14:schemeClr w14:val="tx1"/>
            </w14:solidFill>
          </w14:textFill>
        </w:rPr>
      </w:pPr>
    </w:p>
    <w:p w14:paraId="18F86B07">
      <w:pPr>
        <w:pStyle w:val="207"/>
        <w:rPr>
          <w:rFonts w:hint="eastAsia" w:ascii="宋体" w:hAnsi="宋体" w:eastAsia="宋体" w:cs="宋体"/>
          <w:color w:val="000000" w:themeColor="text1"/>
          <w:highlight w:val="none"/>
          <w14:textFill>
            <w14:solidFill>
              <w14:schemeClr w14:val="tx1"/>
            </w14:solidFill>
          </w14:textFill>
        </w:rPr>
      </w:pPr>
    </w:p>
    <w:p w14:paraId="65B635D1">
      <w:pPr>
        <w:pStyle w:val="207"/>
        <w:rPr>
          <w:rFonts w:hint="eastAsia" w:ascii="宋体" w:hAnsi="宋体" w:eastAsia="宋体" w:cs="宋体"/>
          <w:color w:val="000000" w:themeColor="text1"/>
          <w:highlight w:val="none"/>
          <w14:textFill>
            <w14:solidFill>
              <w14:schemeClr w14:val="tx1"/>
            </w14:solidFill>
          </w14:textFill>
        </w:rPr>
      </w:pPr>
    </w:p>
    <w:p w14:paraId="0C9EE40E">
      <w:pPr>
        <w:pStyle w:val="207"/>
        <w:rPr>
          <w:rFonts w:hint="eastAsia" w:ascii="宋体" w:hAnsi="宋体" w:eastAsia="宋体" w:cs="宋体"/>
          <w:color w:val="000000" w:themeColor="text1"/>
          <w:highlight w:val="none"/>
          <w14:textFill>
            <w14:solidFill>
              <w14:schemeClr w14:val="tx1"/>
            </w14:solidFill>
          </w14:textFill>
        </w:rPr>
      </w:pPr>
    </w:p>
    <w:p w14:paraId="6430D2B3">
      <w:pPr>
        <w:pStyle w:val="207"/>
        <w:rPr>
          <w:rFonts w:hint="eastAsia" w:ascii="宋体" w:hAnsi="宋体" w:eastAsia="宋体" w:cs="宋体"/>
          <w:color w:val="000000" w:themeColor="text1"/>
          <w:highlight w:val="none"/>
          <w14:textFill>
            <w14:solidFill>
              <w14:schemeClr w14:val="tx1"/>
            </w14:solidFill>
          </w14:textFill>
        </w:rPr>
      </w:pPr>
    </w:p>
    <w:p w14:paraId="0DCEA689">
      <w:pPr>
        <w:pStyle w:val="207"/>
        <w:rPr>
          <w:rFonts w:hint="eastAsia" w:ascii="宋体" w:hAnsi="宋体" w:eastAsia="宋体" w:cs="宋体"/>
          <w:color w:val="000000" w:themeColor="text1"/>
          <w:highlight w:val="none"/>
          <w14:textFill>
            <w14:solidFill>
              <w14:schemeClr w14:val="tx1"/>
            </w14:solidFill>
          </w14:textFill>
        </w:rPr>
      </w:pPr>
    </w:p>
    <w:p w14:paraId="09C9E192">
      <w:pPr>
        <w:pStyle w:val="207"/>
        <w:rPr>
          <w:rFonts w:hint="eastAsia" w:ascii="宋体" w:hAnsi="宋体" w:eastAsia="宋体" w:cs="宋体"/>
          <w:color w:val="000000" w:themeColor="text1"/>
          <w:highlight w:val="none"/>
          <w14:textFill>
            <w14:solidFill>
              <w14:schemeClr w14:val="tx1"/>
            </w14:solidFill>
          </w14:textFill>
        </w:rPr>
      </w:pPr>
    </w:p>
    <w:p w14:paraId="4CB87DCC">
      <w:pPr>
        <w:pStyle w:val="207"/>
        <w:rPr>
          <w:rFonts w:hint="eastAsia" w:ascii="宋体" w:hAnsi="宋体" w:eastAsia="宋体" w:cs="宋体"/>
          <w:color w:val="000000" w:themeColor="text1"/>
          <w:highlight w:val="none"/>
          <w14:textFill>
            <w14:solidFill>
              <w14:schemeClr w14:val="tx1"/>
            </w14:solidFill>
          </w14:textFill>
        </w:rPr>
      </w:pPr>
    </w:p>
    <w:p w14:paraId="32BA7EDE">
      <w:pPr>
        <w:pStyle w:val="207"/>
        <w:rPr>
          <w:rFonts w:hint="eastAsia" w:ascii="宋体" w:hAnsi="宋体" w:eastAsia="宋体" w:cs="宋体"/>
          <w:color w:val="000000" w:themeColor="text1"/>
          <w:highlight w:val="none"/>
          <w14:textFill>
            <w14:solidFill>
              <w14:schemeClr w14:val="tx1"/>
            </w14:solidFill>
          </w14:textFill>
        </w:rPr>
      </w:pPr>
    </w:p>
    <w:p w14:paraId="12561E22">
      <w:pPr>
        <w:pStyle w:val="207"/>
        <w:rPr>
          <w:rFonts w:hint="eastAsia" w:ascii="宋体" w:hAnsi="宋体" w:eastAsia="宋体" w:cs="宋体"/>
          <w:color w:val="000000" w:themeColor="text1"/>
          <w:highlight w:val="none"/>
          <w14:textFill>
            <w14:solidFill>
              <w14:schemeClr w14:val="tx1"/>
            </w14:solidFill>
          </w14:textFill>
        </w:rPr>
      </w:pPr>
    </w:p>
    <w:p w14:paraId="3A0E7B27">
      <w:pPr>
        <w:pStyle w:val="207"/>
        <w:rPr>
          <w:rFonts w:hint="eastAsia" w:ascii="宋体" w:hAnsi="宋体" w:eastAsia="宋体" w:cs="宋体"/>
          <w:color w:val="000000" w:themeColor="text1"/>
          <w:highlight w:val="none"/>
          <w14:textFill>
            <w14:solidFill>
              <w14:schemeClr w14:val="tx1"/>
            </w14:solidFill>
          </w14:textFill>
        </w:rPr>
      </w:pPr>
    </w:p>
    <w:p w14:paraId="5D5FBEEC">
      <w:pPr>
        <w:pStyle w:val="207"/>
        <w:rPr>
          <w:rFonts w:hint="eastAsia" w:ascii="宋体" w:hAnsi="宋体" w:eastAsia="宋体" w:cs="宋体"/>
          <w:color w:val="000000" w:themeColor="text1"/>
          <w:highlight w:val="none"/>
          <w14:textFill>
            <w14:solidFill>
              <w14:schemeClr w14:val="tx1"/>
            </w14:solidFill>
          </w14:textFill>
        </w:rPr>
      </w:pPr>
    </w:p>
    <w:p w14:paraId="5CAC8120">
      <w:pPr>
        <w:pStyle w:val="207"/>
        <w:rPr>
          <w:rFonts w:hint="eastAsia" w:ascii="宋体" w:hAnsi="宋体" w:eastAsia="宋体" w:cs="宋体"/>
          <w:color w:val="000000" w:themeColor="text1"/>
          <w:highlight w:val="none"/>
          <w14:textFill>
            <w14:solidFill>
              <w14:schemeClr w14:val="tx1"/>
            </w14:solidFill>
          </w14:textFill>
        </w:rPr>
      </w:pPr>
    </w:p>
    <w:p w14:paraId="1888ECDF">
      <w:pPr>
        <w:spacing w:line="360" w:lineRule="auto"/>
        <w:jc w:val="center"/>
        <w:outlineLvl w:val="0"/>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第三章  </w:t>
      </w:r>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eastAsia" w:ascii="宋体" w:hAnsi="宋体" w:eastAsia="宋体" w:cs="宋体"/>
          <w:b/>
          <w:color w:val="000000" w:themeColor="text1"/>
          <w:sz w:val="36"/>
          <w:szCs w:val="36"/>
          <w:highlight w:val="none"/>
          <w14:textFill>
            <w14:solidFill>
              <w14:schemeClr w14:val="tx1"/>
            </w14:solidFill>
          </w14:textFill>
        </w:rPr>
        <w:t>资格审查</w:t>
      </w:r>
      <w:bookmarkEnd w:id="129"/>
      <w:bookmarkStart w:id="243" w:name="_Toc487900382"/>
    </w:p>
    <w:p w14:paraId="24BD11F5">
      <w:pPr>
        <w:tabs>
          <w:tab w:val="left" w:pos="360"/>
          <w:tab w:val="left" w:pos="900"/>
        </w:tabs>
        <w:spacing w:line="360" w:lineRule="auto"/>
        <w:ind w:firstLine="2891"/>
        <w:outlineLvl w:val="1"/>
        <w:rPr>
          <w:rFonts w:hint="eastAsia" w:ascii="宋体" w:hAnsi="宋体" w:eastAsia="宋体" w:cs="宋体"/>
          <w:b/>
          <w:color w:val="000000" w:themeColor="text1"/>
          <w:sz w:val="32"/>
          <w:szCs w:val="32"/>
          <w:highlight w:val="none"/>
          <w14:textFill>
            <w14:solidFill>
              <w14:schemeClr w14:val="tx1"/>
            </w14:solidFill>
          </w14:textFill>
        </w:rPr>
      </w:pPr>
      <w:bookmarkStart w:id="244" w:name="_Toc99301422"/>
      <w:r>
        <w:rPr>
          <w:rFonts w:hint="eastAsia" w:ascii="宋体" w:hAnsi="宋体" w:eastAsia="宋体" w:cs="宋体"/>
          <w:b/>
          <w:color w:val="000000" w:themeColor="text1"/>
          <w:sz w:val="32"/>
          <w:szCs w:val="32"/>
          <w:highlight w:val="none"/>
          <w14:textFill>
            <w14:solidFill>
              <w14:schemeClr w14:val="tx1"/>
            </w14:solidFill>
          </w14:textFill>
        </w:rPr>
        <w:t>第一节 资格审查程序</w:t>
      </w:r>
      <w:bookmarkEnd w:id="244"/>
    </w:p>
    <w:p w14:paraId="2E87B975">
      <w:pPr>
        <w:tabs>
          <w:tab w:val="left" w:pos="426"/>
          <w:tab w:val="left" w:pos="851"/>
        </w:tabs>
        <w:spacing w:line="360" w:lineRule="auto"/>
        <w:ind w:firstLine="480"/>
        <w:outlineLvl w:val="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一、开标结束后，采购人代表将根据《资格审查要求》中的规定，对投标人进行资格审查，并形成资格审查结果。</w:t>
      </w:r>
    </w:p>
    <w:p w14:paraId="173BFBBA">
      <w:pPr>
        <w:tabs>
          <w:tab w:val="left" w:pos="426"/>
          <w:tab w:val="left" w:pos="851"/>
        </w:tabs>
        <w:spacing w:line="360" w:lineRule="auto"/>
        <w:ind w:firstLine="480"/>
        <w:outlineLvl w:val="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二、《资格审查要求》中对格式有要求的，除招标文件另有规定外，均为“实质性格式”文件。</w:t>
      </w:r>
    </w:p>
    <w:p w14:paraId="1D338C7F">
      <w:pPr>
        <w:tabs>
          <w:tab w:val="left" w:pos="426"/>
          <w:tab w:val="left" w:pos="851"/>
        </w:tabs>
        <w:spacing w:line="360" w:lineRule="auto"/>
        <w:ind w:firstLine="480"/>
        <w:outlineLvl w:val="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三、投标人《资格证明文件》有任何一项不符合《资格审查要求》的，资格审查不合格，其投标无效。</w:t>
      </w:r>
    </w:p>
    <w:p w14:paraId="3FBAFD5C">
      <w:pPr>
        <w:tabs>
          <w:tab w:val="left" w:pos="426"/>
          <w:tab w:val="left" w:pos="851"/>
        </w:tabs>
        <w:spacing w:line="360" w:lineRule="auto"/>
        <w:ind w:firstLine="480"/>
        <w:outlineLvl w:val="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四、资格审查合格的投标人不足3家的，不进行评标。</w:t>
      </w:r>
    </w:p>
    <w:p w14:paraId="602DC8F7">
      <w:pPr>
        <w:tabs>
          <w:tab w:val="left" w:pos="360"/>
          <w:tab w:val="left" w:pos="900"/>
        </w:tabs>
        <w:spacing w:line="360" w:lineRule="auto"/>
        <w:ind w:firstLine="2891"/>
        <w:outlineLvl w:val="1"/>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第二节 资格审查要求</w:t>
      </w:r>
    </w:p>
    <w:tbl>
      <w:tblPr>
        <w:tblStyle w:val="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821"/>
        <w:gridCol w:w="4428"/>
        <w:gridCol w:w="1504"/>
      </w:tblGrid>
      <w:tr w14:paraId="4CD11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noWrap w:val="0"/>
            <w:vAlign w:val="center"/>
          </w:tcPr>
          <w:p w14:paraId="76E24823">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b/>
                <w:color w:val="000000" w:themeColor="text1"/>
                <w:kern w:val="2"/>
                <w:sz w:val="24"/>
                <w:highlight w:val="none"/>
                <w14:textFill>
                  <w14:solidFill>
                    <w14:schemeClr w14:val="tx1"/>
                  </w14:solidFill>
                </w14:textFill>
              </w:rPr>
            </w:pPr>
            <w:bookmarkStart w:id="245" w:name="_Hlt487972895"/>
            <w:bookmarkEnd w:id="245"/>
            <w:r>
              <w:rPr>
                <w:rFonts w:hint="eastAsia" w:ascii="宋体" w:hAnsi="宋体" w:eastAsia="宋体" w:cs="宋体"/>
                <w:b/>
                <w:color w:val="000000" w:themeColor="text1"/>
                <w:kern w:val="2"/>
                <w:sz w:val="24"/>
                <w:highlight w:val="none"/>
                <w14:textFill>
                  <w14:solidFill>
                    <w14:schemeClr w14:val="tx1"/>
                  </w14:solidFill>
                </w14:textFill>
              </w:rPr>
              <w:t>序号</w:t>
            </w:r>
          </w:p>
        </w:tc>
        <w:tc>
          <w:tcPr>
            <w:tcW w:w="1067" w:type="pct"/>
            <w:noWrap w:val="0"/>
            <w:vAlign w:val="center"/>
          </w:tcPr>
          <w:p w14:paraId="4D170574">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b/>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审查因素</w:t>
            </w:r>
          </w:p>
        </w:tc>
        <w:tc>
          <w:tcPr>
            <w:tcW w:w="2596" w:type="pct"/>
            <w:noWrap w:val="0"/>
            <w:vAlign w:val="center"/>
          </w:tcPr>
          <w:p w14:paraId="5319F94C">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b/>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审查内容</w:t>
            </w:r>
          </w:p>
        </w:tc>
        <w:tc>
          <w:tcPr>
            <w:tcW w:w="881" w:type="pct"/>
            <w:noWrap w:val="0"/>
            <w:vAlign w:val="center"/>
          </w:tcPr>
          <w:p w14:paraId="6BF7694E">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b/>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格式要求</w:t>
            </w:r>
          </w:p>
        </w:tc>
      </w:tr>
      <w:tr w14:paraId="7EEDB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233E3D08">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w:t>
            </w:r>
          </w:p>
        </w:tc>
        <w:tc>
          <w:tcPr>
            <w:tcW w:w="1067" w:type="pct"/>
            <w:noWrap w:val="0"/>
            <w:vAlign w:val="center"/>
          </w:tcPr>
          <w:p w14:paraId="348651FF">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xml:space="preserve"> </w:t>
            </w:r>
            <w:r>
              <w:rPr>
                <w:rFonts w:hint="eastAsia" w:ascii="宋体" w:hAnsi="宋体" w:eastAsia="宋体" w:cs="宋体"/>
                <w:bCs/>
                <w:color w:val="000000" w:themeColor="text1"/>
                <w:kern w:val="2"/>
                <w:sz w:val="24"/>
                <w:highlight w:val="none"/>
                <w14:textFill>
                  <w14:solidFill>
                    <w14:schemeClr w14:val="tx1"/>
                  </w14:solidFill>
                </w14:textFill>
              </w:rPr>
              <w:t>营业执照副本（事业单位法人证书）</w:t>
            </w:r>
          </w:p>
        </w:tc>
        <w:tc>
          <w:tcPr>
            <w:tcW w:w="2596" w:type="pct"/>
            <w:noWrap w:val="0"/>
            <w:vAlign w:val="center"/>
          </w:tcPr>
          <w:p w14:paraId="61DE1600">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营业执照副本和税务登记证副本(或“三证合一”的营业执照副本）或事业单位法人证书</w:t>
            </w:r>
          </w:p>
        </w:tc>
        <w:tc>
          <w:tcPr>
            <w:tcW w:w="881" w:type="pct"/>
            <w:noWrap w:val="0"/>
            <w:vAlign w:val="center"/>
          </w:tcPr>
          <w:p w14:paraId="0B5E79FD">
            <w:pPr>
              <w:keepNext w:val="0"/>
              <w:keepLines w:val="0"/>
              <w:suppressLineNumbers w:val="0"/>
              <w:tabs>
                <w:tab w:val="left" w:pos="1080"/>
              </w:tabs>
              <w:spacing w:before="0" w:beforeAutospacing="0" w:after="0" w:afterAutospacing="0"/>
              <w:ind w:left="0" w:right="0" w:firstLine="72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w:t>
            </w:r>
          </w:p>
        </w:tc>
      </w:tr>
      <w:tr w14:paraId="7188B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4DA00C2F">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w:t>
            </w:r>
          </w:p>
        </w:tc>
        <w:tc>
          <w:tcPr>
            <w:tcW w:w="1067" w:type="pct"/>
            <w:noWrap w:val="0"/>
            <w:vAlign w:val="center"/>
          </w:tcPr>
          <w:p w14:paraId="4E77E976">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法人授权书</w:t>
            </w:r>
          </w:p>
        </w:tc>
        <w:tc>
          <w:tcPr>
            <w:tcW w:w="2596" w:type="pct"/>
            <w:noWrap w:val="0"/>
            <w:vAlign w:val="center"/>
          </w:tcPr>
          <w:p w14:paraId="33DF794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法人授权书、法定代表人身份证及被授权人身份证</w:t>
            </w:r>
          </w:p>
        </w:tc>
        <w:tc>
          <w:tcPr>
            <w:tcW w:w="881" w:type="pct"/>
            <w:noWrap w:val="0"/>
            <w:vAlign w:val="center"/>
          </w:tcPr>
          <w:p w14:paraId="48631AF9">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格式见《投标文件格式》</w:t>
            </w:r>
          </w:p>
        </w:tc>
      </w:tr>
      <w:tr w14:paraId="064B8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17A8EC52">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w:t>
            </w:r>
          </w:p>
        </w:tc>
        <w:tc>
          <w:tcPr>
            <w:tcW w:w="1067" w:type="pct"/>
            <w:noWrap w:val="0"/>
            <w:vAlign w:val="center"/>
          </w:tcPr>
          <w:p w14:paraId="40D92C03">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投标人资格声明</w:t>
            </w:r>
          </w:p>
        </w:tc>
        <w:tc>
          <w:tcPr>
            <w:tcW w:w="2596" w:type="pct"/>
            <w:noWrap w:val="0"/>
            <w:vAlign w:val="center"/>
          </w:tcPr>
          <w:p w14:paraId="76FA9C60">
            <w:pPr>
              <w:keepNext w:val="0"/>
              <w:keepLines w:val="0"/>
              <w:suppressLineNumbers w:val="0"/>
              <w:spacing w:before="0" w:beforeAutospacing="0" w:after="0" w:afterAutospacing="0" w:line="570" w:lineRule="exact"/>
              <w:ind w:left="0" w:right="0"/>
              <w:rPr>
                <w:rFonts w:hint="eastAsia" w:ascii="宋体" w:hAnsi="宋体" w:eastAsia="宋体" w:cs="宋体"/>
                <w:color w:val="000000" w:themeColor="text1"/>
                <w:kern w:val="2"/>
                <w:sz w:val="36"/>
                <w:szCs w:val="36"/>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《资格承诺声明函》</w:t>
            </w:r>
          </w:p>
        </w:tc>
        <w:tc>
          <w:tcPr>
            <w:tcW w:w="881" w:type="pct"/>
            <w:noWrap w:val="0"/>
            <w:vAlign w:val="center"/>
          </w:tcPr>
          <w:p w14:paraId="78E88F1E">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格式见《投标文件格式》</w:t>
            </w:r>
          </w:p>
        </w:tc>
      </w:tr>
      <w:tr w14:paraId="607F6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6770A23D">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4</w:t>
            </w:r>
          </w:p>
        </w:tc>
        <w:tc>
          <w:tcPr>
            <w:tcW w:w="1067" w:type="pct"/>
            <w:noWrap w:val="0"/>
            <w:vAlign w:val="center"/>
          </w:tcPr>
          <w:p w14:paraId="2D952D02">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投标人信用记录</w:t>
            </w:r>
          </w:p>
        </w:tc>
        <w:tc>
          <w:tcPr>
            <w:tcW w:w="2596" w:type="pct"/>
            <w:noWrap w:val="0"/>
            <w:vAlign w:val="center"/>
          </w:tcPr>
          <w:p w14:paraId="2FD8A8E3">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1、查询渠道：信用中国网站和中国政府采购网（</w:t>
            </w:r>
            <w:r>
              <w:rPr>
                <w:rFonts w:hint="eastAsia" w:ascii="宋体" w:hAnsi="宋体" w:eastAsia="宋体" w:cs="宋体"/>
                <w:color w:val="000000" w:themeColor="text1"/>
                <w:kern w:val="2"/>
                <w:highlight w:val="none"/>
                <w14:textFill>
                  <w14:solidFill>
                    <w14:schemeClr w14:val="tx1"/>
                  </w14:solidFill>
                </w14:textFill>
              </w:rPr>
              <w:t>www.creditchina.gov.cn</w:t>
            </w:r>
            <w:r>
              <w:rPr>
                <w:rFonts w:hint="eastAsia" w:ascii="宋体" w:hAnsi="宋体" w:eastAsia="宋体" w:cs="宋体"/>
                <w:color w:val="000000" w:themeColor="text1"/>
                <w:kern w:val="2"/>
                <w:sz w:val="24"/>
                <w:highlight w:val="none"/>
                <w14:textFill>
                  <w14:solidFill>
                    <w14:schemeClr w14:val="tx1"/>
                  </w14:solidFill>
                </w14:textFill>
              </w:rPr>
              <w:t>、</w:t>
            </w:r>
            <w:r>
              <w:rPr>
                <w:rFonts w:hint="eastAsia" w:ascii="宋体" w:hAnsi="宋体" w:eastAsia="宋体" w:cs="宋体"/>
                <w:color w:val="000000" w:themeColor="text1"/>
                <w:kern w:val="2"/>
                <w:highlight w:val="none"/>
                <w14:textFill>
                  <w14:solidFill>
                    <w14:schemeClr w14:val="tx1"/>
                  </w14:solidFill>
                </w14:textFill>
              </w:rPr>
              <w:t>www.ccgp.gov.cn</w:t>
            </w:r>
            <w:r>
              <w:rPr>
                <w:rFonts w:hint="eastAsia" w:ascii="宋体" w:hAnsi="宋体" w:eastAsia="宋体" w:cs="宋体"/>
                <w:color w:val="000000" w:themeColor="text1"/>
                <w:kern w:val="2"/>
                <w:sz w:val="24"/>
                <w:highlight w:val="none"/>
                <w14:textFill>
                  <w14:solidFill>
                    <w14:schemeClr w14:val="tx1"/>
                  </w14:solidFill>
                </w14:textFill>
              </w:rPr>
              <w:t>）；</w:t>
            </w:r>
          </w:p>
          <w:p w14:paraId="15EB8BDA">
            <w:pPr>
              <w:keepNext w:val="0"/>
              <w:keepLines w:val="0"/>
              <w:suppressLineNumbers w:val="0"/>
              <w:tabs>
                <w:tab w:val="left" w:pos="900"/>
                <w:tab w:val="left" w:pos="19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2、截止时点：投标截止时间以后、资格审查阶段采购人或采购代理机构的实际查询时间；</w:t>
            </w:r>
          </w:p>
          <w:p w14:paraId="2EB7312D">
            <w:pPr>
              <w:keepNext w:val="0"/>
              <w:keepLines w:val="0"/>
              <w:suppressLineNumbers w:val="0"/>
              <w:tabs>
                <w:tab w:val="left" w:pos="900"/>
                <w:tab w:val="left" w:pos="19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3、信用信息查询记录和证据留存具体方式：查询结果网页打印页作为查询记录和证据，与其他采购文件一并保存；</w:t>
            </w:r>
          </w:p>
          <w:p w14:paraId="3B91DB38">
            <w:pPr>
              <w:keepNext w:val="0"/>
              <w:keepLines w:val="0"/>
              <w:suppressLineNumbers w:val="0"/>
              <w:tabs>
                <w:tab w:val="left" w:pos="1080"/>
              </w:tabs>
              <w:spacing w:before="0" w:beforeAutospacing="0" w:after="0" w:afterAutospacing="0"/>
              <w:ind w:left="0" w:right="0"/>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1" w:type="pct"/>
            <w:noWrap w:val="0"/>
            <w:vAlign w:val="center"/>
          </w:tcPr>
          <w:p w14:paraId="27B5583A">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无须投标人提供，由采购人查询。</w:t>
            </w:r>
          </w:p>
        </w:tc>
      </w:tr>
      <w:tr w14:paraId="326F4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2C4087F0">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5</w:t>
            </w:r>
          </w:p>
        </w:tc>
        <w:tc>
          <w:tcPr>
            <w:tcW w:w="1067" w:type="pct"/>
            <w:noWrap w:val="0"/>
            <w:vAlign w:val="center"/>
          </w:tcPr>
          <w:p w14:paraId="597B2BC8">
            <w:pPr>
              <w:keepNext w:val="0"/>
              <w:keepLines w:val="0"/>
              <w:suppressLineNumbers w:val="0"/>
              <w:tabs>
                <w:tab w:val="left" w:pos="1080"/>
              </w:tabs>
              <w:spacing w:before="0" w:beforeAutospacing="0" w:after="0" w:afterAutospacing="0"/>
              <w:ind w:left="0" w:right="0" w:firstLine="24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信用承诺</w:t>
            </w:r>
          </w:p>
        </w:tc>
        <w:tc>
          <w:tcPr>
            <w:tcW w:w="2596" w:type="pct"/>
            <w:noWrap w:val="0"/>
            <w:vAlign w:val="center"/>
          </w:tcPr>
          <w:p w14:paraId="2649FF63">
            <w:pPr>
              <w:keepNext w:val="0"/>
              <w:keepLines w:val="0"/>
              <w:suppressLineNumbers w:val="0"/>
              <w:tabs>
                <w:tab w:val="left" w:pos="1080"/>
              </w:tabs>
              <w:spacing w:before="0" w:beforeAutospacing="0" w:after="0" w:afterAutospacing="0"/>
              <w:ind w:left="0" w:right="0"/>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《政府采购供应商信用承诺书》</w:t>
            </w:r>
          </w:p>
        </w:tc>
        <w:tc>
          <w:tcPr>
            <w:tcW w:w="881" w:type="pct"/>
            <w:noWrap w:val="0"/>
            <w:vAlign w:val="center"/>
          </w:tcPr>
          <w:p w14:paraId="4096E066">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格式见《投标文件格式》</w:t>
            </w:r>
          </w:p>
        </w:tc>
      </w:tr>
      <w:tr w14:paraId="483ED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67594C1B">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6</w:t>
            </w:r>
          </w:p>
        </w:tc>
        <w:tc>
          <w:tcPr>
            <w:tcW w:w="1067" w:type="pct"/>
            <w:noWrap w:val="0"/>
            <w:vAlign w:val="center"/>
          </w:tcPr>
          <w:p w14:paraId="29BE4F13">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落实政府采购政策需满足的资格要求</w:t>
            </w:r>
          </w:p>
        </w:tc>
        <w:tc>
          <w:tcPr>
            <w:tcW w:w="2596" w:type="pct"/>
            <w:noWrap w:val="0"/>
            <w:vAlign w:val="center"/>
          </w:tcPr>
          <w:p w14:paraId="3243BF96">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如采购公告中明确专门面向中小/小微企业采购，须按要求提供中小企业声明函；未专门面向中小/小微企业采购，此项无需提供。</w:t>
            </w:r>
          </w:p>
        </w:tc>
        <w:tc>
          <w:tcPr>
            <w:tcW w:w="881" w:type="pct"/>
            <w:noWrap w:val="0"/>
            <w:vAlign w:val="center"/>
          </w:tcPr>
          <w:p w14:paraId="058796B8">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《中小企业声明函》、《残疾人福利性单位声明函》格式见《投标文件格式》</w:t>
            </w:r>
          </w:p>
        </w:tc>
      </w:tr>
      <w:tr w14:paraId="06BBF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32E74775">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b/>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7</w:t>
            </w:r>
          </w:p>
        </w:tc>
        <w:tc>
          <w:tcPr>
            <w:tcW w:w="1067" w:type="pct"/>
            <w:noWrap w:val="0"/>
            <w:vAlign w:val="center"/>
          </w:tcPr>
          <w:p w14:paraId="38CD16A0">
            <w:pPr>
              <w:keepNext w:val="0"/>
              <w:keepLines w:val="0"/>
              <w:suppressLineNumbers w:val="0"/>
              <w:tabs>
                <w:tab w:val="left" w:pos="1080"/>
              </w:tabs>
              <w:spacing w:before="0" w:beforeAutospacing="0" w:after="0" w:afterAutospacing="0"/>
              <w:ind w:left="0" w:right="0"/>
              <w:rPr>
                <w:rFonts w:hint="eastAsia" w:ascii="宋体" w:hAnsi="宋体" w:eastAsia="宋体" w:cs="宋体"/>
                <w:b/>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本项目的特定资格要求</w:t>
            </w:r>
          </w:p>
        </w:tc>
        <w:tc>
          <w:tcPr>
            <w:tcW w:w="2596" w:type="pct"/>
            <w:noWrap w:val="0"/>
            <w:vAlign w:val="center"/>
          </w:tcPr>
          <w:p w14:paraId="27BE574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color w:val="000000" w:themeColor="text1"/>
                <w:kern w:val="2"/>
                <w:sz w:val="24"/>
                <w:highlight w:val="none"/>
                <w14:textFill>
                  <w14:solidFill>
                    <w14:schemeClr w14:val="tx1"/>
                  </w14:solidFill>
                </w14:textFill>
              </w:rPr>
            </w:pPr>
            <w:r>
              <w:rPr>
                <w:rFonts w:hint="eastAsia" w:ascii="宋体" w:hAnsi="宋体" w:eastAsia="宋体" w:cs="宋体"/>
                <w:b/>
                <w:bCs/>
                <w:color w:val="000000" w:themeColor="text1"/>
                <w:kern w:val="2"/>
                <w:sz w:val="24"/>
                <w:highlight w:val="none"/>
                <w14:textFill>
                  <w14:solidFill>
                    <w14:schemeClr w14:val="tx1"/>
                  </w14:solidFill>
                </w14:textFill>
              </w:rPr>
              <w:t>第一章《投标邀请》</w:t>
            </w:r>
          </w:p>
        </w:tc>
        <w:tc>
          <w:tcPr>
            <w:tcW w:w="881" w:type="pct"/>
            <w:noWrap w:val="0"/>
            <w:vAlign w:val="center"/>
          </w:tcPr>
          <w:p w14:paraId="4EDF9F63">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根据要求提供</w:t>
            </w:r>
          </w:p>
        </w:tc>
      </w:tr>
      <w:tr w14:paraId="68E55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4" w:type="pct"/>
            <w:noWrap w:val="0"/>
            <w:vAlign w:val="center"/>
          </w:tcPr>
          <w:p w14:paraId="00A3252E">
            <w:pPr>
              <w:keepNext w:val="0"/>
              <w:keepLines w:val="0"/>
              <w:suppressLineNumbers w:val="0"/>
              <w:tabs>
                <w:tab w:val="left" w:pos="1080"/>
              </w:tabs>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8</w:t>
            </w:r>
          </w:p>
        </w:tc>
        <w:tc>
          <w:tcPr>
            <w:tcW w:w="1067" w:type="pct"/>
            <w:noWrap w:val="0"/>
            <w:vAlign w:val="center"/>
          </w:tcPr>
          <w:p w14:paraId="425E7B27">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联合体协议（如有）</w:t>
            </w:r>
          </w:p>
        </w:tc>
        <w:tc>
          <w:tcPr>
            <w:tcW w:w="2596" w:type="pct"/>
            <w:noWrap w:val="0"/>
            <w:vAlign w:val="center"/>
          </w:tcPr>
          <w:p w14:paraId="5D52E5BC">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92C6D0F">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2、联合体各成员单位均须提供本表中序号第1、3、5、6项的证明文件。</w:t>
            </w:r>
          </w:p>
          <w:p w14:paraId="489CB7E8">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3、本表序号第7项规定的其他特定资格要求中的每一小项要求，联合体各方中至少应当有一方符合本表中其他资格要求并提供证明文件。</w:t>
            </w:r>
          </w:p>
          <w:p w14:paraId="5DB420D6">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4、联合体中有同类资质的供应商按照联合体分工承担相同工作的，应当按照资质等级较低的供应商确定资质等级。</w:t>
            </w:r>
          </w:p>
          <w:p w14:paraId="49577CE7">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77B24BF7">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6、若联合体中任一成员单位中途退出，则该联合体的投标无效。</w:t>
            </w:r>
          </w:p>
          <w:p w14:paraId="6C25726F">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7、本项目不接受联合体投标时，投标人不得为联合体。</w:t>
            </w:r>
          </w:p>
        </w:tc>
        <w:tc>
          <w:tcPr>
            <w:tcW w:w="881" w:type="pct"/>
            <w:noWrap w:val="0"/>
            <w:vAlign w:val="center"/>
          </w:tcPr>
          <w:p w14:paraId="373C965F">
            <w:pPr>
              <w:keepNext w:val="0"/>
              <w:keepLines w:val="0"/>
              <w:suppressLineNumbers w:val="0"/>
              <w:tabs>
                <w:tab w:val="left" w:pos="1080"/>
              </w:tabs>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xml:space="preserve">格式见《投标文件格式》 </w:t>
            </w:r>
          </w:p>
        </w:tc>
      </w:tr>
      <w:bookmarkEnd w:id="243"/>
    </w:tbl>
    <w:p w14:paraId="406E959E">
      <w:pPr>
        <w:widowControl/>
        <w:jc w:val="left"/>
        <w:rPr>
          <w:rFonts w:hint="eastAsia" w:ascii="宋体" w:hAnsi="宋体" w:eastAsia="宋体" w:cs="宋体"/>
          <w:color w:val="000000" w:themeColor="text1"/>
          <w:sz w:val="24"/>
          <w:highlight w:val="none"/>
          <w14:textFill>
            <w14:solidFill>
              <w14:schemeClr w14:val="tx1"/>
            </w14:solidFill>
          </w14:textFill>
        </w:rPr>
      </w:pPr>
      <w:bookmarkStart w:id="246" w:name="_Toc353873940"/>
      <w:bookmarkStart w:id="247" w:name="_Toc353825550"/>
      <w:bookmarkStart w:id="248" w:name="_Toc226965858"/>
      <w:bookmarkStart w:id="249" w:name="_Toc127151779"/>
      <w:bookmarkStart w:id="250" w:name="_Toc127161490"/>
      <w:r>
        <w:rPr>
          <w:rFonts w:hint="eastAsia" w:ascii="宋体" w:hAnsi="宋体" w:eastAsia="宋体" w:cs="宋体"/>
          <w:color w:val="000000" w:themeColor="text1"/>
          <w:sz w:val="24"/>
          <w:highlight w:val="none"/>
          <w14:textFill>
            <w14:solidFill>
              <w14:schemeClr w14:val="tx1"/>
            </w14:solidFill>
          </w14:textFill>
        </w:rPr>
        <w:br w:type="page" w:clear="all"/>
      </w:r>
    </w:p>
    <w:p w14:paraId="5A6C5B71">
      <w:pPr>
        <w:spacing w:line="360" w:lineRule="auto"/>
        <w:jc w:val="center"/>
        <w:outlineLvl w:val="0"/>
        <w:rPr>
          <w:rFonts w:hint="eastAsia" w:ascii="宋体" w:hAnsi="宋体" w:eastAsia="宋体" w:cs="宋体"/>
          <w:b/>
          <w:color w:val="000000" w:themeColor="text1"/>
          <w:sz w:val="36"/>
          <w:szCs w:val="36"/>
          <w:highlight w:val="none"/>
          <w14:textFill>
            <w14:solidFill>
              <w14:schemeClr w14:val="tx1"/>
            </w14:solidFill>
          </w14:textFill>
        </w:rPr>
      </w:pPr>
      <w:bookmarkStart w:id="251" w:name="_Toc99301423"/>
      <w:r>
        <w:rPr>
          <w:rFonts w:hint="eastAsia" w:ascii="宋体" w:hAnsi="宋体" w:eastAsia="宋体" w:cs="宋体"/>
          <w:b/>
          <w:color w:val="000000" w:themeColor="text1"/>
          <w:sz w:val="36"/>
          <w:szCs w:val="36"/>
          <w:highlight w:val="none"/>
          <w14:textFill>
            <w14:solidFill>
              <w14:schemeClr w14:val="tx1"/>
            </w14:solidFill>
          </w14:textFill>
        </w:rPr>
        <w:t xml:space="preserve">第四章   </w:t>
      </w:r>
      <w:bookmarkEnd w:id="246"/>
      <w:bookmarkEnd w:id="247"/>
      <w:bookmarkEnd w:id="248"/>
      <w:bookmarkEnd w:id="249"/>
      <w:bookmarkEnd w:id="250"/>
      <w:bookmarkStart w:id="252" w:name="_Hlt164229061"/>
      <w:bookmarkEnd w:id="252"/>
      <w:r>
        <w:rPr>
          <w:rFonts w:hint="eastAsia" w:ascii="宋体" w:hAnsi="宋体" w:eastAsia="宋体" w:cs="宋体"/>
          <w:b/>
          <w:color w:val="000000" w:themeColor="text1"/>
          <w:sz w:val="36"/>
          <w:szCs w:val="36"/>
          <w:highlight w:val="none"/>
          <w14:textFill>
            <w14:solidFill>
              <w14:schemeClr w14:val="tx1"/>
            </w14:solidFill>
          </w14:textFill>
        </w:rPr>
        <w:t>评标程序、评标方法和评标标准</w:t>
      </w:r>
      <w:bookmarkEnd w:id="251"/>
    </w:p>
    <w:p w14:paraId="37C5391F">
      <w:pPr>
        <w:tabs>
          <w:tab w:val="left" w:pos="360"/>
          <w:tab w:val="left" w:pos="900"/>
        </w:tabs>
        <w:spacing w:line="360" w:lineRule="auto"/>
        <w:ind w:firstLine="2570"/>
        <w:jc w:val="left"/>
        <w:outlineLvl w:val="1"/>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第一节 符合性审查程序</w:t>
      </w:r>
    </w:p>
    <w:p w14:paraId="337F6026">
      <w:pPr>
        <w:tabs>
          <w:tab w:val="left" w:pos="360"/>
        </w:tabs>
        <w:spacing w:line="360" w:lineRule="auto"/>
        <w:ind w:firstLine="480"/>
        <w:outlineLvl w:val="1"/>
        <w:rPr>
          <w:rFonts w:hint="eastAsia" w:ascii="宋体" w:hAnsi="宋体" w:eastAsia="宋体" w:cs="宋体"/>
          <w:color w:val="000000" w:themeColor="text1"/>
          <w:sz w:val="24"/>
          <w:highlight w:val="none"/>
          <w14:textFill>
            <w14:solidFill>
              <w14:schemeClr w14:val="tx1"/>
            </w14:solidFill>
          </w14:textFill>
        </w:rPr>
      </w:pPr>
      <w:bookmarkStart w:id="253" w:name="_Toc353873941"/>
      <w:bookmarkStart w:id="254" w:name="_Toc353825551"/>
      <w:r>
        <w:rPr>
          <w:rFonts w:hint="eastAsia" w:ascii="宋体" w:hAnsi="宋体" w:eastAsia="宋体" w:cs="宋体"/>
          <w:color w:val="000000" w:themeColor="text1"/>
          <w:sz w:val="24"/>
          <w:highlight w:val="none"/>
          <w14:textFill>
            <w14:solidFill>
              <w14:schemeClr w14:val="tx1"/>
            </w14:solidFill>
          </w14:textFill>
        </w:rPr>
        <w:t>一、评标委员会对资格审查合格的投标人的投标文件进行符合性审查，以确定其是否满足招标文件的实质性要求。</w:t>
      </w:r>
      <w:bookmarkStart w:id="255" w:name="_Toc520356167"/>
    </w:p>
    <w:p w14:paraId="3DEDCA72">
      <w:pPr>
        <w:tabs>
          <w:tab w:val="left" w:pos="1080"/>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二、评标委员会根据《符合性审查要求》中规定的审查因素和审查内容，对投标人的投标文件是否实质上响应招标文件进行符合性审查，并形成符合性审查评审结果。投标文件不符合《符合性审查要求》</w:t>
      </w:r>
      <w:bookmarkEnd w:id="255"/>
      <w:r>
        <w:rPr>
          <w:rFonts w:hint="eastAsia" w:ascii="宋体" w:hAnsi="宋体" w:eastAsia="宋体" w:cs="宋体"/>
          <w:color w:val="000000" w:themeColor="text1"/>
          <w:sz w:val="24"/>
          <w:highlight w:val="none"/>
          <w14:textFill>
            <w14:solidFill>
              <w14:schemeClr w14:val="tx1"/>
            </w14:solidFill>
          </w14:textFill>
        </w:rPr>
        <w:t>的，投标无效。</w:t>
      </w:r>
    </w:p>
    <w:p w14:paraId="7981796A">
      <w:pPr>
        <w:pStyle w:val="207"/>
        <w:rPr>
          <w:rFonts w:hint="eastAsia" w:ascii="宋体" w:hAnsi="宋体" w:eastAsia="宋体" w:cs="宋体"/>
          <w:color w:val="000000" w:themeColor="text1"/>
          <w:highlight w:val="none"/>
          <w14:textFill>
            <w14:solidFill>
              <w14:schemeClr w14:val="tx1"/>
            </w14:solidFill>
          </w14:textFill>
        </w:rPr>
      </w:pPr>
    </w:p>
    <w:p w14:paraId="084345B5">
      <w:pPr>
        <w:tabs>
          <w:tab w:val="left" w:pos="900"/>
          <w:tab w:val="left" w:pos="1080"/>
          <w:tab w:val="left" w:pos="1589"/>
        </w:tabs>
        <w:spacing w:line="360" w:lineRule="auto"/>
        <w:ind w:firstLine="2249"/>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第二节 符合性审查及评审要求</w:t>
      </w:r>
    </w:p>
    <w:p w14:paraId="2EA1E0AD">
      <w:pPr>
        <w:pStyle w:val="207"/>
        <w:ind w:firstLine="60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一、符合性审查要求</w:t>
      </w:r>
    </w:p>
    <w:tbl>
      <w:tblPr>
        <w:tblStyle w:val="3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0"/>
        <w:gridCol w:w="1613"/>
        <w:gridCol w:w="4097"/>
        <w:gridCol w:w="1991"/>
      </w:tblGrid>
      <w:tr w14:paraId="2E6AB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81" w:type="pct"/>
            <w:noWrap w:val="0"/>
            <w:vAlign w:val="center"/>
          </w:tcPr>
          <w:p w14:paraId="195C22FF">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序号</w:t>
            </w:r>
          </w:p>
        </w:tc>
        <w:tc>
          <w:tcPr>
            <w:tcW w:w="946" w:type="pct"/>
            <w:noWrap w:val="0"/>
            <w:vAlign w:val="center"/>
          </w:tcPr>
          <w:p w14:paraId="51651AE7">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审查因素</w:t>
            </w:r>
          </w:p>
        </w:tc>
        <w:tc>
          <w:tcPr>
            <w:tcW w:w="2403" w:type="pct"/>
            <w:noWrap w:val="0"/>
            <w:vAlign w:val="center"/>
          </w:tcPr>
          <w:p w14:paraId="1EF2EC95">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审查内容</w:t>
            </w:r>
          </w:p>
        </w:tc>
        <w:tc>
          <w:tcPr>
            <w:tcW w:w="1168" w:type="pct"/>
            <w:noWrap w:val="0"/>
            <w:vAlign w:val="center"/>
          </w:tcPr>
          <w:p w14:paraId="0F82DADD">
            <w:pPr>
              <w:keepNext w:val="0"/>
              <w:keepLines w:val="0"/>
              <w:widowControl/>
              <w:suppressLineNumbers w:val="0"/>
              <w:spacing w:before="0" w:beforeAutospacing="0" w:after="0" w:afterAutospacing="0"/>
              <w:ind w:left="0" w:right="0"/>
              <w:jc w:val="center"/>
              <w:rPr>
                <w:rFonts w:hint="eastAsia" w:ascii="宋体" w:hAnsi="宋体" w:eastAsia="宋体" w:cs="宋体"/>
                <w:b/>
                <w:color w:val="000000" w:themeColor="text1"/>
                <w:kern w:val="2"/>
                <w:sz w:val="24"/>
                <w:highlight w:val="none"/>
                <w14:textFill>
                  <w14:solidFill>
                    <w14:schemeClr w14:val="tx1"/>
                  </w14:solidFill>
                </w14:textFill>
              </w:rPr>
            </w:pPr>
            <w:r>
              <w:rPr>
                <w:rFonts w:hint="eastAsia" w:ascii="宋体" w:hAnsi="宋体" w:eastAsia="宋体" w:cs="宋体"/>
                <w:b/>
                <w:color w:val="000000" w:themeColor="text1"/>
                <w:kern w:val="2"/>
                <w:sz w:val="24"/>
                <w:highlight w:val="none"/>
                <w14:textFill>
                  <w14:solidFill>
                    <w14:schemeClr w14:val="tx1"/>
                  </w14:solidFill>
                </w14:textFill>
              </w:rPr>
              <w:t>格式要求</w:t>
            </w:r>
          </w:p>
        </w:tc>
      </w:tr>
      <w:tr w14:paraId="4618B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510F2E5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w:t>
            </w:r>
          </w:p>
        </w:tc>
        <w:tc>
          <w:tcPr>
            <w:tcW w:w="946" w:type="pct"/>
            <w:noWrap w:val="0"/>
            <w:vAlign w:val="center"/>
          </w:tcPr>
          <w:p w14:paraId="2C494CE7">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投标函</w:t>
            </w:r>
          </w:p>
        </w:tc>
        <w:tc>
          <w:tcPr>
            <w:tcW w:w="2403" w:type="pct"/>
            <w:noWrap w:val="0"/>
            <w:vAlign w:val="center"/>
          </w:tcPr>
          <w:p w14:paraId="6A1C35B1">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投标函；</w:t>
            </w:r>
          </w:p>
        </w:tc>
        <w:tc>
          <w:tcPr>
            <w:tcW w:w="1168" w:type="pct"/>
            <w:noWrap w:val="0"/>
            <w:vAlign w:val="center"/>
          </w:tcPr>
          <w:p w14:paraId="37C3CEA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格式见《投标文件格式》</w:t>
            </w:r>
          </w:p>
        </w:tc>
      </w:tr>
      <w:tr w14:paraId="2649C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355B040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w:t>
            </w:r>
          </w:p>
        </w:tc>
        <w:tc>
          <w:tcPr>
            <w:tcW w:w="946" w:type="pct"/>
            <w:noWrap w:val="0"/>
            <w:vAlign w:val="center"/>
          </w:tcPr>
          <w:p w14:paraId="517DE51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投标完整性</w:t>
            </w:r>
          </w:p>
        </w:tc>
        <w:tc>
          <w:tcPr>
            <w:tcW w:w="2403" w:type="pct"/>
            <w:noWrap w:val="0"/>
            <w:vAlign w:val="center"/>
          </w:tcPr>
          <w:p w14:paraId="318B736F">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未将一个采购包中的内容拆开投标；（由评委审查，无需供应商提供材料）</w:t>
            </w:r>
          </w:p>
        </w:tc>
        <w:tc>
          <w:tcPr>
            <w:tcW w:w="1168" w:type="pct"/>
            <w:noWrap w:val="0"/>
            <w:vAlign w:val="center"/>
          </w:tcPr>
          <w:p w14:paraId="2FF85FEC">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74E2C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6F9355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w:t>
            </w:r>
          </w:p>
        </w:tc>
        <w:tc>
          <w:tcPr>
            <w:tcW w:w="946" w:type="pct"/>
            <w:noWrap w:val="0"/>
            <w:vAlign w:val="center"/>
          </w:tcPr>
          <w:p w14:paraId="0760DCDE">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投标报价</w:t>
            </w:r>
          </w:p>
        </w:tc>
        <w:tc>
          <w:tcPr>
            <w:tcW w:w="2403" w:type="pct"/>
            <w:noWrap w:val="0"/>
            <w:vAlign w:val="center"/>
          </w:tcPr>
          <w:p w14:paraId="5BB9DCA1">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投标报价未超过最高限价（总价最高限价）或预算价的；（由评委审查，无需供应商提供材料）</w:t>
            </w:r>
          </w:p>
        </w:tc>
        <w:tc>
          <w:tcPr>
            <w:tcW w:w="1168" w:type="pct"/>
            <w:noWrap w:val="0"/>
            <w:vAlign w:val="center"/>
          </w:tcPr>
          <w:p w14:paraId="68A248CD">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2E10D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66CDC56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4</w:t>
            </w:r>
          </w:p>
        </w:tc>
        <w:tc>
          <w:tcPr>
            <w:tcW w:w="946" w:type="pct"/>
            <w:noWrap w:val="0"/>
            <w:vAlign w:val="center"/>
          </w:tcPr>
          <w:p w14:paraId="79F97303">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报价唯一性</w:t>
            </w:r>
          </w:p>
        </w:tc>
        <w:tc>
          <w:tcPr>
            <w:tcW w:w="2403" w:type="pct"/>
            <w:noWrap w:val="0"/>
            <w:vAlign w:val="center"/>
          </w:tcPr>
          <w:p w14:paraId="342197AD">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投标文件未出现可选择性或可调整的报价（招标文件另有规定的除外）；</w:t>
            </w:r>
            <w:r>
              <w:rPr>
                <w:rFonts w:hint="eastAsia" w:ascii="宋体" w:hAnsi="宋体" w:eastAsia="宋体" w:cs="宋体"/>
                <w:b/>
                <w:bCs/>
                <w:color w:val="000000" w:themeColor="text1"/>
                <w:kern w:val="2"/>
                <w:sz w:val="24"/>
                <w:highlight w:val="none"/>
                <w14:textFill>
                  <w14:solidFill>
                    <w14:schemeClr w14:val="tx1"/>
                  </w14:solidFill>
                </w14:textFill>
              </w:rPr>
              <w:t>提供《开标一览表》</w:t>
            </w:r>
            <w:r>
              <w:rPr>
                <w:rFonts w:hint="eastAsia" w:ascii="宋体" w:hAnsi="宋体" w:eastAsia="宋体" w:cs="宋体"/>
                <w:color w:val="000000" w:themeColor="text1"/>
                <w:kern w:val="2"/>
                <w:sz w:val="24"/>
                <w:highlight w:val="none"/>
                <w14:textFill>
                  <w14:solidFill>
                    <w14:schemeClr w14:val="tx1"/>
                  </w14:solidFill>
                </w14:textFill>
              </w:rPr>
              <w:t>，详见附件格式</w:t>
            </w:r>
          </w:p>
        </w:tc>
        <w:tc>
          <w:tcPr>
            <w:tcW w:w="1168" w:type="pct"/>
            <w:noWrap w:val="0"/>
            <w:vAlign w:val="center"/>
          </w:tcPr>
          <w:p w14:paraId="59497E0E">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67B12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61F873F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5</w:t>
            </w:r>
          </w:p>
        </w:tc>
        <w:tc>
          <w:tcPr>
            <w:tcW w:w="946" w:type="pct"/>
            <w:noWrap w:val="0"/>
            <w:vAlign w:val="center"/>
          </w:tcPr>
          <w:p w14:paraId="57D94ED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投标有效期</w:t>
            </w:r>
          </w:p>
        </w:tc>
        <w:tc>
          <w:tcPr>
            <w:tcW w:w="2403" w:type="pct"/>
            <w:noWrap w:val="0"/>
            <w:vAlign w:val="center"/>
          </w:tcPr>
          <w:p w14:paraId="69F4AD0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投标文件中承诺的投标有效期满足招标文件中载明的投标有效期的；（详见附件投标函）</w:t>
            </w:r>
          </w:p>
        </w:tc>
        <w:tc>
          <w:tcPr>
            <w:tcW w:w="1168" w:type="pct"/>
            <w:noWrap w:val="0"/>
            <w:vAlign w:val="center"/>
          </w:tcPr>
          <w:p w14:paraId="4D4D90D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732F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654D1E2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6</w:t>
            </w:r>
          </w:p>
        </w:tc>
        <w:tc>
          <w:tcPr>
            <w:tcW w:w="946" w:type="pct"/>
            <w:noWrap w:val="0"/>
            <w:vAlign w:val="center"/>
          </w:tcPr>
          <w:p w14:paraId="47DBEB2F">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签署、加盖公章</w:t>
            </w:r>
          </w:p>
        </w:tc>
        <w:tc>
          <w:tcPr>
            <w:tcW w:w="2403" w:type="pct"/>
            <w:noWrap w:val="0"/>
            <w:vAlign w:val="center"/>
          </w:tcPr>
          <w:p w14:paraId="0E0C9ACA">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按照招标文件要求签署、加盖公章的；（由评委审查，无需供应商提供材料）</w:t>
            </w:r>
          </w:p>
        </w:tc>
        <w:tc>
          <w:tcPr>
            <w:tcW w:w="1168" w:type="pct"/>
            <w:noWrap w:val="0"/>
            <w:vAlign w:val="center"/>
          </w:tcPr>
          <w:p w14:paraId="0636C9D6">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1A105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3630C0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7</w:t>
            </w:r>
          </w:p>
        </w:tc>
        <w:tc>
          <w:tcPr>
            <w:tcW w:w="946" w:type="pct"/>
            <w:noWrap w:val="0"/>
            <w:vAlign w:val="center"/>
          </w:tcPr>
          <w:p w14:paraId="453C52A1">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实质性格式</w:t>
            </w:r>
          </w:p>
        </w:tc>
        <w:tc>
          <w:tcPr>
            <w:tcW w:w="2403" w:type="pct"/>
            <w:noWrap w:val="0"/>
            <w:vAlign w:val="center"/>
          </w:tcPr>
          <w:p w14:paraId="6C062821">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标记为“实质性格式”的文件均按招标文件要求提供；</w:t>
            </w:r>
          </w:p>
        </w:tc>
        <w:tc>
          <w:tcPr>
            <w:tcW w:w="1168" w:type="pct"/>
            <w:noWrap w:val="0"/>
            <w:vAlign w:val="center"/>
          </w:tcPr>
          <w:p w14:paraId="61C6A85A">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7B9F5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5BA8DE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8</w:t>
            </w:r>
          </w:p>
        </w:tc>
        <w:tc>
          <w:tcPr>
            <w:tcW w:w="946" w:type="pct"/>
            <w:noWrap w:val="0"/>
            <w:vAlign w:val="center"/>
          </w:tcPr>
          <w:p w14:paraId="108C9681">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★号条款响应</w:t>
            </w:r>
          </w:p>
        </w:tc>
        <w:tc>
          <w:tcPr>
            <w:tcW w:w="2403" w:type="pct"/>
            <w:noWrap w:val="0"/>
            <w:vAlign w:val="center"/>
          </w:tcPr>
          <w:p w14:paraId="5BB5C114">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投标文件满足招标文件第五章《采购需求》中★号条款要求的；</w:t>
            </w:r>
            <w:r>
              <w:rPr>
                <w:rFonts w:hint="eastAsia" w:ascii="宋体" w:hAnsi="宋体" w:eastAsia="宋体" w:cs="宋体"/>
                <w:b/>
                <w:bCs/>
                <w:color w:val="000000" w:themeColor="text1"/>
                <w:kern w:val="2"/>
                <w:szCs w:val="21"/>
                <w:highlight w:val="none"/>
                <w14:textFill>
                  <w14:solidFill>
                    <w14:schemeClr w14:val="tx1"/>
                  </w14:solidFill>
                </w14:textFill>
              </w:rPr>
              <w:t>（如第五章《采购需求》中有★号条款要求的，按照序号逐项提供相关证明材料；如第五章《采购需求》中没有★号条款要求的，则无需供应商提供材料。）</w:t>
            </w:r>
          </w:p>
        </w:tc>
        <w:tc>
          <w:tcPr>
            <w:tcW w:w="1168" w:type="pct"/>
            <w:noWrap w:val="0"/>
            <w:vAlign w:val="center"/>
          </w:tcPr>
          <w:p w14:paraId="20AD301D">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4395A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707A3EB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9</w:t>
            </w:r>
          </w:p>
        </w:tc>
        <w:tc>
          <w:tcPr>
            <w:tcW w:w="946" w:type="pct"/>
            <w:noWrap w:val="0"/>
            <w:vAlign w:val="center"/>
          </w:tcPr>
          <w:p w14:paraId="3E10AF9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分包承担主体资质（如有）</w:t>
            </w:r>
          </w:p>
        </w:tc>
        <w:tc>
          <w:tcPr>
            <w:tcW w:w="2403" w:type="pct"/>
            <w:noWrap w:val="0"/>
            <w:vAlign w:val="center"/>
          </w:tcPr>
          <w:p w14:paraId="77A7DD9A">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分包承担主体具备《投标人须知资料表》载明的资质条件且提供了资质证书电子件（如有）；</w:t>
            </w:r>
          </w:p>
        </w:tc>
        <w:tc>
          <w:tcPr>
            <w:tcW w:w="1168" w:type="pct"/>
            <w:noWrap w:val="0"/>
            <w:vAlign w:val="center"/>
          </w:tcPr>
          <w:p w14:paraId="2556B8D2">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1BF1F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64600A2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10</w:t>
            </w:r>
          </w:p>
        </w:tc>
        <w:tc>
          <w:tcPr>
            <w:tcW w:w="946" w:type="pct"/>
            <w:noWrap w:val="0"/>
            <w:vAlign w:val="center"/>
          </w:tcPr>
          <w:p w14:paraId="39AD14E4">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分包意向协议（如有）</w:t>
            </w:r>
          </w:p>
        </w:tc>
        <w:tc>
          <w:tcPr>
            <w:tcW w:w="2403" w:type="pct"/>
            <w:noWrap w:val="0"/>
            <w:vAlign w:val="center"/>
          </w:tcPr>
          <w:p w14:paraId="5A5AA39B">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按招标文件规定签订并提供分包意向协议原件的电子件的；（如有）</w:t>
            </w:r>
          </w:p>
        </w:tc>
        <w:tc>
          <w:tcPr>
            <w:tcW w:w="1168" w:type="pct"/>
            <w:noWrap w:val="0"/>
            <w:vAlign w:val="center"/>
          </w:tcPr>
          <w:p w14:paraId="65CCBD3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6EBAE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481B672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11</w:t>
            </w:r>
          </w:p>
        </w:tc>
        <w:tc>
          <w:tcPr>
            <w:tcW w:w="946" w:type="pct"/>
            <w:noWrap w:val="0"/>
            <w:vAlign w:val="center"/>
          </w:tcPr>
          <w:p w14:paraId="7C8FD0B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报价的修正（如有）</w:t>
            </w:r>
          </w:p>
        </w:tc>
        <w:tc>
          <w:tcPr>
            <w:tcW w:w="2403" w:type="pct"/>
            <w:noWrap w:val="0"/>
            <w:vAlign w:val="center"/>
          </w:tcPr>
          <w:p w14:paraId="53F75F7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不涉及报价修正，或投标文件报价出现前后不一致时，投标人对修正后的报价予以确认；（如有）</w:t>
            </w:r>
          </w:p>
        </w:tc>
        <w:tc>
          <w:tcPr>
            <w:tcW w:w="1168" w:type="pct"/>
            <w:noWrap w:val="0"/>
            <w:vAlign w:val="center"/>
          </w:tcPr>
          <w:p w14:paraId="5ADB8C7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41828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72CF798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12</w:t>
            </w:r>
          </w:p>
        </w:tc>
        <w:tc>
          <w:tcPr>
            <w:tcW w:w="946" w:type="pct"/>
            <w:noWrap w:val="0"/>
            <w:vAlign w:val="center"/>
          </w:tcPr>
          <w:p w14:paraId="4A6CCCFF">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报价合理性</w:t>
            </w:r>
          </w:p>
        </w:tc>
        <w:tc>
          <w:tcPr>
            <w:tcW w:w="2403" w:type="pct"/>
            <w:noWrap w:val="0"/>
            <w:vAlign w:val="center"/>
          </w:tcPr>
          <w:p w14:paraId="644A0599">
            <w:pPr>
              <w:keepNext w:val="0"/>
              <w:keepLines w:val="0"/>
              <w:widowControl/>
              <w:suppressLineNumbers w:val="0"/>
              <w:spacing w:before="0" w:beforeAutospacing="0" w:after="0" w:afterAutospacing="0"/>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 动异常低价投标（响应）审查程序： </w:t>
            </w:r>
          </w:p>
          <w:p w14:paraId="0718D16C">
            <w:pPr>
              <w:keepNext w:val="0"/>
              <w:keepLines w:val="0"/>
              <w:widowControl/>
              <w:suppressLineNumbers w:val="0"/>
              <w:spacing w:before="0" w:beforeAutospacing="0" w:after="0" w:afterAutospacing="0"/>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23625938">
            <w:pPr>
              <w:keepNext w:val="0"/>
              <w:keepLines w:val="0"/>
              <w:widowControl/>
              <w:suppressLineNumbers w:val="0"/>
              <w:spacing w:before="0" w:beforeAutospacing="0" w:after="0" w:afterAutospacing="0"/>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00F3B155">
            <w:pPr>
              <w:keepNext w:val="0"/>
              <w:keepLines w:val="0"/>
              <w:widowControl/>
              <w:suppressLineNumbers w:val="0"/>
              <w:spacing w:before="0" w:beforeAutospacing="0" w:after="0" w:afterAutospacing="0"/>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3.投标（响应）报价低于采购项目最高限价45%的，即投标（响应）报价&lt;采购项目最高限价×45%；</w:t>
            </w:r>
          </w:p>
          <w:p w14:paraId="45ED4F88">
            <w:pPr>
              <w:keepNext w:val="0"/>
              <w:keepLines w:val="0"/>
              <w:widowControl/>
              <w:suppressLineNumbers w:val="0"/>
              <w:spacing w:before="0" w:beforeAutospacing="0" w:after="0" w:afterAutospacing="0"/>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4.评审委员会基于专业判断，认为供应商报价过低，有可能影响产品质量或者不能诚信履约的其他情形。</w:t>
            </w:r>
          </w:p>
          <w:p w14:paraId="083F3916">
            <w:pPr>
              <w:keepNext w:val="0"/>
              <w:keepLines w:val="0"/>
              <w:widowControl/>
              <w:suppressLineNumbers w:val="0"/>
              <w:spacing w:before="0" w:beforeAutospacing="0" w:after="0" w:afterAutospacing="0"/>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195A6C5">
            <w:pPr>
              <w:keepNext w:val="0"/>
              <w:keepLines w:val="0"/>
              <w:widowControl/>
              <w:suppressLineNumbers w:val="0"/>
              <w:spacing w:before="0" w:beforeAutospacing="0" w:after="0" w:afterAutospacing="0"/>
              <w:ind w:left="0" w:right="0" w:firstLine="48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459E793">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tc>
        <w:tc>
          <w:tcPr>
            <w:tcW w:w="1168" w:type="pct"/>
            <w:noWrap w:val="0"/>
            <w:vAlign w:val="center"/>
          </w:tcPr>
          <w:p w14:paraId="76B75A29">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65E8C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35B0EDE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13</w:t>
            </w:r>
          </w:p>
        </w:tc>
        <w:tc>
          <w:tcPr>
            <w:tcW w:w="946" w:type="pct"/>
            <w:noWrap w:val="0"/>
            <w:vAlign w:val="center"/>
          </w:tcPr>
          <w:p w14:paraId="21D048C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进口产品</w:t>
            </w:r>
          </w:p>
          <w:p w14:paraId="1C3ABD8C">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（如有）</w:t>
            </w:r>
          </w:p>
        </w:tc>
        <w:tc>
          <w:tcPr>
            <w:tcW w:w="2403" w:type="pct"/>
            <w:noWrap w:val="0"/>
            <w:vAlign w:val="center"/>
          </w:tcPr>
          <w:p w14:paraId="36E48FB6">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招标文件不接受进口产品投标的内容时，投标人所投产品为非进口产品；（由评委审查，无需供应商提供材料）</w:t>
            </w:r>
          </w:p>
        </w:tc>
        <w:tc>
          <w:tcPr>
            <w:tcW w:w="1168" w:type="pct"/>
            <w:noWrap w:val="0"/>
            <w:vAlign w:val="center"/>
          </w:tcPr>
          <w:p w14:paraId="556DAF7A">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20DED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02779DA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14</w:t>
            </w:r>
          </w:p>
        </w:tc>
        <w:tc>
          <w:tcPr>
            <w:tcW w:w="946" w:type="pct"/>
            <w:noWrap w:val="0"/>
            <w:vAlign w:val="center"/>
          </w:tcPr>
          <w:p w14:paraId="625CF96E">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国家有关部门对投标人的投标产品有强制性规定或要求的</w:t>
            </w:r>
          </w:p>
        </w:tc>
        <w:tc>
          <w:tcPr>
            <w:tcW w:w="2403" w:type="pct"/>
            <w:noWrap w:val="0"/>
            <w:vAlign w:val="center"/>
          </w:tcPr>
          <w:p w14:paraId="37C2A094">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国家有关部门对投标人的投标产品有强制性规定或要求的，投标人的投标产品应符合相应规定或要求，并提供证明文件电子件：</w:t>
            </w:r>
          </w:p>
          <w:p w14:paraId="0C3A0594">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1）采购的产品若属于《节能产品政府采购品目清单》范围中政府强制采购产品，则投标人所报产品必须获得国家确定的认证机构出具的、处于有效期之内的节能产品认证证书；</w:t>
            </w:r>
          </w:p>
        </w:tc>
        <w:tc>
          <w:tcPr>
            <w:tcW w:w="1168" w:type="pct"/>
            <w:noWrap w:val="0"/>
            <w:vAlign w:val="center"/>
          </w:tcPr>
          <w:p w14:paraId="3A3FA0C7">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3AD81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0AA06B5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15</w:t>
            </w:r>
          </w:p>
        </w:tc>
        <w:tc>
          <w:tcPr>
            <w:tcW w:w="946" w:type="pct"/>
            <w:noWrap w:val="0"/>
            <w:vAlign w:val="center"/>
          </w:tcPr>
          <w:p w14:paraId="48E521F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公平竞争</w:t>
            </w:r>
          </w:p>
        </w:tc>
        <w:tc>
          <w:tcPr>
            <w:tcW w:w="2403" w:type="pct"/>
            <w:noWrap w:val="0"/>
            <w:vAlign w:val="center"/>
          </w:tcPr>
          <w:p w14:paraId="4B6C81DF">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投标人遵循公平竞争的原则，不存在恶意串通，妨碍其他投标人的竞争行为，不存在损害采购人或者其他投标人的合法权益情形的；（由评委审查，无需供应商提供材料）</w:t>
            </w:r>
          </w:p>
        </w:tc>
        <w:tc>
          <w:tcPr>
            <w:tcW w:w="1168" w:type="pct"/>
            <w:noWrap w:val="0"/>
            <w:vAlign w:val="center"/>
          </w:tcPr>
          <w:p w14:paraId="7F9A1D21">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341FA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02EF667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16</w:t>
            </w:r>
          </w:p>
        </w:tc>
        <w:tc>
          <w:tcPr>
            <w:tcW w:w="946" w:type="pct"/>
            <w:noWrap w:val="0"/>
            <w:vAlign w:val="center"/>
          </w:tcPr>
          <w:p w14:paraId="57315D73">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串通投标</w:t>
            </w:r>
          </w:p>
        </w:tc>
        <w:tc>
          <w:tcPr>
            <w:tcW w:w="2403" w:type="pct"/>
            <w:noWrap w:val="0"/>
            <w:vAlign w:val="center"/>
          </w:tcPr>
          <w:p w14:paraId="5A7EBBA0">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168" w:type="pct"/>
            <w:noWrap w:val="0"/>
            <w:vAlign w:val="center"/>
          </w:tcPr>
          <w:p w14:paraId="77A23B05">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6BDF7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6E19AA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17</w:t>
            </w:r>
          </w:p>
        </w:tc>
        <w:tc>
          <w:tcPr>
            <w:tcW w:w="946" w:type="pct"/>
            <w:noWrap w:val="0"/>
            <w:vAlign w:val="center"/>
          </w:tcPr>
          <w:p w14:paraId="366F30C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附加条件</w:t>
            </w:r>
          </w:p>
        </w:tc>
        <w:tc>
          <w:tcPr>
            <w:tcW w:w="2403" w:type="pct"/>
            <w:noWrap w:val="0"/>
            <w:vAlign w:val="center"/>
          </w:tcPr>
          <w:p w14:paraId="56C5D04D">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投标文件未含有采购人不能接受的附加条件的；（由评委审查，无需供应商提供材料）</w:t>
            </w:r>
          </w:p>
        </w:tc>
        <w:tc>
          <w:tcPr>
            <w:tcW w:w="1168" w:type="pct"/>
            <w:noWrap w:val="0"/>
            <w:vAlign w:val="center"/>
          </w:tcPr>
          <w:p w14:paraId="099AEB5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r w14:paraId="0391F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45CEDBA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18</w:t>
            </w:r>
          </w:p>
        </w:tc>
        <w:tc>
          <w:tcPr>
            <w:tcW w:w="946" w:type="pct"/>
            <w:noWrap w:val="0"/>
            <w:vAlign w:val="center"/>
          </w:tcPr>
          <w:p w14:paraId="02EC9C57">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其他无效情形</w:t>
            </w:r>
          </w:p>
        </w:tc>
        <w:tc>
          <w:tcPr>
            <w:tcW w:w="2403" w:type="pct"/>
            <w:noWrap w:val="0"/>
            <w:vAlign w:val="center"/>
          </w:tcPr>
          <w:p w14:paraId="749E36BB">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投标人、投标文件不存在不符合法律、法规和招标文件规定的其他无效情形。（由评委审查，无需供应商提供材料）</w:t>
            </w:r>
          </w:p>
        </w:tc>
        <w:tc>
          <w:tcPr>
            <w:tcW w:w="1168" w:type="pct"/>
            <w:noWrap w:val="0"/>
            <w:vAlign w:val="center"/>
          </w:tcPr>
          <w:p w14:paraId="2074DED8">
            <w:pPr>
              <w:keepNext w:val="0"/>
              <w:keepLines w:val="0"/>
              <w:widowControl/>
              <w:suppressLineNumbers w:val="0"/>
              <w:spacing w:before="0" w:beforeAutospacing="0" w:after="0" w:afterAutospacing="0"/>
              <w:ind w:left="0" w:right="0"/>
              <w:jc w:val="left"/>
              <w:rPr>
                <w:rFonts w:hint="eastAsia" w:ascii="宋体" w:hAnsi="宋体" w:eastAsia="宋体" w:cs="宋体"/>
                <w:color w:val="000000" w:themeColor="text1"/>
                <w:kern w:val="2"/>
                <w:sz w:val="24"/>
                <w:highlight w:val="none"/>
                <w14:textFill>
                  <w14:solidFill>
                    <w14:schemeClr w14:val="tx1"/>
                  </w14:solidFill>
                </w14:textFill>
              </w:rPr>
            </w:pPr>
          </w:p>
        </w:tc>
      </w:tr>
    </w:tbl>
    <w:p w14:paraId="63055277">
      <w:pPr>
        <w:tabs>
          <w:tab w:val="left" w:pos="360"/>
        </w:tabs>
        <w:spacing w:line="360" w:lineRule="auto"/>
        <w:ind w:firstLine="602"/>
        <w:outlineLvl w:val="1"/>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二、投标文件有关事项的澄清或者说明</w:t>
      </w:r>
    </w:p>
    <w:p w14:paraId="3781C9BA">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1F1FFADD">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themeColor="text1"/>
          <w:sz w:val="24"/>
          <w:highlight w:val="none"/>
          <w14:textFill>
            <w14:solidFill>
              <w14:schemeClr w14:val="tx1"/>
            </w14:solidFill>
          </w14:textFill>
        </w:rPr>
        <w:t>无效投标处理</w:t>
      </w:r>
    </w:p>
    <w:p w14:paraId="506C4317">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themeColor="text1"/>
          <w:sz w:val="24"/>
          <w:highlight w:val="none"/>
          <w14:textFill>
            <w14:solidFill>
              <w14:schemeClr w14:val="tx1"/>
            </w14:solidFill>
          </w14:textFill>
        </w:rPr>
        <w:t>投标无效</w:t>
      </w:r>
      <w:r>
        <w:rPr>
          <w:rFonts w:hint="eastAsia" w:ascii="宋体" w:hAnsi="宋体" w:eastAsia="宋体" w:cs="宋体"/>
          <w:color w:val="000000" w:themeColor="text1"/>
          <w:sz w:val="24"/>
          <w:highlight w:val="none"/>
          <w14:textFill>
            <w14:solidFill>
              <w14:schemeClr w14:val="tx1"/>
            </w14:solidFill>
          </w14:textFill>
        </w:rPr>
        <w:t>。</w:t>
      </w:r>
    </w:p>
    <w:p w14:paraId="2EC74788">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（四）投标文件报价出现前后不一致的，按照第二章26.4之规定处理，修正后的报价经投标人书面确认后产生约束力，投标人不确认的，其</w:t>
      </w:r>
      <w:r>
        <w:rPr>
          <w:rFonts w:hint="eastAsia" w:ascii="宋体" w:hAnsi="宋体" w:eastAsia="宋体" w:cs="宋体"/>
          <w:b/>
          <w:color w:val="000000" w:themeColor="text1"/>
          <w:sz w:val="24"/>
          <w:highlight w:val="none"/>
          <w14:textFill>
            <w14:solidFill>
              <w14:schemeClr w14:val="tx1"/>
            </w14:solidFill>
          </w14:textFill>
        </w:rPr>
        <w:t>投标无效</w:t>
      </w:r>
      <w:r>
        <w:rPr>
          <w:rFonts w:hint="eastAsia" w:ascii="宋体" w:hAnsi="宋体" w:eastAsia="宋体" w:cs="宋体"/>
          <w:color w:val="000000" w:themeColor="text1"/>
          <w:sz w:val="24"/>
          <w:highlight w:val="none"/>
          <w14:textFill>
            <w14:solidFill>
              <w14:schemeClr w14:val="tx1"/>
            </w14:solidFill>
          </w14:textFill>
        </w:rPr>
        <w:t>。</w:t>
      </w:r>
    </w:p>
    <w:p w14:paraId="297C24FE">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（五）落实政府采购政策的价格调整：</w:t>
      </w:r>
      <w:bookmarkStart w:id="256" w:name="_Hlk149904856"/>
      <w:r>
        <w:rPr>
          <w:rFonts w:hint="eastAsia" w:ascii="宋体" w:hAnsi="宋体" w:eastAsia="宋体" w:cs="宋体"/>
          <w:color w:val="000000" w:themeColor="text1"/>
          <w:sz w:val="24"/>
          <w:highlight w:val="none"/>
          <w14:textFill>
            <w14:solidFill>
              <w14:schemeClr w14:val="tx1"/>
            </w14:solidFill>
          </w14:textFill>
        </w:rPr>
        <w:t>详见第三节评标办法中的</w:t>
      </w:r>
      <w:r>
        <w:rPr>
          <w:rFonts w:hint="eastAsia" w:ascii="宋体" w:hAnsi="宋体" w:eastAsia="宋体" w:cs="宋体"/>
          <w:b/>
          <w:color w:val="000000" w:themeColor="text1"/>
          <w:sz w:val="24"/>
          <w:highlight w:val="none"/>
          <w14:textFill>
            <w14:solidFill>
              <w14:schemeClr w14:val="tx1"/>
            </w14:solidFill>
          </w14:textFill>
        </w:rPr>
        <w:t>政府采购政策功能落实。</w:t>
      </w:r>
    </w:p>
    <w:bookmarkEnd w:id="256"/>
    <w:p w14:paraId="3F0B8EB1">
      <w:pPr>
        <w:tabs>
          <w:tab w:val="left" w:pos="360"/>
        </w:tabs>
        <w:spacing w:line="360" w:lineRule="auto"/>
        <w:ind w:firstLine="602"/>
        <w:outlineLvl w:val="1"/>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三、投标文件的比较和评价</w:t>
      </w:r>
    </w:p>
    <w:p w14:paraId="06409F8D">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（一）评标委员会将按照招标文件中规定的评标方法和标准，对符合性审查合格的投标文件进行商务和技术评估，综合比较与评价；未通过符合性审查的投标文件不得进入比较与评价。</w:t>
      </w:r>
    </w:p>
    <w:p w14:paraId="4245B7C3">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（二）评标方法和评标标准</w:t>
      </w:r>
    </w:p>
    <w:p w14:paraId="5A11AA76">
      <w:pPr>
        <w:widowControl/>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1、本项目采用的评标方法详见《第三节 评标方法》，本项目采用的评标标准详见《第四节 评标标准》。</w:t>
      </w:r>
    </w:p>
    <w:p w14:paraId="26CEB7D3">
      <w:pPr>
        <w:tabs>
          <w:tab w:val="left" w:pos="360"/>
        </w:tabs>
        <w:spacing w:line="360" w:lineRule="auto"/>
        <w:ind w:firstLine="602"/>
        <w:outlineLvl w:val="1"/>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四、确定</w:t>
      </w:r>
      <w:bookmarkStart w:id="257" w:name="_Toc164608815"/>
      <w:bookmarkStart w:id="258" w:name="_Toc164608660"/>
      <w:bookmarkStart w:id="259" w:name="_Toc151193716"/>
      <w:bookmarkStart w:id="260" w:name="_Toc151193788"/>
      <w:bookmarkStart w:id="261" w:name="_Toc226337242"/>
      <w:bookmarkStart w:id="262" w:name="_Toc150480784"/>
      <w:bookmarkStart w:id="263" w:name="_Toc150774646"/>
      <w:bookmarkStart w:id="264" w:name="_Toc127151546"/>
      <w:bookmarkStart w:id="265" w:name="_Toc150509297"/>
      <w:bookmarkStart w:id="266" w:name="_Toc151190173"/>
      <w:bookmarkStart w:id="267" w:name="_Toc226965819"/>
      <w:bookmarkStart w:id="268" w:name="_Ref467307010"/>
      <w:bookmarkStart w:id="269" w:name="_Toc150774751"/>
      <w:bookmarkStart w:id="270" w:name="_Toc264969236"/>
      <w:bookmarkStart w:id="271" w:name="_Toc149720839"/>
      <w:bookmarkStart w:id="272" w:name="_Toc142311048"/>
      <w:bookmarkStart w:id="273" w:name="_Toc127151747"/>
      <w:bookmarkStart w:id="274" w:name="_Toc127161460"/>
      <w:bookmarkStart w:id="275" w:name="_Toc164229387"/>
      <w:bookmarkStart w:id="276" w:name="_Toc164351640"/>
      <w:bookmarkStart w:id="277" w:name="_Toc164229241"/>
      <w:bookmarkStart w:id="278" w:name="_Toc520356170"/>
      <w:bookmarkStart w:id="279" w:name="_Toc195842911"/>
      <w:bookmarkStart w:id="280" w:name="_Toc226309790"/>
      <w:bookmarkStart w:id="281" w:name="_Toc151193860"/>
      <w:bookmarkStart w:id="282" w:name="_Toc305158888"/>
      <w:bookmarkStart w:id="283" w:name="_Toc151193934"/>
      <w:bookmarkStart w:id="284" w:name="_Toc305158814"/>
      <w:bookmarkStart w:id="285" w:name="_Toc265228384"/>
      <w:bookmarkStart w:id="286" w:name="_Toc226965736"/>
      <w:bookmarkStart w:id="287" w:name="_Toc151193644"/>
      <w:r>
        <w:rPr>
          <w:rFonts w:hint="eastAsia" w:ascii="宋体" w:hAnsi="宋体" w:eastAsia="宋体" w:cs="宋体"/>
          <w:b/>
          <w:color w:val="000000" w:themeColor="text1"/>
          <w:sz w:val="30"/>
          <w:szCs w:val="30"/>
          <w:highlight w:val="none"/>
          <w14:textFill>
            <w14:solidFill>
              <w14:schemeClr w14:val="tx1"/>
            </w14:solidFill>
          </w14:textFill>
        </w:rPr>
        <w:t>中标候选人名单</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4D35AAEF">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（一）评标委员会要对评分汇总情况进行复核，特别是对排名第一的、报价最低的、投标或响应文件被认定为无效的情形进行重点复核。</w:t>
      </w:r>
    </w:p>
    <w:p w14:paraId="207035C3">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（二）评标委员会将根据各投标人的评标排序，依次推荐本项目（各采购包）的中标候选人，起草并签署评标报告。本项目（各标段或采购包）评标委员会共（各）推荐不少于3名中标候选人。</w:t>
      </w:r>
    </w:p>
    <w:p w14:paraId="258CA013">
      <w:pPr>
        <w:tabs>
          <w:tab w:val="left" w:pos="360"/>
        </w:tabs>
        <w:spacing w:line="360" w:lineRule="auto"/>
        <w:ind w:firstLine="602"/>
        <w:outlineLvl w:val="1"/>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五、报告违法行为</w:t>
      </w:r>
    </w:p>
    <w:p w14:paraId="0ACCB253">
      <w:pPr>
        <w:tabs>
          <w:tab w:val="left" w:pos="1080"/>
          <w:tab w:val="left" w:pos="1589"/>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（一）评标委员会在评标过程中发现投标人有行贿、提供虚假材料或者串通等违法行为时，有向采购人、采购代理机构或者有关部门报告的职责。</w:t>
      </w:r>
    </w:p>
    <w:p w14:paraId="1BFD1990">
      <w:pPr>
        <w:pStyle w:val="207"/>
        <w:rPr>
          <w:rFonts w:hint="eastAsia" w:ascii="宋体" w:hAnsi="宋体" w:eastAsia="宋体" w:cs="宋体"/>
          <w:color w:val="000000" w:themeColor="text1"/>
          <w:highlight w:val="none"/>
          <w14:textFill>
            <w14:solidFill>
              <w14:schemeClr w14:val="tx1"/>
            </w14:solidFill>
          </w14:textFill>
        </w:rPr>
      </w:pPr>
    </w:p>
    <w:p w14:paraId="3BB190FC">
      <w:pPr>
        <w:pStyle w:val="207"/>
        <w:rPr>
          <w:rFonts w:hint="eastAsia" w:ascii="宋体" w:hAnsi="宋体" w:eastAsia="宋体" w:cs="宋体"/>
          <w:color w:val="000000" w:themeColor="text1"/>
          <w:highlight w:val="none"/>
          <w14:textFill>
            <w14:solidFill>
              <w14:schemeClr w14:val="tx1"/>
            </w14:solidFill>
          </w14:textFill>
        </w:rPr>
      </w:pPr>
    </w:p>
    <w:p w14:paraId="3C3CB95F">
      <w:pPr>
        <w:widowControl/>
        <w:spacing w:line="360" w:lineRule="auto"/>
        <w:ind w:firstLine="2891"/>
        <w:jc w:val="lef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第三节 评标方法</w:t>
      </w:r>
    </w:p>
    <w:p w14:paraId="074E15E2">
      <w:pPr>
        <w:tabs>
          <w:tab w:val="left" w:pos="360"/>
        </w:tabs>
        <w:spacing w:line="360" w:lineRule="auto"/>
        <w:ind w:firstLine="480"/>
        <w:outlineLvl w:val="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3A0BB9BF">
      <w:pPr>
        <w:tabs>
          <w:tab w:val="left" w:pos="360"/>
        </w:tabs>
        <w:spacing w:line="360" w:lineRule="auto"/>
        <w:ind w:firstLine="480"/>
        <w:outlineLvl w:val="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6605732C">
      <w:pPr>
        <w:tabs>
          <w:tab w:val="left" w:pos="360"/>
        </w:tabs>
        <w:spacing w:line="360" w:lineRule="auto"/>
        <w:ind w:firstLine="480"/>
        <w:outlineLvl w:val="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三、每部分的得分保留小数点后两位，合计得分保留小数点后两位，第三位四舍五入。</w:t>
      </w:r>
    </w:p>
    <w:p w14:paraId="07E1E147">
      <w:pPr>
        <w:spacing w:line="360" w:lineRule="auto"/>
        <w:ind w:firstLine="441"/>
        <w:jc w:val="left"/>
        <w:rPr>
          <w:rFonts w:hint="eastAsia" w:ascii="宋体" w:hAnsi="宋体" w:eastAsia="宋体" w:cs="宋体"/>
          <w:b/>
          <w:color w:val="000000" w:themeColor="text1"/>
          <w:sz w:val="24"/>
          <w:highlight w:val="none"/>
          <w14:textFill>
            <w14:solidFill>
              <w14:schemeClr w14:val="tx1"/>
            </w14:solidFill>
          </w14:textFill>
        </w:rPr>
      </w:pPr>
      <w:bookmarkStart w:id="288" w:name="_Hlk149904248"/>
      <w:r>
        <w:rPr>
          <w:rFonts w:hint="eastAsia" w:ascii="宋体" w:hAnsi="宋体" w:eastAsia="宋体" w:cs="宋体"/>
          <w:b/>
          <w:color w:val="000000" w:themeColor="text1"/>
          <w:sz w:val="24"/>
          <w:highlight w:val="none"/>
          <w14:textFill>
            <w14:solidFill>
              <w14:schemeClr w14:val="tx1"/>
            </w14:solidFill>
          </w14:textFill>
        </w:rPr>
        <w:t>四、政府采购政策功能落实</w:t>
      </w:r>
    </w:p>
    <w:p w14:paraId="031909BC">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bookmarkStart w:id="289" w:name="_Hlk152922042"/>
      <w:r>
        <w:rPr>
          <w:rFonts w:hint="eastAsia" w:ascii="宋体" w:hAnsi="宋体" w:eastAsia="宋体" w:cs="宋体"/>
          <w:color w:val="000000" w:themeColor="text1"/>
          <w:sz w:val="24"/>
          <w:highlight w:val="none"/>
          <w14:textFill>
            <w14:solidFill>
              <w14:schemeClr w14:val="tx1"/>
            </w14:solidFill>
          </w14:textFill>
        </w:rPr>
        <w:t>1、小微型企业价格扣除</w:t>
      </w:r>
    </w:p>
    <w:p w14:paraId="782BEA28">
      <w:pPr>
        <w:spacing w:line="360" w:lineRule="auto"/>
        <w:ind w:firstLine="36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（1）供应商需按照采购文件的要求提供相应的《中小企业声明函》。</w:t>
      </w:r>
    </w:p>
    <w:p w14:paraId="08CD3B88">
      <w:pPr>
        <w:spacing w:line="360" w:lineRule="auto"/>
        <w:ind w:firstLine="36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（2）企业标准请参照《关于印发中小企业划型标准规定的通知》（工信部联企业[2011]300号）文件规定自行填写。</w:t>
      </w:r>
    </w:p>
    <w:p w14:paraId="325415E1">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2、残疾人福利单位价格扣除</w:t>
      </w:r>
    </w:p>
    <w:p w14:paraId="265AF7D5">
      <w:pPr>
        <w:spacing w:line="360" w:lineRule="auto"/>
        <w:ind w:firstLine="36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（1）残疾人福利性单位视同小型、微型企业。</w:t>
      </w:r>
    </w:p>
    <w:p w14:paraId="41983766">
      <w:pPr>
        <w:spacing w:line="360" w:lineRule="auto"/>
        <w:ind w:firstLine="36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（2）残疾人福利单位需按照采购文件的要求提供《残疾人福利性单位声明函》。</w:t>
      </w:r>
    </w:p>
    <w:p w14:paraId="22916B57">
      <w:pPr>
        <w:spacing w:line="360" w:lineRule="auto"/>
        <w:ind w:firstLine="36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（3）残疾人福利单位标准请参照《关于促进残疾人就业政府采购政策的通知》（财库〔2017〕141号）。</w:t>
      </w:r>
    </w:p>
    <w:p w14:paraId="315D4A02">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3、监狱和戒毒企业价格扣除</w:t>
      </w:r>
    </w:p>
    <w:p w14:paraId="6789C49E">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（1）监狱和戒毒企业（简称监狱企业）视同小型、微型企业。</w:t>
      </w:r>
    </w:p>
    <w:p w14:paraId="78C21705">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2E880682">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（3）监狱企业标准请参照《关于政府采购支持监狱企业发展有关问题的通知》（财库[2014]68号）。</w:t>
      </w:r>
    </w:p>
    <w:p w14:paraId="09B0607F">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4、残疾人福利单位、监狱企业属于小型、微型企业的，不重复享受政策。</w:t>
      </w:r>
    </w:p>
    <w:p w14:paraId="4B0BCB36">
      <w:pPr>
        <w:spacing w:line="360" w:lineRule="auto"/>
        <w:ind w:firstLine="480"/>
        <w:jc w:val="lef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themeColor="text1"/>
          <w:sz w:val="24"/>
          <w:highlight w:val="none"/>
          <w:u w:val="single"/>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的价格扣除，用扣除后的价格参与评审。</w:t>
      </w:r>
    </w:p>
    <w:p w14:paraId="0B6CC6EB">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6、联合体各方均为小型、微型企业（残疾人福利单位、监狱企业）的，联合体享受</w:t>
      </w:r>
      <w:r>
        <w:rPr>
          <w:rFonts w:hint="eastAsia" w:ascii="宋体" w:hAnsi="宋体" w:eastAsia="宋体" w:cs="宋体"/>
          <w:color w:val="000000" w:themeColor="text1"/>
          <w:sz w:val="24"/>
          <w:highlight w:val="none"/>
          <w:u w:val="single"/>
          <w:lang w:val="en-US" w:eastAsia="zh-CN"/>
          <w14:textFill>
            <w14:solidFill>
              <w14:schemeClr w14:val="tx1"/>
            </w14:solidFill>
          </w14:textFill>
        </w:rPr>
        <w:t>10</w:t>
      </w:r>
      <w:r>
        <w:rPr>
          <w:rFonts w:hint="eastAsia" w:ascii="宋体" w:hAnsi="宋体" w:eastAsia="宋体" w:cs="宋体"/>
          <w:color w:val="000000" w:themeColor="text1"/>
          <w:sz w:val="24"/>
          <w:highlight w:val="none"/>
          <w:u w:val="singl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价格扣除，用扣除后的价格参与评审。</w:t>
      </w:r>
    </w:p>
    <w:bookmarkEnd w:id="288"/>
    <w:bookmarkEnd w:id="289"/>
    <w:p w14:paraId="57C32E21">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7、政府采购中实施本国产品标准及相关政策：</w:t>
      </w:r>
    </w:p>
    <w:p w14:paraId="2C1F595D">
      <w:pPr>
        <w:spacing w:line="360" w:lineRule="auto"/>
        <w:ind w:firstLine="48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7.1本国产品标准适用于货物，包括政府采购货物项目和服务项目中涉及的货物。适用本国产品标准的货物具体是指《政府采购品目分类目录》中的货物类产品，但不包括其中的房屋和构筑物，文物和陈列品，图书和档案</w:t>
      </w:r>
      <w:r>
        <w:rPr>
          <w:rFonts w:hint="eastAsia" w:ascii="宋体" w:hAnsi="宋体" w:eastAsia="宋体" w:cs="宋体"/>
          <w:color w:val="000000" w:themeColor="text1"/>
          <w:highlight w:val="none"/>
          <w:lang w:eastAsia="zh-CN"/>
          <w14:textFill>
            <w14:solidFill>
              <w14:schemeClr w14:val="tx1"/>
            </w14:solidFill>
          </w14:textFill>
        </w:rPr>
        <w:t>，特种动</w:t>
      </w:r>
      <w:r>
        <w:rPr>
          <w:rFonts w:hint="eastAsia" w:ascii="宋体" w:hAnsi="宋体" w:eastAsia="宋体" w:cs="宋体"/>
          <w:color w:val="000000" w:themeColor="text1"/>
          <w:sz w:val="24"/>
          <w:szCs w:val="24"/>
          <w:highlight w:val="none"/>
          <w:lang w:eastAsia="zh-CN"/>
          <w14:textFill>
            <w14:solidFill>
              <w14:schemeClr w14:val="tx1"/>
            </w14:solidFill>
          </w14:textFill>
        </w:rPr>
        <w:t>植物，农林牧渔业产品，矿与矿物，电力、城市燃气、蒸汽和热水、水，食品、饮料和烟草原料，无形资产。</w:t>
      </w:r>
    </w:p>
    <w:p w14:paraId="31FB9E52">
      <w:pPr>
        <w:pStyle w:val="450"/>
        <w:spacing w:line="500" w:lineRule="exact"/>
        <w:ind w:left="0" w:firstLine="420"/>
        <w:rPr>
          <w:rFonts w:hint="eastAsia" w:ascii="宋体" w:hAnsi="宋体" w:eastAsia="宋体" w:cs="宋体"/>
          <w:color w:val="000000" w:themeColor="text1"/>
          <w:sz w:val="24"/>
          <w:szCs w:val="24"/>
          <w:highlight w:val="none"/>
          <w:lang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eastAsia="宋体" w:cs="宋体"/>
          <w:color w:val="000000" w:themeColor="text1"/>
          <w:sz w:val="24"/>
          <w:szCs w:val="24"/>
          <w:highlight w:val="none"/>
          <w:lang w:eastAsia="zh-CN" w:bidi="ar-SA"/>
          <w14:textFill>
            <w14:solidFill>
              <w14:schemeClr w14:val="tx1"/>
            </w14:solidFill>
          </w14:textFill>
        </w:rPr>
        <w:t>的产品；其他产品，根据实际情况判断是否在中国境内生产。</w:t>
      </w:r>
    </w:p>
    <w:p w14:paraId="04FB12B4">
      <w:pPr>
        <w:pStyle w:val="34"/>
        <w:spacing w:before="0" w:line="5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p>
    <w:p w14:paraId="6A399899">
      <w:pPr>
        <w:pStyle w:val="457"/>
        <w:spacing w:before="0" w:after="0" w:line="5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000000" w:themeColor="text1"/>
          <w:sz w:val="24"/>
          <w:szCs w:val="24"/>
          <w:highlight w:val="none"/>
          <w14:textFill>
            <w14:solidFill>
              <w14:schemeClr w14:val="tx1"/>
            </w14:solidFill>
          </w14:textFill>
        </w:rPr>
        <w:t>（供应商需在“第八章 投标文件格式”的“报价明细表”中填写比例数值）</w:t>
      </w:r>
      <w:r>
        <w:rPr>
          <w:rFonts w:hint="eastAsia" w:ascii="宋体" w:hAnsi="宋体" w:eastAsia="宋体" w:cs="宋体"/>
          <w:color w:val="000000" w:themeColor="text1"/>
          <w:sz w:val="24"/>
          <w:szCs w:val="24"/>
          <w:highlight w:val="none"/>
          <w14:textFill>
            <w14:solidFill>
              <w14:schemeClr w14:val="tx1"/>
            </w14:solidFill>
          </w14:textFill>
        </w:rPr>
        <w:t>，依法对该供应商提供的全部产品给予价格评审优惠，即对该供应商提供的全部产品的总报价给予20%的价格扣除，用扣除后的价格参与评审。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000000" w:themeColor="text1"/>
          <w:sz w:val="24"/>
          <w:szCs w:val="24"/>
          <w:highlight w:val="none"/>
          <w14:textFill>
            <w14:solidFill>
              <w14:schemeClr w14:val="tx1"/>
            </w14:solidFill>
          </w14:textFill>
        </w:rPr>
        <w:t>供应商未填写比例数值，或比例数值未达到80%的，将不享受本国产品价格评审优惠。</w:t>
      </w:r>
    </w:p>
    <w:p w14:paraId="5FB120A8">
      <w:pPr>
        <w:pStyle w:val="457"/>
        <w:spacing w:before="0"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 供应商需按照招标文件的要求提供《关于符合本国产品标准的声明函》（以下简称《声明函》），如不提供将不享受本国产品价格评审优惠。【</w:t>
      </w:r>
      <w:r>
        <w:rPr>
          <w:rFonts w:hint="eastAsia" w:ascii="宋体" w:hAnsi="宋体" w:eastAsia="宋体" w:cs="宋体"/>
          <w:b/>
          <w:bCs/>
          <w:i/>
          <w:iCs/>
          <w:color w:val="000000" w:themeColor="text1"/>
          <w:sz w:val="24"/>
          <w:szCs w:val="24"/>
          <w:highlight w:val="none"/>
          <w14:textFill>
            <w14:solidFill>
              <w14:schemeClr w14:val="tx1"/>
            </w14:solidFill>
          </w14:textFill>
        </w:rPr>
        <w:t>《声明函》上传至至交易执行系统“价格折扣文件格式”——“关于符合本国产品标准的声明函”模块</w:t>
      </w:r>
      <w:r>
        <w:rPr>
          <w:rFonts w:hint="eastAsia" w:ascii="宋体" w:hAnsi="宋体" w:eastAsia="宋体" w:cs="宋体"/>
          <w:color w:val="000000" w:themeColor="text1"/>
          <w:sz w:val="24"/>
          <w:szCs w:val="24"/>
          <w:highlight w:val="none"/>
          <w14:textFill>
            <w14:solidFill>
              <w14:schemeClr w14:val="tx1"/>
            </w14:solidFill>
          </w14:textFill>
        </w:rPr>
        <w:t>】</w:t>
      </w:r>
    </w:p>
    <w:p w14:paraId="2DF6F22B">
      <w:pPr>
        <w:pStyle w:val="457"/>
        <w:spacing w:before="0"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7.6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7799982">
      <w:pPr>
        <w:pStyle w:val="457"/>
        <w:spacing w:before="0"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56A0F2B">
      <w:pPr>
        <w:pStyle w:val="207"/>
        <w:numPr>
          <w:ilvl w:val="0"/>
          <w:numId w:val="9"/>
        </w:numPr>
        <w:spacing w:after="120"/>
        <w:ind w:firstLine="2891"/>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评标标准</w:t>
      </w:r>
    </w:p>
    <w:tbl>
      <w:tblPr>
        <w:tblStyle w:val="36"/>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299"/>
        <w:gridCol w:w="4933"/>
        <w:gridCol w:w="743"/>
        <w:gridCol w:w="2475"/>
      </w:tblGrid>
      <w:tr w14:paraId="4A294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3" w:hRule="atLeast"/>
        </w:trPr>
        <w:tc>
          <w:tcPr>
            <w:tcW w:w="1299" w:type="dxa"/>
            <w:noWrap w:val="0"/>
            <w:vAlign w:val="center"/>
          </w:tcPr>
          <w:p w14:paraId="3B24E139">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评审因素</w:t>
            </w:r>
          </w:p>
        </w:tc>
        <w:tc>
          <w:tcPr>
            <w:tcW w:w="4933" w:type="dxa"/>
            <w:noWrap w:val="0"/>
            <w:vAlign w:val="center"/>
          </w:tcPr>
          <w:p w14:paraId="35F32299">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评分细则</w:t>
            </w:r>
          </w:p>
        </w:tc>
        <w:tc>
          <w:tcPr>
            <w:tcW w:w="743" w:type="dxa"/>
            <w:noWrap w:val="0"/>
            <w:vAlign w:val="center"/>
          </w:tcPr>
          <w:p w14:paraId="25F30AE2">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b w:val="0"/>
                <w:bCs w:val="0"/>
                <w:color w:val="000000" w:themeColor="text1"/>
                <w:kern w:val="2"/>
                <w:szCs w:val="21"/>
                <w:highlight w:val="none"/>
                <w14:textFill>
                  <w14:solidFill>
                    <w14:schemeClr w14:val="tx1"/>
                  </w14:solidFill>
                </w14:textFill>
              </w:rPr>
            </w:pPr>
            <w:r>
              <w:rPr>
                <w:rFonts w:hint="eastAsia" w:ascii="宋体" w:hAnsi="宋体" w:eastAsia="宋体" w:cs="宋体"/>
                <w:b w:val="0"/>
                <w:bCs w:val="0"/>
                <w:color w:val="000000" w:themeColor="text1"/>
                <w:kern w:val="2"/>
                <w:szCs w:val="21"/>
                <w:highlight w:val="none"/>
                <w14:textFill>
                  <w14:solidFill>
                    <w14:schemeClr w14:val="tx1"/>
                  </w14:solidFill>
                </w14:textFill>
              </w:rPr>
              <w:t>分值（分）</w:t>
            </w:r>
          </w:p>
        </w:tc>
        <w:tc>
          <w:tcPr>
            <w:tcW w:w="2475" w:type="dxa"/>
            <w:noWrap w:val="0"/>
            <w:vAlign w:val="center"/>
          </w:tcPr>
          <w:p w14:paraId="1033DCF8">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提供材料要求及备注</w:t>
            </w:r>
          </w:p>
        </w:tc>
      </w:tr>
      <w:tr w14:paraId="00239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9" w:hRule="atLeast"/>
        </w:trPr>
        <w:tc>
          <w:tcPr>
            <w:tcW w:w="1299" w:type="dxa"/>
            <w:noWrap w:val="0"/>
            <w:vAlign w:val="center"/>
          </w:tcPr>
          <w:p w14:paraId="60EEC7DD">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价格分</w:t>
            </w:r>
          </w:p>
        </w:tc>
        <w:tc>
          <w:tcPr>
            <w:tcW w:w="4933" w:type="dxa"/>
            <w:noWrap w:val="0"/>
            <w:vAlign w:val="center"/>
          </w:tcPr>
          <w:p w14:paraId="6C8B3153">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Cs w:val="21"/>
                <w:highlight w:val="none"/>
                <w:lang w:val="en-US" w:eastAsia="zh-CN"/>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价格分采用低价优先法计算，即满足</w:t>
            </w:r>
            <w:r>
              <w:rPr>
                <w:rFonts w:hint="eastAsia" w:ascii="宋体" w:hAnsi="宋体" w:eastAsia="宋体" w:cs="宋体"/>
                <w:bCs/>
                <w:color w:val="000000" w:themeColor="text1"/>
                <w:kern w:val="0"/>
                <w:sz w:val="24"/>
                <w:highlight w:val="none"/>
                <w:lang w:val="en-US" w:eastAsia="zh-CN"/>
                <w14:textFill>
                  <w14:solidFill>
                    <w14:schemeClr w14:val="tx1"/>
                  </w14:solidFill>
                </w14:textFill>
              </w:rPr>
              <w:t>招标</w:t>
            </w:r>
            <w:r>
              <w:rPr>
                <w:rFonts w:hint="eastAsia" w:ascii="宋体" w:hAnsi="宋体" w:eastAsia="宋体" w:cs="宋体"/>
                <w:bCs/>
                <w:color w:val="000000" w:themeColor="text1"/>
                <w:kern w:val="0"/>
                <w:sz w:val="24"/>
                <w:highlight w:val="none"/>
                <w14:textFill>
                  <w14:solidFill>
                    <w14:schemeClr w14:val="tx1"/>
                  </w14:solidFill>
                </w14:textFill>
              </w:rPr>
              <w:t>文件要求且最后报价最低的</w:t>
            </w:r>
            <w:r>
              <w:rPr>
                <w:rFonts w:hint="eastAsia" w:ascii="宋体" w:hAnsi="宋体" w:eastAsia="宋体" w:cs="宋体"/>
                <w:bCs/>
                <w:color w:val="000000" w:themeColor="text1"/>
                <w:kern w:val="0"/>
                <w:sz w:val="24"/>
                <w:highlight w:val="none"/>
                <w:lang w:val="en-US" w:eastAsia="zh-CN"/>
                <w14:textFill>
                  <w14:solidFill>
                    <w14:schemeClr w14:val="tx1"/>
                  </w14:solidFill>
                </w14:textFill>
              </w:rPr>
              <w:t>投标</w:t>
            </w:r>
            <w:r>
              <w:rPr>
                <w:rFonts w:hint="eastAsia" w:ascii="宋体" w:hAnsi="宋体" w:eastAsia="宋体" w:cs="宋体"/>
                <w:bCs/>
                <w:color w:val="000000" w:themeColor="text1"/>
                <w:kern w:val="0"/>
                <w:sz w:val="24"/>
                <w:highlight w:val="none"/>
                <w14:textFill>
                  <w14:solidFill>
                    <w14:schemeClr w14:val="tx1"/>
                  </w14:solidFill>
                </w14:textFill>
              </w:rPr>
              <w:t>报价为基准价，其价格分为满分</w:t>
            </w:r>
            <w:r>
              <w:rPr>
                <w:rFonts w:hint="eastAsia" w:ascii="宋体" w:hAnsi="宋体" w:eastAsia="宋体" w:cs="宋体"/>
                <w:bCs/>
                <w:color w:val="000000" w:themeColor="text1"/>
                <w:kern w:val="0"/>
                <w:sz w:val="24"/>
                <w:highlight w:val="none"/>
                <w:lang w:val="en-US" w:eastAsia="zh-CN"/>
                <w14:textFill>
                  <w14:solidFill>
                    <w14:schemeClr w14:val="tx1"/>
                  </w14:solidFill>
                </w14:textFill>
              </w:rPr>
              <w:t>30</w:t>
            </w:r>
            <w:r>
              <w:rPr>
                <w:rFonts w:hint="eastAsia" w:ascii="宋体" w:hAnsi="宋体" w:eastAsia="宋体" w:cs="宋体"/>
                <w:bCs/>
                <w:color w:val="000000" w:themeColor="text1"/>
                <w:kern w:val="0"/>
                <w:sz w:val="24"/>
                <w:highlight w:val="none"/>
                <w14:textFill>
                  <w14:solidFill>
                    <w14:schemeClr w14:val="tx1"/>
                  </w14:solidFill>
                </w14:textFill>
              </w:rPr>
              <w:t>分，其它供应商的价格分统一按照以下公式计算：</w:t>
            </w:r>
            <w:r>
              <w:rPr>
                <w:rFonts w:hint="eastAsia" w:ascii="宋体" w:hAnsi="宋体" w:eastAsia="宋体" w:cs="宋体"/>
                <w:bCs/>
                <w:color w:val="000000" w:themeColor="text1"/>
                <w:kern w:val="0"/>
                <w:sz w:val="24"/>
                <w:highlight w:val="none"/>
                <w:lang w:val="en-US" w:eastAsia="zh-CN"/>
                <w14:textFill>
                  <w14:solidFill>
                    <w14:schemeClr w14:val="tx1"/>
                  </w14:solidFill>
                </w14:textFill>
              </w:rPr>
              <w:t>投标</w:t>
            </w:r>
            <w:r>
              <w:rPr>
                <w:rFonts w:hint="eastAsia" w:ascii="宋体" w:hAnsi="宋体" w:eastAsia="宋体" w:cs="宋体"/>
                <w:bCs/>
                <w:color w:val="000000" w:themeColor="text1"/>
                <w:kern w:val="0"/>
                <w:sz w:val="24"/>
                <w:highlight w:val="none"/>
                <w14:textFill>
                  <w14:solidFill>
                    <w14:schemeClr w14:val="tx1"/>
                  </w14:solidFill>
                </w14:textFill>
              </w:rPr>
              <w:t>报价得分=基准价／最后</w:t>
            </w:r>
            <w:r>
              <w:rPr>
                <w:rFonts w:hint="eastAsia" w:ascii="宋体" w:hAnsi="宋体" w:eastAsia="宋体" w:cs="宋体"/>
                <w:bCs/>
                <w:color w:val="000000" w:themeColor="text1"/>
                <w:kern w:val="0"/>
                <w:sz w:val="24"/>
                <w:highlight w:val="none"/>
                <w:lang w:val="en-US" w:eastAsia="zh-CN"/>
                <w14:textFill>
                  <w14:solidFill>
                    <w14:schemeClr w14:val="tx1"/>
                  </w14:solidFill>
                </w14:textFill>
              </w:rPr>
              <w:t>投标</w:t>
            </w:r>
            <w:r>
              <w:rPr>
                <w:rFonts w:hint="eastAsia" w:ascii="宋体" w:hAnsi="宋体" w:eastAsia="宋体" w:cs="宋体"/>
                <w:bCs/>
                <w:color w:val="000000" w:themeColor="text1"/>
                <w:kern w:val="0"/>
                <w:sz w:val="24"/>
                <w:highlight w:val="none"/>
                <w14:textFill>
                  <w14:solidFill>
                    <w14:schemeClr w14:val="tx1"/>
                  </w14:solidFill>
                </w14:textFill>
              </w:rPr>
              <w:t>报价×</w:t>
            </w:r>
            <w:r>
              <w:rPr>
                <w:rFonts w:hint="eastAsia" w:ascii="宋体" w:hAnsi="宋体" w:eastAsia="宋体" w:cs="宋体"/>
                <w:bCs/>
                <w:color w:val="000000" w:themeColor="text1"/>
                <w:kern w:val="0"/>
                <w:sz w:val="24"/>
                <w:highlight w:val="none"/>
                <w:lang w:val="en-US" w:eastAsia="zh-CN"/>
                <w14:textFill>
                  <w14:solidFill>
                    <w14:schemeClr w14:val="tx1"/>
                  </w14:solidFill>
                </w14:textFill>
              </w:rPr>
              <w:t>30</w:t>
            </w:r>
          </w:p>
        </w:tc>
        <w:tc>
          <w:tcPr>
            <w:tcW w:w="743" w:type="dxa"/>
            <w:noWrap w:val="0"/>
            <w:vAlign w:val="center"/>
          </w:tcPr>
          <w:p w14:paraId="6B9AD9B1">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b w:val="0"/>
                <w:bCs w:val="0"/>
                <w:color w:val="000000" w:themeColor="text1"/>
                <w:kern w:val="2"/>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Cs w:val="21"/>
                <w:highlight w:val="none"/>
                <w:lang w:val="en-US" w:eastAsia="zh-CN"/>
                <w14:textFill>
                  <w14:solidFill>
                    <w14:schemeClr w14:val="tx1"/>
                  </w14:solidFill>
                </w14:textFill>
              </w:rPr>
              <w:t>30</w:t>
            </w:r>
          </w:p>
        </w:tc>
        <w:tc>
          <w:tcPr>
            <w:tcW w:w="2475" w:type="dxa"/>
            <w:noWrap w:val="0"/>
            <w:vAlign w:val="center"/>
          </w:tcPr>
          <w:p w14:paraId="40348CA9">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Cs w:val="21"/>
                <w:highlight w:val="none"/>
                <w14:textFill>
                  <w14:solidFill>
                    <w14:schemeClr w14:val="tx1"/>
                  </w14:solidFill>
                </w14:textFill>
              </w:rPr>
            </w:pPr>
          </w:p>
        </w:tc>
      </w:tr>
      <w:tr w14:paraId="14FA9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59" w:hRule="atLeast"/>
        </w:trPr>
        <w:tc>
          <w:tcPr>
            <w:tcW w:w="1299" w:type="dxa"/>
            <w:vMerge w:val="restart"/>
            <w:noWrap w:val="0"/>
            <w:vAlign w:val="center"/>
          </w:tcPr>
          <w:p w14:paraId="1B9062A9">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主观分</w:t>
            </w:r>
          </w:p>
        </w:tc>
        <w:tc>
          <w:tcPr>
            <w:tcW w:w="4933" w:type="dxa"/>
            <w:noWrap w:val="0"/>
            <w:vAlign w:val="center"/>
          </w:tcPr>
          <w:p w14:paraId="63505619">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2.1设计方案</w:t>
            </w:r>
            <w:r>
              <w:rPr>
                <w:rFonts w:hint="eastAsia" w:ascii="宋体" w:hAnsi="宋体" w:cs="宋体"/>
                <w:color w:val="000000" w:themeColor="text1"/>
                <w:kern w:val="2"/>
                <w:sz w:val="24"/>
                <w:highlight w:val="none"/>
                <w:lang w:eastAsia="zh-CN"/>
                <w14:textFill>
                  <w14:solidFill>
                    <w14:schemeClr w14:val="tx1"/>
                  </w14:solidFill>
                </w14:textFill>
              </w:rPr>
              <w:t>（</w:t>
            </w:r>
            <w:r>
              <w:rPr>
                <w:rFonts w:hint="eastAsia" w:ascii="宋体" w:hAnsi="宋体" w:cs="宋体"/>
                <w:color w:val="000000" w:themeColor="text1"/>
                <w:kern w:val="2"/>
                <w:sz w:val="24"/>
                <w:highlight w:val="none"/>
                <w:lang w:val="en-US" w:eastAsia="zh-CN"/>
                <w14:textFill>
                  <w14:solidFill>
                    <w14:schemeClr w14:val="tx1"/>
                  </w14:solidFill>
                </w14:textFill>
              </w:rPr>
              <w:t>仅针对长河花园的二类公厕</w:t>
            </w:r>
            <w:r>
              <w:rPr>
                <w:rFonts w:hint="eastAsia" w:ascii="宋体" w:hAnsi="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根据</w:t>
            </w:r>
            <w:r>
              <w:rPr>
                <w:rFonts w:hint="eastAsia" w:ascii="宋体" w:hAnsi="宋体" w:eastAsia="宋体" w:cs="宋体"/>
                <w:color w:val="000000" w:themeColor="text1"/>
                <w:kern w:val="2"/>
                <w:sz w:val="24"/>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24"/>
                <w:highlight w:val="none"/>
                <w14:textFill>
                  <w14:solidFill>
                    <w14:schemeClr w14:val="tx1"/>
                  </w14:solidFill>
                </w14:textFill>
              </w:rPr>
              <w:t>拟制的设计方案进行综合评审，设计方案完整，能完全满足项目实施要求，得</w:t>
            </w:r>
            <w:r>
              <w:rPr>
                <w:rFonts w:hint="eastAsia" w:ascii="宋体" w:hAnsi="宋体" w:cs="宋体"/>
                <w:color w:val="000000" w:themeColor="text1"/>
                <w:kern w:val="2"/>
                <w:sz w:val="24"/>
                <w:highlight w:val="none"/>
                <w:lang w:val="en-US" w:eastAsia="zh-CN"/>
                <w14:textFill>
                  <w14:solidFill>
                    <w14:schemeClr w14:val="tx1"/>
                  </w14:solidFill>
                </w14:textFill>
              </w:rPr>
              <w:t>6</w:t>
            </w:r>
            <w:r>
              <w:rPr>
                <w:rFonts w:hint="eastAsia" w:ascii="宋体" w:hAnsi="宋体" w:eastAsia="宋体" w:cs="宋体"/>
                <w:color w:val="000000" w:themeColor="text1"/>
                <w:kern w:val="2"/>
                <w:sz w:val="24"/>
                <w:highlight w:val="none"/>
                <w14:textFill>
                  <w14:solidFill>
                    <w14:schemeClr w14:val="tx1"/>
                  </w14:solidFill>
                </w14:textFill>
              </w:rPr>
              <w:t>分。</w:t>
            </w:r>
          </w:p>
          <w:p w14:paraId="0C3EB94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color w:val="000000" w:themeColor="text1"/>
                <w:kern w:val="2"/>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设计方案较具体，能基本满足项目实施要求，得</w:t>
            </w:r>
            <w:r>
              <w:rPr>
                <w:rFonts w:hint="eastAsia" w:ascii="宋体" w:hAnsi="宋体" w:cs="宋体"/>
                <w:color w:val="000000" w:themeColor="text1"/>
                <w:kern w:val="2"/>
                <w:sz w:val="24"/>
                <w:highlight w:val="none"/>
                <w:lang w:val="en-US" w:eastAsia="zh-CN"/>
                <w14:textFill>
                  <w14:solidFill>
                    <w14:schemeClr w14:val="tx1"/>
                  </w14:solidFill>
                </w14:textFill>
              </w:rPr>
              <w:t>4</w:t>
            </w:r>
            <w:r>
              <w:rPr>
                <w:rFonts w:hint="eastAsia" w:ascii="宋体" w:hAnsi="宋体" w:eastAsia="宋体" w:cs="宋体"/>
                <w:color w:val="000000" w:themeColor="text1"/>
                <w:kern w:val="2"/>
                <w:sz w:val="24"/>
                <w:highlight w:val="none"/>
                <w14:textFill>
                  <w14:solidFill>
                    <w14:schemeClr w14:val="tx1"/>
                  </w14:solidFill>
                </w14:textFill>
              </w:rPr>
              <w:t>分。</w:t>
            </w:r>
          </w:p>
          <w:p w14:paraId="3DAF06D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color w:val="000000" w:themeColor="text1"/>
                <w:kern w:val="2"/>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设计方案能部分满足项目实施要求，得</w:t>
            </w:r>
            <w:r>
              <w:rPr>
                <w:rFonts w:hint="eastAsia" w:ascii="宋体" w:hAnsi="宋体" w:cs="宋体"/>
                <w:color w:val="000000" w:themeColor="text1"/>
                <w:kern w:val="2"/>
                <w:sz w:val="24"/>
                <w:highlight w:val="none"/>
                <w:lang w:val="en-US" w:eastAsia="zh-CN"/>
                <w14:textFill>
                  <w14:solidFill>
                    <w14:schemeClr w14:val="tx1"/>
                  </w14:solidFill>
                </w14:textFill>
              </w:rPr>
              <w:t>2</w:t>
            </w:r>
            <w:r>
              <w:rPr>
                <w:rFonts w:hint="eastAsia" w:ascii="宋体" w:hAnsi="宋体" w:eastAsia="宋体" w:cs="宋体"/>
                <w:color w:val="000000" w:themeColor="text1"/>
                <w:kern w:val="2"/>
                <w:sz w:val="24"/>
                <w:highlight w:val="none"/>
                <w14:textFill>
                  <w14:solidFill>
                    <w14:schemeClr w14:val="tx1"/>
                  </w14:solidFill>
                </w14:textFill>
              </w:rPr>
              <w:t>分。</w:t>
            </w:r>
          </w:p>
          <w:p w14:paraId="4303A62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color w:val="000000" w:themeColor="text1"/>
                <w:kern w:val="2"/>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设计方案内容较简单，对项目实施要求响应一般，得1分。</w:t>
            </w:r>
          </w:p>
          <w:p w14:paraId="303B21F7">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未提供本项不得分。</w:t>
            </w:r>
          </w:p>
        </w:tc>
        <w:tc>
          <w:tcPr>
            <w:tcW w:w="743" w:type="dxa"/>
            <w:noWrap w:val="0"/>
            <w:vAlign w:val="center"/>
          </w:tcPr>
          <w:p w14:paraId="752E68FC">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Cs w:val="21"/>
                <w:highlight w:val="none"/>
                <w:lang w:val="en-US" w:eastAsia="zh-CN"/>
                <w14:textFill>
                  <w14:solidFill>
                    <w14:schemeClr w14:val="tx1"/>
                  </w14:solidFill>
                </w14:textFill>
              </w:rPr>
            </w:pPr>
            <w:r>
              <w:rPr>
                <w:rFonts w:hint="eastAsia" w:ascii="宋体" w:hAnsi="宋体" w:cs="宋体"/>
                <w:b w:val="0"/>
                <w:bCs w:val="0"/>
                <w:color w:val="000000" w:themeColor="text1"/>
                <w:kern w:val="2"/>
                <w:szCs w:val="21"/>
                <w:highlight w:val="none"/>
                <w:lang w:val="en-US" w:eastAsia="zh-CN"/>
                <w14:textFill>
                  <w14:solidFill>
                    <w14:schemeClr w14:val="tx1"/>
                  </w14:solidFill>
                </w14:textFill>
              </w:rPr>
              <w:t>6</w:t>
            </w:r>
          </w:p>
        </w:tc>
        <w:tc>
          <w:tcPr>
            <w:tcW w:w="2475" w:type="dxa"/>
            <w:noWrap w:val="0"/>
            <w:vAlign w:val="center"/>
          </w:tcPr>
          <w:p w14:paraId="4D3ABF27">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Cs w:val="21"/>
                <w:highlight w:val="none"/>
                <w14:textFill>
                  <w14:solidFill>
                    <w14:schemeClr w14:val="tx1"/>
                  </w14:solidFill>
                </w14:textFill>
              </w:rPr>
            </w:pPr>
          </w:p>
          <w:p w14:paraId="41AE10F7">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Cs w:val="21"/>
                <w:highlight w:val="none"/>
                <w14:textFill>
                  <w14:solidFill>
                    <w14:schemeClr w14:val="tx1"/>
                  </w14:solidFill>
                </w14:textFill>
              </w:rPr>
            </w:pPr>
          </w:p>
        </w:tc>
      </w:tr>
      <w:tr w14:paraId="43FAA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59" w:hRule="atLeast"/>
        </w:trPr>
        <w:tc>
          <w:tcPr>
            <w:tcW w:w="1299" w:type="dxa"/>
            <w:vMerge w:val="continue"/>
            <w:noWrap w:val="0"/>
            <w:vAlign w:val="center"/>
          </w:tcPr>
          <w:p w14:paraId="70A8CDE5">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p>
        </w:tc>
        <w:tc>
          <w:tcPr>
            <w:tcW w:w="4933" w:type="dxa"/>
            <w:noWrap w:val="0"/>
            <w:vAlign w:val="center"/>
          </w:tcPr>
          <w:p w14:paraId="2CB2108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color w:val="000000" w:themeColor="text1"/>
                <w:kern w:val="2"/>
                <w:sz w:val="24"/>
                <w:highlight w:val="none"/>
                <w:lang w:eastAsia="zh-CN"/>
                <w14:textFill>
                  <w14:solidFill>
                    <w14:schemeClr w14:val="tx1"/>
                  </w14:solidFill>
                </w14:textFill>
              </w:rPr>
            </w:pPr>
            <w:r>
              <w:rPr>
                <w:rFonts w:hint="eastAsia" w:ascii="宋体" w:hAnsi="宋体" w:eastAsia="宋体" w:cs="宋体"/>
                <w:bCs/>
                <w:color w:val="000000" w:themeColor="text1"/>
                <w:kern w:val="2"/>
                <w:sz w:val="24"/>
                <w:highlight w:val="none"/>
                <w:lang w:val="en-US" w:eastAsia="zh-CN"/>
                <w14:textFill>
                  <w14:solidFill>
                    <w14:schemeClr w14:val="tx1"/>
                  </w14:solidFill>
                </w14:textFill>
              </w:rPr>
              <w:t>2.2</w:t>
            </w:r>
            <w:r>
              <w:rPr>
                <w:rFonts w:hint="eastAsia" w:ascii="宋体" w:hAnsi="宋体" w:eastAsia="宋体" w:cs="宋体"/>
                <w:color w:val="000000" w:themeColor="text1"/>
                <w:kern w:val="2"/>
                <w:sz w:val="24"/>
                <w:highlight w:val="none"/>
                <w14:textFill>
                  <w14:solidFill>
                    <w14:schemeClr w14:val="tx1"/>
                  </w14:solidFill>
                </w14:textFill>
              </w:rPr>
              <w:t>深化设计图</w:t>
            </w:r>
            <w:r>
              <w:rPr>
                <w:rFonts w:hint="eastAsia" w:ascii="宋体" w:hAnsi="宋体" w:eastAsia="宋体" w:cs="宋体"/>
                <w:color w:val="000000" w:themeColor="text1"/>
                <w:kern w:val="2"/>
                <w:sz w:val="24"/>
                <w:highlight w:val="none"/>
                <w:lang w:eastAsia="zh-CN"/>
                <w14:textFill>
                  <w14:solidFill>
                    <w14:schemeClr w14:val="tx1"/>
                  </w14:solidFill>
                </w14:textFill>
              </w:rPr>
              <w:t>：</w:t>
            </w:r>
          </w:p>
          <w:p w14:paraId="5FC8E30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投标人根据本项目实际需求及自身情况提供公厕的深化设计图。深化设计图包含但不限于：建筑图（平面图、立面图、剖面图</w:t>
            </w: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lang w:val="en-US" w:eastAsia="zh-CN"/>
                <w14:textFill>
                  <w14:solidFill>
                    <w14:schemeClr w14:val="tx1"/>
                  </w14:solidFill>
                </w14:textFill>
              </w:rPr>
              <w:t>大样图</w:t>
            </w:r>
            <w:r>
              <w:rPr>
                <w:rFonts w:hint="eastAsia" w:ascii="宋体" w:hAnsi="宋体" w:eastAsia="宋体" w:cs="宋体"/>
                <w:color w:val="000000" w:themeColor="text1"/>
                <w:kern w:val="2"/>
                <w:sz w:val="24"/>
                <w:highlight w:val="none"/>
                <w14:textFill>
                  <w14:solidFill>
                    <w14:schemeClr w14:val="tx1"/>
                  </w14:solidFill>
                </w14:textFill>
              </w:rPr>
              <w:t>）</w:t>
            </w: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cs="宋体"/>
                <w:color w:val="000000" w:themeColor="text1"/>
                <w:kern w:val="2"/>
                <w:sz w:val="24"/>
                <w:highlight w:val="none"/>
                <w:lang w:val="en-US" w:eastAsia="zh-CN"/>
                <w14:textFill>
                  <w14:solidFill>
                    <w14:schemeClr w14:val="tx1"/>
                  </w14:solidFill>
                </w14:textFill>
              </w:rPr>
              <w:t>结构</w:t>
            </w:r>
            <w:r>
              <w:rPr>
                <w:rFonts w:hint="eastAsia" w:ascii="宋体" w:hAnsi="宋体" w:eastAsia="宋体" w:cs="宋体"/>
                <w:color w:val="000000" w:themeColor="text1"/>
                <w:kern w:val="2"/>
                <w:sz w:val="24"/>
                <w:highlight w:val="none"/>
                <w14:textFill>
                  <w14:solidFill>
                    <w14:schemeClr w14:val="tx1"/>
                  </w14:solidFill>
                </w14:textFill>
              </w:rPr>
              <w:t>图（基础图</w:t>
            </w:r>
            <w:r>
              <w:rPr>
                <w:rFonts w:hint="eastAsia" w:ascii="宋体" w:hAnsi="宋体" w:cs="宋体"/>
                <w:color w:val="000000" w:themeColor="text1"/>
                <w:kern w:val="2"/>
                <w:sz w:val="24"/>
                <w:highlight w:val="none"/>
                <w:lang w:eastAsia="zh-CN"/>
                <w14:textFill>
                  <w14:solidFill>
                    <w14:schemeClr w14:val="tx1"/>
                  </w14:solidFill>
                </w14:textFill>
              </w:rPr>
              <w:t>、</w:t>
            </w:r>
            <w:r>
              <w:rPr>
                <w:rFonts w:hint="eastAsia" w:ascii="宋体" w:hAnsi="宋体" w:cs="宋体"/>
                <w:color w:val="000000" w:themeColor="text1"/>
                <w:kern w:val="2"/>
                <w:sz w:val="24"/>
                <w:highlight w:val="none"/>
                <w:lang w:val="en-US" w:eastAsia="zh-CN"/>
                <w14:textFill>
                  <w14:solidFill>
                    <w14:schemeClr w14:val="tx1"/>
                  </w14:solidFill>
                </w14:textFill>
              </w:rPr>
              <w:t>柱梁结构图</w:t>
            </w:r>
            <w:r>
              <w:rPr>
                <w:rFonts w:hint="eastAsia" w:ascii="宋体" w:hAnsi="宋体" w:eastAsia="宋体" w:cs="宋体"/>
                <w:color w:val="000000" w:themeColor="text1"/>
                <w:kern w:val="2"/>
                <w:sz w:val="24"/>
                <w:highlight w:val="none"/>
                <w14:textFill>
                  <w14:solidFill>
                    <w14:schemeClr w14:val="tx1"/>
                  </w14:solidFill>
                </w14:textFill>
              </w:rPr>
              <w:t>）、</w:t>
            </w:r>
            <w:r>
              <w:rPr>
                <w:rFonts w:hint="eastAsia" w:ascii="宋体" w:hAnsi="宋体" w:cs="宋体"/>
                <w:color w:val="000000" w:themeColor="text1"/>
                <w:kern w:val="2"/>
                <w:sz w:val="24"/>
                <w:highlight w:val="none"/>
                <w:lang w:val="en-US" w:eastAsia="zh-CN"/>
                <w14:textFill>
                  <w14:solidFill>
                    <w14:schemeClr w14:val="tx1"/>
                  </w14:solidFill>
                </w14:textFill>
              </w:rPr>
              <w:t>安装</w:t>
            </w:r>
            <w:r>
              <w:rPr>
                <w:rFonts w:hint="eastAsia" w:ascii="宋体" w:hAnsi="宋体" w:eastAsia="宋体" w:cs="宋体"/>
                <w:color w:val="000000" w:themeColor="text1"/>
                <w:kern w:val="2"/>
                <w:sz w:val="24"/>
                <w:highlight w:val="none"/>
                <w14:textFill>
                  <w14:solidFill>
                    <w14:schemeClr w14:val="tx1"/>
                  </w14:solidFill>
                </w14:textFill>
              </w:rPr>
              <w:t>图（给排水图、电气图、</w:t>
            </w:r>
            <w:r>
              <w:rPr>
                <w:rFonts w:hint="eastAsia" w:ascii="宋体" w:hAnsi="宋体" w:cs="宋体"/>
                <w:color w:val="000000" w:themeColor="text1"/>
                <w:kern w:val="2"/>
                <w:sz w:val="24"/>
                <w:highlight w:val="none"/>
                <w:lang w:val="en-US" w:eastAsia="zh-CN"/>
                <w14:textFill>
                  <w14:solidFill>
                    <w14:schemeClr w14:val="tx1"/>
                  </w14:solidFill>
                </w14:textFill>
              </w:rPr>
              <w:t>通风</w:t>
            </w:r>
            <w:r>
              <w:rPr>
                <w:rFonts w:hint="eastAsia" w:ascii="宋体" w:hAnsi="宋体" w:eastAsia="宋体" w:cs="宋体"/>
                <w:color w:val="000000" w:themeColor="text1"/>
                <w:kern w:val="2"/>
                <w:sz w:val="24"/>
                <w:highlight w:val="none"/>
                <w14:textFill>
                  <w14:solidFill>
                    <w14:schemeClr w14:val="tx1"/>
                  </w14:solidFill>
                </w14:textFill>
              </w:rPr>
              <w:t>图）等。</w:t>
            </w:r>
          </w:p>
          <w:p w14:paraId="7391F7C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深化设计图科学合理，描述详细，清晰准确，有针对性得的得</w:t>
            </w:r>
            <w:r>
              <w:rPr>
                <w:rFonts w:hint="eastAsia" w:ascii="宋体" w:hAnsi="宋体" w:cs="宋体"/>
                <w:color w:val="000000" w:themeColor="text1"/>
                <w:kern w:val="2"/>
                <w:sz w:val="24"/>
                <w:highlight w:val="none"/>
                <w:lang w:val="en-US" w:eastAsia="zh-CN"/>
                <w14:textFill>
                  <w14:solidFill>
                    <w14:schemeClr w14:val="tx1"/>
                  </w14:solidFill>
                </w14:textFill>
              </w:rPr>
              <w:t>8</w:t>
            </w:r>
            <w:r>
              <w:rPr>
                <w:rFonts w:hint="eastAsia" w:ascii="宋体" w:hAnsi="宋体" w:eastAsia="宋体" w:cs="宋体"/>
                <w:color w:val="000000" w:themeColor="text1"/>
                <w:kern w:val="2"/>
                <w:sz w:val="24"/>
                <w:highlight w:val="none"/>
                <w14:textFill>
                  <w14:solidFill>
                    <w14:schemeClr w14:val="tx1"/>
                  </w14:solidFill>
                </w14:textFill>
              </w:rPr>
              <w:t>分；</w:t>
            </w:r>
          </w:p>
          <w:p w14:paraId="096247C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深化设计图</w:t>
            </w:r>
            <w:r>
              <w:rPr>
                <w:rFonts w:hint="eastAsia" w:ascii="宋体" w:hAnsi="宋体" w:cs="宋体"/>
                <w:color w:val="000000" w:themeColor="text1"/>
                <w:kern w:val="2"/>
                <w:sz w:val="24"/>
                <w:highlight w:val="none"/>
                <w:lang w:val="en-US" w:eastAsia="zh-CN"/>
                <w14:textFill>
                  <w14:solidFill>
                    <w14:schemeClr w14:val="tx1"/>
                  </w14:solidFill>
                </w14:textFill>
              </w:rPr>
              <w:t>较</w:t>
            </w:r>
            <w:r>
              <w:rPr>
                <w:rFonts w:hint="eastAsia" w:ascii="宋体" w:hAnsi="宋体" w:eastAsia="宋体" w:cs="宋体"/>
                <w:color w:val="000000" w:themeColor="text1"/>
                <w:kern w:val="2"/>
                <w:sz w:val="24"/>
                <w:highlight w:val="none"/>
                <w14:textFill>
                  <w14:solidFill>
                    <w14:schemeClr w14:val="tx1"/>
                  </w14:solidFill>
                </w14:textFill>
              </w:rPr>
              <w:t>科学合理，描述</w:t>
            </w:r>
            <w:r>
              <w:rPr>
                <w:rFonts w:hint="eastAsia" w:ascii="宋体" w:hAnsi="宋体" w:cs="宋体"/>
                <w:color w:val="000000" w:themeColor="text1"/>
                <w:kern w:val="2"/>
                <w:sz w:val="24"/>
                <w:highlight w:val="none"/>
                <w:lang w:val="en-US" w:eastAsia="zh-CN"/>
                <w14:textFill>
                  <w14:solidFill>
                    <w14:schemeClr w14:val="tx1"/>
                  </w14:solidFill>
                </w14:textFill>
              </w:rPr>
              <w:t>较</w:t>
            </w:r>
            <w:r>
              <w:rPr>
                <w:rFonts w:hint="eastAsia" w:ascii="宋体" w:hAnsi="宋体" w:eastAsia="宋体" w:cs="宋体"/>
                <w:color w:val="000000" w:themeColor="text1"/>
                <w:kern w:val="2"/>
                <w:sz w:val="24"/>
                <w:highlight w:val="none"/>
                <w14:textFill>
                  <w14:solidFill>
                    <w14:schemeClr w14:val="tx1"/>
                  </w14:solidFill>
                </w14:textFill>
              </w:rPr>
              <w:t>详细，</w:t>
            </w:r>
            <w:r>
              <w:rPr>
                <w:rFonts w:hint="eastAsia" w:ascii="宋体" w:hAnsi="宋体" w:cs="宋体"/>
                <w:color w:val="000000" w:themeColor="text1"/>
                <w:kern w:val="2"/>
                <w:sz w:val="24"/>
                <w:highlight w:val="none"/>
                <w:lang w:val="en-US" w:eastAsia="zh-CN"/>
                <w14:textFill>
                  <w14:solidFill>
                    <w14:schemeClr w14:val="tx1"/>
                  </w14:solidFill>
                </w14:textFill>
              </w:rPr>
              <w:t>较</w:t>
            </w:r>
            <w:r>
              <w:rPr>
                <w:rFonts w:hint="eastAsia" w:ascii="宋体" w:hAnsi="宋体" w:eastAsia="宋体" w:cs="宋体"/>
                <w:color w:val="000000" w:themeColor="text1"/>
                <w:kern w:val="2"/>
                <w:sz w:val="24"/>
                <w:highlight w:val="none"/>
                <w14:textFill>
                  <w14:solidFill>
                    <w14:schemeClr w14:val="tx1"/>
                  </w14:solidFill>
                </w14:textFill>
              </w:rPr>
              <w:t>清晰准确，</w:t>
            </w:r>
            <w:r>
              <w:rPr>
                <w:rFonts w:hint="eastAsia" w:ascii="宋体" w:hAnsi="宋体" w:cs="宋体"/>
                <w:color w:val="000000" w:themeColor="text1"/>
                <w:kern w:val="2"/>
                <w:sz w:val="24"/>
                <w:highlight w:val="none"/>
                <w:lang w:val="en-US" w:eastAsia="zh-CN"/>
                <w14:textFill>
                  <w14:solidFill>
                    <w14:schemeClr w14:val="tx1"/>
                  </w14:solidFill>
                </w14:textFill>
              </w:rPr>
              <w:t>较有</w:t>
            </w:r>
            <w:r>
              <w:rPr>
                <w:rFonts w:hint="eastAsia" w:ascii="宋体" w:hAnsi="宋体" w:eastAsia="宋体" w:cs="宋体"/>
                <w:color w:val="000000" w:themeColor="text1"/>
                <w:kern w:val="2"/>
                <w:sz w:val="24"/>
                <w:highlight w:val="none"/>
                <w14:textFill>
                  <w14:solidFill>
                    <w14:schemeClr w14:val="tx1"/>
                  </w14:solidFill>
                </w14:textFill>
              </w:rPr>
              <w:t>针对性得的得</w:t>
            </w:r>
            <w:r>
              <w:rPr>
                <w:rFonts w:hint="eastAsia" w:ascii="宋体" w:hAnsi="宋体" w:cs="宋体"/>
                <w:color w:val="000000" w:themeColor="text1"/>
                <w:kern w:val="2"/>
                <w:sz w:val="24"/>
                <w:highlight w:val="none"/>
                <w:lang w:val="en-US" w:eastAsia="zh-CN"/>
                <w14:textFill>
                  <w14:solidFill>
                    <w14:schemeClr w14:val="tx1"/>
                  </w14:solidFill>
                </w14:textFill>
              </w:rPr>
              <w:t>6</w:t>
            </w:r>
            <w:r>
              <w:rPr>
                <w:rFonts w:hint="eastAsia" w:ascii="宋体" w:hAnsi="宋体" w:eastAsia="宋体" w:cs="宋体"/>
                <w:color w:val="000000" w:themeColor="text1"/>
                <w:kern w:val="2"/>
                <w:sz w:val="24"/>
                <w:highlight w:val="none"/>
                <w14:textFill>
                  <w14:solidFill>
                    <w14:schemeClr w14:val="tx1"/>
                  </w14:solidFill>
                </w14:textFill>
              </w:rPr>
              <w:t>分；</w:t>
            </w:r>
          </w:p>
          <w:p w14:paraId="27197B9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深化设计图比较合理，描述完整，可行性及针对性一般的得</w:t>
            </w:r>
            <w:r>
              <w:rPr>
                <w:rFonts w:hint="eastAsia" w:ascii="宋体" w:hAnsi="宋体" w:cs="宋体"/>
                <w:color w:val="000000" w:themeColor="text1"/>
                <w:kern w:val="2"/>
                <w:sz w:val="24"/>
                <w:highlight w:val="none"/>
                <w:lang w:val="en-US" w:eastAsia="zh-CN"/>
                <w14:textFill>
                  <w14:solidFill>
                    <w14:schemeClr w14:val="tx1"/>
                  </w14:solidFill>
                </w14:textFill>
              </w:rPr>
              <w:t>4</w:t>
            </w:r>
            <w:r>
              <w:rPr>
                <w:rFonts w:hint="eastAsia" w:ascii="宋体" w:hAnsi="宋体" w:eastAsia="宋体" w:cs="宋体"/>
                <w:color w:val="000000" w:themeColor="text1"/>
                <w:kern w:val="2"/>
                <w:sz w:val="24"/>
                <w:highlight w:val="none"/>
                <w14:textFill>
                  <w14:solidFill>
                    <w14:schemeClr w14:val="tx1"/>
                  </w14:solidFill>
                </w14:textFill>
              </w:rPr>
              <w:t>分；</w:t>
            </w:r>
          </w:p>
          <w:p w14:paraId="70C4C11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深化设计图简单，描述不完整，可行性及针对性较差的得</w:t>
            </w:r>
            <w:r>
              <w:rPr>
                <w:rFonts w:hint="eastAsia" w:ascii="宋体" w:hAnsi="宋体" w:cs="宋体"/>
                <w:color w:val="000000" w:themeColor="text1"/>
                <w:kern w:val="2"/>
                <w:sz w:val="24"/>
                <w:highlight w:val="none"/>
                <w:lang w:val="en-US" w:eastAsia="zh-CN"/>
                <w14:textFill>
                  <w14:solidFill>
                    <w14:schemeClr w14:val="tx1"/>
                  </w14:solidFill>
                </w14:textFill>
              </w:rPr>
              <w:t>2</w:t>
            </w:r>
            <w:r>
              <w:rPr>
                <w:rFonts w:hint="eastAsia" w:ascii="宋体" w:hAnsi="宋体" w:eastAsia="宋体" w:cs="宋体"/>
                <w:color w:val="000000" w:themeColor="text1"/>
                <w:kern w:val="2"/>
                <w:sz w:val="24"/>
                <w:highlight w:val="none"/>
                <w14:textFill>
                  <w14:solidFill>
                    <w14:schemeClr w14:val="tx1"/>
                  </w14:solidFill>
                </w14:textFill>
              </w:rPr>
              <w:t>分；</w:t>
            </w:r>
          </w:p>
          <w:p w14:paraId="7532390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both"/>
              <w:rPr>
                <w:rFonts w:hint="eastAsia" w:ascii="宋体" w:hAnsi="宋体" w:eastAsia="宋体" w:cs="宋体"/>
                <w:bCs/>
                <w:color w:val="000000" w:themeColor="text1"/>
                <w:kern w:val="2"/>
                <w:sz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未提供不得分。</w:t>
            </w:r>
          </w:p>
        </w:tc>
        <w:tc>
          <w:tcPr>
            <w:tcW w:w="743" w:type="dxa"/>
            <w:noWrap w:val="0"/>
            <w:vAlign w:val="center"/>
          </w:tcPr>
          <w:p w14:paraId="1934F395">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Cs w:val="21"/>
                <w:highlight w:val="none"/>
                <w:lang w:val="en-US" w:eastAsia="zh-CN"/>
                <w14:textFill>
                  <w14:solidFill>
                    <w14:schemeClr w14:val="tx1"/>
                  </w14:solidFill>
                </w14:textFill>
              </w:rPr>
            </w:pPr>
            <w:r>
              <w:rPr>
                <w:rFonts w:hint="eastAsia" w:ascii="宋体" w:hAnsi="宋体" w:cs="宋体"/>
                <w:b w:val="0"/>
                <w:bCs w:val="0"/>
                <w:color w:val="000000" w:themeColor="text1"/>
                <w:kern w:val="2"/>
                <w:szCs w:val="21"/>
                <w:highlight w:val="none"/>
                <w:lang w:val="en-US" w:eastAsia="zh-CN"/>
                <w14:textFill>
                  <w14:solidFill>
                    <w14:schemeClr w14:val="tx1"/>
                  </w14:solidFill>
                </w14:textFill>
              </w:rPr>
              <w:t>8</w:t>
            </w:r>
          </w:p>
        </w:tc>
        <w:tc>
          <w:tcPr>
            <w:tcW w:w="2475" w:type="dxa"/>
            <w:noWrap w:val="0"/>
            <w:vAlign w:val="center"/>
          </w:tcPr>
          <w:p w14:paraId="1E9ADA26">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Cs w:val="21"/>
                <w:highlight w:val="none"/>
                <w14:textFill>
                  <w14:solidFill>
                    <w14:schemeClr w14:val="tx1"/>
                  </w14:solidFill>
                </w14:textFill>
              </w:rPr>
            </w:pPr>
          </w:p>
        </w:tc>
      </w:tr>
      <w:tr w14:paraId="04F11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46" w:hRule="atLeast"/>
        </w:trPr>
        <w:tc>
          <w:tcPr>
            <w:tcW w:w="1299" w:type="dxa"/>
            <w:vMerge w:val="continue"/>
            <w:noWrap w:val="0"/>
            <w:vAlign w:val="center"/>
          </w:tcPr>
          <w:p w14:paraId="5C386660">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p>
        </w:tc>
        <w:tc>
          <w:tcPr>
            <w:tcW w:w="4933" w:type="dxa"/>
            <w:noWrap w:val="0"/>
            <w:vAlign w:val="center"/>
          </w:tcPr>
          <w:p w14:paraId="65302D0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w:t>
            </w:r>
            <w:r>
              <w:rPr>
                <w:rFonts w:hint="eastAsia" w:ascii="宋体" w:hAnsi="宋体" w:eastAsia="宋体" w:cs="宋体"/>
                <w:bCs/>
                <w:color w:val="000000" w:themeColor="text1"/>
                <w:kern w:val="2"/>
                <w:sz w:val="24"/>
                <w:highlight w:val="none"/>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3</w:t>
            </w:r>
            <w:r>
              <w:rPr>
                <w:rFonts w:hint="eastAsia" w:ascii="宋体" w:hAnsi="宋体" w:eastAsia="宋体" w:cs="宋体"/>
                <w:color w:val="000000" w:themeColor="text1"/>
                <w:kern w:val="2"/>
                <w:sz w:val="24"/>
                <w:szCs w:val="20"/>
                <w:highlight w:val="none"/>
                <w14:textFill>
                  <w14:solidFill>
                    <w14:schemeClr w14:val="tx1"/>
                  </w14:solidFill>
                </w14:textFill>
              </w:rPr>
              <w:t>项目实施方案</w:t>
            </w:r>
            <w:r>
              <w:rPr>
                <w:rFonts w:hint="eastAsia" w:ascii="宋体" w:hAnsi="宋体" w:eastAsia="宋体" w:cs="宋体"/>
                <w:color w:val="000000" w:themeColor="text1"/>
                <w:kern w:val="2"/>
                <w:sz w:val="24"/>
                <w:szCs w:val="20"/>
                <w:highlight w:val="none"/>
                <w:lang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根据投标人针对本项目拟定的</w:t>
            </w:r>
          </w:p>
          <w:p w14:paraId="724A4F68">
            <w:pPr>
              <w:keepNext w:val="0"/>
              <w:keepLines w:val="0"/>
              <w:pageBreakBefore w:val="0"/>
              <w:numPr>
                <w:ilvl w:val="0"/>
                <w:numId w:val="1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kern w:val="2"/>
                <w:sz w:val="24"/>
                <w:szCs w:val="20"/>
                <w:highlight w:val="none"/>
                <w:lang w:eastAsia="zh-CN"/>
                <w14:textFill>
                  <w14:solidFill>
                    <w14:schemeClr w14:val="tx1"/>
                  </w14:solidFill>
                </w14:textFill>
              </w:rPr>
            </w:pPr>
            <w:r>
              <w:rPr>
                <w:rFonts w:hint="eastAsia" w:ascii="宋体" w:hAnsi="宋体" w:eastAsia="宋体" w:cs="宋体"/>
                <w:color w:val="000000" w:themeColor="text1"/>
                <w:kern w:val="2"/>
                <w:sz w:val="24"/>
                <w:szCs w:val="20"/>
                <w:highlight w:val="none"/>
                <w:lang w:eastAsia="zh-CN"/>
                <w14:textFill>
                  <w14:solidFill>
                    <w14:schemeClr w14:val="tx1"/>
                  </w14:solidFill>
                </w14:textFill>
              </w:rPr>
              <w:t>总体实施方案；</w:t>
            </w:r>
          </w:p>
          <w:p w14:paraId="19397883">
            <w:pPr>
              <w:keepNext w:val="0"/>
              <w:keepLines w:val="0"/>
              <w:pageBreakBefore w:val="0"/>
              <w:numPr>
                <w:ilvl w:val="0"/>
                <w:numId w:val="1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textAlignment w:val="auto"/>
              <w:rPr>
                <w:rFonts w:hint="eastAsia" w:ascii="宋体" w:hAnsi="宋体" w:eastAsia="宋体" w:cs="宋体"/>
                <w:color w:val="000000" w:themeColor="text1"/>
                <w:kern w:val="2"/>
                <w:sz w:val="24"/>
                <w:szCs w:val="20"/>
                <w:highlight w:val="none"/>
                <w:lang w:eastAsia="zh-CN"/>
                <w14:textFill>
                  <w14:solidFill>
                    <w14:schemeClr w14:val="tx1"/>
                  </w14:solidFill>
                </w14:textFill>
              </w:rPr>
            </w:pPr>
            <w:r>
              <w:rPr>
                <w:rFonts w:hint="eastAsia" w:ascii="宋体" w:hAnsi="宋体" w:eastAsia="宋体" w:cs="宋体"/>
                <w:color w:val="000000" w:themeColor="text1"/>
                <w:kern w:val="2"/>
                <w:sz w:val="24"/>
                <w:szCs w:val="20"/>
                <w:highlight w:val="none"/>
                <w:lang w:eastAsia="zh-CN"/>
                <w14:textFill>
                  <w14:solidFill>
                    <w14:schemeClr w14:val="tx1"/>
                  </w14:solidFill>
                </w14:textFill>
              </w:rPr>
              <w:t>组织机构、人员、机械配备等；</w:t>
            </w:r>
          </w:p>
          <w:p w14:paraId="7479C06D">
            <w:pPr>
              <w:keepNext w:val="0"/>
              <w:keepLines w:val="0"/>
              <w:pageBreakBefore w:val="0"/>
              <w:numPr>
                <w:ilvl w:val="0"/>
                <w:numId w:val="1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textAlignment w:val="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0"/>
                <w:highlight w:val="none"/>
                <w:lang w:eastAsia="zh-CN"/>
                <w14:textFill>
                  <w14:solidFill>
                    <w14:schemeClr w14:val="tx1"/>
                  </w14:solidFill>
                </w14:textFill>
              </w:rPr>
              <w:t>质量、</w:t>
            </w:r>
            <w:r>
              <w:rPr>
                <w:rFonts w:hint="eastAsia" w:ascii="宋体" w:hAnsi="宋体" w:eastAsia="宋体" w:cs="宋体"/>
                <w:color w:val="000000" w:themeColor="text1"/>
                <w:kern w:val="2"/>
                <w:sz w:val="24"/>
                <w:szCs w:val="20"/>
                <w:highlight w:val="none"/>
                <w14:textFill>
                  <w14:solidFill>
                    <w14:schemeClr w14:val="tx1"/>
                  </w14:solidFill>
                </w14:textFill>
              </w:rPr>
              <w:t>进度</w:t>
            </w:r>
            <w:r>
              <w:rPr>
                <w:rFonts w:hint="eastAsia" w:ascii="宋体" w:hAnsi="宋体" w:eastAsia="宋体" w:cs="宋体"/>
                <w:color w:val="000000" w:themeColor="text1"/>
                <w:kern w:val="2"/>
                <w:sz w:val="24"/>
                <w:szCs w:val="20"/>
                <w:highlight w:val="none"/>
                <w:lang w:eastAsia="zh-CN"/>
                <w14:textFill>
                  <w14:solidFill>
                    <w14:schemeClr w14:val="tx1"/>
                  </w14:solidFill>
                </w14:textFill>
              </w:rPr>
              <w:t>、安全、文明施工等</w:t>
            </w:r>
            <w:r>
              <w:rPr>
                <w:rFonts w:hint="eastAsia" w:ascii="宋体" w:hAnsi="宋体" w:eastAsia="宋体" w:cs="宋体"/>
                <w:color w:val="000000" w:themeColor="text1"/>
                <w:kern w:val="2"/>
                <w:sz w:val="24"/>
                <w:szCs w:val="20"/>
                <w:highlight w:val="none"/>
                <w14:textFill>
                  <w14:solidFill>
                    <w14:schemeClr w14:val="tx1"/>
                  </w14:solidFill>
                </w14:textFill>
              </w:rPr>
              <w:t>保证</w:t>
            </w:r>
            <w:r>
              <w:rPr>
                <w:rFonts w:hint="eastAsia" w:ascii="宋体" w:hAnsi="宋体" w:eastAsia="宋体" w:cs="宋体"/>
                <w:color w:val="000000" w:themeColor="text1"/>
                <w:kern w:val="2"/>
                <w:sz w:val="24"/>
                <w:szCs w:val="20"/>
                <w:highlight w:val="none"/>
                <w:lang w:eastAsia="zh-CN"/>
                <w14:textFill>
                  <w14:solidFill>
                    <w14:schemeClr w14:val="tx1"/>
                  </w14:solidFill>
                </w14:textFill>
              </w:rPr>
              <w:t>方案、措施；</w:t>
            </w:r>
          </w:p>
          <w:p w14:paraId="7D2B3CBA">
            <w:pPr>
              <w:keepNext w:val="0"/>
              <w:keepLines w:val="0"/>
              <w:pageBreakBefore w:val="0"/>
              <w:numPr>
                <w:ilvl w:val="0"/>
                <w:numId w:val="1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textAlignment w:val="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0"/>
                <w:highlight w:val="none"/>
                <w:lang w:eastAsia="zh-CN"/>
                <w14:textFill>
                  <w14:solidFill>
                    <w14:schemeClr w14:val="tx1"/>
                  </w14:solidFill>
                </w14:textFill>
              </w:rPr>
              <w:t>重点、难点及处理措施、合理化建议等</w:t>
            </w:r>
            <w:r>
              <w:rPr>
                <w:rFonts w:hint="eastAsia" w:ascii="宋体" w:hAnsi="宋体" w:eastAsia="宋体" w:cs="宋体"/>
                <w:color w:val="000000" w:themeColor="text1"/>
                <w:kern w:val="2"/>
                <w:sz w:val="24"/>
                <w:szCs w:val="20"/>
                <w:highlight w:val="none"/>
                <w14:textFill>
                  <w14:solidFill>
                    <w14:schemeClr w14:val="tx1"/>
                  </w14:solidFill>
                </w14:textFill>
              </w:rPr>
              <w:t>项目实施方案</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进行综合评审</w:t>
            </w:r>
            <w:r>
              <w:rPr>
                <w:rFonts w:hint="eastAsia" w:ascii="宋体" w:hAnsi="宋体" w:cs="宋体"/>
                <w:color w:val="000000" w:themeColor="text1"/>
                <w:kern w:val="2"/>
                <w:sz w:val="24"/>
                <w:szCs w:val="24"/>
                <w:highlight w:val="none"/>
                <w:lang w:val="en-US" w:eastAsia="zh-CN"/>
                <w14:textFill>
                  <w14:solidFill>
                    <w14:schemeClr w14:val="tx1"/>
                  </w14:solidFill>
                </w14:textFill>
              </w:rPr>
              <w:t>。</w:t>
            </w:r>
          </w:p>
          <w:p w14:paraId="493F883A">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0"/>
                <w:highlight w:val="none"/>
                <w14:textFill>
                  <w14:solidFill>
                    <w14:schemeClr w14:val="tx1"/>
                  </w14:solidFill>
                </w14:textFill>
              </w:rPr>
              <w:t>项目实施方案</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完整，能完全满足项目实施要求，得</w:t>
            </w:r>
            <w:r>
              <w:rPr>
                <w:rFonts w:hint="eastAsia" w:ascii="宋体" w:hAnsi="宋体" w:cs="宋体"/>
                <w:color w:val="000000" w:themeColor="text1"/>
                <w:kern w:val="2"/>
                <w:sz w:val="24"/>
                <w:szCs w:val="24"/>
                <w:highlight w:val="none"/>
                <w:lang w:val="en-US" w:eastAsia="zh-CN"/>
                <w14:textFill>
                  <w14:solidFill>
                    <w14:schemeClr w14:val="tx1"/>
                  </w14:solidFill>
                </w14:textFill>
              </w:rPr>
              <w:t>8</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分。</w:t>
            </w:r>
          </w:p>
          <w:p w14:paraId="094B714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0"/>
                <w:highlight w:val="none"/>
                <w14:textFill>
                  <w14:solidFill>
                    <w14:schemeClr w14:val="tx1"/>
                  </w14:solidFill>
                </w14:textFill>
              </w:rPr>
              <w:t>项目实施方案</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较具体，能基本满足项目实施要求，得</w:t>
            </w:r>
            <w:r>
              <w:rPr>
                <w:rFonts w:hint="eastAsia" w:ascii="宋体" w:hAnsi="宋体" w:cs="宋体"/>
                <w:color w:val="000000" w:themeColor="text1"/>
                <w:kern w:val="2"/>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分。</w:t>
            </w:r>
          </w:p>
          <w:p w14:paraId="2546E0A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0"/>
                <w:highlight w:val="none"/>
                <w14:textFill>
                  <w14:solidFill>
                    <w14:schemeClr w14:val="tx1"/>
                  </w14:solidFill>
                </w14:textFill>
              </w:rPr>
              <w:t>项目实施方案</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能部分满足项目实施要求，得</w:t>
            </w:r>
            <w:r>
              <w:rPr>
                <w:rFonts w:hint="eastAsia" w:ascii="宋体" w:hAnsi="宋体" w:cs="宋体"/>
                <w:color w:val="000000" w:themeColor="text1"/>
                <w:kern w:val="2"/>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分。</w:t>
            </w:r>
          </w:p>
          <w:p w14:paraId="695D371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0"/>
                <w:highlight w:val="none"/>
                <w14:textFill>
                  <w14:solidFill>
                    <w14:schemeClr w14:val="tx1"/>
                  </w14:solidFill>
                </w14:textFill>
              </w:rPr>
              <w:t>项目实施方案</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内容较简单，对项目实施要求响应一般，得</w:t>
            </w:r>
            <w:r>
              <w:rPr>
                <w:rFonts w:hint="eastAsia" w:ascii="宋体" w:hAnsi="宋体" w:cs="宋体"/>
                <w:color w:val="000000" w:themeColor="text1"/>
                <w:kern w:val="2"/>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分。</w:t>
            </w:r>
          </w:p>
          <w:p w14:paraId="067882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000000" w:themeColor="text1"/>
                <w:kern w:val="2"/>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未提供本项不得分。</w:t>
            </w:r>
          </w:p>
        </w:tc>
        <w:tc>
          <w:tcPr>
            <w:tcW w:w="743" w:type="dxa"/>
            <w:noWrap w:val="0"/>
            <w:vAlign w:val="center"/>
          </w:tcPr>
          <w:p w14:paraId="2F75C607">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Cs w:val="21"/>
                <w:highlight w:val="none"/>
                <w:lang w:val="en-US" w:eastAsia="zh-CN"/>
                <w14:textFill>
                  <w14:solidFill>
                    <w14:schemeClr w14:val="tx1"/>
                  </w14:solidFill>
                </w14:textFill>
              </w:rPr>
            </w:pPr>
            <w:r>
              <w:rPr>
                <w:rFonts w:hint="eastAsia" w:ascii="宋体" w:hAnsi="宋体" w:cs="宋体"/>
                <w:b w:val="0"/>
                <w:bCs w:val="0"/>
                <w:color w:val="000000" w:themeColor="text1"/>
                <w:kern w:val="2"/>
                <w:szCs w:val="21"/>
                <w:highlight w:val="none"/>
                <w:lang w:val="en-US" w:eastAsia="zh-CN"/>
                <w14:textFill>
                  <w14:solidFill>
                    <w14:schemeClr w14:val="tx1"/>
                  </w14:solidFill>
                </w14:textFill>
              </w:rPr>
              <w:t>8</w:t>
            </w:r>
          </w:p>
        </w:tc>
        <w:tc>
          <w:tcPr>
            <w:tcW w:w="2475" w:type="dxa"/>
            <w:noWrap w:val="0"/>
            <w:vAlign w:val="center"/>
          </w:tcPr>
          <w:p w14:paraId="7E306F6D">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r>
      <w:tr w14:paraId="7E133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46" w:hRule="atLeast"/>
        </w:trPr>
        <w:tc>
          <w:tcPr>
            <w:tcW w:w="1299" w:type="dxa"/>
            <w:vMerge w:val="continue"/>
            <w:noWrap w:val="0"/>
            <w:vAlign w:val="center"/>
          </w:tcPr>
          <w:p w14:paraId="07F1C0E5">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p>
        </w:tc>
        <w:tc>
          <w:tcPr>
            <w:tcW w:w="4933" w:type="dxa"/>
            <w:noWrap w:val="0"/>
            <w:vAlign w:val="center"/>
          </w:tcPr>
          <w:p w14:paraId="7AB7D3AC">
            <w:pPr>
              <w:keepNext w:val="0"/>
              <w:keepLines w:val="0"/>
              <w:suppressLineNumbers w:val="0"/>
              <w:spacing w:before="0" w:beforeAutospacing="0" w:after="0" w:afterAutospacing="0" w:line="300" w:lineRule="exact"/>
              <w:ind w:left="0" w:right="0"/>
              <w:jc w:val="left"/>
              <w:rPr>
                <w:rFonts w:hint="default"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lang w:val="en-US" w:eastAsia="zh-CN"/>
                <w14:textFill>
                  <w14:solidFill>
                    <w14:schemeClr w14:val="tx1"/>
                  </w14:solidFill>
                </w14:textFill>
              </w:rPr>
              <w:t>2.</w:t>
            </w:r>
            <w:r>
              <w:rPr>
                <w:rFonts w:hint="eastAsia" w:ascii="宋体" w:hAnsi="宋体" w:cs="宋体"/>
                <w:color w:val="000000" w:themeColor="text1"/>
                <w:kern w:val="2"/>
                <w:sz w:val="24"/>
                <w:highlight w:val="none"/>
                <w:lang w:val="en-US" w:eastAsia="zh-CN"/>
                <w14:textFill>
                  <w14:solidFill>
                    <w14:schemeClr w14:val="tx1"/>
                  </w14:solidFill>
                </w14:textFill>
              </w:rPr>
              <w:t>4</w:t>
            </w:r>
            <w:r>
              <w:rPr>
                <w:rFonts w:hint="eastAsia" w:ascii="宋体" w:hAnsi="宋体" w:eastAsia="宋体" w:cs="宋体"/>
                <w:color w:val="000000" w:themeColor="text1"/>
                <w:kern w:val="2"/>
                <w:sz w:val="24"/>
                <w:highlight w:val="none"/>
                <w14:textFill>
                  <w14:solidFill>
                    <w14:schemeClr w14:val="tx1"/>
                  </w14:solidFill>
                </w14:textFill>
              </w:rPr>
              <w:t>售后服务方案</w:t>
            </w: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根据投标人针对本项目拟定的</w:t>
            </w:r>
            <w:r>
              <w:rPr>
                <w:rFonts w:hint="eastAsia" w:ascii="宋体" w:hAnsi="宋体" w:eastAsia="宋体" w:cs="宋体"/>
                <w:color w:val="000000" w:themeColor="text1"/>
                <w:kern w:val="2"/>
                <w:sz w:val="24"/>
                <w:highlight w:val="none"/>
                <w14:textFill>
                  <w14:solidFill>
                    <w14:schemeClr w14:val="tx1"/>
                  </w14:solidFill>
                </w14:textFill>
              </w:rPr>
              <w:t>服务响应时间、质保期外服务承诺、服务措施、人员培训、专业售后服务人员、应急方案、本地化服务、备品备件等</w:t>
            </w:r>
            <w:r>
              <w:rPr>
                <w:rFonts w:hint="eastAsia" w:ascii="宋体" w:hAnsi="宋体" w:eastAsia="宋体" w:cs="宋体"/>
                <w:color w:val="000000" w:themeColor="text1"/>
                <w:kern w:val="2"/>
                <w:sz w:val="24"/>
                <w:highlight w:val="none"/>
                <w:lang w:val="en-US" w:eastAsia="zh-CN"/>
                <w14:textFill>
                  <w14:solidFill>
                    <w14:schemeClr w14:val="tx1"/>
                  </w14:solidFill>
                </w14:textFill>
              </w:rPr>
              <w:t>售后服务方案。</w:t>
            </w:r>
          </w:p>
          <w:p w14:paraId="277F3E1F">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方案科学合理，描述详细，清晰准确，措施有效扎实，有针对性得的得</w:t>
            </w:r>
            <w:r>
              <w:rPr>
                <w:rFonts w:hint="eastAsia" w:ascii="宋体" w:hAnsi="宋体" w:cs="宋体"/>
                <w:color w:val="000000" w:themeColor="text1"/>
                <w:kern w:val="2"/>
                <w:sz w:val="24"/>
                <w:highlight w:val="none"/>
                <w:lang w:val="en-US" w:eastAsia="zh-CN"/>
                <w14:textFill>
                  <w14:solidFill>
                    <w14:schemeClr w14:val="tx1"/>
                  </w14:solidFill>
                </w14:textFill>
              </w:rPr>
              <w:t>8</w:t>
            </w:r>
            <w:r>
              <w:rPr>
                <w:rFonts w:hint="eastAsia" w:ascii="宋体" w:hAnsi="宋体" w:eastAsia="宋体" w:cs="宋体"/>
                <w:color w:val="000000" w:themeColor="text1"/>
                <w:kern w:val="2"/>
                <w:sz w:val="24"/>
                <w:highlight w:val="none"/>
                <w14:textFill>
                  <w14:solidFill>
                    <w14:schemeClr w14:val="tx1"/>
                  </w14:solidFill>
                </w14:textFill>
              </w:rPr>
              <w:t>分；</w:t>
            </w:r>
          </w:p>
          <w:p w14:paraId="35540C30">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方案</w:t>
            </w:r>
            <w:r>
              <w:rPr>
                <w:rFonts w:hint="eastAsia" w:ascii="宋体" w:hAnsi="宋体" w:cs="宋体"/>
                <w:color w:val="000000" w:themeColor="text1"/>
                <w:kern w:val="2"/>
                <w:sz w:val="24"/>
                <w:highlight w:val="none"/>
                <w:lang w:val="en-US" w:eastAsia="zh-CN"/>
                <w14:textFill>
                  <w14:solidFill>
                    <w14:schemeClr w14:val="tx1"/>
                  </w14:solidFill>
                </w14:textFill>
              </w:rPr>
              <w:t>较</w:t>
            </w:r>
            <w:r>
              <w:rPr>
                <w:rFonts w:hint="eastAsia" w:ascii="宋体" w:hAnsi="宋体" w:eastAsia="宋体" w:cs="宋体"/>
                <w:color w:val="000000" w:themeColor="text1"/>
                <w:kern w:val="2"/>
                <w:sz w:val="24"/>
                <w:highlight w:val="none"/>
                <w14:textFill>
                  <w14:solidFill>
                    <w14:schemeClr w14:val="tx1"/>
                  </w14:solidFill>
                </w14:textFill>
              </w:rPr>
              <w:t>科学合理，描述</w:t>
            </w:r>
            <w:r>
              <w:rPr>
                <w:rFonts w:hint="eastAsia" w:ascii="宋体" w:hAnsi="宋体" w:cs="宋体"/>
                <w:color w:val="000000" w:themeColor="text1"/>
                <w:kern w:val="2"/>
                <w:sz w:val="24"/>
                <w:highlight w:val="none"/>
                <w:lang w:val="en-US" w:eastAsia="zh-CN"/>
                <w14:textFill>
                  <w14:solidFill>
                    <w14:schemeClr w14:val="tx1"/>
                  </w14:solidFill>
                </w14:textFill>
              </w:rPr>
              <w:t>较</w:t>
            </w:r>
            <w:r>
              <w:rPr>
                <w:rFonts w:hint="eastAsia" w:ascii="宋体" w:hAnsi="宋体" w:eastAsia="宋体" w:cs="宋体"/>
                <w:color w:val="000000" w:themeColor="text1"/>
                <w:kern w:val="2"/>
                <w:sz w:val="24"/>
                <w:highlight w:val="none"/>
                <w14:textFill>
                  <w14:solidFill>
                    <w14:schemeClr w14:val="tx1"/>
                  </w14:solidFill>
                </w14:textFill>
              </w:rPr>
              <w:t>详细，</w:t>
            </w:r>
            <w:r>
              <w:rPr>
                <w:rFonts w:hint="eastAsia" w:ascii="宋体" w:hAnsi="宋体" w:cs="宋体"/>
                <w:color w:val="000000" w:themeColor="text1"/>
                <w:kern w:val="2"/>
                <w:sz w:val="24"/>
                <w:highlight w:val="none"/>
                <w:lang w:val="en-US" w:eastAsia="zh-CN"/>
                <w14:textFill>
                  <w14:solidFill>
                    <w14:schemeClr w14:val="tx1"/>
                  </w14:solidFill>
                </w14:textFill>
              </w:rPr>
              <w:t>较</w:t>
            </w:r>
            <w:r>
              <w:rPr>
                <w:rFonts w:hint="eastAsia" w:ascii="宋体" w:hAnsi="宋体" w:eastAsia="宋体" w:cs="宋体"/>
                <w:color w:val="000000" w:themeColor="text1"/>
                <w:kern w:val="2"/>
                <w:sz w:val="24"/>
                <w:highlight w:val="none"/>
                <w14:textFill>
                  <w14:solidFill>
                    <w14:schemeClr w14:val="tx1"/>
                  </w14:solidFill>
                </w14:textFill>
              </w:rPr>
              <w:t>清晰准确，措施</w:t>
            </w:r>
            <w:r>
              <w:rPr>
                <w:rFonts w:hint="eastAsia" w:ascii="宋体" w:hAnsi="宋体" w:cs="宋体"/>
                <w:color w:val="000000" w:themeColor="text1"/>
                <w:kern w:val="2"/>
                <w:sz w:val="24"/>
                <w:highlight w:val="none"/>
                <w:lang w:val="en-US" w:eastAsia="zh-CN"/>
                <w14:textFill>
                  <w14:solidFill>
                    <w14:schemeClr w14:val="tx1"/>
                  </w14:solidFill>
                </w14:textFill>
              </w:rPr>
              <w:t>较</w:t>
            </w:r>
            <w:r>
              <w:rPr>
                <w:rFonts w:hint="eastAsia" w:ascii="宋体" w:hAnsi="宋体" w:eastAsia="宋体" w:cs="宋体"/>
                <w:color w:val="000000" w:themeColor="text1"/>
                <w:kern w:val="2"/>
                <w:sz w:val="24"/>
                <w:highlight w:val="none"/>
                <w14:textFill>
                  <w14:solidFill>
                    <w14:schemeClr w14:val="tx1"/>
                  </w14:solidFill>
                </w14:textFill>
              </w:rPr>
              <w:t>有效扎实，</w:t>
            </w:r>
            <w:r>
              <w:rPr>
                <w:rFonts w:hint="eastAsia" w:ascii="宋体" w:hAnsi="宋体" w:cs="宋体"/>
                <w:color w:val="000000" w:themeColor="text1"/>
                <w:kern w:val="2"/>
                <w:sz w:val="24"/>
                <w:highlight w:val="none"/>
                <w:lang w:val="en-US" w:eastAsia="zh-CN"/>
                <w14:textFill>
                  <w14:solidFill>
                    <w14:schemeClr w14:val="tx1"/>
                  </w14:solidFill>
                </w14:textFill>
              </w:rPr>
              <w:t>较</w:t>
            </w:r>
            <w:r>
              <w:rPr>
                <w:rFonts w:hint="eastAsia" w:ascii="宋体" w:hAnsi="宋体" w:eastAsia="宋体" w:cs="宋体"/>
                <w:color w:val="000000" w:themeColor="text1"/>
                <w:kern w:val="2"/>
                <w:sz w:val="24"/>
                <w:highlight w:val="none"/>
                <w14:textFill>
                  <w14:solidFill>
                    <w14:schemeClr w14:val="tx1"/>
                  </w14:solidFill>
                </w14:textFill>
              </w:rPr>
              <w:t>有针对性得的得</w:t>
            </w:r>
            <w:r>
              <w:rPr>
                <w:rFonts w:hint="eastAsia" w:ascii="宋体" w:hAnsi="宋体" w:cs="宋体"/>
                <w:color w:val="000000" w:themeColor="text1"/>
                <w:kern w:val="2"/>
                <w:sz w:val="24"/>
                <w:highlight w:val="none"/>
                <w:lang w:val="en-US" w:eastAsia="zh-CN"/>
                <w14:textFill>
                  <w14:solidFill>
                    <w14:schemeClr w14:val="tx1"/>
                  </w14:solidFill>
                </w14:textFill>
              </w:rPr>
              <w:t>6</w:t>
            </w:r>
            <w:r>
              <w:rPr>
                <w:rFonts w:hint="eastAsia" w:ascii="宋体" w:hAnsi="宋体" w:eastAsia="宋体" w:cs="宋体"/>
                <w:color w:val="000000" w:themeColor="text1"/>
                <w:kern w:val="2"/>
                <w:sz w:val="24"/>
                <w:highlight w:val="none"/>
                <w14:textFill>
                  <w14:solidFill>
                    <w14:schemeClr w14:val="tx1"/>
                  </w14:solidFill>
                </w14:textFill>
              </w:rPr>
              <w:t>分；</w:t>
            </w:r>
          </w:p>
          <w:p w14:paraId="2E123977">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方案比较合理，描述完整，可行性及针对性一般的得</w:t>
            </w:r>
            <w:r>
              <w:rPr>
                <w:rFonts w:hint="eastAsia" w:ascii="宋体" w:hAnsi="宋体" w:cs="宋体"/>
                <w:color w:val="000000" w:themeColor="text1"/>
                <w:kern w:val="2"/>
                <w:sz w:val="24"/>
                <w:highlight w:val="none"/>
                <w:lang w:val="en-US" w:eastAsia="zh-CN"/>
                <w14:textFill>
                  <w14:solidFill>
                    <w14:schemeClr w14:val="tx1"/>
                  </w14:solidFill>
                </w14:textFill>
              </w:rPr>
              <w:t>4</w:t>
            </w:r>
            <w:r>
              <w:rPr>
                <w:rFonts w:hint="eastAsia" w:ascii="宋体" w:hAnsi="宋体" w:eastAsia="宋体" w:cs="宋体"/>
                <w:color w:val="000000" w:themeColor="text1"/>
                <w:kern w:val="2"/>
                <w:sz w:val="24"/>
                <w:highlight w:val="none"/>
                <w14:textFill>
                  <w14:solidFill>
                    <w14:schemeClr w14:val="tx1"/>
                  </w14:solidFill>
                </w14:textFill>
              </w:rPr>
              <w:t>分；</w:t>
            </w:r>
          </w:p>
          <w:p w14:paraId="52470F88">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方案简单，描述不完整，可行性及针对性较差的得2分；</w:t>
            </w:r>
          </w:p>
          <w:p w14:paraId="643C7EBB">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未提供不得分。</w:t>
            </w:r>
          </w:p>
        </w:tc>
        <w:tc>
          <w:tcPr>
            <w:tcW w:w="743" w:type="dxa"/>
            <w:noWrap w:val="0"/>
            <w:vAlign w:val="center"/>
          </w:tcPr>
          <w:p w14:paraId="7F8A2622">
            <w:pPr>
              <w:keepNext w:val="0"/>
              <w:keepLines w:val="0"/>
              <w:suppressLineNumbers w:val="0"/>
              <w:spacing w:before="0" w:beforeAutospacing="0" w:after="0" w:afterAutospacing="0"/>
              <w:ind w:left="0" w:right="0"/>
              <w:jc w:val="center"/>
              <w:rPr>
                <w:rFonts w:hint="eastAsia" w:ascii="宋体" w:hAnsi="宋体" w:eastAsia="宋体" w:cs="宋体"/>
                <w:b w:val="0"/>
                <w:bCs w:val="0"/>
                <w:color w:val="000000" w:themeColor="text1"/>
                <w:kern w:val="2"/>
                <w:szCs w:val="21"/>
                <w:highlight w:val="none"/>
                <w:lang w:val="en-US" w:eastAsia="zh-CN"/>
                <w14:textFill>
                  <w14:solidFill>
                    <w14:schemeClr w14:val="tx1"/>
                  </w14:solidFill>
                </w14:textFill>
              </w:rPr>
            </w:pPr>
            <w:r>
              <w:rPr>
                <w:rFonts w:hint="eastAsia" w:ascii="宋体" w:hAnsi="宋体" w:cs="宋体"/>
                <w:b w:val="0"/>
                <w:bCs w:val="0"/>
                <w:color w:val="000000" w:themeColor="text1"/>
                <w:kern w:val="2"/>
                <w:szCs w:val="21"/>
                <w:highlight w:val="none"/>
                <w:lang w:val="en-US" w:eastAsia="zh-CN"/>
                <w14:textFill>
                  <w14:solidFill>
                    <w14:schemeClr w14:val="tx1"/>
                  </w14:solidFill>
                </w14:textFill>
              </w:rPr>
              <w:t>8</w:t>
            </w:r>
          </w:p>
        </w:tc>
        <w:tc>
          <w:tcPr>
            <w:tcW w:w="2475" w:type="dxa"/>
            <w:noWrap w:val="0"/>
            <w:vAlign w:val="center"/>
          </w:tcPr>
          <w:p w14:paraId="661E5E4D">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r>
      <w:tr w14:paraId="46253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98" w:hRule="atLeast"/>
        </w:trPr>
        <w:tc>
          <w:tcPr>
            <w:tcW w:w="1299" w:type="dxa"/>
            <w:vMerge w:val="restart"/>
            <w:noWrap w:val="0"/>
            <w:vAlign w:val="center"/>
          </w:tcPr>
          <w:p w14:paraId="27D0CB67">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lang w:val="en-US" w:eastAsia="zh-CN"/>
                <w14:textFill>
                  <w14:solidFill>
                    <w14:schemeClr w14:val="tx1"/>
                  </w14:solidFill>
                </w14:textFill>
              </w:rPr>
            </w:pPr>
            <w:r>
              <w:rPr>
                <w:rFonts w:hint="eastAsia" w:ascii="宋体" w:hAnsi="宋体" w:eastAsia="宋体" w:cs="宋体"/>
                <w:color w:val="000000" w:themeColor="text1"/>
                <w:kern w:val="2"/>
                <w:szCs w:val="21"/>
                <w:highlight w:val="none"/>
                <w:lang w:val="en-US" w:eastAsia="zh-CN"/>
                <w14:textFill>
                  <w14:solidFill>
                    <w14:schemeClr w14:val="tx1"/>
                  </w14:solidFill>
                </w14:textFill>
              </w:rPr>
              <w:t>客观分</w:t>
            </w:r>
          </w:p>
        </w:tc>
        <w:tc>
          <w:tcPr>
            <w:tcW w:w="4933" w:type="dxa"/>
            <w:noWrap w:val="0"/>
            <w:vAlign w:val="center"/>
          </w:tcPr>
          <w:p w14:paraId="7A40619A">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lang w:eastAsia="zh-CN"/>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3.1投标人资信、认证</w:t>
            </w:r>
            <w:r>
              <w:rPr>
                <w:rFonts w:hint="eastAsia" w:ascii="宋体" w:hAnsi="宋体" w:eastAsia="宋体" w:cs="宋体"/>
                <w:color w:val="000000" w:themeColor="text1"/>
                <w:kern w:val="2"/>
                <w:sz w:val="24"/>
                <w:highlight w:val="none"/>
                <w:lang w:eastAsia="zh-CN"/>
                <w14:textFill>
                  <w14:solidFill>
                    <w14:schemeClr w14:val="tx1"/>
                  </w14:solidFill>
                </w14:textFill>
              </w:rPr>
              <w:t>：</w:t>
            </w:r>
          </w:p>
          <w:p w14:paraId="4F0FF467">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highlight w:val="none"/>
                <w:lang w:eastAsia="zh-CN"/>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投标人具有质量管理体系认证、环境管理体系认证、职业健康安全管理体系认证每有一项得</w:t>
            </w:r>
            <w:r>
              <w:rPr>
                <w:rFonts w:hint="eastAsia" w:ascii="宋体" w:hAnsi="宋体"/>
                <w:color w:val="000000" w:themeColor="text1"/>
                <w:kern w:val="2"/>
                <w:sz w:val="24"/>
                <w:highlight w:val="none"/>
                <w:lang w:val="en-US" w:eastAsia="zh-CN"/>
                <w14:textFill>
                  <w14:solidFill>
                    <w14:schemeClr w14:val="tx1"/>
                  </w14:solidFill>
                </w14:textFill>
              </w:rPr>
              <w:t>1</w:t>
            </w:r>
            <w:r>
              <w:rPr>
                <w:rFonts w:hint="eastAsia" w:ascii="宋体" w:hAnsi="宋体"/>
                <w:color w:val="000000" w:themeColor="text1"/>
                <w:kern w:val="2"/>
                <w:sz w:val="24"/>
                <w:highlight w:val="none"/>
                <w14:textFill>
                  <w14:solidFill>
                    <w14:schemeClr w14:val="tx1"/>
                  </w14:solidFill>
                </w14:textFill>
              </w:rPr>
              <w:t>分，本项最高得</w:t>
            </w:r>
            <w:r>
              <w:rPr>
                <w:rFonts w:hint="eastAsia" w:ascii="宋体" w:hAnsi="宋体"/>
                <w:color w:val="000000" w:themeColor="text1"/>
                <w:kern w:val="2"/>
                <w:sz w:val="24"/>
                <w:highlight w:val="none"/>
                <w:lang w:val="en-US" w:eastAsia="zh-CN"/>
                <w14:textFill>
                  <w14:solidFill>
                    <w14:schemeClr w14:val="tx1"/>
                  </w14:solidFill>
                </w14:textFill>
              </w:rPr>
              <w:t>3</w:t>
            </w:r>
            <w:r>
              <w:rPr>
                <w:rFonts w:hint="eastAsia" w:ascii="宋体" w:hAnsi="宋体"/>
                <w:color w:val="000000" w:themeColor="text1"/>
                <w:kern w:val="2"/>
                <w:sz w:val="24"/>
                <w:highlight w:val="none"/>
                <w14:textFill>
                  <w14:solidFill>
                    <w14:schemeClr w14:val="tx1"/>
                  </w14:solidFill>
                </w14:textFill>
              </w:rPr>
              <w:t>分</w:t>
            </w:r>
          </w:p>
        </w:tc>
        <w:tc>
          <w:tcPr>
            <w:tcW w:w="743" w:type="dxa"/>
            <w:noWrap w:val="0"/>
            <w:vAlign w:val="center"/>
          </w:tcPr>
          <w:p w14:paraId="3CCD3095">
            <w:pPr>
              <w:pStyle w:val="5"/>
              <w:suppressLineNumbers w:val="0"/>
              <w:spacing w:beforeAutospacing="0" w:afterAutospacing="0"/>
              <w:ind w:left="0" w:right="0" w:firstLine="210" w:firstLineChars="100"/>
              <w:outlineLvl w:val="2"/>
              <w:rPr>
                <w:rFonts w:hint="eastAsia" w:ascii="宋体" w:hAnsi="宋体" w:eastAsia="宋体" w:cs="宋体"/>
                <w:b w:val="0"/>
                <w:bCs w:val="0"/>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1"/>
                <w:szCs w:val="21"/>
                <w:highlight w:val="none"/>
                <w:u w:val="none"/>
                <w:lang w:val="en-US" w:eastAsia="zh-CN"/>
                <w14:textFill>
                  <w14:solidFill>
                    <w14:schemeClr w14:val="tx1"/>
                  </w14:solidFill>
                </w14:textFill>
              </w:rPr>
              <w:t>3</w:t>
            </w:r>
          </w:p>
        </w:tc>
        <w:tc>
          <w:tcPr>
            <w:tcW w:w="2475" w:type="dxa"/>
            <w:noWrap w:val="0"/>
            <w:vAlign w:val="center"/>
          </w:tcPr>
          <w:p w14:paraId="7F65F707">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Cs w:val="21"/>
                <w:highlight w:val="none"/>
                <w:lang w:eastAsia="zh-CN"/>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提供认证证书，</w:t>
            </w:r>
            <w:r>
              <w:rPr>
                <w:rFonts w:hint="eastAsia" w:ascii="宋体" w:hAnsi="宋体"/>
                <w:color w:val="000000" w:themeColor="text1"/>
                <w:kern w:val="2"/>
                <w:sz w:val="24"/>
                <w:highlight w:val="none"/>
                <w:lang w:val="en-US" w:eastAsia="zh-CN"/>
                <w14:textFill>
                  <w14:solidFill>
                    <w14:schemeClr w14:val="tx1"/>
                  </w14:solidFill>
                </w14:textFill>
              </w:rPr>
              <w:t>同时</w:t>
            </w:r>
            <w:r>
              <w:rPr>
                <w:rFonts w:hint="eastAsia" w:ascii="宋体" w:hAnsi="宋体" w:eastAsia="宋体" w:cs="宋体"/>
                <w:color w:val="000000" w:themeColor="text1"/>
                <w:kern w:val="2"/>
                <w:sz w:val="24"/>
                <w:highlight w:val="none"/>
                <w:lang w:val="en-US" w:eastAsia="zh-CN"/>
                <w14:textFill>
                  <w14:solidFill>
                    <w14:schemeClr w14:val="tx1"/>
                  </w14:solidFill>
                </w14:textFill>
              </w:rPr>
              <w:t>国家认监委官网最新查询状态为“有效”</w:t>
            </w:r>
            <w:r>
              <w:rPr>
                <w:rFonts w:hint="eastAsia" w:ascii="宋体" w:hAnsi="宋体"/>
                <w:color w:val="000000" w:themeColor="text1"/>
                <w:kern w:val="2"/>
                <w:sz w:val="24"/>
                <w:highlight w:val="none"/>
                <w14:textFill>
                  <w14:solidFill>
                    <w14:schemeClr w14:val="tx1"/>
                  </w14:solidFill>
                </w14:textFill>
              </w:rPr>
              <w:t>的截图，未提供</w:t>
            </w:r>
            <w:r>
              <w:rPr>
                <w:rFonts w:hint="eastAsia" w:ascii="宋体" w:hAnsi="宋体"/>
                <w:color w:val="000000" w:themeColor="text1"/>
                <w:kern w:val="2"/>
                <w:sz w:val="24"/>
                <w:highlight w:val="none"/>
                <w:lang w:val="en-US" w:eastAsia="zh-CN"/>
                <w14:textFill>
                  <w14:solidFill>
                    <w14:schemeClr w14:val="tx1"/>
                  </w14:solidFill>
                </w14:textFill>
              </w:rPr>
              <w:t>或未按要求提供</w:t>
            </w:r>
            <w:r>
              <w:rPr>
                <w:rFonts w:hint="eastAsia" w:ascii="宋体" w:hAnsi="宋体"/>
                <w:color w:val="000000" w:themeColor="text1"/>
                <w:kern w:val="2"/>
                <w:sz w:val="24"/>
                <w:highlight w:val="none"/>
                <w14:textFill>
                  <w14:solidFill>
                    <w14:schemeClr w14:val="tx1"/>
                  </w14:solidFill>
                </w14:textFill>
              </w:rPr>
              <w:t>不得分。</w:t>
            </w:r>
          </w:p>
        </w:tc>
      </w:tr>
      <w:tr w14:paraId="54D73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98" w:hRule="atLeast"/>
        </w:trPr>
        <w:tc>
          <w:tcPr>
            <w:tcW w:w="1299" w:type="dxa"/>
            <w:vMerge w:val="continue"/>
            <w:noWrap w:val="0"/>
            <w:vAlign w:val="center"/>
          </w:tcPr>
          <w:p w14:paraId="2D7D8D3F">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lang w:val="en-US" w:eastAsia="zh-CN"/>
                <w14:textFill>
                  <w14:solidFill>
                    <w14:schemeClr w14:val="tx1"/>
                  </w14:solidFill>
                </w14:textFill>
              </w:rPr>
            </w:pPr>
          </w:p>
        </w:tc>
        <w:tc>
          <w:tcPr>
            <w:tcW w:w="4933" w:type="dxa"/>
            <w:noWrap w:val="0"/>
            <w:vAlign w:val="center"/>
          </w:tcPr>
          <w:p w14:paraId="1EC4CA5C">
            <w:pPr>
              <w:keepNext w:val="0"/>
              <w:keepLines w:val="0"/>
              <w:suppressLineNumbers w:val="0"/>
              <w:spacing w:before="0" w:beforeAutospacing="0" w:after="0" w:afterAutospacing="0"/>
              <w:ind w:left="0" w:right="0"/>
              <w:rPr>
                <w:color w:val="000000" w:themeColor="text1"/>
                <w:kern w:val="2"/>
                <w:highlight w:val="none"/>
                <w14:textFill>
                  <w14:solidFill>
                    <w14:schemeClr w14:val="tx1"/>
                  </w14:solidFill>
                </w14:textFill>
              </w:rPr>
            </w:pPr>
          </w:p>
          <w:p w14:paraId="381023DA">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highlight w:val="none"/>
                <w:lang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3.2</w:t>
            </w:r>
            <w:r>
              <w:rPr>
                <w:rFonts w:hint="eastAsia" w:ascii="宋体" w:hAnsi="宋体" w:eastAsia="宋体" w:cs="宋体"/>
                <w:color w:val="000000" w:themeColor="text1"/>
                <w:kern w:val="2"/>
                <w:sz w:val="24"/>
                <w:highlight w:val="none"/>
                <w14:textFill>
                  <w14:solidFill>
                    <w14:schemeClr w14:val="tx1"/>
                  </w14:solidFill>
                </w14:textFill>
              </w:rPr>
              <w:t>投标人具有GB/T29490知识产权管理体系认证证书的，得</w:t>
            </w:r>
            <w:r>
              <w:rPr>
                <w:rFonts w:hint="eastAsia" w:ascii="宋体" w:hAnsi="宋体" w:cs="宋体"/>
                <w:color w:val="000000" w:themeColor="text1"/>
                <w:kern w:val="2"/>
                <w:sz w:val="24"/>
                <w:highlight w:val="none"/>
                <w:lang w:val="en-US" w:eastAsia="zh-CN"/>
                <w14:textFill>
                  <w14:solidFill>
                    <w14:schemeClr w14:val="tx1"/>
                  </w14:solidFill>
                </w14:textFill>
              </w:rPr>
              <w:t>2</w:t>
            </w:r>
            <w:r>
              <w:rPr>
                <w:rFonts w:hint="eastAsia" w:ascii="宋体" w:hAnsi="宋体" w:eastAsia="宋体" w:cs="宋体"/>
                <w:color w:val="000000" w:themeColor="text1"/>
                <w:kern w:val="2"/>
                <w:sz w:val="24"/>
                <w:highlight w:val="none"/>
                <w14:textFill>
                  <w14:solidFill>
                    <w14:schemeClr w14:val="tx1"/>
                  </w14:solidFill>
                </w14:textFill>
              </w:rPr>
              <w:t>分。</w:t>
            </w:r>
            <w:r>
              <w:rPr>
                <w:rFonts w:hint="eastAsia" w:ascii="宋体" w:hAnsi="宋体" w:cs="宋体"/>
                <w:color w:val="000000" w:themeColor="text1"/>
                <w:kern w:val="2"/>
                <w:sz w:val="24"/>
                <w:highlight w:val="none"/>
                <w:lang w:eastAsia="zh-CN"/>
                <w14:textFill>
                  <w14:solidFill>
                    <w14:schemeClr w14:val="tx1"/>
                  </w14:solidFill>
                </w14:textFill>
              </w:rPr>
              <w:t>（</w:t>
            </w:r>
            <w:r>
              <w:rPr>
                <w:rFonts w:hint="eastAsia" w:ascii="宋体" w:hAnsi="宋体" w:cs="宋体"/>
                <w:color w:val="000000" w:themeColor="text1"/>
                <w:kern w:val="2"/>
                <w:sz w:val="24"/>
                <w:highlight w:val="none"/>
                <w:lang w:val="en-US" w:eastAsia="zh-CN"/>
                <w14:textFill>
                  <w14:solidFill>
                    <w14:schemeClr w14:val="tx1"/>
                  </w14:solidFill>
                </w14:textFill>
              </w:rPr>
              <w:t>认证范围涵盖装配式厕所或智能环保移动厕所等厕所相关的</w:t>
            </w:r>
            <w:r>
              <w:rPr>
                <w:rFonts w:hint="eastAsia" w:ascii="宋体" w:hAnsi="宋体" w:cs="宋体"/>
                <w:color w:val="000000" w:themeColor="text1"/>
                <w:kern w:val="2"/>
                <w:sz w:val="24"/>
                <w:highlight w:val="none"/>
                <w:lang w:eastAsia="zh-CN"/>
                <w14:textFill>
                  <w14:solidFill>
                    <w14:schemeClr w14:val="tx1"/>
                  </w14:solidFill>
                </w14:textFill>
              </w:rPr>
              <w:t>）</w:t>
            </w:r>
          </w:p>
        </w:tc>
        <w:tc>
          <w:tcPr>
            <w:tcW w:w="743" w:type="dxa"/>
            <w:noWrap w:val="0"/>
            <w:vAlign w:val="center"/>
          </w:tcPr>
          <w:p w14:paraId="70F4C5BE">
            <w:pPr>
              <w:pStyle w:val="5"/>
              <w:suppressLineNumbers w:val="0"/>
              <w:spacing w:beforeAutospacing="0" w:afterAutospacing="0"/>
              <w:ind w:left="0" w:right="0" w:firstLine="210" w:firstLineChars="100"/>
              <w:outlineLvl w:val="2"/>
              <w:rPr>
                <w:rFonts w:hint="default" w:ascii="宋体" w:hAnsi="宋体" w:eastAsia="宋体" w:cs="宋体"/>
                <w:b w:val="0"/>
                <w:bCs w:val="0"/>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1"/>
                <w:szCs w:val="21"/>
                <w:highlight w:val="none"/>
                <w:u w:val="none"/>
                <w:lang w:val="en-US" w:eastAsia="zh-CN"/>
                <w14:textFill>
                  <w14:solidFill>
                    <w14:schemeClr w14:val="tx1"/>
                  </w14:solidFill>
                </w14:textFill>
              </w:rPr>
              <w:t>2</w:t>
            </w:r>
          </w:p>
        </w:tc>
        <w:tc>
          <w:tcPr>
            <w:tcW w:w="2475" w:type="dxa"/>
            <w:noWrap w:val="0"/>
            <w:vAlign w:val="center"/>
          </w:tcPr>
          <w:p w14:paraId="2A15F5F3">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提供认证证书，</w:t>
            </w:r>
            <w:r>
              <w:rPr>
                <w:rFonts w:hint="eastAsia" w:ascii="宋体" w:hAnsi="宋体" w:eastAsia="宋体" w:cs="宋体"/>
                <w:color w:val="000000" w:themeColor="text1"/>
                <w:kern w:val="2"/>
                <w:sz w:val="24"/>
                <w:highlight w:val="none"/>
                <w14:textFill>
                  <w14:solidFill>
                    <w14:schemeClr w14:val="tx1"/>
                  </w14:solidFill>
                </w14:textFill>
              </w:rPr>
              <w:t>同时需提供</w:t>
            </w:r>
            <w:r>
              <w:rPr>
                <w:rFonts w:hint="eastAsia" w:ascii="宋体" w:hAnsi="宋体" w:eastAsia="宋体" w:cs="宋体"/>
                <w:color w:val="000000" w:themeColor="text1"/>
                <w:kern w:val="2"/>
                <w:sz w:val="24"/>
                <w:highlight w:val="none"/>
                <w:lang w:val="en-US" w:eastAsia="zh-CN"/>
                <w14:textFill>
                  <w14:solidFill>
                    <w14:schemeClr w14:val="tx1"/>
                  </w14:solidFill>
                </w14:textFill>
              </w:rPr>
              <w:t>国家认监委官网</w:t>
            </w:r>
            <w:r>
              <w:rPr>
                <w:rFonts w:hint="eastAsia" w:ascii="宋体" w:hAnsi="宋体" w:eastAsia="宋体" w:cs="宋体"/>
                <w:color w:val="000000" w:themeColor="text1"/>
                <w:kern w:val="2"/>
                <w:sz w:val="24"/>
                <w:highlight w:val="none"/>
                <w14:textFill>
                  <w14:solidFill>
                    <w14:schemeClr w14:val="tx1"/>
                  </w14:solidFill>
                </w14:textFill>
              </w:rPr>
              <w:t>或中国合格评定国家认可委员会官网查询截图并注明网址，证书单位名称与投标单位名称一致，且在有效期内，不提供不得分</w:t>
            </w:r>
            <w:r>
              <w:rPr>
                <w:rFonts w:hint="eastAsia" w:ascii="宋体" w:hAnsi="宋体" w:cs="宋体"/>
                <w:color w:val="000000" w:themeColor="text1"/>
                <w:kern w:val="2"/>
                <w:sz w:val="24"/>
                <w:highlight w:val="none"/>
                <w:lang w:eastAsia="zh-CN"/>
                <w14:textFill>
                  <w14:solidFill>
                    <w14:schemeClr w14:val="tx1"/>
                  </w14:solidFill>
                </w14:textFill>
              </w:rPr>
              <w:t>，</w:t>
            </w:r>
            <w:r>
              <w:rPr>
                <w:rFonts w:hint="eastAsia" w:ascii="宋体" w:hAnsi="宋体"/>
                <w:color w:val="000000" w:themeColor="text1"/>
                <w:kern w:val="2"/>
                <w:sz w:val="24"/>
                <w:highlight w:val="none"/>
                <w14:textFill>
                  <w14:solidFill>
                    <w14:schemeClr w14:val="tx1"/>
                  </w14:solidFill>
                </w14:textFill>
              </w:rPr>
              <w:t>未提供</w:t>
            </w:r>
            <w:r>
              <w:rPr>
                <w:rFonts w:hint="eastAsia" w:ascii="宋体" w:hAnsi="宋体"/>
                <w:color w:val="000000" w:themeColor="text1"/>
                <w:kern w:val="2"/>
                <w:sz w:val="24"/>
                <w:highlight w:val="none"/>
                <w:lang w:val="en-US" w:eastAsia="zh-CN"/>
                <w14:textFill>
                  <w14:solidFill>
                    <w14:schemeClr w14:val="tx1"/>
                  </w14:solidFill>
                </w14:textFill>
              </w:rPr>
              <w:t>或未按要求提供</w:t>
            </w:r>
            <w:r>
              <w:rPr>
                <w:rFonts w:hint="eastAsia" w:ascii="宋体" w:hAnsi="宋体"/>
                <w:color w:val="000000" w:themeColor="text1"/>
                <w:kern w:val="2"/>
                <w:sz w:val="24"/>
                <w:highlight w:val="none"/>
                <w14:textFill>
                  <w14:solidFill>
                    <w14:schemeClr w14:val="tx1"/>
                  </w14:solidFill>
                </w14:textFill>
              </w:rPr>
              <w:t>不得分。</w:t>
            </w:r>
          </w:p>
        </w:tc>
      </w:tr>
      <w:tr w14:paraId="62400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170" w:hRule="atLeast"/>
        </w:trPr>
        <w:tc>
          <w:tcPr>
            <w:tcW w:w="1299" w:type="dxa"/>
            <w:vMerge w:val="continue"/>
            <w:noWrap w:val="0"/>
            <w:vAlign w:val="center"/>
          </w:tcPr>
          <w:p w14:paraId="6173A07C">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p>
        </w:tc>
        <w:tc>
          <w:tcPr>
            <w:tcW w:w="4933" w:type="dxa"/>
            <w:noWrap w:val="0"/>
            <w:vAlign w:val="center"/>
          </w:tcPr>
          <w:p w14:paraId="44D209C9">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lang w:eastAsia="zh-CN"/>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w:t>
            </w:r>
            <w:r>
              <w:rPr>
                <w:rFonts w:hint="eastAsia" w:ascii="宋体" w:hAnsi="宋体" w:cs="宋体"/>
                <w:color w:val="000000" w:themeColor="text1"/>
                <w:kern w:val="2"/>
                <w:sz w:val="24"/>
                <w:highlight w:val="none"/>
                <w:lang w:val="en-US" w:eastAsia="zh-CN"/>
                <w14:textFill>
                  <w14:solidFill>
                    <w14:schemeClr w14:val="tx1"/>
                  </w14:solidFill>
                </w14:textFill>
              </w:rPr>
              <w:t>3</w:t>
            </w:r>
            <w:r>
              <w:rPr>
                <w:rFonts w:hint="eastAsia" w:ascii="宋体" w:hAnsi="宋体" w:eastAsia="宋体" w:cs="宋体"/>
                <w:color w:val="000000" w:themeColor="text1"/>
                <w:kern w:val="2"/>
                <w:sz w:val="24"/>
                <w:highlight w:val="none"/>
                <w14:textFill>
                  <w14:solidFill>
                    <w14:schemeClr w14:val="tx1"/>
                  </w14:solidFill>
                </w14:textFill>
              </w:rPr>
              <w:t>拟</w:t>
            </w:r>
            <w:r>
              <w:rPr>
                <w:rFonts w:hint="eastAsia" w:ascii="宋体" w:hAnsi="宋体" w:cs="宋体"/>
                <w:color w:val="000000" w:themeColor="text1"/>
                <w:kern w:val="2"/>
                <w:sz w:val="24"/>
                <w:highlight w:val="none"/>
                <w:lang w:val="en-US" w:eastAsia="zh-CN"/>
                <w14:textFill>
                  <w14:solidFill>
                    <w14:schemeClr w14:val="tx1"/>
                  </w14:solidFill>
                </w14:textFill>
              </w:rPr>
              <w:t>投入</w:t>
            </w:r>
            <w:r>
              <w:rPr>
                <w:rFonts w:hint="eastAsia" w:ascii="宋体" w:hAnsi="宋体" w:eastAsia="宋体" w:cs="宋体"/>
                <w:color w:val="000000" w:themeColor="text1"/>
                <w:kern w:val="2"/>
                <w:sz w:val="24"/>
                <w:highlight w:val="none"/>
                <w14:textFill>
                  <w14:solidFill>
                    <w14:schemeClr w14:val="tx1"/>
                  </w14:solidFill>
                </w14:textFill>
              </w:rPr>
              <w:t>人员资格</w:t>
            </w:r>
            <w:r>
              <w:rPr>
                <w:rFonts w:hint="eastAsia" w:ascii="宋体" w:hAnsi="宋体" w:eastAsia="宋体" w:cs="宋体"/>
                <w:color w:val="000000" w:themeColor="text1"/>
                <w:kern w:val="2"/>
                <w:sz w:val="24"/>
                <w:highlight w:val="none"/>
                <w:lang w:eastAsia="zh-CN"/>
                <w14:textFill>
                  <w14:solidFill>
                    <w14:schemeClr w14:val="tx1"/>
                  </w14:solidFill>
                </w14:textFill>
              </w:rPr>
              <w:t>：</w:t>
            </w:r>
          </w:p>
          <w:p w14:paraId="5FBCB718">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lang w:eastAsia="zh-CN"/>
                <w14:textFill>
                  <w14:solidFill>
                    <w14:schemeClr w14:val="tx1"/>
                  </w14:solidFill>
                </w14:textFill>
              </w:rPr>
            </w:pP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lang w:val="en-US" w:eastAsia="zh-CN"/>
                <w14:textFill>
                  <w14:solidFill>
                    <w14:schemeClr w14:val="tx1"/>
                  </w14:solidFill>
                </w14:textFill>
              </w:rPr>
              <w:t>1</w:t>
            </w: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项目经理</w:t>
            </w: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具有建筑工程专业二级及以上</w:t>
            </w:r>
            <w:r>
              <w:rPr>
                <w:rFonts w:hint="eastAsia" w:ascii="宋体" w:hAnsi="宋体" w:cs="宋体"/>
                <w:color w:val="000000" w:themeColor="text1"/>
                <w:kern w:val="2"/>
                <w:sz w:val="24"/>
                <w:highlight w:val="none"/>
                <w:lang w:val="en-US" w:eastAsia="zh-CN"/>
                <w14:textFill>
                  <w14:solidFill>
                    <w14:schemeClr w14:val="tx1"/>
                  </w14:solidFill>
                </w14:textFill>
              </w:rPr>
              <w:t>注册</w:t>
            </w:r>
            <w:r>
              <w:rPr>
                <w:rFonts w:hint="eastAsia" w:ascii="宋体" w:hAnsi="宋体" w:eastAsia="宋体" w:cs="宋体"/>
                <w:color w:val="000000" w:themeColor="text1"/>
                <w:kern w:val="2"/>
                <w:sz w:val="24"/>
                <w:highlight w:val="none"/>
                <w14:textFill>
                  <w14:solidFill>
                    <w14:schemeClr w14:val="tx1"/>
                  </w14:solidFill>
                </w14:textFill>
              </w:rPr>
              <w:t>建造师执业资格证书（同时提供</w:t>
            </w:r>
            <w:r>
              <w:rPr>
                <w:rFonts w:hint="eastAsia" w:ascii="Times New Roman" w:hAnsi="Times New Roman" w:eastAsia="宋体" w:cs="Times New Roman"/>
                <w:color w:val="000000" w:themeColor="text1"/>
                <w:kern w:val="2"/>
                <w:sz w:val="24"/>
                <w:highlight w:val="none"/>
                <w:lang w:val="en-US" w:eastAsia="zh-CN"/>
                <w14:textFill>
                  <w14:solidFill>
                    <w14:schemeClr w14:val="tx1"/>
                  </w14:solidFill>
                </w14:textFill>
              </w:rPr>
              <w:t>有效的安全生产考核合格证（B证）</w:t>
            </w:r>
            <w:r>
              <w:rPr>
                <w:rFonts w:hint="eastAsia" w:ascii="宋体" w:hAnsi="宋体" w:eastAsia="宋体" w:cs="宋体"/>
                <w:color w:val="000000" w:themeColor="text1"/>
                <w:kern w:val="2"/>
                <w:sz w:val="24"/>
                <w:highlight w:val="none"/>
                <w14:textFill>
                  <w14:solidFill>
                    <w14:schemeClr w14:val="tx1"/>
                  </w14:solidFill>
                </w14:textFill>
              </w:rPr>
              <w:t>）的，得2分</w:t>
            </w:r>
            <w:r>
              <w:rPr>
                <w:rFonts w:hint="eastAsia" w:ascii="宋体" w:hAnsi="宋体" w:cs="宋体"/>
                <w:color w:val="000000" w:themeColor="text1"/>
                <w:kern w:val="2"/>
                <w:sz w:val="24"/>
                <w:highlight w:val="none"/>
                <w:lang w:eastAsia="zh-CN"/>
                <w14:textFill>
                  <w14:solidFill>
                    <w14:schemeClr w14:val="tx1"/>
                  </w14:solidFill>
                </w14:textFill>
              </w:rPr>
              <w:t>；</w:t>
            </w:r>
          </w:p>
          <w:p w14:paraId="5D1E3FAD">
            <w:pPr>
              <w:keepNext w:val="0"/>
              <w:keepLines w:val="0"/>
              <w:suppressLineNumbers w:val="0"/>
              <w:spacing w:before="0" w:beforeAutospacing="0" w:after="0" w:afterAutospacing="0" w:line="300" w:lineRule="exact"/>
              <w:ind w:left="0" w:right="0"/>
              <w:jc w:val="left"/>
              <w:rPr>
                <w:rFonts w:hint="eastAsia" w:ascii="宋体" w:hAnsi="宋体" w:cs="宋体"/>
                <w:color w:val="000000" w:themeColor="text1"/>
                <w:kern w:val="2"/>
                <w:sz w:val="24"/>
                <w:highlight w:val="none"/>
                <w:lang w:eastAsia="zh-CN"/>
                <w14:textFill>
                  <w14:solidFill>
                    <w14:schemeClr w14:val="tx1"/>
                  </w14:solidFill>
                </w14:textFill>
              </w:rPr>
            </w:pP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lang w:val="en-US" w:eastAsia="zh-CN"/>
                <w14:textFill>
                  <w14:solidFill>
                    <w14:schemeClr w14:val="tx1"/>
                  </w14:solidFill>
                </w14:textFill>
              </w:rPr>
              <w:t>2</w:t>
            </w: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cs="宋体"/>
                <w:color w:val="000000" w:themeColor="text1"/>
                <w:kern w:val="2"/>
                <w:sz w:val="24"/>
                <w:highlight w:val="none"/>
                <w:lang w:val="en-US" w:eastAsia="zh-CN"/>
                <w14:textFill>
                  <w14:solidFill>
                    <w14:schemeClr w14:val="tx1"/>
                  </w14:solidFill>
                </w14:textFill>
              </w:rPr>
              <w:t>团队其他成员</w:t>
            </w: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具有人力资源和社会保障部门颁发的建设工程</w:t>
            </w:r>
            <w:r>
              <w:rPr>
                <w:rFonts w:hint="eastAsia" w:ascii="宋体" w:hAnsi="宋体" w:eastAsia="宋体" w:cs="宋体"/>
                <w:color w:val="000000" w:themeColor="text1"/>
                <w:kern w:val="2"/>
                <w:sz w:val="24"/>
                <w:highlight w:val="none"/>
                <w:lang w:val="en-US" w:eastAsia="zh-CN"/>
                <w14:textFill>
                  <w14:solidFill>
                    <w14:schemeClr w14:val="tx1"/>
                  </w14:solidFill>
                </w14:textFill>
              </w:rPr>
              <w:t>或机械工程</w:t>
            </w:r>
            <w:r>
              <w:rPr>
                <w:rFonts w:hint="eastAsia" w:ascii="宋体" w:hAnsi="宋体" w:eastAsia="宋体" w:cs="宋体"/>
                <w:color w:val="000000" w:themeColor="text1"/>
                <w:kern w:val="2"/>
                <w:sz w:val="24"/>
                <w:highlight w:val="none"/>
                <w14:textFill>
                  <w14:solidFill>
                    <w14:schemeClr w14:val="tx1"/>
                  </w14:solidFill>
                </w14:textFill>
              </w:rPr>
              <w:t>专业职称中级及以上证书的</w:t>
            </w:r>
            <w:r>
              <w:rPr>
                <w:rFonts w:hint="eastAsia" w:ascii="宋体" w:hAnsi="宋体" w:eastAsia="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lang w:val="en-US" w:eastAsia="zh-CN"/>
                <w14:textFill>
                  <w14:solidFill>
                    <w14:schemeClr w14:val="tx1"/>
                  </w14:solidFill>
                </w14:textFill>
              </w:rPr>
              <w:t>每提供1个得</w:t>
            </w:r>
            <w:r>
              <w:rPr>
                <w:rFonts w:hint="eastAsia" w:ascii="宋体" w:hAnsi="宋体" w:cs="宋体"/>
                <w:color w:val="000000" w:themeColor="text1"/>
                <w:kern w:val="2"/>
                <w:sz w:val="24"/>
                <w:highlight w:val="none"/>
                <w:lang w:val="en-US" w:eastAsia="zh-CN"/>
                <w14:textFill>
                  <w14:solidFill>
                    <w14:schemeClr w14:val="tx1"/>
                  </w14:solidFill>
                </w14:textFill>
              </w:rPr>
              <w:t>1</w:t>
            </w:r>
            <w:r>
              <w:rPr>
                <w:rFonts w:hint="eastAsia" w:ascii="宋体" w:hAnsi="宋体" w:eastAsia="宋体" w:cs="宋体"/>
                <w:color w:val="000000" w:themeColor="text1"/>
                <w:kern w:val="2"/>
                <w:sz w:val="24"/>
                <w:highlight w:val="none"/>
                <w:lang w:val="en-US" w:eastAsia="zh-CN"/>
                <w14:textFill>
                  <w14:solidFill>
                    <w14:schemeClr w14:val="tx1"/>
                  </w14:solidFill>
                </w14:textFill>
              </w:rPr>
              <w:t>分</w:t>
            </w:r>
            <w:r>
              <w:rPr>
                <w:rFonts w:hint="eastAsia" w:ascii="宋体" w:hAnsi="宋体" w:eastAsia="宋体" w:cs="宋体"/>
                <w:color w:val="000000" w:themeColor="text1"/>
                <w:kern w:val="2"/>
                <w:sz w:val="24"/>
                <w:highlight w:val="none"/>
                <w14:textFill>
                  <w14:solidFill>
                    <w14:schemeClr w14:val="tx1"/>
                  </w14:solidFill>
                </w14:textFill>
              </w:rPr>
              <w:t>，</w:t>
            </w:r>
            <w:r>
              <w:rPr>
                <w:rFonts w:hint="eastAsia" w:ascii="宋体" w:hAnsi="宋体" w:eastAsia="宋体" w:cs="宋体"/>
                <w:color w:val="000000" w:themeColor="text1"/>
                <w:kern w:val="2"/>
                <w:sz w:val="24"/>
                <w:highlight w:val="none"/>
                <w:lang w:val="en-US" w:eastAsia="zh-CN"/>
                <w14:textFill>
                  <w14:solidFill>
                    <w14:schemeClr w14:val="tx1"/>
                  </w14:solidFill>
                </w14:textFill>
              </w:rPr>
              <w:t>最高得</w:t>
            </w:r>
            <w:r>
              <w:rPr>
                <w:rFonts w:hint="eastAsia" w:ascii="宋体" w:hAnsi="宋体" w:cs="宋体"/>
                <w:color w:val="000000" w:themeColor="text1"/>
                <w:kern w:val="2"/>
                <w:sz w:val="24"/>
                <w:highlight w:val="none"/>
                <w:lang w:val="en-US" w:eastAsia="zh-CN"/>
                <w14:textFill>
                  <w14:solidFill>
                    <w14:schemeClr w14:val="tx1"/>
                  </w14:solidFill>
                </w14:textFill>
              </w:rPr>
              <w:t>2</w:t>
            </w:r>
            <w:r>
              <w:rPr>
                <w:rFonts w:hint="eastAsia" w:ascii="宋体" w:hAnsi="宋体" w:eastAsia="宋体" w:cs="宋体"/>
                <w:color w:val="000000" w:themeColor="text1"/>
                <w:kern w:val="2"/>
                <w:sz w:val="24"/>
                <w:highlight w:val="none"/>
                <w14:textFill>
                  <w14:solidFill>
                    <w14:schemeClr w14:val="tx1"/>
                  </w14:solidFill>
                </w14:textFill>
              </w:rPr>
              <w:t>分</w:t>
            </w:r>
            <w:r>
              <w:rPr>
                <w:rFonts w:hint="eastAsia" w:ascii="宋体" w:hAnsi="宋体" w:cs="宋体"/>
                <w:color w:val="000000" w:themeColor="text1"/>
                <w:kern w:val="2"/>
                <w:sz w:val="24"/>
                <w:highlight w:val="none"/>
                <w:lang w:eastAsia="zh-CN"/>
                <w14:textFill>
                  <w14:solidFill>
                    <w14:schemeClr w14:val="tx1"/>
                  </w14:solidFill>
                </w14:textFill>
              </w:rPr>
              <w:t>。</w:t>
            </w:r>
          </w:p>
          <w:p w14:paraId="1911BE73">
            <w:pPr>
              <w:keepNext w:val="0"/>
              <w:keepLines w:val="0"/>
              <w:suppressLineNumbers w:val="0"/>
              <w:spacing w:before="0" w:beforeAutospacing="0" w:after="0" w:afterAutospacing="0" w:line="300" w:lineRule="exact"/>
              <w:ind w:left="0" w:right="0"/>
              <w:jc w:val="left"/>
              <w:rPr>
                <w:rFonts w:hint="eastAsia"/>
                <w:color w:val="000000" w:themeColor="text1"/>
                <w:kern w:val="2"/>
                <w:highlight w:val="none"/>
                <w:lang w:eastAsia="zh-CN"/>
                <w14:textFill>
                  <w14:solidFill>
                    <w14:schemeClr w14:val="tx1"/>
                  </w14:solidFill>
                </w14:textFill>
              </w:rPr>
            </w:pPr>
            <w:r>
              <w:rPr>
                <w:rFonts w:hint="eastAsia" w:ascii="宋体" w:hAnsi="宋体" w:eastAsia="宋体" w:cs="宋体"/>
                <w:color w:val="000000" w:themeColor="text1"/>
                <w:kern w:val="2"/>
                <w:sz w:val="24"/>
                <w:highlight w:val="none"/>
                <w:lang w:val="en-US" w:eastAsia="zh-CN"/>
                <w14:textFill>
                  <w14:solidFill>
                    <w14:schemeClr w14:val="tx1"/>
                  </w14:solidFill>
                </w14:textFill>
              </w:rPr>
              <w:t>（3）具有电工证、焊工证等与本项目需求有关的证书的，每有1类证书的得</w:t>
            </w:r>
            <w:r>
              <w:rPr>
                <w:rFonts w:hint="eastAsia" w:ascii="宋体" w:hAnsi="宋体" w:cs="宋体"/>
                <w:color w:val="000000" w:themeColor="text1"/>
                <w:kern w:val="2"/>
                <w:sz w:val="24"/>
                <w:highlight w:val="none"/>
                <w:lang w:val="en-US" w:eastAsia="zh-CN"/>
                <w14:textFill>
                  <w14:solidFill>
                    <w14:schemeClr w14:val="tx1"/>
                  </w14:solidFill>
                </w14:textFill>
              </w:rPr>
              <w:t>2</w:t>
            </w:r>
            <w:r>
              <w:rPr>
                <w:rFonts w:hint="eastAsia" w:ascii="宋体" w:hAnsi="宋体" w:eastAsia="宋体" w:cs="宋体"/>
                <w:color w:val="000000" w:themeColor="text1"/>
                <w:kern w:val="2"/>
                <w:sz w:val="24"/>
                <w:highlight w:val="none"/>
                <w:lang w:val="en-US" w:eastAsia="zh-CN"/>
                <w14:textFill>
                  <w14:solidFill>
                    <w14:schemeClr w14:val="tx1"/>
                  </w14:solidFill>
                </w14:textFill>
              </w:rPr>
              <w:t>分，最高得</w:t>
            </w:r>
            <w:r>
              <w:rPr>
                <w:rFonts w:hint="eastAsia" w:ascii="宋体" w:hAnsi="宋体" w:cs="宋体"/>
                <w:color w:val="000000" w:themeColor="text1"/>
                <w:kern w:val="2"/>
                <w:sz w:val="24"/>
                <w:highlight w:val="none"/>
                <w:lang w:val="en-US" w:eastAsia="zh-CN"/>
                <w14:textFill>
                  <w14:solidFill>
                    <w14:schemeClr w14:val="tx1"/>
                  </w14:solidFill>
                </w14:textFill>
              </w:rPr>
              <w:t>4</w:t>
            </w:r>
            <w:r>
              <w:rPr>
                <w:rFonts w:hint="eastAsia" w:ascii="宋体" w:hAnsi="宋体" w:eastAsia="宋体" w:cs="宋体"/>
                <w:color w:val="000000" w:themeColor="text1"/>
                <w:kern w:val="2"/>
                <w:sz w:val="24"/>
                <w:highlight w:val="none"/>
                <w:lang w:val="en-US" w:eastAsia="zh-CN"/>
                <w14:textFill>
                  <w14:solidFill>
                    <w14:schemeClr w14:val="tx1"/>
                  </w14:solidFill>
                </w14:textFill>
              </w:rPr>
              <w:t>分。</w:t>
            </w:r>
          </w:p>
        </w:tc>
        <w:tc>
          <w:tcPr>
            <w:tcW w:w="743" w:type="dxa"/>
            <w:noWrap w:val="0"/>
            <w:vAlign w:val="center"/>
          </w:tcPr>
          <w:p w14:paraId="342BCD67">
            <w:pPr>
              <w:pStyle w:val="199"/>
              <w:suppressLineNumbers w:val="0"/>
              <w:spacing w:beforeAutospacing="0" w:afterAutospacing="0"/>
              <w:ind w:left="0" w:right="0"/>
              <w:jc w:val="center"/>
              <w:rPr>
                <w:rFonts w:hint="default" w:ascii="宋体" w:hAnsi="宋体" w:eastAsia="宋体" w:cs="宋体"/>
                <w:b w:val="0"/>
                <w:bCs w:val="0"/>
                <w:color w:val="000000" w:themeColor="text1"/>
                <w:kern w:val="2"/>
                <w:sz w:val="21"/>
                <w:szCs w:val="21"/>
                <w:highlight w:val="none"/>
                <w:u w:val="none"/>
                <w:lang w:val="en-US" w:eastAsia="zh-CN"/>
                <w14:textFill>
                  <w14:solidFill>
                    <w14:schemeClr w14:val="tx1"/>
                  </w14:solidFill>
                </w14:textFill>
              </w:rPr>
            </w:pPr>
            <w:r>
              <w:rPr>
                <w:rFonts w:hint="eastAsia" w:hAnsi="宋体" w:cs="宋体"/>
                <w:b w:val="0"/>
                <w:bCs w:val="0"/>
                <w:color w:val="000000" w:themeColor="text1"/>
                <w:kern w:val="2"/>
                <w:sz w:val="21"/>
                <w:szCs w:val="21"/>
                <w:highlight w:val="none"/>
                <w:u w:val="none"/>
                <w:lang w:val="en-US" w:eastAsia="zh-CN"/>
                <w14:textFill>
                  <w14:solidFill>
                    <w14:schemeClr w14:val="tx1"/>
                  </w14:solidFill>
                </w14:textFill>
              </w:rPr>
              <w:t>8</w:t>
            </w:r>
          </w:p>
        </w:tc>
        <w:tc>
          <w:tcPr>
            <w:tcW w:w="2475" w:type="dxa"/>
            <w:noWrap w:val="0"/>
            <w:vAlign w:val="center"/>
          </w:tcPr>
          <w:p w14:paraId="4F13A870">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eastAsia="zh-CN"/>
                <w14:textFill>
                  <w14:solidFill>
                    <w14:schemeClr w14:val="tx1"/>
                  </w14:solidFill>
                </w14:textFill>
              </w:rPr>
              <w:t>（</w:t>
            </w:r>
            <w:r>
              <w:rPr>
                <w:rFonts w:hint="eastAsia" w:ascii="宋体" w:hAnsi="宋体" w:cs="宋体"/>
                <w:color w:val="000000" w:themeColor="text1"/>
                <w:kern w:val="2"/>
                <w:sz w:val="24"/>
                <w:highlight w:val="none"/>
                <w:lang w:val="en-US" w:eastAsia="zh-CN"/>
                <w14:textFill>
                  <w14:solidFill>
                    <w14:schemeClr w14:val="tx1"/>
                  </w14:solidFill>
                </w14:textFill>
              </w:rPr>
              <w:t>1</w:t>
            </w:r>
            <w:r>
              <w:rPr>
                <w:rFonts w:hint="eastAsia" w:ascii="宋体" w:hAnsi="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投标文件中须同时提供： ①拟</w:t>
            </w:r>
            <w:r>
              <w:rPr>
                <w:rFonts w:hint="eastAsia" w:ascii="宋体" w:hAnsi="宋体" w:cs="宋体"/>
                <w:color w:val="000000" w:themeColor="text1"/>
                <w:kern w:val="2"/>
                <w:sz w:val="24"/>
                <w:highlight w:val="none"/>
                <w:lang w:val="en-US" w:eastAsia="zh-CN"/>
                <w14:textFill>
                  <w14:solidFill>
                    <w14:schemeClr w14:val="tx1"/>
                  </w14:solidFill>
                </w14:textFill>
              </w:rPr>
              <w:t>投入</w:t>
            </w:r>
            <w:r>
              <w:rPr>
                <w:rFonts w:hint="eastAsia" w:ascii="宋体" w:hAnsi="宋体" w:eastAsia="宋体" w:cs="宋体"/>
                <w:color w:val="000000" w:themeColor="text1"/>
                <w:kern w:val="2"/>
                <w:sz w:val="24"/>
                <w:highlight w:val="none"/>
                <w14:textFill>
                  <w14:solidFill>
                    <w14:schemeClr w14:val="tx1"/>
                  </w14:solidFill>
                </w14:textFill>
              </w:rPr>
              <w:t>人员相应</w:t>
            </w:r>
            <w:r>
              <w:rPr>
                <w:rFonts w:hint="eastAsia" w:ascii="宋体" w:hAnsi="宋体" w:cs="宋体"/>
                <w:color w:val="000000" w:themeColor="text1"/>
                <w:kern w:val="2"/>
                <w:sz w:val="24"/>
                <w:highlight w:val="none"/>
                <w:lang w:val="en-US" w:eastAsia="zh-CN"/>
                <w14:textFill>
                  <w14:solidFill>
                    <w14:schemeClr w14:val="tx1"/>
                  </w14:solidFill>
                </w14:textFill>
              </w:rPr>
              <w:t>有效</w:t>
            </w:r>
            <w:r>
              <w:rPr>
                <w:rFonts w:hint="eastAsia" w:ascii="宋体" w:hAnsi="宋体" w:eastAsia="宋体" w:cs="宋体"/>
                <w:color w:val="000000" w:themeColor="text1"/>
                <w:kern w:val="2"/>
                <w:sz w:val="24"/>
                <w:highlight w:val="none"/>
                <w14:textFill>
                  <w14:solidFill>
                    <w14:schemeClr w14:val="tx1"/>
                  </w14:solidFill>
                </w14:textFill>
              </w:rPr>
              <w:t>证书</w:t>
            </w:r>
            <w:r>
              <w:rPr>
                <w:rFonts w:hint="eastAsia" w:ascii="宋体" w:hAnsi="宋体" w:cs="宋体"/>
                <w:color w:val="000000" w:themeColor="text1"/>
                <w:kern w:val="2"/>
                <w:sz w:val="24"/>
                <w:highlight w:val="none"/>
                <w:lang w:val="en-US" w:eastAsia="zh-CN"/>
                <w14:textFill>
                  <w14:solidFill>
                    <w14:schemeClr w14:val="tx1"/>
                  </w14:solidFill>
                </w14:textFill>
              </w:rPr>
              <w:t>原件</w:t>
            </w:r>
            <w:r>
              <w:rPr>
                <w:rFonts w:hint="eastAsia" w:ascii="宋体" w:hAnsi="宋体" w:eastAsia="宋体" w:cs="宋体"/>
                <w:color w:val="000000" w:themeColor="text1"/>
                <w:kern w:val="2"/>
                <w:sz w:val="24"/>
                <w:highlight w:val="none"/>
                <w14:textFill>
                  <w14:solidFill>
                    <w14:schemeClr w14:val="tx1"/>
                  </w14:solidFill>
                </w14:textFill>
              </w:rPr>
              <w:t>扫描件；②人员</w:t>
            </w:r>
            <w:r>
              <w:rPr>
                <w:rFonts w:hint="eastAsia" w:ascii="宋体" w:hAnsi="宋体" w:cs="宋体"/>
                <w:color w:val="000000" w:themeColor="text1"/>
                <w:kern w:val="2"/>
                <w:sz w:val="24"/>
                <w:highlight w:val="none"/>
                <w:lang w:val="en-US" w:eastAsia="zh-CN"/>
                <w14:textFill>
                  <w14:solidFill>
                    <w14:schemeClr w14:val="tx1"/>
                  </w14:solidFill>
                </w14:textFill>
              </w:rPr>
              <w:t>注册</w:t>
            </w:r>
            <w:r>
              <w:rPr>
                <w:rFonts w:hint="eastAsia" w:ascii="宋体" w:hAnsi="宋体" w:eastAsia="宋体" w:cs="宋体"/>
                <w:color w:val="000000" w:themeColor="text1"/>
                <w:kern w:val="2"/>
                <w:sz w:val="24"/>
                <w:highlight w:val="none"/>
                <w14:textFill>
                  <w14:solidFill>
                    <w14:schemeClr w14:val="tx1"/>
                  </w14:solidFill>
                </w14:textFill>
              </w:rPr>
              <w:t>证书相应颁发的部门网站查询截图；③</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24"/>
                <w:szCs w:val="24"/>
                <w:highlight w:val="none"/>
                <w14:textFill>
                  <w14:solidFill>
                    <w14:schemeClr w14:val="tx1"/>
                  </w14:solidFill>
                </w14:textFill>
              </w:rPr>
              <w:t>为拟派人员缴纳202</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2"/>
                <w:sz w:val="24"/>
                <w:szCs w:val="24"/>
                <w:highlight w:val="none"/>
                <w14:textFill>
                  <w14:solidFill>
                    <w14:schemeClr w14:val="tx1"/>
                  </w14:solidFill>
                </w14:textFill>
              </w:rPr>
              <w:t>年</w:t>
            </w:r>
            <w:r>
              <w:rPr>
                <w:rFonts w:hint="eastAsia" w:ascii="宋体" w:hAnsi="宋体" w:cs="宋体"/>
                <w:color w:val="000000" w:themeColor="text1"/>
                <w:kern w:val="2"/>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2"/>
                <w:sz w:val="24"/>
                <w:szCs w:val="24"/>
                <w:highlight w:val="none"/>
                <w14:textFill>
                  <w14:solidFill>
                    <w14:schemeClr w14:val="tx1"/>
                  </w14:solidFill>
                </w14:textFill>
              </w:rPr>
              <w:t>月至202</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2"/>
                <w:sz w:val="24"/>
                <w:szCs w:val="24"/>
                <w:highlight w:val="none"/>
                <w14:textFill>
                  <w14:solidFill>
                    <w14:schemeClr w14:val="tx1"/>
                  </w14:solidFill>
                </w14:textFill>
              </w:rPr>
              <w:t>年</w:t>
            </w:r>
            <w:r>
              <w:rPr>
                <w:rFonts w:hint="eastAsia" w:ascii="宋体" w:hAnsi="宋体" w:cs="宋体"/>
                <w:color w:val="000000" w:themeColor="text1"/>
                <w:kern w:val="2"/>
                <w:sz w:val="24"/>
                <w:szCs w:val="24"/>
                <w:highlight w:val="none"/>
                <w:lang w:val="en-US" w:eastAsia="zh-CN"/>
                <w14:textFill>
                  <w14:solidFill>
                    <w14:schemeClr w14:val="tx1"/>
                  </w14:solidFill>
                </w14:textFill>
              </w:rPr>
              <w:t>7</w:t>
            </w:r>
            <w:r>
              <w:rPr>
                <w:rFonts w:hint="eastAsia" w:ascii="宋体" w:hAnsi="宋体" w:eastAsia="宋体" w:cs="宋体"/>
                <w:color w:val="000000" w:themeColor="text1"/>
                <w:kern w:val="2"/>
                <w:sz w:val="24"/>
                <w:szCs w:val="24"/>
                <w:highlight w:val="none"/>
                <w14:textFill>
                  <w14:solidFill>
                    <w14:schemeClr w14:val="tx1"/>
                  </w14:solidFill>
                </w14:textFill>
              </w:rPr>
              <w:t>月社会基本养老保险的参保缴费证明（加盖社保部门签章或电子签章）</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扫描件</w:t>
            </w:r>
            <w:r>
              <w:rPr>
                <w:rFonts w:hint="eastAsia" w:ascii="宋体" w:hAnsi="宋体" w:eastAsia="宋体" w:cs="宋体"/>
                <w:color w:val="000000" w:themeColor="text1"/>
                <w:kern w:val="2"/>
                <w:sz w:val="24"/>
                <w:szCs w:val="24"/>
                <w:highlight w:val="none"/>
                <w14:textFill>
                  <w14:solidFill>
                    <w14:schemeClr w14:val="tx1"/>
                  </w14:solidFill>
                </w14:textFill>
              </w:rPr>
              <w:t>。</w:t>
            </w:r>
          </w:p>
          <w:p w14:paraId="283FD8DA">
            <w:pPr>
              <w:keepNext w:val="0"/>
              <w:keepLines w:val="0"/>
              <w:suppressLineNumbers w:val="0"/>
              <w:spacing w:before="0" w:beforeAutospacing="0" w:after="0" w:afterAutospacing="0" w:line="300" w:lineRule="exact"/>
              <w:ind w:left="0" w:right="0"/>
              <w:jc w:val="left"/>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cs="宋体"/>
                <w:color w:val="000000" w:themeColor="text1"/>
                <w:kern w:val="2"/>
                <w:sz w:val="24"/>
                <w:highlight w:val="none"/>
                <w:lang w:eastAsia="zh-CN"/>
                <w14:textFill>
                  <w14:solidFill>
                    <w14:schemeClr w14:val="tx1"/>
                  </w14:solidFill>
                </w14:textFill>
              </w:rPr>
              <w:t>（</w:t>
            </w:r>
            <w:r>
              <w:rPr>
                <w:rFonts w:hint="eastAsia" w:ascii="宋体" w:hAnsi="宋体" w:cs="宋体"/>
                <w:color w:val="000000" w:themeColor="text1"/>
                <w:kern w:val="2"/>
                <w:sz w:val="24"/>
                <w:highlight w:val="none"/>
                <w:lang w:val="en-US" w:eastAsia="zh-CN"/>
                <w14:textFill>
                  <w14:solidFill>
                    <w14:schemeClr w14:val="tx1"/>
                  </w14:solidFill>
                </w14:textFill>
              </w:rPr>
              <w:t>2</w:t>
            </w:r>
            <w:r>
              <w:rPr>
                <w:rFonts w:hint="eastAsia" w:ascii="宋体" w:hAnsi="宋体" w:cs="宋体"/>
                <w:color w:val="000000" w:themeColor="text1"/>
                <w:kern w:val="2"/>
                <w:sz w:val="24"/>
                <w:highlight w:val="none"/>
                <w:lang w:eastAsia="zh-CN"/>
                <w14:textFill>
                  <w14:solidFill>
                    <w14:schemeClr w14:val="tx1"/>
                  </w14:solidFill>
                </w14:textFill>
              </w:rPr>
              <w:t>）</w:t>
            </w:r>
            <w:r>
              <w:rPr>
                <w:rFonts w:hint="eastAsia" w:ascii="宋体" w:hAnsi="宋体" w:eastAsia="宋体" w:cs="宋体"/>
                <w:color w:val="000000" w:themeColor="text1"/>
                <w:kern w:val="2"/>
                <w:sz w:val="24"/>
                <w:highlight w:val="none"/>
                <w14:textFill>
                  <w14:solidFill>
                    <w14:schemeClr w14:val="tx1"/>
                  </w14:solidFill>
                </w14:textFill>
              </w:rPr>
              <w:t>拟委任人员须专人专岗，不得兼任</w:t>
            </w:r>
            <w:r>
              <w:rPr>
                <w:rFonts w:hint="eastAsia" w:ascii="宋体" w:hAnsi="宋体" w:eastAsia="宋体" w:cs="宋体"/>
                <w:color w:val="000000" w:themeColor="text1"/>
                <w:kern w:val="2"/>
                <w:sz w:val="24"/>
                <w:highlight w:val="none"/>
                <w:lang w:eastAsia="zh-CN"/>
                <w14:textFill>
                  <w14:solidFill>
                    <w14:schemeClr w14:val="tx1"/>
                  </w14:solidFill>
                </w14:textFill>
              </w:rPr>
              <w:t>。</w:t>
            </w:r>
          </w:p>
        </w:tc>
      </w:tr>
      <w:tr w14:paraId="7AA23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98" w:hRule="atLeast"/>
        </w:trPr>
        <w:tc>
          <w:tcPr>
            <w:tcW w:w="1299" w:type="dxa"/>
            <w:vMerge w:val="continue"/>
            <w:noWrap w:val="0"/>
            <w:vAlign w:val="center"/>
          </w:tcPr>
          <w:p w14:paraId="22178D9D">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p>
        </w:tc>
        <w:tc>
          <w:tcPr>
            <w:tcW w:w="4933" w:type="dxa"/>
            <w:noWrap w:val="0"/>
            <w:vAlign w:val="center"/>
          </w:tcPr>
          <w:p w14:paraId="5A7A4D49">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w:t>
            </w:r>
            <w:r>
              <w:rPr>
                <w:rFonts w:hint="eastAsia" w:ascii="宋体" w:hAnsi="宋体" w:cs="宋体"/>
                <w:color w:val="000000" w:themeColor="text1"/>
                <w:kern w:val="2"/>
                <w:sz w:val="24"/>
                <w:highlight w:val="none"/>
                <w:lang w:val="en-US" w:eastAsia="zh-CN"/>
                <w14:textFill>
                  <w14:solidFill>
                    <w14:schemeClr w14:val="tx1"/>
                  </w14:solidFill>
                </w14:textFill>
              </w:rPr>
              <w:t>4投标人业绩：</w:t>
            </w:r>
            <w:r>
              <w:rPr>
                <w:rFonts w:hint="eastAsia" w:ascii="宋体" w:hAnsi="宋体" w:eastAsia="宋体" w:cs="宋体"/>
                <w:color w:val="000000" w:themeColor="text1"/>
                <w:kern w:val="2"/>
                <w:sz w:val="24"/>
                <w:highlight w:val="none"/>
                <w14:textFill>
                  <w14:solidFill>
                    <w14:schemeClr w14:val="tx1"/>
                  </w14:solidFill>
                </w14:textFill>
              </w:rPr>
              <w:t>投标人自202</w:t>
            </w:r>
            <w:r>
              <w:rPr>
                <w:rFonts w:hint="eastAsia" w:ascii="宋体" w:hAnsi="宋体" w:eastAsia="宋体" w:cs="宋体"/>
                <w:color w:val="000000" w:themeColor="text1"/>
                <w:kern w:val="2"/>
                <w:sz w:val="24"/>
                <w:highlight w:val="none"/>
                <w:lang w:val="en-US" w:eastAsia="zh-CN"/>
                <w14:textFill>
                  <w14:solidFill>
                    <w14:schemeClr w14:val="tx1"/>
                  </w14:solidFill>
                </w14:textFill>
              </w:rPr>
              <w:t>3</w:t>
            </w:r>
            <w:r>
              <w:rPr>
                <w:rFonts w:hint="eastAsia" w:ascii="宋体" w:hAnsi="宋体" w:eastAsia="宋体" w:cs="宋体"/>
                <w:color w:val="000000" w:themeColor="text1"/>
                <w:kern w:val="2"/>
                <w:sz w:val="24"/>
                <w:highlight w:val="none"/>
                <w14:textFill>
                  <w14:solidFill>
                    <w14:schemeClr w14:val="tx1"/>
                  </w14:solidFill>
                </w14:textFill>
              </w:rPr>
              <w:t>年</w:t>
            </w:r>
            <w:r>
              <w:rPr>
                <w:rFonts w:hint="eastAsia" w:ascii="宋体" w:hAnsi="宋体" w:cs="宋体"/>
                <w:color w:val="000000" w:themeColor="text1"/>
                <w:kern w:val="2"/>
                <w:sz w:val="24"/>
                <w:highlight w:val="none"/>
                <w:lang w:val="en-US" w:eastAsia="zh-CN"/>
                <w14:textFill>
                  <w14:solidFill>
                    <w14:schemeClr w14:val="tx1"/>
                  </w14:solidFill>
                </w14:textFill>
              </w:rPr>
              <w:t>8</w:t>
            </w:r>
            <w:r>
              <w:rPr>
                <w:rFonts w:hint="eastAsia" w:ascii="宋体" w:hAnsi="宋体" w:eastAsia="宋体" w:cs="宋体"/>
                <w:color w:val="000000" w:themeColor="text1"/>
                <w:kern w:val="2"/>
                <w:sz w:val="24"/>
                <w:highlight w:val="none"/>
                <w14:textFill>
                  <w14:solidFill>
                    <w14:schemeClr w14:val="tx1"/>
                  </w14:solidFill>
                </w14:textFill>
              </w:rPr>
              <w:t>月1日以来具有装配式公厕业绩提供一个得</w:t>
            </w:r>
            <w:r>
              <w:rPr>
                <w:rFonts w:hint="eastAsia" w:ascii="宋体" w:hAnsi="宋体" w:eastAsia="宋体" w:cs="宋体"/>
                <w:color w:val="000000" w:themeColor="text1"/>
                <w:kern w:val="2"/>
                <w:sz w:val="24"/>
                <w:highlight w:val="none"/>
                <w:lang w:val="en-US" w:eastAsia="zh-CN"/>
                <w14:textFill>
                  <w14:solidFill>
                    <w14:schemeClr w14:val="tx1"/>
                  </w14:solidFill>
                </w14:textFill>
              </w:rPr>
              <w:t>1</w:t>
            </w:r>
            <w:r>
              <w:rPr>
                <w:rFonts w:hint="eastAsia" w:ascii="宋体" w:hAnsi="宋体" w:eastAsia="宋体" w:cs="宋体"/>
                <w:color w:val="000000" w:themeColor="text1"/>
                <w:kern w:val="2"/>
                <w:sz w:val="24"/>
                <w:highlight w:val="none"/>
                <w14:textFill>
                  <w14:solidFill>
                    <w14:schemeClr w14:val="tx1"/>
                  </w14:solidFill>
                </w14:textFill>
              </w:rPr>
              <w:t>分，满分得</w:t>
            </w:r>
            <w:r>
              <w:rPr>
                <w:rFonts w:hint="eastAsia" w:ascii="宋体" w:hAnsi="宋体" w:cs="宋体"/>
                <w:color w:val="000000" w:themeColor="text1"/>
                <w:kern w:val="2"/>
                <w:sz w:val="24"/>
                <w:highlight w:val="none"/>
                <w:lang w:val="en-US" w:eastAsia="zh-CN"/>
                <w14:textFill>
                  <w14:solidFill>
                    <w14:schemeClr w14:val="tx1"/>
                  </w14:solidFill>
                </w14:textFill>
              </w:rPr>
              <w:t>8</w:t>
            </w:r>
            <w:r>
              <w:rPr>
                <w:rFonts w:hint="eastAsia" w:ascii="宋体" w:hAnsi="宋体" w:eastAsia="宋体" w:cs="宋体"/>
                <w:color w:val="000000" w:themeColor="text1"/>
                <w:kern w:val="2"/>
                <w:sz w:val="24"/>
                <w:highlight w:val="none"/>
                <w14:textFill>
                  <w14:solidFill>
                    <w14:schemeClr w14:val="tx1"/>
                  </w14:solidFill>
                </w14:textFill>
              </w:rPr>
              <w:t>分</w:t>
            </w:r>
            <w:r>
              <w:rPr>
                <w:rFonts w:hint="eastAsia" w:ascii="宋体" w:hAnsi="宋体" w:cs="宋体"/>
                <w:color w:val="000000" w:themeColor="text1"/>
                <w:kern w:val="2"/>
                <w:sz w:val="24"/>
                <w:highlight w:val="none"/>
                <w:lang w:eastAsia="zh-CN"/>
                <w14:textFill>
                  <w14:solidFill>
                    <w14:schemeClr w14:val="tx1"/>
                  </w14:solidFill>
                </w14:textFill>
              </w:rPr>
              <w:t>。</w:t>
            </w:r>
          </w:p>
        </w:tc>
        <w:tc>
          <w:tcPr>
            <w:tcW w:w="743" w:type="dxa"/>
            <w:noWrap w:val="0"/>
            <w:vAlign w:val="center"/>
          </w:tcPr>
          <w:p w14:paraId="5A1F8AA1">
            <w:pPr>
              <w:pStyle w:val="199"/>
              <w:suppressLineNumbers w:val="0"/>
              <w:spacing w:beforeAutospacing="0" w:afterAutospacing="0"/>
              <w:ind w:left="0" w:right="0"/>
              <w:jc w:val="center"/>
              <w:rPr>
                <w:rFonts w:hint="eastAsia" w:ascii="宋体" w:hAnsi="宋体" w:eastAsia="宋体" w:cs="宋体"/>
                <w:b w:val="0"/>
                <w:bCs w:val="0"/>
                <w:color w:val="000000" w:themeColor="text1"/>
                <w:kern w:val="0"/>
                <w:sz w:val="21"/>
                <w:szCs w:val="21"/>
                <w:highlight w:val="none"/>
                <w:u w:val="none"/>
                <w:lang w:val="en-US" w:eastAsia="zh-CN" w:bidi="ar-SA"/>
                <w14:textFill>
                  <w14:solidFill>
                    <w14:schemeClr w14:val="tx1"/>
                  </w14:solidFill>
                </w14:textFill>
              </w:rPr>
            </w:pPr>
            <w:r>
              <w:rPr>
                <w:rFonts w:hint="eastAsia" w:hAnsi="宋体" w:cs="宋体"/>
                <w:b w:val="0"/>
                <w:bCs w:val="0"/>
                <w:color w:val="000000" w:themeColor="text1"/>
                <w:kern w:val="2"/>
                <w:sz w:val="21"/>
                <w:szCs w:val="21"/>
                <w:highlight w:val="none"/>
                <w:u w:val="none"/>
                <w:lang w:val="en-US" w:eastAsia="zh-CN"/>
                <w14:textFill>
                  <w14:solidFill>
                    <w14:schemeClr w14:val="tx1"/>
                  </w14:solidFill>
                </w14:textFill>
              </w:rPr>
              <w:t>8</w:t>
            </w:r>
          </w:p>
        </w:tc>
        <w:tc>
          <w:tcPr>
            <w:tcW w:w="2475" w:type="dxa"/>
            <w:noWrap w:val="0"/>
            <w:vAlign w:val="center"/>
          </w:tcPr>
          <w:p w14:paraId="5757484C">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需提供网上中标公示截屏、网址链接、中标通知书、施工合同和验收合格证明</w:t>
            </w:r>
            <w:r>
              <w:rPr>
                <w:rFonts w:hint="eastAsia" w:ascii="宋体" w:hAnsi="宋体" w:cs="宋体"/>
                <w:color w:val="000000" w:themeColor="text1"/>
                <w:kern w:val="2"/>
                <w:sz w:val="24"/>
                <w:highlight w:val="none"/>
                <w:lang w:val="en-US" w:eastAsia="zh-CN"/>
                <w14:textFill>
                  <w14:solidFill>
                    <w14:schemeClr w14:val="tx1"/>
                  </w14:solidFill>
                </w14:textFill>
              </w:rPr>
              <w:t>原件扫描件</w:t>
            </w:r>
            <w:r>
              <w:rPr>
                <w:rFonts w:hint="eastAsia" w:ascii="宋体" w:hAnsi="宋体" w:eastAsia="宋体" w:cs="宋体"/>
                <w:color w:val="000000" w:themeColor="text1"/>
                <w:kern w:val="2"/>
                <w:sz w:val="24"/>
                <w:highlight w:val="none"/>
                <w14:textFill>
                  <w14:solidFill>
                    <w14:schemeClr w14:val="tx1"/>
                  </w14:solidFill>
                </w14:textFill>
              </w:rPr>
              <w:t>五者缺一不可，时间以合同</w:t>
            </w:r>
            <w:r>
              <w:rPr>
                <w:rFonts w:hint="eastAsia" w:ascii="宋体" w:hAnsi="宋体" w:eastAsia="宋体" w:cs="宋体"/>
                <w:color w:val="000000" w:themeColor="text1"/>
                <w:kern w:val="2"/>
                <w:sz w:val="24"/>
                <w:highlight w:val="none"/>
                <w:lang w:val="en-US" w:eastAsia="zh-CN"/>
                <w14:textFill>
                  <w14:solidFill>
                    <w14:schemeClr w14:val="tx1"/>
                  </w14:solidFill>
                </w14:textFill>
              </w:rPr>
              <w:t>签订</w:t>
            </w:r>
            <w:r>
              <w:rPr>
                <w:rFonts w:hint="eastAsia" w:ascii="宋体" w:hAnsi="宋体" w:eastAsia="宋体" w:cs="宋体"/>
                <w:color w:val="000000" w:themeColor="text1"/>
                <w:kern w:val="2"/>
                <w:sz w:val="24"/>
                <w:highlight w:val="none"/>
                <w14:textFill>
                  <w14:solidFill>
                    <w14:schemeClr w14:val="tx1"/>
                  </w14:solidFill>
                </w14:textFill>
              </w:rPr>
              <w:t>的时间为准</w:t>
            </w:r>
            <w:r>
              <w:rPr>
                <w:rFonts w:hint="eastAsia" w:ascii="宋体" w:hAnsi="宋体" w:cs="宋体"/>
                <w:color w:val="000000" w:themeColor="text1"/>
                <w:kern w:val="2"/>
                <w:sz w:val="24"/>
                <w:highlight w:val="none"/>
                <w:lang w:eastAsia="zh-CN"/>
                <w14:textFill>
                  <w14:solidFill>
                    <w14:schemeClr w14:val="tx1"/>
                  </w14:solidFill>
                </w14:textFill>
              </w:rPr>
              <w:t>。</w:t>
            </w:r>
          </w:p>
        </w:tc>
      </w:tr>
      <w:tr w14:paraId="42291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98" w:hRule="atLeast"/>
        </w:trPr>
        <w:tc>
          <w:tcPr>
            <w:tcW w:w="1299" w:type="dxa"/>
            <w:vMerge w:val="continue"/>
            <w:noWrap w:val="0"/>
            <w:vAlign w:val="center"/>
          </w:tcPr>
          <w:p w14:paraId="505F2896">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p>
        </w:tc>
        <w:tc>
          <w:tcPr>
            <w:tcW w:w="4933" w:type="dxa"/>
            <w:noWrap w:val="0"/>
            <w:vAlign w:val="center"/>
          </w:tcPr>
          <w:p w14:paraId="627AEC57">
            <w:pPr>
              <w:keepNext w:val="0"/>
              <w:keepLines w:val="0"/>
              <w:suppressLineNumbers w:val="0"/>
              <w:spacing w:before="0" w:beforeAutospacing="0" w:after="0" w:afterAutospacing="0" w:line="360" w:lineRule="exact"/>
              <w:ind w:left="0" w:right="0"/>
              <w:jc w:val="left"/>
              <w:rPr>
                <w:rFonts w:hint="default"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 xml:space="preserve">3.5投标人专利：投标人具有装配式厕所（装配式建筑）、移动厕所或厕所相关的发明专利证书，每提供一个证书得 1分，本项满分 4 分。 </w:t>
            </w:r>
          </w:p>
        </w:tc>
        <w:tc>
          <w:tcPr>
            <w:tcW w:w="743" w:type="dxa"/>
            <w:noWrap w:val="0"/>
            <w:vAlign w:val="center"/>
          </w:tcPr>
          <w:p w14:paraId="2E3601A1">
            <w:pPr>
              <w:pStyle w:val="199"/>
              <w:suppressLineNumbers w:val="0"/>
              <w:spacing w:beforeAutospacing="0" w:afterAutospacing="0"/>
              <w:ind w:left="0" w:right="0"/>
              <w:jc w:val="center"/>
              <w:rPr>
                <w:rFonts w:hint="default" w:hAnsi="宋体" w:cs="宋体"/>
                <w:b w:val="0"/>
                <w:bCs w:val="0"/>
                <w:color w:val="000000" w:themeColor="text1"/>
                <w:kern w:val="2"/>
                <w:sz w:val="21"/>
                <w:szCs w:val="21"/>
                <w:highlight w:val="none"/>
                <w:u w:val="none"/>
                <w:lang w:val="en-US" w:eastAsia="zh-CN"/>
                <w14:textFill>
                  <w14:solidFill>
                    <w14:schemeClr w14:val="tx1"/>
                  </w14:solidFill>
                </w14:textFill>
              </w:rPr>
            </w:pPr>
            <w:r>
              <w:rPr>
                <w:rFonts w:hint="eastAsia" w:hAnsi="宋体" w:cs="宋体"/>
                <w:b w:val="0"/>
                <w:bCs w:val="0"/>
                <w:color w:val="000000" w:themeColor="text1"/>
                <w:kern w:val="2"/>
                <w:sz w:val="21"/>
                <w:szCs w:val="21"/>
                <w:highlight w:val="none"/>
                <w:u w:val="none"/>
                <w:lang w:val="en-US" w:eastAsia="zh-CN"/>
                <w14:textFill>
                  <w14:solidFill>
                    <w14:schemeClr w14:val="tx1"/>
                  </w14:solidFill>
                </w14:textFill>
              </w:rPr>
              <w:t>4</w:t>
            </w:r>
          </w:p>
        </w:tc>
        <w:tc>
          <w:tcPr>
            <w:tcW w:w="2475" w:type="dxa"/>
            <w:noWrap w:val="0"/>
            <w:vAlign w:val="center"/>
          </w:tcPr>
          <w:p w14:paraId="11B2D02D">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投标文件中须同时提供证书的扫描件（或影印件），以及发明专利证书在中国知识产权局 (http://cpquery.cnipa.gov.cn/) 网站查询截图。</w:t>
            </w:r>
          </w:p>
        </w:tc>
      </w:tr>
      <w:tr w14:paraId="1222E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98" w:hRule="atLeast"/>
        </w:trPr>
        <w:tc>
          <w:tcPr>
            <w:tcW w:w="1299" w:type="dxa"/>
            <w:vMerge w:val="continue"/>
            <w:noWrap w:val="0"/>
            <w:vAlign w:val="center"/>
          </w:tcPr>
          <w:p w14:paraId="6A22B3BD">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2"/>
                <w:szCs w:val="21"/>
                <w:highlight w:val="none"/>
                <w14:textFill>
                  <w14:solidFill>
                    <w14:schemeClr w14:val="tx1"/>
                  </w14:solidFill>
                </w14:textFill>
              </w:rPr>
            </w:pPr>
          </w:p>
        </w:tc>
        <w:tc>
          <w:tcPr>
            <w:tcW w:w="4933" w:type="dxa"/>
            <w:noWrap w:val="0"/>
            <w:vAlign w:val="center"/>
          </w:tcPr>
          <w:p w14:paraId="78EBE118">
            <w:pPr>
              <w:keepNext w:val="0"/>
              <w:keepLines w:val="0"/>
              <w:suppressLineNumbers w:val="0"/>
              <w:spacing w:before="0" w:beforeAutospacing="0" w:after="0" w:afterAutospacing="0" w:line="360" w:lineRule="exact"/>
              <w:ind w:left="0" w:right="0"/>
              <w:jc w:val="left"/>
              <w:rPr>
                <w:rFonts w:hint="eastAsia" w:ascii="宋体" w:hAnsi="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bCs/>
                <w:color w:val="000000" w:themeColor="text1"/>
                <w:kern w:val="2"/>
                <w:sz w:val="24"/>
                <w:highlight w:val="none"/>
                <w:lang w:val="en-US" w:eastAsia="zh-CN"/>
                <w14:textFill>
                  <w14:solidFill>
                    <w14:schemeClr w14:val="tx1"/>
                  </w14:solidFill>
                </w14:textFill>
              </w:rPr>
              <w:t>3</w:t>
            </w:r>
            <w:r>
              <w:rPr>
                <w:rFonts w:hint="eastAsia" w:ascii="宋体" w:hAnsi="宋体" w:cs="宋体"/>
                <w:color w:val="000000" w:themeColor="text1"/>
                <w:kern w:val="2"/>
                <w:sz w:val="24"/>
                <w:highlight w:val="none"/>
                <w:lang w:val="en-US" w:eastAsia="zh-CN"/>
                <w14:textFill>
                  <w14:solidFill>
                    <w14:schemeClr w14:val="tx1"/>
                  </w14:solidFill>
                </w14:textFill>
              </w:rPr>
              <w:t>.6投标人技术保障：</w:t>
            </w:r>
          </w:p>
          <w:p w14:paraId="2152393D">
            <w:pPr>
              <w:keepNext w:val="0"/>
              <w:keepLines w:val="0"/>
              <w:numPr>
                <w:ilvl w:val="0"/>
                <w:numId w:val="11"/>
              </w:numPr>
              <w:suppressLineNumbers w:val="0"/>
              <w:spacing w:before="0" w:beforeAutospacing="0" w:after="0" w:afterAutospacing="0" w:line="360" w:lineRule="exact"/>
              <w:ind w:left="0" w:right="0"/>
              <w:jc w:val="left"/>
              <w:rPr>
                <w:rFonts w:hint="eastAsia" w:ascii="宋体" w:hAnsi="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投标人提供已建成的装配式公厕安全性能检测报告： ①具有防13级台风作用下抗倾覆和9度地震作用下抗滑移的，得3分。 ②具有防 12 级台风作用下抗倾覆和8度地震作用下抗滑移的，得2分。③具有防 11级台风作用下抗倾覆和7度地震作用下抗滑移的，符合GB5009-2012(《建筑结构荷载规范》)相关要求的，得1分。</w:t>
            </w:r>
          </w:p>
          <w:p w14:paraId="3B868B21">
            <w:pPr>
              <w:keepNext w:val="0"/>
              <w:keepLines w:val="0"/>
              <w:numPr>
                <w:ilvl w:val="0"/>
                <w:numId w:val="11"/>
              </w:numPr>
              <w:suppressLineNumbers w:val="0"/>
              <w:spacing w:before="0" w:beforeAutospacing="0" w:after="0" w:afterAutospacing="0" w:line="360" w:lineRule="exact"/>
              <w:ind w:left="0" w:right="0"/>
              <w:jc w:val="left"/>
              <w:rPr>
                <w:rFonts w:hint="eastAsia" w:ascii="宋体" w:hAnsi="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 xml:space="preserve">投标人提供“钢结构焊缝质量”检测报告符合GB50205-2020（《钢结构工程施工质量验收规范》）相关要求的，得3分。 </w:t>
            </w:r>
          </w:p>
          <w:p w14:paraId="515A27D3">
            <w:pPr>
              <w:keepNext w:val="0"/>
              <w:keepLines w:val="0"/>
              <w:numPr>
                <w:ilvl w:val="0"/>
                <w:numId w:val="11"/>
              </w:numPr>
              <w:suppressLineNumbers w:val="0"/>
              <w:spacing w:before="0" w:beforeAutospacing="0" w:after="0" w:afterAutospacing="0" w:line="360" w:lineRule="exact"/>
              <w:ind w:left="0" w:leftChars="0" w:right="0" w:firstLine="0" w:firstLineChars="0"/>
              <w:jc w:val="left"/>
              <w:rPr>
                <w:rFonts w:hint="eastAsia" w:ascii="宋体" w:hAnsi="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 xml:space="preserve">投标人提供已建成的装配式公厕“地基基础承载能力评估”检测报告符合GB5007-2011（《建筑地基基础设计规范》）相关要求的，得3分。 </w:t>
            </w:r>
          </w:p>
          <w:p w14:paraId="408EC063">
            <w:pPr>
              <w:keepNext w:val="0"/>
              <w:keepLines w:val="0"/>
              <w:numPr>
                <w:ilvl w:val="0"/>
                <w:numId w:val="11"/>
              </w:numPr>
              <w:suppressLineNumbers w:val="0"/>
              <w:spacing w:before="0" w:beforeAutospacing="0" w:after="0" w:afterAutospacing="0" w:line="360" w:lineRule="exact"/>
              <w:ind w:left="0" w:leftChars="0" w:right="0" w:firstLine="0" w:firstLineChars="0"/>
              <w:jc w:val="left"/>
              <w:rPr>
                <w:rFonts w:hint="eastAsia" w:ascii="宋体" w:hAnsi="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投标人提供已建成的装配式公厕具有第三方检测机构出具的带有“CMA”标志“雷电防护装置检测报告”符合GB/T21431-2023（原GB/T21431-2015）（《建筑物防雷装置检测技规范》）相关要求的，得3分。</w:t>
            </w:r>
          </w:p>
          <w:p w14:paraId="7BC470D6">
            <w:pPr>
              <w:keepNext w:val="0"/>
              <w:keepLines w:val="0"/>
              <w:suppressLineNumbers w:val="0"/>
              <w:spacing w:before="0" w:beforeAutospacing="0" w:after="0" w:afterAutospacing="0" w:line="360" w:lineRule="exact"/>
              <w:ind w:left="0" w:right="0"/>
              <w:jc w:val="left"/>
              <w:rPr>
                <w:rFonts w:hint="eastAsia" w:ascii="宋体" w:hAnsi="宋体" w:eastAsia="宋体" w:cs="宋体"/>
                <w:bCs/>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（5）投标人提供类似产品具有第三方检测机构出具的带有“CMA”标志的“窒内空气质量检测报告”符合GB/T18883-2022（室内空气质量标准）相关要求的，得3分。</w:t>
            </w:r>
          </w:p>
        </w:tc>
        <w:tc>
          <w:tcPr>
            <w:tcW w:w="743" w:type="dxa"/>
            <w:noWrap w:val="0"/>
            <w:vAlign w:val="center"/>
          </w:tcPr>
          <w:p w14:paraId="0CF29DB1">
            <w:pPr>
              <w:pStyle w:val="199"/>
              <w:suppressLineNumbers w:val="0"/>
              <w:spacing w:beforeAutospacing="0" w:afterAutospacing="0"/>
              <w:ind w:left="0" w:right="0"/>
              <w:jc w:val="center"/>
              <w:rPr>
                <w:rFonts w:hint="default" w:ascii="宋体" w:hAnsi="宋体" w:eastAsia="宋体" w:cs="宋体"/>
                <w:b w:val="0"/>
                <w:bCs w:val="0"/>
                <w:color w:val="000000" w:themeColor="text1"/>
                <w:kern w:val="2"/>
                <w:szCs w:val="24"/>
                <w:highlight w:val="none"/>
                <w:u w:val="none"/>
                <w:lang w:val="en-US" w:eastAsia="zh-CN"/>
                <w14:textFill>
                  <w14:solidFill>
                    <w14:schemeClr w14:val="tx1"/>
                  </w14:solidFill>
                </w14:textFill>
              </w:rPr>
            </w:pPr>
            <w:r>
              <w:rPr>
                <w:rFonts w:hint="eastAsia" w:hAnsi="宋体" w:cs="宋体"/>
                <w:b w:val="0"/>
                <w:bCs w:val="0"/>
                <w:color w:val="000000" w:themeColor="text1"/>
                <w:kern w:val="2"/>
                <w:szCs w:val="24"/>
                <w:highlight w:val="none"/>
                <w:u w:val="none"/>
                <w:lang w:val="en-US" w:eastAsia="zh-CN"/>
                <w14:textFill>
                  <w14:solidFill>
                    <w14:schemeClr w14:val="tx1"/>
                  </w14:solidFill>
                </w14:textFill>
              </w:rPr>
              <w:t>15</w:t>
            </w:r>
          </w:p>
        </w:tc>
        <w:tc>
          <w:tcPr>
            <w:tcW w:w="2475" w:type="dxa"/>
            <w:noWrap w:val="0"/>
            <w:vAlign w:val="center"/>
          </w:tcPr>
          <w:p w14:paraId="6BF747FA">
            <w:pPr>
              <w:keepNext w:val="0"/>
              <w:keepLines w:val="0"/>
              <w:suppressLineNumbers w:val="0"/>
              <w:spacing w:before="0" w:beforeAutospacing="0" w:after="0" w:afterAutospacing="0" w:line="360" w:lineRule="exact"/>
              <w:ind w:left="0" w:right="0"/>
              <w:jc w:val="left"/>
              <w:rPr>
                <w:rFonts w:hint="eastAsia" w:ascii="宋体" w:hAnsi="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第（1）条：投标人需提供第三方检测机构出具的带有“CMA”标志的“钢结构抗震性、抗风、 承载能力评估”检测报告原件扫描件；</w:t>
            </w:r>
          </w:p>
          <w:p w14:paraId="60CF967B">
            <w:pPr>
              <w:keepNext w:val="0"/>
              <w:keepLines w:val="0"/>
              <w:numPr>
                <w:ilvl w:val="0"/>
                <w:numId w:val="0"/>
              </w:numPr>
              <w:suppressLineNumbers w:val="0"/>
              <w:spacing w:before="0" w:beforeAutospacing="0" w:after="0" w:afterAutospacing="0" w:line="360" w:lineRule="exact"/>
              <w:ind w:left="0" w:right="0" w:rightChars="0"/>
              <w:jc w:val="left"/>
              <w:rPr>
                <w:rFonts w:hint="eastAsia" w:ascii="宋体" w:hAnsi="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 xml:space="preserve">第（2）条：投标人需提供第三方检测机构出具的带有“CMA”标志结论为合格的检测报告原件扫描件； </w:t>
            </w:r>
          </w:p>
          <w:p w14:paraId="15E1655F">
            <w:pPr>
              <w:keepNext w:val="0"/>
              <w:keepLines w:val="0"/>
              <w:suppressLineNumbers w:val="0"/>
              <w:spacing w:before="0" w:beforeAutospacing="0" w:after="0" w:afterAutospacing="0" w:line="360" w:lineRule="exact"/>
              <w:ind w:left="0" w:right="0"/>
              <w:jc w:val="left"/>
              <w:rPr>
                <w:rFonts w:hint="eastAsia" w:ascii="宋体" w:hAnsi="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 xml:space="preserve">第（3）条：投标人需提供第三方检测机构出具的带有“CMA”标志结论为满足正常使用要求的检测报告原件扫描件； </w:t>
            </w:r>
          </w:p>
          <w:p w14:paraId="1546BBE4">
            <w:pPr>
              <w:keepNext w:val="0"/>
              <w:keepLines w:val="0"/>
              <w:numPr>
                <w:ilvl w:val="0"/>
                <w:numId w:val="0"/>
              </w:numPr>
              <w:suppressLineNumbers w:val="0"/>
              <w:spacing w:before="0" w:beforeAutospacing="0" w:after="0" w:afterAutospacing="0" w:line="360" w:lineRule="exact"/>
              <w:ind w:left="0" w:leftChars="0" w:right="0" w:rightChars="0"/>
              <w:jc w:val="left"/>
              <w:rPr>
                <w:rFonts w:hint="eastAsia" w:ascii="宋体" w:hAnsi="宋体" w:cs="宋体"/>
                <w:color w:val="000000" w:themeColor="text1"/>
                <w:kern w:val="2"/>
                <w:sz w:val="24"/>
                <w:highlight w:val="none"/>
                <w:lang w:val="en-US" w:eastAsia="zh-CN"/>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第（4）条：投标人需提供第三方检测机构出具的带有“CMA”标志结论为所检接地电阻符合《建筑物防雷装置检测技术规范》GB/T21431-2023（原GB/T21431-2015）的技术要求的检测报告原件扫描件；</w:t>
            </w:r>
          </w:p>
          <w:p w14:paraId="6F3D0BE8">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cs="宋体"/>
                <w:color w:val="000000" w:themeColor="text1"/>
                <w:kern w:val="2"/>
                <w:sz w:val="24"/>
                <w:highlight w:val="none"/>
                <w:lang w:val="en-US" w:eastAsia="zh-CN"/>
                <w14:textFill>
                  <w14:solidFill>
                    <w14:schemeClr w14:val="tx1"/>
                  </w14:solidFill>
                </w14:textFill>
              </w:rPr>
              <w:t>第（5）条：投标人需提供第三方检测机构出具的带有“CMA”标志结论为：厕所管理间，甲醛HCHO≤0.08mg/m³,苯C6H6≤0.03mg/m³,总挥发性有机物TVOC≤0.6mg/m³的检测报告原件扫描件</w:t>
            </w:r>
            <w:r>
              <w:rPr>
                <w:rFonts w:hint="eastAsia" w:ascii="宋体" w:hAnsi="宋体" w:eastAsia="宋体" w:cs="宋体"/>
                <w:color w:val="000000" w:themeColor="text1"/>
                <w:kern w:val="2"/>
                <w:sz w:val="24"/>
                <w:highlight w:val="none"/>
                <w:lang w:val="en-US" w:eastAsia="zh-CN"/>
                <w14:textFill>
                  <w14:solidFill>
                    <w14:schemeClr w14:val="tx1"/>
                  </w14:solidFill>
                </w14:textFill>
              </w:rPr>
              <w:t>。</w:t>
            </w:r>
          </w:p>
        </w:tc>
      </w:tr>
    </w:tbl>
    <w:p w14:paraId="6921D939">
      <w:pPr>
        <w:pStyle w:val="207"/>
        <w:rPr>
          <w:rFonts w:hint="eastAsia" w:ascii="宋体" w:hAnsi="宋体" w:eastAsia="宋体" w:cs="宋体"/>
          <w:color w:val="000000" w:themeColor="text1"/>
          <w:highlight w:val="none"/>
          <w14:textFill>
            <w14:solidFill>
              <w14:schemeClr w14:val="tx1"/>
            </w14:solidFill>
          </w14:textFill>
        </w:rPr>
      </w:pPr>
    </w:p>
    <w:p w14:paraId="5F9937C1">
      <w:pPr>
        <w:tabs>
          <w:tab w:val="left" w:pos="360"/>
        </w:tabs>
        <w:spacing w:before="120" w:line="360" w:lineRule="auto"/>
        <w:ind w:firstLine="482"/>
        <w:outlineLvl w:val="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p>
    <w:bookmarkEnd w:id="253"/>
    <w:bookmarkEnd w:id="254"/>
    <w:p w14:paraId="475ABE1D">
      <w:pPr>
        <w:pStyle w:val="196"/>
        <w:numPr>
          <w:ilvl w:val="0"/>
          <w:numId w:val="12"/>
        </w:numP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rPr>
          <w:rFonts w:hint="eastAsia" w:ascii="宋体" w:hAnsi="宋体" w:eastAsia="宋体" w:cs="宋体"/>
          <w:b/>
          <w:color w:val="000000" w:themeColor="text1"/>
          <w:sz w:val="36"/>
          <w:szCs w:val="36"/>
          <w:highlight w:val="none"/>
          <w14:textFill>
            <w14:solidFill>
              <w14:schemeClr w14:val="tx1"/>
            </w14:solidFill>
          </w14:textFill>
        </w:rPr>
        <w:t xml:space="preserve">  </w:t>
      </w:r>
      <w:bookmarkEnd w:id="96"/>
      <w:r>
        <w:rPr>
          <w:rFonts w:hint="eastAsia" w:ascii="宋体" w:hAnsi="宋体" w:eastAsia="宋体" w:cs="宋体"/>
          <w:b/>
          <w:color w:val="000000" w:themeColor="text1"/>
          <w:sz w:val="36"/>
          <w:szCs w:val="36"/>
          <w:highlight w:val="none"/>
          <w14:textFill>
            <w14:solidFill>
              <w14:schemeClr w14:val="tx1"/>
            </w14:solidFill>
          </w14:textFill>
        </w:rPr>
        <w:t xml:space="preserve"> </w:t>
      </w:r>
      <w:r>
        <w:rPr>
          <w:rFonts w:hint="eastAsia" w:ascii="宋体" w:hAnsi="宋体" w:eastAsia="宋体" w:cs="宋体"/>
          <w:color w:val="000000" w:themeColor="text1"/>
          <w:sz w:val="44"/>
          <w:highlight w:val="none"/>
          <w14:textFill>
            <w14:solidFill>
              <w14:schemeClr w14:val="tx1"/>
            </w14:solidFill>
          </w14:textFill>
        </w:rPr>
        <w:t>采购需求</w:t>
      </w:r>
    </w:p>
    <w:p w14:paraId="0CDC6B41">
      <w:pPr>
        <w:keepNext w:val="0"/>
        <w:keepLines w:val="0"/>
        <w:pageBreakBefore w:val="0"/>
        <w:numPr>
          <w:ilvl w:val="0"/>
          <w:numId w:val="13"/>
        </w:numPr>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建设内容（名称、类型、面积、标准</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位置</w:t>
      </w:r>
      <w:r>
        <w:rPr>
          <w:rFonts w:hint="eastAsia" w:ascii="宋体" w:hAnsi="宋体" w:eastAsia="宋体" w:cs="宋体"/>
          <w:bCs/>
          <w:color w:val="000000" w:themeColor="text1"/>
          <w:sz w:val="24"/>
          <w:highlight w:val="none"/>
          <w14:textFill>
            <w14:solidFill>
              <w14:schemeClr w14:val="tx1"/>
            </w14:solidFill>
          </w14:textFill>
        </w:rPr>
        <w:t>）</w:t>
      </w:r>
    </w:p>
    <w:p w14:paraId="3DCC0EE3">
      <w:pPr>
        <w:pStyle w:val="46"/>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1、武柴记忆口袋公厕：装配式，建筑面积约100㎡，城市一类公厕标准，具体位置：玉塘路与大通河西北侧、湖塘桥实验幼儿园南侧口袋公园，距玉塘路约50m。</w:t>
      </w:r>
    </w:p>
    <w:p w14:paraId="1001D1E1">
      <w:pPr>
        <w:pStyle w:val="46"/>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2、长河花园公厕：装配式，建筑面积约60㎡，城市二类公厕标准，具体位置：周家巷路与西园路交叉东南侧绿地。</w:t>
      </w:r>
    </w:p>
    <w:p w14:paraId="79826E91">
      <w:pPr>
        <w:pStyle w:val="4"/>
        <w:keepNext w:val="0"/>
        <w:keepLines w:val="0"/>
        <w:pageBreakBefore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武柴记忆口袋公厕设计方案</w:t>
      </w:r>
    </w:p>
    <w:p w14:paraId="559A33AA">
      <w:pPr>
        <w:pStyle w:val="4"/>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drawing>
          <wp:inline distT="0" distB="0" distL="114300" distR="114300">
            <wp:extent cx="5273675" cy="3717925"/>
            <wp:effectExtent l="0" t="0" r="3175" b="1587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16"/>
                    <a:stretch>
                      <a:fillRect/>
                    </a:stretch>
                  </pic:blipFill>
                  <pic:spPr>
                    <a:xfrm>
                      <a:off x="0" y="0"/>
                      <a:ext cx="5273675" cy="3717925"/>
                    </a:xfrm>
                    <a:prstGeom prst="rect">
                      <a:avLst/>
                    </a:prstGeom>
                    <a:noFill/>
                    <a:ln>
                      <a:noFill/>
                    </a:ln>
                  </pic:spPr>
                </pic:pic>
              </a:graphicData>
            </a:graphic>
          </wp:inline>
        </w:drawing>
      </w:r>
      <w:r>
        <w:rPr>
          <w:color w:val="000000" w:themeColor="text1"/>
          <w:highlight w:val="none"/>
          <w14:textFill>
            <w14:solidFill>
              <w14:schemeClr w14:val="tx1"/>
            </w14:solidFill>
          </w14:textFill>
        </w:rPr>
        <w:drawing>
          <wp:inline distT="0" distB="0" distL="114300" distR="114300">
            <wp:extent cx="5273675" cy="3720465"/>
            <wp:effectExtent l="0" t="0" r="14605" b="13335"/>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icPr>
                  <pic:blipFill>
                    <a:blip r:embed="rId17"/>
                    <a:stretch>
                      <a:fillRect/>
                    </a:stretch>
                  </pic:blipFill>
                  <pic:spPr>
                    <a:xfrm>
                      <a:off x="0" y="0"/>
                      <a:ext cx="5273675" cy="3720465"/>
                    </a:xfrm>
                    <a:prstGeom prst="rect">
                      <a:avLst/>
                    </a:prstGeom>
                    <a:noFill/>
                    <a:ln>
                      <a:noFill/>
                    </a:ln>
                  </pic:spPr>
                </pic:pic>
              </a:graphicData>
            </a:graphic>
          </wp:inline>
        </w:drawing>
      </w:r>
      <w:r>
        <w:rPr>
          <w:color w:val="000000" w:themeColor="text1"/>
          <w:highlight w:val="none"/>
          <w14:textFill>
            <w14:solidFill>
              <w14:schemeClr w14:val="tx1"/>
            </w14:solidFill>
          </w14:textFill>
        </w:rPr>
        <w:drawing>
          <wp:inline distT="0" distB="0" distL="114300" distR="114300">
            <wp:extent cx="5273675" cy="3738245"/>
            <wp:effectExtent l="0" t="0" r="3175" b="14605"/>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18"/>
                    <a:stretch>
                      <a:fillRect/>
                    </a:stretch>
                  </pic:blipFill>
                  <pic:spPr>
                    <a:xfrm>
                      <a:off x="0" y="0"/>
                      <a:ext cx="5273675" cy="3738245"/>
                    </a:xfrm>
                    <a:prstGeom prst="rect">
                      <a:avLst/>
                    </a:prstGeom>
                    <a:noFill/>
                    <a:ln>
                      <a:noFill/>
                    </a:ln>
                  </pic:spPr>
                </pic:pic>
              </a:graphicData>
            </a:graphic>
          </wp:inline>
        </w:drawing>
      </w:r>
      <w:r>
        <w:rPr>
          <w:color w:val="000000" w:themeColor="text1"/>
          <w:highlight w:val="none"/>
          <w14:textFill>
            <w14:solidFill>
              <w14:schemeClr w14:val="tx1"/>
            </w14:solidFill>
          </w14:textFill>
        </w:rPr>
        <w:drawing>
          <wp:inline distT="0" distB="0" distL="114300" distR="114300">
            <wp:extent cx="5273040" cy="3733165"/>
            <wp:effectExtent l="0" t="0" r="3810" b="635"/>
            <wp:docPr id="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1"/>
                    </pic:cNvPicPr>
                  </pic:nvPicPr>
                  <pic:blipFill>
                    <a:blip r:embed="rId19"/>
                    <a:stretch>
                      <a:fillRect/>
                    </a:stretch>
                  </pic:blipFill>
                  <pic:spPr>
                    <a:xfrm>
                      <a:off x="0" y="0"/>
                      <a:ext cx="5273040" cy="3733165"/>
                    </a:xfrm>
                    <a:prstGeom prst="rect">
                      <a:avLst/>
                    </a:prstGeom>
                    <a:noFill/>
                    <a:ln>
                      <a:noFill/>
                    </a:ln>
                  </pic:spPr>
                </pic:pic>
              </a:graphicData>
            </a:graphic>
          </wp:inline>
        </w:drawing>
      </w:r>
      <w:r>
        <w:rPr>
          <w:color w:val="000000" w:themeColor="text1"/>
          <w:highlight w:val="none"/>
          <w14:textFill>
            <w14:solidFill>
              <w14:schemeClr w14:val="tx1"/>
            </w14:solidFill>
          </w14:textFill>
        </w:rPr>
        <w:drawing>
          <wp:inline distT="0" distB="0" distL="114300" distR="114300">
            <wp:extent cx="5270500" cy="3609975"/>
            <wp:effectExtent l="0" t="0" r="6350" b="9525"/>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pic:cNvPicPr>
                  </pic:nvPicPr>
                  <pic:blipFill>
                    <a:blip r:embed="rId20"/>
                    <a:stretch>
                      <a:fillRect/>
                    </a:stretch>
                  </pic:blipFill>
                  <pic:spPr>
                    <a:xfrm>
                      <a:off x="0" y="0"/>
                      <a:ext cx="5270500" cy="3609975"/>
                    </a:xfrm>
                    <a:prstGeom prst="rect">
                      <a:avLst/>
                    </a:prstGeom>
                    <a:noFill/>
                    <a:ln>
                      <a:noFill/>
                    </a:ln>
                  </pic:spPr>
                </pic:pic>
              </a:graphicData>
            </a:graphic>
          </wp:inline>
        </w:drawing>
      </w:r>
      <w:r>
        <w:rPr>
          <w:color w:val="000000" w:themeColor="text1"/>
          <w:highlight w:val="none"/>
          <w14:textFill>
            <w14:solidFill>
              <w14:schemeClr w14:val="tx1"/>
            </w14:solidFill>
          </w14:textFill>
        </w:rPr>
        <w:drawing>
          <wp:inline distT="0" distB="0" distL="114300" distR="114300">
            <wp:extent cx="5268595" cy="3719830"/>
            <wp:effectExtent l="0" t="0" r="8255" b="13970"/>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icPr>
                  <pic:blipFill>
                    <a:blip r:embed="rId21"/>
                    <a:stretch>
                      <a:fillRect/>
                    </a:stretch>
                  </pic:blipFill>
                  <pic:spPr>
                    <a:xfrm>
                      <a:off x="0" y="0"/>
                      <a:ext cx="5268595" cy="3719830"/>
                    </a:xfrm>
                    <a:prstGeom prst="rect">
                      <a:avLst/>
                    </a:prstGeom>
                    <a:noFill/>
                    <a:ln>
                      <a:noFill/>
                    </a:ln>
                  </pic:spPr>
                </pic:pic>
              </a:graphicData>
            </a:graphic>
          </wp:inline>
        </w:drawing>
      </w:r>
      <w:r>
        <w:rPr>
          <w:color w:val="000000" w:themeColor="text1"/>
          <w:highlight w:val="none"/>
          <w14:textFill>
            <w14:solidFill>
              <w14:schemeClr w14:val="tx1"/>
            </w14:solidFill>
          </w14:textFill>
        </w:rPr>
        <w:drawing>
          <wp:inline distT="0" distB="0" distL="114300" distR="114300">
            <wp:extent cx="5273040" cy="3697605"/>
            <wp:effectExtent l="0" t="0" r="3810" b="17145"/>
            <wp:docPr id="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pic:cNvPicPr>
                      <a:picLocks noChangeAspect="1"/>
                    </pic:cNvPicPr>
                  </pic:nvPicPr>
                  <pic:blipFill>
                    <a:blip r:embed="rId22"/>
                    <a:stretch>
                      <a:fillRect/>
                    </a:stretch>
                  </pic:blipFill>
                  <pic:spPr>
                    <a:xfrm>
                      <a:off x="0" y="0"/>
                      <a:ext cx="5273040" cy="3697605"/>
                    </a:xfrm>
                    <a:prstGeom prst="rect">
                      <a:avLst/>
                    </a:prstGeom>
                    <a:noFill/>
                    <a:ln>
                      <a:noFill/>
                    </a:ln>
                  </pic:spPr>
                </pic:pic>
              </a:graphicData>
            </a:graphic>
          </wp:inline>
        </w:drawing>
      </w:r>
    </w:p>
    <w:p w14:paraId="0CCA3123">
      <w:pPr>
        <w:pStyle w:val="4"/>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364C57A1">
      <w:pPr>
        <w:pStyle w:val="4"/>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3FBC76D4">
      <w:pPr>
        <w:pStyle w:val="4"/>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3E646881">
      <w:pPr>
        <w:pStyle w:val="4"/>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1105D94F">
      <w:pPr>
        <w:pStyle w:val="4"/>
        <w:keepNext w:val="0"/>
        <w:keepLines w:val="0"/>
        <w:pageBreakBefore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技术参数</w:t>
      </w:r>
    </w:p>
    <w:p w14:paraId="785FE67A">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1、设计年限：</w:t>
      </w:r>
      <w:r>
        <w:rPr>
          <w:rFonts w:hint="eastAsia" w:ascii="宋体" w:hAnsi="宋体" w:eastAsia="宋体" w:cs="宋体"/>
          <w:bCs/>
          <w:color w:val="000000" w:themeColor="text1"/>
          <w:sz w:val="24"/>
          <w:highlight w:val="none"/>
          <w14:textFill>
            <w14:solidFill>
              <w14:schemeClr w14:val="tx1"/>
            </w14:solidFill>
          </w14:textFill>
        </w:rPr>
        <w:t>设计使用年限二十年以上</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总体包含厕所主体、厕所基础以及化粪池等</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046DEAB4">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2、安装要求：</w:t>
      </w:r>
      <w:r>
        <w:rPr>
          <w:rFonts w:hint="eastAsia" w:ascii="宋体" w:hAnsi="宋体" w:eastAsia="宋体" w:cs="宋体"/>
          <w:color w:val="000000" w:themeColor="text1"/>
          <w:sz w:val="24"/>
          <w:highlight w:val="none"/>
          <w14:textFill>
            <w14:solidFill>
              <w14:schemeClr w14:val="tx1"/>
            </w14:solidFill>
          </w14:textFill>
        </w:rPr>
        <w:t>厕所钢架在工厂制作，吊运至现场组合安装</w:t>
      </w:r>
      <w:r>
        <w:rPr>
          <w:rFonts w:hint="eastAsia" w:ascii="宋体" w:hAnsi="宋体" w:eastAsia="宋体" w:cs="宋体"/>
          <w:color w:val="000000" w:themeColor="text1"/>
          <w:sz w:val="24"/>
          <w:highlight w:val="none"/>
          <w:lang w:eastAsia="zh-CN"/>
          <w14:textFill>
            <w14:solidFill>
              <w14:schemeClr w14:val="tx1"/>
            </w14:solidFill>
          </w14:textFill>
        </w:rPr>
        <w:t>。</w:t>
      </w:r>
    </w:p>
    <w:p w14:paraId="4084B72E">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3、配置要求：</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长河花园公厕</w:t>
      </w:r>
      <w:r>
        <w:rPr>
          <w:rFonts w:hint="eastAsia" w:ascii="宋体" w:hAnsi="宋体" w:eastAsia="宋体" w:cs="宋体"/>
          <w:color w:val="000000" w:themeColor="text1"/>
          <w:sz w:val="24"/>
          <w:highlight w:val="none"/>
          <w:lang w:val="en-US" w:eastAsia="zh-CN"/>
          <w14:textFill>
            <w14:solidFill>
              <w14:schemeClr w14:val="tx1"/>
            </w14:solidFill>
          </w14:textFill>
        </w:rPr>
        <w:t>内设</w:t>
      </w:r>
      <w:r>
        <w:rPr>
          <w:rFonts w:hint="eastAsia"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lang w:bidi="ar"/>
          <w14:textFill>
            <w14:solidFill>
              <w14:schemeClr w14:val="tx1"/>
            </w14:solidFill>
          </w14:textFill>
        </w:rPr>
        <w:t>男</w:t>
      </w:r>
      <w:r>
        <w:rPr>
          <w:rFonts w:hint="eastAsia" w:ascii="宋体" w:hAnsi="宋体" w:eastAsia="宋体" w:cs="宋体"/>
          <w:color w:val="000000" w:themeColor="text1"/>
          <w:sz w:val="24"/>
          <w:highlight w:val="none"/>
          <w:lang w:val="en-US" w:eastAsia="zh-CN" w:bidi="ar"/>
          <w14:textFill>
            <w14:solidFill>
              <w14:schemeClr w14:val="tx1"/>
            </w14:solidFill>
          </w14:textFill>
        </w:rPr>
        <w:t>厕间</w:t>
      </w:r>
      <w:r>
        <w:rPr>
          <w:rFonts w:hint="eastAsia" w:ascii="宋体" w:hAnsi="宋体" w:eastAsia="宋体" w:cs="宋体"/>
          <w:color w:val="000000" w:themeColor="text1"/>
          <w:sz w:val="24"/>
          <w:highlight w:val="none"/>
          <w:lang w:bidi="ar"/>
          <w14:textFill>
            <w14:solidFill>
              <w14:schemeClr w14:val="tx1"/>
            </w14:solidFill>
          </w14:textFill>
        </w:rPr>
        <w:t>、女厕间、第三卫生间、管理间</w:t>
      </w:r>
      <w:r>
        <w:rPr>
          <w:rFonts w:hint="eastAsia" w:ascii="宋体" w:hAnsi="宋体" w:eastAsia="宋体" w:cs="宋体"/>
          <w:color w:val="000000" w:themeColor="text1"/>
          <w:sz w:val="24"/>
          <w:highlight w:val="none"/>
          <w:lang w:eastAsia="zh-CN" w:bidi="ar"/>
          <w14:textFill>
            <w14:solidFill>
              <w14:schemeClr w14:val="tx1"/>
            </w14:solidFill>
          </w14:textFill>
        </w:rPr>
        <w:t>、</w:t>
      </w:r>
      <w:r>
        <w:rPr>
          <w:rFonts w:hint="eastAsia" w:ascii="宋体" w:hAnsi="宋体" w:eastAsia="宋体" w:cs="宋体"/>
          <w:color w:val="000000" w:themeColor="text1"/>
          <w:sz w:val="24"/>
          <w:highlight w:val="none"/>
          <w:lang w:val="en-US" w:eastAsia="zh-CN" w:bidi="ar"/>
          <w14:textFill>
            <w14:solidFill>
              <w14:schemeClr w14:val="tx1"/>
            </w14:solidFill>
          </w14:textFill>
        </w:rPr>
        <w:t>盥洗区</w:t>
      </w:r>
      <w:r>
        <w:rPr>
          <w:rFonts w:hint="eastAsia" w:hAnsi="宋体" w:cs="宋体"/>
          <w:color w:val="000000" w:themeColor="text1"/>
          <w:sz w:val="24"/>
          <w:highlight w:val="none"/>
          <w:lang w:val="en-US" w:eastAsia="zh-CN" w:bidi="ar"/>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长河花园公厕</w:t>
      </w:r>
      <w:r>
        <w:rPr>
          <w:rFonts w:hint="eastAsia" w:hAnsi="宋体" w:cs="宋体"/>
          <w:bCs/>
          <w:color w:val="000000" w:themeColor="text1"/>
          <w:sz w:val="24"/>
          <w:szCs w:val="24"/>
          <w:highlight w:val="none"/>
          <w:lang w:val="en-US" w:eastAsia="zh-CN" w:bidi="ar-SA"/>
          <w14:textFill>
            <w14:solidFill>
              <w14:schemeClr w14:val="tx1"/>
            </w14:solidFill>
          </w14:textFill>
        </w:rPr>
        <w:t>外部需</w:t>
      </w:r>
      <w:r>
        <w:rPr>
          <w:rFonts w:hint="eastAsia" w:ascii="宋体" w:hAnsi="宋体" w:eastAsia="宋体" w:cs="宋体"/>
          <w:color w:val="000000" w:themeColor="text1"/>
          <w:sz w:val="24"/>
          <w:highlight w:val="none"/>
          <w14:textFill>
            <w14:solidFill>
              <w14:schemeClr w14:val="tx1"/>
            </w14:solidFill>
          </w14:textFill>
        </w:rPr>
        <w:t>安装3个摄像头</w:t>
      </w:r>
      <w:r>
        <w:rPr>
          <w:rFonts w:hint="eastAsia" w:hAnsi="宋体" w:cs="宋体"/>
          <w:color w:val="000000" w:themeColor="text1"/>
          <w:sz w:val="24"/>
          <w:highlight w:val="none"/>
          <w:lang w:eastAsia="zh-CN"/>
          <w14:textFill>
            <w14:solidFill>
              <w14:schemeClr w14:val="tx1"/>
            </w14:solidFill>
          </w14:textFill>
        </w:rPr>
        <w:t>。</w:t>
      </w:r>
      <w:r>
        <w:rPr>
          <w:rFonts w:hint="eastAsia" w:hAnsi="宋体" w:cs="宋体"/>
          <w:color w:val="000000" w:themeColor="text1"/>
          <w:sz w:val="24"/>
          <w:highlight w:val="none"/>
          <w:lang w:val="en-US" w:eastAsia="zh-CN"/>
          <w14:textFill>
            <w14:solidFill>
              <w14:schemeClr w14:val="tx1"/>
            </w14:solidFill>
          </w14:textFill>
        </w:rPr>
        <w:t>两个公厕外部</w:t>
      </w:r>
      <w:r>
        <w:rPr>
          <w:rFonts w:hint="eastAsia" w:ascii="宋体" w:hAnsi="宋体" w:eastAsia="宋体" w:cs="宋体"/>
          <w:color w:val="000000" w:themeColor="text1"/>
          <w:sz w:val="24"/>
          <w:highlight w:val="none"/>
          <w:lang w:val="en-US" w:eastAsia="zh-CN"/>
          <w14:textFill>
            <w14:solidFill>
              <w14:schemeClr w14:val="tx1"/>
            </w14:solidFill>
          </w14:textFill>
        </w:rPr>
        <w:t>都需要</w:t>
      </w:r>
      <w:r>
        <w:rPr>
          <w:rFonts w:hint="eastAsia" w:ascii="宋体" w:hAnsi="宋体" w:eastAsia="宋体" w:cs="宋体"/>
          <w:color w:val="000000" w:themeColor="text1"/>
          <w:sz w:val="24"/>
          <w:highlight w:val="none"/>
          <w14:textFill>
            <w14:solidFill>
              <w14:schemeClr w14:val="tx1"/>
            </w14:solidFill>
          </w14:textFill>
        </w:rPr>
        <w:t>亮化</w:t>
      </w:r>
      <w:r>
        <w:rPr>
          <w:rFonts w:hint="eastAsia"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bidi="ar"/>
          <w14:textFill>
            <w14:solidFill>
              <w14:schemeClr w14:val="tx1"/>
            </w14:solidFill>
          </w14:textFill>
        </w:rPr>
        <w:t>公厕内部配置空气净化系统、飘香设备、发光洗手镜等</w:t>
      </w:r>
      <w:r>
        <w:rPr>
          <w:rFonts w:hint="eastAsia" w:hAnsi="宋体" w:cs="宋体"/>
          <w:color w:val="000000" w:themeColor="text1"/>
          <w:sz w:val="24"/>
          <w:highlight w:val="none"/>
          <w:lang w:val="en-US" w:eastAsia="zh-CN" w:bidi="ar"/>
          <w14:textFill>
            <w14:solidFill>
              <w14:schemeClr w14:val="tx1"/>
            </w14:solidFill>
          </w14:textFill>
        </w:rPr>
        <w:t>，必须考虑“适老适幼”设施</w:t>
      </w:r>
      <w:r>
        <w:rPr>
          <w:rFonts w:hint="eastAsia" w:ascii="宋体" w:hAnsi="宋体" w:eastAsia="宋体" w:cs="宋体"/>
          <w:color w:val="000000" w:themeColor="text1"/>
          <w:sz w:val="24"/>
          <w:highlight w:val="none"/>
          <w:lang w:val="en-US" w:eastAsia="zh-CN" w:bidi="ar"/>
          <w14:textFill>
            <w14:solidFill>
              <w14:schemeClr w14:val="tx1"/>
            </w14:solidFill>
          </w14:textFill>
        </w:rPr>
        <w:t>。</w:t>
      </w:r>
    </w:p>
    <w:p w14:paraId="4A8677A4">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4、冲洗方式：</w:t>
      </w:r>
      <w:r>
        <w:rPr>
          <w:rFonts w:hint="eastAsia" w:ascii="宋体" w:hAnsi="宋体" w:eastAsia="宋体" w:cs="宋体"/>
          <w:color w:val="000000" w:themeColor="text1"/>
          <w:sz w:val="24"/>
          <w:highlight w:val="none"/>
          <w14:textFill>
            <w14:solidFill>
              <w14:schemeClr w14:val="tx1"/>
            </w14:solidFill>
          </w14:textFill>
        </w:rPr>
        <w:t>红外线感应冲洗</w:t>
      </w:r>
      <w:r>
        <w:rPr>
          <w:rFonts w:hint="eastAsia" w:ascii="宋体" w:hAnsi="宋体" w:eastAsia="宋体" w:cs="宋体"/>
          <w:color w:val="000000" w:themeColor="text1"/>
          <w:sz w:val="24"/>
          <w:highlight w:val="none"/>
          <w:lang w:eastAsia="zh-CN"/>
          <w14:textFill>
            <w14:solidFill>
              <w14:schemeClr w14:val="tx1"/>
            </w14:solidFill>
          </w14:textFill>
        </w:rPr>
        <w:t>。</w:t>
      </w:r>
    </w:p>
    <w:p w14:paraId="050B78C6">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bCs/>
          <w:color w:val="000000" w:themeColor="text1"/>
          <w:sz w:val="24"/>
          <w:highlight w:val="none"/>
          <w14:textFill>
            <w14:solidFill>
              <w14:schemeClr w14:val="tx1"/>
            </w14:solidFill>
          </w14:textFill>
        </w:rPr>
        <w:t>排污方式</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经化粪池沉淀后经管道直排入污水管道</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7565B9F4">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w:t>
      </w:r>
      <w:r>
        <w:rPr>
          <w:rFonts w:hint="eastAsia" w:ascii="宋体" w:hAnsi="宋体" w:eastAsia="宋体" w:cs="宋体"/>
          <w:bCs/>
          <w:color w:val="000000" w:themeColor="text1"/>
          <w:sz w:val="24"/>
          <w:highlight w:val="none"/>
          <w14:textFill>
            <w14:solidFill>
              <w14:schemeClr w14:val="tx1"/>
            </w14:solidFill>
          </w14:textFill>
        </w:rPr>
        <w:t>使用环境温度</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 w:val="0"/>
          <w:bCs/>
          <w:color w:val="000000" w:themeColor="text1"/>
          <w:sz w:val="24"/>
          <w:highlight w:val="none"/>
          <w14:textFill>
            <w14:solidFill>
              <w14:schemeClr w14:val="tx1"/>
            </w14:solidFill>
          </w14:textFill>
        </w:rPr>
        <w:t>-20℃~40℃</w:t>
      </w:r>
      <w:r>
        <w:rPr>
          <w:rFonts w:hint="eastAsia" w:ascii="宋体" w:hAnsi="宋体" w:eastAsia="宋体" w:cs="宋体"/>
          <w:b w:val="0"/>
          <w:bCs/>
          <w:color w:val="000000" w:themeColor="text1"/>
          <w:sz w:val="24"/>
          <w:highlight w:val="none"/>
          <w:lang w:eastAsia="zh-CN"/>
          <w14:textFill>
            <w14:solidFill>
              <w14:schemeClr w14:val="tx1"/>
            </w14:solidFill>
          </w14:textFill>
        </w:rPr>
        <w:t>。</w:t>
      </w:r>
    </w:p>
    <w:p w14:paraId="3C66E1FD">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7、质保期：一年，自竣工验收之日起。</w:t>
      </w:r>
    </w:p>
    <w:p w14:paraId="64A3F1F7">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四、设计要求</w:t>
      </w:r>
    </w:p>
    <w:p w14:paraId="174277AA">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1、基础：按</w:t>
      </w:r>
      <w:r>
        <w:rPr>
          <w:rFonts w:hint="eastAsia" w:ascii="宋体" w:hAnsi="宋体" w:eastAsia="宋体" w:cs="宋体"/>
          <w:bCs/>
          <w:color w:val="000000" w:themeColor="text1"/>
          <w:kern w:val="2"/>
          <w:sz w:val="24"/>
          <w:highlight w:val="none"/>
          <w14:textFill>
            <w14:solidFill>
              <w14:schemeClr w14:val="tx1"/>
            </w14:solidFill>
          </w14:textFill>
        </w:rPr>
        <w:t>现场情况做成平基础或下挖基础</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地耐力20kPa</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下</w:t>
      </w:r>
      <w:r>
        <w:rPr>
          <w:rFonts w:hint="eastAsia" w:ascii="宋体" w:hAnsi="宋体" w:eastAsia="宋体" w:cs="宋体"/>
          <w:bCs/>
          <w:color w:val="000000" w:themeColor="text1"/>
          <w:kern w:val="2"/>
          <w:sz w:val="24"/>
          <w:highlight w:val="none"/>
          <w14:textFill>
            <w14:solidFill>
              <w14:schemeClr w14:val="tx1"/>
            </w14:solidFill>
          </w14:textFill>
        </w:rPr>
        <w:t>挖地面以下</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0.6~0.8m</w:t>
      </w:r>
      <w:r>
        <w:rPr>
          <w:rFonts w:hint="eastAsia" w:ascii="宋体" w:hAnsi="宋体" w:eastAsia="宋体" w:cs="宋体"/>
          <w:bCs/>
          <w:color w:val="000000" w:themeColor="text1"/>
          <w:kern w:val="2"/>
          <w:sz w:val="24"/>
          <w:highlight w:val="none"/>
          <w14:textFill>
            <w14:solidFill>
              <w14:schemeClr w14:val="tx1"/>
            </w14:solidFill>
          </w14:textFill>
        </w:rPr>
        <w:t>，预留空间保证维修人员正常维修排污管道及供水管道。水泥地坪：素土夯实找平</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1</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00mm</w:t>
      </w:r>
      <w:r>
        <w:rPr>
          <w:rFonts w:hint="eastAsia" w:ascii="宋体" w:hAnsi="宋体" w:eastAsia="宋体" w:cs="宋体"/>
          <w:bCs/>
          <w:color w:val="000000" w:themeColor="text1"/>
          <w:kern w:val="2"/>
          <w:sz w:val="24"/>
          <w:highlight w:val="none"/>
          <w14:textFill>
            <w14:solidFill>
              <w14:schemeClr w14:val="tx1"/>
            </w14:solidFill>
          </w14:textFill>
        </w:rPr>
        <w:t>厚</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碎石</w:t>
      </w:r>
      <w:r>
        <w:rPr>
          <w:rFonts w:hint="eastAsia" w:ascii="宋体" w:hAnsi="宋体" w:eastAsia="宋体" w:cs="宋体"/>
          <w:bCs/>
          <w:color w:val="000000" w:themeColor="text1"/>
          <w:kern w:val="2"/>
          <w:sz w:val="24"/>
          <w:highlight w:val="none"/>
          <w14:textFill>
            <w14:solidFill>
              <w14:schemeClr w14:val="tx1"/>
            </w14:solidFill>
          </w14:textFill>
        </w:rPr>
        <w:t>垫层</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10</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0mm</w:t>
      </w:r>
      <w:r>
        <w:rPr>
          <w:rFonts w:hint="eastAsia" w:ascii="宋体" w:hAnsi="宋体" w:eastAsia="宋体" w:cs="宋体"/>
          <w:bCs/>
          <w:color w:val="000000" w:themeColor="text1"/>
          <w:kern w:val="2"/>
          <w:sz w:val="24"/>
          <w:highlight w:val="none"/>
          <w14:textFill>
            <w14:solidFill>
              <w14:schemeClr w14:val="tx1"/>
            </w14:solidFill>
          </w14:textFill>
        </w:rPr>
        <w:t>厚C25砼。</w:t>
      </w:r>
    </w:p>
    <w:p w14:paraId="6485B3D2">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bCs/>
          <w:color w:val="000000" w:themeColor="text1"/>
          <w:kern w:val="2"/>
          <w:sz w:val="24"/>
          <w:highlight w:val="none"/>
          <w:lang w:val="en-US" w:eastAsia="zh-CN"/>
          <w14:textFill>
            <w14:solidFill>
              <w14:schemeClr w14:val="tx1"/>
            </w14:solidFill>
          </w14:textFill>
        </w:rPr>
        <w:t>2、主体结构：</w:t>
      </w:r>
      <w:r>
        <w:rPr>
          <w:rFonts w:hint="eastAsia" w:ascii="宋体" w:hAnsi="宋体" w:eastAsia="宋体" w:cs="宋体"/>
          <w:color w:val="000000" w:themeColor="text1"/>
          <w:kern w:val="2"/>
          <w:sz w:val="24"/>
          <w:highlight w:val="none"/>
          <w14:textFill>
            <w14:solidFill>
              <w14:schemeClr w14:val="tx1"/>
            </w14:solidFill>
          </w14:textFill>
        </w:rPr>
        <w:t>采用</w:t>
      </w:r>
      <w:r>
        <w:rPr>
          <w:rFonts w:hint="eastAsia" w:hAnsi="宋体" w:cs="宋体"/>
          <w:bCs/>
          <w:color w:val="000000" w:themeColor="text1"/>
          <w:kern w:val="2"/>
          <w:sz w:val="24"/>
          <w:highlight w:val="none"/>
          <w:lang w:val="en-US" w:eastAsia="zh-CN"/>
          <w14:textFill>
            <w14:solidFill>
              <w14:schemeClr w14:val="tx1"/>
            </w14:solidFill>
          </w14:textFill>
        </w:rPr>
        <w:t>轻型钢结构，所有构件均需做热镀锌处理</w:t>
      </w:r>
      <w:r>
        <w:rPr>
          <w:rFonts w:hint="eastAsia" w:ascii="宋体" w:hAnsi="宋体" w:eastAsia="宋体" w:cs="宋体"/>
          <w:color w:val="000000" w:themeColor="text1"/>
          <w:kern w:val="2"/>
          <w:sz w:val="24"/>
          <w:highlight w:val="none"/>
          <w14:textFill>
            <w14:solidFill>
              <w14:schemeClr w14:val="tx1"/>
            </w14:solidFill>
          </w14:textFill>
        </w:rPr>
        <w:t>。</w:t>
      </w:r>
    </w:p>
    <w:p w14:paraId="73CC9E07">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lang w:val="en-US" w:eastAsia="zh-CN"/>
          <w14:textFill>
            <w14:solidFill>
              <w14:schemeClr w14:val="tx1"/>
            </w14:solidFill>
          </w14:textFill>
        </w:rPr>
        <w:t>3、外墙面：</w:t>
      </w:r>
      <w:r>
        <w:rPr>
          <w:rFonts w:hint="eastAsia" w:ascii="宋体" w:hAnsi="宋体" w:eastAsia="宋体" w:cs="宋体"/>
          <w:color w:val="000000" w:themeColor="text1"/>
          <w:kern w:val="2"/>
          <w:sz w:val="24"/>
          <w:highlight w:val="none"/>
          <w14:textFill>
            <w14:solidFill>
              <w14:schemeClr w14:val="tx1"/>
            </w14:solidFill>
          </w14:textFill>
        </w:rPr>
        <w:t>外墙材料</w:t>
      </w:r>
      <w:r>
        <w:rPr>
          <w:rFonts w:hint="eastAsia" w:ascii="宋体" w:hAnsi="宋体" w:eastAsia="宋体" w:cs="宋体"/>
          <w:color w:val="000000" w:themeColor="text1"/>
          <w:kern w:val="2"/>
          <w:sz w:val="24"/>
          <w:highlight w:val="none"/>
          <w:lang w:val="en-US" w:eastAsia="zh-CN"/>
          <w14:textFill>
            <w14:solidFill>
              <w14:schemeClr w14:val="tx1"/>
            </w14:solidFill>
          </w14:textFill>
        </w:rPr>
        <w:t>采用铝单板，达到</w:t>
      </w:r>
      <w:r>
        <w:rPr>
          <w:rFonts w:hint="eastAsia" w:ascii="宋体" w:hAnsi="宋体" w:eastAsia="宋体" w:cs="宋体"/>
          <w:color w:val="000000" w:themeColor="text1"/>
          <w:kern w:val="2"/>
          <w:sz w:val="24"/>
          <w:highlight w:val="none"/>
          <w14:textFill>
            <w14:solidFill>
              <w14:schemeClr w14:val="tx1"/>
            </w14:solidFill>
          </w14:textFill>
        </w:rPr>
        <w:t>美观、防水、防腐、耐候</w:t>
      </w:r>
      <w:r>
        <w:rPr>
          <w:rFonts w:hint="eastAsia" w:ascii="宋体" w:hAnsi="宋体" w:eastAsia="宋体" w:cs="宋体"/>
          <w:color w:val="000000" w:themeColor="text1"/>
          <w:kern w:val="2"/>
          <w:sz w:val="24"/>
          <w:highlight w:val="none"/>
          <w:lang w:val="en-US" w:eastAsia="zh-CN"/>
          <w14:textFill>
            <w14:solidFill>
              <w14:schemeClr w14:val="tx1"/>
            </w14:solidFill>
          </w14:textFill>
        </w:rPr>
        <w:t>的效果。</w:t>
      </w:r>
    </w:p>
    <w:p w14:paraId="4CB8099F">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lang w:val="en-US" w:eastAsia="zh-CN"/>
          <w14:textFill>
            <w14:solidFill>
              <w14:schemeClr w14:val="tx1"/>
            </w14:solidFill>
          </w14:textFill>
        </w:rPr>
        <w:t>4、内墙面：</w:t>
      </w:r>
      <w:r>
        <w:rPr>
          <w:rFonts w:hint="eastAsia" w:ascii="宋体" w:hAnsi="宋体" w:eastAsia="宋体" w:cs="宋体"/>
          <w:bCs/>
          <w:color w:val="000000" w:themeColor="text1"/>
          <w:kern w:val="2"/>
          <w:sz w:val="24"/>
          <w:highlight w:val="none"/>
          <w14:textFill>
            <w14:solidFill>
              <w14:schemeClr w14:val="tx1"/>
            </w14:solidFill>
          </w14:textFill>
        </w:rPr>
        <w:t>内部墙体在钢架上贴装高档防腐阻燃硅酸钙板</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厚度≥10mm</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，墙面采用高档墙砖干挂安装。</w:t>
      </w:r>
    </w:p>
    <w:p w14:paraId="10ED785F">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bCs/>
          <w:color w:val="000000" w:themeColor="text1"/>
          <w:kern w:val="2"/>
          <w:sz w:val="24"/>
          <w:highlight w:val="none"/>
          <w:lang w:val="en-US" w:eastAsia="zh-CN"/>
          <w14:textFill>
            <w14:solidFill>
              <w14:schemeClr w14:val="tx1"/>
            </w14:solidFill>
          </w14:textFill>
        </w:rPr>
        <w:t>5、地面：</w:t>
      </w:r>
      <w:r>
        <w:rPr>
          <w:rFonts w:hint="eastAsia" w:ascii="宋体" w:hAnsi="宋体" w:eastAsia="宋体" w:cs="宋体"/>
          <w:bCs/>
          <w:color w:val="000000" w:themeColor="text1"/>
          <w:kern w:val="2"/>
          <w:sz w:val="24"/>
          <w:highlight w:val="none"/>
          <w14:textFill>
            <w14:solidFill>
              <w14:schemeClr w14:val="tx1"/>
            </w14:solidFill>
          </w14:textFill>
        </w:rPr>
        <w:t>底部钢架上铺设</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10mm</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厚</w:t>
      </w:r>
      <w:r>
        <w:rPr>
          <w:rFonts w:hint="eastAsia" w:ascii="宋体" w:hAnsi="宋体" w:eastAsia="宋体" w:cs="宋体"/>
          <w:bCs/>
          <w:color w:val="000000" w:themeColor="text1"/>
          <w:kern w:val="2"/>
          <w:sz w:val="24"/>
          <w:highlight w:val="none"/>
          <w14:textFill>
            <w14:solidFill>
              <w14:schemeClr w14:val="tx1"/>
            </w14:solidFill>
          </w14:textFill>
        </w:rPr>
        <w:t>竹胶板，板面上</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采用30mm厚干硬性水泥砂浆</w:t>
      </w:r>
      <w:r>
        <w:rPr>
          <w:rFonts w:hint="eastAsia" w:ascii="宋体" w:hAnsi="宋体" w:eastAsia="宋体" w:cs="宋体"/>
          <w:bCs/>
          <w:color w:val="000000" w:themeColor="text1"/>
          <w:kern w:val="2"/>
          <w:sz w:val="24"/>
          <w:highlight w:val="none"/>
          <w14:textFill>
            <w14:solidFill>
              <w14:schemeClr w14:val="tx1"/>
            </w14:solidFill>
          </w14:textFill>
        </w:rPr>
        <w:t>铺设高档防滑地砖</w:t>
      </w:r>
      <w:r>
        <w:rPr>
          <w:rFonts w:hint="eastAsia" w:ascii="宋体" w:hAnsi="宋体" w:eastAsia="宋体" w:cs="宋体"/>
          <w:bCs/>
          <w:color w:val="000000" w:themeColor="text1"/>
          <w:kern w:val="2"/>
          <w:sz w:val="24"/>
          <w:highlight w:val="none"/>
          <w:lang w:eastAsia="zh-CN"/>
          <w14:textFill>
            <w14:solidFill>
              <w14:schemeClr w14:val="tx1"/>
            </w14:solidFill>
          </w14:textFill>
        </w:rPr>
        <w:t>。</w:t>
      </w:r>
    </w:p>
    <w:p w14:paraId="59C1CCB4">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lang w:val="en-US" w:eastAsia="zh-CN"/>
          <w14:textFill>
            <w14:solidFill>
              <w14:schemeClr w14:val="tx1"/>
            </w14:solidFill>
          </w14:textFill>
        </w:rPr>
        <w:t>6、屋面：</w:t>
      </w:r>
      <w:r>
        <w:rPr>
          <w:rFonts w:hint="eastAsia" w:ascii="宋体" w:hAnsi="宋体" w:eastAsia="宋体" w:cs="宋体"/>
          <w:bCs/>
          <w:color w:val="000000" w:themeColor="text1"/>
          <w:kern w:val="2"/>
          <w:sz w:val="24"/>
          <w:highlight w:val="none"/>
          <w14:textFill>
            <w14:solidFill>
              <w14:schemeClr w14:val="tx1"/>
            </w14:solidFill>
          </w14:textFill>
        </w:rPr>
        <w:t>屋顶设计应具有防雨、保温的功能，保证厕间的室内外通风</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宜优先选用</w:t>
      </w:r>
      <w:r>
        <w:rPr>
          <w:rFonts w:hint="eastAsia" w:ascii="宋体" w:hAnsi="宋体" w:eastAsia="宋体" w:cs="宋体"/>
          <w:color w:val="000000" w:themeColor="text1"/>
          <w:kern w:val="2"/>
          <w:sz w:val="24"/>
          <w:highlight w:val="none"/>
          <w14:textFill>
            <w14:solidFill>
              <w14:schemeClr w14:val="tx1"/>
            </w14:solidFill>
          </w14:textFill>
        </w:rPr>
        <w:t>防火保温钢质岩棉瓦或欧文斯瓦</w:t>
      </w:r>
      <w:r>
        <w:rPr>
          <w:rFonts w:hint="eastAsia" w:ascii="宋体" w:hAnsi="宋体" w:eastAsia="宋体" w:cs="宋体"/>
          <w:color w:val="000000" w:themeColor="text1"/>
          <w:kern w:val="2"/>
          <w:sz w:val="24"/>
          <w:highlight w:val="none"/>
          <w:lang w:eastAsia="zh-CN"/>
          <w14:textFill>
            <w14:solidFill>
              <w14:schemeClr w14:val="tx1"/>
            </w14:solidFill>
          </w14:textFill>
        </w:rPr>
        <w:t>。</w:t>
      </w:r>
    </w:p>
    <w:p w14:paraId="4BFECED3">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2"/>
          <w:sz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highlight w:val="none"/>
          <w:lang w:val="en-US" w:eastAsia="zh-CN"/>
          <w14:textFill>
            <w14:solidFill>
              <w14:schemeClr w14:val="tx1"/>
            </w14:solidFill>
          </w14:textFill>
        </w:rPr>
        <w:t>7、门：宜</w:t>
      </w:r>
      <w:r>
        <w:rPr>
          <w:rFonts w:hint="eastAsia" w:ascii="宋体" w:hAnsi="宋体" w:eastAsia="宋体" w:cs="宋体"/>
          <w:bCs/>
          <w:color w:val="000000" w:themeColor="text1"/>
          <w:kern w:val="2"/>
          <w:sz w:val="24"/>
          <w:highlight w:val="none"/>
          <w14:textFill>
            <w14:solidFill>
              <w14:schemeClr w14:val="tx1"/>
            </w14:solidFill>
          </w14:textFill>
        </w:rPr>
        <w:t>选用优质复合门</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满足</w:t>
      </w:r>
      <w:r>
        <w:rPr>
          <w:rFonts w:hint="eastAsia" w:ascii="宋体" w:hAnsi="宋体" w:eastAsia="宋体" w:cs="宋体"/>
          <w:bCs/>
          <w:color w:val="000000" w:themeColor="text1"/>
          <w:kern w:val="2"/>
          <w:sz w:val="24"/>
          <w:highlight w:val="none"/>
          <w14:textFill>
            <w14:solidFill>
              <w14:schemeClr w14:val="tx1"/>
            </w14:solidFill>
          </w14:textFill>
        </w:rPr>
        <w:t>防水</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防腐</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功能。</w:t>
      </w:r>
    </w:p>
    <w:p w14:paraId="0D7E56B0">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sz w:val="24"/>
          <w:highlight w:val="none"/>
          <w:lang w:eastAsia="zh-CN"/>
          <w14:textFill>
            <w14:solidFill>
              <w14:schemeClr w14:val="tx1"/>
            </w14:solidFill>
          </w14:textFill>
        </w:rPr>
      </w:pPr>
      <w:r>
        <w:rPr>
          <w:rFonts w:hint="eastAsia" w:ascii="宋体" w:hAnsi="宋体" w:eastAsia="宋体" w:cs="宋体"/>
          <w:color w:val="000000" w:themeColor="text1"/>
          <w:kern w:val="2"/>
          <w:sz w:val="24"/>
          <w:highlight w:val="none"/>
          <w:lang w:val="en-US" w:eastAsia="zh-CN"/>
          <w14:textFill>
            <w14:solidFill>
              <w14:schemeClr w14:val="tx1"/>
            </w14:solidFill>
          </w14:textFill>
        </w:rPr>
        <w:t>8、窗：宜</w:t>
      </w:r>
      <w:r>
        <w:rPr>
          <w:rFonts w:hint="eastAsia" w:ascii="宋体" w:hAnsi="宋体" w:eastAsia="宋体" w:cs="宋体"/>
          <w:bCs/>
          <w:color w:val="000000" w:themeColor="text1"/>
          <w:kern w:val="2"/>
          <w:sz w:val="24"/>
          <w:highlight w:val="none"/>
          <w14:textFill>
            <w14:solidFill>
              <w14:schemeClr w14:val="tx1"/>
            </w14:solidFill>
          </w14:textFill>
        </w:rPr>
        <w:t>选用优质铝合金材质，窗户大小需做到在满足自然通风条件的基础上做到隐蔽性，保护如厕人员的隐私安全；所有窗户要有防蚊纱窗</w:t>
      </w:r>
      <w:r>
        <w:rPr>
          <w:rFonts w:hint="eastAsia" w:ascii="宋体" w:hAnsi="宋体" w:eastAsia="宋体" w:cs="宋体"/>
          <w:bCs/>
          <w:color w:val="000000" w:themeColor="text1"/>
          <w:kern w:val="2"/>
          <w:sz w:val="24"/>
          <w:highlight w:val="none"/>
          <w:lang w:eastAsia="zh-CN"/>
          <w14:textFill>
            <w14:solidFill>
              <w14:schemeClr w14:val="tx1"/>
            </w14:solidFill>
          </w14:textFill>
        </w:rPr>
        <w:t>。</w:t>
      </w:r>
    </w:p>
    <w:p w14:paraId="16B28BA2">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highlight w:val="none"/>
          <w14:textFill>
            <w14:solidFill>
              <w14:schemeClr w14:val="tx1"/>
            </w14:solidFill>
          </w14:textFill>
        </w:rPr>
      </w:pPr>
      <w:r>
        <w:rPr>
          <w:rFonts w:hint="eastAsia" w:ascii="宋体" w:hAnsi="宋体" w:eastAsia="宋体" w:cs="宋体"/>
          <w:bCs/>
          <w:color w:val="000000" w:themeColor="text1"/>
          <w:kern w:val="2"/>
          <w:sz w:val="24"/>
          <w:highlight w:val="none"/>
          <w:lang w:val="en-US" w:eastAsia="zh-CN"/>
          <w14:textFill>
            <w14:solidFill>
              <w14:schemeClr w14:val="tx1"/>
            </w14:solidFill>
          </w14:textFill>
        </w:rPr>
        <w:t>9、隔断：</w:t>
      </w:r>
      <w:r>
        <w:rPr>
          <w:rFonts w:hint="eastAsia" w:ascii="宋体" w:hAnsi="宋体" w:eastAsia="宋体" w:cs="宋体"/>
          <w:bCs/>
          <w:color w:val="000000" w:themeColor="text1"/>
          <w:kern w:val="2"/>
          <w:highlight w:val="none"/>
          <w14:textFill>
            <w14:solidFill>
              <w14:schemeClr w14:val="tx1"/>
            </w14:solidFill>
          </w14:textFill>
        </w:rPr>
        <w:t>各蹲位及小便斗之间的隔断材料用厚度不低于18mm的专业公厕隔断板，采用优质铝型材封边，铰链和门扣均为不锈钢材质。蹲位隔断高度</w:t>
      </w:r>
      <w:r>
        <w:rPr>
          <w:rFonts w:hint="eastAsia" w:ascii="宋体" w:hAnsi="宋体" w:eastAsia="宋体" w:cs="宋体"/>
          <w:bCs/>
          <w:color w:val="000000" w:themeColor="text1"/>
          <w:kern w:val="2"/>
          <w:highlight w:val="none"/>
          <w:lang w:val="en-US" w:eastAsia="zh-CN"/>
          <w14:textFill>
            <w14:solidFill>
              <w14:schemeClr w14:val="tx1"/>
            </w14:solidFill>
          </w14:textFill>
        </w:rPr>
        <w:t>≥</w:t>
      </w:r>
      <w:r>
        <w:rPr>
          <w:rFonts w:hint="eastAsia" w:ascii="宋体" w:hAnsi="宋体" w:eastAsia="宋体" w:cs="宋体"/>
          <w:bCs/>
          <w:color w:val="000000" w:themeColor="text1"/>
          <w:kern w:val="2"/>
          <w:highlight w:val="none"/>
          <w14:textFill>
            <w14:solidFill>
              <w14:schemeClr w14:val="tx1"/>
            </w14:solidFill>
          </w14:textFill>
        </w:rPr>
        <w:t>1</w:t>
      </w:r>
      <w:r>
        <w:rPr>
          <w:rFonts w:hint="eastAsia" w:ascii="宋体" w:hAnsi="宋体" w:eastAsia="宋体" w:cs="宋体"/>
          <w:bCs/>
          <w:color w:val="000000" w:themeColor="text1"/>
          <w:kern w:val="2"/>
          <w:highlight w:val="none"/>
          <w:lang w:val="en-US" w:eastAsia="zh-CN"/>
          <w14:textFill>
            <w14:solidFill>
              <w14:schemeClr w14:val="tx1"/>
            </w14:solidFill>
          </w14:textFill>
        </w:rPr>
        <w:t>.</w:t>
      </w:r>
      <w:r>
        <w:rPr>
          <w:rFonts w:hint="eastAsia" w:ascii="宋体" w:hAnsi="宋体" w:eastAsia="宋体" w:cs="宋体"/>
          <w:bCs/>
          <w:color w:val="000000" w:themeColor="text1"/>
          <w:kern w:val="2"/>
          <w:highlight w:val="none"/>
          <w14:textFill>
            <w14:solidFill>
              <w14:schemeClr w14:val="tx1"/>
            </w14:solidFill>
          </w14:textFill>
        </w:rPr>
        <w:t>9m，小便斗隔断</w:t>
      </w:r>
      <w:r>
        <w:rPr>
          <w:rFonts w:hint="eastAsia" w:ascii="宋体" w:hAnsi="宋体" w:eastAsia="宋体" w:cs="宋体"/>
          <w:bCs/>
          <w:color w:val="000000" w:themeColor="text1"/>
          <w:kern w:val="2"/>
          <w:highlight w:val="none"/>
          <w:lang w:val="en-US" w:eastAsia="zh-CN"/>
          <w14:textFill>
            <w14:solidFill>
              <w14:schemeClr w14:val="tx1"/>
            </w14:solidFill>
          </w14:textFill>
        </w:rPr>
        <w:t>高≥0.</w:t>
      </w:r>
      <w:r>
        <w:rPr>
          <w:rFonts w:hint="eastAsia" w:ascii="宋体" w:hAnsi="宋体" w:eastAsia="宋体" w:cs="宋体"/>
          <w:bCs/>
          <w:color w:val="000000" w:themeColor="text1"/>
          <w:kern w:val="2"/>
          <w:highlight w:val="none"/>
          <w14:textFill>
            <w14:solidFill>
              <w14:schemeClr w14:val="tx1"/>
            </w14:solidFill>
          </w14:textFill>
        </w:rPr>
        <w:t>9m</w:t>
      </w:r>
      <w:r>
        <w:rPr>
          <w:rFonts w:hint="eastAsia" w:ascii="宋体" w:hAnsi="宋体" w:eastAsia="宋体" w:cs="宋体"/>
          <w:bCs/>
          <w:color w:val="000000" w:themeColor="text1"/>
          <w:kern w:val="2"/>
          <w:highlight w:val="none"/>
          <w:lang w:eastAsia="zh-CN"/>
          <w14:textFill>
            <w14:solidFill>
              <w14:schemeClr w14:val="tx1"/>
            </w14:solidFill>
          </w14:textFill>
        </w:rPr>
        <w:t>、</w:t>
      </w:r>
      <w:r>
        <w:rPr>
          <w:rFonts w:hint="eastAsia" w:ascii="宋体" w:hAnsi="宋体" w:eastAsia="宋体" w:cs="宋体"/>
          <w:bCs/>
          <w:color w:val="000000" w:themeColor="text1"/>
          <w:kern w:val="2"/>
          <w:highlight w:val="none"/>
          <w14:textFill>
            <w14:solidFill>
              <w14:schemeClr w14:val="tx1"/>
            </w14:solidFill>
          </w14:textFill>
        </w:rPr>
        <w:t>宽</w:t>
      </w:r>
      <w:r>
        <w:rPr>
          <w:rFonts w:hint="eastAsia" w:ascii="宋体" w:hAnsi="宋体" w:eastAsia="宋体" w:cs="宋体"/>
          <w:bCs/>
          <w:color w:val="000000" w:themeColor="text1"/>
          <w:kern w:val="2"/>
          <w:highlight w:val="none"/>
          <w:lang w:val="en-US" w:eastAsia="zh-CN"/>
          <w14:textFill>
            <w14:solidFill>
              <w14:schemeClr w14:val="tx1"/>
            </w14:solidFill>
          </w14:textFill>
        </w:rPr>
        <w:t>≥0.</w:t>
      </w:r>
      <w:r>
        <w:rPr>
          <w:rFonts w:hint="eastAsia" w:ascii="宋体" w:hAnsi="宋体" w:eastAsia="宋体" w:cs="宋体"/>
          <w:bCs/>
          <w:color w:val="000000" w:themeColor="text1"/>
          <w:kern w:val="2"/>
          <w:highlight w:val="none"/>
          <w14:textFill>
            <w14:solidFill>
              <w14:schemeClr w14:val="tx1"/>
            </w14:solidFill>
          </w14:textFill>
        </w:rPr>
        <w:t>4m</w:t>
      </w:r>
      <w:r>
        <w:rPr>
          <w:rFonts w:hint="eastAsia" w:ascii="宋体" w:hAnsi="宋体" w:eastAsia="宋体" w:cs="宋体"/>
          <w:bCs/>
          <w:color w:val="000000" w:themeColor="text1"/>
          <w:kern w:val="2"/>
          <w:highlight w:val="none"/>
          <w:lang w:eastAsia="zh-CN"/>
          <w14:textFill>
            <w14:solidFill>
              <w14:schemeClr w14:val="tx1"/>
            </w14:solidFill>
          </w14:textFill>
        </w:rPr>
        <w:t>、</w:t>
      </w:r>
      <w:r>
        <w:rPr>
          <w:rFonts w:hint="eastAsia" w:ascii="宋体" w:hAnsi="宋体" w:eastAsia="宋体" w:cs="宋体"/>
          <w:bCs/>
          <w:color w:val="000000" w:themeColor="text1"/>
          <w:kern w:val="2"/>
          <w:highlight w:val="none"/>
          <w14:textFill>
            <w14:solidFill>
              <w14:schemeClr w14:val="tx1"/>
            </w14:solidFill>
          </w14:textFill>
        </w:rPr>
        <w:t>安装高度</w:t>
      </w:r>
      <w:r>
        <w:rPr>
          <w:rFonts w:hint="eastAsia" w:ascii="宋体" w:hAnsi="宋体" w:eastAsia="宋体" w:cs="宋体"/>
          <w:bCs/>
          <w:color w:val="000000" w:themeColor="text1"/>
          <w:kern w:val="2"/>
          <w:highlight w:val="none"/>
          <w:lang w:val="en-US" w:eastAsia="zh-CN"/>
          <w14:textFill>
            <w14:solidFill>
              <w14:schemeClr w14:val="tx1"/>
            </w14:solidFill>
          </w14:textFill>
        </w:rPr>
        <w:t>≥</w:t>
      </w:r>
      <w:r>
        <w:rPr>
          <w:rFonts w:hint="eastAsia" w:ascii="宋体" w:hAnsi="宋体" w:eastAsia="宋体" w:cs="宋体"/>
          <w:bCs/>
          <w:color w:val="000000" w:themeColor="text1"/>
          <w:kern w:val="2"/>
          <w:highlight w:val="none"/>
          <w14:textFill>
            <w14:solidFill>
              <w14:schemeClr w14:val="tx1"/>
            </w14:solidFill>
          </w14:textFill>
        </w:rPr>
        <w:t>1</w:t>
      </w:r>
      <w:r>
        <w:rPr>
          <w:rFonts w:hint="eastAsia" w:ascii="宋体" w:hAnsi="宋体" w:eastAsia="宋体" w:cs="宋体"/>
          <w:bCs/>
          <w:color w:val="000000" w:themeColor="text1"/>
          <w:kern w:val="2"/>
          <w:highlight w:val="none"/>
          <w:lang w:val="en-US" w:eastAsia="zh-CN"/>
          <w14:textFill>
            <w14:solidFill>
              <w14:schemeClr w14:val="tx1"/>
            </w14:solidFill>
          </w14:textFill>
        </w:rPr>
        <w:t>.</w:t>
      </w:r>
      <w:r>
        <w:rPr>
          <w:rFonts w:hint="eastAsia" w:ascii="宋体" w:hAnsi="宋体" w:eastAsia="宋体" w:cs="宋体"/>
          <w:bCs/>
          <w:color w:val="000000" w:themeColor="text1"/>
          <w:kern w:val="2"/>
          <w:highlight w:val="none"/>
          <w14:textFill>
            <w14:solidFill>
              <w14:schemeClr w14:val="tx1"/>
            </w14:solidFill>
          </w14:textFill>
        </w:rPr>
        <w:t>4m。</w:t>
      </w:r>
    </w:p>
    <w:p w14:paraId="693CBD43">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highlight w:val="none"/>
          <w:lang w:eastAsia="zh-CN"/>
          <w14:textFill>
            <w14:solidFill>
              <w14:schemeClr w14:val="tx1"/>
            </w14:solidFill>
          </w14:textFill>
        </w:rPr>
      </w:pPr>
      <w:r>
        <w:rPr>
          <w:rFonts w:hint="eastAsia" w:ascii="宋体" w:hAnsi="宋体" w:eastAsia="宋体" w:cs="宋体"/>
          <w:bCs/>
          <w:color w:val="000000" w:themeColor="text1"/>
          <w:kern w:val="2"/>
          <w:highlight w:val="none"/>
          <w:lang w:val="en-US" w:eastAsia="zh-CN"/>
          <w14:textFill>
            <w14:solidFill>
              <w14:schemeClr w14:val="tx1"/>
            </w14:solidFill>
          </w14:textFill>
        </w:rPr>
        <w:t>10、吊顶：宜</w:t>
      </w:r>
      <w:r>
        <w:rPr>
          <w:rFonts w:hint="eastAsia" w:ascii="宋体" w:hAnsi="宋体" w:eastAsia="宋体" w:cs="宋体"/>
          <w:bCs/>
          <w:color w:val="000000" w:themeColor="text1"/>
          <w:kern w:val="2"/>
          <w:highlight w:val="none"/>
          <w14:textFill>
            <w14:solidFill>
              <w14:schemeClr w14:val="tx1"/>
            </w14:solidFill>
          </w14:textFill>
        </w:rPr>
        <w:t>采用铝</w:t>
      </w:r>
      <w:r>
        <w:rPr>
          <w:rFonts w:hint="eastAsia" w:ascii="宋体" w:hAnsi="宋体" w:eastAsia="宋体" w:cs="宋体"/>
          <w:bCs/>
          <w:color w:val="000000" w:themeColor="text1"/>
          <w:kern w:val="2"/>
          <w:highlight w:val="none"/>
          <w:lang w:val="en-US" w:eastAsia="zh-CN"/>
          <w14:textFill>
            <w14:solidFill>
              <w14:schemeClr w14:val="tx1"/>
            </w14:solidFill>
          </w14:textFill>
        </w:rPr>
        <w:t>合金</w:t>
      </w:r>
      <w:r>
        <w:rPr>
          <w:rFonts w:hint="eastAsia" w:ascii="宋体" w:hAnsi="宋体" w:eastAsia="宋体" w:cs="宋体"/>
          <w:bCs/>
          <w:color w:val="000000" w:themeColor="text1"/>
          <w:kern w:val="2"/>
          <w:highlight w:val="none"/>
          <w14:textFill>
            <w14:solidFill>
              <w14:schemeClr w14:val="tx1"/>
            </w14:solidFill>
          </w14:textFill>
        </w:rPr>
        <w:t>集成吊顶</w:t>
      </w:r>
      <w:r>
        <w:rPr>
          <w:rFonts w:hint="eastAsia" w:ascii="宋体" w:hAnsi="宋体" w:eastAsia="宋体" w:cs="宋体"/>
          <w:bCs/>
          <w:color w:val="000000" w:themeColor="text1"/>
          <w:kern w:val="2"/>
          <w:highlight w:val="none"/>
          <w:lang w:eastAsia="zh-CN"/>
          <w14:textFill>
            <w14:solidFill>
              <w14:schemeClr w14:val="tx1"/>
            </w14:solidFill>
          </w14:textFill>
        </w:rPr>
        <w:t>。</w:t>
      </w:r>
    </w:p>
    <w:p w14:paraId="37B62C9B">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highlight w:val="none"/>
          <w:lang w:val="en-US" w:eastAsia="zh-CN"/>
          <w14:textFill>
            <w14:solidFill>
              <w14:schemeClr w14:val="tx1"/>
            </w14:solidFill>
          </w14:textFill>
        </w:rPr>
      </w:pPr>
      <w:r>
        <w:rPr>
          <w:rFonts w:hint="eastAsia" w:ascii="宋体" w:hAnsi="宋体" w:eastAsia="宋体" w:cs="宋体"/>
          <w:bCs/>
          <w:color w:val="000000" w:themeColor="text1"/>
          <w:kern w:val="2"/>
          <w:highlight w:val="none"/>
          <w:lang w:val="en-US" w:eastAsia="zh-CN"/>
          <w14:textFill>
            <w14:solidFill>
              <w14:schemeClr w14:val="tx1"/>
            </w14:solidFill>
          </w14:textFill>
        </w:rPr>
        <w:t>11、给水：</w:t>
      </w:r>
      <w:r>
        <w:rPr>
          <w:rFonts w:hint="eastAsia" w:ascii="宋体" w:hAnsi="宋体" w:eastAsia="宋体" w:cs="宋体"/>
          <w:bCs/>
          <w:color w:val="000000" w:themeColor="text1"/>
          <w:kern w:val="2"/>
          <w:sz w:val="24"/>
          <w:highlight w:val="none"/>
          <w14:textFill>
            <w14:solidFill>
              <w14:schemeClr w14:val="tx1"/>
            </w14:solidFill>
          </w14:textFill>
        </w:rPr>
        <w:t>自来水</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室外</w:t>
      </w:r>
      <w:r>
        <w:rPr>
          <w:rFonts w:hint="eastAsia" w:ascii="宋体" w:hAnsi="宋体" w:eastAsia="宋体" w:cs="宋体"/>
          <w:bCs/>
          <w:color w:val="000000" w:themeColor="text1"/>
          <w:kern w:val="2"/>
          <w:sz w:val="24"/>
          <w:highlight w:val="none"/>
          <w14:textFill>
            <w14:solidFill>
              <w14:schemeClr w14:val="tx1"/>
            </w14:solidFill>
          </w14:textFill>
        </w:rPr>
        <w:t>管径为</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DN</w:t>
      </w:r>
      <w:r>
        <w:rPr>
          <w:rFonts w:hint="eastAsia" w:ascii="宋体" w:hAnsi="宋体" w:eastAsia="宋体" w:cs="宋体"/>
          <w:bCs/>
          <w:color w:val="000000" w:themeColor="text1"/>
          <w:kern w:val="2"/>
          <w:sz w:val="24"/>
          <w:highlight w:val="none"/>
          <w14:textFill>
            <w14:solidFill>
              <w14:schemeClr w14:val="tx1"/>
            </w14:solidFill>
          </w14:textFill>
        </w:rPr>
        <w:t>50，采用PPR</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管</w:t>
      </w:r>
      <w:r>
        <w:rPr>
          <w:rFonts w:hint="eastAsia" w:ascii="宋体" w:hAnsi="宋体" w:eastAsia="宋体" w:cs="宋体"/>
          <w:bCs/>
          <w:color w:val="000000" w:themeColor="text1"/>
          <w:kern w:val="2"/>
          <w:sz w:val="24"/>
          <w:highlight w:val="none"/>
          <w14:textFill>
            <w14:solidFill>
              <w14:schemeClr w14:val="tx1"/>
            </w14:solidFill>
          </w14:textFill>
        </w:rPr>
        <w:t>。水路保温系统采用低电压碳纤维加热技术给管道壁加热，温度-10℃有效保证管道不上冻，同时在在管道上包裹一层10-30mm聚乙烯保温护套管有效防止热量散发，可保在冬季正常开放使用。</w:t>
      </w:r>
    </w:p>
    <w:p w14:paraId="44FC512E">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highlight w:val="none"/>
          <w:lang w:val="en-US" w:eastAsia="zh-CN"/>
          <w14:textFill>
            <w14:solidFill>
              <w14:schemeClr w14:val="tx1"/>
            </w14:solidFill>
          </w14:textFill>
        </w:rPr>
      </w:pPr>
      <w:r>
        <w:rPr>
          <w:rFonts w:hint="eastAsia" w:ascii="宋体" w:hAnsi="宋体" w:eastAsia="宋体" w:cs="宋体"/>
          <w:bCs/>
          <w:color w:val="000000" w:themeColor="text1"/>
          <w:kern w:val="2"/>
          <w:highlight w:val="none"/>
          <w:lang w:val="en-US" w:eastAsia="zh-CN"/>
          <w14:textFill>
            <w14:solidFill>
              <w14:schemeClr w14:val="tx1"/>
            </w14:solidFill>
          </w14:textFill>
        </w:rPr>
        <w:t>12：排水：</w:t>
      </w:r>
      <w:r>
        <w:rPr>
          <w:rFonts w:hint="eastAsia" w:ascii="宋体" w:hAnsi="宋体" w:eastAsia="宋体" w:cs="宋体"/>
          <w:bCs/>
          <w:color w:val="000000" w:themeColor="text1"/>
          <w:kern w:val="2"/>
          <w:sz w:val="24"/>
          <w:highlight w:val="none"/>
          <w14:textFill>
            <w14:solidFill>
              <w14:schemeClr w14:val="tx1"/>
            </w14:solidFill>
          </w14:textFill>
        </w:rPr>
        <w:t>污水</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主管</w:t>
      </w:r>
      <w:r>
        <w:rPr>
          <w:rFonts w:hint="eastAsia" w:ascii="宋体" w:hAnsi="宋体" w:eastAsia="宋体" w:cs="宋体"/>
          <w:bCs/>
          <w:color w:val="000000" w:themeColor="text1"/>
          <w:kern w:val="2"/>
          <w:sz w:val="24"/>
          <w:highlight w:val="none"/>
          <w14:textFill>
            <w14:solidFill>
              <w14:schemeClr w14:val="tx1"/>
            </w14:solidFill>
          </w14:textFill>
        </w:rPr>
        <w:t>管径为</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DN20</w:t>
      </w:r>
      <w:r>
        <w:rPr>
          <w:rFonts w:hint="eastAsia" w:ascii="宋体" w:hAnsi="宋体" w:eastAsia="宋体" w:cs="宋体"/>
          <w:bCs/>
          <w:color w:val="000000" w:themeColor="text1"/>
          <w:kern w:val="2"/>
          <w:sz w:val="24"/>
          <w:highlight w:val="none"/>
          <w14:textFill>
            <w14:solidFill>
              <w14:schemeClr w14:val="tx1"/>
            </w14:solidFill>
          </w14:textFill>
        </w:rPr>
        <w:t>0</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采用PE管。室外设置</w:t>
      </w:r>
      <w:r>
        <w:rPr>
          <w:rFonts w:hint="eastAsia" w:ascii="宋体" w:hAnsi="宋体" w:eastAsia="宋体" w:cs="宋体"/>
          <w:bCs/>
          <w:color w:val="000000" w:themeColor="text1"/>
          <w:kern w:val="2"/>
          <w:sz w:val="24"/>
          <w:highlight w:val="none"/>
          <w14:textFill>
            <w14:solidFill>
              <w14:schemeClr w14:val="tx1"/>
            </w14:solidFill>
          </w14:textFill>
        </w:rPr>
        <w:t>8立方米标准三格化粪池，须设有检修口和吸粪口。</w:t>
      </w:r>
    </w:p>
    <w:p w14:paraId="7A6B67D3">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highlight w:val="none"/>
          <w:lang w:val="en-US" w:eastAsia="zh-CN"/>
          <w14:textFill>
            <w14:solidFill>
              <w14:schemeClr w14:val="tx1"/>
            </w14:solidFill>
          </w14:textFill>
        </w:rPr>
      </w:pPr>
      <w:r>
        <w:rPr>
          <w:rFonts w:hint="eastAsia" w:ascii="宋体" w:hAnsi="宋体" w:eastAsia="宋体" w:cs="宋体"/>
          <w:bCs/>
          <w:color w:val="000000" w:themeColor="text1"/>
          <w:kern w:val="2"/>
          <w:highlight w:val="none"/>
          <w:lang w:val="en-US" w:eastAsia="zh-CN"/>
          <w14:textFill>
            <w14:solidFill>
              <w14:schemeClr w14:val="tx1"/>
            </w14:solidFill>
          </w14:textFill>
        </w:rPr>
        <w:t>13、电气</w:t>
      </w:r>
      <w:r>
        <w:rPr>
          <w:rFonts w:hint="eastAsia" w:ascii="宋体" w:hAnsi="宋体" w:eastAsia="宋体" w:cs="宋体"/>
          <w:color w:val="000000" w:themeColor="text1"/>
          <w:kern w:val="2"/>
          <w:sz w:val="24"/>
          <w:highlight w:val="none"/>
          <w14:textFill>
            <w14:solidFill>
              <w14:schemeClr w14:val="tx1"/>
            </w14:solidFill>
          </w14:textFill>
        </w:rPr>
        <w:t>及自动控制</w:t>
      </w:r>
      <w:r>
        <w:rPr>
          <w:rFonts w:hint="eastAsia" w:ascii="宋体" w:hAnsi="宋体" w:eastAsia="宋体" w:cs="宋体"/>
          <w:bCs/>
          <w:color w:val="000000" w:themeColor="text1"/>
          <w:kern w:val="2"/>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设</w:t>
      </w:r>
      <w:r>
        <w:rPr>
          <w:rFonts w:hint="eastAsia" w:ascii="宋体" w:hAnsi="宋体" w:eastAsia="宋体" w:cs="宋体"/>
          <w:bCs/>
          <w:color w:val="000000" w:themeColor="text1"/>
          <w:kern w:val="2"/>
          <w:sz w:val="24"/>
          <w:highlight w:val="none"/>
          <w14:textFill>
            <w14:solidFill>
              <w14:schemeClr w14:val="tx1"/>
            </w14:solidFill>
          </w14:textFill>
        </w:rPr>
        <w:t>置优质电控箱，所有电路汇总于此。电控箱置于管理间内，做到防水、防潮、防火，保证电路正常运作。箱内设置优质漏电控制开关，保证用电安全。厕所内部应设置换气系统，换气扇定时开启工作。采用LED节能照明灯，保证厕内所有区域照明充分。</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武柴记忆口袋公厕的</w:t>
      </w:r>
      <w:r>
        <w:rPr>
          <w:rFonts w:hint="eastAsia" w:ascii="宋体" w:hAnsi="宋体" w:eastAsia="宋体" w:cs="宋体"/>
          <w:bCs/>
          <w:color w:val="000000" w:themeColor="text1"/>
          <w:kern w:val="2"/>
          <w:sz w:val="24"/>
          <w:highlight w:val="none"/>
          <w14:textFill>
            <w14:solidFill>
              <w14:schemeClr w14:val="tx1"/>
            </w14:solidFill>
          </w14:textFill>
        </w:rPr>
        <w:t>男女卫生间和大厅安装音乐播放器。</w:t>
      </w:r>
    </w:p>
    <w:p w14:paraId="7E4D698E">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highlight w:val="none"/>
          <w:lang w:val="en-US" w:eastAsia="zh-CN"/>
          <w14:textFill>
            <w14:solidFill>
              <w14:schemeClr w14:val="tx1"/>
            </w14:solidFill>
          </w14:textFill>
        </w:rPr>
      </w:pPr>
      <w:r>
        <w:rPr>
          <w:rFonts w:hint="eastAsia" w:ascii="宋体" w:hAnsi="宋体" w:eastAsia="宋体" w:cs="宋体"/>
          <w:bCs/>
          <w:color w:val="000000" w:themeColor="text1"/>
          <w:kern w:val="2"/>
          <w:highlight w:val="none"/>
          <w:lang w:val="en-US" w:eastAsia="zh-CN"/>
          <w14:textFill>
            <w14:solidFill>
              <w14:schemeClr w14:val="tx1"/>
            </w14:solidFill>
          </w14:textFill>
        </w:rPr>
        <w:t>14、其它：</w:t>
      </w:r>
      <w:r>
        <w:rPr>
          <w:rFonts w:hint="eastAsia" w:ascii="宋体" w:hAnsi="宋体" w:eastAsia="宋体" w:cs="宋体"/>
          <w:bCs/>
          <w:color w:val="000000" w:themeColor="text1"/>
          <w:kern w:val="2"/>
          <w:sz w:val="24"/>
          <w:highlight w:val="none"/>
          <w14:textFill>
            <w14:solidFill>
              <w14:schemeClr w14:val="tx1"/>
            </w14:solidFill>
          </w14:textFill>
        </w:rPr>
        <w:t>每个男女厕间均安装不锈钢衣帽勾、置物架</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蹲</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座</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便器</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宜</w:t>
      </w:r>
      <w:r>
        <w:rPr>
          <w:rFonts w:hint="eastAsia" w:ascii="宋体" w:hAnsi="宋体" w:eastAsia="宋体" w:cs="宋体"/>
          <w:bCs/>
          <w:color w:val="000000" w:themeColor="text1"/>
          <w:kern w:val="2"/>
          <w:sz w:val="24"/>
          <w:highlight w:val="none"/>
          <w14:textFill>
            <w14:solidFill>
              <w14:schemeClr w14:val="tx1"/>
            </w14:solidFill>
          </w14:textFill>
        </w:rPr>
        <w:t>选用陶瓷高档</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品牌</w:t>
      </w:r>
      <w:r>
        <w:rPr>
          <w:rFonts w:hint="eastAsia" w:ascii="宋体" w:hAnsi="宋体" w:eastAsia="宋体" w:cs="宋体"/>
          <w:bCs/>
          <w:color w:val="000000" w:themeColor="text1"/>
          <w:kern w:val="2"/>
          <w:sz w:val="24"/>
          <w:highlight w:val="none"/>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须</w:t>
      </w:r>
      <w:r>
        <w:rPr>
          <w:rFonts w:hint="eastAsia" w:ascii="宋体" w:hAnsi="宋体" w:eastAsia="宋体" w:cs="宋体"/>
          <w:bCs/>
          <w:color w:val="000000" w:themeColor="text1"/>
          <w:kern w:val="2"/>
          <w:sz w:val="24"/>
          <w:highlight w:val="none"/>
          <w14:textFill>
            <w14:solidFill>
              <w14:schemeClr w14:val="tx1"/>
            </w14:solidFill>
          </w14:textFill>
        </w:rPr>
        <w:t>自带防臭水弯，以满足防臭功能</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座</w:t>
      </w:r>
      <w:r>
        <w:rPr>
          <w:rFonts w:hint="eastAsia" w:ascii="宋体" w:hAnsi="宋体" w:eastAsia="宋体" w:cs="宋体"/>
          <w:bCs/>
          <w:color w:val="000000" w:themeColor="text1"/>
          <w:kern w:val="2"/>
          <w:sz w:val="24"/>
          <w:highlight w:val="none"/>
          <w14:textFill>
            <w14:solidFill>
              <w14:schemeClr w14:val="tx1"/>
            </w14:solidFill>
          </w14:textFill>
        </w:rPr>
        <w:t>便器</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还需</w:t>
      </w:r>
      <w:r>
        <w:rPr>
          <w:rFonts w:hint="eastAsia" w:ascii="宋体" w:hAnsi="宋体" w:eastAsia="宋体" w:cs="宋体"/>
          <w:bCs/>
          <w:color w:val="000000" w:themeColor="text1"/>
          <w:kern w:val="2"/>
          <w:sz w:val="24"/>
          <w:highlight w:val="none"/>
          <w14:textFill>
            <w14:solidFill>
              <w14:schemeClr w14:val="tx1"/>
            </w14:solidFill>
          </w14:textFill>
        </w:rPr>
        <w:t>安装助力扶手，第三卫生间紧急呼叫器</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小便斗</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宜</w:t>
      </w:r>
      <w:r>
        <w:rPr>
          <w:rFonts w:hint="eastAsia" w:ascii="宋体" w:hAnsi="宋体" w:eastAsia="宋体" w:cs="宋体"/>
          <w:bCs/>
          <w:color w:val="000000" w:themeColor="text1"/>
          <w:kern w:val="2"/>
          <w:sz w:val="24"/>
          <w:highlight w:val="none"/>
          <w14:textFill>
            <w14:solidFill>
              <w14:schemeClr w14:val="tx1"/>
            </w14:solidFill>
          </w14:textFill>
        </w:rPr>
        <w:t>选用陶瓷高档</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品牌</w:t>
      </w:r>
      <w:r>
        <w:rPr>
          <w:rFonts w:hint="eastAsia" w:ascii="宋体" w:hAnsi="宋体" w:eastAsia="宋体" w:cs="宋体"/>
          <w:bCs/>
          <w:color w:val="000000" w:themeColor="text1"/>
          <w:kern w:val="2"/>
          <w:sz w:val="24"/>
          <w:highlight w:val="none"/>
          <w14:textFill>
            <w14:solidFill>
              <w14:schemeClr w14:val="tx1"/>
            </w14:solidFill>
          </w14:textFill>
        </w:rPr>
        <w:t>，自动感应冲水</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洗手池</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宜选用</w:t>
      </w:r>
      <w:r>
        <w:rPr>
          <w:rFonts w:hint="eastAsia" w:ascii="宋体" w:hAnsi="宋体" w:eastAsia="宋体" w:cs="宋体"/>
          <w:bCs/>
          <w:color w:val="000000" w:themeColor="text1"/>
          <w:kern w:val="2"/>
          <w:sz w:val="24"/>
          <w:highlight w:val="none"/>
          <w14:textFill>
            <w14:solidFill>
              <w14:schemeClr w14:val="tx1"/>
            </w14:solidFill>
          </w14:textFill>
        </w:rPr>
        <w:t>大理石的台面（尺寸不小于1200mm×600mm），安装台上陶瓷洗手盆（含儿童洗手盆），地面到台面高度为</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0.</w:t>
      </w:r>
      <w:r>
        <w:rPr>
          <w:rFonts w:hint="eastAsia" w:ascii="宋体" w:hAnsi="宋体" w:eastAsia="宋体" w:cs="宋体"/>
          <w:bCs/>
          <w:color w:val="000000" w:themeColor="text1"/>
          <w:kern w:val="2"/>
          <w:sz w:val="24"/>
          <w:highlight w:val="none"/>
          <w14:textFill>
            <w14:solidFill>
              <w14:schemeClr w14:val="tx1"/>
            </w14:solidFill>
          </w14:textFill>
        </w:rPr>
        <w:t>6-</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0.</w:t>
      </w:r>
      <w:r>
        <w:rPr>
          <w:rFonts w:hint="eastAsia" w:ascii="宋体" w:hAnsi="宋体" w:eastAsia="宋体" w:cs="宋体"/>
          <w:bCs/>
          <w:color w:val="000000" w:themeColor="text1"/>
          <w:kern w:val="2"/>
          <w:sz w:val="24"/>
          <w:highlight w:val="none"/>
          <w14:textFill>
            <w14:solidFill>
              <w14:schemeClr w14:val="tx1"/>
            </w14:solidFill>
          </w14:textFill>
        </w:rPr>
        <w:t>8m</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14:textFill>
            <w14:solidFill>
              <w14:schemeClr w14:val="tx1"/>
            </w14:solidFill>
          </w14:textFill>
        </w:rPr>
        <w:t>安装发光装饰镜，</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武柴记忆口袋公厕</w:t>
      </w:r>
      <w:r>
        <w:rPr>
          <w:rFonts w:hint="eastAsia" w:ascii="宋体" w:hAnsi="宋体" w:eastAsia="宋体" w:cs="宋体"/>
          <w:bCs/>
          <w:color w:val="000000" w:themeColor="text1"/>
          <w:kern w:val="2"/>
          <w:sz w:val="24"/>
          <w:highlight w:val="none"/>
          <w14:textFill>
            <w14:solidFill>
              <w14:schemeClr w14:val="tx1"/>
            </w14:solidFill>
          </w14:textFill>
        </w:rPr>
        <w:t>水龙头为感应龙头</w:t>
      </w:r>
      <w:r>
        <w:rPr>
          <w:rFonts w:hint="eastAsia" w:ascii="宋体" w:hAnsi="宋体" w:eastAsia="宋体" w:cs="宋体"/>
          <w:bCs/>
          <w:color w:val="000000" w:themeColor="text1"/>
          <w:kern w:val="2"/>
          <w:sz w:val="24"/>
          <w:highlight w:val="none"/>
          <w:lang w:eastAsia="zh-CN"/>
          <w14:textFill>
            <w14:solidFill>
              <w14:schemeClr w14:val="tx1"/>
            </w14:solidFill>
          </w14:textFill>
        </w:rPr>
        <w:t>，</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长河花园公厕</w:t>
      </w:r>
      <w:r>
        <w:rPr>
          <w:rFonts w:hint="eastAsia" w:ascii="宋体" w:hAnsi="宋体" w:eastAsia="宋体" w:cs="宋体"/>
          <w:bCs/>
          <w:color w:val="000000" w:themeColor="text1"/>
          <w:kern w:val="2"/>
          <w:sz w:val="24"/>
          <w:highlight w:val="none"/>
          <w14:textFill>
            <w14:solidFill>
              <w14:schemeClr w14:val="tx1"/>
            </w14:solidFill>
          </w14:textFill>
        </w:rPr>
        <w:t>水龙头为</w:t>
      </w:r>
      <w:r>
        <w:rPr>
          <w:rFonts w:hint="eastAsia" w:ascii="宋体" w:hAnsi="宋体" w:eastAsia="宋体" w:cs="宋体"/>
          <w:bCs/>
          <w:color w:val="000000" w:themeColor="text1"/>
          <w:kern w:val="2"/>
          <w:sz w:val="24"/>
          <w:highlight w:val="none"/>
          <w:lang w:val="en-US" w:eastAsia="zh-CN"/>
          <w14:textFill>
            <w14:solidFill>
              <w14:schemeClr w14:val="tx1"/>
            </w14:solidFill>
          </w14:textFill>
        </w:rPr>
        <w:t>延时阀</w:t>
      </w:r>
      <w:r>
        <w:rPr>
          <w:rFonts w:hint="eastAsia" w:ascii="宋体" w:hAnsi="宋体" w:eastAsia="宋体" w:cs="宋体"/>
          <w:bCs/>
          <w:color w:val="000000" w:themeColor="text1"/>
          <w:kern w:val="2"/>
          <w:sz w:val="24"/>
          <w:highlight w:val="none"/>
          <w14:textFill>
            <w14:solidFill>
              <w14:schemeClr w14:val="tx1"/>
            </w14:solidFill>
          </w14:textFill>
        </w:rPr>
        <w:t>龙头。</w:t>
      </w:r>
    </w:p>
    <w:p w14:paraId="5D5ED3DF">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2"/>
          <w:highlight w:val="none"/>
          <w:lang w:val="en-US" w:eastAsia="zh-CN"/>
          <w14:textFill>
            <w14:solidFill>
              <w14:schemeClr w14:val="tx1"/>
            </w14:solidFill>
          </w14:textFill>
        </w:rPr>
      </w:pPr>
      <w:r>
        <w:rPr>
          <w:rFonts w:hint="eastAsia" w:ascii="宋体" w:hAnsi="宋体" w:eastAsia="宋体" w:cs="宋体"/>
          <w:bCs/>
          <w:color w:val="000000" w:themeColor="text1"/>
          <w:kern w:val="2"/>
          <w:highlight w:val="none"/>
          <w:lang w:val="en-US" w:eastAsia="zh-CN"/>
          <w14:textFill>
            <w14:solidFill>
              <w14:schemeClr w14:val="tx1"/>
            </w14:solidFill>
          </w14:textFill>
        </w:rPr>
        <w:t>15、外场：根据现场实际，设置散水、残疾人坡道、台阶。</w:t>
      </w:r>
    </w:p>
    <w:p w14:paraId="4CCC98CA">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五、执行标准</w:t>
      </w:r>
    </w:p>
    <w:p w14:paraId="14E7F803">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符合中华人民共和国行业标准CJJ14-2016《城市公共厕所设计标准》要求</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6CFA7A29">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卫生指标符合GB/T17217《城市公共厕所卫生标准》中水冲式厕所标准要求。</w:t>
      </w:r>
    </w:p>
    <w:p w14:paraId="3A35A0FD">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排放气体的臭气浓度、氨气浓度符合GB14554-93《恶臭污染物排放标准》。</w:t>
      </w:r>
    </w:p>
    <w:p w14:paraId="02211F9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4、</w:t>
      </w:r>
      <w:r>
        <w:rPr>
          <w:rFonts w:hint="eastAsia" w:ascii="宋体" w:hAnsi="宋体" w:eastAsia="宋体" w:cs="宋体"/>
          <w:bCs/>
          <w:color w:val="000000" w:themeColor="text1"/>
          <w:sz w:val="24"/>
          <w:highlight w:val="none"/>
          <w14:textFill>
            <w14:solidFill>
              <w14:schemeClr w14:val="tx1"/>
            </w14:solidFill>
          </w14:textFill>
        </w:rPr>
        <w:t>企业生产经营范围</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产品制造严格执行ISO9001-2000的质量管理标准。</w:t>
      </w:r>
    </w:p>
    <w:p w14:paraId="71DFE9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5、钢结构符合GB 50017‑2017《钢结构设计标准》。</w:t>
      </w:r>
    </w:p>
    <w:p w14:paraId="50BEF1AF">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6、符合国家强制性标准、行业标准及相关法律法规规的相应标准</w:t>
      </w:r>
      <w:r>
        <w:rPr>
          <w:rFonts w:hint="eastAsia" w:ascii="宋体" w:hAnsi="宋体" w:cs="宋体"/>
          <w:bCs/>
          <w:color w:val="000000" w:themeColor="text1"/>
          <w:sz w:val="24"/>
          <w:highlight w:val="none"/>
          <w:lang w:val="en-US" w:eastAsia="zh-CN"/>
          <w14:textFill>
            <w14:solidFill>
              <w14:schemeClr w14:val="tx1"/>
            </w14:solidFill>
          </w14:textFill>
        </w:rPr>
        <w:t>。</w:t>
      </w:r>
    </w:p>
    <w:p w14:paraId="0F6E006B">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六、商务部分</w:t>
      </w:r>
    </w:p>
    <w:p w14:paraId="32F50001">
      <w:pPr>
        <w:widowControl/>
        <w:spacing w:line="360" w:lineRule="auto"/>
        <w:ind w:firstLine="48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质保要求：</w:t>
      </w:r>
    </w:p>
    <w:p w14:paraId="47AB8529">
      <w:pPr>
        <w:widowControl/>
        <w:spacing w:line="360" w:lineRule="auto"/>
        <w:ind w:firstLine="48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1.1、质保期：整体质保不少于1年（验收合格之日起算），投标人也可高于此质保期限。</w:t>
      </w:r>
    </w:p>
    <w:p w14:paraId="3991AD56">
      <w:pPr>
        <w:widowControl/>
        <w:spacing w:line="360" w:lineRule="auto"/>
        <w:ind w:firstLine="48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1.2、免费质保期内服务要求：免费质保期</w:t>
      </w:r>
      <w:r>
        <w:rPr>
          <w:rFonts w:hint="eastAsia" w:ascii="宋体" w:hAnsi="宋体" w:eastAsia="宋体" w:cs="宋体"/>
          <w:color w:val="000000" w:themeColor="text1"/>
          <w:sz w:val="24"/>
          <w:szCs w:val="24"/>
          <w:highlight w:val="none"/>
          <w14:textFill>
            <w14:solidFill>
              <w14:schemeClr w14:val="tx1"/>
            </w14:solidFill>
          </w14:textFill>
        </w:rPr>
        <w:t>内如产品质量出现问题，</w:t>
      </w:r>
      <w:r>
        <w:rPr>
          <w:rFonts w:hint="eastAsia" w:ascii="宋体" w:hAnsi="宋体" w:eastAsia="宋体" w:cs="宋体"/>
          <w:bCs/>
          <w:color w:val="000000" w:themeColor="text1"/>
          <w:sz w:val="24"/>
          <w:szCs w:val="24"/>
          <w:highlight w:val="none"/>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负责免费保修，质保期满后，</w:t>
      </w:r>
      <w:r>
        <w:rPr>
          <w:rFonts w:hint="eastAsia" w:ascii="宋体" w:hAnsi="宋体" w:eastAsia="宋体" w:cs="宋体"/>
          <w:bCs/>
          <w:color w:val="000000" w:themeColor="text1"/>
          <w:sz w:val="24"/>
          <w:szCs w:val="24"/>
          <w:highlight w:val="none"/>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对易损部件优先、优惠，以成本价供应。</w:t>
      </w:r>
      <w:r>
        <w:rPr>
          <w:rFonts w:hint="eastAsia" w:ascii="宋体" w:hAnsi="宋体" w:eastAsia="宋体" w:cs="宋体"/>
          <w:bCs/>
          <w:color w:val="000000" w:themeColor="text1"/>
          <w:sz w:val="24"/>
          <w:szCs w:val="24"/>
          <w:highlight w:val="none"/>
          <w14:textFill>
            <w14:solidFill>
              <w14:schemeClr w14:val="tx1"/>
            </w14:solidFill>
          </w14:textFill>
        </w:rPr>
        <w:t>在免费质保期内，中标人应为采购人提供7天×24小时的售后服务支持，本项目整体设施在使用中发生故障的，中标人应在接到采购人请求服务电话后30分钟内予以响应，1小时到达现场，3小时内恢复使用，否则采购人将自行采取必要的措施，包括但不限于另行聘请第三方提供维修服务，由此产生的一切风险和费用应由中标人承担。</w:t>
      </w:r>
    </w:p>
    <w:p w14:paraId="341ED4A7">
      <w:pPr>
        <w:pStyle w:val="34"/>
        <w:spacing w:before="0"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1.3、在质保期内，因</w:t>
      </w:r>
      <w:r>
        <w:rPr>
          <w:rFonts w:hint="eastAsia" w:ascii="宋体" w:hAnsi="宋体" w:cs="宋体"/>
          <w:color w:val="000000" w:themeColor="text1"/>
          <w:sz w:val="24"/>
          <w:szCs w:val="24"/>
          <w:highlight w:val="none"/>
          <w:lang w:val="en-US" w:eastAsia="zh-CN"/>
          <w14:textFill>
            <w14:solidFill>
              <w14:schemeClr w14:val="tx1"/>
            </w14:solidFill>
          </w14:textFill>
        </w:rPr>
        <w:t>非中标人</w:t>
      </w:r>
      <w:r>
        <w:rPr>
          <w:rFonts w:hint="eastAsia" w:ascii="宋体" w:hAnsi="宋体" w:eastAsia="宋体" w:cs="宋体"/>
          <w:color w:val="000000" w:themeColor="text1"/>
          <w:sz w:val="24"/>
          <w:szCs w:val="24"/>
          <w:highlight w:val="none"/>
          <w14:textFill>
            <w14:solidFill>
              <w14:schemeClr w14:val="tx1"/>
            </w14:solidFill>
          </w14:textFill>
        </w:rPr>
        <w:t>使用不当原因出现故障时，</w:t>
      </w:r>
      <w:r>
        <w:rPr>
          <w:rFonts w:hint="eastAsia" w:ascii="宋体" w:hAnsi="宋体" w:cs="宋体"/>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在接到采购人通知后，应在上述的时限内赶到现场，帮助排除故障、修复或更换零部件</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需更换零部件时，酌情收取成本费。</w:t>
      </w:r>
    </w:p>
    <w:p w14:paraId="44D520BE">
      <w:pPr>
        <w:pStyle w:val="34"/>
        <w:spacing w:before="0" w:line="400" w:lineRule="exact"/>
        <w:ind w:firstLine="48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现场要求：</w:t>
      </w:r>
    </w:p>
    <w:p w14:paraId="21196615">
      <w:pPr>
        <w:pStyle w:val="34"/>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2.1、为保证本项目顺利实施和安全，投标人须为本项目提供项目负责人1名，技术负责人1名，其他人为团队人员。</w:t>
      </w:r>
    </w:p>
    <w:p w14:paraId="5279A927">
      <w:pPr>
        <w:pStyle w:val="34"/>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2.2、相关设施到达安装现场后，由中标人派人安装，项目中若含有附属工作投标人需自行考虑，并保证项目实施后能正常使用以及承担售后服务工作（费用已包含在报价中，不再另行增加费用）；</w:t>
      </w:r>
    </w:p>
    <w:p w14:paraId="3C32F145">
      <w:pPr>
        <w:pStyle w:val="34"/>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中标人遵守现场的一切规章制度，应自行负责施工现场的安全管理，安全、文明安装和调试。</w:t>
      </w:r>
    </w:p>
    <w:p w14:paraId="79AE1605">
      <w:pPr>
        <w:pStyle w:val="34"/>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2.4、中标人负责保管、看护进场的设备及附配件；</w:t>
      </w:r>
    </w:p>
    <w:p w14:paraId="7F5AC6FA">
      <w:pPr>
        <w:pStyle w:val="34"/>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中标人负责现场的安装设备或货物等其他与项目相关的设施设备的保护、包装或覆盖等工作，以免出现受损或缺失，由于中标人原因出现现场安转设备或货物等其他与项目相关的设施设备的受损或缺失，由中标人承担一切费用。</w:t>
      </w:r>
    </w:p>
    <w:p w14:paraId="6C7E764C">
      <w:pPr>
        <w:pStyle w:val="34"/>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2.6、中标人的安装人员对邻近设备、管线等造成损坏，由中标人负责修复及承担一切费用；</w:t>
      </w:r>
    </w:p>
    <w:p w14:paraId="4659AC69">
      <w:pPr>
        <w:pStyle w:val="34"/>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2.7、无论安装或维修过程中，中标人负责及时清理垃圾；</w:t>
      </w:r>
    </w:p>
    <w:p w14:paraId="393BB775">
      <w:pPr>
        <w:pStyle w:val="34"/>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2.8、中标人承担安装或维修的专用设备和人员的安全责任；</w:t>
      </w:r>
    </w:p>
    <w:p w14:paraId="429B55AA">
      <w:pPr>
        <w:pStyle w:val="34"/>
        <w:spacing w:before="0"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货物送到项目实施现场后，中标人与采购人一起按合同货物清单依合同标准进行货物验收。采购人对货物验收合格后，方可进行安装。验收中发现货物达不到验收标准或合同规定的性能指标，中标人必须更换，并且赔偿由此给采购人造成的损失。安装并通过采购人验收合格后，中标人需与采购人进行交接工作，授予采购人相关使用知识和培训。</w:t>
      </w:r>
    </w:p>
    <w:p w14:paraId="2F71D294">
      <w:pP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b/>
          <w:color w:val="000000" w:themeColor="text1"/>
          <w:sz w:val="24"/>
          <w:szCs w:val="24"/>
          <w:highlight w:val="none"/>
          <w14:textFill>
            <w14:solidFill>
              <w14:schemeClr w14:val="tx1"/>
            </w14:solidFill>
          </w14:textFill>
        </w:rPr>
        <w:t>服务期限：</w:t>
      </w:r>
      <w:r>
        <w:rPr>
          <w:rFonts w:hint="eastAsia" w:ascii="宋体" w:hAnsi="宋体" w:eastAsia="宋体" w:cs="宋体"/>
          <w:color w:val="000000" w:themeColor="text1"/>
          <w:sz w:val="24"/>
          <w:szCs w:val="24"/>
          <w:highlight w:val="none"/>
          <w14:textFill>
            <w14:solidFill>
              <w14:schemeClr w14:val="tx1"/>
            </w14:solidFill>
          </w14:textFill>
        </w:rPr>
        <w:t>合同签订</w:t>
      </w:r>
      <w:r>
        <w:rPr>
          <w:rFonts w:hint="eastAsia" w:ascii="宋体" w:hAnsi="宋体" w:cs="宋体"/>
          <w:color w:val="000000" w:themeColor="text1"/>
          <w:sz w:val="24"/>
          <w:szCs w:val="24"/>
          <w:highlight w:val="none"/>
          <w:lang w:val="en-US" w:eastAsia="zh-CN"/>
          <w14:textFill>
            <w14:solidFill>
              <w14:schemeClr w14:val="tx1"/>
            </w14:solidFill>
          </w14:textFill>
        </w:rPr>
        <w:t>后接到采购人通知后</w:t>
      </w:r>
      <w:r>
        <w:rPr>
          <w:rFonts w:hint="eastAsia" w:ascii="宋体" w:hAnsi="宋体" w:eastAsia="宋体" w:cs="宋体"/>
          <w:color w:val="000000" w:themeColor="text1"/>
          <w:sz w:val="24"/>
          <w:szCs w:val="24"/>
          <w:highlight w:val="none"/>
          <w14:textFill>
            <w14:solidFill>
              <w14:schemeClr w14:val="tx1"/>
            </w14:solidFill>
          </w14:textFill>
        </w:rPr>
        <w:t>30天内交付安装完毕并通过采购人验收合格。</w:t>
      </w:r>
    </w:p>
    <w:p w14:paraId="1A9142A6">
      <w:pPr>
        <w:spacing w:line="360" w:lineRule="auto"/>
        <w:ind w:left="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服务地点</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采购人指定地点。</w:t>
      </w:r>
    </w:p>
    <w:p w14:paraId="399FE6EC">
      <w:pPr>
        <w:pStyle w:val="34"/>
        <w:ind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验收标准</w:t>
      </w:r>
      <w:r>
        <w:rPr>
          <w:rFonts w:hint="eastAsia" w:ascii="宋体" w:hAnsi="宋体" w:eastAsia="宋体" w:cs="宋体"/>
          <w:bCs/>
          <w:color w:val="000000" w:themeColor="text1"/>
          <w:sz w:val="24"/>
          <w:szCs w:val="24"/>
          <w:highlight w:val="none"/>
          <w14:textFill>
            <w14:solidFill>
              <w14:schemeClr w14:val="tx1"/>
            </w14:solidFill>
          </w14:textFill>
        </w:rPr>
        <w:t>：采购人根据国家有关规定、招投标文件以及合同约定于安装调试合格后10个工作日内组织验收。</w:t>
      </w:r>
    </w:p>
    <w:p w14:paraId="042FE986">
      <w:pPr>
        <w:spacing w:line="400" w:lineRule="exact"/>
        <w:ind w:firstLine="48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w:t>
      </w:r>
      <w:r>
        <w:rPr>
          <w:rFonts w:hint="eastAsia" w:ascii="宋体" w:hAnsi="宋体" w:eastAsia="宋体" w:cs="宋体"/>
          <w:b/>
          <w:color w:val="000000" w:themeColor="text1"/>
          <w:sz w:val="24"/>
          <w:szCs w:val="24"/>
          <w:highlight w:val="none"/>
          <w14:textFill>
            <w14:solidFill>
              <w14:schemeClr w14:val="tx1"/>
            </w14:solidFill>
          </w14:textFill>
        </w:rPr>
        <w:t>付款方式：</w:t>
      </w:r>
      <w:r>
        <w:rPr>
          <w:rFonts w:hint="eastAsia" w:ascii="宋体" w:hAnsi="宋体" w:eastAsia="宋体" w:cs="宋体"/>
          <w:bCs/>
          <w:color w:val="000000" w:themeColor="text1"/>
          <w:sz w:val="24"/>
          <w:szCs w:val="24"/>
          <w:highlight w:val="none"/>
          <w14:textFill>
            <w14:solidFill>
              <w14:schemeClr w14:val="tx1"/>
            </w14:solidFill>
          </w14:textFill>
        </w:rPr>
        <w:t>合同签订后支付合同价的10%作为预付款，货物安装完毕并通过采购人验收合格后</w:t>
      </w:r>
      <w:r>
        <w:rPr>
          <w:rFonts w:hint="eastAsia" w:ascii="宋体" w:hAnsi="宋体" w:cs="宋体"/>
          <w:bCs/>
          <w:color w:val="000000" w:themeColor="text1"/>
          <w:sz w:val="24"/>
          <w:szCs w:val="24"/>
          <w:highlight w:val="none"/>
          <w:lang w:val="en-US" w:eastAsia="zh-CN"/>
          <w14:textFill>
            <w14:solidFill>
              <w14:schemeClr w14:val="tx1"/>
            </w14:solidFill>
          </w14:textFill>
        </w:rPr>
        <w:t>支付剩余90%的合同款</w:t>
      </w:r>
      <w:r>
        <w:rPr>
          <w:rFonts w:hint="eastAsia" w:ascii="宋体" w:hAnsi="宋体" w:eastAsia="宋体" w:cs="宋体"/>
          <w:bCs/>
          <w:color w:val="000000" w:themeColor="text1"/>
          <w:sz w:val="24"/>
          <w:szCs w:val="24"/>
          <w:highlight w:val="none"/>
          <w14:textFill>
            <w14:solidFill>
              <w14:schemeClr w14:val="tx1"/>
            </w14:solidFill>
          </w14:textFill>
        </w:rPr>
        <w:t>。</w:t>
      </w:r>
    </w:p>
    <w:p w14:paraId="6A5A3E78">
      <w:pPr>
        <w:pStyle w:val="34"/>
        <w:ind w:firstLine="482" w:firstLineChars="200"/>
        <w:jc w:val="lef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bCs w:val="0"/>
          <w:color w:val="000000" w:themeColor="text1"/>
          <w:sz w:val="24"/>
          <w:szCs w:val="24"/>
          <w:highlight w:val="none"/>
          <w14:textFill>
            <w14:solidFill>
              <w14:schemeClr w14:val="tx1"/>
            </w14:solidFill>
          </w14:textFill>
        </w:rPr>
        <w:t>、其他</w:t>
      </w:r>
    </w:p>
    <w:p w14:paraId="3EC445CD">
      <w:pPr>
        <w:widowControl/>
        <w:spacing w:line="360" w:lineRule="auto"/>
        <w:ind w:firstLine="48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本项目实施过程中，</w:t>
      </w:r>
      <w:r>
        <w:rPr>
          <w:rFonts w:hint="eastAsia" w:ascii="宋体" w:hAnsi="宋体" w:cs="宋体"/>
          <w:b w:val="0"/>
          <w:bCs w:val="0"/>
          <w:color w:val="000000" w:themeColor="text1"/>
          <w:spacing w:val="2"/>
          <w:sz w:val="24"/>
          <w:szCs w:val="24"/>
          <w:highlight w:val="none"/>
          <w:u w:val="none"/>
          <w:lang w:val="en-US" w:eastAsia="zh-CN"/>
          <w14:textFill>
            <w14:solidFill>
              <w14:schemeClr w14:val="tx1"/>
            </w14:solidFill>
          </w14:textFill>
        </w:rPr>
        <w:t>中标人</w:t>
      </w:r>
      <w:r>
        <w:rPr>
          <w:rFonts w:hint="eastAsia" w:ascii="宋体" w:hAnsi="宋体" w:eastAsia="宋体" w:cs="宋体"/>
          <w:bCs/>
          <w:color w:val="000000" w:themeColor="text1"/>
          <w:sz w:val="24"/>
          <w:szCs w:val="24"/>
          <w:highlight w:val="none"/>
          <w14:textFill>
            <w14:solidFill>
              <w14:schemeClr w14:val="tx1"/>
            </w14:solidFill>
          </w14:textFill>
        </w:rPr>
        <w:t>配备的人员与设备由</w:t>
      </w:r>
      <w:r>
        <w:rPr>
          <w:rFonts w:hint="eastAsia" w:ascii="宋体" w:hAnsi="宋体" w:cs="宋体"/>
          <w:b w:val="0"/>
          <w:bCs w:val="0"/>
          <w:color w:val="000000" w:themeColor="text1"/>
          <w:spacing w:val="2"/>
          <w:sz w:val="24"/>
          <w:szCs w:val="24"/>
          <w:highlight w:val="none"/>
          <w:u w:val="none"/>
          <w:lang w:val="en-US" w:eastAsia="zh-CN"/>
          <w14:textFill>
            <w14:solidFill>
              <w14:schemeClr w14:val="tx1"/>
            </w14:solidFill>
          </w14:textFill>
        </w:rPr>
        <w:t>中标人</w:t>
      </w:r>
      <w:r>
        <w:rPr>
          <w:rFonts w:hint="eastAsia" w:ascii="宋体" w:hAnsi="宋体" w:eastAsia="宋体" w:cs="宋体"/>
          <w:bCs/>
          <w:color w:val="000000" w:themeColor="text1"/>
          <w:sz w:val="24"/>
          <w:szCs w:val="24"/>
          <w:highlight w:val="none"/>
          <w14:textFill>
            <w14:solidFill>
              <w14:schemeClr w14:val="tx1"/>
            </w14:solidFill>
          </w14:textFill>
        </w:rPr>
        <w:t>负责。在项目实施前应做好人员安全培训与设备维护，并做好应急处置预案。如在项目实施过程中，有人员安全和设备安全隐患应由</w:t>
      </w:r>
      <w:r>
        <w:rPr>
          <w:rFonts w:hint="eastAsia" w:ascii="宋体" w:hAnsi="宋体" w:cs="宋体"/>
          <w:b w:val="0"/>
          <w:bCs w:val="0"/>
          <w:color w:val="000000" w:themeColor="text1"/>
          <w:spacing w:val="2"/>
          <w:sz w:val="24"/>
          <w:szCs w:val="24"/>
          <w:highlight w:val="none"/>
          <w:u w:val="none"/>
          <w:lang w:val="en-US" w:eastAsia="zh-CN"/>
          <w14:textFill>
            <w14:solidFill>
              <w14:schemeClr w14:val="tx1"/>
            </w14:solidFill>
          </w14:textFill>
        </w:rPr>
        <w:t>中标人</w:t>
      </w:r>
      <w:r>
        <w:rPr>
          <w:rFonts w:hint="eastAsia" w:ascii="宋体" w:hAnsi="宋体" w:eastAsia="宋体" w:cs="宋体"/>
          <w:bCs/>
          <w:color w:val="000000" w:themeColor="text1"/>
          <w:sz w:val="24"/>
          <w:szCs w:val="24"/>
          <w:highlight w:val="none"/>
          <w14:textFill>
            <w14:solidFill>
              <w14:schemeClr w14:val="tx1"/>
            </w14:solidFill>
          </w14:textFill>
        </w:rPr>
        <w:t>承担并自行处理解决，采购人不承担任何与安全相关的责任和风险。</w:t>
      </w:r>
    </w:p>
    <w:p w14:paraId="6285EB99">
      <w:pPr>
        <w:keepNext w:val="0"/>
        <w:keepLines w:val="0"/>
        <w:pageBreakBefore w:val="0"/>
        <w:widowControl w:val="0"/>
        <w:spacing w:line="360" w:lineRule="auto"/>
        <w:ind w:firstLine="488"/>
        <w:outlineLvl w:val="9"/>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中标人</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应保证所供货物的安全性、可靠性、先进性、经济性和实用性，并为全新、未使用过的原装合格正品，完全符合竞争性磋商文件规定的质量、规格和性能的要求，达到中国最新版的法律、法规或行业规定的相关标准、规范的要求，符合项目所在地政府有关特殊要求，同时满足采购人使用要求，保证能通过采购人的质量验收、竣工验收等各类验收。</w:t>
      </w:r>
    </w:p>
    <w:p w14:paraId="7C434BCF">
      <w:pPr>
        <w:keepNext w:val="0"/>
        <w:keepLines w:val="0"/>
        <w:pageBreakBefore w:val="0"/>
        <w:widowControl w:val="0"/>
        <w:spacing w:line="360" w:lineRule="auto"/>
        <w:ind w:firstLine="488"/>
        <w:outlineLvl w:val="9"/>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3、中标人</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应保证采购人在使用其所供货物时不受第三方提出侵犯其专利权、著作权和工业产权等知识产权的起诉。一旦出现侵权，一律由</w:t>
      </w: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中标人</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承担全部责任。同时，</w:t>
      </w: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中标人</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对采购人采购的货物所涉及的技术、产能等信息负有保密义务。</w:t>
      </w:r>
    </w:p>
    <w:p w14:paraId="2353584A">
      <w:pPr>
        <w:keepNext w:val="0"/>
        <w:keepLines w:val="0"/>
        <w:pageBreakBefore w:val="0"/>
        <w:widowControl w:val="0"/>
        <w:spacing w:line="360" w:lineRule="auto"/>
        <w:ind w:firstLine="488"/>
        <w:outlineLvl w:val="9"/>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4、中标人成交</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后须与采购人在产品的“功能配置、技术要求等”方面及时交底沟通；中标人开始制造产品之前，采购人有权要求中标人对产品进行微调，最终的产品须经采购人确认同意。</w:t>
      </w:r>
    </w:p>
    <w:p w14:paraId="3D829EF4">
      <w:pPr>
        <w:keepNext w:val="0"/>
        <w:keepLines w:val="0"/>
        <w:pageBreakBefore w:val="0"/>
        <w:widowControl w:val="0"/>
        <w:spacing w:line="360" w:lineRule="auto"/>
        <w:ind w:firstLine="488"/>
        <w:outlineLvl w:val="9"/>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5、</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如由设施质量问题产生的安全事故，一切责任由中标人承担。</w:t>
      </w:r>
    </w:p>
    <w:p w14:paraId="5DDC12D3">
      <w:pPr>
        <w:keepNext w:val="0"/>
        <w:keepLines w:val="0"/>
        <w:pageBreakBefore w:val="0"/>
        <w:widowControl w:val="0"/>
        <w:spacing w:line="360" w:lineRule="auto"/>
        <w:ind w:firstLine="488"/>
        <w:outlineLvl w:val="9"/>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6、</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采购人在现场提供统一接水、接电点, 中标人需自行考虑从此接点接至工作面的临时用水用电组织,此费用包含在报价内。</w:t>
      </w:r>
    </w:p>
    <w:p w14:paraId="5D71C0ED">
      <w:pPr>
        <w:keepNext w:val="0"/>
        <w:keepLines w:val="0"/>
        <w:pageBreakBefore w:val="0"/>
        <w:widowControl w:val="0"/>
        <w:spacing w:line="360" w:lineRule="auto"/>
        <w:ind w:firstLine="488"/>
        <w:outlineLvl w:val="9"/>
        <w:rPr>
          <w:rFonts w:hint="eastAsia" w:ascii="宋体" w:hAnsi="宋体" w:eastAsia="宋体" w:cs="宋体"/>
          <w:color w:val="000000" w:themeColor="text1"/>
          <w:spacing w:val="2"/>
          <w:sz w:val="24"/>
          <w:szCs w:val="24"/>
          <w:highlight w:val="none"/>
          <w:u w:val="none"/>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7、</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中标人需装表计量水电, 采购人结算合同金额时扣除水电费等相应费用。</w:t>
      </w:r>
    </w:p>
    <w:p w14:paraId="180834F3">
      <w:pPr>
        <w:pStyle w:val="44"/>
        <w:rPr>
          <w:rFonts w:hint="default"/>
          <w:color w:val="000000" w:themeColor="text1"/>
          <w:highlight w:val="none"/>
          <w:lang w:val="en-US" w:eastAsia="zh-CN"/>
          <w14:textFill>
            <w14:solidFill>
              <w14:schemeClr w14:val="tx1"/>
            </w14:solidFill>
          </w14:textFill>
        </w:rPr>
        <w:sectPr>
          <w:headerReference r:id="rId7" w:type="default"/>
          <w:footerReference r:id="rId8" w:type="default"/>
          <w:pgSz w:w="11906" w:h="16838"/>
          <w:pgMar w:top="1440" w:right="1797" w:bottom="1440" w:left="1797" w:header="851" w:footer="992" w:gutter="0"/>
          <w:pgNumType w:fmt="numberInDash"/>
          <w:cols w:space="720" w:num="1"/>
        </w:sectPr>
      </w:pPr>
    </w:p>
    <w:p w14:paraId="7FDF6FB8">
      <w:pPr>
        <w:rPr>
          <w:rFonts w:hint="eastAsia"/>
          <w:color w:val="000000" w:themeColor="text1"/>
          <w:highlight w:val="none"/>
          <w14:textFill>
            <w14:solidFill>
              <w14:schemeClr w14:val="tx1"/>
            </w14:solidFill>
          </w14:textFill>
        </w:rPr>
      </w:pPr>
    </w:p>
    <w:p w14:paraId="23B26668">
      <w:pPr>
        <w:numPr>
          <w:ilvl w:val="0"/>
          <w:numId w:val="14"/>
        </w:numPr>
        <w:tabs>
          <w:tab w:val="left" w:pos="900"/>
          <w:tab w:val="left" w:pos="1080"/>
        </w:tabs>
        <w:spacing w:line="360" w:lineRule="auto"/>
        <w:jc w:val="center"/>
        <w:rPr>
          <w:rFonts w:hint="eastAsia" w:ascii="宋体" w:hAnsi="宋体" w:eastAsia="宋体" w:cs="宋体"/>
          <w:b/>
          <w:color w:val="000000" w:themeColor="text1"/>
          <w:sz w:val="36"/>
          <w:szCs w:val="36"/>
          <w:highlight w:val="none"/>
          <w14:textFill>
            <w14:solidFill>
              <w14:schemeClr w14:val="tx1"/>
            </w14:solidFill>
          </w14:textFill>
        </w:rPr>
      </w:pPr>
      <w:bookmarkStart w:id="290" w:name="_Toc99301425"/>
      <w:r>
        <w:rPr>
          <w:rFonts w:hint="eastAsia" w:ascii="宋体" w:hAnsi="宋体" w:eastAsia="宋体" w:cs="宋体"/>
          <w:b/>
          <w:color w:val="000000" w:themeColor="text1"/>
          <w:sz w:val="36"/>
          <w:szCs w:val="36"/>
          <w:highlight w:val="none"/>
          <w14:textFill>
            <w14:solidFill>
              <w14:schemeClr w14:val="tx1"/>
            </w14:solidFill>
          </w14:textFill>
        </w:rPr>
        <w:t>拟签订的合同文本</w:t>
      </w:r>
      <w:bookmarkEnd w:id="290"/>
    </w:p>
    <w:p w14:paraId="6CE3C176">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根据《中华人民共和国政府采购法》、《中华人民共和国民法典》等法律法规的规定，甲乙双方按照</w:t>
      </w:r>
      <w:r>
        <w:rPr>
          <w:rFonts w:hint="eastAsia" w:ascii="宋体" w:hAnsi="宋体"/>
          <w:color w:val="000000" w:themeColor="text1"/>
          <w:sz w:val="24"/>
          <w:highlight w:val="none"/>
          <w14:textFill>
            <w14:solidFill>
              <w14:schemeClr w14:val="tx1"/>
            </w14:solidFill>
          </w14:textFill>
        </w:rPr>
        <w:t>代理机构</w:t>
      </w:r>
      <w:r>
        <w:rPr>
          <w:rFonts w:hint="eastAsia" w:ascii="宋体" w:hAnsi="宋体"/>
          <w:color w:val="000000" w:themeColor="text1"/>
          <w:sz w:val="24"/>
          <w:highlight w:val="none"/>
          <w:lang w:val="zh-CN"/>
          <w14:textFill>
            <w14:solidFill>
              <w14:schemeClr w14:val="tx1"/>
            </w14:solidFill>
          </w14:textFill>
        </w:rPr>
        <w:t>的采购结果签订本合同。</w:t>
      </w:r>
    </w:p>
    <w:p w14:paraId="4C3D908E">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第一条　采购内容</w:t>
      </w:r>
    </w:p>
    <w:p w14:paraId="498AB8C5">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1、项目名称： 　　　　　　　　　　　　　　　　　　　　 </w:t>
      </w:r>
    </w:p>
    <w:p w14:paraId="7D1F89A7">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2、采购内容： </w:t>
      </w:r>
    </w:p>
    <w:p w14:paraId="6A4A69F2">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3、服务范围：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w:t>
      </w:r>
    </w:p>
    <w:p w14:paraId="64B4EB5F">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4、工期要求： 　　　　　　　　　　　　　</w:t>
      </w:r>
    </w:p>
    <w:p w14:paraId="207E4CDC">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5、其他：　　　　　　　　　　　　　　　　　　　　　　　　　　　　</w:t>
      </w:r>
    </w:p>
    <w:p w14:paraId="20644394">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第二条　合同总价款</w:t>
      </w:r>
    </w:p>
    <w:p w14:paraId="50910542">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本合同人民币总价款为　　　　　　　（小写），　　　　　　　　（大写）。</w:t>
      </w:r>
    </w:p>
    <w:p w14:paraId="3490A3C9">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第三条　组成本合同的有关文件</w:t>
      </w:r>
    </w:p>
    <w:p w14:paraId="74084B8A">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下列关于本次采购活动方式相适应的文件及有关附件是本合同不可分割的组成部分，与本合同具有同等法律效力，这些文件包括但不限于：</w:t>
      </w:r>
    </w:p>
    <w:p w14:paraId="6E71CBED">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（1）招标文件；</w:t>
      </w:r>
    </w:p>
    <w:p w14:paraId="2542387D">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（2）响应文件；</w:t>
      </w:r>
    </w:p>
    <w:p w14:paraId="6C7BF769">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（3）成交通知书；</w:t>
      </w:r>
    </w:p>
    <w:p w14:paraId="2C98F515">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（4）中标人在投标、评标过程中所作其它有关承诺、声明、书面澄清；</w:t>
      </w:r>
    </w:p>
    <w:p w14:paraId="6FA042A4">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（5）甲乙双方商定的其他文件等。</w:t>
      </w:r>
    </w:p>
    <w:p w14:paraId="688EF609">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第四条　权利保证</w:t>
      </w:r>
    </w:p>
    <w:p w14:paraId="0FB666AF">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乙方应保证甲方在合同履行期限内不受第三方提出侵犯其专利权、版权、商标权或其他权利的起诉。一旦出现侵权，乙方应承担全部责任。</w:t>
      </w:r>
    </w:p>
    <w:p w14:paraId="22BBC588">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第五条　质量保证和售后服务</w:t>
      </w:r>
    </w:p>
    <w:p w14:paraId="2F522C34">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1、乙方应按</w:t>
      </w:r>
      <w:r>
        <w:rPr>
          <w:rFonts w:hint="eastAsia" w:ascii="宋体" w:hAnsi="宋体"/>
          <w:color w:val="000000" w:themeColor="text1"/>
          <w:sz w:val="24"/>
          <w:highlight w:val="none"/>
          <w:lang w:eastAsia="zh-CN"/>
          <w14:textFill>
            <w14:solidFill>
              <w14:schemeClr w14:val="tx1"/>
            </w14:solidFill>
          </w14:textFill>
        </w:rPr>
        <w:t>招标文件</w:t>
      </w:r>
      <w:r>
        <w:rPr>
          <w:rFonts w:hint="eastAsia" w:ascii="宋体" w:hAnsi="宋体"/>
          <w:color w:val="000000" w:themeColor="text1"/>
          <w:sz w:val="24"/>
          <w:highlight w:val="none"/>
          <w14:textFill>
            <w14:solidFill>
              <w14:schemeClr w14:val="tx1"/>
            </w14:solidFill>
          </w14:textFill>
        </w:rPr>
        <w:t>规定的服务要求、技术要求、质量标准向甲方提供服务。</w:t>
      </w:r>
    </w:p>
    <w:p w14:paraId="2873825D">
      <w:pPr>
        <w:keepNext w:val="0"/>
        <w:keepLines w:val="0"/>
        <w:pageBreakBefore w:val="0"/>
        <w:spacing w:line="360" w:lineRule="auto"/>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2、质量保证：</w:t>
      </w:r>
      <w:r>
        <w:rPr>
          <w:rFonts w:hint="eastAsia" w:ascii="宋体" w:hAnsi="宋体" w:eastAsia="宋体" w:cs="宋体"/>
          <w:color w:val="000000" w:themeColor="text1"/>
          <w:sz w:val="24"/>
          <w:szCs w:val="24"/>
          <w:highlight w:val="none"/>
          <w14:textFill>
            <w14:solidFill>
              <w14:schemeClr w14:val="tx1"/>
            </w14:solidFill>
          </w14:textFill>
        </w:rPr>
        <w:t>乙方所提供的货物的技术规格应与</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文件规定的技术规格及所附的“技术规格响应表”相一致；若技术性能无特殊说明，则按国家有关部门最新颁布的标准及规范为准。</w:t>
      </w:r>
    </w:p>
    <w:p w14:paraId="5F198BB0">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olor w:val="000000" w:themeColor="text1"/>
          <w:sz w:val="24"/>
          <w:highlight w:val="none"/>
          <w:lang w:val="zh-CN"/>
          <w14:textFill>
            <w14:solidFill>
              <w14:schemeClr w14:val="tx1"/>
            </w14:solidFill>
          </w14:textFill>
        </w:rPr>
        <w:t>　　　　　　　　　　　　　　　　　　　　　　　　　</w:t>
      </w:r>
    </w:p>
    <w:p w14:paraId="538C5946">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3、售后服务：　　　　　　　　　　　　　　　　　　　　　　　　　　</w:t>
      </w:r>
    </w:p>
    <w:p w14:paraId="1E2A6F2B">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招标文件</w:t>
      </w:r>
      <w:r>
        <w:rPr>
          <w:rFonts w:hint="eastAsia" w:ascii="宋体" w:hAnsi="宋体"/>
          <w:color w:val="000000" w:themeColor="text1"/>
          <w:sz w:val="24"/>
          <w:highlight w:val="none"/>
          <w14:textFill>
            <w14:solidFill>
              <w14:schemeClr w14:val="tx1"/>
            </w14:solidFill>
          </w14:textFill>
        </w:rPr>
        <w:t>、响应文件、合同条款及成交通知书，</w:t>
      </w:r>
      <w:r>
        <w:rPr>
          <w:rFonts w:hint="eastAsia" w:ascii="宋体" w:hAnsi="宋体"/>
          <w:color w:val="000000" w:themeColor="text1"/>
          <w:sz w:val="24"/>
          <w:highlight w:val="none"/>
          <w:lang w:eastAsia="zh-CN"/>
          <w14:textFill>
            <w14:solidFill>
              <w14:schemeClr w14:val="tx1"/>
            </w14:solidFill>
          </w14:textFill>
        </w:rPr>
        <w:t>中标人</w:t>
      </w:r>
      <w:r>
        <w:rPr>
          <w:rFonts w:hint="eastAsia" w:ascii="宋体" w:hAnsi="宋体"/>
          <w:color w:val="000000" w:themeColor="text1"/>
          <w:sz w:val="24"/>
          <w:highlight w:val="none"/>
          <w14:textFill>
            <w14:solidFill>
              <w14:schemeClr w14:val="tx1"/>
            </w14:solidFill>
          </w14:textFill>
        </w:rPr>
        <w:t>在响应、评审过程中所作其它有关承诺、声明、书面澄清等均为合同不可分割的部分，与主合同具有同等法律效力。</w:t>
      </w:r>
    </w:p>
    <w:p w14:paraId="761E8E39">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第六条　验收</w:t>
      </w:r>
    </w:p>
    <w:p w14:paraId="72DC3121">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验收标准：按招标文件所规定的服务标准和乙方响应文件的承诺</w:t>
      </w:r>
      <w:r>
        <w:rPr>
          <w:rFonts w:hint="eastAsia" w:ascii="宋体" w:hAnsi="宋体"/>
          <w:color w:val="000000" w:themeColor="text1"/>
          <w:sz w:val="24"/>
          <w:highlight w:val="none"/>
          <w14:textFill>
            <w14:solidFill>
              <w14:schemeClr w14:val="tx1"/>
            </w14:solidFill>
          </w14:textFill>
        </w:rPr>
        <w:t>。</w:t>
      </w:r>
    </w:p>
    <w:p w14:paraId="1EA9A378">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第七条　付款</w:t>
      </w:r>
    </w:p>
    <w:p w14:paraId="382F453D">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1、本合同项下所有款项均以人民币支付，乙方向甲方开具发票。</w:t>
      </w:r>
    </w:p>
    <w:p w14:paraId="2FF50F2F">
      <w:pPr>
        <w:spacing w:line="360" w:lineRule="exact"/>
        <w:ind w:firstLine="482"/>
        <w:rPr>
          <w:rFonts w:hint="eastAsia"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zh-CN"/>
          <w14:textFill>
            <w14:solidFill>
              <w14:schemeClr w14:val="tx1"/>
            </w14:solidFill>
          </w14:textFill>
        </w:rPr>
        <w:t>2、付款方式：</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合同签订后支付合同价的10%作为预付款，货物安装完毕并通过采购人验收合格后</w:t>
      </w:r>
      <w:r>
        <w:rPr>
          <w:rFonts w:hint="eastAsia" w:ascii="宋体" w:hAnsi="宋体" w:cs="宋体"/>
          <w:bCs/>
          <w:color w:val="000000" w:themeColor="text1"/>
          <w:sz w:val="24"/>
          <w:szCs w:val="24"/>
          <w:highlight w:val="none"/>
          <w:lang w:val="en-US" w:eastAsia="zh-CN"/>
          <w14:textFill>
            <w14:solidFill>
              <w14:schemeClr w14:val="tx1"/>
            </w14:solidFill>
          </w14:textFill>
        </w:rPr>
        <w:t>支付剩余90%的合同款</w:t>
      </w:r>
      <w:r>
        <w:rPr>
          <w:rFonts w:hint="eastAsia" w:ascii="宋体" w:hAnsi="宋体"/>
          <w:bCs/>
          <w:color w:val="000000" w:themeColor="text1"/>
          <w:sz w:val="24"/>
          <w:highlight w:val="none"/>
          <w14:textFill>
            <w14:solidFill>
              <w14:schemeClr w14:val="tx1"/>
            </w14:solidFill>
          </w14:textFill>
        </w:rPr>
        <w:t>。</w:t>
      </w:r>
      <w:r>
        <w:rPr>
          <w:rFonts w:ascii="宋体" w:cs="宋体"/>
          <w:bCs/>
          <w:color w:val="000000" w:themeColor="text1"/>
          <w:szCs w:val="21"/>
          <w:highlight w:val="none"/>
          <w14:textFill>
            <w14:solidFill>
              <w14:schemeClr w14:val="tx1"/>
            </w14:solidFill>
          </w14:textFill>
        </w:rPr>
        <w:t xml:space="preserve"> </w:t>
      </w:r>
    </w:p>
    <w:p w14:paraId="76FEB6E3">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第八条　违约责任</w:t>
      </w:r>
    </w:p>
    <w:p w14:paraId="28EDB293">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1、甲方无正当理由拒绝验收或拒付合同款项的，应向乙方偿付合同总价10％的违约金。</w:t>
      </w:r>
    </w:p>
    <w:p w14:paraId="477B56FF">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2、甲方逾期支付合同款项的，每逾期 1天应向乙方偿付欠款总额0.5％的滞纳金，但滞纳金总额累计不得超过欠款总额的5％；一旦滞纳金总额累计达到欠款总额的5％，乙方有权解除合同。区财政因素除外。</w:t>
      </w:r>
    </w:p>
    <w:p w14:paraId="01416CEA">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3、乙方无法完成项目的，应向甲方支付合同总价10％的违约金，同时甲方有权解除合同。</w:t>
      </w:r>
    </w:p>
    <w:p w14:paraId="22C6CE6B">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p>
    <w:p w14:paraId="5BAD0E6D">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5、乙方完成的项目不符合要求的，应按照甲方选择的下列一种或多种方式承担赔偿责任：</w:t>
      </w:r>
    </w:p>
    <w:p w14:paraId="194938F7">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(1)在甲方同意延长的期限内交付符合要求的提供服务并承担由此给甲方造成的一切损失；逾期未完成或完成的项目仍不符合要求，乙方应向甲方支付合同总价10％的违约金，同时甲方有权解除合同。</w:t>
      </w:r>
    </w:p>
    <w:p w14:paraId="6241E838">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(2)在甲方规定时间内，修正有缺陷的部分以达到合同规定的要求并承担一切费用和风险，同时承担甲方因此所遭受的全部损失；</w:t>
      </w:r>
    </w:p>
    <w:p w14:paraId="67F84C4B">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(3)按合同规定同种货币退还甲方已付款项，同时承担由此发生的一切损失和费用，包括但不限于利息、银行手续费及所需的其他必要费用。</w:t>
      </w:r>
    </w:p>
    <w:p w14:paraId="196FE3E1">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6、乙方未按规定和承诺提供伴随服务、售后服务的，应向甲方支付合同总价5％的违约金。</w:t>
      </w:r>
    </w:p>
    <w:p w14:paraId="4FD1512C">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7、违约方承担违约责任并不影响其合同项下的义务(合同解除的除外)。</w:t>
      </w:r>
    </w:p>
    <w:p w14:paraId="11A43176">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8、其他：本项目实施过程中，</w:t>
      </w:r>
      <w:r>
        <w:rPr>
          <w:rFonts w:hint="eastAsia" w:ascii="宋体" w:hAnsi="宋体"/>
          <w:color w:val="000000" w:themeColor="text1"/>
          <w:sz w:val="24"/>
          <w:highlight w:val="none"/>
          <w:lang w:val="en-US" w:eastAsia="zh-CN"/>
          <w14:textFill>
            <w14:solidFill>
              <w14:schemeClr w14:val="tx1"/>
            </w14:solidFill>
          </w14:textFill>
        </w:rPr>
        <w:t>乙方</w:t>
      </w:r>
      <w:r>
        <w:rPr>
          <w:rFonts w:hint="eastAsia" w:ascii="宋体" w:hAnsi="宋体"/>
          <w:color w:val="000000" w:themeColor="text1"/>
          <w:sz w:val="24"/>
          <w:highlight w:val="none"/>
          <w14:textFill>
            <w14:solidFill>
              <w14:schemeClr w14:val="tx1"/>
            </w14:solidFill>
          </w14:textFill>
        </w:rPr>
        <w:t>配备的人员与设备由</w:t>
      </w:r>
      <w:r>
        <w:rPr>
          <w:rFonts w:hint="eastAsia" w:ascii="宋体" w:hAnsi="宋体"/>
          <w:color w:val="000000" w:themeColor="text1"/>
          <w:sz w:val="24"/>
          <w:highlight w:val="none"/>
          <w:lang w:val="en-US" w:eastAsia="zh-CN"/>
          <w14:textFill>
            <w14:solidFill>
              <w14:schemeClr w14:val="tx1"/>
            </w14:solidFill>
          </w14:textFill>
        </w:rPr>
        <w:t>乙方全权</w:t>
      </w:r>
      <w:r>
        <w:rPr>
          <w:rFonts w:hint="eastAsia" w:ascii="宋体" w:hAnsi="宋体"/>
          <w:color w:val="000000" w:themeColor="text1"/>
          <w:sz w:val="24"/>
          <w:highlight w:val="none"/>
          <w14:textFill>
            <w14:solidFill>
              <w14:schemeClr w14:val="tx1"/>
            </w14:solidFill>
          </w14:textFill>
        </w:rPr>
        <w:t>负责。在项目实施前应做好人员安全培训与设备维护，并做好应急处置预案。如在项目实施过程中，有人员安全和设备安全隐患应由</w:t>
      </w:r>
      <w:r>
        <w:rPr>
          <w:rFonts w:hint="eastAsia" w:ascii="宋体" w:hAnsi="宋体"/>
          <w:color w:val="000000" w:themeColor="text1"/>
          <w:sz w:val="24"/>
          <w:highlight w:val="none"/>
          <w:lang w:val="en-US" w:eastAsia="zh-CN"/>
          <w14:textFill>
            <w14:solidFill>
              <w14:schemeClr w14:val="tx1"/>
            </w14:solidFill>
          </w14:textFill>
        </w:rPr>
        <w:t>乙方</w:t>
      </w:r>
      <w:r>
        <w:rPr>
          <w:rFonts w:hint="eastAsia" w:ascii="宋体" w:hAnsi="宋体"/>
          <w:color w:val="000000" w:themeColor="text1"/>
          <w:sz w:val="24"/>
          <w:highlight w:val="none"/>
          <w14:textFill>
            <w14:solidFill>
              <w14:schemeClr w14:val="tx1"/>
            </w14:solidFill>
          </w14:textFill>
        </w:rPr>
        <w:t>承担并自行处理解决，</w:t>
      </w:r>
      <w:r>
        <w:rPr>
          <w:rFonts w:hint="eastAsia" w:ascii="宋体" w:hAnsi="宋体"/>
          <w:color w:val="000000" w:themeColor="text1"/>
          <w:sz w:val="24"/>
          <w:highlight w:val="none"/>
          <w:lang w:val="en-US" w:eastAsia="zh-CN"/>
          <w14:textFill>
            <w14:solidFill>
              <w14:schemeClr w14:val="tx1"/>
            </w14:solidFill>
          </w14:textFill>
        </w:rPr>
        <w:t>甲方</w:t>
      </w:r>
      <w:r>
        <w:rPr>
          <w:rFonts w:hint="eastAsia" w:ascii="宋体" w:hAnsi="宋体"/>
          <w:color w:val="000000" w:themeColor="text1"/>
          <w:sz w:val="24"/>
          <w:highlight w:val="none"/>
          <w14:textFill>
            <w14:solidFill>
              <w14:schemeClr w14:val="tx1"/>
            </w14:solidFill>
          </w14:textFill>
        </w:rPr>
        <w:t>不承担任何与安全相关的责任和风险。　　　　　　　　　　　　　　　　　　　　　　　　　　　　</w:t>
      </w:r>
    </w:p>
    <w:p w14:paraId="738F4D9E">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第九条　</w:t>
      </w:r>
      <w:r>
        <w:rPr>
          <w:rFonts w:hint="eastAsia" w:ascii="宋体" w:hAnsi="宋体"/>
          <w:color w:val="000000" w:themeColor="text1"/>
          <w:sz w:val="24"/>
          <w:highlight w:val="none"/>
          <w14:textFill>
            <w14:solidFill>
              <w14:schemeClr w14:val="tx1"/>
            </w14:solidFill>
          </w14:textFill>
        </w:rPr>
        <w:t>不可抗力</w:t>
      </w:r>
    </w:p>
    <w:p w14:paraId="30EBCD51">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1、不可抗力，是指不能预见、不能避免并不能克服的客观情况，如战争、动乱、瘟疫、严重火灾、洪水、地震、风暴或其他自然灾害等。</w:t>
      </w:r>
    </w:p>
    <w:p w14:paraId="743F9C72">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AFCB78B">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3、发生不可抗力事件，任何一方均不对因不可抗力无法履行或迟延履行本合同义务而使另一方蒙受的任何损失承担责任，法律另有规定的除外。</w:t>
      </w:r>
    </w:p>
    <w:p w14:paraId="70CB0EC7">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4、合同各方应根据不可抗力对本合同履行的影响程度，协商确定是否终止本合同或是继续履行本合同。</w:t>
      </w:r>
    </w:p>
    <w:p w14:paraId="5B02DAB6">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第十条　</w:t>
      </w:r>
      <w:r>
        <w:rPr>
          <w:rFonts w:hint="eastAsia" w:ascii="宋体" w:hAnsi="宋体"/>
          <w:color w:val="000000" w:themeColor="text1"/>
          <w:sz w:val="24"/>
          <w:highlight w:val="none"/>
          <w:lang w:val="zh-CN"/>
          <w14:textFill>
            <w14:solidFill>
              <w14:schemeClr w14:val="tx1"/>
            </w14:solidFill>
          </w14:textFill>
        </w:rPr>
        <w:t>合同的变更和终止</w:t>
      </w:r>
    </w:p>
    <w:p w14:paraId="5075B98C">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1、除《政府采购法》第五十条规定的情形外，本合同一经签订，甲乙双方不得擅自变更、中止或终止合同。</w:t>
      </w:r>
    </w:p>
    <w:p w14:paraId="5AEF0615">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除发生法律规定的不能预见、不能避免并不能克服的客观情况外，甲乙双方不得放弃或拒绝履行合同。</w:t>
      </w:r>
    </w:p>
    <w:p w14:paraId="0AC425A0">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第十一条  合同的终止</w:t>
      </w:r>
    </w:p>
    <w:p w14:paraId="30D9136C">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本合同因下列原因而终止：</w:t>
      </w:r>
    </w:p>
    <w:p w14:paraId="30C0B2A9">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(1)本合同正常履行完毕；</w:t>
      </w:r>
    </w:p>
    <w:p w14:paraId="7F5C9370">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(2)因不可抗力导致本合同无法履行或履行不必要；</w:t>
      </w:r>
    </w:p>
    <w:p w14:paraId="573ED7A0">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(3)任何一方行使解除权解除本合同；</w:t>
      </w:r>
    </w:p>
    <w:p w14:paraId="1BAC2477">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(4)合同的继续履行将损害国家利益和社会公共利益。</w:t>
      </w:r>
    </w:p>
    <w:p w14:paraId="589C159E">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除上述情形外，甲乙双方不得擅自终止合同。</w:t>
      </w:r>
    </w:p>
    <w:p w14:paraId="3B930882">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第十二条　争议的解决</w:t>
      </w:r>
    </w:p>
    <w:p w14:paraId="050CAA26">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1、因履行本合同引起的或与本合同有关的争议，甲、乙双方应首先通过友好协商解决，如果协商不能解决争议，则采取以下第</w:t>
      </w:r>
      <w:r>
        <w:rPr>
          <w:rFonts w:hint="eastAsia" w:ascii="宋体" w:hAnsi="宋体"/>
          <w:color w:val="000000" w:themeColor="text1"/>
          <w:sz w:val="24"/>
          <w:highlight w:val="none"/>
          <w14:textFill>
            <w14:solidFill>
              <w14:schemeClr w14:val="tx1"/>
            </w14:solidFill>
          </w14:textFill>
        </w:rPr>
        <w:t xml:space="preserve"> （1）  </w:t>
      </w:r>
      <w:r>
        <w:rPr>
          <w:rFonts w:hint="eastAsia" w:ascii="宋体" w:hAnsi="宋体"/>
          <w:color w:val="000000" w:themeColor="text1"/>
          <w:sz w:val="24"/>
          <w:highlight w:val="none"/>
          <w:lang w:val="zh-CN"/>
          <w14:textFill>
            <w14:solidFill>
              <w14:schemeClr w14:val="tx1"/>
            </w14:solidFill>
          </w14:textFill>
        </w:rPr>
        <w:t>种方式解决争议：</w:t>
      </w:r>
    </w:p>
    <w:p w14:paraId="00A23BC1">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（1）向甲方所在地有管辖权的人民法院提起诉讼；</w:t>
      </w:r>
    </w:p>
    <w:p w14:paraId="327CADEA">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（2）向甲方所在地仲裁委员会按其仲裁规则申请仲裁。</w:t>
      </w:r>
    </w:p>
    <w:p w14:paraId="410AEDA9">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2、在仲裁期间，本合同应继续履行。</w:t>
      </w:r>
    </w:p>
    <w:p w14:paraId="17905D12">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第十三条　合同生效及其他</w:t>
      </w:r>
    </w:p>
    <w:p w14:paraId="535D928C">
      <w:pPr>
        <w:widowControl/>
        <w:spacing w:line="38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本合同由甲乙双方签字、盖章后生效，并通过“苏采云”系统在线签订。</w:t>
      </w:r>
    </w:p>
    <w:p w14:paraId="434DF83B">
      <w:pPr>
        <w:widowControl/>
        <w:spacing w:line="380" w:lineRule="exact"/>
        <w:ind w:firstLine="480"/>
        <w:jc w:val="lef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2、本合同应按照中华人民共和国的现行法律进行解释。</w:t>
      </w:r>
    </w:p>
    <w:p w14:paraId="51F3BB0D">
      <w:pPr>
        <w:widowControl/>
        <w:spacing w:line="360" w:lineRule="auto"/>
        <w:ind w:firstLine="480"/>
        <w:jc w:val="left"/>
        <w:rPr>
          <w:rFonts w:hint="eastAsia" w:ascii="宋体" w:hAnsi="宋体"/>
          <w:color w:val="000000" w:themeColor="text1"/>
          <w:sz w:val="24"/>
          <w:highlight w:val="none"/>
          <w:lang w:val="zh-CN"/>
          <w14:textFill>
            <w14:solidFill>
              <w14:schemeClr w14:val="tx1"/>
            </w14:solidFill>
          </w14:textFill>
        </w:rPr>
      </w:pPr>
    </w:p>
    <w:tbl>
      <w:tblPr>
        <w:tblStyle w:val="36"/>
        <w:tblW w:w="9356" w:type="dxa"/>
        <w:jc w:val="center"/>
        <w:tblLayout w:type="fixed"/>
        <w:tblCellMar>
          <w:top w:w="0" w:type="dxa"/>
          <w:left w:w="108" w:type="dxa"/>
          <w:bottom w:w="0" w:type="dxa"/>
          <w:right w:w="108" w:type="dxa"/>
        </w:tblCellMar>
      </w:tblPr>
      <w:tblGrid>
        <w:gridCol w:w="4536"/>
        <w:gridCol w:w="284"/>
        <w:gridCol w:w="4536"/>
      </w:tblGrid>
      <w:tr w14:paraId="53569106">
        <w:tblPrEx>
          <w:tblCellMar>
            <w:top w:w="0" w:type="dxa"/>
            <w:left w:w="108" w:type="dxa"/>
            <w:bottom w:w="0" w:type="dxa"/>
            <w:right w:w="108" w:type="dxa"/>
          </w:tblCellMar>
        </w:tblPrEx>
        <w:trPr>
          <w:jc w:val="center"/>
        </w:trPr>
        <w:tc>
          <w:tcPr>
            <w:tcW w:w="4536" w:type="dxa"/>
            <w:tcBorders>
              <w:top w:val="nil"/>
              <w:left w:val="nil"/>
              <w:bottom w:val="nil"/>
              <w:right w:val="nil"/>
            </w:tcBorders>
            <w:noWrap w:val="0"/>
          </w:tcPr>
          <w:p w14:paraId="542651CD">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甲方（采购人）：      （盖章）</w:t>
            </w:r>
          </w:p>
        </w:tc>
        <w:tc>
          <w:tcPr>
            <w:tcW w:w="284" w:type="dxa"/>
            <w:tcBorders>
              <w:top w:val="nil"/>
              <w:left w:val="nil"/>
              <w:bottom w:val="nil"/>
              <w:right w:val="nil"/>
            </w:tcBorders>
            <w:noWrap w:val="0"/>
          </w:tcPr>
          <w:p w14:paraId="50963707">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p>
        </w:tc>
        <w:tc>
          <w:tcPr>
            <w:tcW w:w="4536" w:type="dxa"/>
            <w:tcBorders>
              <w:top w:val="nil"/>
              <w:left w:val="nil"/>
              <w:bottom w:val="nil"/>
              <w:right w:val="nil"/>
            </w:tcBorders>
            <w:noWrap w:val="0"/>
          </w:tcPr>
          <w:p w14:paraId="7C4BBD0D">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乙方（投标人）：      （盖章）</w:t>
            </w:r>
          </w:p>
        </w:tc>
      </w:tr>
      <w:tr w14:paraId="44C6B16A">
        <w:tblPrEx>
          <w:tblCellMar>
            <w:top w:w="0" w:type="dxa"/>
            <w:left w:w="108" w:type="dxa"/>
            <w:bottom w:w="0" w:type="dxa"/>
            <w:right w:w="108" w:type="dxa"/>
          </w:tblCellMar>
        </w:tblPrEx>
        <w:trPr>
          <w:jc w:val="center"/>
        </w:trPr>
        <w:tc>
          <w:tcPr>
            <w:tcW w:w="4536" w:type="dxa"/>
            <w:tcBorders>
              <w:top w:val="nil"/>
              <w:left w:val="nil"/>
              <w:bottom w:val="nil"/>
              <w:right w:val="nil"/>
            </w:tcBorders>
            <w:noWrap w:val="0"/>
          </w:tcPr>
          <w:p w14:paraId="2333AAF2">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 xml:space="preserve">地址：                              </w:t>
            </w:r>
          </w:p>
        </w:tc>
        <w:tc>
          <w:tcPr>
            <w:tcW w:w="284" w:type="dxa"/>
            <w:tcBorders>
              <w:top w:val="nil"/>
              <w:left w:val="nil"/>
              <w:bottom w:val="nil"/>
              <w:right w:val="nil"/>
            </w:tcBorders>
            <w:noWrap w:val="0"/>
          </w:tcPr>
          <w:p w14:paraId="43CB42FE">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p>
        </w:tc>
        <w:tc>
          <w:tcPr>
            <w:tcW w:w="4536" w:type="dxa"/>
            <w:tcBorders>
              <w:top w:val="nil"/>
              <w:left w:val="nil"/>
              <w:bottom w:val="nil"/>
              <w:right w:val="nil"/>
            </w:tcBorders>
            <w:noWrap w:val="0"/>
          </w:tcPr>
          <w:p w14:paraId="31E422AB">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 xml:space="preserve">地址：                              </w:t>
            </w:r>
          </w:p>
        </w:tc>
      </w:tr>
      <w:tr w14:paraId="5FF578D0">
        <w:tblPrEx>
          <w:tblCellMar>
            <w:top w:w="0" w:type="dxa"/>
            <w:left w:w="108" w:type="dxa"/>
            <w:bottom w:w="0" w:type="dxa"/>
            <w:right w:w="108" w:type="dxa"/>
          </w:tblCellMar>
        </w:tblPrEx>
        <w:trPr>
          <w:jc w:val="center"/>
        </w:trPr>
        <w:tc>
          <w:tcPr>
            <w:tcW w:w="4536" w:type="dxa"/>
            <w:tcBorders>
              <w:top w:val="nil"/>
              <w:left w:val="nil"/>
              <w:bottom w:val="nil"/>
              <w:right w:val="nil"/>
            </w:tcBorders>
            <w:noWrap w:val="0"/>
          </w:tcPr>
          <w:p w14:paraId="215D380A">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 xml:space="preserve">法定（授权）代表人：                </w:t>
            </w:r>
          </w:p>
        </w:tc>
        <w:tc>
          <w:tcPr>
            <w:tcW w:w="284" w:type="dxa"/>
            <w:tcBorders>
              <w:top w:val="nil"/>
              <w:left w:val="nil"/>
              <w:bottom w:val="nil"/>
              <w:right w:val="nil"/>
            </w:tcBorders>
            <w:noWrap w:val="0"/>
          </w:tcPr>
          <w:p w14:paraId="0DB1652E">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p>
        </w:tc>
        <w:tc>
          <w:tcPr>
            <w:tcW w:w="4536" w:type="dxa"/>
            <w:tcBorders>
              <w:top w:val="nil"/>
              <w:left w:val="nil"/>
              <w:bottom w:val="nil"/>
              <w:right w:val="nil"/>
            </w:tcBorders>
            <w:noWrap w:val="0"/>
          </w:tcPr>
          <w:p w14:paraId="1F3AB121">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 xml:space="preserve">法定（授权）代表人：                </w:t>
            </w:r>
          </w:p>
        </w:tc>
      </w:tr>
      <w:tr w14:paraId="2B5826A3">
        <w:tblPrEx>
          <w:tblCellMar>
            <w:top w:w="0" w:type="dxa"/>
            <w:left w:w="108" w:type="dxa"/>
            <w:bottom w:w="0" w:type="dxa"/>
            <w:right w:w="108" w:type="dxa"/>
          </w:tblCellMar>
        </w:tblPrEx>
        <w:trPr>
          <w:jc w:val="center"/>
        </w:trPr>
        <w:tc>
          <w:tcPr>
            <w:tcW w:w="4536" w:type="dxa"/>
            <w:tcBorders>
              <w:top w:val="nil"/>
              <w:left w:val="nil"/>
              <w:bottom w:val="nil"/>
              <w:right w:val="nil"/>
            </w:tcBorders>
            <w:noWrap w:val="0"/>
          </w:tcPr>
          <w:p w14:paraId="431CE21F">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　　　　　年　　　月　　　日</w:t>
            </w:r>
          </w:p>
        </w:tc>
        <w:tc>
          <w:tcPr>
            <w:tcW w:w="284" w:type="dxa"/>
            <w:tcBorders>
              <w:top w:val="nil"/>
              <w:left w:val="nil"/>
              <w:bottom w:val="nil"/>
              <w:right w:val="nil"/>
            </w:tcBorders>
            <w:noWrap w:val="0"/>
          </w:tcPr>
          <w:p w14:paraId="0A30EE45">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p>
        </w:tc>
        <w:tc>
          <w:tcPr>
            <w:tcW w:w="4536" w:type="dxa"/>
            <w:tcBorders>
              <w:top w:val="nil"/>
              <w:left w:val="nil"/>
              <w:bottom w:val="nil"/>
              <w:right w:val="nil"/>
            </w:tcBorders>
            <w:noWrap w:val="0"/>
          </w:tcPr>
          <w:p w14:paraId="0EDE0221">
            <w:pPr>
              <w:keepNext w:val="0"/>
              <w:keepLines w:val="0"/>
              <w:widowControl/>
              <w:suppressLineNumbers w:val="0"/>
              <w:spacing w:before="0" w:beforeAutospacing="0" w:after="0" w:afterAutospacing="0" w:line="360" w:lineRule="auto"/>
              <w:ind w:left="0" w:right="0" w:firstLine="480"/>
              <w:jc w:val="left"/>
              <w:rPr>
                <w:rFonts w:hint="eastAsia" w:ascii="宋体" w:hAnsi="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　　　　　年　　　月　　　日</w:t>
            </w:r>
          </w:p>
        </w:tc>
      </w:tr>
      <w:tr w14:paraId="13FE5D83">
        <w:tblPrEx>
          <w:tblCellMar>
            <w:top w:w="0" w:type="dxa"/>
            <w:left w:w="108" w:type="dxa"/>
            <w:bottom w:w="0" w:type="dxa"/>
            <w:right w:w="108" w:type="dxa"/>
          </w:tblCellMar>
        </w:tblPrEx>
        <w:trPr>
          <w:jc w:val="center"/>
        </w:trPr>
        <w:tc>
          <w:tcPr>
            <w:tcW w:w="9356" w:type="dxa"/>
            <w:gridSpan w:val="3"/>
            <w:tcBorders>
              <w:top w:val="nil"/>
              <w:left w:val="nil"/>
              <w:bottom w:val="nil"/>
              <w:right w:val="nil"/>
            </w:tcBorders>
            <w:noWrap w:val="0"/>
          </w:tcPr>
          <w:p w14:paraId="7E2DDC95">
            <w:pPr>
              <w:keepNext w:val="0"/>
              <w:keepLines w:val="0"/>
              <w:widowControl/>
              <w:suppressLineNumbers w:val="0"/>
              <w:spacing w:before="0" w:beforeAutospacing="0" w:after="0" w:afterAutospacing="0" w:line="360" w:lineRule="auto"/>
              <w:ind w:left="0" w:right="0" w:firstLine="960"/>
              <w:jc w:val="left"/>
              <w:rPr>
                <w:rFonts w:hint="eastAsia" w:ascii="宋体" w:hAnsi="宋体"/>
                <w:color w:val="000000" w:themeColor="text1"/>
                <w:kern w:val="2"/>
                <w:sz w:val="24"/>
                <w:highlight w:val="none"/>
                <w14:textFill>
                  <w14:solidFill>
                    <w14:schemeClr w14:val="tx1"/>
                  </w14:solidFill>
                </w14:textFill>
              </w:rPr>
            </w:pPr>
            <w:r>
              <w:rPr>
                <w:rFonts w:hint="eastAsia" w:ascii="宋体" w:hAnsi="宋体"/>
                <w:color w:val="000000" w:themeColor="text1"/>
                <w:kern w:val="2"/>
                <w:sz w:val="24"/>
                <w:highlight w:val="none"/>
                <w14:textFill>
                  <w14:solidFill>
                    <w14:schemeClr w14:val="tx1"/>
                  </w14:solidFill>
                </w14:textFill>
              </w:rPr>
              <w:t>★.备注：甲乙双方必须以本格式文本拟订合同。</w:t>
            </w:r>
          </w:p>
        </w:tc>
      </w:tr>
    </w:tbl>
    <w:p w14:paraId="4D926F3F">
      <w:pPr>
        <w:widowControl/>
        <w:spacing w:line="360" w:lineRule="auto"/>
        <w:ind w:firstLine="480"/>
        <w:jc w:val="lef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见证方：</w:t>
      </w:r>
    </w:p>
    <w:p w14:paraId="7D481840">
      <w:pPr>
        <w:widowControl/>
        <w:spacing w:line="360" w:lineRule="auto"/>
        <w:ind w:firstLine="480"/>
        <w:jc w:val="lef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招标代理机构（盖章）</w:t>
      </w:r>
    </w:p>
    <w:p w14:paraId="05EFC52E">
      <w:pPr>
        <w:widowControl/>
        <w:spacing w:line="360" w:lineRule="auto"/>
        <w:ind w:firstLine="480"/>
        <w:jc w:val="left"/>
        <w:rPr>
          <w:rFonts w:hint="default" w:ascii="宋体" w:hAnsi="宋体" w:eastAsia="宋体" w:cs="Times New Roman"/>
          <w:color w:val="000000" w:themeColor="text1"/>
          <w:sz w:val="24"/>
          <w:highlight w:val="none"/>
          <w:lang w:val="en-US" w:eastAsia="zh-CN"/>
          <w14:textFill>
            <w14:solidFill>
              <w14:schemeClr w14:val="tx1"/>
            </w14:solidFill>
          </w14:textFill>
        </w:rPr>
      </w:pPr>
    </w:p>
    <w:p w14:paraId="08637466">
      <w:pPr>
        <w:widowControl/>
        <w:spacing w:line="360" w:lineRule="auto"/>
        <w:ind w:firstLine="480"/>
        <w:jc w:val="left"/>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日期：</w:t>
      </w:r>
      <w:r>
        <w:rPr>
          <w:rFonts w:hint="eastAsia" w:ascii="宋体" w:hAnsi="宋体"/>
          <w:color w:val="000000" w:themeColor="text1"/>
          <w:sz w:val="24"/>
          <w:highlight w:val="none"/>
          <w14:textFill>
            <w14:solidFill>
              <w14:schemeClr w14:val="tx1"/>
            </w14:solidFill>
          </w14:textFill>
        </w:rPr>
        <w:t>　年　　　月　　　日</w:t>
      </w:r>
    </w:p>
    <w:p w14:paraId="2348D91D">
      <w:pPr>
        <w:numPr>
          <w:ilvl w:val="0"/>
          <w:numId w:val="0"/>
        </w:numPr>
        <w:tabs>
          <w:tab w:val="left" w:pos="900"/>
          <w:tab w:val="left" w:pos="1080"/>
        </w:tabs>
        <w:spacing w:line="360" w:lineRule="auto"/>
        <w:jc w:val="both"/>
        <w:rPr>
          <w:rFonts w:hint="eastAsia" w:ascii="宋体" w:hAnsi="宋体" w:eastAsia="宋体" w:cs="宋体"/>
          <w:b/>
          <w:color w:val="000000" w:themeColor="text1"/>
          <w:sz w:val="36"/>
          <w:szCs w:val="36"/>
          <w:highlight w:val="none"/>
          <w14:textFill>
            <w14:solidFill>
              <w14:schemeClr w14:val="tx1"/>
            </w14:solidFill>
          </w14:textFill>
        </w:rPr>
        <w:sectPr>
          <w:pgSz w:w="11906" w:h="16838"/>
          <w:pgMar w:top="1440" w:right="1797" w:bottom="1440" w:left="1797" w:header="851" w:footer="992" w:gutter="0"/>
          <w:pgNumType w:fmt="numberInDash"/>
          <w:cols w:space="720" w:num="1"/>
        </w:sectPr>
      </w:pPr>
    </w:p>
    <w:p w14:paraId="2B648309">
      <w:pPr>
        <w:widowControl/>
        <w:spacing w:line="360" w:lineRule="auto"/>
        <w:jc w:val="center"/>
        <w:rPr>
          <w:rFonts w:hint="eastAsia" w:ascii="宋体" w:hAnsi="宋体" w:eastAsia="宋体" w:cs="宋体"/>
          <w:b/>
          <w:color w:val="000000" w:themeColor="text1"/>
          <w:sz w:val="36"/>
          <w:szCs w:val="36"/>
          <w:highlight w:val="none"/>
          <w14:textFill>
            <w14:solidFill>
              <w14:schemeClr w14:val="tx1"/>
            </w14:solidFill>
          </w14:textFill>
        </w:rPr>
      </w:pPr>
      <w:bookmarkStart w:id="291" w:name="_Toc99301426"/>
      <w:r>
        <w:rPr>
          <w:rFonts w:hint="eastAsia" w:ascii="宋体" w:hAnsi="宋体" w:eastAsia="宋体" w:cs="宋体"/>
          <w:b/>
          <w:color w:val="000000" w:themeColor="text1"/>
          <w:sz w:val="36"/>
          <w:szCs w:val="36"/>
          <w:highlight w:val="none"/>
          <w14:textFill>
            <w14:solidFill>
              <w14:schemeClr w14:val="tx1"/>
            </w14:solidFill>
          </w14:textFill>
        </w:rPr>
        <w:t>第七章   投标文件的组成及提交须知</w:t>
      </w:r>
    </w:p>
    <w:tbl>
      <w:tblPr>
        <w:tblStyle w:val="36"/>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346F8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150" w:type="dxa"/>
            <w:tcBorders>
              <w:top w:val="single" w:color="000000" w:sz="4" w:space="0"/>
              <w:left w:val="single" w:color="000000" w:sz="4" w:space="0"/>
              <w:bottom w:val="single" w:color="000000" w:sz="4" w:space="0"/>
              <w:right w:val="single" w:color="000000" w:sz="4" w:space="0"/>
            </w:tcBorders>
            <w:noWrap w:val="0"/>
            <w:vAlign w:val="center"/>
          </w:tcPr>
          <w:p w14:paraId="2EE78E23">
            <w:pPr>
              <w:keepNext w:val="0"/>
              <w:keepLines w:val="0"/>
              <w:suppressLineNumbers w:val="0"/>
              <w:spacing w:before="0" w:beforeAutospacing="0" w:after="0" w:afterAutospacing="0"/>
              <w:ind w:left="0" w:right="0"/>
              <w:jc w:val="center"/>
              <w:rPr>
                <w:rFonts w:hint="eastAsia" w:ascii="宋体" w:hAnsi="宋体" w:eastAsia="宋体" w:cs="宋体"/>
                <w:b/>
                <w:color w:val="000000" w:themeColor="text1"/>
                <w:kern w:val="2"/>
                <w:szCs w:val="21"/>
                <w:highlight w:val="none"/>
                <w14:textFill>
                  <w14:solidFill>
                    <w14:schemeClr w14:val="tx1"/>
                  </w14:solidFill>
                </w14:textFill>
              </w:rPr>
            </w:pPr>
            <w:bookmarkStart w:id="292" w:name="_Hlk152937762"/>
            <w:r>
              <w:rPr>
                <w:rFonts w:hint="eastAsia" w:ascii="宋体" w:hAnsi="宋体" w:eastAsia="宋体" w:cs="宋体"/>
                <w:b/>
                <w:color w:val="000000" w:themeColor="text1"/>
                <w:kern w:val="2"/>
                <w:szCs w:val="21"/>
                <w:highlight w:val="none"/>
                <w:lang w:bidi="ar"/>
                <w14:textFill>
                  <w14:solidFill>
                    <w14:schemeClr w14:val="tx1"/>
                  </w14:solidFill>
                </w14:textFill>
              </w:rPr>
              <w:t>名称</w:t>
            </w:r>
          </w:p>
        </w:tc>
        <w:tc>
          <w:tcPr>
            <w:tcW w:w="2502" w:type="dxa"/>
            <w:tcBorders>
              <w:top w:val="single" w:color="000000" w:sz="4" w:space="0"/>
              <w:left w:val="nil"/>
              <w:bottom w:val="single" w:color="000000" w:sz="4" w:space="0"/>
              <w:right w:val="single" w:color="000000" w:sz="4" w:space="0"/>
            </w:tcBorders>
            <w:noWrap w:val="0"/>
            <w:vAlign w:val="center"/>
          </w:tcPr>
          <w:p w14:paraId="6023C684">
            <w:pPr>
              <w:keepNext w:val="0"/>
              <w:keepLines w:val="0"/>
              <w:suppressLineNumbers w:val="0"/>
              <w:spacing w:before="0" w:beforeAutospacing="0" w:after="0" w:afterAutospacing="0"/>
              <w:ind w:left="0" w:right="0"/>
              <w:jc w:val="center"/>
              <w:rPr>
                <w:rFonts w:hint="eastAsia" w:ascii="宋体" w:hAnsi="宋体" w:eastAsia="宋体" w:cs="宋体"/>
                <w:b/>
                <w:color w:val="000000" w:themeColor="text1"/>
                <w:kern w:val="2"/>
                <w:szCs w:val="21"/>
                <w:highlight w:val="none"/>
                <w14:textFill>
                  <w14:solidFill>
                    <w14:schemeClr w14:val="tx1"/>
                  </w14:solidFill>
                </w14:textFill>
              </w:rPr>
            </w:pPr>
            <w:r>
              <w:rPr>
                <w:rFonts w:hint="eastAsia" w:ascii="宋体" w:hAnsi="宋体" w:eastAsia="宋体" w:cs="宋体"/>
                <w:b/>
                <w:color w:val="000000" w:themeColor="text1"/>
                <w:kern w:val="2"/>
                <w:szCs w:val="21"/>
                <w:highlight w:val="none"/>
                <w14:textFill>
                  <w14:solidFill>
                    <w14:schemeClr w14:val="tx1"/>
                  </w14:solidFill>
                </w14:textFill>
              </w:rPr>
              <w:t>类别</w:t>
            </w:r>
          </w:p>
        </w:tc>
        <w:tc>
          <w:tcPr>
            <w:tcW w:w="6043" w:type="dxa"/>
            <w:tcBorders>
              <w:top w:val="single" w:color="000000" w:sz="4" w:space="0"/>
              <w:left w:val="nil"/>
              <w:bottom w:val="single" w:color="000000" w:sz="4" w:space="0"/>
              <w:right w:val="single" w:color="000000" w:sz="4" w:space="0"/>
            </w:tcBorders>
            <w:noWrap w:val="0"/>
            <w:vAlign w:val="center"/>
          </w:tcPr>
          <w:p w14:paraId="79FAA079">
            <w:pPr>
              <w:keepNext w:val="0"/>
              <w:keepLines w:val="0"/>
              <w:suppressLineNumbers w:val="0"/>
              <w:spacing w:before="0" w:beforeAutospacing="0" w:after="0" w:afterAutospacing="0"/>
              <w:ind w:left="0" w:right="0"/>
              <w:jc w:val="center"/>
              <w:rPr>
                <w:rFonts w:hint="eastAsia" w:ascii="宋体" w:hAnsi="宋体" w:eastAsia="宋体" w:cs="宋体"/>
                <w:b/>
                <w:color w:val="000000" w:themeColor="text1"/>
                <w:kern w:val="2"/>
                <w:szCs w:val="21"/>
                <w:highlight w:val="none"/>
                <w14:textFill>
                  <w14:solidFill>
                    <w14:schemeClr w14:val="tx1"/>
                  </w14:solidFill>
                </w14:textFill>
              </w:rPr>
            </w:pPr>
            <w:r>
              <w:rPr>
                <w:rFonts w:hint="eastAsia" w:ascii="宋体" w:hAnsi="宋体" w:eastAsia="宋体" w:cs="宋体"/>
                <w:b/>
                <w:color w:val="000000" w:themeColor="text1"/>
                <w:kern w:val="2"/>
                <w:szCs w:val="21"/>
                <w:highlight w:val="none"/>
                <w:lang w:bidi="ar"/>
                <w14:textFill>
                  <w14:solidFill>
                    <w14:schemeClr w14:val="tx1"/>
                  </w14:solidFill>
                </w14:textFill>
              </w:rPr>
              <w:t>相应内容</w:t>
            </w:r>
          </w:p>
        </w:tc>
      </w:tr>
      <w:tr w14:paraId="53D59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 w:hRule="atLeast"/>
        </w:trPr>
        <w:tc>
          <w:tcPr>
            <w:tcW w:w="1150" w:type="dxa"/>
            <w:vMerge w:val="restart"/>
            <w:tcBorders>
              <w:top w:val="nil"/>
              <w:left w:val="single" w:color="000000" w:sz="4" w:space="0"/>
              <w:right w:val="single" w:color="000000" w:sz="4" w:space="0"/>
            </w:tcBorders>
            <w:noWrap w:val="0"/>
            <w:vAlign w:val="center"/>
          </w:tcPr>
          <w:p w14:paraId="1702A9F9">
            <w:pPr>
              <w:keepNext w:val="0"/>
              <w:keepLines w:val="0"/>
              <w:suppressLineNumbers w:val="0"/>
              <w:spacing w:before="0" w:beforeAutospacing="0" w:after="0" w:afterAutospacing="0"/>
              <w:ind w:left="211" w:right="0" w:hanging="211"/>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b/>
                <w:color w:val="000000" w:themeColor="text1"/>
                <w:kern w:val="2"/>
                <w:szCs w:val="21"/>
                <w:highlight w:val="none"/>
                <w:lang w:bidi="ar"/>
                <w14:textFill>
                  <w14:solidFill>
                    <w14:schemeClr w14:val="tx1"/>
                  </w14:solidFill>
                </w14:textFill>
              </w:rPr>
              <w:t>投标文件组 成</w:t>
            </w:r>
          </w:p>
        </w:tc>
        <w:tc>
          <w:tcPr>
            <w:tcW w:w="2502" w:type="dxa"/>
            <w:vMerge w:val="restart"/>
            <w:tcBorders>
              <w:top w:val="single" w:color="000000" w:sz="4" w:space="0"/>
              <w:left w:val="nil"/>
              <w:right w:val="single" w:color="000000" w:sz="4" w:space="0"/>
            </w:tcBorders>
            <w:noWrap w:val="0"/>
            <w:vAlign w:val="center"/>
          </w:tcPr>
          <w:p w14:paraId="6DD81030">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14:textFill>
                  <w14:solidFill>
                    <w14:schemeClr w14:val="tx1"/>
                  </w14:solidFill>
                </w14:textFill>
              </w:rPr>
            </w:pPr>
            <w:r>
              <w:rPr>
                <w:rFonts w:hint="eastAsia" w:ascii="宋体" w:hAnsi="宋体" w:eastAsia="宋体" w:cs="宋体"/>
                <w:b/>
                <w:bCs/>
                <w:color w:val="000000" w:themeColor="text1"/>
                <w:kern w:val="2"/>
                <w:szCs w:val="21"/>
                <w:highlight w:val="none"/>
                <w14:textFill>
                  <w14:solidFill>
                    <w14:schemeClr w14:val="tx1"/>
                  </w14:solidFill>
                </w14:textFill>
              </w:rPr>
              <w:t>基本目录</w:t>
            </w:r>
          </w:p>
        </w:tc>
        <w:tc>
          <w:tcPr>
            <w:tcW w:w="6043" w:type="dxa"/>
            <w:tcBorders>
              <w:top w:val="single" w:color="000000" w:sz="4" w:space="0"/>
              <w:left w:val="nil"/>
              <w:bottom w:val="single" w:color="000000" w:sz="4" w:space="0"/>
              <w:right w:val="single" w:color="000000" w:sz="4" w:space="0"/>
            </w:tcBorders>
            <w:noWrap w:val="0"/>
            <w:vAlign w:val="center"/>
          </w:tcPr>
          <w:p w14:paraId="5678DB7B">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投标文件封面</w:t>
            </w:r>
          </w:p>
        </w:tc>
      </w:tr>
      <w:tr w14:paraId="7AED9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7" w:hRule="atLeast"/>
        </w:trPr>
        <w:tc>
          <w:tcPr>
            <w:tcW w:w="1150" w:type="dxa"/>
            <w:vMerge w:val="continue"/>
            <w:tcBorders>
              <w:left w:val="single" w:color="000000" w:sz="4" w:space="0"/>
              <w:right w:val="single" w:color="000000" w:sz="4" w:space="0"/>
            </w:tcBorders>
            <w:noWrap w:val="0"/>
            <w:vAlign w:val="center"/>
          </w:tcPr>
          <w:p w14:paraId="29900070">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462A8927">
            <w:pPr>
              <w:keepNext w:val="0"/>
              <w:keepLines w:val="0"/>
              <w:suppressLineNumbers w:val="0"/>
              <w:spacing w:before="0" w:beforeAutospacing="0" w:after="0" w:afterAutospacing="0"/>
              <w:ind w:left="0" w:right="0"/>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03EBD4D0">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*开标一览表</w:t>
            </w:r>
          </w:p>
        </w:tc>
      </w:tr>
      <w:tr w14:paraId="6D2A5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45473C7E">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2D4E6D3B">
            <w:pPr>
              <w:keepNext w:val="0"/>
              <w:keepLines w:val="0"/>
              <w:suppressLineNumbers w:val="0"/>
              <w:spacing w:before="0" w:beforeAutospacing="0" w:after="0" w:afterAutospacing="0"/>
              <w:ind w:left="0" w:right="0"/>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235DFDEB">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项目实施方案</w:t>
            </w:r>
          </w:p>
        </w:tc>
      </w:tr>
      <w:tr w14:paraId="6E574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451F4854">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60CB32FE">
            <w:pPr>
              <w:keepNext w:val="0"/>
              <w:keepLines w:val="0"/>
              <w:suppressLineNumbers w:val="0"/>
              <w:spacing w:before="0" w:beforeAutospacing="0" w:after="0" w:afterAutospacing="0"/>
              <w:ind w:left="0" w:right="0"/>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459E2C44">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基本服务承诺书</w:t>
            </w:r>
          </w:p>
        </w:tc>
      </w:tr>
      <w:tr w14:paraId="134BB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40467214">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28FCF505">
            <w:pPr>
              <w:keepNext w:val="0"/>
              <w:keepLines w:val="0"/>
              <w:suppressLineNumbers w:val="0"/>
              <w:spacing w:before="0" w:beforeAutospacing="0" w:after="0" w:afterAutospacing="0"/>
              <w:ind w:left="0" w:right="0"/>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2B2FEBA5">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认为需要提供的其他证明材料</w:t>
            </w:r>
          </w:p>
        </w:tc>
      </w:tr>
      <w:tr w14:paraId="48EA6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4623A396">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restart"/>
            <w:tcBorders>
              <w:top w:val="single" w:color="000000" w:sz="4" w:space="0"/>
              <w:left w:val="nil"/>
              <w:right w:val="single" w:color="000000" w:sz="4" w:space="0"/>
            </w:tcBorders>
            <w:noWrap w:val="0"/>
            <w:vAlign w:val="center"/>
          </w:tcPr>
          <w:p w14:paraId="3B25971B">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14:textFill>
                  <w14:solidFill>
                    <w14:schemeClr w14:val="tx1"/>
                  </w14:solidFill>
                </w14:textFill>
              </w:rPr>
            </w:pPr>
            <w:r>
              <w:rPr>
                <w:rFonts w:hint="eastAsia" w:ascii="宋体" w:hAnsi="宋体" w:eastAsia="宋体" w:cs="宋体"/>
                <w:b/>
                <w:bCs/>
                <w:color w:val="000000" w:themeColor="text1"/>
                <w:kern w:val="2"/>
                <w:szCs w:val="21"/>
                <w:highlight w:val="none"/>
                <w14:textFill>
                  <w14:solidFill>
                    <w14:schemeClr w14:val="tx1"/>
                  </w14:solidFill>
                </w14:textFill>
              </w:rPr>
              <w:t>资格条件</w:t>
            </w:r>
          </w:p>
        </w:tc>
        <w:tc>
          <w:tcPr>
            <w:tcW w:w="6043" w:type="dxa"/>
            <w:tcBorders>
              <w:top w:val="single" w:color="000000" w:sz="4" w:space="0"/>
              <w:left w:val="nil"/>
              <w:bottom w:val="single" w:color="000000" w:sz="4" w:space="0"/>
              <w:right w:val="single" w:color="000000" w:sz="4" w:space="0"/>
            </w:tcBorders>
            <w:noWrap w:val="0"/>
            <w:vAlign w:val="center"/>
          </w:tcPr>
          <w:p w14:paraId="7954ACFA">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△营业执照或事业单位法人证书</w:t>
            </w:r>
          </w:p>
        </w:tc>
      </w:tr>
      <w:tr w14:paraId="2C471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27BAAC3D">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06486936">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299441C3">
            <w:pPr>
              <w:keepNext w:val="0"/>
              <w:keepLines w:val="0"/>
              <w:suppressLineNumbers w:val="0"/>
              <w:spacing w:before="0" w:beforeAutospacing="0" w:after="0" w:afterAutospacing="0"/>
              <w:ind w:left="0" w:right="0"/>
              <w:rPr>
                <w:rFonts w:hint="eastAsia" w:ascii="宋体" w:hAnsi="宋体" w:eastAsia="宋体" w:cs="宋体"/>
                <w:b/>
                <w:bCs/>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△法人授权书</w:t>
            </w:r>
          </w:p>
        </w:tc>
      </w:tr>
      <w:tr w14:paraId="268DA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35CE39E0">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08AA5317">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0AD4A825">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经“信用中国”网站查询未被列入信用记录失信被执行人、重大税收违法案件当事人名单、政府采购严重违法失信行为记录名单</w:t>
            </w:r>
          </w:p>
        </w:tc>
      </w:tr>
      <w:tr w14:paraId="1A500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trPr>
        <w:tc>
          <w:tcPr>
            <w:tcW w:w="1150" w:type="dxa"/>
            <w:vMerge w:val="continue"/>
            <w:tcBorders>
              <w:left w:val="single" w:color="000000" w:sz="4" w:space="0"/>
              <w:right w:val="single" w:color="000000" w:sz="4" w:space="0"/>
            </w:tcBorders>
            <w:noWrap w:val="0"/>
            <w:vAlign w:val="center"/>
          </w:tcPr>
          <w:p w14:paraId="69E17610">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39643713">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lang w:bidi="ar"/>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6000EF3D">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△信用承诺书</w:t>
            </w:r>
          </w:p>
        </w:tc>
      </w:tr>
      <w:tr w14:paraId="58DEF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5" w:hRule="atLeast"/>
        </w:trPr>
        <w:tc>
          <w:tcPr>
            <w:tcW w:w="1150" w:type="dxa"/>
            <w:vMerge w:val="continue"/>
            <w:tcBorders>
              <w:left w:val="single" w:color="000000" w:sz="4" w:space="0"/>
              <w:right w:val="single" w:color="000000" w:sz="4" w:space="0"/>
            </w:tcBorders>
            <w:noWrap w:val="0"/>
            <w:vAlign w:val="center"/>
          </w:tcPr>
          <w:p w14:paraId="2D907DC4">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0D62D388">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7A3DB94E">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△资格承诺声明函</w:t>
            </w:r>
          </w:p>
        </w:tc>
      </w:tr>
      <w:tr w14:paraId="4248C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261828B9">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5689ECCF">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2A12EE37">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△落实政府采购政策需满足的资格条件（详见第一章“采购邀请”）：</w:t>
            </w:r>
            <w:r>
              <w:rPr>
                <w:rFonts w:hint="eastAsia" w:ascii="宋体" w:hAnsi="宋体" w:eastAsia="宋体" w:cs="宋体"/>
                <w:b/>
                <w:bCs/>
                <w:color w:val="000000" w:themeColor="text1"/>
                <w:kern w:val="2"/>
                <w:highlight w:val="none"/>
                <w14:textFill>
                  <w14:solidFill>
                    <w14:schemeClr w14:val="tx1"/>
                  </w14:solidFill>
                </w14:textFill>
              </w:rPr>
              <w:t>如采购公告中明确专门面向中小/小微企业采购，须按要求提供中小企业声明函</w:t>
            </w:r>
          </w:p>
        </w:tc>
      </w:tr>
      <w:tr w14:paraId="7D6E4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20F1B881">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072C4506">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43DFBBCD">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△联合体协议（如有）</w:t>
            </w:r>
          </w:p>
        </w:tc>
      </w:tr>
      <w:tr w14:paraId="4C9EB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5" w:hRule="atLeast"/>
        </w:trPr>
        <w:tc>
          <w:tcPr>
            <w:tcW w:w="1150" w:type="dxa"/>
            <w:vMerge w:val="continue"/>
            <w:tcBorders>
              <w:left w:val="single" w:color="000000" w:sz="4" w:space="0"/>
              <w:right w:val="single" w:color="000000" w:sz="4" w:space="0"/>
            </w:tcBorders>
            <w:noWrap w:val="0"/>
            <w:vAlign w:val="center"/>
          </w:tcPr>
          <w:p w14:paraId="0930A838">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bottom w:val="single" w:color="000000" w:sz="4" w:space="0"/>
              <w:right w:val="single" w:color="000000" w:sz="4" w:space="0"/>
            </w:tcBorders>
            <w:noWrap w:val="0"/>
            <w:vAlign w:val="top"/>
          </w:tcPr>
          <w:p w14:paraId="2A149185">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lang w:bidi="ar"/>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5E639C5F">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△特定资格条件（详见“第三章 资格审查”—“第二节 资格审查要求”）</w:t>
            </w:r>
          </w:p>
        </w:tc>
      </w:tr>
      <w:tr w14:paraId="5E176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1150" w:type="dxa"/>
            <w:vMerge w:val="continue"/>
            <w:tcBorders>
              <w:left w:val="single" w:color="000000" w:sz="4" w:space="0"/>
              <w:right w:val="single" w:color="000000" w:sz="4" w:space="0"/>
            </w:tcBorders>
            <w:noWrap w:val="0"/>
            <w:vAlign w:val="center"/>
          </w:tcPr>
          <w:p w14:paraId="1A8E2016">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restart"/>
            <w:tcBorders>
              <w:top w:val="single" w:color="000000" w:sz="4" w:space="0"/>
              <w:left w:val="nil"/>
              <w:right w:val="single" w:color="000000" w:sz="4" w:space="0"/>
            </w:tcBorders>
            <w:noWrap w:val="0"/>
            <w:vAlign w:val="center"/>
          </w:tcPr>
          <w:p w14:paraId="04C57DA5">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14:textFill>
                  <w14:solidFill>
                    <w14:schemeClr w14:val="tx1"/>
                  </w14:solidFill>
                </w14:textFill>
              </w:rPr>
            </w:pPr>
            <w:r>
              <w:rPr>
                <w:rFonts w:hint="eastAsia" w:ascii="宋体" w:hAnsi="宋体" w:eastAsia="宋体" w:cs="宋体"/>
                <w:b/>
                <w:bCs/>
                <w:color w:val="000000" w:themeColor="text1"/>
                <w:kern w:val="2"/>
                <w:szCs w:val="21"/>
                <w:highlight w:val="none"/>
                <w14:textFill>
                  <w14:solidFill>
                    <w14:schemeClr w14:val="tx1"/>
                  </w14:solidFill>
                </w14:textFill>
              </w:rPr>
              <w:t>符合条件</w:t>
            </w:r>
          </w:p>
        </w:tc>
        <w:tc>
          <w:tcPr>
            <w:tcW w:w="6043" w:type="dxa"/>
            <w:tcBorders>
              <w:top w:val="single" w:color="000000" w:sz="4" w:space="0"/>
              <w:left w:val="nil"/>
              <w:bottom w:val="single" w:color="000000" w:sz="4" w:space="0"/>
              <w:right w:val="single" w:color="000000" w:sz="4" w:space="0"/>
            </w:tcBorders>
            <w:noWrap w:val="0"/>
            <w:vAlign w:val="center"/>
          </w:tcPr>
          <w:p w14:paraId="51F05563">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lang w:val="en-US" w:eastAsia="zh-CN"/>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w:t>
            </w:r>
            <w:r>
              <w:rPr>
                <w:rFonts w:hint="eastAsia" w:ascii="宋体" w:hAnsi="宋体" w:eastAsia="宋体" w:cs="宋体"/>
                <w:color w:val="000000" w:themeColor="text1"/>
                <w:kern w:val="2"/>
                <w:szCs w:val="21"/>
                <w:highlight w:val="none"/>
                <w:lang w:val="en-US" w:eastAsia="zh-CN"/>
                <w14:textFill>
                  <w14:solidFill>
                    <w14:schemeClr w14:val="tx1"/>
                  </w14:solidFill>
                </w14:textFill>
              </w:rPr>
              <w:t>开标一览表</w:t>
            </w:r>
          </w:p>
        </w:tc>
      </w:tr>
      <w:tr w14:paraId="533E8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1150" w:type="dxa"/>
            <w:vMerge w:val="continue"/>
            <w:tcBorders>
              <w:left w:val="single" w:color="000000" w:sz="4" w:space="0"/>
              <w:right w:val="single" w:color="000000" w:sz="4" w:space="0"/>
            </w:tcBorders>
            <w:noWrap w:val="0"/>
            <w:vAlign w:val="center"/>
          </w:tcPr>
          <w:p w14:paraId="286754B6">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center"/>
          </w:tcPr>
          <w:p w14:paraId="3876E131">
            <w:pPr>
              <w:keepNext w:val="0"/>
              <w:keepLines w:val="0"/>
              <w:suppressLineNumbers w:val="0"/>
              <w:spacing w:before="0" w:beforeAutospacing="0" w:after="0" w:afterAutospacing="0"/>
              <w:ind w:left="0" w:right="0"/>
              <w:jc w:val="center"/>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02994E78">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w:t>
            </w:r>
            <w:r>
              <w:rPr>
                <w:rFonts w:ascii="Segoe UI" w:hAnsi="Segoe UI" w:eastAsia="Segoe UI" w:cs="Segoe UI"/>
                <w:i w:val="0"/>
                <w:iCs w:val="0"/>
                <w:caps w:val="0"/>
                <w:spacing w:val="0"/>
                <w:sz w:val="21"/>
                <w:szCs w:val="21"/>
              </w:rPr>
              <w:t>报价符合性审查</w:t>
            </w:r>
            <w:bookmarkStart w:id="304" w:name="_GoBack"/>
            <w:bookmarkEnd w:id="304"/>
          </w:p>
        </w:tc>
      </w:tr>
      <w:tr w14:paraId="3EFEB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 w:hRule="atLeast"/>
        </w:trPr>
        <w:tc>
          <w:tcPr>
            <w:tcW w:w="1150" w:type="dxa"/>
            <w:vMerge w:val="continue"/>
            <w:tcBorders>
              <w:left w:val="single" w:color="000000" w:sz="4" w:space="0"/>
              <w:right w:val="single" w:color="000000" w:sz="4" w:space="0"/>
            </w:tcBorders>
            <w:noWrap w:val="0"/>
            <w:vAlign w:val="center"/>
          </w:tcPr>
          <w:p w14:paraId="7AB41245">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49584ACC">
            <w:pPr>
              <w:keepNext w:val="0"/>
              <w:keepLines w:val="0"/>
              <w:suppressLineNumbers w:val="0"/>
              <w:spacing w:before="0" w:beforeAutospacing="0" w:after="0" w:afterAutospacing="0"/>
              <w:ind w:left="0" w:right="0" w:firstLine="422"/>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48A52139">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*投标（响应）函</w:t>
            </w:r>
          </w:p>
        </w:tc>
      </w:tr>
      <w:tr w14:paraId="20DA6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221FCEDC">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right w:val="single" w:color="000000" w:sz="4" w:space="0"/>
            </w:tcBorders>
            <w:noWrap w:val="0"/>
            <w:vAlign w:val="top"/>
          </w:tcPr>
          <w:p w14:paraId="691C4C29">
            <w:pPr>
              <w:keepNext w:val="0"/>
              <w:keepLines w:val="0"/>
              <w:suppressLineNumbers w:val="0"/>
              <w:spacing w:before="0" w:beforeAutospacing="0" w:after="0" w:afterAutospacing="0"/>
              <w:ind w:left="0" w:right="0"/>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center"/>
          </w:tcPr>
          <w:p w14:paraId="00916C9C">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lang w:val="en-US" w:eastAsia="zh-CN"/>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w:t>
            </w:r>
            <w:r>
              <w:rPr>
                <w:rFonts w:hint="eastAsia" w:ascii="宋体" w:hAnsi="宋体" w:eastAsia="宋体" w:cs="宋体"/>
                <w:color w:val="000000" w:themeColor="text1"/>
                <w:kern w:val="2"/>
                <w:szCs w:val="21"/>
                <w:highlight w:val="none"/>
                <w:lang w:val="en-US" w:eastAsia="zh-CN"/>
                <w14:textFill>
                  <w14:solidFill>
                    <w14:schemeClr w14:val="tx1"/>
                  </w14:solidFill>
                </w14:textFill>
              </w:rPr>
              <w:t>合同条款偏离表、采购需求偏离表</w:t>
            </w:r>
          </w:p>
        </w:tc>
      </w:tr>
      <w:tr w14:paraId="7A227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noWrap w:val="0"/>
            <w:vAlign w:val="center"/>
          </w:tcPr>
          <w:p w14:paraId="606F3429">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vMerge w:val="continue"/>
            <w:tcBorders>
              <w:left w:val="nil"/>
              <w:bottom w:val="single" w:color="000000" w:sz="4" w:space="0"/>
              <w:right w:val="single" w:color="000000" w:sz="4" w:space="0"/>
            </w:tcBorders>
            <w:noWrap w:val="0"/>
            <w:vAlign w:val="top"/>
          </w:tcPr>
          <w:p w14:paraId="76433DF7">
            <w:pPr>
              <w:keepNext w:val="0"/>
              <w:keepLines w:val="0"/>
              <w:suppressLineNumbers w:val="0"/>
              <w:spacing w:before="0" w:beforeAutospacing="0" w:after="0" w:afterAutospacing="0"/>
              <w:ind w:left="0" w:right="0"/>
              <w:rPr>
                <w:rFonts w:hint="eastAsia" w:ascii="宋体" w:hAnsi="宋体" w:eastAsia="宋体" w:cs="宋体"/>
                <w:b/>
                <w:bCs/>
                <w:color w:val="000000" w:themeColor="text1"/>
                <w:kern w:val="2"/>
                <w:szCs w:val="21"/>
                <w:highlight w:val="none"/>
                <w14:textFill>
                  <w14:solidFill>
                    <w14:schemeClr w14:val="tx1"/>
                  </w14:solidFill>
                </w14:textFill>
              </w:rPr>
            </w:pPr>
          </w:p>
        </w:tc>
        <w:tc>
          <w:tcPr>
            <w:tcW w:w="6043" w:type="dxa"/>
            <w:tcBorders>
              <w:top w:val="single" w:color="000000" w:sz="4" w:space="0"/>
              <w:left w:val="nil"/>
              <w:bottom w:val="single" w:color="000000" w:sz="4" w:space="0"/>
              <w:right w:val="single" w:color="000000" w:sz="4" w:space="0"/>
            </w:tcBorders>
            <w:noWrap w:val="0"/>
            <w:vAlign w:val="top"/>
          </w:tcPr>
          <w:p w14:paraId="32B1FF26">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*投标（响应）文件有效性(根据采购文件要求填写,如采购文件无相关要求,此条可不填写)</w:t>
            </w:r>
          </w:p>
        </w:tc>
      </w:tr>
      <w:tr w14:paraId="1FDB9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trPr>
        <w:tc>
          <w:tcPr>
            <w:tcW w:w="1150" w:type="dxa"/>
            <w:vMerge w:val="continue"/>
            <w:tcBorders>
              <w:left w:val="single" w:color="000000" w:sz="4" w:space="0"/>
              <w:bottom w:val="single" w:color="000000" w:sz="4" w:space="0"/>
              <w:right w:val="single" w:color="000000" w:sz="4" w:space="0"/>
            </w:tcBorders>
            <w:noWrap w:val="0"/>
            <w:vAlign w:val="center"/>
          </w:tcPr>
          <w:p w14:paraId="3950A65C">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2502" w:type="dxa"/>
            <w:tcBorders>
              <w:top w:val="single" w:color="000000" w:sz="4" w:space="0"/>
              <w:left w:val="nil"/>
              <w:right w:val="single" w:color="000000" w:sz="4" w:space="0"/>
            </w:tcBorders>
            <w:noWrap w:val="0"/>
            <w:vAlign w:val="top"/>
          </w:tcPr>
          <w:p w14:paraId="0179FC18">
            <w:pPr>
              <w:keepNext w:val="0"/>
              <w:keepLines w:val="0"/>
              <w:suppressLineNumbers w:val="0"/>
              <w:spacing w:before="0" w:beforeAutospacing="0" w:after="0" w:afterAutospacing="0"/>
              <w:ind w:left="0" w:right="0" w:firstLine="211"/>
              <w:rPr>
                <w:rFonts w:hint="eastAsia" w:ascii="宋体" w:hAnsi="宋体" w:eastAsia="宋体" w:cs="宋体"/>
                <w:b/>
                <w:bCs/>
                <w:color w:val="000000" w:themeColor="text1"/>
                <w:kern w:val="2"/>
                <w:szCs w:val="21"/>
                <w:highlight w:val="none"/>
                <w14:textFill>
                  <w14:solidFill>
                    <w14:schemeClr w14:val="tx1"/>
                  </w14:solidFill>
                </w14:textFill>
              </w:rPr>
            </w:pPr>
            <w:r>
              <w:rPr>
                <w:rFonts w:hint="eastAsia" w:ascii="宋体" w:hAnsi="宋体" w:eastAsia="宋体" w:cs="宋体"/>
                <w:b/>
                <w:bCs/>
                <w:color w:val="000000" w:themeColor="text1"/>
                <w:kern w:val="2"/>
                <w:szCs w:val="21"/>
                <w:highlight w:val="none"/>
                <w14:textFill>
                  <w14:solidFill>
                    <w14:schemeClr w14:val="tx1"/>
                  </w14:solidFill>
                </w14:textFill>
              </w:rPr>
              <w:t>价格折扣文件格式</w:t>
            </w:r>
          </w:p>
        </w:tc>
        <w:tc>
          <w:tcPr>
            <w:tcW w:w="6043" w:type="dxa"/>
            <w:tcBorders>
              <w:top w:val="single" w:color="000000" w:sz="4" w:space="0"/>
              <w:left w:val="nil"/>
              <w:bottom w:val="single" w:color="000000" w:sz="4" w:space="0"/>
              <w:right w:val="single" w:color="000000" w:sz="4" w:space="0"/>
            </w:tcBorders>
            <w:noWrap w:val="0"/>
            <w:vAlign w:val="top"/>
          </w:tcPr>
          <w:p w14:paraId="1F0D7902">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r>
              <w:rPr>
                <w:rFonts w:hint="eastAsia" w:ascii="宋体" w:hAnsi="宋体" w:eastAsia="宋体" w:cs="宋体"/>
                <w:color w:val="000000" w:themeColor="text1"/>
                <w:kern w:val="2"/>
                <w:szCs w:val="21"/>
                <w:highlight w:val="none"/>
                <w14:textFill>
                  <w14:solidFill>
                    <w14:schemeClr w14:val="tx1"/>
                  </w14:solidFill>
                </w14:textFill>
              </w:rPr>
              <w:t>企业报价折扣证明（</w:t>
            </w:r>
            <w:r>
              <w:rPr>
                <w:rFonts w:hint="eastAsia" w:ascii="宋体" w:hAnsi="宋体" w:eastAsia="宋体" w:cs="宋体"/>
                <w:color w:val="000000" w:themeColor="text1"/>
                <w:kern w:val="2"/>
                <w:highlight w:val="none"/>
                <w14:textFill>
                  <w14:solidFill>
                    <w14:schemeClr w14:val="tx1"/>
                  </w14:solidFill>
                </w14:textFill>
              </w:rPr>
              <w:t>中小企业声明函或监狱企业证明或残疾人福利性单位声明函</w:t>
            </w:r>
            <w:r>
              <w:rPr>
                <w:rFonts w:hint="eastAsia" w:ascii="宋体" w:hAnsi="宋体" w:eastAsia="宋体" w:cs="宋体"/>
                <w:color w:val="000000" w:themeColor="text1"/>
                <w:kern w:val="2"/>
                <w:szCs w:val="21"/>
                <w:highlight w:val="none"/>
                <w14:textFill>
                  <w14:solidFill>
                    <w14:schemeClr w14:val="tx1"/>
                  </w14:solidFill>
                </w14:textFill>
              </w:rPr>
              <w:t>）</w:t>
            </w:r>
          </w:p>
        </w:tc>
      </w:tr>
      <w:tr w14:paraId="38E3E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tcBorders>
              <w:top w:val="single" w:color="000000" w:sz="4" w:space="0"/>
              <w:left w:val="single" w:color="000000" w:sz="4" w:space="0"/>
              <w:bottom w:val="single" w:color="000000" w:sz="4" w:space="0"/>
              <w:right w:val="single" w:color="000000" w:sz="4" w:space="0"/>
            </w:tcBorders>
            <w:noWrap w:val="0"/>
            <w:vAlign w:val="center"/>
          </w:tcPr>
          <w:p w14:paraId="607AB3AB">
            <w:pPr>
              <w:keepNext w:val="0"/>
              <w:keepLines w:val="0"/>
              <w:suppressLineNumbers w:val="0"/>
              <w:spacing w:before="0" w:beforeAutospacing="0" w:after="0" w:afterAutospacing="0"/>
              <w:ind w:left="0" w:right="0"/>
              <w:rPr>
                <w:rFonts w:hint="eastAsia" w:ascii="宋体" w:hAnsi="宋体" w:eastAsia="宋体" w:cs="宋体"/>
                <w:b/>
                <w:color w:val="000000" w:themeColor="text1"/>
                <w:kern w:val="2"/>
                <w:szCs w:val="21"/>
                <w:highlight w:val="none"/>
                <w14:textFill>
                  <w14:solidFill>
                    <w14:schemeClr w14:val="tx1"/>
                  </w14:solidFill>
                </w14:textFill>
              </w:rPr>
            </w:pPr>
            <w:r>
              <w:rPr>
                <w:rFonts w:hint="eastAsia" w:ascii="宋体" w:hAnsi="宋体" w:eastAsia="宋体" w:cs="宋体"/>
                <w:b/>
                <w:color w:val="000000" w:themeColor="text1"/>
                <w:kern w:val="2"/>
                <w:szCs w:val="21"/>
                <w:highlight w:val="none"/>
                <w:lang w:bidi="ar"/>
                <w14:textFill>
                  <w14:solidFill>
                    <w14:schemeClr w14:val="tx1"/>
                  </w14:solidFill>
                </w14:textFill>
              </w:rPr>
              <w:t>响应文件提交须知</w:t>
            </w:r>
          </w:p>
          <w:p w14:paraId="6623056D">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Cs w:val="21"/>
                <w:highlight w:val="none"/>
                <w14:textFill>
                  <w14:solidFill>
                    <w14:schemeClr w14:val="tx1"/>
                  </w14:solidFill>
                </w14:textFill>
              </w:rPr>
            </w:pPr>
          </w:p>
        </w:tc>
        <w:tc>
          <w:tcPr>
            <w:tcW w:w="8545" w:type="dxa"/>
            <w:gridSpan w:val="2"/>
            <w:tcBorders>
              <w:top w:val="single" w:color="000000" w:sz="4" w:space="0"/>
              <w:left w:val="nil"/>
              <w:bottom w:val="single" w:color="000000" w:sz="4" w:space="0"/>
              <w:right w:val="single" w:color="000000" w:sz="4" w:space="0"/>
            </w:tcBorders>
            <w:noWrap w:val="0"/>
            <w:vAlign w:val="top"/>
          </w:tcPr>
          <w:p w14:paraId="5B51A399">
            <w:pPr>
              <w:keepNext/>
              <w:keepLines w:val="0"/>
              <w:suppressLineNumbers w:val="0"/>
              <w:spacing w:before="0" w:beforeAutospacing="0" w:after="0" w:afterAutospacing="0" w:line="480" w:lineRule="exact"/>
              <w:ind w:left="0" w:right="0"/>
              <w:jc w:val="left"/>
              <w:outlineLvl w:val="0"/>
              <w:rPr>
                <w:rFonts w:hint="eastAsia" w:ascii="宋体" w:hAnsi="宋体" w:eastAsia="宋体" w:cs="宋体"/>
                <w:b/>
                <w:bCs/>
                <w:color w:val="000000" w:themeColor="text1"/>
                <w:kern w:val="2"/>
                <w:szCs w:val="21"/>
                <w:highlight w:val="none"/>
                <w:u w:val="single"/>
                <w14:textFill>
                  <w14:solidFill>
                    <w14:schemeClr w14:val="tx1"/>
                  </w14:solidFill>
                </w14:textFill>
              </w:rPr>
            </w:pPr>
            <w:r>
              <w:rPr>
                <w:rFonts w:hint="eastAsia" w:ascii="宋体" w:hAnsi="宋体" w:eastAsia="宋体" w:cs="宋体"/>
                <w:b/>
                <w:bCs/>
                <w:color w:val="000000" w:themeColor="text1"/>
                <w:kern w:val="2"/>
                <w:szCs w:val="21"/>
                <w:highlight w:val="none"/>
                <w:u w:val="single"/>
                <w:lang w:bidi="ar"/>
                <w14:textFill>
                  <w14:solidFill>
                    <w14:schemeClr w14:val="tx1"/>
                  </w14:solidFill>
                </w14:textFill>
              </w:rPr>
              <w:t>1.本部分内容仅列明格式材料要求，不代表所有列出格式的材料必须全部提交，具体提交以采购文件规定的资格条件、评分标准要求及采购文件给定格式等内容为准。</w:t>
            </w:r>
          </w:p>
          <w:p w14:paraId="71405E7A">
            <w:pPr>
              <w:keepNext/>
              <w:keepLines w:val="0"/>
              <w:suppressLineNumbers w:val="0"/>
              <w:spacing w:before="0" w:beforeAutospacing="0" w:after="0" w:afterAutospacing="0" w:line="480" w:lineRule="exact"/>
              <w:ind w:left="0" w:right="0"/>
              <w:jc w:val="left"/>
              <w:outlineLvl w:val="0"/>
              <w:rPr>
                <w:rFonts w:hint="eastAsia" w:ascii="宋体" w:hAnsi="宋体" w:eastAsia="宋体" w:cs="宋体"/>
                <w:b/>
                <w:bCs/>
                <w:color w:val="000000" w:themeColor="text1"/>
                <w:kern w:val="2"/>
                <w:szCs w:val="21"/>
                <w:highlight w:val="none"/>
                <w:u w:val="single"/>
                <w:lang w:bidi="ar"/>
                <w14:textFill>
                  <w14:solidFill>
                    <w14:schemeClr w14:val="tx1"/>
                  </w14:solidFill>
                </w14:textFill>
              </w:rPr>
            </w:pPr>
            <w:r>
              <w:rPr>
                <w:rFonts w:hint="eastAsia" w:ascii="宋体" w:hAnsi="宋体" w:eastAsia="宋体" w:cs="宋体"/>
                <w:b/>
                <w:bCs/>
                <w:color w:val="000000" w:themeColor="text1"/>
                <w:kern w:val="2"/>
                <w:szCs w:val="21"/>
                <w:highlight w:val="none"/>
                <w:u w:val="single"/>
                <w:lang w:bidi="ar"/>
                <w14:textFill>
                  <w14:solidFill>
                    <w14:schemeClr w14:val="tx1"/>
                  </w14:solidFill>
                </w14:textFill>
              </w:rPr>
              <w:t>2.带“△”项材料如未按</w:t>
            </w:r>
            <w:r>
              <w:rPr>
                <w:rFonts w:hint="eastAsia" w:ascii="宋体" w:hAnsi="宋体" w:eastAsia="宋体" w:cs="宋体"/>
                <w:b/>
                <w:bCs/>
                <w:color w:val="000000" w:themeColor="text1"/>
                <w:kern w:val="2"/>
                <w:szCs w:val="21"/>
                <w:highlight w:val="none"/>
                <w:u w:val="single"/>
                <w14:textFill>
                  <w14:solidFill>
                    <w14:schemeClr w14:val="tx1"/>
                  </w14:solidFill>
                </w14:textFill>
              </w:rPr>
              <w:t>“第三章 资格审查”——“第二节 资格审查要求”</w:t>
            </w:r>
            <w:r>
              <w:rPr>
                <w:rFonts w:hint="eastAsia" w:ascii="宋体" w:hAnsi="宋体" w:eastAsia="宋体" w:cs="宋体"/>
                <w:b/>
                <w:bCs/>
                <w:color w:val="000000" w:themeColor="text1"/>
                <w:kern w:val="2"/>
                <w:szCs w:val="21"/>
                <w:highlight w:val="none"/>
                <w:u w:val="single"/>
                <w:lang w:bidi="ar"/>
                <w14:textFill>
                  <w14:solidFill>
                    <w14:schemeClr w14:val="tx1"/>
                  </w14:solidFill>
                </w14:textFill>
              </w:rPr>
              <w:t>要求提交，将作资格审查不通过处理，带“*”项材料如未按要求提交，将作无效响应处理。</w:t>
            </w:r>
          </w:p>
          <w:p w14:paraId="41F8EF46">
            <w:pPr>
              <w:keepNext/>
              <w:keepLines w:val="0"/>
              <w:suppressLineNumbers w:val="0"/>
              <w:spacing w:before="0" w:beforeAutospacing="0" w:after="0" w:afterAutospacing="0" w:line="480" w:lineRule="exact"/>
              <w:ind w:left="0" w:right="0"/>
              <w:jc w:val="left"/>
              <w:outlineLvl w:val="0"/>
              <w:rPr>
                <w:rFonts w:hint="eastAsia" w:ascii="宋体" w:hAnsi="宋体" w:eastAsia="宋体" w:cs="宋体"/>
                <w:b/>
                <w:bCs/>
                <w:color w:val="000000" w:themeColor="text1"/>
                <w:kern w:val="2"/>
                <w:szCs w:val="21"/>
                <w:highlight w:val="none"/>
                <w:u w:val="single"/>
                <w:lang w:bidi="ar"/>
                <w14:textFill>
                  <w14:solidFill>
                    <w14:schemeClr w14:val="tx1"/>
                  </w14:solidFill>
                </w14:textFill>
              </w:rPr>
            </w:pPr>
            <w:r>
              <w:rPr>
                <w:rFonts w:hint="eastAsia" w:ascii="宋体" w:hAnsi="宋体" w:eastAsia="宋体" w:cs="宋体"/>
                <w:b/>
                <w:bCs/>
                <w:color w:val="000000" w:themeColor="text1"/>
                <w:kern w:val="2"/>
                <w:szCs w:val="21"/>
                <w:highlight w:val="none"/>
                <w:u w:val="single"/>
                <w:lang w:bidi="ar"/>
                <w14:textFill>
                  <w14:solidFill>
                    <w14:schemeClr w14:val="tx1"/>
                  </w14:solidFill>
                </w14:textFill>
              </w:rPr>
              <w:t>3.投标人应严格按照以上顺序及要求对应上传投标文件，混乱的编排、上传、文件资料不清晰可辨导致投标文件被误读或查找不到相应内容，将导致资格审查不通过、评分项不得分、无效响应等严重后果。</w:t>
            </w:r>
          </w:p>
          <w:p w14:paraId="53979731">
            <w:pPr>
              <w:keepNext/>
              <w:keepLines w:val="0"/>
              <w:suppressLineNumbers w:val="0"/>
              <w:spacing w:before="0" w:beforeAutospacing="0" w:after="0" w:afterAutospacing="0" w:line="480" w:lineRule="exact"/>
              <w:ind w:left="0" w:right="0"/>
              <w:jc w:val="left"/>
              <w:outlineLvl w:val="0"/>
              <w:rPr>
                <w:rFonts w:hint="eastAsia" w:ascii="宋体" w:hAnsi="宋体" w:eastAsia="宋体" w:cs="宋体"/>
                <w:b/>
                <w:bCs/>
                <w:color w:val="000000" w:themeColor="text1"/>
                <w:kern w:val="2"/>
                <w:szCs w:val="21"/>
                <w:highlight w:val="none"/>
                <w:u w:val="single"/>
                <w:lang w:bidi="ar"/>
                <w14:textFill>
                  <w14:solidFill>
                    <w14:schemeClr w14:val="tx1"/>
                  </w14:solidFill>
                </w14:textFill>
              </w:rPr>
            </w:pPr>
            <w:r>
              <w:rPr>
                <w:rFonts w:hint="eastAsia" w:ascii="宋体" w:hAnsi="宋体" w:eastAsia="宋体" w:cs="宋体"/>
                <w:b/>
                <w:bCs/>
                <w:color w:val="000000" w:themeColor="text1"/>
                <w:kern w:val="2"/>
                <w:szCs w:val="21"/>
                <w:highlight w:val="none"/>
                <w:u w:val="single"/>
                <w:lang w:bidi="ar"/>
                <w14:textFill>
                  <w14:solidFill>
                    <w14:schemeClr w14:val="tx1"/>
                  </w14:solidFill>
                </w14:textFill>
              </w:rPr>
              <w:t>4.投标文件应按照采购文件要求的格式填写，无相应内容填写可填写“无”等明确的回答。</w:t>
            </w:r>
          </w:p>
          <w:p w14:paraId="296CCEF4">
            <w:pPr>
              <w:keepNext/>
              <w:keepLines w:val="0"/>
              <w:suppressLineNumbers w:val="0"/>
              <w:spacing w:before="0" w:beforeAutospacing="0" w:after="0" w:afterAutospacing="0" w:line="480" w:lineRule="exact"/>
              <w:ind w:left="0" w:right="0"/>
              <w:jc w:val="left"/>
              <w:outlineLvl w:val="0"/>
              <w:rPr>
                <w:rFonts w:hint="eastAsia" w:ascii="宋体" w:hAnsi="宋体" w:eastAsia="宋体" w:cs="宋体"/>
                <w:b/>
                <w:color w:val="000000" w:themeColor="text1"/>
                <w:kern w:val="2"/>
                <w:szCs w:val="21"/>
                <w:highlight w:val="none"/>
                <w14:textFill>
                  <w14:solidFill>
                    <w14:schemeClr w14:val="tx1"/>
                  </w14:solidFill>
                </w14:textFill>
              </w:rPr>
            </w:pPr>
            <w:r>
              <w:rPr>
                <w:rFonts w:hint="eastAsia" w:ascii="宋体" w:hAnsi="宋体" w:eastAsia="宋体" w:cs="宋体"/>
                <w:b/>
                <w:bCs/>
                <w:color w:val="000000" w:themeColor="text1"/>
                <w:kern w:val="2"/>
                <w:szCs w:val="21"/>
                <w:highlight w:val="none"/>
                <w:u w:val="single"/>
                <w:lang w:bidi="ar"/>
                <w14:textFill>
                  <w14:solidFill>
                    <w14:schemeClr w14:val="tx1"/>
                  </w14:solidFill>
                </w14:textFill>
              </w:rPr>
              <w:t>5.投标文件所附格式中要求填写的全部信息都必须正面回答并保证是真实准确的。</w:t>
            </w:r>
          </w:p>
        </w:tc>
      </w:tr>
      <w:bookmarkEnd w:id="292"/>
    </w:tbl>
    <w:p w14:paraId="47141EB2">
      <w:pPr>
        <w:pStyle w:val="207"/>
        <w:rPr>
          <w:rFonts w:hint="eastAsia" w:ascii="宋体" w:hAnsi="宋体" w:eastAsia="宋体" w:cs="宋体"/>
          <w:color w:val="000000" w:themeColor="text1"/>
          <w:highlight w:val="none"/>
          <w14:textFill>
            <w14:solidFill>
              <w14:schemeClr w14:val="tx1"/>
            </w14:solidFill>
          </w14:textFill>
        </w:rPr>
      </w:pPr>
    </w:p>
    <w:p w14:paraId="69C162D5">
      <w:pPr>
        <w:spacing w:line="360" w:lineRule="auto"/>
        <w:jc w:val="center"/>
        <w:outlineLvl w:val="0"/>
        <w:rPr>
          <w:rFonts w:hint="eastAsia" w:ascii="宋体" w:hAnsi="宋体" w:eastAsia="宋体" w:cs="宋体"/>
          <w:b/>
          <w:color w:val="000000" w:themeColor="text1"/>
          <w:sz w:val="36"/>
          <w:szCs w:val="36"/>
          <w:highlight w:val="none"/>
          <w14:textFill>
            <w14:solidFill>
              <w14:schemeClr w14:val="tx1"/>
            </w14:solidFill>
          </w14:textFill>
        </w:rPr>
      </w:pPr>
    </w:p>
    <w:p w14:paraId="2E83803A">
      <w:pPr>
        <w:spacing w:line="360" w:lineRule="auto"/>
        <w:outlineLvl w:val="0"/>
        <w:rPr>
          <w:rFonts w:hint="eastAsia" w:ascii="宋体" w:hAnsi="宋体" w:eastAsia="宋体" w:cs="宋体"/>
          <w:b/>
          <w:color w:val="000000" w:themeColor="text1"/>
          <w:sz w:val="36"/>
          <w:szCs w:val="36"/>
          <w:highlight w:val="none"/>
          <w14:textFill>
            <w14:solidFill>
              <w14:schemeClr w14:val="tx1"/>
            </w14:solidFill>
          </w14:textFill>
        </w:rPr>
      </w:pPr>
    </w:p>
    <w:p w14:paraId="088EFD1A">
      <w:pPr>
        <w:spacing w:line="360" w:lineRule="auto"/>
        <w:jc w:val="center"/>
        <w:outlineLvl w:val="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第八章   投标文件格式</w:t>
      </w:r>
      <w:bookmarkEnd w:id="291"/>
    </w:p>
    <w:p w14:paraId="03EB0F1A">
      <w:pPr>
        <w:tabs>
          <w:tab w:val="left" w:pos="900"/>
          <w:tab w:val="left" w:pos="1980"/>
        </w:tabs>
        <w:spacing w:line="360" w:lineRule="auto"/>
        <w:ind w:left="14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投标人编制文件须知</w:t>
      </w:r>
    </w:p>
    <w:p w14:paraId="5374191D">
      <w:pPr>
        <w:tabs>
          <w:tab w:val="left" w:pos="900"/>
          <w:tab w:val="left" w:pos="1980"/>
        </w:tabs>
        <w:spacing w:line="360" w:lineRule="auto"/>
        <w:ind w:left="14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1、投标人按照本部分的顺序编制投标文件（资格证明文件）、投标文件（商务技术文件），编制中涉及格式资料的，应按照本部分提供的内容和格式（所有表格的格式可扩展）填写提交。</w:t>
      </w:r>
    </w:p>
    <w:p w14:paraId="1D9CD5FD">
      <w:pPr>
        <w:tabs>
          <w:tab w:val="left" w:pos="900"/>
          <w:tab w:val="left" w:pos="1980"/>
        </w:tabs>
        <w:spacing w:line="360" w:lineRule="auto"/>
        <w:ind w:left="14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themeColor="text1"/>
          <w:sz w:val="24"/>
          <w:highlight w:val="none"/>
          <w14:textFill>
            <w14:solidFill>
              <w14:schemeClr w14:val="tx1"/>
            </w14:solidFill>
          </w14:textFill>
        </w:rPr>
        <w:t>投标无效</w:t>
      </w:r>
      <w:r>
        <w:rPr>
          <w:rFonts w:hint="eastAsia" w:ascii="宋体" w:hAnsi="宋体" w:eastAsia="宋体" w:cs="宋体"/>
          <w:color w:val="000000" w:themeColor="text1"/>
          <w:sz w:val="24"/>
          <w:highlight w:val="none"/>
          <w14:textFill>
            <w14:solidFill>
              <w14:schemeClr w14:val="tx1"/>
            </w14:solidFill>
          </w14:textFill>
        </w:rPr>
        <w:t>。未标记“实质性格式”的文件和招标文件未提供格式的内容，可由投标人自行编写。</w:t>
      </w:r>
    </w:p>
    <w:p w14:paraId="673060B0">
      <w:pPr>
        <w:tabs>
          <w:tab w:val="left" w:pos="900"/>
          <w:tab w:val="left" w:pos="1980"/>
        </w:tabs>
        <w:spacing w:line="360" w:lineRule="auto"/>
        <w:ind w:left="14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3、全部声明和问题的回答及所附材料必须是真实的、准确的和完整的。</w:t>
      </w:r>
    </w:p>
    <w:p w14:paraId="1DE6B8FE">
      <w:pPr>
        <w:tabs>
          <w:tab w:val="left" w:pos="900"/>
          <w:tab w:val="left" w:pos="1980"/>
        </w:tabs>
        <w:spacing w:line="360" w:lineRule="auto"/>
        <w:ind w:left="14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4、实行电子化不见面交易方式的，加盖公章、签名等均通过投标文件编制工具加盖电子公章、</w:t>
      </w:r>
      <w:r>
        <w:rPr>
          <w:rFonts w:hint="eastAsia" w:ascii="宋体" w:hAnsi="宋体" w:eastAsia="宋体" w:cs="宋体"/>
          <w:color w:val="000000" w:themeColor="text1"/>
          <w:sz w:val="24"/>
          <w:szCs w:val="20"/>
          <w:highlight w:val="none"/>
          <w14:textFill>
            <w14:solidFill>
              <w14:schemeClr w14:val="tx1"/>
            </w14:solidFill>
          </w14:textFill>
        </w:rPr>
        <w:t>签字、签章或印鉴</w:t>
      </w:r>
      <w:r>
        <w:rPr>
          <w:rFonts w:hint="eastAsia" w:ascii="宋体" w:hAnsi="宋体" w:eastAsia="宋体" w:cs="宋体"/>
          <w:color w:val="000000" w:themeColor="text1"/>
          <w:sz w:val="24"/>
          <w:highlight w:val="none"/>
          <w14:textFill>
            <w14:solidFill>
              <w14:schemeClr w14:val="tx1"/>
            </w14:solidFill>
          </w14:textFill>
        </w:rPr>
        <w:t>。</w:t>
      </w:r>
    </w:p>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2C20CE82">
      <w:pPr>
        <w:widowControl/>
        <w:jc w:val="left"/>
        <w:rPr>
          <w:rFonts w:hint="eastAsia" w:ascii="宋体" w:hAnsi="宋体" w:eastAsia="宋体" w:cs="宋体"/>
          <w:color w:val="000000" w:themeColor="text1"/>
          <w:sz w:val="24"/>
          <w:highlight w:val="none"/>
          <w14:textFill>
            <w14:solidFill>
              <w14:schemeClr w14:val="tx1"/>
            </w14:solidFill>
          </w14:textFill>
        </w:rPr>
      </w:pPr>
    </w:p>
    <w:p w14:paraId="2DF12758">
      <w:pPr>
        <w:pStyle w:val="207"/>
        <w:rPr>
          <w:rFonts w:hint="eastAsia" w:ascii="宋体" w:hAnsi="宋体" w:eastAsia="宋体" w:cs="宋体"/>
          <w:color w:val="000000" w:themeColor="text1"/>
          <w:highlight w:val="none"/>
          <w14:textFill>
            <w14:solidFill>
              <w14:schemeClr w14:val="tx1"/>
            </w14:solidFill>
          </w14:textFill>
        </w:rPr>
      </w:pPr>
    </w:p>
    <w:p w14:paraId="3078F05C">
      <w:pPr>
        <w:pStyle w:val="207"/>
        <w:rPr>
          <w:rFonts w:hint="eastAsia" w:ascii="宋体" w:hAnsi="宋体" w:eastAsia="宋体" w:cs="宋体"/>
          <w:color w:val="000000" w:themeColor="text1"/>
          <w:highlight w:val="none"/>
          <w14:textFill>
            <w14:solidFill>
              <w14:schemeClr w14:val="tx1"/>
            </w14:solidFill>
          </w14:textFill>
        </w:rPr>
      </w:pPr>
    </w:p>
    <w:p w14:paraId="482C50BB">
      <w:pPr>
        <w:pStyle w:val="207"/>
        <w:rPr>
          <w:rFonts w:hint="eastAsia" w:ascii="宋体" w:hAnsi="宋体" w:eastAsia="宋体" w:cs="宋体"/>
          <w:color w:val="000000" w:themeColor="text1"/>
          <w:highlight w:val="none"/>
          <w14:textFill>
            <w14:solidFill>
              <w14:schemeClr w14:val="tx1"/>
            </w14:solidFill>
          </w14:textFill>
        </w:rPr>
      </w:pPr>
    </w:p>
    <w:p w14:paraId="52D0E714">
      <w:pPr>
        <w:pStyle w:val="207"/>
        <w:rPr>
          <w:rFonts w:hint="eastAsia" w:ascii="宋体" w:hAnsi="宋体" w:eastAsia="宋体" w:cs="宋体"/>
          <w:color w:val="000000" w:themeColor="text1"/>
          <w:highlight w:val="none"/>
          <w14:textFill>
            <w14:solidFill>
              <w14:schemeClr w14:val="tx1"/>
            </w14:solidFill>
          </w14:textFill>
        </w:rPr>
      </w:pPr>
    </w:p>
    <w:p w14:paraId="519ACA3C">
      <w:pPr>
        <w:pStyle w:val="207"/>
        <w:rPr>
          <w:rFonts w:hint="eastAsia" w:ascii="宋体" w:hAnsi="宋体" w:eastAsia="宋体" w:cs="宋体"/>
          <w:color w:val="000000" w:themeColor="text1"/>
          <w:highlight w:val="none"/>
          <w14:textFill>
            <w14:solidFill>
              <w14:schemeClr w14:val="tx1"/>
            </w14:solidFill>
          </w14:textFill>
        </w:rPr>
      </w:pPr>
    </w:p>
    <w:p w14:paraId="6AF45C02">
      <w:pPr>
        <w:pStyle w:val="207"/>
        <w:rPr>
          <w:rFonts w:hint="eastAsia" w:ascii="宋体" w:hAnsi="宋体" w:eastAsia="宋体" w:cs="宋体"/>
          <w:color w:val="000000" w:themeColor="text1"/>
          <w:highlight w:val="none"/>
          <w14:textFill>
            <w14:solidFill>
              <w14:schemeClr w14:val="tx1"/>
            </w14:solidFill>
          </w14:textFill>
        </w:rPr>
      </w:pPr>
    </w:p>
    <w:p w14:paraId="3D323ABE">
      <w:pPr>
        <w:pStyle w:val="207"/>
        <w:rPr>
          <w:rFonts w:hint="eastAsia" w:ascii="宋体" w:hAnsi="宋体" w:eastAsia="宋体" w:cs="宋体"/>
          <w:color w:val="000000" w:themeColor="text1"/>
          <w:highlight w:val="none"/>
          <w14:textFill>
            <w14:solidFill>
              <w14:schemeClr w14:val="tx1"/>
            </w14:solidFill>
          </w14:textFill>
        </w:rPr>
      </w:pPr>
    </w:p>
    <w:p w14:paraId="3C980E35">
      <w:pPr>
        <w:pStyle w:val="207"/>
        <w:rPr>
          <w:rFonts w:hint="eastAsia" w:ascii="宋体" w:hAnsi="宋体" w:eastAsia="宋体" w:cs="宋体"/>
          <w:color w:val="000000" w:themeColor="text1"/>
          <w:highlight w:val="none"/>
          <w14:textFill>
            <w14:solidFill>
              <w14:schemeClr w14:val="tx1"/>
            </w14:solidFill>
          </w14:textFill>
        </w:rPr>
      </w:pPr>
    </w:p>
    <w:p w14:paraId="77155629">
      <w:pPr>
        <w:pStyle w:val="207"/>
        <w:rPr>
          <w:rFonts w:hint="eastAsia" w:ascii="宋体" w:hAnsi="宋体" w:eastAsia="宋体" w:cs="宋体"/>
          <w:color w:val="000000" w:themeColor="text1"/>
          <w:highlight w:val="none"/>
          <w14:textFill>
            <w14:solidFill>
              <w14:schemeClr w14:val="tx1"/>
            </w14:solidFill>
          </w14:textFill>
        </w:rPr>
      </w:pPr>
    </w:p>
    <w:p w14:paraId="01671D48">
      <w:pPr>
        <w:pStyle w:val="207"/>
        <w:rPr>
          <w:rFonts w:hint="eastAsia" w:ascii="宋体" w:hAnsi="宋体" w:eastAsia="宋体" w:cs="宋体"/>
          <w:color w:val="000000" w:themeColor="text1"/>
          <w:highlight w:val="none"/>
          <w14:textFill>
            <w14:solidFill>
              <w14:schemeClr w14:val="tx1"/>
            </w14:solidFill>
          </w14:textFill>
        </w:rPr>
      </w:pPr>
    </w:p>
    <w:p w14:paraId="4133EC21">
      <w:pPr>
        <w:pStyle w:val="207"/>
        <w:rPr>
          <w:rFonts w:hint="eastAsia" w:ascii="宋体" w:hAnsi="宋体" w:eastAsia="宋体" w:cs="宋体"/>
          <w:color w:val="000000" w:themeColor="text1"/>
          <w:highlight w:val="none"/>
          <w14:textFill>
            <w14:solidFill>
              <w14:schemeClr w14:val="tx1"/>
            </w14:solidFill>
          </w14:textFill>
        </w:rPr>
      </w:pPr>
    </w:p>
    <w:p w14:paraId="359AD0C6">
      <w:pPr>
        <w:pStyle w:val="207"/>
        <w:rPr>
          <w:rFonts w:hint="eastAsia" w:ascii="宋体" w:hAnsi="宋体" w:eastAsia="宋体" w:cs="宋体"/>
          <w:color w:val="000000" w:themeColor="text1"/>
          <w:highlight w:val="none"/>
          <w14:textFill>
            <w14:solidFill>
              <w14:schemeClr w14:val="tx1"/>
            </w14:solidFill>
          </w14:textFill>
        </w:rPr>
      </w:pPr>
    </w:p>
    <w:p w14:paraId="0CA4E4FA">
      <w:pPr>
        <w:pStyle w:val="207"/>
        <w:rPr>
          <w:rFonts w:hint="eastAsia" w:ascii="宋体" w:hAnsi="宋体" w:eastAsia="宋体" w:cs="宋体"/>
          <w:color w:val="000000" w:themeColor="text1"/>
          <w:highlight w:val="none"/>
          <w14:textFill>
            <w14:solidFill>
              <w14:schemeClr w14:val="tx1"/>
            </w14:solidFill>
          </w14:textFill>
        </w:rPr>
      </w:pPr>
    </w:p>
    <w:p w14:paraId="6706F209">
      <w:pPr>
        <w:pStyle w:val="207"/>
        <w:rPr>
          <w:rFonts w:hint="eastAsia" w:ascii="宋体" w:hAnsi="宋体" w:eastAsia="宋体" w:cs="宋体"/>
          <w:color w:val="000000" w:themeColor="text1"/>
          <w:highlight w:val="none"/>
          <w14:textFill>
            <w14:solidFill>
              <w14:schemeClr w14:val="tx1"/>
            </w14:solidFill>
          </w14:textFill>
        </w:rPr>
      </w:pPr>
    </w:p>
    <w:p w14:paraId="6ABB333B">
      <w:pPr>
        <w:pStyle w:val="207"/>
        <w:rPr>
          <w:rFonts w:hint="eastAsia" w:ascii="宋体" w:hAnsi="宋体" w:eastAsia="宋体" w:cs="宋体"/>
          <w:color w:val="000000" w:themeColor="text1"/>
          <w:highlight w:val="none"/>
          <w14:textFill>
            <w14:solidFill>
              <w14:schemeClr w14:val="tx1"/>
            </w14:solidFill>
          </w14:textFill>
        </w:rPr>
      </w:pPr>
    </w:p>
    <w:p w14:paraId="1C6BD8F5">
      <w:pPr>
        <w:pStyle w:val="207"/>
        <w:rPr>
          <w:rFonts w:hint="eastAsia" w:ascii="宋体" w:hAnsi="宋体" w:eastAsia="宋体" w:cs="宋体"/>
          <w:color w:val="000000" w:themeColor="text1"/>
          <w:highlight w:val="none"/>
          <w14:textFill>
            <w14:solidFill>
              <w14:schemeClr w14:val="tx1"/>
            </w14:solidFill>
          </w14:textFill>
        </w:rPr>
      </w:pPr>
    </w:p>
    <w:p w14:paraId="20D8F659">
      <w:pPr>
        <w:pStyle w:val="207"/>
        <w:rPr>
          <w:rFonts w:hint="eastAsia" w:ascii="宋体" w:hAnsi="宋体" w:eastAsia="宋体" w:cs="宋体"/>
          <w:color w:val="000000" w:themeColor="text1"/>
          <w:highlight w:val="none"/>
          <w14:textFill>
            <w14:solidFill>
              <w14:schemeClr w14:val="tx1"/>
            </w14:solidFill>
          </w14:textFill>
        </w:rPr>
      </w:pPr>
    </w:p>
    <w:p w14:paraId="2B3CEB5A">
      <w:pPr>
        <w:pStyle w:val="207"/>
        <w:rPr>
          <w:rFonts w:hint="eastAsia" w:ascii="宋体" w:hAnsi="宋体" w:eastAsia="宋体" w:cs="宋体"/>
          <w:color w:val="000000" w:themeColor="text1"/>
          <w:highlight w:val="none"/>
          <w14:textFill>
            <w14:solidFill>
              <w14:schemeClr w14:val="tx1"/>
            </w14:solidFill>
          </w14:textFill>
        </w:rPr>
      </w:pPr>
    </w:p>
    <w:p w14:paraId="6BCF0005">
      <w:pPr>
        <w:pStyle w:val="207"/>
        <w:rPr>
          <w:rFonts w:hint="eastAsia" w:ascii="宋体" w:hAnsi="宋体" w:eastAsia="宋体" w:cs="宋体"/>
          <w:color w:val="000000" w:themeColor="text1"/>
          <w:highlight w:val="none"/>
          <w14:textFill>
            <w14:solidFill>
              <w14:schemeClr w14:val="tx1"/>
            </w14:solidFill>
          </w14:textFill>
        </w:rPr>
      </w:pPr>
    </w:p>
    <w:p w14:paraId="62A417C9">
      <w:pPr>
        <w:pStyle w:val="207"/>
        <w:rPr>
          <w:rFonts w:hint="eastAsia" w:ascii="宋体" w:hAnsi="宋体" w:eastAsia="宋体" w:cs="宋体"/>
          <w:color w:val="000000" w:themeColor="text1"/>
          <w:highlight w:val="none"/>
          <w14:textFill>
            <w14:solidFill>
              <w14:schemeClr w14:val="tx1"/>
            </w14:solidFill>
          </w14:textFill>
        </w:rPr>
      </w:pPr>
    </w:p>
    <w:p w14:paraId="3837FEBE">
      <w:pPr>
        <w:pStyle w:val="207"/>
        <w:rPr>
          <w:rFonts w:hint="eastAsia" w:ascii="宋体" w:hAnsi="宋体" w:eastAsia="宋体" w:cs="宋体"/>
          <w:color w:val="000000" w:themeColor="text1"/>
          <w:highlight w:val="none"/>
          <w14:textFill>
            <w14:solidFill>
              <w14:schemeClr w14:val="tx1"/>
            </w14:solidFill>
          </w14:textFill>
        </w:rPr>
      </w:pPr>
    </w:p>
    <w:p w14:paraId="0D87D28E">
      <w:pPr>
        <w:pStyle w:val="207"/>
        <w:rPr>
          <w:rFonts w:hint="eastAsia" w:ascii="宋体" w:hAnsi="宋体" w:eastAsia="宋体" w:cs="宋体"/>
          <w:color w:val="000000" w:themeColor="text1"/>
          <w:highlight w:val="none"/>
          <w14:textFill>
            <w14:solidFill>
              <w14:schemeClr w14:val="tx1"/>
            </w14:solidFill>
          </w14:textFill>
        </w:rPr>
      </w:pPr>
    </w:p>
    <w:p w14:paraId="41B893D9">
      <w:pPr>
        <w:pStyle w:val="207"/>
        <w:rPr>
          <w:rFonts w:hint="eastAsia" w:ascii="宋体" w:hAnsi="宋体" w:eastAsia="宋体" w:cs="宋体"/>
          <w:color w:val="000000" w:themeColor="text1"/>
          <w:highlight w:val="none"/>
          <w14:textFill>
            <w14:solidFill>
              <w14:schemeClr w14:val="tx1"/>
            </w14:solidFill>
          </w14:textFill>
        </w:rPr>
      </w:pPr>
    </w:p>
    <w:p w14:paraId="7D35625E">
      <w:pPr>
        <w:pStyle w:val="207"/>
        <w:rPr>
          <w:rFonts w:hint="eastAsia" w:ascii="宋体" w:hAnsi="宋体" w:eastAsia="宋体" w:cs="宋体"/>
          <w:color w:val="000000" w:themeColor="text1"/>
          <w:highlight w:val="none"/>
          <w14:textFill>
            <w14:solidFill>
              <w14:schemeClr w14:val="tx1"/>
            </w14:solidFill>
          </w14:textFill>
        </w:rPr>
      </w:pPr>
    </w:p>
    <w:p w14:paraId="0ECDC662">
      <w:pPr>
        <w:ind w:firstLine="2529"/>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一、投标文件</w:t>
      </w:r>
      <w:r>
        <w:rPr>
          <w:rFonts w:hint="eastAsia" w:ascii="宋体" w:hAnsi="宋体" w:eastAsia="宋体" w:cs="宋体"/>
          <w:b/>
          <w:color w:val="000000" w:themeColor="text1"/>
          <w:sz w:val="32"/>
          <w:szCs w:val="32"/>
          <w:highlight w:val="none"/>
          <w14:textFill>
            <w14:solidFill>
              <w14:schemeClr w14:val="tx1"/>
            </w14:solidFill>
          </w14:textFill>
        </w:rPr>
        <w:t>封面</w:t>
      </w:r>
    </w:p>
    <w:p w14:paraId="001AE0C8">
      <w:pPr>
        <w:jc w:val="center"/>
        <w:rPr>
          <w:rFonts w:hint="eastAsia" w:ascii="宋体" w:hAnsi="宋体" w:eastAsia="宋体" w:cs="宋体"/>
          <w:color w:val="000000" w:themeColor="text1"/>
          <w:szCs w:val="21"/>
          <w:highlight w:val="none"/>
          <w14:textFill>
            <w14:solidFill>
              <w14:schemeClr w14:val="tx1"/>
            </w14:solidFill>
          </w14:textFill>
        </w:rPr>
      </w:pPr>
    </w:p>
    <w:p w14:paraId="0D2CBCE6">
      <w:pPr>
        <w:jc w:val="center"/>
        <w:rPr>
          <w:rFonts w:hint="eastAsia" w:ascii="宋体" w:hAnsi="宋体" w:eastAsia="宋体" w:cs="宋体"/>
          <w:b/>
          <w:color w:val="000000" w:themeColor="text1"/>
          <w:spacing w:val="60"/>
          <w:sz w:val="84"/>
          <w:szCs w:val="84"/>
          <w:highlight w:val="none"/>
          <w14:textFill>
            <w14:solidFill>
              <w14:schemeClr w14:val="tx1"/>
            </w14:solidFill>
          </w14:textFill>
        </w:rPr>
      </w:pPr>
    </w:p>
    <w:p w14:paraId="01810759">
      <w:pPr>
        <w:jc w:val="center"/>
        <w:rPr>
          <w:rFonts w:hint="eastAsia" w:ascii="宋体" w:hAnsi="宋体" w:eastAsia="宋体" w:cs="宋体"/>
          <w:b/>
          <w:color w:val="000000" w:themeColor="text1"/>
          <w:spacing w:val="60"/>
          <w:sz w:val="84"/>
          <w:szCs w:val="84"/>
          <w:highlight w:val="none"/>
          <w14:textFill>
            <w14:solidFill>
              <w14:schemeClr w14:val="tx1"/>
            </w14:solidFill>
          </w14:textFill>
        </w:rPr>
      </w:pPr>
      <w:r>
        <w:rPr>
          <w:rFonts w:hint="eastAsia" w:ascii="宋体" w:hAnsi="宋体" w:eastAsia="宋体" w:cs="宋体"/>
          <w:b/>
          <w:color w:val="000000" w:themeColor="text1"/>
          <w:spacing w:val="60"/>
          <w:sz w:val="84"/>
          <w:szCs w:val="84"/>
          <w:highlight w:val="none"/>
          <w14:textFill>
            <w14:solidFill>
              <w14:schemeClr w14:val="tx1"/>
            </w14:solidFill>
          </w14:textFill>
        </w:rPr>
        <w:t>投 标 文 件</w:t>
      </w:r>
    </w:p>
    <w:p w14:paraId="172F4C39">
      <w:pPr>
        <w:ind w:firstLine="963"/>
        <w:rPr>
          <w:rFonts w:hint="eastAsia" w:ascii="宋体" w:hAnsi="宋体" w:eastAsia="宋体" w:cs="宋体"/>
          <w:b/>
          <w:color w:val="000000" w:themeColor="text1"/>
          <w:spacing w:val="60"/>
          <w:sz w:val="52"/>
          <w:szCs w:val="52"/>
          <w:highlight w:val="none"/>
          <w14:textFill>
            <w14:solidFill>
              <w14:schemeClr w14:val="tx1"/>
            </w14:solidFill>
          </w14:textFill>
        </w:rPr>
      </w:pPr>
    </w:p>
    <w:p w14:paraId="5BD66208">
      <w:pPr>
        <w:ind w:firstLine="963"/>
        <w:rPr>
          <w:rFonts w:hint="eastAsia" w:ascii="宋体" w:hAnsi="宋体" w:eastAsia="宋体" w:cs="宋体"/>
          <w:b/>
          <w:color w:val="000000" w:themeColor="text1"/>
          <w:spacing w:val="60"/>
          <w:sz w:val="52"/>
          <w:szCs w:val="52"/>
          <w:highlight w:val="none"/>
          <w14:textFill>
            <w14:solidFill>
              <w14:schemeClr w14:val="tx1"/>
            </w14:solidFill>
          </w14:textFill>
        </w:rPr>
      </w:pPr>
    </w:p>
    <w:p w14:paraId="38D11569">
      <w:pPr>
        <w:pStyle w:val="207"/>
        <w:rPr>
          <w:rFonts w:hint="eastAsia" w:ascii="宋体" w:hAnsi="宋体" w:eastAsia="宋体" w:cs="宋体"/>
          <w:color w:val="000000" w:themeColor="text1"/>
          <w:highlight w:val="none"/>
          <w14:textFill>
            <w14:solidFill>
              <w14:schemeClr w14:val="tx1"/>
            </w14:solidFill>
          </w14:textFill>
        </w:rPr>
      </w:pPr>
    </w:p>
    <w:p w14:paraId="605862F0">
      <w:pPr>
        <w:pStyle w:val="207"/>
        <w:rPr>
          <w:rFonts w:hint="eastAsia" w:ascii="宋体" w:hAnsi="宋体" w:eastAsia="宋体" w:cs="宋体"/>
          <w:color w:val="000000" w:themeColor="text1"/>
          <w:highlight w:val="none"/>
          <w14:textFill>
            <w14:solidFill>
              <w14:schemeClr w14:val="tx1"/>
            </w14:solidFill>
          </w14:textFill>
        </w:rPr>
      </w:pPr>
    </w:p>
    <w:p w14:paraId="455F2B33">
      <w:pPr>
        <w:pStyle w:val="207"/>
        <w:rPr>
          <w:rFonts w:hint="eastAsia" w:ascii="宋体" w:hAnsi="宋体" w:eastAsia="宋体" w:cs="宋体"/>
          <w:color w:val="000000" w:themeColor="text1"/>
          <w:highlight w:val="none"/>
          <w14:textFill>
            <w14:solidFill>
              <w14:schemeClr w14:val="tx1"/>
            </w14:solidFill>
          </w14:textFill>
        </w:rPr>
      </w:pPr>
    </w:p>
    <w:p w14:paraId="46CA3887">
      <w:pPr>
        <w:ind w:firstLine="542"/>
        <w:rPr>
          <w:rFonts w:hint="eastAsia" w:ascii="宋体" w:hAnsi="宋体" w:eastAsia="宋体" w:cs="宋体"/>
          <w:b/>
          <w:color w:val="000000" w:themeColor="text1"/>
          <w:spacing w:val="20"/>
          <w:sz w:val="32"/>
          <w:szCs w:val="32"/>
          <w:highlight w:val="none"/>
          <w14:textFill>
            <w14:solidFill>
              <w14:schemeClr w14:val="tx1"/>
            </w14:solidFill>
          </w14:textFill>
        </w:rPr>
      </w:pPr>
    </w:p>
    <w:p w14:paraId="48F31CFE">
      <w:pPr>
        <w:ind w:firstLine="542"/>
        <w:rPr>
          <w:rFonts w:hint="eastAsia" w:ascii="宋体" w:hAnsi="宋体" w:eastAsia="宋体" w:cs="宋体"/>
          <w:b/>
          <w:color w:val="000000" w:themeColor="text1"/>
          <w:spacing w:val="20"/>
          <w:sz w:val="32"/>
          <w:szCs w:val="32"/>
          <w:highlight w:val="none"/>
          <w14:textFill>
            <w14:solidFill>
              <w14:schemeClr w14:val="tx1"/>
            </w14:solidFill>
          </w14:textFill>
        </w:rPr>
      </w:pPr>
    </w:p>
    <w:p w14:paraId="78D9DC3E">
      <w:pPr>
        <w:ind w:firstLine="1446"/>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p>
    <w:p w14:paraId="5B0BEB66">
      <w:pPr>
        <w:ind w:firstLine="1446"/>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p>
    <w:p w14:paraId="17022D44">
      <w:pPr>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21"/>
          <w:highlight w:val="none"/>
          <w:u w:val="single"/>
          <w14:textFill>
            <w14:solidFill>
              <w14:schemeClr w14:val="tx1"/>
            </w14:solidFill>
          </w14:textFill>
        </w:rPr>
        <w:t>（加盖CA电子公章）</w:t>
      </w:r>
    </w:p>
    <w:p w14:paraId="635E0192">
      <w:pPr>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日      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p>
    <w:p w14:paraId="41FFDCD9">
      <w:pPr>
        <w:jc w:val="center"/>
        <w:rPr>
          <w:rFonts w:hint="eastAsia" w:ascii="宋体" w:hAnsi="宋体" w:eastAsia="宋体" w:cs="宋体"/>
          <w:b/>
          <w:color w:val="000000" w:themeColor="text1"/>
          <w:sz w:val="32"/>
          <w:szCs w:val="32"/>
          <w:highlight w:val="none"/>
          <w14:textFill>
            <w14:solidFill>
              <w14:schemeClr w14:val="tx1"/>
            </w14:solidFill>
          </w14:textFill>
        </w:rPr>
      </w:pPr>
    </w:p>
    <w:p w14:paraId="16F79D34">
      <w:pPr>
        <w:numPr>
          <w:ilvl w:val="0"/>
          <w:numId w:val="0"/>
        </w:numPr>
        <w:ind w:left="1890" w:leftChars="0"/>
        <w:jc w:val="both"/>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br w:type="page" w:clear="all"/>
      </w: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二、</w:t>
      </w:r>
      <w:r>
        <w:rPr>
          <w:rFonts w:hint="eastAsia" w:ascii="宋体" w:hAnsi="宋体" w:eastAsia="宋体" w:cs="宋体"/>
          <w:b/>
          <w:color w:val="000000" w:themeColor="text1"/>
          <w:spacing w:val="20"/>
          <w:sz w:val="32"/>
          <w:szCs w:val="32"/>
          <w:highlight w:val="none"/>
          <w14:textFill>
            <w14:solidFill>
              <w14:schemeClr w14:val="tx1"/>
            </w14:solidFill>
          </w14:textFill>
        </w:rPr>
        <w:t>开标一览表（实质性格式）</w:t>
      </w:r>
    </w:p>
    <w:p w14:paraId="1290393D">
      <w:pPr>
        <w:pStyle w:val="15"/>
        <w:spacing w:line="360" w:lineRule="auto"/>
        <w:ind w:firstLine="482" w:firstLineChars="20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（一）投标人在提交投标文件时，应按照投标工具（苏采云客户端）的提示流程编制提交开标一览表，开标一览表格式以投标工具中的为准。</w:t>
      </w:r>
    </w:p>
    <w:p w14:paraId="75835C41">
      <w:pPr>
        <w:widowControl/>
        <w:spacing w:line="412" w:lineRule="auto"/>
        <w:jc w:val="left"/>
        <w:rPr>
          <w:rFonts w:hint="eastAsia" w:ascii="宋体" w:hAnsi="宋体" w:eastAsia="宋体" w:cs="宋体"/>
          <w:bCs/>
          <w:color w:val="000000" w:themeColor="text1"/>
          <w:sz w:val="24"/>
          <w:highlight w:val="none"/>
          <w14:textFill>
            <w14:solidFill>
              <w14:schemeClr w14:val="tx1"/>
            </w14:solidFill>
          </w14:textFill>
        </w:rPr>
      </w:pPr>
    </w:p>
    <w:p w14:paraId="0FE1D2F8">
      <w:pPr>
        <w:pStyle w:val="207"/>
        <w:rPr>
          <w:rFonts w:hint="eastAsia" w:ascii="宋体" w:hAnsi="宋体" w:eastAsia="宋体" w:cs="宋体"/>
          <w:color w:val="000000" w:themeColor="text1"/>
          <w:highlight w:val="none"/>
          <w14:textFill>
            <w14:solidFill>
              <w14:schemeClr w14:val="tx1"/>
            </w14:solidFill>
          </w14:textFill>
        </w:rPr>
      </w:pPr>
    </w:p>
    <w:p w14:paraId="6B496C28">
      <w:pPr>
        <w:keepNext/>
        <w:keepLines/>
        <w:widowControl/>
        <w:spacing w:after="120" w:afterLines="50" w:line="360" w:lineRule="auto"/>
        <w:jc w:val="center"/>
        <w:outlineLvl w:val="0"/>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三、报价明细表（实质性格式）</w:t>
      </w:r>
    </w:p>
    <w:p w14:paraId="06ADEC30">
      <w:pPr>
        <w:adjustRightInd w:val="0"/>
        <w:snapToGrid w:val="0"/>
        <w:spacing w:before="240" w:beforeLines="100" w:after="240" w:afterLines="100"/>
        <w:ind w:firstLine="2409" w:firstLineChars="1000"/>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（格式一，适用于设备采购）</w:t>
      </w:r>
      <w:r>
        <w:rPr>
          <w:rFonts w:hint="eastAsia" w:ascii="宋体" w:hAnsi="宋体" w:eastAsia="宋体" w:cs="宋体"/>
          <w:color w:val="000000" w:themeColor="text1"/>
          <w:sz w:val="24"/>
          <w:highlight w:val="none"/>
          <w:lang w:val="en-US" w:eastAsia="zh-CN" w:bidi="ar"/>
          <w14:textFill>
            <w14:solidFill>
              <w14:schemeClr w14:val="tx1"/>
            </w14:solidFill>
          </w14:textFill>
        </w:rPr>
        <w:t>武柴记忆口袋</w:t>
      </w:r>
      <w:r>
        <w:rPr>
          <w:rFonts w:hint="eastAsia" w:ascii="宋体" w:hAnsi="宋体" w:eastAsia="宋体" w:cs="宋体"/>
          <w:color w:val="000000" w:themeColor="text1"/>
          <w:sz w:val="24"/>
          <w:highlight w:val="none"/>
          <w:lang w:bidi="ar"/>
          <w14:textFill>
            <w14:solidFill>
              <w14:schemeClr w14:val="tx1"/>
            </w14:solidFill>
          </w14:textFill>
        </w:rPr>
        <w:t>公厕</w:t>
      </w:r>
    </w:p>
    <w:p w14:paraId="51F32CCD">
      <w:pPr>
        <w:tabs>
          <w:tab w:val="left" w:pos="1800"/>
          <w:tab w:val="left" w:pos="5580"/>
        </w:tabs>
        <w:ind w:firstLine="720" w:firstLineChars="3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项目编号：___________ 项目名称：__________报价单位：人民币元</w:t>
      </w:r>
    </w:p>
    <w:tbl>
      <w:tblPr>
        <w:tblStyle w:val="3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1036"/>
        <w:gridCol w:w="966"/>
        <w:gridCol w:w="1414"/>
        <w:gridCol w:w="784"/>
        <w:gridCol w:w="980"/>
        <w:gridCol w:w="727"/>
        <w:gridCol w:w="1373"/>
        <w:gridCol w:w="1246"/>
      </w:tblGrid>
      <w:tr w14:paraId="3B8BD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44" w:hRule="atLeast"/>
        </w:trPr>
        <w:tc>
          <w:tcPr>
            <w:tcW w:w="555" w:type="dxa"/>
            <w:noWrap w:val="0"/>
            <w:vAlign w:val="top"/>
          </w:tcPr>
          <w:p w14:paraId="17E0BFCB">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序号</w:t>
            </w:r>
          </w:p>
        </w:tc>
        <w:tc>
          <w:tcPr>
            <w:tcW w:w="1036" w:type="dxa"/>
            <w:noWrap w:val="0"/>
            <w:vAlign w:val="center"/>
          </w:tcPr>
          <w:p w14:paraId="3E8CEA7E">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产品</w:t>
            </w:r>
          </w:p>
          <w:p w14:paraId="5D64FBD3">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名称</w:t>
            </w:r>
          </w:p>
        </w:tc>
        <w:tc>
          <w:tcPr>
            <w:tcW w:w="966" w:type="dxa"/>
            <w:noWrap w:val="0"/>
            <w:vAlign w:val="center"/>
          </w:tcPr>
          <w:p w14:paraId="0B70BD4C">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品牌</w:t>
            </w:r>
          </w:p>
        </w:tc>
        <w:tc>
          <w:tcPr>
            <w:tcW w:w="1414" w:type="dxa"/>
            <w:noWrap w:val="0"/>
            <w:vAlign w:val="center"/>
          </w:tcPr>
          <w:p w14:paraId="0B735464">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规格</w:t>
            </w:r>
          </w:p>
          <w:p w14:paraId="55DCB7D7">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型号</w:t>
            </w:r>
          </w:p>
        </w:tc>
        <w:tc>
          <w:tcPr>
            <w:tcW w:w="784" w:type="dxa"/>
            <w:noWrap w:val="0"/>
            <w:vAlign w:val="center"/>
          </w:tcPr>
          <w:p w14:paraId="19185F44">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产地</w:t>
            </w:r>
          </w:p>
        </w:tc>
        <w:tc>
          <w:tcPr>
            <w:tcW w:w="980" w:type="dxa"/>
            <w:noWrap w:val="0"/>
            <w:vAlign w:val="center"/>
          </w:tcPr>
          <w:p w14:paraId="785A10F8">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单位</w:t>
            </w:r>
          </w:p>
        </w:tc>
        <w:tc>
          <w:tcPr>
            <w:tcW w:w="727" w:type="dxa"/>
            <w:noWrap w:val="0"/>
            <w:vAlign w:val="center"/>
          </w:tcPr>
          <w:p w14:paraId="1A93C413">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数量</w:t>
            </w:r>
          </w:p>
        </w:tc>
        <w:tc>
          <w:tcPr>
            <w:tcW w:w="1373" w:type="dxa"/>
            <w:noWrap w:val="0"/>
            <w:vAlign w:val="center"/>
          </w:tcPr>
          <w:p w14:paraId="1BA7EF51">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单价</w:t>
            </w:r>
          </w:p>
        </w:tc>
        <w:tc>
          <w:tcPr>
            <w:tcW w:w="1246" w:type="dxa"/>
            <w:noWrap w:val="0"/>
            <w:vAlign w:val="center"/>
          </w:tcPr>
          <w:p w14:paraId="1792483B">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合价</w:t>
            </w:r>
          </w:p>
        </w:tc>
      </w:tr>
      <w:tr w14:paraId="7FBE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55" w:type="dxa"/>
            <w:noWrap w:val="0"/>
            <w:vAlign w:val="center"/>
          </w:tcPr>
          <w:p w14:paraId="42E89555">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w:t>
            </w:r>
          </w:p>
        </w:tc>
        <w:tc>
          <w:tcPr>
            <w:tcW w:w="1036" w:type="dxa"/>
            <w:noWrap w:val="0"/>
            <w:vAlign w:val="center"/>
          </w:tcPr>
          <w:p w14:paraId="0B617F3B">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966" w:type="dxa"/>
            <w:noWrap w:val="0"/>
            <w:vAlign w:val="center"/>
          </w:tcPr>
          <w:p w14:paraId="6D3F2427">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073FCF7A">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0C2172B3">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43AF075B">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2BCD14DE">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339A0668">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3D8516B8">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r>
      <w:tr w14:paraId="17DBB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55" w:type="dxa"/>
            <w:noWrap w:val="0"/>
            <w:vAlign w:val="center"/>
          </w:tcPr>
          <w:p w14:paraId="7834BF44">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w:t>
            </w:r>
          </w:p>
        </w:tc>
        <w:tc>
          <w:tcPr>
            <w:tcW w:w="1036" w:type="dxa"/>
            <w:noWrap w:val="0"/>
            <w:vAlign w:val="center"/>
          </w:tcPr>
          <w:p w14:paraId="44E31386">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66" w:type="dxa"/>
            <w:noWrap w:val="0"/>
            <w:vAlign w:val="center"/>
          </w:tcPr>
          <w:p w14:paraId="2EA8B424">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7805140B">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1E7B639C">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63C6E632">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034FC669">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05DB2105">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2F67A7FA">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5313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55" w:type="dxa"/>
            <w:noWrap w:val="0"/>
            <w:vAlign w:val="center"/>
          </w:tcPr>
          <w:p w14:paraId="0029709A">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w:t>
            </w:r>
          </w:p>
        </w:tc>
        <w:tc>
          <w:tcPr>
            <w:tcW w:w="1036" w:type="dxa"/>
            <w:noWrap w:val="0"/>
            <w:vAlign w:val="center"/>
          </w:tcPr>
          <w:p w14:paraId="6FC5DBE6">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66" w:type="dxa"/>
            <w:noWrap w:val="0"/>
            <w:vAlign w:val="center"/>
          </w:tcPr>
          <w:p w14:paraId="5C7AA918">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094F2D00">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74502989">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26B55223">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69A1D031">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14FF15CB">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239337CB">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2D9AD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5" w:type="dxa"/>
            <w:noWrap w:val="0"/>
            <w:vAlign w:val="center"/>
          </w:tcPr>
          <w:p w14:paraId="4BADC210">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4</w:t>
            </w:r>
          </w:p>
        </w:tc>
        <w:tc>
          <w:tcPr>
            <w:tcW w:w="1036" w:type="dxa"/>
            <w:noWrap w:val="0"/>
            <w:vAlign w:val="center"/>
          </w:tcPr>
          <w:p w14:paraId="008C1217">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66" w:type="dxa"/>
            <w:noWrap w:val="0"/>
            <w:vAlign w:val="center"/>
          </w:tcPr>
          <w:p w14:paraId="0FD9D703">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48B8E8DA">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5EF1BF32">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33209A94">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3FFAAB65">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2094238D">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3BA3F331">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47726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55" w:type="dxa"/>
            <w:noWrap w:val="0"/>
            <w:vAlign w:val="center"/>
          </w:tcPr>
          <w:p w14:paraId="40244D11">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w:t>
            </w:r>
          </w:p>
        </w:tc>
        <w:tc>
          <w:tcPr>
            <w:tcW w:w="1036" w:type="dxa"/>
            <w:noWrap w:val="0"/>
            <w:vAlign w:val="center"/>
          </w:tcPr>
          <w:p w14:paraId="49E6BE65">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w:t>
            </w:r>
          </w:p>
        </w:tc>
        <w:tc>
          <w:tcPr>
            <w:tcW w:w="966" w:type="dxa"/>
            <w:noWrap w:val="0"/>
            <w:vAlign w:val="center"/>
          </w:tcPr>
          <w:p w14:paraId="7FB3A12A">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527678AB">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7C558095">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475FFDC7">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726E1B26">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5DA17479">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271B1D8D">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4AB7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735" w:type="dxa"/>
            <w:gridSpan w:val="6"/>
            <w:vMerge w:val="restart"/>
            <w:noWrap w:val="0"/>
            <w:vAlign w:val="center"/>
          </w:tcPr>
          <w:p w14:paraId="6FC86EF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投标总报价（人民币：元）</w:t>
            </w:r>
          </w:p>
        </w:tc>
        <w:tc>
          <w:tcPr>
            <w:tcW w:w="3346" w:type="dxa"/>
            <w:gridSpan w:val="3"/>
            <w:noWrap w:val="0"/>
            <w:vAlign w:val="center"/>
          </w:tcPr>
          <w:p w14:paraId="6909F5FD">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大写：</w:t>
            </w:r>
          </w:p>
        </w:tc>
      </w:tr>
      <w:tr w14:paraId="2F6A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trPr>
        <w:tc>
          <w:tcPr>
            <w:tcW w:w="5735" w:type="dxa"/>
            <w:gridSpan w:val="6"/>
            <w:vMerge w:val="continue"/>
            <w:noWrap w:val="0"/>
            <w:vAlign w:val="center"/>
          </w:tcPr>
          <w:p w14:paraId="728DA92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3346" w:type="dxa"/>
            <w:gridSpan w:val="3"/>
            <w:noWrap w:val="0"/>
            <w:vAlign w:val="center"/>
          </w:tcPr>
          <w:p w14:paraId="302A0C95">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小写：</w:t>
            </w:r>
          </w:p>
        </w:tc>
      </w:tr>
      <w:tr w14:paraId="6DADF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trPr>
        <w:tc>
          <w:tcPr>
            <w:tcW w:w="9081" w:type="dxa"/>
            <w:gridSpan w:val="9"/>
            <w:noWrap w:val="0"/>
            <w:vAlign w:val="center"/>
          </w:tcPr>
          <w:p w14:paraId="117B88F5">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b/>
                <w:bCs/>
                <w:color w:val="000000" w:themeColor="text1"/>
                <w:kern w:val="2"/>
                <w:szCs w:val="21"/>
                <w:highlight w:val="none"/>
                <w14:textFill>
                  <w14:solidFill>
                    <w14:schemeClr w14:val="tx1"/>
                  </w14:solidFill>
                </w14:textFill>
              </w:rPr>
              <w:t>本采购</w:t>
            </w:r>
            <w:r>
              <w:rPr>
                <w:rFonts w:hint="eastAsia" w:ascii="宋体" w:hAnsi="宋体" w:eastAsia="宋体" w:cs="宋体"/>
                <w:b/>
                <w:bCs/>
                <w:color w:val="000000" w:themeColor="text1"/>
                <w:kern w:val="2"/>
                <w:szCs w:val="21"/>
                <w:highlight w:val="none"/>
                <w:lang w:val="en-US" w:eastAsia="zh-CN"/>
                <w14:textFill>
                  <w14:solidFill>
                    <w14:schemeClr w14:val="tx1"/>
                  </w14:solidFill>
                </w14:textFill>
              </w:rPr>
              <w:t>项目</w:t>
            </w:r>
            <w:r>
              <w:rPr>
                <w:rFonts w:hint="eastAsia" w:ascii="宋体" w:hAnsi="宋体" w:eastAsia="宋体" w:cs="宋体"/>
                <w:b/>
                <w:bCs/>
                <w:color w:val="000000" w:themeColor="text1"/>
                <w:kern w:val="2"/>
                <w:szCs w:val="21"/>
                <w:highlight w:val="none"/>
                <w14:textFill>
                  <w14:solidFill>
                    <w14:schemeClr w14:val="tx1"/>
                  </w14:solidFill>
                </w14:textFill>
              </w:rPr>
              <w:t>中提供的符合本国产品标准的产品成本之和占该采购包提供的全部产品成本之和的比例为</w:t>
            </w:r>
            <w:r>
              <w:rPr>
                <w:rFonts w:hint="eastAsia" w:ascii="宋体" w:hAnsi="宋体" w:eastAsia="宋体" w:cs="宋体"/>
                <w:b/>
                <w:bCs/>
                <w:color w:val="000000" w:themeColor="text1"/>
                <w:kern w:val="2"/>
                <w:szCs w:val="21"/>
                <w:highlight w:val="none"/>
                <w:u w:val="single"/>
                <w14:textFill>
                  <w14:solidFill>
                    <w14:schemeClr w14:val="tx1"/>
                  </w14:solidFill>
                </w14:textFill>
              </w:rPr>
              <w:t xml:space="preserve">      </w:t>
            </w:r>
            <w:r>
              <w:rPr>
                <w:rFonts w:hint="eastAsia" w:ascii="宋体" w:hAnsi="宋体" w:eastAsia="宋体" w:cs="宋体"/>
                <w:b/>
                <w:bCs/>
                <w:color w:val="000000" w:themeColor="text1"/>
                <w:kern w:val="2"/>
                <w:szCs w:val="21"/>
                <w:highlight w:val="none"/>
                <w14:textFill>
                  <w14:solidFill>
                    <w14:schemeClr w14:val="tx1"/>
                  </w14:solidFill>
                </w14:textFill>
              </w:rPr>
              <w:t>%。【如项目不适用本国产品标准政策（见第二章“前附表”），此处可不填写。】</w:t>
            </w:r>
          </w:p>
        </w:tc>
      </w:tr>
    </w:tbl>
    <w:p w14:paraId="2E6434B1">
      <w:pPr>
        <w:tabs>
          <w:tab w:val="left" w:pos="1800"/>
          <w:tab w:val="left" w:pos="55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注：1、如果不提供明细报价将视为没有实质性响应招标文件。</w:t>
      </w:r>
    </w:p>
    <w:p w14:paraId="5E62258C">
      <w:pPr>
        <w:tabs>
          <w:tab w:val="left" w:pos="1800"/>
          <w:tab w:val="left" w:pos="5580"/>
        </w:tabs>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2、投标报价</w:t>
      </w:r>
      <w:r>
        <w:rPr>
          <w:rFonts w:hint="eastAsia" w:ascii="宋体" w:hAnsi="宋体" w:eastAsia="宋体" w:cs="宋体"/>
          <w:color w:val="000000" w:themeColor="text1"/>
          <w:sz w:val="24"/>
          <w:szCs w:val="21"/>
          <w:highlight w:val="none"/>
          <w14:textFill>
            <w14:solidFill>
              <w14:schemeClr w14:val="tx1"/>
            </w14:solidFill>
          </w14:textFill>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35511D78">
      <w:pPr>
        <w:tabs>
          <w:tab w:val="left" w:pos="1800"/>
          <w:tab w:val="left" w:pos="5580"/>
        </w:tabs>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3、本表行数可以按照项目分项情况增加。各项的详细规格、技术参数如表格中填写不下的，可以逐项另页描述。</w:t>
      </w:r>
    </w:p>
    <w:p w14:paraId="158BDE59">
      <w:pPr>
        <w:tabs>
          <w:tab w:val="left" w:pos="1800"/>
          <w:tab w:val="left" w:pos="5580"/>
        </w:tabs>
        <w:spacing w:line="360" w:lineRule="auto"/>
        <w:ind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4、本采购</w:t>
      </w:r>
      <w:r>
        <w:rPr>
          <w:rFonts w:hint="eastAsia" w:ascii="宋体" w:hAnsi="宋体" w:eastAsia="宋体" w:cs="宋体"/>
          <w:b/>
          <w:bCs/>
          <w:color w:val="000000" w:themeColor="text1"/>
          <w:sz w:val="24"/>
          <w:highlight w:val="none"/>
          <w:lang w:val="en-US" w:eastAsia="zh-CN"/>
          <w14:textFill>
            <w14:solidFill>
              <w14:schemeClr w14:val="tx1"/>
            </w14:solidFill>
          </w14:textFill>
        </w:rPr>
        <w:t>项目</w:t>
      </w:r>
      <w:r>
        <w:rPr>
          <w:rFonts w:hint="eastAsia" w:ascii="宋体" w:hAnsi="宋体" w:eastAsia="宋体" w:cs="宋体"/>
          <w:b/>
          <w:bCs/>
          <w:color w:val="000000" w:themeColor="text1"/>
          <w:sz w:val="24"/>
          <w:highlight w:val="none"/>
          <w14:textFill>
            <w14:solidFill>
              <w14:schemeClr w14:val="tx1"/>
            </w14:solidFill>
          </w14:textFill>
        </w:rPr>
        <w:t>中含有多种产品时，供应商未填写本采购包中提供的符合本国产品标准的产品成本之和占该采购包提供的全部产品成本之和的比例数值的，或比例数值未达到80%的，将不享受本国产品价格评审优惠。</w:t>
      </w:r>
    </w:p>
    <w:p w14:paraId="59A49A09">
      <w:pPr>
        <w:tabs>
          <w:tab w:val="left" w:pos="1800"/>
          <w:tab w:val="left" w:pos="5580"/>
        </w:tabs>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4F4DBF84">
      <w:pPr>
        <w:autoSpaceDE w:val="0"/>
        <w:autoSpaceDN w:val="0"/>
        <w:adjustRightInd w:val="0"/>
        <w:snapToGrid w:val="0"/>
        <w:spacing w:before="25" w:after="25"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1D3F1A0A">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p>
    <w:p w14:paraId="1C4024FA">
      <w:pPr>
        <w:pStyle w:val="207"/>
        <w:rPr>
          <w:rFonts w:hint="eastAsia" w:ascii="宋体" w:hAnsi="宋体" w:eastAsia="宋体" w:cs="宋体"/>
          <w:color w:val="000000" w:themeColor="text1"/>
          <w:highlight w:val="none"/>
          <w14:textFill>
            <w14:solidFill>
              <w14:schemeClr w14:val="tx1"/>
            </w14:solidFill>
          </w14:textFill>
        </w:rPr>
      </w:pPr>
    </w:p>
    <w:p w14:paraId="09E82FAE">
      <w:pPr>
        <w:adjustRightInd w:val="0"/>
        <w:snapToGrid w:val="0"/>
        <w:spacing w:before="240" w:beforeLines="100" w:after="240" w:afterLines="100"/>
        <w:ind w:firstLine="2409" w:firstLineChars="1000"/>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（格式一，适用于设备采购）</w:t>
      </w:r>
      <w:r>
        <w:rPr>
          <w:rFonts w:hint="eastAsia" w:ascii="宋体" w:hAnsi="宋体" w:cs="宋体"/>
          <w:color w:val="000000" w:themeColor="text1"/>
          <w:sz w:val="24"/>
          <w:highlight w:val="none"/>
          <w:lang w:val="en-US" w:eastAsia="zh-CN"/>
          <w14:textFill>
            <w14:solidFill>
              <w14:schemeClr w14:val="tx1"/>
            </w14:solidFill>
          </w14:textFill>
        </w:rPr>
        <w:t>长河花园公厕</w:t>
      </w:r>
    </w:p>
    <w:p w14:paraId="1D419527">
      <w:pPr>
        <w:tabs>
          <w:tab w:val="left" w:pos="1800"/>
          <w:tab w:val="left" w:pos="5580"/>
        </w:tabs>
        <w:ind w:firstLine="720" w:firstLineChars="3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项目编号：___________ 项目名称：__________报价单位：人民币元</w:t>
      </w:r>
    </w:p>
    <w:tbl>
      <w:tblPr>
        <w:tblStyle w:val="3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1036"/>
        <w:gridCol w:w="966"/>
        <w:gridCol w:w="1414"/>
        <w:gridCol w:w="784"/>
        <w:gridCol w:w="980"/>
        <w:gridCol w:w="727"/>
        <w:gridCol w:w="1373"/>
        <w:gridCol w:w="1246"/>
      </w:tblGrid>
      <w:tr w14:paraId="7935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55" w:type="dxa"/>
            <w:noWrap w:val="0"/>
            <w:vAlign w:val="top"/>
          </w:tcPr>
          <w:p w14:paraId="33D57B90">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序号</w:t>
            </w:r>
          </w:p>
        </w:tc>
        <w:tc>
          <w:tcPr>
            <w:tcW w:w="1036" w:type="dxa"/>
            <w:noWrap w:val="0"/>
            <w:vAlign w:val="center"/>
          </w:tcPr>
          <w:p w14:paraId="3ED4C958">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产品</w:t>
            </w:r>
          </w:p>
          <w:p w14:paraId="699660DC">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名称</w:t>
            </w:r>
          </w:p>
        </w:tc>
        <w:tc>
          <w:tcPr>
            <w:tcW w:w="966" w:type="dxa"/>
            <w:noWrap w:val="0"/>
            <w:vAlign w:val="center"/>
          </w:tcPr>
          <w:p w14:paraId="537C9C67">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品牌</w:t>
            </w:r>
          </w:p>
        </w:tc>
        <w:tc>
          <w:tcPr>
            <w:tcW w:w="1414" w:type="dxa"/>
            <w:noWrap w:val="0"/>
            <w:vAlign w:val="center"/>
          </w:tcPr>
          <w:p w14:paraId="683652EF">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规格</w:t>
            </w:r>
          </w:p>
          <w:p w14:paraId="3B9A1094">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型号</w:t>
            </w:r>
          </w:p>
        </w:tc>
        <w:tc>
          <w:tcPr>
            <w:tcW w:w="784" w:type="dxa"/>
            <w:noWrap w:val="0"/>
            <w:vAlign w:val="center"/>
          </w:tcPr>
          <w:p w14:paraId="25C44FA8">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产地</w:t>
            </w:r>
          </w:p>
        </w:tc>
        <w:tc>
          <w:tcPr>
            <w:tcW w:w="980" w:type="dxa"/>
            <w:noWrap w:val="0"/>
            <w:vAlign w:val="center"/>
          </w:tcPr>
          <w:p w14:paraId="15C26C9A">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单位</w:t>
            </w:r>
          </w:p>
        </w:tc>
        <w:tc>
          <w:tcPr>
            <w:tcW w:w="727" w:type="dxa"/>
            <w:noWrap w:val="0"/>
            <w:vAlign w:val="center"/>
          </w:tcPr>
          <w:p w14:paraId="4F64E2FC">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数量</w:t>
            </w:r>
          </w:p>
        </w:tc>
        <w:tc>
          <w:tcPr>
            <w:tcW w:w="1373" w:type="dxa"/>
            <w:noWrap w:val="0"/>
            <w:vAlign w:val="center"/>
          </w:tcPr>
          <w:p w14:paraId="6872CF11">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单价</w:t>
            </w:r>
          </w:p>
        </w:tc>
        <w:tc>
          <w:tcPr>
            <w:tcW w:w="1246" w:type="dxa"/>
            <w:noWrap w:val="0"/>
            <w:vAlign w:val="center"/>
          </w:tcPr>
          <w:p w14:paraId="4AE992BA">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合价</w:t>
            </w:r>
          </w:p>
        </w:tc>
      </w:tr>
      <w:tr w14:paraId="0544F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55" w:type="dxa"/>
            <w:noWrap w:val="0"/>
            <w:vAlign w:val="center"/>
          </w:tcPr>
          <w:p w14:paraId="6B188290">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1</w:t>
            </w:r>
          </w:p>
        </w:tc>
        <w:tc>
          <w:tcPr>
            <w:tcW w:w="1036" w:type="dxa"/>
            <w:noWrap w:val="0"/>
            <w:vAlign w:val="center"/>
          </w:tcPr>
          <w:p w14:paraId="2D84AF16">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966" w:type="dxa"/>
            <w:noWrap w:val="0"/>
            <w:vAlign w:val="center"/>
          </w:tcPr>
          <w:p w14:paraId="76276BFB">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4BC89C5B">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1B23B7E3">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6F527663">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14AE9E87">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48A5FA79">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2C9C136C">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r>
      <w:tr w14:paraId="03CAE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55" w:type="dxa"/>
            <w:noWrap w:val="0"/>
            <w:vAlign w:val="center"/>
          </w:tcPr>
          <w:p w14:paraId="47F193F0">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2</w:t>
            </w:r>
          </w:p>
        </w:tc>
        <w:tc>
          <w:tcPr>
            <w:tcW w:w="1036" w:type="dxa"/>
            <w:noWrap w:val="0"/>
            <w:vAlign w:val="center"/>
          </w:tcPr>
          <w:p w14:paraId="72D4DFA3">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66" w:type="dxa"/>
            <w:noWrap w:val="0"/>
            <w:vAlign w:val="center"/>
          </w:tcPr>
          <w:p w14:paraId="220F530E">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4F60ABA6">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29945CB5">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6258DA05">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1AE162F1">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0CA17D77">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7FCC7F8A">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30F2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55" w:type="dxa"/>
            <w:noWrap w:val="0"/>
            <w:vAlign w:val="center"/>
          </w:tcPr>
          <w:p w14:paraId="548FC959">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3</w:t>
            </w:r>
          </w:p>
        </w:tc>
        <w:tc>
          <w:tcPr>
            <w:tcW w:w="1036" w:type="dxa"/>
            <w:noWrap w:val="0"/>
            <w:vAlign w:val="center"/>
          </w:tcPr>
          <w:p w14:paraId="461CE891">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66" w:type="dxa"/>
            <w:noWrap w:val="0"/>
            <w:vAlign w:val="center"/>
          </w:tcPr>
          <w:p w14:paraId="5543D75D">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3C8ED0C5">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0CEE84A5">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79C16A8B">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1967D5BE">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4B7603C1">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2EAA91D8">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518D8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5" w:type="dxa"/>
            <w:noWrap w:val="0"/>
            <w:vAlign w:val="center"/>
          </w:tcPr>
          <w:p w14:paraId="5FCFC16A">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4</w:t>
            </w:r>
          </w:p>
        </w:tc>
        <w:tc>
          <w:tcPr>
            <w:tcW w:w="1036" w:type="dxa"/>
            <w:noWrap w:val="0"/>
            <w:vAlign w:val="center"/>
          </w:tcPr>
          <w:p w14:paraId="2A00E64E">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66" w:type="dxa"/>
            <w:noWrap w:val="0"/>
            <w:vAlign w:val="center"/>
          </w:tcPr>
          <w:p w14:paraId="046238AE">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1D5E3593">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583973B1">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257FCE0C">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06E01EA2">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21355D42">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2F7AF9D2">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2360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55" w:type="dxa"/>
            <w:noWrap w:val="0"/>
            <w:vAlign w:val="center"/>
          </w:tcPr>
          <w:p w14:paraId="25387EB9">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w:t>
            </w:r>
          </w:p>
        </w:tc>
        <w:tc>
          <w:tcPr>
            <w:tcW w:w="1036" w:type="dxa"/>
            <w:noWrap w:val="0"/>
            <w:vAlign w:val="center"/>
          </w:tcPr>
          <w:p w14:paraId="34377458">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w:t>
            </w:r>
          </w:p>
        </w:tc>
        <w:tc>
          <w:tcPr>
            <w:tcW w:w="966" w:type="dxa"/>
            <w:noWrap w:val="0"/>
            <w:vAlign w:val="center"/>
          </w:tcPr>
          <w:p w14:paraId="374A0615">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414" w:type="dxa"/>
            <w:noWrap w:val="0"/>
            <w:vAlign w:val="center"/>
          </w:tcPr>
          <w:p w14:paraId="43FB90A2">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84" w:type="dxa"/>
            <w:noWrap w:val="0"/>
            <w:vAlign w:val="center"/>
          </w:tcPr>
          <w:p w14:paraId="0824F3F2">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980" w:type="dxa"/>
            <w:noWrap w:val="0"/>
            <w:vAlign w:val="center"/>
          </w:tcPr>
          <w:p w14:paraId="650B694C">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727" w:type="dxa"/>
            <w:noWrap w:val="0"/>
            <w:vAlign w:val="center"/>
          </w:tcPr>
          <w:p w14:paraId="060C995C">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373" w:type="dxa"/>
            <w:noWrap w:val="0"/>
            <w:vAlign w:val="center"/>
          </w:tcPr>
          <w:p w14:paraId="1991BD83">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246" w:type="dxa"/>
            <w:noWrap w:val="0"/>
            <w:vAlign w:val="center"/>
          </w:tcPr>
          <w:p w14:paraId="6D9DAE60">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232C2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735" w:type="dxa"/>
            <w:gridSpan w:val="6"/>
            <w:vMerge w:val="restart"/>
            <w:noWrap w:val="0"/>
            <w:vAlign w:val="center"/>
          </w:tcPr>
          <w:p w14:paraId="28C528D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投标总报价（人民币：元）</w:t>
            </w:r>
          </w:p>
        </w:tc>
        <w:tc>
          <w:tcPr>
            <w:tcW w:w="3346" w:type="dxa"/>
            <w:gridSpan w:val="3"/>
            <w:noWrap w:val="0"/>
            <w:vAlign w:val="center"/>
          </w:tcPr>
          <w:p w14:paraId="0ED11899">
            <w:pPr>
              <w:keepNext w:val="0"/>
              <w:keepLines w:val="0"/>
              <w:suppressLineNumbers w:val="0"/>
              <w:spacing w:before="0" w:beforeAutospacing="0" w:after="0" w:afterAutospacing="0" w:line="0" w:lineRule="atLeast"/>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大写：</w:t>
            </w:r>
          </w:p>
        </w:tc>
      </w:tr>
      <w:tr w14:paraId="21777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trPr>
        <w:tc>
          <w:tcPr>
            <w:tcW w:w="5735" w:type="dxa"/>
            <w:gridSpan w:val="6"/>
            <w:vMerge w:val="continue"/>
            <w:noWrap w:val="0"/>
            <w:vAlign w:val="center"/>
          </w:tcPr>
          <w:p w14:paraId="1CC86DB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3346" w:type="dxa"/>
            <w:gridSpan w:val="3"/>
            <w:noWrap w:val="0"/>
            <w:vAlign w:val="center"/>
          </w:tcPr>
          <w:p w14:paraId="11E52633">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小写：</w:t>
            </w:r>
          </w:p>
        </w:tc>
      </w:tr>
      <w:tr w14:paraId="2594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trPr>
        <w:tc>
          <w:tcPr>
            <w:tcW w:w="9081" w:type="dxa"/>
            <w:gridSpan w:val="9"/>
            <w:noWrap w:val="0"/>
            <w:vAlign w:val="center"/>
          </w:tcPr>
          <w:p w14:paraId="43C7F94C">
            <w:pPr>
              <w:keepNext w:val="0"/>
              <w:keepLines w:val="0"/>
              <w:suppressLineNumbers w:val="0"/>
              <w:spacing w:before="0" w:beforeAutospacing="0" w:after="0" w:afterAutospacing="0"/>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b/>
                <w:bCs/>
                <w:color w:val="000000" w:themeColor="text1"/>
                <w:kern w:val="2"/>
                <w:szCs w:val="21"/>
                <w:highlight w:val="none"/>
                <w14:textFill>
                  <w14:solidFill>
                    <w14:schemeClr w14:val="tx1"/>
                  </w14:solidFill>
                </w14:textFill>
              </w:rPr>
              <w:t>本采购</w:t>
            </w:r>
            <w:r>
              <w:rPr>
                <w:rFonts w:hint="eastAsia" w:ascii="宋体" w:hAnsi="宋体" w:eastAsia="宋体" w:cs="宋体"/>
                <w:b/>
                <w:bCs/>
                <w:color w:val="000000" w:themeColor="text1"/>
                <w:kern w:val="2"/>
                <w:szCs w:val="21"/>
                <w:highlight w:val="none"/>
                <w:lang w:val="en-US" w:eastAsia="zh-CN"/>
                <w14:textFill>
                  <w14:solidFill>
                    <w14:schemeClr w14:val="tx1"/>
                  </w14:solidFill>
                </w14:textFill>
              </w:rPr>
              <w:t>项目</w:t>
            </w:r>
            <w:r>
              <w:rPr>
                <w:rFonts w:hint="eastAsia" w:ascii="宋体" w:hAnsi="宋体" w:eastAsia="宋体" w:cs="宋体"/>
                <w:b/>
                <w:bCs/>
                <w:color w:val="000000" w:themeColor="text1"/>
                <w:kern w:val="2"/>
                <w:szCs w:val="21"/>
                <w:highlight w:val="none"/>
                <w14:textFill>
                  <w14:solidFill>
                    <w14:schemeClr w14:val="tx1"/>
                  </w14:solidFill>
                </w14:textFill>
              </w:rPr>
              <w:t>中提供的符合本国产品标准的产品成本之和占该采购包提供的全部产品成本之和的比例为</w:t>
            </w:r>
            <w:r>
              <w:rPr>
                <w:rFonts w:hint="eastAsia" w:ascii="宋体" w:hAnsi="宋体" w:eastAsia="宋体" w:cs="宋体"/>
                <w:b/>
                <w:bCs/>
                <w:color w:val="000000" w:themeColor="text1"/>
                <w:kern w:val="2"/>
                <w:szCs w:val="21"/>
                <w:highlight w:val="none"/>
                <w:u w:val="single"/>
                <w14:textFill>
                  <w14:solidFill>
                    <w14:schemeClr w14:val="tx1"/>
                  </w14:solidFill>
                </w14:textFill>
              </w:rPr>
              <w:t xml:space="preserve">      </w:t>
            </w:r>
            <w:r>
              <w:rPr>
                <w:rFonts w:hint="eastAsia" w:ascii="宋体" w:hAnsi="宋体" w:eastAsia="宋体" w:cs="宋体"/>
                <w:b/>
                <w:bCs/>
                <w:color w:val="000000" w:themeColor="text1"/>
                <w:kern w:val="2"/>
                <w:szCs w:val="21"/>
                <w:highlight w:val="none"/>
                <w14:textFill>
                  <w14:solidFill>
                    <w14:schemeClr w14:val="tx1"/>
                  </w14:solidFill>
                </w14:textFill>
              </w:rPr>
              <w:t>%。【如项目不适用本国产品标准政策（见第二章“前附表”），此处可不填写。】</w:t>
            </w:r>
          </w:p>
        </w:tc>
      </w:tr>
    </w:tbl>
    <w:p w14:paraId="1CD8055B">
      <w:pPr>
        <w:tabs>
          <w:tab w:val="left" w:pos="1800"/>
          <w:tab w:val="left" w:pos="5580"/>
        </w:tabs>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注：1、如果不提供明细报价将视为没有实质性响应招标文件。</w:t>
      </w:r>
    </w:p>
    <w:p w14:paraId="2346676A">
      <w:pPr>
        <w:tabs>
          <w:tab w:val="left" w:pos="1800"/>
          <w:tab w:val="left" w:pos="5580"/>
        </w:tabs>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2、投标报价</w:t>
      </w:r>
      <w:r>
        <w:rPr>
          <w:rFonts w:hint="eastAsia" w:ascii="宋体" w:hAnsi="宋体" w:eastAsia="宋体" w:cs="宋体"/>
          <w:color w:val="000000" w:themeColor="text1"/>
          <w:sz w:val="24"/>
          <w:szCs w:val="21"/>
          <w:highlight w:val="none"/>
          <w14:textFill>
            <w14:solidFill>
              <w14:schemeClr w14:val="tx1"/>
            </w14:solidFill>
          </w14:textFill>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69BFED7">
      <w:pPr>
        <w:tabs>
          <w:tab w:val="left" w:pos="1800"/>
          <w:tab w:val="left" w:pos="5580"/>
        </w:tabs>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3、本表行数可以按照项目分项情况增加。各项的详细规格、技术参数如表格中填写不下的，可以逐项另页描述。</w:t>
      </w:r>
    </w:p>
    <w:p w14:paraId="51AE8587">
      <w:pPr>
        <w:tabs>
          <w:tab w:val="left" w:pos="1800"/>
          <w:tab w:val="left" w:pos="5580"/>
        </w:tabs>
        <w:spacing w:line="360" w:lineRule="auto"/>
        <w:ind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4、本采购</w:t>
      </w:r>
      <w:r>
        <w:rPr>
          <w:rFonts w:hint="eastAsia" w:ascii="宋体" w:hAnsi="宋体" w:eastAsia="宋体" w:cs="宋体"/>
          <w:b/>
          <w:bCs/>
          <w:color w:val="000000" w:themeColor="text1"/>
          <w:sz w:val="24"/>
          <w:highlight w:val="none"/>
          <w:lang w:val="en-US" w:eastAsia="zh-CN"/>
          <w14:textFill>
            <w14:solidFill>
              <w14:schemeClr w14:val="tx1"/>
            </w14:solidFill>
          </w14:textFill>
        </w:rPr>
        <w:t>项目</w:t>
      </w:r>
      <w:r>
        <w:rPr>
          <w:rFonts w:hint="eastAsia" w:ascii="宋体" w:hAnsi="宋体" w:eastAsia="宋体" w:cs="宋体"/>
          <w:b/>
          <w:bCs/>
          <w:color w:val="000000" w:themeColor="text1"/>
          <w:sz w:val="24"/>
          <w:highlight w:val="none"/>
          <w14:textFill>
            <w14:solidFill>
              <w14:schemeClr w14:val="tx1"/>
            </w14:solidFill>
          </w14:textFill>
        </w:rPr>
        <w:t>中含有多种产品时，供应商未填写本采购包中提供的符合本国产品标准的产品成本之和占该采购包提供的全部产品成本之和的比例数值的，或比例数值未达到80%的，将不享受本国产品价格评审优惠。</w:t>
      </w:r>
    </w:p>
    <w:p w14:paraId="5686F505">
      <w:pPr>
        <w:tabs>
          <w:tab w:val="left" w:pos="1800"/>
          <w:tab w:val="left" w:pos="5580"/>
        </w:tabs>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474C2AD9">
      <w:pPr>
        <w:autoSpaceDE w:val="0"/>
        <w:autoSpaceDN w:val="0"/>
        <w:adjustRightInd w:val="0"/>
        <w:snapToGrid w:val="0"/>
        <w:spacing w:before="25" w:after="25"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6748D3F6">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p>
    <w:p w14:paraId="21FE6D6A">
      <w:pPr>
        <w:pStyle w:val="207"/>
        <w:rPr>
          <w:rFonts w:hint="eastAsia" w:ascii="宋体" w:hAnsi="宋体" w:eastAsia="宋体" w:cs="宋体"/>
          <w:color w:val="000000" w:themeColor="text1"/>
          <w:highlight w:val="none"/>
          <w14:textFill>
            <w14:solidFill>
              <w14:schemeClr w14:val="tx1"/>
            </w14:solidFill>
          </w14:textFill>
        </w:rPr>
        <w:sectPr>
          <w:pgSz w:w="11906" w:h="16838"/>
          <w:pgMar w:top="1440" w:right="1797" w:bottom="1440" w:left="1797" w:header="851" w:footer="992" w:gutter="0"/>
          <w:pgNumType w:fmt="numberInDash"/>
          <w:cols w:space="720" w:num="1"/>
        </w:sectPr>
      </w:pPr>
    </w:p>
    <w:p w14:paraId="745F2852">
      <w:pPr>
        <w:pStyle w:val="197"/>
        <w:ind w:firstLine="1806"/>
        <w:jc w:val="both"/>
        <w:rPr>
          <w:rFonts w:hint="eastAsia" w:ascii="宋体" w:hAnsi="宋体" w:eastAsia="宋体" w:cs="宋体"/>
          <w:color w:val="000000" w:themeColor="text1"/>
          <w:spacing w:val="20"/>
          <w:sz w:val="32"/>
          <w:szCs w:val="32"/>
          <w:highlight w:val="none"/>
          <w14:textFill>
            <w14:solidFill>
              <w14:schemeClr w14:val="tx1"/>
            </w14:solidFill>
          </w14:textFill>
        </w:rPr>
      </w:pPr>
      <w:r>
        <w:rPr>
          <w:rFonts w:hint="eastAsia" w:ascii="宋体" w:hAnsi="宋体" w:eastAsia="宋体" w:cs="宋体"/>
          <w:color w:val="000000" w:themeColor="text1"/>
          <w:spacing w:val="20"/>
          <w:sz w:val="32"/>
          <w:szCs w:val="32"/>
          <w:highlight w:val="none"/>
          <w:lang w:val="en-US" w:eastAsia="zh-CN"/>
          <w14:textFill>
            <w14:solidFill>
              <w14:schemeClr w14:val="tx1"/>
            </w14:solidFill>
          </w14:textFill>
        </w:rPr>
        <w:t>四</w:t>
      </w:r>
      <w:r>
        <w:rPr>
          <w:rFonts w:hint="eastAsia" w:ascii="宋体" w:hAnsi="宋体" w:eastAsia="宋体" w:cs="宋体"/>
          <w:color w:val="000000" w:themeColor="text1"/>
          <w:spacing w:val="20"/>
          <w:sz w:val="32"/>
          <w:szCs w:val="32"/>
          <w:highlight w:val="none"/>
          <w14:textFill>
            <w14:solidFill>
              <w14:schemeClr w14:val="tx1"/>
            </w14:solidFill>
          </w14:textFill>
        </w:rPr>
        <w:t>、中小企业声明函（实质性格式）</w:t>
      </w:r>
    </w:p>
    <w:p w14:paraId="76CDC771">
      <w:pPr>
        <w:pStyle w:val="198"/>
        <w:rPr>
          <w:rFonts w:hint="eastAsia" w:ascii="宋体" w:hAnsi="宋体" w:eastAsia="宋体" w:cs="宋体"/>
          <w:color w:val="000000" w:themeColor="text1"/>
          <w:highlight w:val="none"/>
          <w14:textFill>
            <w14:solidFill>
              <w14:schemeClr w14:val="tx1"/>
            </w14:solidFill>
          </w14:textFill>
        </w:rPr>
      </w:pPr>
    </w:p>
    <w:p w14:paraId="0C84EE42">
      <w:pPr>
        <w:pStyle w:val="197"/>
        <w:tabs>
          <w:tab w:val="center" w:pos="4592"/>
          <w:tab w:val="left" w:pos="7860"/>
        </w:tabs>
        <w:spacing w:before="0" w:line="360" w:lineRule="auto"/>
        <w:jc w:val="lef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u w:val="single"/>
          <w14:textFill>
            <w14:solidFill>
              <w14:schemeClr w14:val="tx1"/>
            </w14:solidFill>
          </w14:textFill>
        </w:rPr>
        <w:t>注意事项：</w:t>
      </w:r>
      <w:bookmarkStart w:id="293" w:name="_Toc311189788"/>
      <w:r>
        <w:rPr>
          <w:rFonts w:hint="eastAsia" w:ascii="宋体" w:hAnsi="宋体" w:eastAsia="宋体" w:cs="宋体"/>
          <w:b w:val="0"/>
          <w:color w:val="000000" w:themeColor="text1"/>
          <w:sz w:val="24"/>
          <w:highlight w:val="none"/>
          <w:u w:val="single"/>
          <w14:textFill>
            <w14:solidFill>
              <w14:schemeClr w14:val="tx1"/>
            </w14:solidFill>
          </w14:textFill>
        </w:rPr>
        <w:t>请按照第二章第一节《投标人须知资料表》中列明的项目属性填写货物类还是工程、服务类。</w:t>
      </w:r>
      <w:r>
        <w:rPr>
          <w:rFonts w:hint="eastAsia" w:ascii="宋体" w:hAnsi="宋体" w:eastAsia="宋体" w:cs="宋体"/>
          <w:b w:val="0"/>
          <w:color w:val="000000" w:themeColor="text1"/>
          <w:sz w:val="24"/>
          <w:highlight w:val="none"/>
          <w14:textFill>
            <w14:solidFill>
              <w14:schemeClr w14:val="tx1"/>
            </w14:solidFill>
          </w14:textFill>
        </w:rPr>
        <w:t xml:space="preserve">                       </w:t>
      </w:r>
    </w:p>
    <w:p w14:paraId="20E2EEE8">
      <w:pPr>
        <w:widowControl/>
        <w:spacing w:line="360" w:lineRule="auto"/>
        <w:ind w:firstLine="2570" w:firstLineChars="800"/>
        <w:rPr>
          <w:rFonts w:hint="eastAsia"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中小企业声明函(货物)</w:t>
      </w:r>
    </w:p>
    <w:p w14:paraId="5E8AD6FF">
      <w:pPr>
        <w:spacing w:line="440" w:lineRule="exact"/>
        <w:ind w:firstLine="480" w:firstLineChars="20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（项目名称）采购活动，提供的货物全部由符合政策要求的中小企业制造。相关企业（含联合体中的中小企业、签订分包意向协议的中小企业）的具体情况如下：</w:t>
      </w:r>
    </w:p>
    <w:p w14:paraId="19453BA0">
      <w:pPr>
        <w:pStyle w:val="46"/>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7495EC96">
      <w:pPr>
        <w:pStyle w:val="46"/>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（中型企业、小型企业、微型企业）。</w:t>
      </w:r>
    </w:p>
    <w:p w14:paraId="0385683A">
      <w:pPr>
        <w:pStyle w:val="46"/>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w:t>
      </w:r>
    </w:p>
    <w:p w14:paraId="0BC4524B">
      <w:pPr>
        <w:pStyle w:val="46"/>
        <w:spacing w:before="0" w:after="0" w:line="440" w:lineRule="exact"/>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以上企业，不属于大企业的分支机构，不存在控股股东为大型企业的情形，也不存在与大型企业的负责人为同一人的情形。</w:t>
      </w:r>
    </w:p>
    <w:p w14:paraId="64A369FF">
      <w:pPr>
        <w:spacing w:line="440" w:lineRule="exact"/>
        <w:ind w:firstLine="480" w:firstLineChars="200"/>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本企业对上述声明内容的真实性负责。如有虚假，将依法承担相应责任。</w:t>
      </w:r>
    </w:p>
    <w:p w14:paraId="779B6032">
      <w:pPr>
        <w:spacing w:line="440" w:lineRule="exact"/>
        <w:ind w:firstLine="480" w:firstLineChars="200"/>
        <w:rPr>
          <w:rFonts w:ascii="宋体" w:hAnsi="宋体" w:cs="楷体"/>
          <w:color w:val="000000" w:themeColor="text1"/>
          <w:sz w:val="24"/>
          <w:highlight w:val="none"/>
          <w14:textFill>
            <w14:solidFill>
              <w14:schemeClr w14:val="tx1"/>
            </w14:solidFill>
          </w14:textFill>
        </w:rPr>
      </w:pPr>
    </w:p>
    <w:p w14:paraId="662E26F6">
      <w:pPr>
        <w:spacing w:line="440" w:lineRule="exact"/>
        <w:ind w:firstLine="3840" w:firstLineChars="1600"/>
        <w:rPr>
          <w:rFonts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p>
    <w:p w14:paraId="2778ACCB">
      <w:pPr>
        <w:spacing w:line="440" w:lineRule="exact"/>
        <w:ind w:firstLine="4800" w:firstLineChars="2000"/>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日期：年 月 日</w:t>
      </w:r>
    </w:p>
    <w:p w14:paraId="7BC32165">
      <w:pPr>
        <w:widowControl/>
        <w:spacing w:line="360" w:lineRule="auto"/>
        <w:ind w:firstLine="2650" w:firstLineChars="1100"/>
        <w:rPr>
          <w:rFonts w:hint="eastAsia" w:ascii="宋体" w:hAnsi="宋体" w:cs="楷体"/>
          <w:b/>
          <w:color w:val="000000" w:themeColor="text1"/>
          <w:sz w:val="24"/>
          <w:highlight w:val="none"/>
          <w14:textFill>
            <w14:solidFill>
              <w14:schemeClr w14:val="tx1"/>
            </w14:solidFill>
          </w14:textFill>
        </w:rPr>
      </w:pPr>
    </w:p>
    <w:p w14:paraId="0E33CC7C">
      <w:pPr>
        <w:pStyle w:val="15"/>
        <w:spacing w:line="440" w:lineRule="exact"/>
        <w:rPr>
          <w:rFonts w:hint="eastAsia" w:cs="楷体"/>
          <w:color w:val="000000" w:themeColor="text1"/>
          <w:szCs w:val="20"/>
          <w:highlight w:val="none"/>
          <w14:textFill>
            <w14:solidFill>
              <w14:schemeClr w14:val="tx1"/>
            </w14:solidFill>
          </w14:textFill>
        </w:rPr>
      </w:pPr>
      <w:r>
        <w:rPr>
          <w:rFonts w:hint="eastAsia" w:cs="楷体"/>
          <w:color w:val="000000" w:themeColor="text1"/>
          <w:highlight w:val="none"/>
          <w14:textFill>
            <w14:solidFill>
              <w14:schemeClr w14:val="tx1"/>
            </w14:solidFill>
          </w14:textFill>
        </w:rPr>
        <w:t>注：1、从业人员、营业收入和资产总额填报上一年度数据，无上一年度数据的新成立企业可不填报。</w:t>
      </w:r>
    </w:p>
    <w:p w14:paraId="7F0C5C52">
      <w:pPr>
        <w:pStyle w:val="46"/>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2、中小企业划型标准规定参考《工信部联企业[2011]300号》</w:t>
      </w:r>
    </w:p>
    <w:p w14:paraId="14960CF1">
      <w:pPr>
        <w:pStyle w:val="207"/>
        <w:rPr>
          <w:rFonts w:hint="eastAsia" w:ascii="宋体" w:hAnsi="宋体" w:eastAsia="宋体" w:cs="宋体"/>
          <w:color w:val="000000" w:themeColor="text1"/>
          <w:highlight w:val="none"/>
          <w14:textFill>
            <w14:solidFill>
              <w14:schemeClr w14:val="tx1"/>
            </w14:solidFill>
          </w14:textFill>
        </w:rPr>
      </w:pPr>
    </w:p>
    <w:p w14:paraId="2E69C23C">
      <w:pPr>
        <w:pStyle w:val="207"/>
        <w:rPr>
          <w:rFonts w:hint="eastAsia" w:ascii="宋体" w:hAnsi="宋体" w:eastAsia="宋体" w:cs="宋体"/>
          <w:color w:val="000000" w:themeColor="text1"/>
          <w:highlight w:val="none"/>
          <w14:textFill>
            <w14:solidFill>
              <w14:schemeClr w14:val="tx1"/>
            </w14:solidFill>
          </w14:textFill>
        </w:rPr>
      </w:pPr>
    </w:p>
    <w:p w14:paraId="7467DADC">
      <w:pPr>
        <w:pStyle w:val="207"/>
        <w:rPr>
          <w:rFonts w:hint="eastAsia" w:ascii="宋体" w:hAnsi="宋体" w:eastAsia="宋体" w:cs="宋体"/>
          <w:color w:val="000000" w:themeColor="text1"/>
          <w:highlight w:val="none"/>
          <w14:textFill>
            <w14:solidFill>
              <w14:schemeClr w14:val="tx1"/>
            </w14:solidFill>
          </w14:textFill>
        </w:rPr>
      </w:pPr>
    </w:p>
    <w:p w14:paraId="3CCAAD85">
      <w:pPr>
        <w:spacing w:before="240" w:after="240"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五</w:t>
      </w:r>
      <w:r>
        <w:rPr>
          <w:rFonts w:hint="eastAsia" w:ascii="宋体" w:hAnsi="宋体" w:eastAsia="宋体" w:cs="宋体"/>
          <w:b/>
          <w:bCs/>
          <w:color w:val="000000" w:themeColor="text1"/>
          <w:sz w:val="32"/>
          <w:szCs w:val="32"/>
          <w:highlight w:val="none"/>
          <w14:textFill>
            <w14:solidFill>
              <w14:schemeClr w14:val="tx1"/>
            </w14:solidFill>
          </w14:textFill>
        </w:rPr>
        <w:t xml:space="preserve">、残疾人福利性单位声明函 </w:t>
      </w:r>
      <w:r>
        <w:rPr>
          <w:rFonts w:hint="eastAsia" w:ascii="宋体" w:hAnsi="宋体" w:eastAsia="宋体" w:cs="宋体"/>
          <w:b/>
          <w:color w:val="000000" w:themeColor="text1"/>
          <w:sz w:val="32"/>
          <w:szCs w:val="32"/>
          <w:highlight w:val="none"/>
          <w14:textFill>
            <w14:solidFill>
              <w14:schemeClr w14:val="tx1"/>
            </w14:solidFill>
          </w14:textFill>
        </w:rPr>
        <w:t xml:space="preserve">    </w:t>
      </w:r>
    </w:p>
    <w:p w14:paraId="0E4A5337">
      <w:pPr>
        <w:spacing w:line="588" w:lineRule="exact"/>
        <w:ind w:firstLine="504"/>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〔2017〕 141</w:t>
      </w:r>
      <w:r>
        <w:rPr>
          <w:rFonts w:hint="eastAsia" w:ascii="宋体" w:hAnsi="宋体" w:eastAsia="宋体" w:cs="宋体"/>
          <w:color w:val="000000" w:themeColor="text1"/>
          <w:spacing w:val="6"/>
          <w:sz w:val="24"/>
          <w:highlight w:val="none"/>
          <w14:textFill>
            <w14:solidFill>
              <w14:schemeClr w14:val="tx1"/>
            </w14:solidFill>
          </w14:textFill>
        </w:rPr>
        <w:t>号）的规定，本单位</w:t>
      </w:r>
      <w:r>
        <w:rPr>
          <w:rFonts w:hint="eastAsia" w:ascii="宋体" w:hAnsi="宋体" w:eastAsia="宋体" w:cs="宋体"/>
          <w:b/>
          <w:color w:val="000000" w:themeColor="text1"/>
          <w:sz w:val="24"/>
          <w:highlight w:val="none"/>
          <w14:textFill>
            <w14:solidFill>
              <w14:schemeClr w14:val="tx1"/>
            </w14:solidFill>
          </w14:textFill>
        </w:rPr>
        <w:t>（请进行勾选）</w:t>
      </w:r>
      <w:r>
        <w:rPr>
          <w:rFonts w:hint="eastAsia" w:ascii="宋体" w:hAnsi="宋体" w:eastAsia="宋体" w:cs="宋体"/>
          <w:color w:val="000000" w:themeColor="text1"/>
          <w:spacing w:val="6"/>
          <w:sz w:val="24"/>
          <w:highlight w:val="none"/>
          <w14:textFill>
            <w14:solidFill>
              <w14:schemeClr w14:val="tx1"/>
            </w14:solidFill>
          </w14:textFill>
        </w:rPr>
        <w:t>：</w:t>
      </w:r>
    </w:p>
    <w:p w14:paraId="149C3D56">
      <w:pPr>
        <w:spacing w:line="588" w:lineRule="exact"/>
        <w:ind w:firstLine="482"/>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w:t>
      </w:r>
      <w:r>
        <w:rPr>
          <w:rFonts w:hint="eastAsia" w:ascii="宋体" w:hAnsi="宋体" w:eastAsia="宋体" w:cs="宋体"/>
          <w:b/>
          <w:color w:val="000000" w:themeColor="text1"/>
          <w:spacing w:val="6"/>
          <w:sz w:val="24"/>
          <w:highlight w:val="none"/>
          <w14:textFill>
            <w14:solidFill>
              <w14:schemeClr w14:val="tx1"/>
            </w14:solidFill>
          </w14:textFill>
        </w:rPr>
        <w:t>不属于符合条件的残疾人福利性单位。</w:t>
      </w:r>
    </w:p>
    <w:p w14:paraId="35FBEFBA">
      <w:pPr>
        <w:spacing w:line="588" w:lineRule="exact"/>
        <w:ind w:firstLine="482"/>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w:t>
      </w:r>
      <w:r>
        <w:rPr>
          <w:rFonts w:hint="eastAsia" w:ascii="宋体" w:hAnsi="宋体" w:eastAsia="宋体" w:cs="宋体"/>
          <w:b/>
          <w:color w:val="000000" w:themeColor="text1"/>
          <w:spacing w:val="6"/>
          <w:sz w:val="24"/>
          <w:highlight w:val="none"/>
          <w14:textFill>
            <w14:solidFill>
              <w14:schemeClr w14:val="tx1"/>
            </w14:solidFill>
          </w14:textFill>
        </w:rPr>
        <w:t>属于符合条件的残疾人福利性单位，</w:t>
      </w:r>
      <w:r>
        <w:rPr>
          <w:rFonts w:hint="eastAsia" w:ascii="宋体" w:hAnsi="宋体" w:eastAsia="宋体" w:cs="宋体"/>
          <w:color w:val="000000" w:themeColor="text1"/>
          <w:spacing w:val="6"/>
          <w:sz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56B4ECBD">
      <w:pPr>
        <w:spacing w:line="588" w:lineRule="exact"/>
        <w:ind w:firstLine="506"/>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本单位对上述声明的真实性负责。如有虚假，将依法承担相应责任。</w:t>
      </w:r>
    </w:p>
    <w:p w14:paraId="10B3BDD3">
      <w:pPr>
        <w:spacing w:line="588" w:lineRule="exact"/>
        <w:ind w:firstLine="504"/>
        <w:rPr>
          <w:rFonts w:hint="eastAsia" w:ascii="宋体" w:hAnsi="宋体" w:eastAsia="宋体" w:cs="宋体"/>
          <w:color w:val="000000" w:themeColor="text1"/>
          <w:spacing w:val="6"/>
          <w:sz w:val="24"/>
          <w:highlight w:val="none"/>
          <w14:textFill>
            <w14:solidFill>
              <w14:schemeClr w14:val="tx1"/>
            </w14:solidFill>
          </w14:textFill>
        </w:rPr>
      </w:pPr>
    </w:p>
    <w:p w14:paraId="3B5F1757">
      <w:pPr>
        <w:spacing w:line="588" w:lineRule="exact"/>
        <w:ind w:firstLine="504"/>
        <w:rPr>
          <w:rFonts w:hint="eastAsia" w:ascii="宋体" w:hAnsi="宋体" w:eastAsia="宋体" w:cs="宋体"/>
          <w:color w:val="000000" w:themeColor="text1"/>
          <w:spacing w:val="6"/>
          <w:sz w:val="24"/>
          <w:highlight w:val="none"/>
          <w14:textFill>
            <w14:solidFill>
              <w14:schemeClr w14:val="tx1"/>
            </w14:solidFill>
          </w14:textFill>
        </w:rPr>
      </w:pPr>
    </w:p>
    <w:p w14:paraId="5F372993">
      <w:pPr>
        <w:tabs>
          <w:tab w:val="left" w:pos="4860"/>
        </w:tabs>
        <w:spacing w:line="588" w:lineRule="exact"/>
        <w:ind w:right="1560" w:firstLine="504"/>
        <w:jc w:val="center"/>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（加盖CA电子章） </w:t>
      </w:r>
      <w:r>
        <w:rPr>
          <w:rFonts w:hint="eastAsia" w:ascii="宋体" w:hAnsi="宋体" w:eastAsia="宋体" w:cs="宋体"/>
          <w:bCs/>
          <w:color w:val="000000" w:themeColor="text1"/>
          <w:sz w:val="24"/>
          <w:highlight w:val="none"/>
          <w14:textFill>
            <w14:solidFill>
              <w14:schemeClr w14:val="tx1"/>
            </w14:solidFill>
          </w14:textFill>
        </w:rPr>
        <w:t xml:space="preserve"> </w:t>
      </w:r>
    </w:p>
    <w:p w14:paraId="181244D4">
      <w:pPr>
        <w:tabs>
          <w:tab w:val="left" w:pos="4860"/>
        </w:tabs>
        <w:spacing w:line="588" w:lineRule="exact"/>
        <w:ind w:right="1560" w:firstLine="504"/>
        <w:jc w:val="center"/>
        <w:rPr>
          <w:rFonts w:hint="eastAsia" w:ascii="宋体" w:hAnsi="宋体" w:eastAsia="宋体" w:cs="宋体"/>
          <w:color w:val="000000" w:themeColor="text1"/>
          <w:spacing w:val="6"/>
          <w:sz w:val="24"/>
          <w:highlight w:val="none"/>
          <w14:textFill>
            <w14:solidFill>
              <w14:schemeClr w14:val="tx1"/>
            </w14:solidFill>
          </w14:textFill>
        </w:rPr>
        <w:sectPr>
          <w:headerReference r:id="rId9" w:type="default"/>
          <w:footerReference r:id="rId10" w:type="default"/>
          <w:pgSz w:w="11906" w:h="16838"/>
          <w:pgMar w:top="1440" w:right="1797" w:bottom="1440" w:left="1797" w:header="851" w:footer="992" w:gutter="0"/>
          <w:cols w:space="720" w:num="1"/>
          <w:docGrid w:linePitch="360" w:charSpace="0"/>
        </w:sectPr>
      </w:pPr>
      <w:r>
        <w:rPr>
          <w:rFonts w:hint="eastAsia" w:ascii="宋体" w:hAnsi="宋体" w:eastAsia="宋体" w:cs="宋体"/>
          <w:color w:val="000000" w:themeColor="text1"/>
          <w:spacing w:val="6"/>
          <w:sz w:val="24"/>
          <w:highlight w:val="none"/>
          <w14:textFill>
            <w14:solidFill>
              <w14:schemeClr w14:val="tx1"/>
            </w14:solidFill>
          </w14:textFill>
        </w:rPr>
        <w:t xml:space="preserve">          日  期:</w:t>
      </w:r>
    </w:p>
    <w:bookmarkEnd w:id="293"/>
    <w:p w14:paraId="0F18BC5C">
      <w:pPr>
        <w:spacing w:before="240" w:beforeLines="100" w:after="240" w:afterLines="100" w:line="360" w:lineRule="auto"/>
        <w:jc w:val="center"/>
        <w:rPr>
          <w:rFonts w:hint="eastAsia" w:ascii="宋体" w:hAnsi="宋体" w:eastAsia="宋体" w:cs="宋体"/>
          <w:b/>
          <w:bCs/>
          <w:color w:val="000000" w:themeColor="text1"/>
          <w:sz w:val="32"/>
          <w:szCs w:val="32"/>
          <w:highlight w:val="none"/>
          <w14:textFill>
            <w14:solidFill>
              <w14:schemeClr w14:val="tx1"/>
            </w14:solidFill>
          </w14:textFill>
        </w:rPr>
      </w:pPr>
      <w:bookmarkStart w:id="294" w:name="_Toc373054875"/>
      <w:bookmarkEnd w:id="294"/>
      <w:bookmarkStart w:id="295" w:name="_Toc29116"/>
      <w:bookmarkEnd w:id="295"/>
      <w:bookmarkStart w:id="296" w:name="_Toc30417"/>
      <w:bookmarkEnd w:id="296"/>
      <w:bookmarkStart w:id="297" w:name="_Toc425"/>
      <w:bookmarkEnd w:id="297"/>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b/>
          <w:bCs/>
          <w:color w:val="000000" w:themeColor="text1"/>
          <w:sz w:val="32"/>
          <w:szCs w:val="32"/>
          <w:highlight w:val="none"/>
          <w14:textFill>
            <w14:solidFill>
              <w14:schemeClr w14:val="tx1"/>
            </w14:solidFill>
          </w14:textFill>
        </w:rPr>
        <w:t>关于符合本国产品标准的声明函（</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实质性格式</w:t>
      </w:r>
      <w:r>
        <w:rPr>
          <w:rFonts w:hint="eastAsia" w:ascii="宋体" w:hAnsi="宋体" w:eastAsia="宋体" w:cs="宋体"/>
          <w:b/>
          <w:bCs/>
          <w:color w:val="000000" w:themeColor="text1"/>
          <w:sz w:val="32"/>
          <w:szCs w:val="32"/>
          <w:highlight w:val="none"/>
          <w14:textFill>
            <w14:solidFill>
              <w14:schemeClr w14:val="tx1"/>
            </w14:solidFill>
          </w14:textFill>
        </w:rPr>
        <w:t>）</w:t>
      </w:r>
    </w:p>
    <w:p w14:paraId="0DDBFE23">
      <w:pPr>
        <w:pStyle w:val="32"/>
        <w:spacing w:before="0" w:beforeAutospacing="0" w:after="0" w:afterAutospacing="0" w:line="0" w:lineRule="atLeast"/>
        <w:ind w:firstLine="420"/>
        <w:rPr>
          <w:rFonts w:hint="eastAsia" w:ascii="宋体" w:hAnsi="宋体" w:eastAsia="宋体" w:cs="宋体"/>
          <w:color w:val="000000" w:themeColor="text1"/>
          <w:highlight w:val="none"/>
          <w14:textFill>
            <w14:solidFill>
              <w14:schemeClr w14:val="tx1"/>
            </w14:solidFill>
          </w14:textFill>
        </w:rPr>
      </w:pPr>
    </w:p>
    <w:p w14:paraId="1C640EE2">
      <w:pPr>
        <w:pStyle w:val="32"/>
        <w:spacing w:before="0" w:beforeAutospacing="0" w:after="0" w:afterAutospacing="0" w:line="500" w:lineRule="exact"/>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E5C2258">
      <w:pPr>
        <w:pStyle w:val="32"/>
        <w:spacing w:before="0" w:beforeAutospacing="0" w:after="0" w:afterAutospacing="0" w:line="500" w:lineRule="exact"/>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3999865</wp:posOffset>
                </wp:positionH>
                <wp:positionV relativeFrom="paragraph">
                  <wp:posOffset>423545</wp:posOffset>
                </wp:positionV>
                <wp:extent cx="603250" cy="150495"/>
                <wp:effectExtent l="1270" t="4445" r="5080" b="16510"/>
                <wp:wrapNone/>
                <wp:docPr id="5" name="直接箭头连接符 8"/>
                <wp:cNvGraphicFramePr/>
                <a:graphic xmlns:a="http://schemas.openxmlformats.org/drawingml/2006/main">
                  <a:graphicData uri="http://schemas.microsoft.com/office/word/2010/wordprocessingShape">
                    <wps:wsp>
                      <wps:cNvCnPr/>
                      <wps:spPr bwMode="auto">
                        <a:xfrm flipV="1">
                          <a:off x="0" y="0"/>
                          <a:ext cx="603250" cy="150495"/>
                        </a:xfrm>
                        <a:prstGeom prst="straightConnector1">
                          <a:avLst/>
                        </a:prstGeom>
                        <a:noFill/>
                        <a:ln w="9525" cmpd="sng">
                          <a:solidFill>
                            <a:srgbClr val="000000"/>
                          </a:solidFill>
                          <a:round/>
                        </a:ln>
                        <a:effectLst/>
                      </wps:spPr>
                      <wps:bodyPr rot="0">
                        <a:noAutofit/>
                      </wps:bodyPr>
                    </wps:wsp>
                  </a:graphicData>
                </a:graphic>
              </wp:anchor>
            </w:drawing>
          </mc:Choice>
          <mc:Fallback>
            <w:pict>
              <v:shape id="直接箭头连接符 8" o:spid="_x0000_s1026" o:spt="32" type="#_x0000_t32" style="position:absolute;left:0pt;flip:y;margin-left:314.95pt;margin-top:33.35pt;height:11.85pt;width:47.5pt;z-index:251670528;mso-width-relative:page;mso-height-relative:page;" filled="f" stroked="t" coordsize="21600,21600" o:gfxdata="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h1kVb1wAAAAkBAAAPAAAAAAAAAAEAIAAAACIAAABkcnMvZG93&#10;bnJldi54bWxQSwECFAAUAAAACACHTuJAelIOMAECAADVAwAADgAAAAAAAAABACAAAAAmAQAAZHJz&#10;L2Uyb0RvYy54bWxQSwUGAAAAAAYABgBZAQAAmQU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3003550</wp:posOffset>
                </wp:positionH>
                <wp:positionV relativeFrom="paragraph">
                  <wp:posOffset>393065</wp:posOffset>
                </wp:positionV>
                <wp:extent cx="812165" cy="147320"/>
                <wp:effectExtent l="635" t="4445" r="6350" b="19685"/>
                <wp:wrapNone/>
                <wp:docPr id="24" name="直接箭头连接符 9"/>
                <wp:cNvGraphicFramePr/>
                <a:graphic xmlns:a="http://schemas.openxmlformats.org/drawingml/2006/main">
                  <a:graphicData uri="http://schemas.microsoft.com/office/word/2010/wordprocessingShape">
                    <wps:wsp>
                      <wps:cNvCnPr/>
                      <wps:spPr bwMode="auto">
                        <a:xfrm flipV="1">
                          <a:off x="0" y="0"/>
                          <a:ext cx="812165" cy="147320"/>
                        </a:xfrm>
                        <a:prstGeom prst="straightConnector1">
                          <a:avLst/>
                        </a:prstGeom>
                        <a:noFill/>
                        <a:ln w="9525" cmpd="sng">
                          <a:solidFill>
                            <a:srgbClr val="000000"/>
                          </a:solidFill>
                          <a:round/>
                        </a:ln>
                        <a:effectLst/>
                      </wps:spPr>
                      <wps:bodyPr rot="0">
                        <a:noAutofit/>
                      </wps:bodyPr>
                    </wps:wsp>
                  </a:graphicData>
                </a:graphic>
              </wp:anchor>
            </w:drawing>
          </mc:Choice>
          <mc:Fallback>
            <w:pict>
              <v:shape id="直接箭头连接符 9" o:spid="_x0000_s1026" o:spt="32" type="#_x0000_t32" style="position:absolute;left:0pt;flip:y;margin-left:236.5pt;margin-top:30.95pt;height:11.6pt;width:63.95pt;z-index:251662336;mso-width-relative:page;mso-height-relative:page;" filled="f" stroked="t" coordsize="21600,21600" o:gfxdata="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26CdgAAAAJAQAADwAAAAAAAAABACAAAAAiAAAAZHJz&#10;L2Rvd25yZXYueG1sUEsBAhQAFAAAAAgAh07iQJfoETIEAgAA1gMAAA4AAAAAAAAAAQAgAAAAJwEA&#10;AGRycy9lMm9Eb2MueG1sUEsFBgAAAAAGAAYAWQEAAJ0FA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2161540</wp:posOffset>
                </wp:positionH>
                <wp:positionV relativeFrom="paragraph">
                  <wp:posOffset>759460</wp:posOffset>
                </wp:positionV>
                <wp:extent cx="816610" cy="147320"/>
                <wp:effectExtent l="635" t="4445" r="1905" b="19685"/>
                <wp:wrapNone/>
                <wp:docPr id="25" name="直接箭头连接符 7"/>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cmpd="sng">
                          <a:solidFill>
                            <a:srgbClr val="000000"/>
                          </a:solidFill>
                          <a:round/>
                        </a:ln>
                      </wps:spPr>
                      <wps:bodyPr rot="0">
                        <a:noAutofit/>
                      </wps:bodyPr>
                    </wps:wsp>
                  </a:graphicData>
                </a:graphic>
              </wp:anchor>
            </w:drawing>
          </mc:Choice>
          <mc:Fallback>
            <w:pict>
              <v:shape id="直接箭头连接符 7" o:spid="_x0000_s1026" o:spt="32" type="#_x0000_t32" style="position:absolute;left:0pt;flip:y;margin-left:170.2pt;margin-top:59.8pt;height:11.6pt;width:64.3pt;z-index:251669504;mso-width-relative:page;mso-height-relative:page;" filled="f" stroked="t" coordsize="21600,21600" o:gfxdata="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FBT1rYAAAACwEAAA8AAAAAAAAAAQAgAAAAIgAAAGRycy9kb3ducmV2&#10;LnhtbFBLAQIUABQAAAAIAIdO4kCJiMC7/AEAAMgDAAAOAAAAAAAAAAEAIAAAACcBAABkcnMvZTJv&#10;RG9jLnhtbFBLBQYAAAAABgAGAFkBAACVBQ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3458845</wp:posOffset>
                </wp:positionH>
                <wp:positionV relativeFrom="paragraph">
                  <wp:posOffset>778510</wp:posOffset>
                </wp:positionV>
                <wp:extent cx="805180" cy="136525"/>
                <wp:effectExtent l="635" t="4445" r="13335" b="11430"/>
                <wp:wrapNone/>
                <wp:docPr id="16" name="直接箭头连接符 12"/>
                <wp:cNvGraphicFramePr/>
                <a:graphic xmlns:a="http://schemas.openxmlformats.org/drawingml/2006/main">
                  <a:graphicData uri="http://schemas.microsoft.com/office/word/2010/wordprocessingShape">
                    <wps:wsp>
                      <wps:cNvCnPr/>
                      <wps:spPr bwMode="auto">
                        <a:xfrm flipV="1">
                          <a:off x="0" y="0"/>
                          <a:ext cx="805180" cy="136525"/>
                        </a:xfrm>
                        <a:prstGeom prst="straightConnector1">
                          <a:avLst/>
                        </a:prstGeom>
                        <a:noFill/>
                        <a:ln w="9525" cmpd="sng">
                          <a:solidFill>
                            <a:srgbClr val="000000"/>
                          </a:solidFill>
                          <a:round/>
                        </a:ln>
                        <a:effectLst/>
                      </wps:spPr>
                      <wps:bodyPr rot="0">
                        <a:noAutofit/>
                      </wps:bodyPr>
                    </wps:wsp>
                  </a:graphicData>
                </a:graphic>
              </wp:anchor>
            </w:drawing>
          </mc:Choice>
          <mc:Fallback>
            <w:pict>
              <v:shape id="直接箭头连接符 12" o:spid="_x0000_s1026" o:spt="32" type="#_x0000_t32" style="position:absolute;left:0pt;flip:y;margin-left:272.35pt;margin-top:61.3pt;height:10.75pt;width:63.4pt;z-index:251661312;mso-width-relative:page;mso-height-relative:page;" filled="f" stroked="t" coordsize="21600,21600" o:gfxdata="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GjDRytgAAAALAQAADwAAAAAAAAABACAAAAAiAAAAZHJzL2Rv&#10;d25yZXYueG1sUEsBAhQAFAAAAAgAh07iQLcQdR4BAgAA1wMAAA4AAAAAAAAAAQAgAAAAJwEAAGRy&#10;cy9lMm9Eb2MueG1sUEsFBgAAAAAGAAYAWQEAAJoFA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-97155</wp:posOffset>
                </wp:positionH>
                <wp:positionV relativeFrom="paragraph">
                  <wp:posOffset>758825</wp:posOffset>
                </wp:positionV>
                <wp:extent cx="876300" cy="120015"/>
                <wp:effectExtent l="635" t="4445" r="18415" b="8890"/>
                <wp:wrapNone/>
                <wp:docPr id="2" name="直接箭头连接符 11"/>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cmpd="sng">
                          <a:solidFill>
                            <a:srgbClr val="000000"/>
                          </a:solidFill>
                          <a:round/>
                        </a:ln>
                      </wps:spPr>
                      <wps:bodyPr rot="0">
                        <a:noAutofit/>
                      </wps:bodyPr>
                    </wps:wsp>
                  </a:graphicData>
                </a:graphic>
              </wp:anchor>
            </w:drawing>
          </mc:Choice>
          <mc:Fallback>
            <w:pict>
              <v:shape id="直接箭头连接符 11" o:spid="_x0000_s1026" o:spt="32" type="#_x0000_t32" style="position:absolute;left:0pt;flip:y;margin-left:-7.65pt;margin-top:59.75pt;height:9.45pt;width:69pt;z-index:251663360;mso-width-relative:page;mso-height-relative:page;" filled="f" stroked="t" coordsize="21600,21600" o:gfxdata="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c2zsHZAAAACwEAAA8AAAAAAAAAAQAgAAAAIgAAAGRycy9kb3ducmV2&#10;LnhtbFBLAQIUABQAAAAIAIdO4kBbc2rn+wEAAMgDAAAOAAAAAAAAAAEAIAAAACgBAABkcnMvZTJv&#10;RG9jLnhtbFBLBQYAAAAABgAGAFkBAACVBQ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3" name="直接箭头连接符 10"/>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cmpd="sng">
                          <a:solidFill>
                            <a:srgbClr val="000000"/>
                          </a:solidFill>
                          <a:round/>
                        </a:ln>
                      </wps:spPr>
                      <wps:bodyPr rot="0">
                        <a:noAutofit/>
                      </wps:bodyPr>
                    </wps:wsp>
                  </a:graphicData>
                </a:graphic>
              </wp:anchor>
            </w:drawing>
          </mc:Choice>
          <mc:Fallback>
            <w:pict>
              <v:shape id="直接箭头连接符 10" o:spid="_x0000_s1026" o:spt="32" type="#_x0000_t32" style="position:absolute;left:0pt;flip:y;margin-left:372.5pt;margin-top:12.5pt;height:7.25pt;width:45.45pt;z-index:251668480;mso-width-relative:page;mso-height-relative:page;" filled="f" stroked="t" coordsize="21600,21600" o:gfxdata="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C2SIurZAAAACQEAAA8AAAAAAAAAAQAgAAAAIgAAAGRycy9kb3ducmV2Lnht&#10;bFBLAQIUABQAAAAIAIdO4kAUBgHh+AEAAMcDAAAOAAAAAAAAAAEAIAAAACgBAABkcnMvZTJvRG9j&#10;LnhtbFBLBQYAAAAABgAGAFkBAACSBQAAAAA=&#10;">
                <v:fill on="f" focussize="0,0"/>
                <v:stroke color="#000000" joinstyle="round"/>
                <v:imagedata o:title=""/>
                <o:lock v:ext="edit" aspectratio="f"/>
              </v:shape>
            </w:pict>
          </mc:Fallback>
        </mc:AlternateContent>
      </w:r>
      <w:r>
        <w:rPr>
          <w:rFonts w:hint="eastAsia"/>
          <w:color w:val="000000" w:themeColor="text1"/>
          <w:highlight w:val="none"/>
          <w:shd w:val="clear" w:color="auto" w:fill="FFFFFF"/>
          <w14:textFill>
            <w14:solidFill>
              <w14:schemeClr w14:val="tx1"/>
            </w14:solidFill>
          </w14:textFill>
        </w:rPr>
        <w:t>1.</w:t>
      </w:r>
      <w:r>
        <w:rPr>
          <w:rStyle w:val="41"/>
          <w:rFonts w:hint="eastAsia"/>
          <w:color w:val="000000" w:themeColor="text1"/>
          <w:highlight w:val="none"/>
          <w:u w:val="single"/>
          <w:shd w:val="clear" w:color="auto" w:fill="FFFFFF"/>
          <w14:textFill>
            <w14:solidFill>
              <w14:schemeClr w14:val="tx1"/>
            </w14:solidFill>
          </w14:textFill>
        </w:rPr>
        <w:t>（产品名称1）</w:t>
      </w:r>
      <w:r>
        <w:rPr>
          <w:rStyle w:val="41"/>
          <w:rFonts w:hint="eastAsia"/>
          <w:color w:val="000000" w:themeColor="text1"/>
          <w:highlight w:val="none"/>
          <w:shd w:val="clear" w:color="auto" w:fill="FFFFFF"/>
          <w:vertAlign w:val="superscript"/>
          <w14:textFill>
            <w14:solidFill>
              <w14:schemeClr w14:val="tx1"/>
            </w14:solidFill>
          </w14:textFill>
        </w:rPr>
        <w:t>1</w:t>
      </w:r>
      <w:r>
        <w:rPr>
          <w:rFonts w:hint="eastAsia"/>
          <w:color w:val="000000" w:themeColor="text1"/>
          <w:highlight w:val="none"/>
          <w:shd w:val="clear" w:color="auto" w:fill="FFFFFF"/>
          <w14:textFill>
            <w14:solidFill>
              <w14:schemeClr w14:val="tx1"/>
            </w14:solidFill>
          </w14:textFill>
        </w:rPr>
        <w:t>，生产厂为</w:t>
      </w:r>
      <w:r>
        <w:rPr>
          <w:rStyle w:val="41"/>
          <w:rFonts w:hint="eastAsia"/>
          <w:color w:val="000000" w:themeColor="text1"/>
          <w:highlight w:val="none"/>
          <w:u w:val="single"/>
          <w:shd w:val="clear" w:color="auto" w:fill="FFFFFF"/>
          <w14:textFill>
            <w14:solidFill>
              <w14:schemeClr w14:val="tx1"/>
            </w14:solidFill>
          </w14:textFill>
        </w:rPr>
        <w:t>（厂名）</w:t>
      </w:r>
      <w:r>
        <w:rPr>
          <w:rStyle w:val="41"/>
          <w:rFonts w:hint="eastAsia"/>
          <w:color w:val="000000" w:themeColor="text1"/>
          <w:highlight w:val="none"/>
          <w:shd w:val="clear" w:color="auto" w:fill="FFFFFF"/>
          <w:vertAlign w:val="superscript"/>
          <w14:textFill>
            <w14:solidFill>
              <w14:schemeClr w14:val="tx1"/>
            </w14:solidFill>
          </w14:textFill>
        </w:rPr>
        <w:t>2</w:t>
      </w:r>
      <w:r>
        <w:rPr>
          <w:rFonts w:hint="eastAsia"/>
          <w:color w:val="000000" w:themeColor="text1"/>
          <w:highlight w:val="none"/>
          <w:shd w:val="clear" w:color="auto" w:fill="FFFFFF"/>
          <w14:textFill>
            <w14:solidFill>
              <w14:schemeClr w14:val="tx1"/>
            </w14:solidFill>
          </w14:textFill>
        </w:rPr>
        <w:t>，厂址为</w:t>
      </w:r>
      <w:r>
        <w:rPr>
          <w:rStyle w:val="4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41"/>
          <w:rFonts w:hint="eastAsia"/>
          <w:color w:val="000000" w:themeColor="text1"/>
          <w:highlight w:val="none"/>
          <w:u w:val="single"/>
          <w:shd w:val="clear" w:color="auto" w:fill="FFFFFF"/>
          <w14:textFill>
            <w14:solidFill>
              <w14:schemeClr w14:val="tx1"/>
            </w14:solidFill>
          </w14:textFill>
        </w:rPr>
        <w:t xml:space="preserve">（产品名称1） </w:t>
      </w:r>
      <w:r>
        <w:rPr>
          <w:rFonts w:hint="eastAsia"/>
          <w:color w:val="000000" w:themeColor="text1"/>
          <w:highlight w:val="none"/>
          <w:shd w:val="clear" w:color="auto" w:fill="FFFFFF"/>
          <w14:textFill>
            <w14:solidFill>
              <w14:schemeClr w14:val="tx1"/>
            </w14:solidFill>
          </w14:textFill>
        </w:rPr>
        <w:t>的中国境内生产的组件成本占比≥</w:t>
      </w:r>
      <w:r>
        <w:rPr>
          <w:rStyle w:val="41"/>
          <w:rFonts w:hint="eastAsia"/>
          <w:color w:val="000000" w:themeColor="text1"/>
          <w:highlight w:val="none"/>
          <w:u w:val="single"/>
          <w:shd w:val="clear" w:color="auto" w:fill="FFFFFF"/>
          <w14:textFill>
            <w14:solidFill>
              <w14:schemeClr w14:val="tx1"/>
            </w14:solidFill>
          </w14:textFill>
        </w:rPr>
        <w:t>（规定比例）</w:t>
      </w:r>
      <w:r>
        <w:rPr>
          <w:rStyle w:val="41"/>
          <w:rFonts w:hint="eastAsia"/>
          <w:color w:val="000000" w:themeColor="text1"/>
          <w:highlight w:val="none"/>
          <w:shd w:val="clear" w:color="auto" w:fill="FFFFFF"/>
          <w:vertAlign w:val="superscript"/>
          <w14:textFill>
            <w14:solidFill>
              <w14:schemeClr w14:val="tx1"/>
            </w14:solidFill>
          </w14:textFill>
        </w:rPr>
        <w:t>3</w:t>
      </w:r>
      <w:r>
        <w:rPr>
          <w:rFonts w:hint="eastAsia"/>
          <w:color w:val="000000" w:themeColor="text1"/>
          <w:highlight w:val="none"/>
          <w:shd w:val="clear" w:color="auto" w:fill="FFFFFF"/>
          <w14:textFill>
            <w14:solidFill>
              <w14:schemeClr w14:val="tx1"/>
            </w14:solidFill>
          </w14:textFill>
        </w:rPr>
        <w:t>。</w:t>
      </w:r>
      <w:r>
        <w:rPr>
          <w:rStyle w:val="41"/>
          <w:rFonts w:hint="eastAsia"/>
          <w:color w:val="000000" w:themeColor="text1"/>
          <w:highlight w:val="none"/>
          <w:u w:val="single"/>
          <w:shd w:val="clear" w:color="auto" w:fill="FFFFFF"/>
          <w14:textFill>
            <w14:solidFill>
              <w14:schemeClr w14:val="tx1"/>
            </w14:solidFill>
          </w14:textFill>
        </w:rPr>
        <w:t>（产品名称1）</w:t>
      </w:r>
      <w:r>
        <w:rPr>
          <w:rFonts w:hint="eastAsia"/>
          <w:color w:val="000000" w:themeColor="text1"/>
          <w:highlight w:val="none"/>
          <w:shd w:val="clear" w:color="auto" w:fill="FFFFFF"/>
          <w14:textFill>
            <w14:solidFill>
              <w14:schemeClr w14:val="tx1"/>
            </w14:solidFill>
          </w14:textFill>
        </w:rPr>
        <w:t>的</w:t>
      </w:r>
      <w:r>
        <w:rPr>
          <w:rStyle w:val="41"/>
          <w:rFonts w:hint="eastAsia"/>
          <w:color w:val="000000" w:themeColor="text1"/>
          <w:highlight w:val="none"/>
          <w:u w:val="single"/>
          <w:shd w:val="clear" w:color="auto" w:fill="FFFFFF"/>
          <w14:textFill>
            <w14:solidFill>
              <w14:schemeClr w14:val="tx1"/>
            </w14:solidFill>
          </w14:textFill>
        </w:rPr>
        <w:t>（关键组件）</w:t>
      </w:r>
      <w:r>
        <w:rPr>
          <w:rStyle w:val="41"/>
          <w:rFonts w:hint="eastAsia"/>
          <w:color w:val="000000" w:themeColor="text1"/>
          <w:highlight w:val="none"/>
          <w:shd w:val="clear" w:color="auto" w:fill="FFFFFF"/>
          <w:vertAlign w:val="superscript"/>
          <w14:textFill>
            <w14:solidFill>
              <w14:schemeClr w14:val="tx1"/>
            </w14:solidFill>
          </w14:textFill>
        </w:rPr>
        <w:t>4</w:t>
      </w:r>
      <w:r>
        <w:rPr>
          <w:rFonts w:hint="eastAsia"/>
          <w:color w:val="000000" w:themeColor="text1"/>
          <w:highlight w:val="none"/>
          <w:shd w:val="clear" w:color="auto" w:fill="FFFFFF"/>
          <w14:textFill>
            <w14:solidFill>
              <w14:schemeClr w14:val="tx1"/>
            </w14:solidFill>
          </w14:textFill>
        </w:rPr>
        <w:t>在中国境内生产。</w:t>
      </w:r>
      <w:r>
        <w:rPr>
          <w:rStyle w:val="41"/>
          <w:rFonts w:hint="eastAsia"/>
          <w:color w:val="000000" w:themeColor="text1"/>
          <w:highlight w:val="none"/>
          <w:u w:val="single"/>
          <w:shd w:val="clear" w:color="auto" w:fill="FFFFFF"/>
          <w14:textFill>
            <w14:solidFill>
              <w14:schemeClr w14:val="tx1"/>
            </w14:solidFill>
          </w14:textFill>
        </w:rPr>
        <w:t>（产品名称1）</w:t>
      </w:r>
      <w:r>
        <w:rPr>
          <w:rFonts w:hint="eastAsia"/>
          <w:color w:val="000000" w:themeColor="text1"/>
          <w:highlight w:val="none"/>
          <w:shd w:val="clear" w:color="auto" w:fill="FFFFFF"/>
          <w14:textFill>
            <w14:solidFill>
              <w14:schemeClr w14:val="tx1"/>
            </w14:solidFill>
          </w14:textFill>
        </w:rPr>
        <w:t>的</w:t>
      </w:r>
      <w:r>
        <w:rPr>
          <w:rStyle w:val="41"/>
          <w:rFonts w:hint="eastAsia"/>
          <w:color w:val="000000" w:themeColor="text1"/>
          <w:highlight w:val="none"/>
          <w:u w:val="single"/>
          <w:shd w:val="clear" w:color="auto" w:fill="FFFFFF"/>
          <w14:textFill>
            <w14:solidFill>
              <w14:schemeClr w14:val="tx1"/>
            </w14:solidFill>
          </w14:textFill>
        </w:rPr>
        <w:t>（关键工序）</w:t>
      </w:r>
      <w:r>
        <w:rPr>
          <w:rStyle w:val="41"/>
          <w:rFonts w:hint="eastAsia"/>
          <w:color w:val="000000" w:themeColor="text1"/>
          <w:highlight w:val="none"/>
          <w:shd w:val="clear" w:color="auto" w:fill="FFFFFF"/>
          <w:vertAlign w:val="superscript"/>
          <w14:textFill>
            <w14:solidFill>
              <w14:schemeClr w14:val="tx1"/>
            </w14:solidFill>
          </w14:textFill>
        </w:rPr>
        <w:t>5</w:t>
      </w:r>
      <w:r>
        <w:rPr>
          <w:rFonts w:hint="eastAsia"/>
          <w:color w:val="000000" w:themeColor="text1"/>
          <w:highlight w:val="none"/>
          <w:shd w:val="clear" w:color="auto" w:fill="FFFFFF"/>
          <w14:textFill>
            <w14:solidFill>
              <w14:schemeClr w14:val="tx1"/>
            </w14:solidFill>
          </w14:textFill>
        </w:rPr>
        <w:t>在中国境内完成。</w:t>
      </w:r>
    </w:p>
    <w:p w14:paraId="43688C64">
      <w:pPr>
        <w:pStyle w:val="32"/>
        <w:spacing w:before="0" w:beforeAutospacing="0" w:after="0" w:afterAutospacing="0" w:line="500" w:lineRule="exact"/>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4710430</wp:posOffset>
                </wp:positionH>
                <wp:positionV relativeFrom="paragraph">
                  <wp:posOffset>458470</wp:posOffset>
                </wp:positionV>
                <wp:extent cx="908685" cy="140970"/>
                <wp:effectExtent l="635" t="4445" r="5080" b="6985"/>
                <wp:wrapNone/>
                <wp:docPr id="11" name="直接箭头连接符 2"/>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cmpd="sng">
                          <a:solidFill>
                            <a:srgbClr val="000000"/>
                          </a:solidFill>
                          <a:round/>
                        </a:ln>
                      </wps:spPr>
                      <wps:bodyPr rot="0">
                        <a:noAutofit/>
                      </wps:bodyPr>
                    </wps:wsp>
                  </a:graphicData>
                </a:graphic>
              </wp:anchor>
            </w:drawing>
          </mc:Choice>
          <mc:Fallback>
            <w:pict>
              <v:shape id="直接箭头连接符 2" o:spid="_x0000_s1026" o:spt="32" type="#_x0000_t32" style="position:absolute;left:0pt;flip:y;margin-left:370.9pt;margin-top:36.1pt;height:11.1pt;width:71.55pt;z-index:251666432;mso-width-relative:page;mso-height-relative:page;" filled="f" stroked="t" coordsize="21600,21600" o:gfxdata="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56c61wAAAAkBAAAPAAAAAAAAAAEAIAAAACIAAABkcnMvZG93bnJldi54&#10;bWxQSwECFAAUAAAACACHTuJA153ydPsBAADIAwAADgAAAAAAAAABACAAAAAmAQAAZHJzL2Uyb0Rv&#10;Yy54bWxQSwUGAAAAAAYABgBZAQAAkwU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2566670</wp:posOffset>
                </wp:positionH>
                <wp:positionV relativeFrom="paragraph">
                  <wp:posOffset>445770</wp:posOffset>
                </wp:positionV>
                <wp:extent cx="843915" cy="125730"/>
                <wp:effectExtent l="635" t="4445" r="12700" b="22225"/>
                <wp:wrapNone/>
                <wp:docPr id="10" name="直接箭头连接符 3"/>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cmpd="sng">
                          <a:solidFill>
                            <a:srgbClr val="000000"/>
                          </a:solidFill>
                          <a:round/>
                        </a:ln>
                      </wps:spPr>
                      <wps:bodyPr rot="0">
                        <a:noAutofit/>
                      </wps:bodyPr>
                    </wps:wsp>
                  </a:graphicData>
                </a:graphic>
              </wp:anchor>
            </w:drawing>
          </mc:Choice>
          <mc:Fallback>
            <w:pict>
              <v:shape id="直接箭头连接符 3" o:spid="_x0000_s1026" o:spt="32" type="#_x0000_t32" style="position:absolute;left:0pt;flip:y;margin-left:202.1pt;margin-top:35.1pt;height:9.9pt;width:66.45pt;z-index:251664384;mso-width-relative:page;mso-height-relative:page;" filled="f" stroked="t" coordsize="21600,21600" o:gfxdata="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5ZE941wAAAAkBAAAPAAAAAAAAAAEAIAAAACIAAABkcnMvZG93bnJldi54&#10;bWxQSwECFAAUAAAACACHTuJAQAMthPsBAADIAwAADgAAAAAAAAABACAAAAAmAQAAZHJzL2Uyb0Rv&#10;Yy54bWxQSwUGAAAAAAYABgBZAQAAkwU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3736975</wp:posOffset>
                </wp:positionH>
                <wp:positionV relativeFrom="paragraph">
                  <wp:posOffset>420370</wp:posOffset>
                </wp:positionV>
                <wp:extent cx="666750" cy="190500"/>
                <wp:effectExtent l="1270" t="4445" r="17780" b="14605"/>
                <wp:wrapNone/>
                <wp:docPr id="8" name="直接箭头连接符 5"/>
                <wp:cNvGraphicFramePr/>
                <a:graphic xmlns:a="http://schemas.openxmlformats.org/drawingml/2006/main">
                  <a:graphicData uri="http://schemas.microsoft.com/office/word/2010/wordprocessingShape">
                    <wps:wsp>
                      <wps:cNvCnPr/>
                      <wps:spPr bwMode="auto">
                        <a:xfrm flipV="1">
                          <a:off x="0" y="0"/>
                          <a:ext cx="666750" cy="190500"/>
                        </a:xfrm>
                        <a:prstGeom prst="straightConnector1">
                          <a:avLst/>
                        </a:prstGeom>
                        <a:noFill/>
                        <a:ln w="9525" cmpd="sng">
                          <a:solidFill>
                            <a:srgbClr val="000000"/>
                          </a:solidFill>
                          <a:round/>
                        </a:ln>
                        <a:effectLst/>
                      </wps:spPr>
                      <wps:bodyPr rot="0">
                        <a:noAutofit/>
                      </wps:bodyPr>
                    </wps:wsp>
                  </a:graphicData>
                </a:graphic>
              </wp:anchor>
            </w:drawing>
          </mc:Choice>
          <mc:Fallback>
            <w:pict>
              <v:shape id="直接箭头连接符 5" o:spid="_x0000_s1026" o:spt="32" type="#_x0000_t32" style="position:absolute;left:0pt;flip:y;margin-left:294.25pt;margin-top:33.1pt;height:15pt;width:52.5pt;z-index:251672576;mso-width-relative:page;mso-height-relative:page;" filled="f" stroked="t" coordsize="21600,21600" o:gfxdata="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5OVTy1gAAAAkBAAAPAAAAAAAAAAEAIAAAACIAAABkcnMvZG93&#10;bnJldi54bWxQSwECFAAUAAAACACHTuJASbRYVAICAADVAwAADgAAAAAAAAABACAAAAAlAQAAZHJz&#10;L2Uyb0RvYy54bWxQSwUGAAAAAAYABgBZAQAAmQU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3074035</wp:posOffset>
                </wp:positionH>
                <wp:positionV relativeFrom="paragraph">
                  <wp:posOffset>746125</wp:posOffset>
                </wp:positionV>
                <wp:extent cx="842645" cy="152400"/>
                <wp:effectExtent l="635" t="4445" r="13970" b="14605"/>
                <wp:wrapNone/>
                <wp:docPr id="9" name="直接箭头连接符 4"/>
                <wp:cNvGraphicFramePr/>
                <a:graphic xmlns:a="http://schemas.openxmlformats.org/drawingml/2006/main">
                  <a:graphicData uri="http://schemas.microsoft.com/office/word/2010/wordprocessingShape">
                    <wps:wsp>
                      <wps:cNvCnPr/>
                      <wps:spPr bwMode="auto">
                        <a:xfrm flipV="1">
                          <a:off x="0" y="0"/>
                          <a:ext cx="842644" cy="152400"/>
                        </a:xfrm>
                        <a:prstGeom prst="straightConnector1">
                          <a:avLst/>
                        </a:prstGeom>
                        <a:noFill/>
                        <a:ln w="9525" cmpd="sng">
                          <a:solidFill>
                            <a:srgbClr val="000000"/>
                          </a:solidFill>
                          <a:round/>
                        </a:ln>
                        <a:effectLst/>
                      </wps:spPr>
                      <wps:bodyPr rot="0">
                        <a:noAutofit/>
                      </wps:bodyPr>
                    </wps:wsp>
                  </a:graphicData>
                </a:graphic>
              </wp:anchor>
            </w:drawing>
          </mc:Choice>
          <mc:Fallback>
            <w:pict>
              <v:shape id="直接箭头连接符 4" o:spid="_x0000_s1026" o:spt="32" type="#_x0000_t32" style="position:absolute;left:0pt;flip:y;margin-left:242.05pt;margin-top:58.75pt;height:12pt;width:66.35pt;z-index:251665408;mso-width-relative:page;mso-height-relative:page;" filled="f" stroked="t" coordsize="21600,21600" o:gfxdata="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DPvbLYAAAACwEAAA8AAAAAAAAAAQAgAAAAIgAAAGRycy9k&#10;b3ducmV2LnhtbFBLAQIUABQAAAAIAIdO4kC6qnq4AgIAANUDAAAOAAAAAAAAAAEAIAAAACcBAABk&#10;cnMvZTJvRG9jLnhtbFBLBQYAAAAABgAGAFkBAACbBQ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4516120</wp:posOffset>
                </wp:positionH>
                <wp:positionV relativeFrom="paragraph">
                  <wp:posOffset>93980</wp:posOffset>
                </wp:positionV>
                <wp:extent cx="807720" cy="190500"/>
                <wp:effectExtent l="1270" t="4445" r="10160" b="14605"/>
                <wp:wrapNone/>
                <wp:docPr id="7" name="直接箭头连接符 6"/>
                <wp:cNvGraphicFramePr/>
                <a:graphic xmlns:a="http://schemas.openxmlformats.org/drawingml/2006/main">
                  <a:graphicData uri="http://schemas.microsoft.com/office/word/2010/wordprocessingShape">
                    <wps:wsp>
                      <wps:cNvCnPr/>
                      <wps:spPr bwMode="auto">
                        <a:xfrm flipV="1">
                          <a:off x="0" y="0"/>
                          <a:ext cx="807720" cy="190500"/>
                        </a:xfrm>
                        <a:prstGeom prst="straightConnector1">
                          <a:avLst/>
                        </a:prstGeom>
                        <a:noFill/>
                        <a:ln w="9525" cmpd="sng">
                          <a:solidFill>
                            <a:srgbClr val="000000"/>
                          </a:solidFill>
                          <a:round/>
                        </a:ln>
                        <a:effectLst/>
                      </wps:spPr>
                      <wps:bodyPr rot="0">
                        <a:noAutofit/>
                      </wps:bodyPr>
                    </wps:wsp>
                  </a:graphicData>
                </a:graphic>
              </wp:anchor>
            </w:drawing>
          </mc:Choice>
          <mc:Fallback>
            <w:pict>
              <v:shape id="直接箭头连接符 6" o:spid="_x0000_s1026" o:spt="32" type="#_x0000_t32" style="position:absolute;left:0pt;flip:y;margin-left:355.6pt;margin-top:7.4pt;height:15pt;width:63.6pt;z-index:251671552;mso-width-relative:page;mso-height-relative:page;" filled="f" stroked="t" coordsize="21600,21600" o:gfxdata="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F0uAlNYAAAAJAQAADwAAAAAAAAABACAAAAAiAAAAZHJzL2Rv&#10;d25yZXYueG1sUEsBAhQAFAAAAAgAh07iQOxKpRsDAgAA1QMAAA4AAAAAAAAAAQAgAAAAJQEAAGRy&#10;cy9lMm9Eb2MueG1sUEsFBgAAAAAGAAYAWQEAAJoFAAAAAA==&#10;">
                <v:fill on="f" focussize="0,0"/>
                <v:stroke color="#000000" joinstyle="round"/>
                <v:imagedata o:title=""/>
                <o:lock v:ext="edit" aspectratio="f"/>
              </v:shape>
            </w:pict>
          </mc:Fallback>
        </mc:AlternateContent>
      </w:r>
      <w:r>
        <w:rPr>
          <w:rFonts w:hint="eastAsia"/>
          <w:color w:val="000000" w:themeColor="text1"/>
          <w:highlight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2" name="直接箭头连接符 1"/>
                <wp:cNvGraphicFramePr/>
                <a:graphic xmlns:a="http://schemas.openxmlformats.org/drawingml/2006/main">
                  <a:graphicData uri="http://schemas.microsoft.com/office/word/2010/wordprocessingShape">
                    <wps:wsp>
                      <wps:cNvCnPr/>
                      <wps:spPr bwMode="auto">
                        <a:xfrm flipV="1">
                          <a:off x="0" y="0"/>
                          <a:ext cx="814705" cy="164465"/>
                        </a:xfrm>
                        <a:prstGeom prst="straightConnector1">
                          <a:avLst/>
                        </a:prstGeom>
                        <a:noFill/>
                        <a:ln w="9525" cmpd="sng">
                          <a:solidFill>
                            <a:srgbClr val="000000"/>
                          </a:solidFill>
                          <a:round/>
                        </a:ln>
                        <a:effectLst/>
                      </wps:spPr>
                      <wps:bodyPr rot="0">
                        <a:noAutofit/>
                      </wps:bodyPr>
                    </wps:wsp>
                  </a:graphicData>
                </a:graphic>
              </wp:anchor>
            </w:drawing>
          </mc:Choice>
          <mc:Fallback>
            <w:pict>
              <v:shape id="直接箭头连接符 1" o:spid="_x0000_s1026" o:spt="32" type="#_x0000_t32" style="position:absolute;left:0pt;flip:y;margin-left:145.65pt;margin-top:59.25pt;height:12.95pt;width:64.15pt;z-index:251667456;mso-width-relative:page;mso-height-relative:page;" filled="f" stroked="t" coordsize="21600,21600" o:gfxdata="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dHZ25tgAAAALAQAADwAAAAAAAAABACAAAAAiAAAAZHJzL2Rv&#10;d25yZXYueG1sUEsBAhQAFAAAAAgAh07iQLNRO00BAgAA1gMAAA4AAAAAAAAAAQAgAAAAJwEAAGRy&#10;cy9lMm9Eb2MueG1sUEsFBgAAAAAGAAYAWQEAAJoFAAAAAA==&#10;">
                <v:fill on="f" focussize="0,0"/>
                <v:stroke color="#000000" joinstyle="round"/>
                <v:imagedata o:title=""/>
                <o:lock v:ext="edit" aspectratio="f"/>
              </v:shape>
            </w:pict>
          </mc:Fallback>
        </mc:AlternateContent>
      </w:r>
      <w:r>
        <w:rPr>
          <w:rFonts w:hint="eastAsia"/>
          <w:color w:val="000000" w:themeColor="text1"/>
          <w:highlight w:val="none"/>
          <w:shd w:val="clear" w:color="auto" w:fill="FFFFFF"/>
          <w14:textFill>
            <w14:solidFill>
              <w14:schemeClr w14:val="tx1"/>
            </w14:solidFill>
          </w14:textFill>
        </w:rPr>
        <w:t>2.</w:t>
      </w:r>
      <w:r>
        <w:rPr>
          <w:rStyle w:val="4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，生产厂为</w:t>
      </w:r>
      <w:r>
        <w:rPr>
          <w:rStyle w:val="41"/>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4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Style w:val="4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的中国境内生产的组件成本占比≥</w:t>
      </w:r>
      <w:r>
        <w:rPr>
          <w:rStyle w:val="41"/>
          <w:rFonts w:hint="eastAsia"/>
          <w:color w:val="000000" w:themeColor="text1"/>
          <w:highlight w:val="none"/>
          <w:u w:val="single"/>
          <w:shd w:val="clear" w:color="auto" w:fill="FFFFFF"/>
          <w14:textFill>
            <w14:solidFill>
              <w14:schemeClr w14:val="tx1"/>
            </w14:solidFill>
          </w14:textFill>
        </w:rPr>
        <w:t>（规定比例）</w:t>
      </w:r>
      <w:r>
        <w:rPr>
          <w:rFonts w:hint="eastAsia"/>
          <w:color w:val="000000" w:themeColor="text1"/>
          <w:highlight w:val="none"/>
          <w:shd w:val="clear" w:color="auto" w:fill="FFFFFF"/>
          <w14:textFill>
            <w14:solidFill>
              <w14:schemeClr w14:val="tx1"/>
            </w14:solidFill>
          </w14:textFill>
        </w:rPr>
        <w:t>。</w:t>
      </w:r>
      <w:r>
        <w:rPr>
          <w:rStyle w:val="4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的</w:t>
      </w:r>
      <w:r>
        <w:rPr>
          <w:rStyle w:val="41"/>
          <w:rFonts w:hint="eastAsia"/>
          <w:color w:val="000000" w:themeColor="text1"/>
          <w:highlight w:val="none"/>
          <w:u w:val="single"/>
          <w:shd w:val="clear" w:color="auto" w:fill="FFFFFF"/>
          <w14:textFill>
            <w14:solidFill>
              <w14:schemeClr w14:val="tx1"/>
            </w14:solidFill>
          </w14:textFill>
        </w:rPr>
        <w:t>（关键组件）</w:t>
      </w:r>
      <w:r>
        <w:rPr>
          <w:rFonts w:hint="eastAsia"/>
          <w:color w:val="000000" w:themeColor="text1"/>
          <w:highlight w:val="none"/>
          <w:shd w:val="clear" w:color="auto" w:fill="FFFFFF"/>
          <w14:textFill>
            <w14:solidFill>
              <w14:schemeClr w14:val="tx1"/>
            </w14:solidFill>
          </w14:textFill>
        </w:rPr>
        <w:t>在中国境内生产。</w:t>
      </w:r>
      <w:r>
        <w:rPr>
          <w:rStyle w:val="4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的</w:t>
      </w:r>
      <w:r>
        <w:rPr>
          <w:rStyle w:val="41"/>
          <w:rFonts w:hint="eastAsia"/>
          <w:color w:val="000000" w:themeColor="text1"/>
          <w:highlight w:val="none"/>
          <w:u w:val="single"/>
          <w:shd w:val="clear" w:color="auto" w:fill="FFFFFF"/>
          <w14:textFill>
            <w14:solidFill>
              <w14:schemeClr w14:val="tx1"/>
            </w14:solidFill>
          </w14:textFill>
        </w:rPr>
        <w:t>（关键工序）</w:t>
      </w:r>
      <w:r>
        <w:rPr>
          <w:rFonts w:hint="eastAsia"/>
          <w:color w:val="000000" w:themeColor="text1"/>
          <w:highlight w:val="none"/>
          <w:shd w:val="clear" w:color="auto" w:fill="FFFFFF"/>
          <w14:textFill>
            <w14:solidFill>
              <w14:schemeClr w14:val="tx1"/>
            </w14:solidFill>
          </w14:textFill>
        </w:rPr>
        <w:t>在中国境内完成。</w:t>
      </w:r>
    </w:p>
    <w:p w14:paraId="2E53CDC3">
      <w:pPr>
        <w:pStyle w:val="32"/>
        <w:spacing w:before="0" w:beforeAutospacing="0" w:after="0" w:afterAutospacing="0" w:line="500" w:lineRule="exact"/>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w:t>
      </w:r>
    </w:p>
    <w:p w14:paraId="090CA5F3">
      <w:pPr>
        <w:pStyle w:val="32"/>
        <w:spacing w:before="0" w:beforeAutospacing="0" w:after="0" w:afterAutospacing="0" w:line="500" w:lineRule="exact"/>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本公司（单位）对上述声明内容的真实性负责。如有虚假，愿承担相应法律责任。</w:t>
      </w:r>
    </w:p>
    <w:p w14:paraId="41649CC3">
      <w:pPr>
        <w:pStyle w:val="32"/>
        <w:spacing w:before="0" w:beforeAutospacing="0" w:after="0" w:afterAutospacing="0" w:line="500" w:lineRule="exact"/>
        <w:rPr>
          <w:rFonts w:hint="eastAsia"/>
          <w:color w:val="000000" w:themeColor="text1"/>
          <w:highlight w:val="none"/>
          <w14:textFill>
            <w14:solidFill>
              <w14:schemeClr w14:val="tx1"/>
            </w14:solidFill>
          </w14:textFill>
        </w:rPr>
      </w:pPr>
    </w:p>
    <w:p w14:paraId="0C9CA80C">
      <w:pPr>
        <w:pStyle w:val="32"/>
        <w:spacing w:before="0" w:beforeAutospacing="0" w:after="0" w:afterAutospacing="0" w:line="500" w:lineRule="exact"/>
        <w:ind w:firstLine="396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公司（单位）名称（盖章）：　        </w:t>
      </w:r>
    </w:p>
    <w:p w14:paraId="6C483D3B">
      <w:pPr>
        <w:pStyle w:val="32"/>
        <w:spacing w:before="0" w:beforeAutospacing="0" w:after="0" w:afterAutospacing="0" w:line="50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p>
    <w:p w14:paraId="42FDF379">
      <w:pPr>
        <w:pStyle w:val="3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__________________</w:t>
      </w:r>
    </w:p>
    <w:p w14:paraId="3C66CD92">
      <w:pPr>
        <w:pStyle w:val="3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1.产品如有型号，请在“产品名称”栏一并填写。</w:t>
      </w:r>
    </w:p>
    <w:p w14:paraId="02F2AB0A">
      <w:pPr>
        <w:pStyle w:val="3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2.生产厂名与厂址应与生产厂营业执照载明的相关信息保持一致。</w:t>
      </w:r>
    </w:p>
    <w:p w14:paraId="222D525A">
      <w:pPr>
        <w:pStyle w:val="3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3.该产品的中国境内生产的组件成本占比相关要求实施前，“规定比例”栏可不填，下同。</w:t>
      </w:r>
    </w:p>
    <w:p w14:paraId="64B9C474">
      <w:pPr>
        <w:pStyle w:val="3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4.该产品的关键组件要求实施前，“关键组件”栏可不填，下同。</w:t>
      </w:r>
    </w:p>
    <w:p w14:paraId="6482CFC2">
      <w:pPr>
        <w:pStyle w:val="32"/>
        <w:spacing w:before="0" w:beforeAutospacing="0" w:after="0" w:afterAutospacing="0" w:line="500" w:lineRule="exact"/>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5.该产品的关键工序要求实施前，“关键工序”栏可不填，下同。</w:t>
      </w:r>
    </w:p>
    <w:p w14:paraId="1F516660">
      <w:pPr>
        <w:pStyle w:val="32"/>
        <w:spacing w:before="0" w:beforeAutospacing="0" w:after="0" w:afterAutospacing="0" w:line="500" w:lineRule="exact"/>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6.用斜线划除的地方无需填写。</w:t>
      </w:r>
    </w:p>
    <w:p w14:paraId="149407CC">
      <w:pPr>
        <w:spacing w:line="400" w:lineRule="exact"/>
        <w:ind w:firstLine="2890"/>
        <w:outlineLvl w:val="1"/>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pPr>
    </w:p>
    <w:p w14:paraId="0849AC8C">
      <w:pPr>
        <w:spacing w:line="400" w:lineRule="exact"/>
        <w:ind w:firstLine="2890"/>
        <w:outlineLvl w:val="1"/>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七</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、项目实施方案 </w:t>
      </w:r>
    </w:p>
    <w:p w14:paraId="298E98DE">
      <w:pPr>
        <w:pStyle w:val="227"/>
        <w:rPr>
          <w:rFonts w:hint="eastAsia" w:ascii="宋体" w:hAnsi="宋体" w:eastAsia="宋体" w:cs="宋体"/>
          <w:color w:val="000000" w:themeColor="text1"/>
          <w:sz w:val="20"/>
          <w:szCs w:val="20"/>
          <w:highlight w:val="none"/>
          <w14:textFill>
            <w14:solidFill>
              <w14:schemeClr w14:val="tx1"/>
            </w14:solidFill>
          </w14:textFill>
        </w:rPr>
      </w:pPr>
    </w:p>
    <w:p w14:paraId="2D978EBA">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采购文件中提出的需求是最基本的服务要求，各投标人须响应这些要求，并可以在此基础上，根据自身优势进一步优化。本方案可包括（但不限于）以下内容：</w:t>
      </w:r>
    </w:p>
    <w:p w14:paraId="32BE5F61">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详细实施方案</w:t>
      </w:r>
    </w:p>
    <w:p w14:paraId="0B764F50">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投标人应就人员配备、技术保证、项目质量、服务期限等做出承诺</w:t>
      </w:r>
    </w:p>
    <w:p w14:paraId="292B973E">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对原始资料的调查与收集</w:t>
      </w:r>
    </w:p>
    <w:p w14:paraId="3CF753D1">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合理化建议（并提出相应可行的解决办法）</w:t>
      </w:r>
    </w:p>
    <w:p w14:paraId="621A9A68">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需要招标人协助的事项</w:t>
      </w:r>
    </w:p>
    <w:p w14:paraId="18AAF235">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投标人认为需要添加的内容</w:t>
      </w:r>
    </w:p>
    <w:p w14:paraId="0FF4F982">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p>
    <w:p w14:paraId="6C663E61">
      <w:pPr>
        <w:pStyle w:val="207"/>
        <w:rPr>
          <w:rFonts w:hint="eastAsia" w:ascii="宋体" w:hAnsi="宋体" w:eastAsia="宋体" w:cs="宋体"/>
          <w:color w:val="000000" w:themeColor="text1"/>
          <w:highlight w:val="none"/>
          <w14:textFill>
            <w14:solidFill>
              <w14:schemeClr w14:val="tx1"/>
            </w14:solidFill>
          </w14:textFill>
        </w:rPr>
      </w:pPr>
    </w:p>
    <w:p w14:paraId="52338DE9">
      <w:pPr>
        <w:widowControl/>
        <w:spacing w:line="400" w:lineRule="exact"/>
        <w:ind w:firstLine="4414"/>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60C4BF87">
      <w:pPr>
        <w:widowControl/>
        <w:spacing w:line="400" w:lineRule="exac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p>
    <w:p w14:paraId="7AAEB05A">
      <w:pPr>
        <w:jc w:val="center"/>
        <w:rPr>
          <w:rFonts w:hint="eastAsia" w:ascii="宋体" w:hAnsi="宋体" w:eastAsia="宋体" w:cs="宋体"/>
          <w:color w:val="000000" w:themeColor="text1"/>
          <w:sz w:val="24"/>
          <w:szCs w:val="20"/>
          <w:highlight w:val="none"/>
          <w14:textFill>
            <w14:solidFill>
              <w14:schemeClr w14:val="tx1"/>
            </w14:solidFill>
          </w14:textFill>
        </w:rPr>
      </w:pPr>
    </w:p>
    <w:p w14:paraId="1CED9CD0">
      <w:pPr>
        <w:jc w:val="center"/>
        <w:rPr>
          <w:rFonts w:hint="eastAsia" w:ascii="宋体" w:hAnsi="宋体" w:eastAsia="宋体" w:cs="宋体"/>
          <w:color w:val="000000" w:themeColor="text1"/>
          <w:sz w:val="24"/>
          <w:highlight w:val="none"/>
          <w14:textFill>
            <w14:solidFill>
              <w14:schemeClr w14:val="tx1"/>
            </w14:solidFill>
          </w14:textFill>
        </w:rPr>
      </w:pPr>
    </w:p>
    <w:p w14:paraId="3DAA6DDE">
      <w:pPr>
        <w:jc w:val="center"/>
        <w:rPr>
          <w:rFonts w:hint="eastAsia" w:ascii="宋体" w:hAnsi="宋体" w:eastAsia="宋体" w:cs="宋体"/>
          <w:color w:val="000000" w:themeColor="text1"/>
          <w:sz w:val="24"/>
          <w:highlight w:val="none"/>
          <w14:textFill>
            <w14:solidFill>
              <w14:schemeClr w14:val="tx1"/>
            </w14:solidFill>
          </w14:textFill>
        </w:rPr>
      </w:pPr>
    </w:p>
    <w:p w14:paraId="671E2866">
      <w:pPr>
        <w:jc w:val="center"/>
        <w:rPr>
          <w:rFonts w:hint="eastAsia" w:ascii="宋体" w:hAnsi="宋体" w:eastAsia="宋体" w:cs="宋体"/>
          <w:color w:val="000000" w:themeColor="text1"/>
          <w:sz w:val="24"/>
          <w:highlight w:val="none"/>
          <w14:textFill>
            <w14:solidFill>
              <w14:schemeClr w14:val="tx1"/>
            </w14:solidFill>
          </w14:textFill>
        </w:rPr>
      </w:pPr>
    </w:p>
    <w:p w14:paraId="22FC05B6">
      <w:pPr>
        <w:jc w:val="center"/>
        <w:rPr>
          <w:rFonts w:hint="eastAsia" w:ascii="宋体" w:hAnsi="宋体" w:eastAsia="宋体" w:cs="宋体"/>
          <w:color w:val="000000" w:themeColor="text1"/>
          <w:sz w:val="24"/>
          <w:highlight w:val="none"/>
          <w14:textFill>
            <w14:solidFill>
              <w14:schemeClr w14:val="tx1"/>
            </w14:solidFill>
          </w14:textFill>
        </w:rPr>
      </w:pPr>
    </w:p>
    <w:p w14:paraId="2E442D24">
      <w:pPr>
        <w:jc w:val="center"/>
        <w:rPr>
          <w:rFonts w:hint="eastAsia" w:ascii="宋体" w:hAnsi="宋体" w:eastAsia="宋体" w:cs="宋体"/>
          <w:color w:val="000000" w:themeColor="text1"/>
          <w:sz w:val="24"/>
          <w:highlight w:val="none"/>
          <w14:textFill>
            <w14:solidFill>
              <w14:schemeClr w14:val="tx1"/>
            </w14:solidFill>
          </w14:textFill>
        </w:rPr>
      </w:pPr>
    </w:p>
    <w:p w14:paraId="682C5166">
      <w:pPr>
        <w:jc w:val="center"/>
        <w:rPr>
          <w:rFonts w:hint="eastAsia" w:ascii="宋体" w:hAnsi="宋体" w:eastAsia="宋体" w:cs="宋体"/>
          <w:color w:val="000000" w:themeColor="text1"/>
          <w:sz w:val="24"/>
          <w:highlight w:val="none"/>
          <w14:textFill>
            <w14:solidFill>
              <w14:schemeClr w14:val="tx1"/>
            </w14:solidFill>
          </w14:textFill>
        </w:rPr>
      </w:pPr>
    </w:p>
    <w:p w14:paraId="1A935772">
      <w:pPr>
        <w:jc w:val="center"/>
        <w:rPr>
          <w:rFonts w:hint="eastAsia" w:ascii="宋体" w:hAnsi="宋体" w:eastAsia="宋体" w:cs="宋体"/>
          <w:color w:val="000000" w:themeColor="text1"/>
          <w:sz w:val="24"/>
          <w:highlight w:val="none"/>
          <w14:textFill>
            <w14:solidFill>
              <w14:schemeClr w14:val="tx1"/>
            </w14:solidFill>
          </w14:textFill>
        </w:rPr>
      </w:pPr>
    </w:p>
    <w:p w14:paraId="6CBA6CCF">
      <w:pPr>
        <w:jc w:val="center"/>
        <w:rPr>
          <w:rFonts w:hint="eastAsia" w:ascii="宋体" w:hAnsi="宋体" w:eastAsia="宋体" w:cs="宋体"/>
          <w:color w:val="000000" w:themeColor="text1"/>
          <w:sz w:val="24"/>
          <w:highlight w:val="none"/>
          <w14:textFill>
            <w14:solidFill>
              <w14:schemeClr w14:val="tx1"/>
            </w14:solidFill>
          </w14:textFill>
        </w:rPr>
      </w:pPr>
    </w:p>
    <w:p w14:paraId="754984AA">
      <w:pPr>
        <w:jc w:val="center"/>
        <w:rPr>
          <w:rFonts w:hint="eastAsia" w:ascii="宋体" w:hAnsi="宋体" w:eastAsia="宋体" w:cs="宋体"/>
          <w:color w:val="000000" w:themeColor="text1"/>
          <w:sz w:val="24"/>
          <w:highlight w:val="none"/>
          <w14:textFill>
            <w14:solidFill>
              <w14:schemeClr w14:val="tx1"/>
            </w14:solidFill>
          </w14:textFill>
        </w:rPr>
      </w:pPr>
    </w:p>
    <w:p w14:paraId="66BE857C">
      <w:pPr>
        <w:jc w:val="center"/>
        <w:rPr>
          <w:rFonts w:hint="eastAsia" w:ascii="宋体" w:hAnsi="宋体" w:eastAsia="宋体" w:cs="宋体"/>
          <w:color w:val="000000" w:themeColor="text1"/>
          <w:sz w:val="24"/>
          <w:highlight w:val="none"/>
          <w14:textFill>
            <w14:solidFill>
              <w14:schemeClr w14:val="tx1"/>
            </w14:solidFill>
          </w14:textFill>
        </w:rPr>
      </w:pPr>
    </w:p>
    <w:p w14:paraId="70328144">
      <w:pPr>
        <w:jc w:val="center"/>
        <w:rPr>
          <w:rFonts w:hint="eastAsia" w:ascii="宋体" w:hAnsi="宋体" w:eastAsia="宋体" w:cs="宋体"/>
          <w:color w:val="000000" w:themeColor="text1"/>
          <w:sz w:val="24"/>
          <w:highlight w:val="none"/>
          <w14:textFill>
            <w14:solidFill>
              <w14:schemeClr w14:val="tx1"/>
            </w14:solidFill>
          </w14:textFill>
        </w:rPr>
      </w:pPr>
    </w:p>
    <w:p w14:paraId="66F184BB">
      <w:pPr>
        <w:jc w:val="center"/>
        <w:rPr>
          <w:rFonts w:hint="eastAsia" w:ascii="宋体" w:hAnsi="宋体" w:eastAsia="宋体" w:cs="宋体"/>
          <w:color w:val="000000" w:themeColor="text1"/>
          <w:sz w:val="24"/>
          <w:highlight w:val="none"/>
          <w14:textFill>
            <w14:solidFill>
              <w14:schemeClr w14:val="tx1"/>
            </w14:solidFill>
          </w14:textFill>
        </w:rPr>
      </w:pPr>
    </w:p>
    <w:p w14:paraId="2729D6F5">
      <w:pPr>
        <w:jc w:val="center"/>
        <w:rPr>
          <w:rFonts w:hint="eastAsia" w:ascii="宋体" w:hAnsi="宋体" w:eastAsia="宋体" w:cs="宋体"/>
          <w:color w:val="000000" w:themeColor="text1"/>
          <w:sz w:val="24"/>
          <w:highlight w:val="none"/>
          <w14:textFill>
            <w14:solidFill>
              <w14:schemeClr w14:val="tx1"/>
            </w14:solidFill>
          </w14:textFill>
        </w:rPr>
      </w:pPr>
    </w:p>
    <w:p w14:paraId="50CC4D48">
      <w:pPr>
        <w:jc w:val="center"/>
        <w:rPr>
          <w:rFonts w:hint="eastAsia" w:ascii="宋体" w:hAnsi="宋体" w:eastAsia="宋体" w:cs="宋体"/>
          <w:color w:val="000000" w:themeColor="text1"/>
          <w:sz w:val="24"/>
          <w:highlight w:val="none"/>
          <w14:textFill>
            <w14:solidFill>
              <w14:schemeClr w14:val="tx1"/>
            </w14:solidFill>
          </w14:textFill>
        </w:rPr>
      </w:pPr>
    </w:p>
    <w:p w14:paraId="354150F7">
      <w:pPr>
        <w:jc w:val="center"/>
        <w:rPr>
          <w:rFonts w:hint="eastAsia" w:ascii="宋体" w:hAnsi="宋体" w:eastAsia="宋体" w:cs="宋体"/>
          <w:color w:val="000000" w:themeColor="text1"/>
          <w:sz w:val="24"/>
          <w:highlight w:val="none"/>
          <w14:textFill>
            <w14:solidFill>
              <w14:schemeClr w14:val="tx1"/>
            </w14:solidFill>
          </w14:textFill>
        </w:rPr>
      </w:pPr>
    </w:p>
    <w:p w14:paraId="6C936289">
      <w:pPr>
        <w:jc w:val="center"/>
        <w:rPr>
          <w:rFonts w:hint="eastAsia" w:ascii="宋体" w:hAnsi="宋体" w:eastAsia="宋体" w:cs="宋体"/>
          <w:color w:val="000000" w:themeColor="text1"/>
          <w:sz w:val="24"/>
          <w:highlight w:val="none"/>
          <w14:textFill>
            <w14:solidFill>
              <w14:schemeClr w14:val="tx1"/>
            </w14:solidFill>
          </w14:textFill>
        </w:rPr>
      </w:pPr>
    </w:p>
    <w:p w14:paraId="1F1E55F5">
      <w:pPr>
        <w:jc w:val="center"/>
        <w:rPr>
          <w:rFonts w:hint="eastAsia" w:ascii="宋体" w:hAnsi="宋体" w:eastAsia="宋体" w:cs="宋体"/>
          <w:color w:val="000000" w:themeColor="text1"/>
          <w:sz w:val="24"/>
          <w:highlight w:val="none"/>
          <w14:textFill>
            <w14:solidFill>
              <w14:schemeClr w14:val="tx1"/>
            </w14:solidFill>
          </w14:textFill>
        </w:rPr>
      </w:pPr>
    </w:p>
    <w:p w14:paraId="3F615D94">
      <w:pPr>
        <w:jc w:val="center"/>
        <w:rPr>
          <w:rFonts w:hint="eastAsia" w:ascii="宋体" w:hAnsi="宋体" w:eastAsia="宋体" w:cs="宋体"/>
          <w:color w:val="000000" w:themeColor="text1"/>
          <w:sz w:val="24"/>
          <w:highlight w:val="none"/>
          <w14:textFill>
            <w14:solidFill>
              <w14:schemeClr w14:val="tx1"/>
            </w14:solidFill>
          </w14:textFill>
        </w:rPr>
      </w:pPr>
    </w:p>
    <w:p w14:paraId="49B7CF9A">
      <w:pPr>
        <w:jc w:val="center"/>
        <w:rPr>
          <w:rFonts w:hint="eastAsia" w:ascii="宋体" w:hAnsi="宋体" w:eastAsia="宋体" w:cs="宋体"/>
          <w:color w:val="000000" w:themeColor="text1"/>
          <w:sz w:val="24"/>
          <w:highlight w:val="none"/>
          <w14:textFill>
            <w14:solidFill>
              <w14:schemeClr w14:val="tx1"/>
            </w14:solidFill>
          </w14:textFill>
        </w:rPr>
      </w:pPr>
    </w:p>
    <w:p w14:paraId="46A1E6B0">
      <w:pPr>
        <w:jc w:val="center"/>
        <w:rPr>
          <w:rFonts w:hint="eastAsia" w:ascii="宋体" w:hAnsi="宋体" w:eastAsia="宋体" w:cs="宋体"/>
          <w:color w:val="000000" w:themeColor="text1"/>
          <w:sz w:val="24"/>
          <w:highlight w:val="none"/>
          <w14:textFill>
            <w14:solidFill>
              <w14:schemeClr w14:val="tx1"/>
            </w14:solidFill>
          </w14:textFill>
        </w:rPr>
      </w:pPr>
    </w:p>
    <w:p w14:paraId="07C029EB">
      <w:pPr>
        <w:spacing w:line="400" w:lineRule="exact"/>
        <w:outlineLvl w:val="1"/>
        <w:rPr>
          <w:rFonts w:hint="eastAsia" w:ascii="宋体" w:hAnsi="宋体" w:eastAsia="宋体" w:cs="宋体"/>
          <w:color w:val="000000" w:themeColor="text1"/>
          <w:sz w:val="24"/>
          <w:highlight w:val="none"/>
          <w14:textFill>
            <w14:solidFill>
              <w14:schemeClr w14:val="tx1"/>
            </w14:solidFill>
          </w14:textFill>
        </w:rPr>
      </w:pPr>
    </w:p>
    <w:p w14:paraId="0579A917">
      <w:pPr>
        <w:pStyle w:val="207"/>
        <w:rPr>
          <w:rFonts w:hint="eastAsia" w:ascii="宋体" w:hAnsi="宋体" w:eastAsia="宋体" w:cs="宋体"/>
          <w:color w:val="000000" w:themeColor="text1"/>
          <w:highlight w:val="none"/>
          <w14:textFill>
            <w14:solidFill>
              <w14:schemeClr w14:val="tx1"/>
            </w14:solidFill>
          </w14:textFill>
        </w:rPr>
      </w:pPr>
    </w:p>
    <w:p w14:paraId="3A1F3FFE">
      <w:pPr>
        <w:pStyle w:val="207"/>
        <w:rPr>
          <w:rFonts w:hint="eastAsia" w:ascii="宋体" w:hAnsi="宋体" w:eastAsia="宋体" w:cs="宋体"/>
          <w:color w:val="000000" w:themeColor="text1"/>
          <w:highlight w:val="none"/>
          <w14:textFill>
            <w14:solidFill>
              <w14:schemeClr w14:val="tx1"/>
            </w14:solidFill>
          </w14:textFill>
        </w:rPr>
      </w:pPr>
    </w:p>
    <w:p w14:paraId="22B2C036">
      <w:pPr>
        <w:spacing w:line="400" w:lineRule="exact"/>
        <w:outlineLvl w:val="1"/>
        <w:rPr>
          <w:rFonts w:hint="eastAsia" w:ascii="宋体" w:hAnsi="宋体" w:eastAsia="宋体" w:cs="宋体"/>
          <w:b/>
          <w:color w:val="000000" w:themeColor="text1"/>
          <w:spacing w:val="20"/>
          <w:sz w:val="32"/>
          <w:szCs w:val="32"/>
          <w:highlight w:val="none"/>
          <w14:textFill>
            <w14:solidFill>
              <w14:schemeClr w14:val="tx1"/>
            </w14:solidFill>
          </w14:textFill>
        </w:rPr>
      </w:pPr>
    </w:p>
    <w:p w14:paraId="71C8E656">
      <w:pPr>
        <w:spacing w:line="400" w:lineRule="exact"/>
        <w:ind w:firstLine="2529"/>
        <w:outlineLvl w:val="1"/>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八</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、基本服务承诺书  </w:t>
      </w:r>
    </w:p>
    <w:p w14:paraId="2A9D5743">
      <w:pPr>
        <w:spacing w:line="400" w:lineRule="exact"/>
        <w:rPr>
          <w:rFonts w:hint="eastAsia" w:ascii="宋体" w:hAnsi="宋体" w:eastAsia="宋体" w:cs="宋体"/>
          <w:b/>
          <w:bCs/>
          <w:color w:val="000000" w:themeColor="text1"/>
          <w:sz w:val="28"/>
          <w:szCs w:val="28"/>
          <w:highlight w:val="none"/>
          <w14:textFill>
            <w14:solidFill>
              <w14:schemeClr w14:val="tx1"/>
            </w14:solidFill>
          </w14:textFill>
        </w:rPr>
      </w:pPr>
    </w:p>
    <w:p w14:paraId="676EA326">
      <w:pPr>
        <w:numPr>
          <w:ilvl w:val="0"/>
          <w:numId w:val="16"/>
        </w:numPr>
        <w:spacing w:line="400" w:lineRule="exact"/>
        <w:ind w:firstLine="48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我单位确保按中标结果确定价格并及时提供货物或服务。</w:t>
      </w:r>
    </w:p>
    <w:p w14:paraId="608452E8">
      <w:pPr>
        <w:spacing w:line="400" w:lineRule="exact"/>
        <w:ind w:firstLine="480"/>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二、承诺的基本服务：（质保期、交货日期、是否响应付款方式等）</w:t>
      </w:r>
    </w:p>
    <w:p w14:paraId="2EE99EBE">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60C653A9">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12466841">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7AAE3A34">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5FBA33DA">
      <w:pPr>
        <w:spacing w:line="400" w:lineRule="exact"/>
        <w:ind w:firstLine="48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三、需要采购人提供的配合：</w:t>
      </w:r>
    </w:p>
    <w:p w14:paraId="4357F5F1">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7B5C1EBF">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4B01BF8C">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02C6FFEE">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1B6888F7">
      <w:pPr>
        <w:spacing w:line="400" w:lineRule="exact"/>
        <w:ind w:firstLine="48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四、其他服务承诺：</w:t>
      </w:r>
    </w:p>
    <w:p w14:paraId="0E3CE150">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556E15D7">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4ABBB970">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790717C6">
      <w:pPr>
        <w:spacing w:line="400" w:lineRule="exact"/>
        <w:jc w:val="lef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w:t>
      </w:r>
    </w:p>
    <w:p w14:paraId="1B3AE01D">
      <w:pPr>
        <w:spacing w:line="400" w:lineRule="exact"/>
        <w:ind w:firstLine="600"/>
        <w:rPr>
          <w:rFonts w:hint="eastAsia" w:ascii="宋体" w:hAnsi="宋体" w:eastAsia="宋体" w:cs="宋体"/>
          <w:bCs/>
          <w:color w:val="000000" w:themeColor="text1"/>
          <w:sz w:val="24"/>
          <w:highlight w:val="none"/>
          <w14:textFill>
            <w14:solidFill>
              <w14:schemeClr w14:val="tx1"/>
            </w14:solidFill>
          </w14:textFill>
        </w:rPr>
      </w:pPr>
    </w:p>
    <w:p w14:paraId="4E42C4FA">
      <w:pPr>
        <w:pStyle w:val="207"/>
        <w:rPr>
          <w:rFonts w:hint="eastAsia" w:ascii="宋体" w:hAnsi="宋体" w:eastAsia="宋体" w:cs="宋体"/>
          <w:color w:val="000000" w:themeColor="text1"/>
          <w:highlight w:val="none"/>
          <w14:textFill>
            <w14:solidFill>
              <w14:schemeClr w14:val="tx1"/>
            </w14:solidFill>
          </w14:textFill>
        </w:rPr>
      </w:pPr>
    </w:p>
    <w:p w14:paraId="12E30B42">
      <w:pPr>
        <w:spacing w:line="400" w:lineRule="exact"/>
        <w:ind w:firstLine="43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 </w:t>
      </w:r>
      <w:r>
        <w:rPr>
          <w:rFonts w:hint="eastAsia" w:ascii="宋体" w:hAnsi="宋体" w:eastAsia="宋体" w:cs="宋体"/>
          <w:bCs/>
          <w:color w:val="000000" w:themeColor="text1"/>
          <w:sz w:val="24"/>
          <w:highlight w:val="none"/>
          <w14:textFill>
            <w14:solidFill>
              <w14:schemeClr w14:val="tx1"/>
            </w14:solidFill>
          </w14:textFill>
        </w:rPr>
        <w:t xml:space="preserve">   </w:t>
      </w:r>
    </w:p>
    <w:p w14:paraId="7F7167A7">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p>
    <w:p w14:paraId="1EFFE6E6">
      <w:pPr>
        <w:keepNext/>
        <w:keepLines/>
        <w:widowControl/>
        <w:spacing w:after="240" w:line="360" w:lineRule="auto"/>
        <w:outlineLvl w:val="0"/>
        <w:rPr>
          <w:rFonts w:hint="eastAsia" w:ascii="宋体" w:hAnsi="宋体" w:eastAsia="宋体" w:cs="宋体"/>
          <w:color w:val="000000" w:themeColor="text1"/>
          <w:highlight w:val="none"/>
          <w14:textFill>
            <w14:solidFill>
              <w14:schemeClr w14:val="tx1"/>
            </w14:solidFill>
          </w14:textFill>
        </w:rPr>
      </w:pPr>
    </w:p>
    <w:p w14:paraId="503D393B">
      <w:pPr>
        <w:pStyle w:val="207"/>
        <w:rPr>
          <w:rFonts w:hint="eastAsia" w:ascii="宋体" w:hAnsi="宋体" w:eastAsia="宋体" w:cs="宋体"/>
          <w:color w:val="000000" w:themeColor="text1"/>
          <w:highlight w:val="none"/>
          <w14:textFill>
            <w14:solidFill>
              <w14:schemeClr w14:val="tx1"/>
            </w14:solidFill>
          </w14:textFill>
        </w:rPr>
      </w:pPr>
    </w:p>
    <w:p w14:paraId="160705A1">
      <w:pPr>
        <w:pStyle w:val="207"/>
        <w:rPr>
          <w:rFonts w:hint="eastAsia" w:ascii="宋体" w:hAnsi="宋体" w:eastAsia="宋体" w:cs="宋体"/>
          <w:color w:val="000000" w:themeColor="text1"/>
          <w:highlight w:val="none"/>
          <w14:textFill>
            <w14:solidFill>
              <w14:schemeClr w14:val="tx1"/>
            </w14:solidFill>
          </w14:textFill>
        </w:rPr>
      </w:pPr>
    </w:p>
    <w:p w14:paraId="3810B93D">
      <w:pPr>
        <w:pStyle w:val="207"/>
        <w:rPr>
          <w:rFonts w:hint="eastAsia" w:ascii="宋体" w:hAnsi="宋体" w:eastAsia="宋体" w:cs="宋体"/>
          <w:color w:val="000000" w:themeColor="text1"/>
          <w:highlight w:val="none"/>
          <w14:textFill>
            <w14:solidFill>
              <w14:schemeClr w14:val="tx1"/>
            </w14:solidFill>
          </w14:textFill>
        </w:rPr>
      </w:pPr>
    </w:p>
    <w:p w14:paraId="38214E71">
      <w:pPr>
        <w:pStyle w:val="207"/>
        <w:rPr>
          <w:rFonts w:hint="eastAsia" w:ascii="宋体" w:hAnsi="宋体" w:eastAsia="宋体" w:cs="宋体"/>
          <w:color w:val="000000" w:themeColor="text1"/>
          <w:highlight w:val="none"/>
          <w14:textFill>
            <w14:solidFill>
              <w14:schemeClr w14:val="tx1"/>
            </w14:solidFill>
          </w14:textFill>
        </w:rPr>
      </w:pPr>
    </w:p>
    <w:p w14:paraId="794273B9">
      <w:pPr>
        <w:pStyle w:val="207"/>
        <w:rPr>
          <w:rFonts w:hint="eastAsia" w:ascii="宋体" w:hAnsi="宋体" w:eastAsia="宋体" w:cs="宋体"/>
          <w:color w:val="000000" w:themeColor="text1"/>
          <w:highlight w:val="none"/>
          <w14:textFill>
            <w14:solidFill>
              <w14:schemeClr w14:val="tx1"/>
            </w14:solidFill>
          </w14:textFill>
        </w:rPr>
      </w:pPr>
    </w:p>
    <w:p w14:paraId="6B98EACF">
      <w:pPr>
        <w:pStyle w:val="207"/>
        <w:rPr>
          <w:rFonts w:hint="eastAsia" w:ascii="宋体" w:hAnsi="宋体" w:eastAsia="宋体" w:cs="宋体"/>
          <w:color w:val="000000" w:themeColor="text1"/>
          <w:highlight w:val="none"/>
          <w14:textFill>
            <w14:solidFill>
              <w14:schemeClr w14:val="tx1"/>
            </w14:solidFill>
          </w14:textFill>
        </w:rPr>
      </w:pPr>
    </w:p>
    <w:p w14:paraId="254FD10C">
      <w:pPr>
        <w:pStyle w:val="207"/>
        <w:rPr>
          <w:rFonts w:hint="eastAsia" w:ascii="宋体" w:hAnsi="宋体" w:eastAsia="宋体" w:cs="宋体"/>
          <w:color w:val="000000" w:themeColor="text1"/>
          <w:highlight w:val="none"/>
          <w14:textFill>
            <w14:solidFill>
              <w14:schemeClr w14:val="tx1"/>
            </w14:solidFill>
          </w14:textFill>
        </w:rPr>
      </w:pPr>
    </w:p>
    <w:p w14:paraId="7E6816DC">
      <w:pPr>
        <w:pStyle w:val="207"/>
        <w:rPr>
          <w:rFonts w:hint="eastAsia" w:ascii="宋体" w:hAnsi="宋体" w:eastAsia="宋体" w:cs="宋体"/>
          <w:color w:val="000000" w:themeColor="text1"/>
          <w:highlight w:val="none"/>
          <w14:textFill>
            <w14:solidFill>
              <w14:schemeClr w14:val="tx1"/>
            </w14:solidFill>
          </w14:textFill>
        </w:rPr>
      </w:pPr>
    </w:p>
    <w:p w14:paraId="2A8FF1B7">
      <w:pPr>
        <w:pStyle w:val="207"/>
        <w:rPr>
          <w:rFonts w:hint="eastAsia" w:ascii="宋体" w:hAnsi="宋体" w:eastAsia="宋体" w:cs="宋体"/>
          <w:color w:val="000000" w:themeColor="text1"/>
          <w:highlight w:val="none"/>
          <w14:textFill>
            <w14:solidFill>
              <w14:schemeClr w14:val="tx1"/>
            </w14:solidFill>
          </w14:textFill>
        </w:rPr>
      </w:pPr>
    </w:p>
    <w:p w14:paraId="11141AC7">
      <w:pPr>
        <w:pStyle w:val="207"/>
        <w:rPr>
          <w:rFonts w:hint="eastAsia" w:ascii="宋体" w:hAnsi="宋体" w:eastAsia="宋体" w:cs="宋体"/>
          <w:color w:val="000000" w:themeColor="text1"/>
          <w:highlight w:val="none"/>
          <w14:textFill>
            <w14:solidFill>
              <w14:schemeClr w14:val="tx1"/>
            </w14:solidFill>
          </w14:textFill>
        </w:rPr>
      </w:pPr>
    </w:p>
    <w:p w14:paraId="610D65C9">
      <w:pPr>
        <w:pStyle w:val="207"/>
        <w:rPr>
          <w:rFonts w:hint="eastAsia" w:ascii="宋体" w:hAnsi="宋体" w:eastAsia="宋体" w:cs="宋体"/>
          <w:color w:val="000000" w:themeColor="text1"/>
          <w:highlight w:val="none"/>
          <w14:textFill>
            <w14:solidFill>
              <w14:schemeClr w14:val="tx1"/>
            </w14:solidFill>
          </w14:textFill>
        </w:rPr>
      </w:pPr>
    </w:p>
    <w:p w14:paraId="3A20E042">
      <w:pPr>
        <w:pStyle w:val="207"/>
        <w:rPr>
          <w:rFonts w:hint="eastAsia" w:ascii="宋体" w:hAnsi="宋体" w:eastAsia="宋体" w:cs="宋体"/>
          <w:color w:val="000000" w:themeColor="text1"/>
          <w:highlight w:val="none"/>
          <w14:textFill>
            <w14:solidFill>
              <w14:schemeClr w14:val="tx1"/>
            </w14:solidFill>
          </w14:textFill>
        </w:rPr>
      </w:pPr>
    </w:p>
    <w:p w14:paraId="1B811581">
      <w:pPr>
        <w:pStyle w:val="207"/>
        <w:rPr>
          <w:rFonts w:hint="eastAsia" w:ascii="宋体" w:hAnsi="宋体" w:eastAsia="宋体" w:cs="宋体"/>
          <w:color w:val="000000" w:themeColor="text1"/>
          <w:highlight w:val="none"/>
          <w14:textFill>
            <w14:solidFill>
              <w14:schemeClr w14:val="tx1"/>
            </w14:solidFill>
          </w14:textFill>
        </w:rPr>
      </w:pPr>
    </w:p>
    <w:p w14:paraId="4E5AE86F">
      <w:pPr>
        <w:pStyle w:val="207"/>
        <w:rPr>
          <w:rFonts w:hint="eastAsia" w:ascii="宋体" w:hAnsi="宋体" w:eastAsia="宋体" w:cs="宋体"/>
          <w:color w:val="000000" w:themeColor="text1"/>
          <w:highlight w:val="none"/>
          <w14:textFill>
            <w14:solidFill>
              <w14:schemeClr w14:val="tx1"/>
            </w14:solidFill>
          </w14:textFill>
        </w:rPr>
      </w:pPr>
    </w:p>
    <w:p w14:paraId="48DFE574">
      <w:pPr>
        <w:pStyle w:val="207"/>
        <w:rPr>
          <w:rFonts w:hint="eastAsia" w:ascii="宋体" w:hAnsi="宋体" w:eastAsia="宋体" w:cs="宋体"/>
          <w:color w:val="000000" w:themeColor="text1"/>
          <w:highlight w:val="none"/>
          <w14:textFill>
            <w14:solidFill>
              <w14:schemeClr w14:val="tx1"/>
            </w14:solidFill>
          </w14:textFill>
        </w:rPr>
      </w:pPr>
    </w:p>
    <w:p w14:paraId="110EE329">
      <w:pPr>
        <w:spacing w:line="360" w:lineRule="auto"/>
        <w:jc w:val="center"/>
        <w:rPr>
          <w:rFonts w:hint="eastAsia" w:ascii="宋体" w:hAnsi="宋体" w:eastAsia="宋体" w:cs="宋体"/>
          <w:b/>
          <w:color w:val="000000" w:themeColor="text1"/>
          <w:spacing w:val="20"/>
          <w:sz w:val="30"/>
          <w:szCs w:val="30"/>
          <w:highlight w:val="none"/>
          <w14:textFill>
            <w14:solidFill>
              <w14:schemeClr w14:val="tx1"/>
            </w14:solidFill>
          </w14:textFill>
        </w:rPr>
      </w:pPr>
      <w:r>
        <w:rPr>
          <w:rFonts w:hint="eastAsia" w:ascii="宋体" w:hAnsi="宋体" w:eastAsia="宋体" w:cs="宋体"/>
          <w:b/>
          <w:color w:val="000000" w:themeColor="text1"/>
          <w:spacing w:val="20"/>
          <w:sz w:val="30"/>
          <w:szCs w:val="30"/>
          <w:highlight w:val="none"/>
          <w:lang w:val="en-US" w:eastAsia="zh-CN"/>
          <w14:textFill>
            <w14:solidFill>
              <w14:schemeClr w14:val="tx1"/>
            </w14:solidFill>
          </w14:textFill>
        </w:rPr>
        <w:t>九</w:t>
      </w:r>
      <w:r>
        <w:rPr>
          <w:rFonts w:hint="eastAsia" w:ascii="宋体" w:hAnsi="宋体" w:eastAsia="宋体" w:cs="宋体"/>
          <w:b/>
          <w:color w:val="000000" w:themeColor="text1"/>
          <w:spacing w:val="20"/>
          <w:sz w:val="30"/>
          <w:szCs w:val="30"/>
          <w:highlight w:val="none"/>
          <w14:textFill>
            <w14:solidFill>
              <w14:schemeClr w14:val="tx1"/>
            </w14:solidFill>
          </w14:textFill>
        </w:rPr>
        <w:t>、法人授权书（实质性格式）</w:t>
      </w:r>
    </w:p>
    <w:p w14:paraId="2CD816A2">
      <w:pPr>
        <w:tabs>
          <w:tab w:val="left" w:pos="360"/>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本授权书声明：____________（供应商名称）授权________________（被授权人的姓名）为我方就JSZC-</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号项目采购活动的合法代理人，以本单位名义全权处理一切与该项目采购有关的事务。</w:t>
      </w:r>
    </w:p>
    <w:p w14:paraId="4031DFDC">
      <w:pPr>
        <w:tabs>
          <w:tab w:val="left" w:pos="360"/>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本授权书于______年____月____日起生效，特此声明。</w:t>
      </w:r>
    </w:p>
    <w:p w14:paraId="2A933E6A">
      <w:pPr>
        <w:tabs>
          <w:tab w:val="left" w:pos="360"/>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p>
    <w:p w14:paraId="3ED5E211">
      <w:pPr>
        <w:tabs>
          <w:tab w:val="left" w:pos="360"/>
        </w:tabs>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被授权人身份证号码：</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94ED8E8">
      <w:pPr>
        <w:tabs>
          <w:tab w:val="left" w:pos="360"/>
        </w:tabs>
        <w:spacing w:line="360" w:lineRule="auto"/>
        <w:ind w:firstLine="4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被授权人联系电话：（手机）</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2399A4C">
      <w:pPr>
        <w:tabs>
          <w:tab w:val="left" w:pos="360"/>
        </w:tabs>
        <w:spacing w:line="360" w:lineRule="auto"/>
        <w:ind w:firstLine="4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法定代表人身份证号码：</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CC560EB">
      <w:pPr>
        <w:spacing w:line="360" w:lineRule="auto"/>
        <w:ind w:firstLine="480"/>
        <w:jc w:val="left"/>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法定代表人联系方式（手机）：</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CAD600D">
      <w:pPr>
        <w:tabs>
          <w:tab w:val="left" w:pos="360"/>
        </w:tabs>
        <w:spacing w:line="360" w:lineRule="auto"/>
        <w:ind w:firstLine="4080"/>
        <w:rPr>
          <w:rFonts w:hint="eastAsia" w:ascii="宋体" w:hAnsi="宋体" w:eastAsia="宋体" w:cs="宋体"/>
          <w:color w:val="000000" w:themeColor="text1"/>
          <w:sz w:val="24"/>
          <w:highlight w:val="none"/>
          <w14:textFill>
            <w14:solidFill>
              <w14:schemeClr w14:val="tx1"/>
            </w14:solidFill>
          </w14:textFill>
        </w:rPr>
      </w:pPr>
    </w:p>
    <w:p w14:paraId="1E3843CD">
      <w:pPr>
        <w:tabs>
          <w:tab w:val="left" w:pos="360"/>
        </w:tabs>
        <w:spacing w:line="360" w:lineRule="auto"/>
        <w:ind w:firstLine="40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授权单位名称：</w:t>
      </w:r>
      <w:r>
        <w:rPr>
          <w:rFonts w:hint="eastAsia" w:ascii="宋体" w:hAnsi="宋体" w:eastAsia="宋体" w:cs="宋体"/>
          <w:color w:val="000000" w:themeColor="text1"/>
          <w:sz w:val="24"/>
          <w:highlight w:val="none"/>
          <w:u w:val="single"/>
          <w14:textFill>
            <w14:solidFill>
              <w14:schemeClr w14:val="tx1"/>
            </w14:solidFill>
          </w14:textFill>
        </w:rPr>
        <w:t>（加盖CA电子公章）</w:t>
      </w:r>
    </w:p>
    <w:p w14:paraId="18654F8D">
      <w:pPr>
        <w:tabs>
          <w:tab w:val="left" w:pos="360"/>
        </w:tabs>
        <w:spacing w:line="360" w:lineRule="auto"/>
        <w:ind w:firstLine="4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单位地址：</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262126A">
      <w:pPr>
        <w:tabs>
          <w:tab w:val="left" w:pos="360"/>
        </w:tabs>
        <w:spacing w:line="360" w:lineRule="auto"/>
        <w:ind w:firstLine="4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w:t>
      </w:r>
      <w:bookmarkStart w:id="298" w:name="_Hlt26955070"/>
      <w:bookmarkEnd w:id="298"/>
      <w:bookmarkStart w:id="299" w:name="_格式3__银行出具的资信证明"/>
      <w:bookmarkEnd w:id="299"/>
      <w:bookmarkStart w:id="300" w:name="_Hlt26671380"/>
      <w:bookmarkEnd w:id="300"/>
    </w:p>
    <w:p w14:paraId="7116F7E8">
      <w:pPr>
        <w:spacing w:line="360" w:lineRule="auto"/>
        <w:ind w:firstLine="4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注意事项：</w:t>
      </w:r>
      <w:r>
        <w:rPr>
          <w:rFonts w:hint="eastAsia" w:ascii="宋体" w:hAnsi="宋体" w:eastAsia="宋体" w:cs="宋体"/>
          <w:color w:val="000000" w:themeColor="text1"/>
          <w:sz w:val="24"/>
          <w:highlight w:val="none"/>
          <w:u w:val="single"/>
          <w14:textFill>
            <w14:solidFill>
              <w14:schemeClr w14:val="tx1"/>
            </w14:solidFill>
          </w14:textFill>
        </w:rPr>
        <w:t>需附法定代表人第二代居民身份证复印件（正反面）和被授权人第二代居民身份证复印件（正反面）。</w:t>
      </w:r>
    </w:p>
    <w:p w14:paraId="3D82BEA6">
      <w:pPr>
        <w:pStyle w:val="207"/>
        <w:rPr>
          <w:rFonts w:hint="eastAsia" w:ascii="宋体" w:hAnsi="宋体" w:eastAsia="宋体" w:cs="宋体"/>
          <w:color w:val="000000" w:themeColor="text1"/>
          <w:highlight w:val="none"/>
          <w14:textFill>
            <w14:solidFill>
              <w14:schemeClr w14:val="tx1"/>
            </w14:solidFill>
          </w14:textFill>
        </w:rPr>
      </w:pPr>
    </w:p>
    <w:p w14:paraId="7C616592">
      <w:pPr>
        <w:pStyle w:val="207"/>
        <w:rPr>
          <w:rFonts w:hint="eastAsia" w:ascii="宋体" w:hAnsi="宋体" w:eastAsia="宋体" w:cs="宋体"/>
          <w:color w:val="000000" w:themeColor="text1"/>
          <w:highlight w:val="none"/>
          <w14:textFill>
            <w14:solidFill>
              <w14:schemeClr w14:val="tx1"/>
            </w14:solidFill>
          </w14:textFill>
        </w:rPr>
      </w:pPr>
    </w:p>
    <w:p w14:paraId="078F5C32">
      <w:pPr>
        <w:pStyle w:val="207"/>
        <w:rPr>
          <w:rFonts w:hint="eastAsia" w:ascii="宋体" w:hAnsi="宋体" w:eastAsia="宋体" w:cs="宋体"/>
          <w:color w:val="000000" w:themeColor="text1"/>
          <w:highlight w:val="none"/>
          <w14:textFill>
            <w14:solidFill>
              <w14:schemeClr w14:val="tx1"/>
            </w14:solidFill>
          </w14:textFill>
        </w:rPr>
      </w:pPr>
    </w:p>
    <w:p w14:paraId="096B99E7">
      <w:pPr>
        <w:pStyle w:val="207"/>
        <w:rPr>
          <w:rFonts w:hint="eastAsia" w:ascii="宋体" w:hAnsi="宋体" w:eastAsia="宋体" w:cs="宋体"/>
          <w:color w:val="000000" w:themeColor="text1"/>
          <w:highlight w:val="none"/>
          <w14:textFill>
            <w14:solidFill>
              <w14:schemeClr w14:val="tx1"/>
            </w14:solidFill>
          </w14:textFill>
        </w:rPr>
      </w:pPr>
    </w:p>
    <w:p w14:paraId="4A6DC809">
      <w:pPr>
        <w:pStyle w:val="207"/>
        <w:rPr>
          <w:rFonts w:hint="eastAsia" w:ascii="宋体" w:hAnsi="宋体" w:eastAsia="宋体" w:cs="宋体"/>
          <w:color w:val="000000" w:themeColor="text1"/>
          <w:highlight w:val="none"/>
          <w14:textFill>
            <w14:solidFill>
              <w14:schemeClr w14:val="tx1"/>
            </w14:solidFill>
          </w14:textFill>
        </w:rPr>
      </w:pPr>
    </w:p>
    <w:p w14:paraId="598DFA7D">
      <w:pPr>
        <w:pStyle w:val="207"/>
        <w:rPr>
          <w:rFonts w:hint="eastAsia" w:ascii="宋体" w:hAnsi="宋体" w:eastAsia="宋体" w:cs="宋体"/>
          <w:color w:val="000000" w:themeColor="text1"/>
          <w:highlight w:val="none"/>
          <w14:textFill>
            <w14:solidFill>
              <w14:schemeClr w14:val="tx1"/>
            </w14:solidFill>
          </w14:textFill>
        </w:rPr>
      </w:pPr>
    </w:p>
    <w:p w14:paraId="657DAD3B">
      <w:pPr>
        <w:pStyle w:val="207"/>
        <w:rPr>
          <w:rFonts w:hint="eastAsia" w:ascii="宋体" w:hAnsi="宋体" w:eastAsia="宋体" w:cs="宋体"/>
          <w:color w:val="000000" w:themeColor="text1"/>
          <w:highlight w:val="none"/>
          <w14:textFill>
            <w14:solidFill>
              <w14:schemeClr w14:val="tx1"/>
            </w14:solidFill>
          </w14:textFill>
        </w:rPr>
      </w:pPr>
    </w:p>
    <w:p w14:paraId="20FAA661">
      <w:pPr>
        <w:pStyle w:val="207"/>
        <w:rPr>
          <w:rFonts w:hint="eastAsia" w:ascii="宋体" w:hAnsi="宋体" w:eastAsia="宋体" w:cs="宋体"/>
          <w:color w:val="000000" w:themeColor="text1"/>
          <w:highlight w:val="none"/>
          <w14:textFill>
            <w14:solidFill>
              <w14:schemeClr w14:val="tx1"/>
            </w14:solidFill>
          </w14:textFill>
        </w:rPr>
      </w:pPr>
    </w:p>
    <w:p w14:paraId="53900692">
      <w:pPr>
        <w:pStyle w:val="207"/>
        <w:rPr>
          <w:rFonts w:hint="eastAsia" w:ascii="宋体" w:hAnsi="宋体" w:eastAsia="宋体" w:cs="宋体"/>
          <w:color w:val="000000" w:themeColor="text1"/>
          <w:highlight w:val="none"/>
          <w14:textFill>
            <w14:solidFill>
              <w14:schemeClr w14:val="tx1"/>
            </w14:solidFill>
          </w14:textFill>
        </w:rPr>
      </w:pPr>
    </w:p>
    <w:p w14:paraId="4E973289">
      <w:pPr>
        <w:pStyle w:val="207"/>
        <w:rPr>
          <w:rFonts w:hint="eastAsia" w:ascii="宋体" w:hAnsi="宋体" w:eastAsia="宋体" w:cs="宋体"/>
          <w:color w:val="000000" w:themeColor="text1"/>
          <w:highlight w:val="none"/>
          <w14:textFill>
            <w14:solidFill>
              <w14:schemeClr w14:val="tx1"/>
            </w14:solidFill>
          </w14:textFill>
        </w:rPr>
      </w:pPr>
    </w:p>
    <w:p w14:paraId="5CDD4B1D">
      <w:pPr>
        <w:pStyle w:val="207"/>
        <w:rPr>
          <w:rFonts w:hint="eastAsia" w:ascii="宋体" w:hAnsi="宋体" w:eastAsia="宋体" w:cs="宋体"/>
          <w:color w:val="000000" w:themeColor="text1"/>
          <w:highlight w:val="none"/>
          <w14:textFill>
            <w14:solidFill>
              <w14:schemeClr w14:val="tx1"/>
            </w14:solidFill>
          </w14:textFill>
        </w:rPr>
      </w:pPr>
    </w:p>
    <w:p w14:paraId="42072FEF">
      <w:pPr>
        <w:pStyle w:val="207"/>
        <w:rPr>
          <w:rFonts w:hint="eastAsia" w:ascii="宋体" w:hAnsi="宋体" w:eastAsia="宋体" w:cs="宋体"/>
          <w:color w:val="000000" w:themeColor="text1"/>
          <w:highlight w:val="none"/>
          <w14:textFill>
            <w14:solidFill>
              <w14:schemeClr w14:val="tx1"/>
            </w14:solidFill>
          </w14:textFill>
        </w:rPr>
      </w:pPr>
    </w:p>
    <w:p w14:paraId="7B10C33F">
      <w:pPr>
        <w:pStyle w:val="207"/>
        <w:rPr>
          <w:rFonts w:hint="eastAsia" w:ascii="宋体" w:hAnsi="宋体" w:eastAsia="宋体" w:cs="宋体"/>
          <w:color w:val="000000" w:themeColor="text1"/>
          <w:highlight w:val="none"/>
          <w14:textFill>
            <w14:solidFill>
              <w14:schemeClr w14:val="tx1"/>
            </w14:solidFill>
          </w14:textFill>
        </w:rPr>
      </w:pPr>
    </w:p>
    <w:p w14:paraId="37E2B081">
      <w:pPr>
        <w:pStyle w:val="207"/>
        <w:rPr>
          <w:rFonts w:hint="eastAsia" w:ascii="宋体" w:hAnsi="宋体" w:eastAsia="宋体" w:cs="宋体"/>
          <w:color w:val="000000" w:themeColor="text1"/>
          <w:highlight w:val="none"/>
          <w14:textFill>
            <w14:solidFill>
              <w14:schemeClr w14:val="tx1"/>
            </w14:solidFill>
          </w14:textFill>
        </w:rPr>
      </w:pPr>
    </w:p>
    <w:p w14:paraId="56A92C37">
      <w:pPr>
        <w:pStyle w:val="207"/>
        <w:rPr>
          <w:rFonts w:hint="eastAsia" w:ascii="宋体" w:hAnsi="宋体" w:eastAsia="宋体" w:cs="宋体"/>
          <w:color w:val="000000" w:themeColor="text1"/>
          <w:highlight w:val="none"/>
          <w14:textFill>
            <w14:solidFill>
              <w14:schemeClr w14:val="tx1"/>
            </w14:solidFill>
          </w14:textFill>
        </w:rPr>
      </w:pPr>
    </w:p>
    <w:p w14:paraId="39E6C722">
      <w:pPr>
        <w:pStyle w:val="207"/>
        <w:rPr>
          <w:rFonts w:hint="eastAsia" w:ascii="宋体" w:hAnsi="宋体" w:eastAsia="宋体" w:cs="宋体"/>
          <w:color w:val="000000" w:themeColor="text1"/>
          <w:highlight w:val="none"/>
          <w14:textFill>
            <w14:solidFill>
              <w14:schemeClr w14:val="tx1"/>
            </w14:solidFill>
          </w14:textFill>
        </w:rPr>
      </w:pPr>
    </w:p>
    <w:p w14:paraId="2DF8B1D8">
      <w:pPr>
        <w:pStyle w:val="207"/>
        <w:rPr>
          <w:rFonts w:hint="eastAsia" w:ascii="宋体" w:hAnsi="宋体" w:eastAsia="宋体" w:cs="宋体"/>
          <w:color w:val="000000" w:themeColor="text1"/>
          <w:highlight w:val="none"/>
          <w14:textFill>
            <w14:solidFill>
              <w14:schemeClr w14:val="tx1"/>
            </w14:solidFill>
          </w14:textFill>
        </w:rPr>
      </w:pPr>
    </w:p>
    <w:p w14:paraId="524E6B73">
      <w:pPr>
        <w:pStyle w:val="207"/>
        <w:rPr>
          <w:rFonts w:hint="eastAsia" w:ascii="宋体" w:hAnsi="宋体" w:eastAsia="宋体" w:cs="宋体"/>
          <w:color w:val="000000" w:themeColor="text1"/>
          <w:highlight w:val="none"/>
          <w14:textFill>
            <w14:solidFill>
              <w14:schemeClr w14:val="tx1"/>
            </w14:solidFill>
          </w14:textFill>
        </w:rPr>
      </w:pPr>
    </w:p>
    <w:p w14:paraId="30491138">
      <w:pPr>
        <w:pStyle w:val="207"/>
        <w:rPr>
          <w:rFonts w:hint="eastAsia" w:ascii="宋体" w:hAnsi="宋体" w:eastAsia="宋体" w:cs="宋体"/>
          <w:color w:val="000000" w:themeColor="text1"/>
          <w:highlight w:val="none"/>
          <w14:textFill>
            <w14:solidFill>
              <w14:schemeClr w14:val="tx1"/>
            </w14:solidFill>
          </w14:textFill>
        </w:rPr>
      </w:pPr>
    </w:p>
    <w:p w14:paraId="5FD099DB">
      <w:pPr>
        <w:pStyle w:val="207"/>
        <w:rPr>
          <w:rFonts w:hint="eastAsia" w:ascii="宋体" w:hAnsi="宋体" w:eastAsia="宋体" w:cs="宋体"/>
          <w:color w:val="000000" w:themeColor="text1"/>
          <w:highlight w:val="none"/>
          <w14:textFill>
            <w14:solidFill>
              <w14:schemeClr w14:val="tx1"/>
            </w14:solidFill>
          </w14:textFill>
        </w:rPr>
      </w:pPr>
    </w:p>
    <w:p w14:paraId="5B3ECE27">
      <w:pPr>
        <w:pStyle w:val="207"/>
        <w:rPr>
          <w:rFonts w:hint="eastAsia" w:ascii="宋体" w:hAnsi="宋体" w:eastAsia="宋体" w:cs="宋体"/>
          <w:color w:val="000000" w:themeColor="text1"/>
          <w:highlight w:val="none"/>
          <w14:textFill>
            <w14:solidFill>
              <w14:schemeClr w14:val="tx1"/>
            </w14:solidFill>
          </w14:textFill>
        </w:rPr>
      </w:pPr>
    </w:p>
    <w:p w14:paraId="15F77CB2">
      <w:pPr>
        <w:spacing w:after="120" w:line="360" w:lineRule="auto"/>
        <w:ind w:firstLine="723"/>
        <w:jc w:val="center"/>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十</w:t>
      </w:r>
      <w:r>
        <w:rPr>
          <w:rFonts w:hint="eastAsia" w:ascii="宋体" w:hAnsi="宋体" w:eastAsia="宋体" w:cs="宋体"/>
          <w:b/>
          <w:color w:val="000000" w:themeColor="text1"/>
          <w:spacing w:val="20"/>
          <w:sz w:val="32"/>
          <w:szCs w:val="32"/>
          <w:highlight w:val="none"/>
          <w14:textFill>
            <w14:solidFill>
              <w14:schemeClr w14:val="tx1"/>
            </w14:solidFill>
          </w14:textFill>
        </w:rPr>
        <w:t>、资格承诺声明函（实质性格式）</w:t>
      </w:r>
    </w:p>
    <w:p w14:paraId="55461CE4">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致本项目采购单位及代理机构：</w:t>
      </w:r>
    </w:p>
    <w:p w14:paraId="1DA91729">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按照《中华人民共和国政府采购法》第二十二条和招标文件的规定，我单位郑重声明如下：</w:t>
      </w:r>
    </w:p>
    <w:p w14:paraId="30E69A5C">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一、我单位是按照中华人民共和国法律规定登记注册的，注册地点为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，全称为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，统一社会信用代码为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，法定代表人（单位负责人）为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，具有独立承担民事责任的能力。</w:t>
      </w:r>
    </w:p>
    <w:p w14:paraId="0CF46C4A">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二、我单位具有良好的商业信誉（指投标人经营状况良好，无本资格声明第十条情形）和健全的财务会计制度。</w:t>
      </w:r>
    </w:p>
    <w:p w14:paraId="040E8C12">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三、我单位依法进行纳税和社会保险申报并实际履行了义务。</w:t>
      </w:r>
    </w:p>
    <w:p w14:paraId="3BFCFBA1">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四、我单位具有履行本项目采购合同所必需的设备和专业技术能力，并具有履行合同的良好记录。为履行本项采购合同我单位具备如下主要设备和主要专业技术能力:</w:t>
      </w:r>
    </w:p>
    <w:p w14:paraId="32569A87">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主要设备有：</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55D0F17B">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主要专业技术能力有：</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288F2E1C">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120463E6">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六、我单位具备法律、行政法规规定的其他条件。</w:t>
      </w:r>
    </w:p>
    <w:p w14:paraId="6B317978">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七、与我单位存在“单位负责人为同一人或者存在直接控股、管理关系”的其他单位信息如下（如无此情形的，填写“无”）：</w:t>
      </w:r>
    </w:p>
    <w:p w14:paraId="6CD090CC">
      <w:pPr>
        <w:spacing w:line="360" w:lineRule="auto"/>
        <w:ind w:firstLine="480"/>
        <w:contextualSpacing/>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1、与我单位的法定代表人（单位负责人）为同一人的其他单位如下：</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3F024C05">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2、我单位直接控股的其他单位如下：</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32DA1C12">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3、与我单位存在管理关系的其他单位如下：</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4AF87EB1">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八、我单位不属于为本项目提供整体设计、规范编制或者项目管理、监理、检测等服务的投标人。</w:t>
      </w:r>
    </w:p>
    <w:p w14:paraId="6228C97F">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九、我单位无以下不良信用记录情形：</w:t>
      </w:r>
    </w:p>
    <w:p w14:paraId="23E8562C">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1、在“信用中国”网站被列入失信被执行人和重大税收违法案件当事人名单；</w:t>
      </w:r>
    </w:p>
    <w:p w14:paraId="5EBEA53A">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2、在“中国政府采购网”网站被列入政府采购严重违法失信行为记录名单；</w:t>
      </w:r>
    </w:p>
    <w:p w14:paraId="4F379C89">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3、不符合《政府采购法》第二十二条规定的条件。</w:t>
      </w:r>
    </w:p>
    <w:p w14:paraId="2E37E3C0">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p>
    <w:p w14:paraId="2D777908">
      <w:pPr>
        <w:spacing w:line="360" w:lineRule="auto"/>
        <w:ind w:firstLine="480"/>
        <w:contextualSpacing/>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我单位保证上述声明的事项都是真实的，如有虚假，我单位愿意承担相应的法律责任，并承担因此所造成的一切损失</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6FAF3F08">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p>
    <w:p w14:paraId="4AAA67CD">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p>
    <w:p w14:paraId="49D80F56">
      <w:pPr>
        <w:spacing w:line="360" w:lineRule="auto"/>
        <w:ind w:firstLine="480"/>
        <w:contextualSpacing/>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投标人：（加盖公章）</w:t>
      </w:r>
    </w:p>
    <w:p w14:paraId="0ED1F656">
      <w:pPr>
        <w:spacing w:line="360" w:lineRule="auto"/>
        <w:ind w:firstLine="480"/>
        <w:contextualSpacing/>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法定代表人</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签字或盖章</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w:t>
      </w:r>
    </w:p>
    <w:p w14:paraId="43BC7F65">
      <w:pPr>
        <w:spacing w:line="360" w:lineRule="auto"/>
        <w:ind w:firstLine="480"/>
        <w:contextualSpacing/>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日期：    年    月    日</w:t>
      </w:r>
    </w:p>
    <w:p w14:paraId="2D88ABCD">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p>
    <w:p w14:paraId="1ABE6DDC">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sectPr>
          <w:pgSz w:w="11906" w:h="16838"/>
          <w:pgMar w:top="1440" w:right="1800" w:bottom="1440" w:left="1800" w:header="851" w:footer="992" w:gutter="0"/>
          <w:cols w:space="425" w:num="1"/>
          <w:docGrid w:linePitch="360" w:charSpace="0"/>
        </w:sectPr>
      </w:pPr>
      <w:r>
        <w:rPr>
          <w:rFonts w:hint="eastAsia" w:ascii="宋体" w:hAnsi="宋体" w:eastAsia="宋体" w:cs="宋体"/>
          <w:bCs/>
          <w:color w:val="000000" w:themeColor="text1"/>
          <w:sz w:val="24"/>
          <w:highlight w:val="none"/>
          <w14:textFill>
            <w14:solidFill>
              <w14:schemeClr w14:val="tx1"/>
            </w14:solidFill>
          </w14:textFill>
        </w:rPr>
        <w:t>说明：投标人承诺不实的，依据《政府采购法》第七十七条“提供虚假材料谋取中标、成交的”有关规定予以处理。</w:t>
      </w:r>
    </w:p>
    <w:p w14:paraId="4385CCE5">
      <w:pPr>
        <w:pStyle w:val="439"/>
        <w:spacing w:after="120" w:line="360" w:lineRule="auto"/>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十一</w:t>
      </w:r>
      <w:r>
        <w:rPr>
          <w:rFonts w:hint="eastAsia" w:ascii="宋体" w:hAnsi="宋体" w:eastAsia="宋体" w:cs="宋体"/>
          <w:b/>
          <w:color w:val="000000" w:themeColor="text1"/>
          <w:spacing w:val="20"/>
          <w:sz w:val="32"/>
          <w:szCs w:val="32"/>
          <w:highlight w:val="none"/>
          <w14:textFill>
            <w14:solidFill>
              <w14:schemeClr w14:val="tx1"/>
            </w14:solidFill>
          </w14:textFill>
        </w:rPr>
        <w:t>、政府采购供应商信用承诺书（实质性格式）</w:t>
      </w:r>
    </w:p>
    <w:p w14:paraId="4E4CF78E">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为维护公开、公平、公正的政府采购市场秩序，树立诚实守信的供应商形象，本单位在参与政府采购活动中,自愿作出以下承诺：</w:t>
      </w:r>
    </w:p>
    <w:p w14:paraId="31D7E1EB">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一、严格遵守国家法律、法规和规章，全面履行应尽的责任和义务，全面做到履约守信，具备《政府采购法》第二十二条第一款规定的条件。</w:t>
      </w:r>
    </w:p>
    <w:p w14:paraId="388B805C">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2B15C358">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08B159C7">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2F9F7B7E">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五、承诺本单位自觉接受行政管理部门、行业组织、社会公众、新闻舆论的监督。 </w:t>
      </w:r>
    </w:p>
    <w:p w14:paraId="02CA5EBF">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5B9CD0E2">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七、承诺本单位在信用中国（江苏）网站中无违法违规、较重或严重失信记录。 </w:t>
      </w:r>
    </w:p>
    <w:p w14:paraId="4B8E1193">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八、承诺本单位提出政府采购质疑和投诉坚持依法依规、诚实信用原则。</w:t>
      </w:r>
    </w:p>
    <w:p w14:paraId="3B80818B">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九、根据政府采购相关法律法规的规定需要作出的其他承诺。                                         </w:t>
      </w:r>
    </w:p>
    <w:p w14:paraId="6168745F">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十、承诺本单位若违背承诺约定，经查实，愿意接受行业主管部门和信用管理部门相应的规定处罚，承担违约责任，并依法承担相应的法律责任。</w:t>
      </w:r>
    </w:p>
    <w:p w14:paraId="332477E2">
      <w:pPr>
        <w:spacing w:line="4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十一、承诺本单位同意将以上承诺事项上网公示，违背承诺约定行为将作为失信信息，记录到常州市公共信用信息系统，并予以公开。</w:t>
      </w:r>
    </w:p>
    <w:p w14:paraId="0C2E7719">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p>
    <w:p w14:paraId="1E3F143A">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p>
    <w:p w14:paraId="3E4AB9DE">
      <w:pPr>
        <w:spacing w:line="400" w:lineRule="exact"/>
        <w:ind w:firstLine="50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投标单位名称：</w:t>
      </w:r>
      <w:r>
        <w:rPr>
          <w:rFonts w:hint="eastAsia" w:ascii="宋体" w:hAnsi="宋体" w:eastAsia="宋体" w:cs="宋体"/>
          <w:color w:val="000000" w:themeColor="text1"/>
          <w:sz w:val="24"/>
          <w:highlight w:val="none"/>
          <w14:textFill>
            <w14:solidFill>
              <w14:schemeClr w14:val="tx1"/>
            </w14:solidFill>
          </w14:textFill>
        </w:rPr>
        <w:t>（加盖CA电子公章）</w:t>
      </w:r>
    </w:p>
    <w:p w14:paraId="6503AC73">
      <w:pPr>
        <w:spacing w:line="400" w:lineRule="exact"/>
        <w:ind w:firstLine="50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法定代表人（负责人）：</w:t>
      </w:r>
    </w:p>
    <w:p w14:paraId="1351CF98">
      <w:pPr>
        <w:pStyle w:val="435"/>
        <w:spacing w:line="400" w:lineRule="exact"/>
        <w:ind w:right="0" w:firstLine="51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   月   日</w:t>
      </w:r>
    </w:p>
    <w:p w14:paraId="7F6673F3">
      <w:pPr>
        <w:pStyle w:val="435"/>
        <w:spacing w:line="400" w:lineRule="exact"/>
        <w:ind w:left="0" w:leftChars="0" w:right="0" w:firstLine="0" w:firstLineChars="0"/>
        <w:jc w:val="both"/>
        <w:rPr>
          <w:rFonts w:hint="eastAsia" w:ascii="宋体" w:hAnsi="宋体" w:eastAsia="宋体" w:cs="宋体"/>
          <w:color w:val="000000" w:themeColor="text1"/>
          <w:sz w:val="24"/>
          <w:szCs w:val="24"/>
          <w:highlight w:val="none"/>
          <w14:textFill>
            <w14:solidFill>
              <w14:schemeClr w14:val="tx1"/>
            </w14:solidFill>
          </w14:textFill>
        </w:rPr>
      </w:pPr>
    </w:p>
    <w:p w14:paraId="43A25610">
      <w:pPr>
        <w:spacing w:after="120" w:line="360" w:lineRule="auto"/>
        <w:ind w:firstLine="2168"/>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十二</w:t>
      </w:r>
      <w:r>
        <w:rPr>
          <w:rFonts w:hint="eastAsia" w:ascii="宋体" w:hAnsi="宋体" w:eastAsia="宋体" w:cs="宋体"/>
          <w:b/>
          <w:color w:val="000000" w:themeColor="text1"/>
          <w:spacing w:val="20"/>
          <w:sz w:val="32"/>
          <w:szCs w:val="32"/>
          <w:highlight w:val="none"/>
          <w14:textFill>
            <w14:solidFill>
              <w14:schemeClr w14:val="tx1"/>
            </w14:solidFill>
          </w14:textFill>
        </w:rPr>
        <w:t>、联合体协议（实质性格式）</w:t>
      </w:r>
    </w:p>
    <w:p w14:paraId="5AA133A8">
      <w:pPr>
        <w:spacing w:line="560" w:lineRule="exact"/>
        <w:rPr>
          <w:rFonts w:hint="eastAsia" w:ascii="宋体" w:hAnsi="宋体" w:eastAsia="宋体" w:cs="宋体"/>
          <w:color w:val="000000" w:themeColor="text1"/>
          <w:sz w:val="24"/>
          <w:szCs w:val="21"/>
          <w:highlight w:val="none"/>
          <w14:textFill>
            <w14:solidFill>
              <w14:schemeClr w14:val="tx1"/>
            </w14:solidFill>
          </w14:textFill>
        </w:rPr>
      </w:pPr>
      <w:bookmarkStart w:id="301" w:name="_Hlk149905720"/>
      <w:r>
        <w:rPr>
          <w:rFonts w:hint="eastAsia" w:ascii="宋体" w:hAnsi="宋体" w:eastAsia="宋体" w:cs="宋体"/>
          <w:color w:val="000000" w:themeColor="text1"/>
          <w:sz w:val="24"/>
          <w:szCs w:val="21"/>
          <w:highlight w:val="none"/>
          <w14:textFill>
            <w14:solidFill>
              <w14:schemeClr w14:val="tx1"/>
            </w14:solidFill>
          </w14:textFill>
        </w:rPr>
        <w:t>（联合体中各供应商全称）在此达成以下协议：</w:t>
      </w:r>
    </w:p>
    <w:p w14:paraId="2B47D2C1">
      <w:pPr>
        <w:spacing w:line="560" w:lineRule="exact"/>
        <w:ind w:firstLine="645"/>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1、我们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（供应商1），（供应商2） ，……</w:t>
      </w:r>
      <w:r>
        <w:rPr>
          <w:rFonts w:hint="eastAsia" w:ascii="宋体" w:hAnsi="宋体" w:eastAsia="宋体" w:cs="宋体"/>
          <w:color w:val="000000" w:themeColor="text1"/>
          <w:sz w:val="24"/>
          <w:szCs w:val="21"/>
          <w:highlight w:val="none"/>
          <w14:textFill>
            <w14:solidFill>
              <w14:schemeClr w14:val="tx1"/>
            </w14:solidFill>
          </w14:textFill>
        </w:rPr>
        <w:t>自愿组成联合体，参加常州亿楷源工程咨询有限公司组织的采购编号为</w:t>
      </w:r>
      <w:r>
        <w:rPr>
          <w:rFonts w:hint="eastAsia" w:ascii="宋体" w:hAnsi="宋体" w:eastAsia="宋体" w:cs="宋体"/>
          <w:color w:val="000000" w:themeColor="text1"/>
          <w:sz w:val="24"/>
          <w:szCs w:val="21"/>
          <w:highlight w:val="none"/>
          <w:u w:val="single"/>
          <w14:textFill>
            <w14:solidFill>
              <w14:schemeClr w14:val="tx1"/>
            </w14:solidFill>
          </w14:textFill>
        </w:rPr>
        <w:t>（编号全称），（项目全称）</w:t>
      </w:r>
      <w:r>
        <w:rPr>
          <w:rFonts w:hint="eastAsia" w:ascii="宋体" w:hAnsi="宋体" w:eastAsia="宋体" w:cs="宋体"/>
          <w:color w:val="000000" w:themeColor="text1"/>
          <w:sz w:val="24"/>
          <w:szCs w:val="21"/>
          <w:highlight w:val="none"/>
          <w14:textFill>
            <w14:solidFill>
              <w14:schemeClr w14:val="tx1"/>
            </w14:solidFill>
          </w14:textFill>
        </w:rPr>
        <w:t>项目 的政府采购活动，我联合体指定</w:t>
      </w:r>
      <w:r>
        <w:rPr>
          <w:rFonts w:hint="eastAsia" w:ascii="宋体" w:hAnsi="宋体" w:eastAsia="宋体" w:cs="宋体"/>
          <w:color w:val="000000" w:themeColor="text1"/>
          <w:sz w:val="24"/>
          <w:szCs w:val="21"/>
          <w:highlight w:val="none"/>
          <w:u w:val="single"/>
          <w14:textFill>
            <w14:solidFill>
              <w14:schemeClr w14:val="tx1"/>
            </w14:solidFill>
          </w14:textFill>
        </w:rPr>
        <w:t>（供应商*）</w:t>
      </w:r>
      <w:r>
        <w:rPr>
          <w:rFonts w:hint="eastAsia" w:ascii="宋体" w:hAnsi="宋体" w:eastAsia="宋体" w:cs="宋体"/>
          <w:color w:val="000000" w:themeColor="text1"/>
          <w:sz w:val="24"/>
          <w:szCs w:val="21"/>
          <w:highlight w:val="none"/>
          <w14:textFill>
            <w14:solidFill>
              <w14:schemeClr w14:val="tx1"/>
            </w14:solidFill>
          </w14:textFill>
        </w:rPr>
        <w:t>为牵头单位（牵头单位必须为联合体成员）。</w:t>
      </w:r>
    </w:p>
    <w:p w14:paraId="02947C6F">
      <w:pPr>
        <w:spacing w:line="560" w:lineRule="exact"/>
        <w:ind w:firstLine="645"/>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212E2785">
      <w:pPr>
        <w:spacing w:line="560" w:lineRule="exact"/>
        <w:ind w:firstLine="645"/>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3、其中</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（小型、微型企业/残疾人福利性单位/监狱企业全称）为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（小型、微型企业/残疾人福利性单位/监狱企业）企业，且我们约定该公司/单位所承担的合同金额将占本项目合同总金额的</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 %。</w:t>
      </w:r>
    </w:p>
    <w:p w14:paraId="3C0EB182">
      <w:pPr>
        <w:spacing w:line="560" w:lineRule="exact"/>
        <w:ind w:firstLine="645"/>
        <w:rPr>
          <w:rFonts w:hint="eastAsia" w:ascii="宋体" w:hAnsi="宋体" w:eastAsia="宋体" w:cs="宋体"/>
          <w:color w:val="000000" w:themeColor="text1"/>
          <w:sz w:val="24"/>
          <w:szCs w:val="21"/>
          <w:highlight w:val="none"/>
          <w14:textFill>
            <w14:solidFill>
              <w14:schemeClr w14:val="tx1"/>
            </w14:solidFill>
          </w14:textFill>
        </w:rPr>
      </w:pPr>
    </w:p>
    <w:p w14:paraId="433CD6A2">
      <w:pPr>
        <w:spacing w:line="560" w:lineRule="exact"/>
        <w:ind w:firstLine="645"/>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备注：本招标文件中要求加盖CA电子签章的地方，仅需加盖牵头单位的CA电子签章。</w:t>
      </w:r>
    </w:p>
    <w:p w14:paraId="575FFD7F">
      <w:pPr>
        <w:spacing w:line="560" w:lineRule="exact"/>
        <w:ind w:firstLine="645"/>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p>
    <w:p w14:paraId="329CC046">
      <w:pPr>
        <w:spacing w:line="560" w:lineRule="exact"/>
        <w:ind w:firstLine="645"/>
        <w:jc w:val="righ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联合体中各供应商全称（公章）：     </w:t>
      </w:r>
    </w:p>
    <w:p w14:paraId="0F9875B4">
      <w:pPr>
        <w:spacing w:line="560" w:lineRule="exact"/>
        <w:ind w:firstLine="645"/>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w:t>
      </w:r>
    </w:p>
    <w:bookmarkEnd w:id="301"/>
    <w:p w14:paraId="6410C38C">
      <w:pPr>
        <w:spacing w:line="360" w:lineRule="auto"/>
        <w:ind w:left="480"/>
        <w:jc w:val="right"/>
        <w:rPr>
          <w:rFonts w:hint="eastAsia" w:ascii="宋体" w:hAnsi="宋体" w:eastAsia="宋体" w:cs="宋体"/>
          <w:b/>
          <w:color w:val="000000" w:themeColor="text1"/>
          <w:sz w:val="24"/>
          <w:highlight w:val="none"/>
          <w14:textFill>
            <w14:solidFill>
              <w14:schemeClr w14:val="tx1"/>
            </w14:solidFill>
          </w14:textFill>
        </w:rPr>
      </w:pPr>
    </w:p>
    <w:p w14:paraId="4B5C02FF">
      <w:pPr>
        <w:tabs>
          <w:tab w:val="left" w:pos="8280"/>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p>
    <w:p w14:paraId="126F8578">
      <w:pPr>
        <w:tabs>
          <w:tab w:val="left" w:pos="8280"/>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p>
    <w:p w14:paraId="06FECC98">
      <w:pPr>
        <w:pStyle w:val="207"/>
        <w:rPr>
          <w:rFonts w:hint="eastAsia" w:ascii="宋体" w:hAnsi="宋体" w:eastAsia="宋体" w:cs="宋体"/>
          <w:color w:val="000000" w:themeColor="text1"/>
          <w:highlight w:val="none"/>
          <w14:textFill>
            <w14:solidFill>
              <w14:schemeClr w14:val="tx1"/>
            </w14:solidFill>
          </w14:textFill>
        </w:rPr>
      </w:pPr>
    </w:p>
    <w:p w14:paraId="33E4A9A8">
      <w:pPr>
        <w:spacing w:after="120" w:line="360" w:lineRule="auto"/>
        <w:rPr>
          <w:rFonts w:hint="eastAsia" w:ascii="宋体" w:hAnsi="宋体" w:eastAsia="宋体" w:cs="宋体"/>
          <w:b/>
          <w:color w:val="000000" w:themeColor="text1"/>
          <w:spacing w:val="20"/>
          <w:sz w:val="32"/>
          <w:szCs w:val="32"/>
          <w:highlight w:val="none"/>
          <w14:textFill>
            <w14:solidFill>
              <w14:schemeClr w14:val="tx1"/>
            </w14:solidFill>
          </w14:textFill>
        </w:rPr>
      </w:pPr>
    </w:p>
    <w:p w14:paraId="763E8170">
      <w:pPr>
        <w:pStyle w:val="207"/>
        <w:rPr>
          <w:rFonts w:hint="eastAsia" w:ascii="宋体" w:hAnsi="宋体" w:eastAsia="宋体" w:cs="宋体"/>
          <w:color w:val="000000" w:themeColor="text1"/>
          <w:highlight w:val="none"/>
          <w14:textFill>
            <w14:solidFill>
              <w14:schemeClr w14:val="tx1"/>
            </w14:solidFill>
          </w14:textFill>
        </w:rPr>
      </w:pPr>
    </w:p>
    <w:p w14:paraId="2E36D114">
      <w:pPr>
        <w:pStyle w:val="207"/>
        <w:rPr>
          <w:rFonts w:hint="eastAsia" w:ascii="宋体" w:hAnsi="宋体" w:eastAsia="宋体" w:cs="宋体"/>
          <w:color w:val="000000" w:themeColor="text1"/>
          <w:highlight w:val="none"/>
          <w14:textFill>
            <w14:solidFill>
              <w14:schemeClr w14:val="tx1"/>
            </w14:solidFill>
          </w14:textFill>
        </w:rPr>
      </w:pPr>
    </w:p>
    <w:p w14:paraId="33CB4A4F">
      <w:pPr>
        <w:pStyle w:val="207"/>
        <w:rPr>
          <w:rFonts w:hint="eastAsia" w:ascii="宋体" w:hAnsi="宋体" w:eastAsia="宋体" w:cs="宋体"/>
          <w:color w:val="000000" w:themeColor="text1"/>
          <w:highlight w:val="none"/>
          <w14:textFill>
            <w14:solidFill>
              <w14:schemeClr w14:val="tx1"/>
            </w14:solidFill>
          </w14:textFill>
        </w:rPr>
      </w:pPr>
    </w:p>
    <w:p w14:paraId="2D321FC4">
      <w:pPr>
        <w:keepNext/>
        <w:keepLines/>
        <w:widowControl/>
        <w:spacing w:after="240" w:line="360" w:lineRule="auto"/>
        <w:ind w:firstLine="2168"/>
        <w:outlineLvl w:val="0"/>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十</w:t>
      </w: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三</w:t>
      </w:r>
      <w:r>
        <w:rPr>
          <w:rFonts w:hint="eastAsia" w:ascii="宋体" w:hAnsi="宋体" w:eastAsia="宋体" w:cs="宋体"/>
          <w:b/>
          <w:color w:val="000000" w:themeColor="text1"/>
          <w:spacing w:val="20"/>
          <w:sz w:val="32"/>
          <w:szCs w:val="32"/>
          <w:highlight w:val="none"/>
          <w14:textFill>
            <w14:solidFill>
              <w14:schemeClr w14:val="tx1"/>
            </w14:solidFill>
          </w14:textFill>
        </w:rPr>
        <w:t>、投标函（实质性格式）</w:t>
      </w:r>
    </w:p>
    <w:p w14:paraId="214AC4EA">
      <w:pPr>
        <w:spacing w:line="420" w:lineRule="exact"/>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致：常州亿楷源工程咨询有限公司</w:t>
      </w:r>
    </w:p>
    <w:p w14:paraId="5A35FCA9">
      <w:pPr>
        <w:spacing w:line="420" w:lineRule="exact"/>
        <w:ind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根据贵方的JSZC-***</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号招标文件，正式授权_________________(姓名)代表我方______________（投标人的名称），全权处理本次项目投标的有关事宜。</w:t>
      </w:r>
    </w:p>
    <w:p w14:paraId="771ADCCE">
      <w:pPr>
        <w:spacing w:line="420" w:lineRule="exact"/>
        <w:ind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据此函兹宣布同意如下：</w:t>
      </w:r>
    </w:p>
    <w:p w14:paraId="473489EC">
      <w:pPr>
        <w:spacing w:line="420" w:lineRule="exact"/>
        <w:ind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1.按招标文件规定的各项要求，向买方提供所需货物（包含与货物相关的服务）。</w:t>
      </w:r>
    </w:p>
    <w:p w14:paraId="335845ED">
      <w:pPr>
        <w:spacing w:line="420" w:lineRule="exact"/>
        <w:ind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2.我们完全理解贵方不一定将合同授予最低报价的投标人。</w:t>
      </w:r>
    </w:p>
    <w:p w14:paraId="13CF4D9D">
      <w:pPr>
        <w:spacing w:line="420" w:lineRule="exact"/>
        <w:ind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3.我们已详细审核全部招标文件及其有效补充文件，我们知道必须放弃提出含糊不清或误解问题的权利。</w:t>
      </w:r>
    </w:p>
    <w:p w14:paraId="65E8AC1D">
      <w:pPr>
        <w:spacing w:line="420" w:lineRule="exact"/>
        <w:ind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4.我们同意从规定的开标日期起遵循本投标文件，并在规定的投标有效期期满之前均具有约束力。</w:t>
      </w:r>
    </w:p>
    <w:p w14:paraId="307E02C0">
      <w:pPr>
        <w:spacing w:line="420" w:lineRule="exact"/>
        <w:ind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5.同意向贵方提供贵方可能另外要求的与投标有关的任何证据或资料，并保证我方已提供和将要提供的文件是真实的、准确的。</w:t>
      </w:r>
    </w:p>
    <w:p w14:paraId="1DFACD26">
      <w:pPr>
        <w:spacing w:line="420" w:lineRule="exact"/>
        <w:ind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6.一旦我方中标,我方将根据招标文件的规定，严格履行合同的责任和义务,并保证在招标文件规定的时间完成项目，交付买方验收、使用。</w:t>
      </w:r>
    </w:p>
    <w:p w14:paraId="50E5C5E1">
      <w:pPr>
        <w:spacing w:line="420" w:lineRule="exact"/>
        <w:ind w:left="425"/>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7.与本投标有关的正式通讯地址为：</w:t>
      </w:r>
    </w:p>
    <w:p w14:paraId="1DEA327E">
      <w:pPr>
        <w:spacing w:line="420" w:lineRule="exact"/>
        <w:ind w:left="420"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地          址：</w:t>
      </w:r>
    </w:p>
    <w:p w14:paraId="3C5266CF">
      <w:pPr>
        <w:spacing w:line="420" w:lineRule="exact"/>
        <w:ind w:left="420"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邮          编：</w:t>
      </w:r>
    </w:p>
    <w:p w14:paraId="5B26917F">
      <w:pPr>
        <w:spacing w:line="420" w:lineRule="exact"/>
        <w:ind w:left="420"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电          话：</w:t>
      </w:r>
    </w:p>
    <w:p w14:paraId="1D5654FA">
      <w:pPr>
        <w:spacing w:line="420" w:lineRule="exact"/>
        <w:ind w:left="420"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传          真：</w:t>
      </w:r>
    </w:p>
    <w:p w14:paraId="77AE2AC9">
      <w:pPr>
        <w:spacing w:line="420" w:lineRule="exact"/>
        <w:ind w:left="420"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投标人开户行：</w:t>
      </w:r>
    </w:p>
    <w:p w14:paraId="28AD6674">
      <w:pPr>
        <w:spacing w:line="420" w:lineRule="exact"/>
        <w:ind w:left="420" w:firstLine="480"/>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账          号： </w:t>
      </w:r>
    </w:p>
    <w:p w14:paraId="4ED7E9A0">
      <w:pPr>
        <w:pStyle w:val="207"/>
        <w:rPr>
          <w:rFonts w:hint="eastAsia" w:ascii="宋体" w:hAnsi="宋体" w:eastAsia="宋体" w:cs="宋体"/>
          <w:color w:val="000000" w:themeColor="text1"/>
          <w:highlight w:val="none"/>
          <w14:textFill>
            <w14:solidFill>
              <w14:schemeClr w14:val="tx1"/>
            </w14:solidFill>
          </w14:textFill>
        </w:rPr>
      </w:pPr>
    </w:p>
    <w:p w14:paraId="448F9DB5">
      <w:pPr>
        <w:pStyle w:val="207"/>
        <w:rPr>
          <w:rFonts w:hint="eastAsia" w:ascii="宋体" w:hAnsi="宋体" w:eastAsia="宋体" w:cs="宋体"/>
          <w:color w:val="000000" w:themeColor="text1"/>
          <w:highlight w:val="none"/>
          <w14:textFill>
            <w14:solidFill>
              <w14:schemeClr w14:val="tx1"/>
            </w14:solidFill>
          </w14:textFill>
        </w:rPr>
      </w:pPr>
    </w:p>
    <w:p w14:paraId="0350BFBA">
      <w:pPr>
        <w:pStyle w:val="20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bookmarkStart w:id="302" w:name="_Hlk149905800"/>
      <w:r>
        <w:rPr>
          <w:rFonts w:hint="eastAsia" w:ascii="宋体" w:hAnsi="宋体" w:eastAsia="宋体" w:cs="宋体"/>
          <w:bCs/>
          <w:color w:val="000000" w:themeColor="text1"/>
          <w:highlight w:val="none"/>
          <w14:textFill>
            <w14:solidFill>
              <w14:schemeClr w14:val="tx1"/>
            </w14:solidFill>
          </w14:textFill>
        </w:rPr>
        <w:t>投标单位名称：</w:t>
      </w:r>
      <w:r>
        <w:rPr>
          <w:rFonts w:hint="eastAsia" w:ascii="宋体" w:hAnsi="宋体" w:eastAsia="宋体" w:cs="宋体"/>
          <w:color w:val="000000" w:themeColor="text1"/>
          <w:highlight w:val="none"/>
          <w14:textFill>
            <w14:solidFill>
              <w14:schemeClr w14:val="tx1"/>
            </w14:solidFill>
          </w14:textFill>
        </w:rPr>
        <w:t>（加盖CA电子公章）</w:t>
      </w:r>
      <w:bookmarkEnd w:id="302"/>
    </w:p>
    <w:p w14:paraId="7F72424E">
      <w:pPr>
        <w:spacing w:line="420" w:lineRule="exact"/>
        <w:jc w:val="righ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日期：________年____月____日</w:t>
      </w:r>
    </w:p>
    <w:p w14:paraId="737D7967">
      <w:pPr>
        <w:pStyle w:val="227"/>
        <w:rPr>
          <w:rFonts w:hint="eastAsia" w:ascii="宋体" w:hAnsi="宋体" w:eastAsia="宋体" w:cs="宋体"/>
          <w:color w:val="000000" w:themeColor="text1"/>
          <w:sz w:val="20"/>
          <w:szCs w:val="20"/>
          <w:highlight w:val="none"/>
          <w14:textFill>
            <w14:solidFill>
              <w14:schemeClr w14:val="tx1"/>
            </w14:solidFill>
          </w14:textFill>
        </w:rPr>
      </w:pPr>
    </w:p>
    <w:p w14:paraId="7F612857">
      <w:pPr>
        <w:pStyle w:val="227"/>
        <w:rPr>
          <w:rFonts w:hint="eastAsia" w:ascii="宋体" w:hAnsi="宋体" w:eastAsia="宋体" w:cs="宋体"/>
          <w:color w:val="000000" w:themeColor="text1"/>
          <w:highlight w:val="none"/>
          <w14:textFill>
            <w14:solidFill>
              <w14:schemeClr w14:val="tx1"/>
            </w14:solidFill>
          </w14:textFill>
        </w:rPr>
      </w:pPr>
    </w:p>
    <w:p w14:paraId="6FB955F1">
      <w:pPr>
        <w:pStyle w:val="227"/>
        <w:rPr>
          <w:rFonts w:hint="eastAsia" w:ascii="宋体" w:hAnsi="宋体" w:eastAsia="宋体" w:cs="宋体"/>
          <w:color w:val="000000" w:themeColor="text1"/>
          <w:highlight w:val="none"/>
          <w14:textFill>
            <w14:solidFill>
              <w14:schemeClr w14:val="tx1"/>
            </w14:solidFill>
          </w14:textFill>
        </w:rPr>
      </w:pPr>
    </w:p>
    <w:p w14:paraId="59F2ED2F">
      <w:pPr>
        <w:jc w:val="center"/>
        <w:rPr>
          <w:rFonts w:hint="eastAsia" w:ascii="宋体" w:hAnsi="宋体" w:eastAsia="宋体" w:cs="宋体"/>
          <w:b/>
          <w:color w:val="000000" w:themeColor="text1"/>
          <w:spacing w:val="20"/>
          <w:sz w:val="32"/>
          <w:szCs w:val="32"/>
          <w:highlight w:val="none"/>
          <w14:textFill>
            <w14:solidFill>
              <w14:schemeClr w14:val="tx1"/>
            </w14:solidFill>
          </w14:textFill>
        </w:rPr>
      </w:pPr>
    </w:p>
    <w:p w14:paraId="31F15DCD">
      <w:pPr>
        <w:spacing w:line="360" w:lineRule="auto"/>
        <w:outlineLvl w:val="2"/>
        <w:rPr>
          <w:rFonts w:hint="eastAsia" w:ascii="宋体" w:hAnsi="宋体" w:eastAsia="宋体" w:cs="宋体"/>
          <w:color w:val="000000" w:themeColor="text1"/>
          <w:sz w:val="24"/>
          <w:szCs w:val="20"/>
          <w:highlight w:val="none"/>
          <w14:textFill>
            <w14:solidFill>
              <w14:schemeClr w14:val="tx1"/>
            </w14:solidFill>
          </w14:textFill>
        </w:rPr>
      </w:pPr>
    </w:p>
    <w:p w14:paraId="31267D93">
      <w:pPr>
        <w:keepNext/>
        <w:keepLines/>
        <w:widowControl/>
        <w:spacing w:after="240" w:line="360" w:lineRule="auto"/>
        <w:ind w:firstLine="2168"/>
        <w:outlineLvl w:val="0"/>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十四、</w:t>
      </w:r>
      <w:r>
        <w:rPr>
          <w:rFonts w:hint="eastAsia" w:ascii="宋体" w:hAnsi="宋体" w:eastAsia="宋体" w:cs="宋体"/>
          <w:b/>
          <w:color w:val="000000" w:themeColor="text1"/>
          <w:spacing w:val="20"/>
          <w:sz w:val="32"/>
          <w:szCs w:val="32"/>
          <w:highlight w:val="none"/>
          <w14:textFill>
            <w14:solidFill>
              <w14:schemeClr w14:val="tx1"/>
            </w14:solidFill>
          </w14:textFill>
        </w:rPr>
        <w:t>合同条款偏离表（实质性格式）</w:t>
      </w:r>
    </w:p>
    <w:p w14:paraId="73F4EA83">
      <w:pPr>
        <w:spacing w:line="360" w:lineRule="auto"/>
        <w:ind w:left="228" w:hanging="228"/>
        <w:contextualSpacing/>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项目编号/包号：</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项目名称：</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1910"/>
        <w:gridCol w:w="1645"/>
        <w:gridCol w:w="1629"/>
        <w:gridCol w:w="1629"/>
        <w:gridCol w:w="886"/>
      </w:tblGrid>
      <w:tr w14:paraId="0112F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0" w:type="dxa"/>
            <w:gridSpan w:val="6"/>
            <w:noWrap w:val="0"/>
            <w:vAlign w:val="center"/>
          </w:tcPr>
          <w:p w14:paraId="5B5366F4">
            <w:pPr>
              <w:keepNext w:val="0"/>
              <w:keepLines w:val="0"/>
              <w:suppressLineNumbers w:val="0"/>
              <w:spacing w:before="0" w:beforeAutospacing="0" w:after="0" w:afterAutospacing="0" w:line="360" w:lineRule="auto"/>
              <w:ind w:left="228" w:right="0" w:hanging="228"/>
              <w:contextualSpacing/>
              <w:jc w:val="left"/>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对本项目合同条款的偏离情况（请进行勾选）：</w:t>
            </w:r>
          </w:p>
          <w:p w14:paraId="0194C57E">
            <w:pPr>
              <w:keepNext w:val="0"/>
              <w:keepLines w:val="0"/>
              <w:suppressLineNumbers w:val="0"/>
              <w:spacing w:before="0" w:beforeAutospacing="0" w:after="0" w:afterAutospacing="0" w:line="360" w:lineRule="auto"/>
              <w:ind w:left="228" w:right="0" w:hanging="228"/>
              <w:contextualSpacing/>
              <w:jc w:val="left"/>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□无偏离（如无偏离，仅勾选无偏离即可）</w:t>
            </w:r>
          </w:p>
          <w:p w14:paraId="1B8C7B6E">
            <w:pPr>
              <w:keepNext w:val="0"/>
              <w:keepLines w:val="0"/>
              <w:suppressLineNumbers w:val="0"/>
              <w:spacing w:before="0" w:beforeAutospacing="0" w:after="0" w:afterAutospacing="0" w:line="360" w:lineRule="auto"/>
              <w:ind w:left="228" w:right="0" w:hanging="228"/>
              <w:contextualSpacing/>
              <w:jc w:val="left"/>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□有偏离（如有偏离，则须在本表中对偏离项逐一列明）</w:t>
            </w:r>
          </w:p>
        </w:tc>
      </w:tr>
      <w:tr w14:paraId="31338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51A01F1">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序号</w:t>
            </w:r>
          </w:p>
        </w:tc>
        <w:tc>
          <w:tcPr>
            <w:tcW w:w="1985" w:type="dxa"/>
            <w:noWrap w:val="0"/>
            <w:vAlign w:val="center"/>
          </w:tcPr>
          <w:p w14:paraId="3E9DE095">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招标文件条目号（页码）</w:t>
            </w:r>
          </w:p>
        </w:tc>
        <w:tc>
          <w:tcPr>
            <w:tcW w:w="1718" w:type="dxa"/>
            <w:noWrap w:val="0"/>
            <w:vAlign w:val="center"/>
          </w:tcPr>
          <w:p w14:paraId="1D15FA51">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招标文件要求</w:t>
            </w:r>
          </w:p>
        </w:tc>
        <w:tc>
          <w:tcPr>
            <w:tcW w:w="1701" w:type="dxa"/>
            <w:noWrap w:val="0"/>
            <w:vAlign w:val="center"/>
          </w:tcPr>
          <w:p w14:paraId="7A1BC2DD">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投标文件内容</w:t>
            </w:r>
          </w:p>
        </w:tc>
        <w:tc>
          <w:tcPr>
            <w:tcW w:w="1701" w:type="dxa"/>
            <w:noWrap w:val="0"/>
            <w:vAlign w:val="center"/>
          </w:tcPr>
          <w:p w14:paraId="7BC87DF0">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偏离情况</w:t>
            </w:r>
          </w:p>
        </w:tc>
        <w:tc>
          <w:tcPr>
            <w:tcW w:w="901" w:type="dxa"/>
            <w:noWrap w:val="0"/>
            <w:vAlign w:val="center"/>
          </w:tcPr>
          <w:p w14:paraId="376727FA">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说明</w:t>
            </w:r>
          </w:p>
        </w:tc>
      </w:tr>
      <w:tr w14:paraId="7E369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3F096E0">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985" w:type="dxa"/>
            <w:noWrap w:val="0"/>
            <w:vAlign w:val="center"/>
          </w:tcPr>
          <w:p w14:paraId="2C3B112C">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18" w:type="dxa"/>
            <w:noWrap w:val="0"/>
            <w:vAlign w:val="center"/>
          </w:tcPr>
          <w:p w14:paraId="6E3614B5">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01" w:type="dxa"/>
            <w:noWrap w:val="0"/>
            <w:vAlign w:val="center"/>
          </w:tcPr>
          <w:p w14:paraId="7DB09437">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01" w:type="dxa"/>
            <w:noWrap w:val="0"/>
            <w:vAlign w:val="center"/>
          </w:tcPr>
          <w:p w14:paraId="3F98FF38">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901" w:type="dxa"/>
            <w:noWrap w:val="0"/>
            <w:vAlign w:val="center"/>
          </w:tcPr>
          <w:p w14:paraId="0D07D36F">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r>
      <w:tr w14:paraId="62D83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2D1EB75">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985" w:type="dxa"/>
            <w:noWrap w:val="0"/>
            <w:vAlign w:val="center"/>
          </w:tcPr>
          <w:p w14:paraId="2425E9F5">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18" w:type="dxa"/>
            <w:noWrap w:val="0"/>
            <w:vAlign w:val="center"/>
          </w:tcPr>
          <w:p w14:paraId="119A387B">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01" w:type="dxa"/>
            <w:noWrap w:val="0"/>
            <w:vAlign w:val="center"/>
          </w:tcPr>
          <w:p w14:paraId="2D112D45">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01" w:type="dxa"/>
            <w:noWrap w:val="0"/>
            <w:vAlign w:val="center"/>
          </w:tcPr>
          <w:p w14:paraId="7C5C614A">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901" w:type="dxa"/>
            <w:noWrap w:val="0"/>
            <w:vAlign w:val="center"/>
          </w:tcPr>
          <w:p w14:paraId="64F085E1">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r>
      <w:tr w14:paraId="1FFA0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BF5A875">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985" w:type="dxa"/>
            <w:noWrap w:val="0"/>
            <w:vAlign w:val="center"/>
          </w:tcPr>
          <w:p w14:paraId="4BA8A94B">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18" w:type="dxa"/>
            <w:noWrap w:val="0"/>
            <w:vAlign w:val="center"/>
          </w:tcPr>
          <w:p w14:paraId="4AED1602">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01" w:type="dxa"/>
            <w:noWrap w:val="0"/>
            <w:vAlign w:val="center"/>
          </w:tcPr>
          <w:p w14:paraId="6AFB2380">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01" w:type="dxa"/>
            <w:noWrap w:val="0"/>
            <w:vAlign w:val="center"/>
          </w:tcPr>
          <w:p w14:paraId="6C40BE93">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901" w:type="dxa"/>
            <w:noWrap w:val="0"/>
            <w:vAlign w:val="center"/>
          </w:tcPr>
          <w:p w14:paraId="6B009079">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r>
      <w:tr w14:paraId="570B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F824E47">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985" w:type="dxa"/>
            <w:noWrap w:val="0"/>
            <w:vAlign w:val="center"/>
          </w:tcPr>
          <w:p w14:paraId="24337BEF">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18" w:type="dxa"/>
            <w:noWrap w:val="0"/>
            <w:vAlign w:val="center"/>
          </w:tcPr>
          <w:p w14:paraId="03812100">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01" w:type="dxa"/>
            <w:noWrap w:val="0"/>
            <w:vAlign w:val="center"/>
          </w:tcPr>
          <w:p w14:paraId="660E54D3">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701" w:type="dxa"/>
            <w:noWrap w:val="0"/>
            <w:vAlign w:val="center"/>
          </w:tcPr>
          <w:p w14:paraId="3F5DEFFD">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901" w:type="dxa"/>
            <w:noWrap w:val="0"/>
            <w:vAlign w:val="center"/>
          </w:tcPr>
          <w:p w14:paraId="65AD2A26">
            <w:pPr>
              <w:keepNext w:val="0"/>
              <w:keepLines w:val="0"/>
              <w:suppressLineNumbers w:val="0"/>
              <w:spacing w:before="0" w:beforeAutospacing="0" w:after="0" w:afterAutospacing="0" w:line="360" w:lineRule="auto"/>
              <w:ind w:left="228" w:right="0" w:hanging="228"/>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r>
    </w:tbl>
    <w:p w14:paraId="5F34D9BA">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w:t>
      </w:r>
    </w:p>
    <w:p w14:paraId="4B11C278">
      <w:pPr>
        <w:spacing w:line="360" w:lineRule="auto"/>
        <w:ind w:firstLine="480"/>
        <w:contextualSpacing/>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 对招标文件中的所有商务、技术要求，除本表所列明的所有偏离外，均视作投标人已对之理解和响应。</w:t>
      </w:r>
    </w:p>
    <w:p w14:paraId="674D094E">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2.“偏离情况”列应据实填写“正偏离”或“负偏离”。</w:t>
      </w:r>
    </w:p>
    <w:p w14:paraId="67397029">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p>
    <w:p w14:paraId="7F5EF96C">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p>
    <w:p w14:paraId="1CFFDAD5">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投标人名称（加盖公章）：    ____________</w:t>
      </w:r>
    </w:p>
    <w:p w14:paraId="4988BAD4">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sectPr>
          <w:pgSz w:w="11906" w:h="16838"/>
          <w:pgMar w:top="1440" w:right="1800" w:bottom="1440" w:left="1800" w:header="851" w:footer="992" w:gutter="0"/>
          <w:cols w:space="425" w:num="1"/>
          <w:docGrid w:linePitch="360" w:charSpace="0"/>
        </w:sectPr>
      </w:pPr>
      <w:r>
        <w:rPr>
          <w:rFonts w:hint="eastAsia" w:ascii="宋体" w:hAnsi="宋体" w:eastAsia="宋体" w:cs="宋体"/>
          <w:bCs/>
          <w:color w:val="000000" w:themeColor="text1"/>
          <w:sz w:val="24"/>
          <w:highlight w:val="none"/>
          <w14:textFill>
            <w14:solidFill>
              <w14:schemeClr w14:val="tx1"/>
            </w14:solidFill>
          </w14:textFill>
        </w:rPr>
        <w:t>日期：_____年______月______日</w:t>
      </w:r>
    </w:p>
    <w:p w14:paraId="19881437">
      <w:pPr>
        <w:keepNext/>
        <w:keepLines/>
        <w:widowControl/>
        <w:spacing w:after="240" w:line="360" w:lineRule="auto"/>
        <w:ind w:firstLine="2168"/>
        <w:outlineLvl w:val="0"/>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十五、</w:t>
      </w:r>
      <w:r>
        <w:rPr>
          <w:rFonts w:hint="eastAsia" w:ascii="宋体" w:hAnsi="宋体" w:eastAsia="宋体" w:cs="宋体"/>
          <w:b/>
          <w:color w:val="000000" w:themeColor="text1"/>
          <w:spacing w:val="20"/>
          <w:sz w:val="32"/>
          <w:szCs w:val="32"/>
          <w:highlight w:val="none"/>
          <w14:textFill>
            <w14:solidFill>
              <w14:schemeClr w14:val="tx1"/>
            </w14:solidFill>
          </w14:textFill>
        </w:rPr>
        <w:t>采购需求偏离表（实质性格式）</w:t>
      </w:r>
    </w:p>
    <w:p w14:paraId="5C529917">
      <w:pPr>
        <w:spacing w:line="360" w:lineRule="auto"/>
        <w:ind w:left="228" w:hanging="228"/>
        <w:contextualSpacing/>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项目编号/包号：_____________________项目名称_______________________</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849"/>
        <w:gridCol w:w="1586"/>
        <w:gridCol w:w="1571"/>
        <w:gridCol w:w="1602"/>
        <w:gridCol w:w="873"/>
      </w:tblGrid>
      <w:tr w14:paraId="13F2B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96" w:type="dxa"/>
            <w:gridSpan w:val="6"/>
            <w:noWrap w:val="0"/>
            <w:vAlign w:val="center"/>
          </w:tcPr>
          <w:p w14:paraId="55496159">
            <w:pPr>
              <w:keepNext w:val="0"/>
              <w:keepLines w:val="0"/>
              <w:suppressLineNumbers w:val="0"/>
              <w:spacing w:before="0" w:beforeAutospacing="0" w:after="0" w:afterAutospacing="0" w:line="360" w:lineRule="auto"/>
              <w:ind w:left="228" w:right="0" w:hanging="228"/>
              <w:contextualSpacing/>
              <w:jc w:val="left"/>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对本项目采购需求偏离情况（请进行勾选）：</w:t>
            </w:r>
          </w:p>
          <w:p w14:paraId="50B4A612">
            <w:pPr>
              <w:keepNext w:val="0"/>
              <w:keepLines w:val="0"/>
              <w:suppressLineNumbers w:val="0"/>
              <w:spacing w:before="0" w:beforeAutospacing="0" w:after="0" w:afterAutospacing="0" w:line="360" w:lineRule="auto"/>
              <w:ind w:left="228" w:right="0" w:hanging="228"/>
              <w:contextualSpacing/>
              <w:jc w:val="left"/>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□无偏离（如无偏离，仅勾选无偏离即可）</w:t>
            </w:r>
          </w:p>
          <w:p w14:paraId="63C7C1E0">
            <w:pPr>
              <w:keepNext w:val="0"/>
              <w:keepLines w:val="0"/>
              <w:suppressLineNumbers w:val="0"/>
              <w:spacing w:before="0" w:beforeAutospacing="0" w:after="0" w:afterAutospacing="0" w:line="360" w:lineRule="auto"/>
              <w:ind w:left="228" w:right="0" w:hanging="228"/>
              <w:contextualSpacing/>
              <w:jc w:val="left"/>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□有偏离（如有偏离，则须在本表中对偏离项逐一列明）</w:t>
            </w:r>
          </w:p>
        </w:tc>
      </w:tr>
      <w:tr w14:paraId="185B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noWrap w:val="0"/>
            <w:vAlign w:val="center"/>
          </w:tcPr>
          <w:p w14:paraId="6F3A653E">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序号</w:t>
            </w:r>
          </w:p>
        </w:tc>
        <w:tc>
          <w:tcPr>
            <w:tcW w:w="1849" w:type="dxa"/>
            <w:noWrap w:val="0"/>
            <w:vAlign w:val="center"/>
          </w:tcPr>
          <w:p w14:paraId="0149ECC9">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招标文件条目号（页码）</w:t>
            </w:r>
          </w:p>
        </w:tc>
        <w:tc>
          <w:tcPr>
            <w:tcW w:w="1586" w:type="dxa"/>
            <w:noWrap w:val="0"/>
            <w:vAlign w:val="center"/>
          </w:tcPr>
          <w:p w14:paraId="3806FB85">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招标文件要求</w:t>
            </w:r>
          </w:p>
        </w:tc>
        <w:tc>
          <w:tcPr>
            <w:tcW w:w="1571" w:type="dxa"/>
            <w:noWrap w:val="0"/>
            <w:vAlign w:val="center"/>
          </w:tcPr>
          <w:p w14:paraId="16608120">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投标文件内容</w:t>
            </w:r>
          </w:p>
        </w:tc>
        <w:tc>
          <w:tcPr>
            <w:tcW w:w="1602" w:type="dxa"/>
            <w:noWrap w:val="0"/>
            <w:vAlign w:val="center"/>
          </w:tcPr>
          <w:p w14:paraId="705A85C0">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偏离情况</w:t>
            </w:r>
          </w:p>
          <w:p w14:paraId="35F93433">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（据实填写）</w:t>
            </w:r>
          </w:p>
        </w:tc>
        <w:tc>
          <w:tcPr>
            <w:tcW w:w="873" w:type="dxa"/>
            <w:noWrap w:val="0"/>
            <w:vAlign w:val="center"/>
          </w:tcPr>
          <w:p w14:paraId="6523040B">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r>
              <w:rPr>
                <w:rFonts w:hint="eastAsia" w:ascii="宋体" w:hAnsi="宋体" w:eastAsia="宋体" w:cs="宋体"/>
                <w:bCs/>
                <w:color w:val="000000" w:themeColor="text1"/>
                <w:kern w:val="2"/>
                <w:sz w:val="24"/>
                <w:highlight w:val="none"/>
                <w14:textFill>
                  <w14:solidFill>
                    <w14:schemeClr w14:val="tx1"/>
                  </w14:solidFill>
                </w14:textFill>
              </w:rPr>
              <w:t>说明</w:t>
            </w:r>
          </w:p>
        </w:tc>
      </w:tr>
      <w:tr w14:paraId="633F4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noWrap w:val="0"/>
            <w:vAlign w:val="center"/>
          </w:tcPr>
          <w:p w14:paraId="28C50113">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849" w:type="dxa"/>
            <w:noWrap w:val="0"/>
            <w:vAlign w:val="center"/>
          </w:tcPr>
          <w:p w14:paraId="6A8F38BC">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586" w:type="dxa"/>
            <w:noWrap w:val="0"/>
            <w:vAlign w:val="center"/>
          </w:tcPr>
          <w:p w14:paraId="574972DE">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571" w:type="dxa"/>
            <w:noWrap w:val="0"/>
            <w:vAlign w:val="center"/>
          </w:tcPr>
          <w:p w14:paraId="265924A2">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602" w:type="dxa"/>
            <w:noWrap w:val="0"/>
            <w:vAlign w:val="center"/>
          </w:tcPr>
          <w:p w14:paraId="7C740A68">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873" w:type="dxa"/>
            <w:noWrap w:val="0"/>
            <w:vAlign w:val="center"/>
          </w:tcPr>
          <w:p w14:paraId="2F1F7019">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r>
      <w:tr w14:paraId="748E5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noWrap w:val="0"/>
            <w:vAlign w:val="center"/>
          </w:tcPr>
          <w:p w14:paraId="5EE961D6">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849" w:type="dxa"/>
            <w:noWrap w:val="0"/>
            <w:vAlign w:val="center"/>
          </w:tcPr>
          <w:p w14:paraId="28F03F2F">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586" w:type="dxa"/>
            <w:noWrap w:val="0"/>
            <w:vAlign w:val="center"/>
          </w:tcPr>
          <w:p w14:paraId="042E4202">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571" w:type="dxa"/>
            <w:noWrap w:val="0"/>
            <w:vAlign w:val="center"/>
          </w:tcPr>
          <w:p w14:paraId="09CC8F60">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602" w:type="dxa"/>
            <w:noWrap w:val="0"/>
            <w:vAlign w:val="center"/>
          </w:tcPr>
          <w:p w14:paraId="38DC5595">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873" w:type="dxa"/>
            <w:noWrap w:val="0"/>
            <w:vAlign w:val="center"/>
          </w:tcPr>
          <w:p w14:paraId="1E4E42F2">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r>
      <w:tr w14:paraId="76CA7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noWrap w:val="0"/>
            <w:vAlign w:val="center"/>
          </w:tcPr>
          <w:p w14:paraId="6E53D4C5">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849" w:type="dxa"/>
            <w:noWrap w:val="0"/>
            <w:vAlign w:val="center"/>
          </w:tcPr>
          <w:p w14:paraId="0C82F86E">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586" w:type="dxa"/>
            <w:noWrap w:val="0"/>
            <w:vAlign w:val="center"/>
          </w:tcPr>
          <w:p w14:paraId="2175E9AE">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571" w:type="dxa"/>
            <w:noWrap w:val="0"/>
            <w:vAlign w:val="center"/>
          </w:tcPr>
          <w:p w14:paraId="01850072">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602" w:type="dxa"/>
            <w:noWrap w:val="0"/>
            <w:vAlign w:val="center"/>
          </w:tcPr>
          <w:p w14:paraId="32250A99">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873" w:type="dxa"/>
            <w:noWrap w:val="0"/>
            <w:vAlign w:val="center"/>
          </w:tcPr>
          <w:p w14:paraId="59FFDA1E">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r>
      <w:tr w14:paraId="74A98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noWrap w:val="0"/>
            <w:vAlign w:val="center"/>
          </w:tcPr>
          <w:p w14:paraId="6F57C127">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849" w:type="dxa"/>
            <w:noWrap w:val="0"/>
            <w:vAlign w:val="center"/>
          </w:tcPr>
          <w:p w14:paraId="574F6F5C">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586" w:type="dxa"/>
            <w:noWrap w:val="0"/>
            <w:vAlign w:val="center"/>
          </w:tcPr>
          <w:p w14:paraId="3977CD6C">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571" w:type="dxa"/>
            <w:noWrap w:val="0"/>
            <w:vAlign w:val="center"/>
          </w:tcPr>
          <w:p w14:paraId="4605622D">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1602" w:type="dxa"/>
            <w:noWrap w:val="0"/>
            <w:vAlign w:val="center"/>
          </w:tcPr>
          <w:p w14:paraId="7C59CE61">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c>
          <w:tcPr>
            <w:tcW w:w="873" w:type="dxa"/>
            <w:noWrap w:val="0"/>
            <w:vAlign w:val="center"/>
          </w:tcPr>
          <w:p w14:paraId="3D1B0D85">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bCs/>
                <w:color w:val="000000" w:themeColor="text1"/>
                <w:kern w:val="2"/>
                <w:sz w:val="24"/>
                <w:highlight w:val="none"/>
                <w14:textFill>
                  <w14:solidFill>
                    <w14:schemeClr w14:val="tx1"/>
                  </w14:solidFill>
                </w14:textFill>
              </w:rPr>
            </w:pPr>
          </w:p>
        </w:tc>
      </w:tr>
    </w:tbl>
    <w:p w14:paraId="20838D20">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w:t>
      </w:r>
    </w:p>
    <w:p w14:paraId="6765CF7E">
      <w:pPr>
        <w:spacing w:line="360" w:lineRule="auto"/>
        <w:ind w:firstLine="480"/>
        <w:contextualSpacing/>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 对招标文件中的所有商务、技术要求，除本表所列明的所有偏离外，均视作供应商已对之理解和响应。</w:t>
      </w:r>
    </w:p>
    <w:p w14:paraId="4DB59DFE">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2.“偏离情况”列应据实填写“正偏离”或“负偏离”。</w:t>
      </w:r>
    </w:p>
    <w:p w14:paraId="1E846861">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p>
    <w:p w14:paraId="35B826F7">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投标人名称（加盖公章）：    ____________</w:t>
      </w:r>
    </w:p>
    <w:p w14:paraId="59E46F0E">
      <w:pPr>
        <w:spacing w:line="360" w:lineRule="auto"/>
        <w:ind w:firstLine="480"/>
        <w:contextualSpacing/>
        <w:rPr>
          <w:rFonts w:hint="eastAsia" w:ascii="宋体" w:hAnsi="宋体" w:eastAsia="宋体" w:cs="宋体"/>
          <w:bCs/>
          <w:color w:val="000000" w:themeColor="text1"/>
          <w:sz w:val="24"/>
          <w:highlight w:val="none"/>
          <w14:textFill>
            <w14:solidFill>
              <w14:schemeClr w14:val="tx1"/>
            </w14:solidFill>
          </w14:textFill>
        </w:rPr>
        <w:sectPr>
          <w:pgSz w:w="11906" w:h="16838"/>
          <w:pgMar w:top="1440" w:right="1800" w:bottom="1440" w:left="1800" w:header="851" w:footer="992" w:gutter="0"/>
          <w:cols w:space="425" w:num="1"/>
          <w:docGrid w:linePitch="360" w:charSpace="0"/>
        </w:sectPr>
      </w:pPr>
      <w:r>
        <w:rPr>
          <w:rFonts w:hint="eastAsia" w:ascii="宋体" w:hAnsi="宋体" w:eastAsia="宋体" w:cs="宋体"/>
          <w:bCs/>
          <w:color w:val="000000" w:themeColor="text1"/>
          <w:sz w:val="24"/>
          <w:highlight w:val="none"/>
          <w14:textFill>
            <w14:solidFill>
              <w14:schemeClr w14:val="tx1"/>
            </w14:solidFill>
          </w14:textFill>
        </w:rPr>
        <w:t>日期：_____年______月______日</w:t>
      </w:r>
    </w:p>
    <w:p w14:paraId="0D3C16FA">
      <w:pPr>
        <w:keepNext/>
        <w:keepLines/>
        <w:numPr>
          <w:ilvl w:val="0"/>
          <w:numId w:val="0"/>
        </w:numPr>
        <w:spacing w:before="260" w:after="260" w:line="415" w:lineRule="auto"/>
        <w:ind w:left="1260" w:leftChars="0"/>
        <w:jc w:val="both"/>
        <w:outlineLvl w:val="2"/>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十六、投标人关于检测报告合规性的承诺函（实质性格式）</w:t>
      </w:r>
    </w:p>
    <w:p w14:paraId="1BB1A15D">
      <w:pPr>
        <w:keepNext w:val="0"/>
        <w:keepLines w:val="0"/>
        <w:pageBreakBefore w:val="0"/>
        <w:widowControl w:val="0"/>
        <w:numPr>
          <w:ilvl w:val="0"/>
          <w:numId w:val="0"/>
        </w:numPr>
        <w:spacing w:line="240" w:lineRule="auto"/>
        <w:ind w:firstLine="420"/>
        <w:jc w:val="center"/>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投标人关于检测报告合规性的承诺函</w:t>
      </w:r>
    </w:p>
    <w:p w14:paraId="57793167">
      <w:pPr>
        <w:keepNext w:val="0"/>
        <w:keepLines w:val="0"/>
        <w:pageBreakBefore w:val="0"/>
        <w:widowControl w:val="0"/>
        <w:numPr>
          <w:ilvl w:val="0"/>
          <w:numId w:val="0"/>
        </w:numPr>
        <w:spacing w:line="240" w:lineRule="auto"/>
        <w:ind w:firstLine="42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4" name="矩形 4"/>
                <wp:cNvGraphicFramePr/>
                <a:graphic xmlns:a="http://schemas.openxmlformats.org/drawingml/2006/main">
                  <a:graphicData uri="http://schemas.microsoft.com/office/word/2010/wordprocessingShape">
                    <wps:wsp>
                      <wps:cNvSpPr/>
                      <wps:spPr bwMode="auto">
                        <a:xfrm>
                          <a:off x="0" y="0"/>
                          <a:ext cx="38100" cy="222885"/>
                        </a:xfrm>
                        <a:prstGeom prst="rect">
                          <a:avLst/>
                        </a:prstGeom>
                        <a:solidFill>
                          <a:srgbClr val="DDDDDD"/>
                        </a:solidFill>
                        <a:ln>
                          <a:noFill/>
                        </a:ln>
                      </wps:spPr>
                      <wps:bodyPr rot="0">
                        <a:noAutofit/>
                      </wps:bodyPr>
                    </wps:wsp>
                  </a:graphicData>
                </a:graphic>
              </wp:anchor>
            </w:drawing>
          </mc:Choice>
          <mc:Fallback>
            <w:pict>
              <v:rect id="_x0000_s1026" o:spid="_x0000_s1026" o:spt="1" style="position:absolute;left:0pt;margin-left:42pt;margin-top:11.1pt;height:17.55pt;width:3pt;mso-position-horizontal-relative:page;z-index:251660288;mso-width-relative:page;mso-height-relative:page;" fillcolor="#DDDDDD" filled="t" stroked="f" coordsize="21600,21600" o:gfxdata="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ELa/KTYAAAABwEAAA8AAAAAAAAAAQAgAAAAIgAAAGRycy9kb3ducmV2Lnht&#10;bFBLAQIUABQAAAAIAIdO4kC0wzMNwAEAAIEDAAAOAAAAAAAAAAEAIAAAACcBAABkcnMvZTJvRG9j&#10;LnhtbFBLBQYAAAAABgAGAFkBAABZBQAAAAA=&#10;">
                <v:fill on="t" focussize="0,0"/>
                <v:stroke on="f"/>
                <v:imagedata o:title=""/>
                <o:lock v:ext="edit" aspectratio="f"/>
              </v:rec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（本承诺书须加盖投标人公章，随投标文件一并提交）</w:t>
      </w:r>
    </w:p>
    <w:p w14:paraId="1A5FC346">
      <w:pPr>
        <w:pStyle w:val="227"/>
        <w:keepNext w:val="0"/>
        <w:keepLines w:val="0"/>
        <w:pageBreakBefore w:val="0"/>
        <w:widowControl w:val="0"/>
        <w:spacing w:before="17" w:line="240" w:lineRule="auto"/>
        <w:rPr>
          <w:rFonts w:hint="eastAsia" w:ascii="宋体" w:hAnsi="宋体" w:eastAsia="宋体" w:cs="宋体"/>
          <w:b/>
          <w:color w:val="000000" w:themeColor="text1"/>
          <w:sz w:val="24"/>
          <w:szCs w:val="24"/>
          <w:highlight w:val="none"/>
          <w14:textFill>
            <w14:solidFill>
              <w14:schemeClr w14:val="tx1"/>
            </w14:solidFill>
          </w14:textFill>
        </w:rPr>
      </w:pPr>
    </w:p>
    <w:p w14:paraId="4ABA3619">
      <w:pPr>
        <w:pStyle w:val="227"/>
        <w:keepNext w:val="0"/>
        <w:keepLines w:val="0"/>
        <w:pageBreakBefore w:val="0"/>
        <w:widowControl w:val="0"/>
        <w:tabs>
          <w:tab w:val="left" w:pos="1888"/>
          <w:tab w:val="clear" w:pos="567"/>
        </w:tabs>
        <w:spacing w:before="116" w:line="240" w:lineRule="auto"/>
        <w:ind w:left="100"/>
        <w:rPr>
          <w:rFonts w:hint="eastAsia" w:ascii="宋体" w:hAnsi="宋体" w:eastAsia="宋体" w:cs="宋体"/>
          <w:color w:val="000000" w:themeColor="text1"/>
          <w:sz w:val="24"/>
          <w:szCs w:val="24"/>
          <w:highlight w:val="none"/>
          <w14:textFill>
            <w14:solidFill>
              <w14:schemeClr w14:val="tx1"/>
            </w14:solidFill>
          </w14:textFill>
        </w:rPr>
      </w:pPr>
      <w:bookmarkStart w:id="303" w:name="投标人关于检测报告合规性的承诺书"/>
      <w:bookmarkEnd w:id="303"/>
      <w:r>
        <w:rPr>
          <w:rFonts w:hint="eastAsia" w:ascii="宋体" w:hAnsi="宋体" w:eastAsia="宋体" w:cs="宋体"/>
          <w:color w:val="000000" w:themeColor="text1"/>
          <w:sz w:val="24"/>
          <w:szCs w:val="24"/>
          <w:highlight w:val="none"/>
          <w14:textFill>
            <w14:solidFill>
              <w14:schemeClr w14:val="tx1"/>
            </w14:solidFill>
          </w14:textFill>
        </w:rPr>
        <w:t>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（采购人/采购代理机构）</w:t>
      </w:r>
    </w:p>
    <w:p w14:paraId="35362C09">
      <w:pPr>
        <w:pStyle w:val="227"/>
        <w:keepNext w:val="0"/>
        <w:keepLines w:val="0"/>
        <w:pageBreakBefore w:val="0"/>
        <w:widowControl w:val="0"/>
        <w:tabs>
          <w:tab w:val="left" w:pos="1888"/>
          <w:tab w:val="clear" w:pos="567"/>
        </w:tabs>
        <w:spacing w:before="116" w:line="240" w:lineRule="auto"/>
        <w:ind w:left="100" w:firstLine="50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我单位（投标人全称：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，统一社会信用代码：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）就参与贵单位组织的“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”项目（项目编号：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）投标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，现就所提交的检测报告及相关证明材料郑重承诺</w:t>
      </w:r>
      <w:r>
        <w:rPr>
          <w:rFonts w:hint="eastAsia" w:ascii="宋体" w:hAnsi="宋体" w:eastAsia="宋体" w:cs="宋体"/>
          <w:color w:val="000000" w:themeColor="text1"/>
          <w:spacing w:val="-17"/>
          <w:sz w:val="24"/>
          <w:szCs w:val="24"/>
          <w:highlight w:val="none"/>
          <w14:textFill>
            <w14:solidFill>
              <w14:schemeClr w14:val="tx1"/>
            </w14:solidFill>
          </w14:textFill>
        </w:rPr>
        <w:t>如</w:t>
      </w:r>
      <w:r>
        <w:rPr>
          <w:rFonts w:hint="eastAsia" w:ascii="宋体" w:hAnsi="宋体" w:eastAsia="宋体" w:cs="宋体"/>
          <w:color w:val="000000" w:themeColor="text1"/>
          <w:sz w:val="24"/>
          <w:szCs w:val="24"/>
          <w:highlight w:val="none"/>
          <w14:textFill>
            <w14:solidFill>
              <w14:schemeClr w14:val="tx1"/>
            </w14:solidFill>
          </w14:textFill>
        </w:rPr>
        <w:t>下：</w:t>
      </w:r>
    </w:p>
    <w:p w14:paraId="3631CAD3">
      <w:pPr>
        <w:pStyle w:val="199"/>
        <w:keepNext w:val="0"/>
        <w:keepLines w:val="0"/>
        <w:pageBreakBefore w:val="0"/>
        <w:widowControl w:val="0"/>
        <w:numPr>
          <w:ilvl w:val="0"/>
          <w:numId w:val="6"/>
        </w:numPr>
        <w:tabs>
          <w:tab w:val="left" w:pos="490"/>
        </w:tabs>
        <w:spacing w:before="122" w:after="0" w:line="240" w:lineRule="auto"/>
        <w:ind w:left="490" w:right="0" w:hanging="277"/>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检测报告真实性</w:t>
      </w:r>
    </w:p>
    <w:p w14:paraId="2DCE3823">
      <w:pPr>
        <w:pStyle w:val="227"/>
        <w:keepNext w:val="0"/>
        <w:keepLines w:val="0"/>
        <w:pageBreakBefore w:val="0"/>
        <w:widowControl w:val="0"/>
        <w:tabs>
          <w:tab w:val="left" w:pos="4483"/>
          <w:tab w:val="clear" w:pos="567"/>
        </w:tabs>
        <w:spacing w:before="0" w:line="240" w:lineRule="auto"/>
        <w:ind w:right="180" w:firstLine="504"/>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我单位提交的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以下</w:t>
      </w:r>
      <w:r>
        <w:rPr>
          <w:rFonts w:hint="eastAsia" w:ascii="宋体" w:hAnsi="宋体" w:eastAsia="宋体" w:cs="宋体"/>
          <w:color w:val="000000" w:themeColor="text1"/>
          <w:sz w:val="24"/>
          <w:szCs w:val="24"/>
          <w:highlight w:val="none"/>
          <w14:textFill>
            <w14:solidFill>
              <w14:schemeClr w14:val="tx1"/>
            </w14:solidFill>
          </w14:textFill>
        </w:rPr>
        <w:t>检测报告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1DE967D1">
      <w:pPr>
        <w:pStyle w:val="227"/>
        <w:keepNext w:val="0"/>
        <w:keepLines w:val="0"/>
        <w:pageBreakBefore w:val="0"/>
        <w:widowControl w:val="0"/>
        <w:tabs>
          <w:tab w:val="left" w:pos="4483"/>
          <w:tab w:val="clear" w:pos="567"/>
        </w:tabs>
        <w:spacing w:before="0" w:line="240" w:lineRule="auto"/>
        <w:ind w:right="180" w:firstLine="504"/>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w:t>
      </w:r>
      <w:r>
        <w:rPr>
          <w:rFonts w:hint="eastAsia" w:ascii="宋体" w:hAnsi="宋体" w:eastAsia="宋体" w:cs="宋体"/>
          <w:color w:val="000000" w:themeColor="text1"/>
          <w:sz w:val="24"/>
          <w:szCs w:val="24"/>
          <w:highlight w:val="none"/>
          <w14:textFill>
            <w14:solidFill>
              <w14:schemeClr w14:val="tx1"/>
            </w14:solidFill>
          </w14:textFill>
        </w:rPr>
        <w:t>报告编号：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p>
    <w:p w14:paraId="697BEE6A">
      <w:pPr>
        <w:pStyle w:val="227"/>
        <w:keepNext w:val="0"/>
        <w:keepLines w:val="0"/>
        <w:pageBreakBefore w:val="0"/>
        <w:widowControl w:val="0"/>
        <w:tabs>
          <w:tab w:val="left" w:pos="4483"/>
          <w:tab w:val="clear" w:pos="567"/>
        </w:tabs>
        <w:spacing w:before="0" w:line="240" w:lineRule="auto"/>
        <w:ind w:right="180" w:firstLine="504"/>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 </w:t>
      </w:r>
      <w:r>
        <w:rPr>
          <w:rFonts w:hint="eastAsia" w:ascii="宋体" w:hAnsi="宋体" w:eastAsia="宋体" w:cs="宋体"/>
          <w:color w:val="000000" w:themeColor="text1"/>
          <w:sz w:val="24"/>
          <w:szCs w:val="24"/>
          <w:highlight w:val="none"/>
          <w14:textFill>
            <w14:solidFill>
              <w14:schemeClr w14:val="tx1"/>
            </w14:solidFill>
          </w14:textFill>
        </w:rPr>
        <w:t>报告编号：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p>
    <w:p w14:paraId="57B0758F">
      <w:pPr>
        <w:pStyle w:val="227"/>
        <w:keepNext w:val="0"/>
        <w:keepLines w:val="0"/>
        <w:pageBreakBefore w:val="0"/>
        <w:widowControl w:val="0"/>
        <w:tabs>
          <w:tab w:val="left" w:pos="4483"/>
          <w:tab w:val="clear" w:pos="567"/>
        </w:tabs>
        <w:spacing w:before="0" w:line="240" w:lineRule="auto"/>
        <w:ind w:right="180" w:firstLine="504"/>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p>
    <w:p w14:paraId="5AA9B303">
      <w:pPr>
        <w:pStyle w:val="227"/>
        <w:keepNext w:val="0"/>
        <w:keepLines w:val="0"/>
        <w:pageBreakBefore w:val="0"/>
        <w:widowControl w:val="0"/>
        <w:tabs>
          <w:tab w:val="left" w:pos="4483"/>
          <w:tab w:val="clear" w:pos="567"/>
        </w:tabs>
        <w:spacing w:before="0" w:line="240" w:lineRule="auto"/>
        <w:ind w:right="18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系由具备有效CMA资质的检验检测机构依法出具，内容真实、完整</w:t>
      </w:r>
      <w:r>
        <w:rPr>
          <w:rFonts w:hint="eastAsia" w:ascii="宋体" w:hAnsi="宋体" w:eastAsia="宋体" w:cs="宋体"/>
          <w:color w:val="000000" w:themeColor="text1"/>
          <w:spacing w:val="-17"/>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未作任何篡改或伪造。</w:t>
      </w:r>
    </w:p>
    <w:p w14:paraId="6FC46E5B">
      <w:pPr>
        <w:pStyle w:val="199"/>
        <w:keepNext w:val="0"/>
        <w:keepLines w:val="0"/>
        <w:pageBreakBefore w:val="0"/>
        <w:widowControl w:val="0"/>
        <w:numPr>
          <w:ilvl w:val="0"/>
          <w:numId w:val="6"/>
        </w:numPr>
        <w:tabs>
          <w:tab w:val="left" w:pos="490"/>
        </w:tabs>
        <w:spacing w:before="41" w:after="0" w:line="240" w:lineRule="auto"/>
        <w:ind w:left="490" w:right="0" w:hanging="277"/>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检测机构资质有效性</w:t>
      </w:r>
    </w:p>
    <w:p w14:paraId="5811E888">
      <w:pPr>
        <w:pStyle w:val="227"/>
        <w:keepNext w:val="0"/>
        <w:keepLines w:val="0"/>
        <w:pageBreakBefore w:val="0"/>
        <w:widowControl w:val="0"/>
        <w:tabs>
          <w:tab w:val="left" w:pos="7739"/>
          <w:tab w:val="clear" w:pos="567"/>
        </w:tabs>
        <w:spacing w:line="240" w:lineRule="auto"/>
        <w:ind w:right="308"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以下</w:t>
      </w:r>
      <w:r>
        <w:rPr>
          <w:rFonts w:hint="eastAsia" w:ascii="宋体" w:hAnsi="宋体" w:eastAsia="宋体" w:cs="宋体"/>
          <w:color w:val="000000" w:themeColor="text1"/>
          <w:sz w:val="24"/>
          <w:szCs w:val="24"/>
          <w:highlight w:val="none"/>
          <w14:textFill>
            <w14:solidFill>
              <w14:schemeClr w14:val="tx1"/>
            </w14:solidFill>
          </w14:textFill>
        </w:rPr>
        <w:t>出具机构持有有效的《检验检测机构资质认定证书》</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9D5D507">
      <w:pPr>
        <w:pStyle w:val="227"/>
        <w:keepNext w:val="0"/>
        <w:keepLines w:val="0"/>
        <w:pageBreakBefore w:val="0"/>
        <w:widowControl w:val="0"/>
        <w:tabs>
          <w:tab w:val="left" w:pos="7739"/>
          <w:tab w:val="clear" w:pos="567"/>
        </w:tabs>
        <w:spacing w:line="240" w:lineRule="auto"/>
        <w:ind w:right="308" w:firstLine="480"/>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 机构名称：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CMA证书编号：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p>
    <w:p w14:paraId="6E60CB33">
      <w:pPr>
        <w:pStyle w:val="227"/>
        <w:keepNext w:val="0"/>
        <w:keepLines w:val="0"/>
        <w:pageBreakBefore w:val="0"/>
        <w:widowControl w:val="0"/>
        <w:tabs>
          <w:tab w:val="left" w:pos="7739"/>
          <w:tab w:val="clear" w:pos="567"/>
        </w:tabs>
        <w:spacing w:line="240" w:lineRule="auto"/>
        <w:ind w:right="308" w:firstLine="480"/>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 机构名称：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CMA证书编号：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p>
    <w:p w14:paraId="15F3EC7F">
      <w:pPr>
        <w:pStyle w:val="227"/>
        <w:keepNext w:val="0"/>
        <w:keepLines w:val="0"/>
        <w:pageBreakBefore w:val="0"/>
        <w:widowControl w:val="0"/>
        <w:tabs>
          <w:tab w:val="left" w:pos="7739"/>
          <w:tab w:val="clear" w:pos="567"/>
        </w:tabs>
        <w:spacing w:line="240" w:lineRule="auto"/>
        <w:ind w:right="308" w:firstLine="480"/>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p>
    <w:p w14:paraId="56DE1EAB">
      <w:pPr>
        <w:pStyle w:val="227"/>
        <w:keepNext w:val="0"/>
        <w:keepLines w:val="0"/>
        <w:pageBreakBefore w:val="0"/>
        <w:widowControl w:val="0"/>
        <w:tabs>
          <w:tab w:val="left" w:pos="7739"/>
          <w:tab w:val="clear" w:pos="567"/>
        </w:tabs>
        <w:spacing w:line="240" w:lineRule="auto"/>
        <w:ind w:right="308"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且所检项目、依据标准及</w:t>
      </w:r>
      <w:r>
        <w:rPr>
          <w:rFonts w:hint="eastAsia" w:ascii="宋体" w:hAnsi="宋体" w:eastAsia="宋体" w:cs="宋体"/>
          <w:color w:val="000000" w:themeColor="text1"/>
          <w:spacing w:val="-18"/>
          <w:sz w:val="24"/>
          <w:szCs w:val="24"/>
          <w:highlight w:val="none"/>
          <w14:textFill>
            <w14:solidFill>
              <w14:schemeClr w14:val="tx1"/>
            </w14:solidFill>
          </w14:textFill>
        </w:rPr>
        <w:t>方</w:t>
      </w:r>
      <w:r>
        <w:rPr>
          <w:rFonts w:hint="eastAsia" w:ascii="宋体" w:hAnsi="宋体" w:eastAsia="宋体" w:cs="宋体"/>
          <w:color w:val="000000" w:themeColor="text1"/>
          <w:sz w:val="24"/>
          <w:szCs w:val="24"/>
          <w:highlight w:val="none"/>
          <w14:textFill>
            <w14:solidFill>
              <w14:schemeClr w14:val="tx1"/>
            </w14:solidFill>
          </w14:textFill>
        </w:rPr>
        <w:t>法均在其《资质认定能力附表》核准范围内。</w:t>
      </w:r>
    </w:p>
    <w:p w14:paraId="2AE169CF">
      <w:pPr>
        <w:pStyle w:val="199"/>
        <w:keepNext w:val="0"/>
        <w:keepLines w:val="0"/>
        <w:pageBreakBefore w:val="0"/>
        <w:widowControl w:val="0"/>
        <w:numPr>
          <w:ilvl w:val="0"/>
          <w:numId w:val="6"/>
        </w:numPr>
        <w:tabs>
          <w:tab w:val="left" w:pos="490"/>
        </w:tabs>
        <w:spacing w:before="121" w:after="0" w:line="240" w:lineRule="auto"/>
        <w:ind w:left="490" w:right="0" w:hanging="277"/>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材料一致性</w:t>
      </w:r>
    </w:p>
    <w:p w14:paraId="66704F81">
      <w:pPr>
        <w:pStyle w:val="227"/>
        <w:keepNext w:val="0"/>
        <w:keepLines w:val="0"/>
        <w:pageBreakBefore w:val="0"/>
        <w:widowControl w:val="0"/>
        <w:spacing w:line="240" w:lineRule="auto"/>
        <w:ind w:firstLine="50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所投产品品牌、型号、技术参数与检测报告完全一致。</w:t>
      </w:r>
    </w:p>
    <w:p w14:paraId="4217AD25">
      <w:pPr>
        <w:pStyle w:val="199"/>
        <w:keepNext w:val="0"/>
        <w:keepLines w:val="0"/>
        <w:pageBreakBefore w:val="0"/>
        <w:widowControl w:val="0"/>
        <w:numPr>
          <w:ilvl w:val="0"/>
          <w:numId w:val="6"/>
        </w:numPr>
        <w:tabs>
          <w:tab w:val="left" w:pos="490"/>
        </w:tabs>
        <w:spacing w:before="122" w:after="0" w:line="240" w:lineRule="auto"/>
        <w:ind w:left="490" w:right="0" w:hanging="277"/>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法律责任承担</w:t>
      </w:r>
    </w:p>
    <w:p w14:paraId="31B58C09">
      <w:pPr>
        <w:pStyle w:val="227"/>
        <w:keepNext w:val="0"/>
        <w:keepLines w:val="0"/>
        <w:pageBreakBefore w:val="0"/>
        <w:widowControl w:val="0"/>
        <w:spacing w:line="240" w:lineRule="auto"/>
        <w:ind w:firstLine="50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如上述承诺不实，或经核查发现存在提供虚假材料谋取中标行为，我单位自愿接受以下处理：投标无效或中标无效；列入政府采购不良行为记录；承担由此造成的一切法律责任及经济损失。</w:t>
      </w:r>
    </w:p>
    <w:p w14:paraId="114DDECF">
      <w:pPr>
        <w:pStyle w:val="227"/>
        <w:keepNext w:val="0"/>
        <w:keepLines w:val="0"/>
        <w:pageBreakBefore w:val="0"/>
        <w:widowControl w:val="0"/>
        <w:spacing w:line="240" w:lineRule="auto"/>
        <w:ind w:firstLine="504"/>
        <w:rPr>
          <w:rFonts w:hint="eastAsia" w:ascii="宋体" w:hAnsi="宋体" w:eastAsia="宋体" w:cs="宋体"/>
          <w:color w:val="000000" w:themeColor="text1"/>
          <w:sz w:val="24"/>
          <w:szCs w:val="24"/>
          <w:highlight w:val="none"/>
          <w14:textFill>
            <w14:solidFill>
              <w14:schemeClr w14:val="tx1"/>
            </w14:solidFill>
          </w14:textFill>
        </w:rPr>
      </w:pPr>
    </w:p>
    <w:p w14:paraId="7109113F">
      <w:pPr>
        <w:pStyle w:val="227"/>
        <w:keepNext w:val="0"/>
        <w:keepLines w:val="0"/>
        <w:pageBreakBefore w:val="0"/>
        <w:widowControl w:val="0"/>
        <w:spacing w:line="240" w:lineRule="auto"/>
        <w:ind w:firstLine="50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函</w:t>
      </w:r>
      <w:r>
        <w:rPr>
          <w:rFonts w:hint="eastAsia" w:ascii="宋体" w:hAnsi="宋体" w:eastAsia="宋体" w:cs="宋体"/>
          <w:color w:val="000000" w:themeColor="text1"/>
          <w:sz w:val="24"/>
          <w:szCs w:val="24"/>
          <w:highlight w:val="none"/>
          <w14:textFill>
            <w14:solidFill>
              <w14:schemeClr w14:val="tx1"/>
            </w14:solidFill>
          </w14:textFill>
        </w:rPr>
        <w:t>自签署之日起生效，具有法律约束力。</w:t>
      </w:r>
    </w:p>
    <w:p w14:paraId="2BBC49BA">
      <w:pPr>
        <w:pStyle w:val="227"/>
        <w:keepNext w:val="0"/>
        <w:keepLines w:val="0"/>
        <w:pageBreakBefore w:val="0"/>
        <w:widowControl w:val="0"/>
        <w:spacing w:before="121" w:line="240" w:lineRule="auto"/>
        <w:ind w:left="100" w:firstLine="4536"/>
        <w:rPr>
          <w:rFonts w:hint="eastAsia" w:ascii="宋体" w:hAnsi="宋体" w:eastAsia="宋体" w:cs="宋体"/>
          <w:color w:val="000000" w:themeColor="text1"/>
          <w:sz w:val="24"/>
          <w:szCs w:val="24"/>
          <w:highlight w:val="none"/>
          <w14:textFill>
            <w14:solidFill>
              <w14:schemeClr w14:val="tx1"/>
            </w14:solidFill>
          </w14:textFill>
        </w:rPr>
      </w:pPr>
    </w:p>
    <w:p w14:paraId="47163919">
      <w:pPr>
        <w:pStyle w:val="227"/>
        <w:keepNext w:val="0"/>
        <w:keepLines w:val="0"/>
        <w:pageBreakBefore w:val="0"/>
        <w:widowControl w:val="0"/>
        <w:spacing w:before="121" w:line="240" w:lineRule="auto"/>
        <w:ind w:left="100" w:firstLine="453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投标人名称（加盖公章）</w:t>
      </w:r>
      <w:r>
        <w:rPr>
          <w:rFonts w:hint="eastAsia" w:ascii="宋体" w:hAnsi="宋体" w:eastAsia="宋体" w:cs="宋体"/>
          <w:color w:val="000000" w:themeColor="text1"/>
          <w:sz w:val="24"/>
          <w:szCs w:val="24"/>
          <w:highlight w:val="none"/>
          <w14:textFill>
            <w14:solidFill>
              <w14:schemeClr w14:val="tx1"/>
            </w14:solidFill>
          </w14:textFill>
        </w:rPr>
        <w:t>：</w:t>
      </w:r>
    </w:p>
    <w:p w14:paraId="4C5EC916">
      <w:pPr>
        <w:pStyle w:val="227"/>
        <w:keepNext w:val="0"/>
        <w:keepLines w:val="0"/>
        <w:pageBreakBefore w:val="0"/>
        <w:widowControl w:val="0"/>
        <w:spacing w:before="121" w:line="240" w:lineRule="auto"/>
        <w:ind w:firstLine="4536"/>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法定代表人或授权代表（签字）</w:t>
      </w:r>
    </w:p>
    <w:p w14:paraId="5529008A">
      <w:pPr>
        <w:keepNext w:val="0"/>
        <w:keepLines w:val="0"/>
        <w:pageBreakBefore w:val="0"/>
        <w:widowControl w:val="0"/>
        <w:spacing w:line="240" w:lineRule="auto"/>
        <w:ind w:firstLine="4536"/>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日期：    年      月     日</w:t>
      </w:r>
    </w:p>
    <w:p w14:paraId="214C6C7E">
      <w:pPr>
        <w:keepNext/>
        <w:keepLines/>
        <w:numPr>
          <w:ilvl w:val="0"/>
          <w:numId w:val="0"/>
        </w:numPr>
        <w:spacing w:before="260" w:after="260" w:line="415" w:lineRule="auto"/>
        <w:jc w:val="both"/>
        <w:outlineLvl w:val="2"/>
        <w:rPr>
          <w:rFonts w:hint="eastAsia" w:ascii="宋体" w:hAnsi="宋体" w:eastAsia="宋体" w:cs="宋体"/>
          <w:b/>
          <w:color w:val="000000" w:themeColor="text1"/>
          <w:spacing w:val="20"/>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p>
    <w:p w14:paraId="3FE3FDC8">
      <w:pPr>
        <w:keepNext/>
        <w:keepLines/>
        <w:spacing w:before="260" w:after="260" w:line="415" w:lineRule="auto"/>
        <w:jc w:val="center"/>
        <w:outlineLvl w:val="2"/>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十</w:t>
      </w: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六</w:t>
      </w:r>
      <w:r>
        <w:rPr>
          <w:rFonts w:hint="eastAsia" w:ascii="宋体" w:hAnsi="宋体" w:eastAsia="宋体" w:cs="宋体"/>
          <w:b/>
          <w:color w:val="000000" w:themeColor="text1"/>
          <w:spacing w:val="20"/>
          <w:sz w:val="32"/>
          <w:szCs w:val="32"/>
          <w:highlight w:val="none"/>
          <w14:textFill>
            <w14:solidFill>
              <w14:schemeClr w14:val="tx1"/>
            </w14:solidFill>
          </w14:textFill>
        </w:rPr>
        <w:t>、其他格式材料</w:t>
      </w:r>
    </w:p>
    <w:p w14:paraId="7123A6A1">
      <w:pPr>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1、参加本项目人员一览表</w:t>
      </w:r>
    </w:p>
    <w:p w14:paraId="577B1930">
      <w:pPr>
        <w:spacing w:line="360" w:lineRule="auto"/>
        <w:rPr>
          <w:rFonts w:hint="eastAsia" w:ascii="宋体" w:hAnsi="宋体" w:eastAsia="宋体" w:cs="宋体"/>
          <w:color w:val="000000" w:themeColor="text1"/>
          <w:sz w:val="22"/>
          <w:highlight w:val="none"/>
          <w14:textFill>
            <w14:solidFill>
              <w14:schemeClr w14:val="tx1"/>
            </w14:solidFill>
          </w14:textFill>
        </w:rPr>
      </w:pPr>
    </w:p>
    <w:p w14:paraId="45030C99">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p>
    <w:tbl>
      <w:tblPr>
        <w:tblStyle w:val="36"/>
        <w:tblW w:w="9936"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104"/>
        <w:gridCol w:w="1104"/>
        <w:gridCol w:w="1104"/>
        <w:gridCol w:w="1104"/>
        <w:gridCol w:w="1104"/>
        <w:gridCol w:w="1104"/>
        <w:gridCol w:w="1104"/>
        <w:gridCol w:w="1104"/>
        <w:gridCol w:w="1104"/>
      </w:tblGrid>
      <w:tr w14:paraId="09985F7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398" w:hRule="atLeast"/>
        </w:trPr>
        <w:tc>
          <w:tcPr>
            <w:tcW w:w="1104" w:type="dxa"/>
            <w:tcBorders>
              <w:top w:val="single" w:color="000000" w:sz="4" w:space="0"/>
              <w:left w:val="single" w:color="000000" w:sz="4" w:space="0"/>
              <w:bottom w:val="single" w:color="000000" w:sz="4" w:space="0"/>
              <w:right w:val="single" w:color="000000" w:sz="4" w:space="0"/>
            </w:tcBorders>
            <w:noWrap w:val="0"/>
            <w:vAlign w:val="center"/>
          </w:tcPr>
          <w:p w14:paraId="70F13963">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序号</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6E731876">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姓名</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3284E281">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性别</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2BA0C9FC">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年龄</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5877B79B">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毕业学校和学历</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23A46ABE">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专业</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2D20E3D5">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职称</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6D820AB7">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专业培训及证书</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7CFB27A6">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责任</w:t>
            </w:r>
          </w:p>
          <w:p w14:paraId="718E1752">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或分工</w:t>
            </w:r>
          </w:p>
        </w:tc>
      </w:tr>
      <w:tr w14:paraId="407DF02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72" w:hRule="atLeast"/>
        </w:trPr>
        <w:tc>
          <w:tcPr>
            <w:tcW w:w="1104" w:type="dxa"/>
            <w:tcBorders>
              <w:top w:val="single" w:color="000000" w:sz="4" w:space="0"/>
              <w:left w:val="single" w:color="000000" w:sz="4" w:space="0"/>
              <w:bottom w:val="single" w:color="000000" w:sz="4" w:space="0"/>
              <w:right w:val="single" w:color="000000" w:sz="4" w:space="0"/>
            </w:tcBorders>
            <w:noWrap w:val="0"/>
            <w:vAlign w:val="top"/>
          </w:tcPr>
          <w:p w14:paraId="377B9785">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7B5614BB">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5BDE391E">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7B6C6288">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2D6C5FF4">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5B833EDA">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15CBDEC8">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F039EB0">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361B57DB">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r>
      <w:tr w14:paraId="4E48A57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72" w:hRule="atLeast"/>
        </w:trPr>
        <w:tc>
          <w:tcPr>
            <w:tcW w:w="1104" w:type="dxa"/>
            <w:tcBorders>
              <w:top w:val="single" w:color="000000" w:sz="4" w:space="0"/>
              <w:left w:val="single" w:color="000000" w:sz="4" w:space="0"/>
              <w:bottom w:val="single" w:color="000000" w:sz="4" w:space="0"/>
              <w:right w:val="single" w:color="000000" w:sz="4" w:space="0"/>
            </w:tcBorders>
            <w:noWrap w:val="0"/>
            <w:vAlign w:val="top"/>
          </w:tcPr>
          <w:p w14:paraId="7082964C">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39D9677B">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1A58C683">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8DE30CB">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318B0228">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1AB36C02">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1493E256">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7871EE73">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7F49D379">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r>
      <w:tr w14:paraId="0D35E36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72" w:hRule="atLeast"/>
        </w:trPr>
        <w:tc>
          <w:tcPr>
            <w:tcW w:w="1104" w:type="dxa"/>
            <w:tcBorders>
              <w:top w:val="single" w:color="000000" w:sz="4" w:space="0"/>
              <w:left w:val="single" w:color="000000" w:sz="4" w:space="0"/>
              <w:bottom w:val="single" w:color="000000" w:sz="4" w:space="0"/>
              <w:right w:val="single" w:color="000000" w:sz="4" w:space="0"/>
            </w:tcBorders>
            <w:noWrap w:val="0"/>
            <w:vAlign w:val="top"/>
          </w:tcPr>
          <w:p w14:paraId="35B57052">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2AA2C5A0">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1B4B9F9C">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67A5DF39">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6603E6C">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1F55B4C">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30D2E190">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7F75E360">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7BF618C4">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52E432D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72" w:hRule="atLeast"/>
        </w:trPr>
        <w:tc>
          <w:tcPr>
            <w:tcW w:w="1104" w:type="dxa"/>
            <w:tcBorders>
              <w:top w:val="single" w:color="000000" w:sz="4" w:space="0"/>
              <w:left w:val="single" w:color="000000" w:sz="4" w:space="0"/>
              <w:bottom w:val="single" w:color="000000" w:sz="4" w:space="0"/>
              <w:right w:val="single" w:color="000000" w:sz="4" w:space="0"/>
            </w:tcBorders>
            <w:noWrap w:val="0"/>
            <w:vAlign w:val="top"/>
          </w:tcPr>
          <w:p w14:paraId="7A09849A">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34021BF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150F0FD6">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23A22D2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78157F0">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498BA62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782D3BE0">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2C1E94C6">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7795E53">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71AE23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72" w:hRule="atLeast"/>
        </w:trPr>
        <w:tc>
          <w:tcPr>
            <w:tcW w:w="1104" w:type="dxa"/>
            <w:tcBorders>
              <w:top w:val="single" w:color="000000" w:sz="4" w:space="0"/>
              <w:left w:val="single" w:color="000000" w:sz="4" w:space="0"/>
              <w:bottom w:val="single" w:color="000000" w:sz="4" w:space="0"/>
              <w:right w:val="single" w:color="000000" w:sz="4" w:space="0"/>
            </w:tcBorders>
            <w:noWrap w:val="0"/>
            <w:vAlign w:val="top"/>
          </w:tcPr>
          <w:p w14:paraId="6F965735">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5C966F46">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2EAF5954">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239C578D">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8F8EE14">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33AA4015">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E3ABBA2">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5666434E">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279ABCCF">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3D91C43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2" w:hRule="atLeast"/>
        </w:trPr>
        <w:tc>
          <w:tcPr>
            <w:tcW w:w="1104" w:type="dxa"/>
            <w:tcBorders>
              <w:top w:val="single" w:color="000000" w:sz="4" w:space="0"/>
              <w:left w:val="single" w:color="000000" w:sz="4" w:space="0"/>
              <w:bottom w:val="single" w:color="000000" w:sz="4" w:space="0"/>
              <w:right w:val="single" w:color="000000" w:sz="4" w:space="0"/>
            </w:tcBorders>
            <w:noWrap w:val="0"/>
            <w:vAlign w:val="top"/>
          </w:tcPr>
          <w:p w14:paraId="3D7B21DB">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4D2F63A5">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939359E">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32DF7413">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30918BE9">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0C6CE3B">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1EE3A20B">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46BA29D6">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14:paraId="0F149AE3">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 </w:t>
            </w:r>
          </w:p>
        </w:tc>
      </w:tr>
    </w:tbl>
    <w:p w14:paraId="70EA041B">
      <w:pPr>
        <w:tabs>
          <w:tab w:val="left" w:pos="9765"/>
        </w:tabs>
        <w:rPr>
          <w:rFonts w:hint="eastAsia" w:ascii="宋体" w:hAnsi="宋体" w:eastAsia="宋体" w:cs="宋体"/>
          <w:b/>
          <w:color w:val="000000" w:themeColor="text1"/>
          <w:sz w:val="24"/>
          <w:highlight w:val="none"/>
          <w:lang w:val="zh-CN"/>
          <w14:textFill>
            <w14:solidFill>
              <w14:schemeClr w14:val="tx1"/>
            </w14:solidFill>
          </w14:textFill>
        </w:rPr>
      </w:pPr>
    </w:p>
    <w:p w14:paraId="75E573A3">
      <w:pPr>
        <w:tabs>
          <w:tab w:val="left" w:pos="9765"/>
        </w:tabs>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zh-CN"/>
          <w14:textFill>
            <w14:solidFill>
              <w14:schemeClr w14:val="tx1"/>
            </w14:solidFill>
          </w14:textFill>
        </w:rPr>
        <w:t>注：参加本项目人员须是供应商正式职工。</w:t>
      </w:r>
    </w:p>
    <w:p w14:paraId="250E0041">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351C5E3A">
      <w:pPr>
        <w:pStyle w:val="207"/>
        <w:ind w:firstLine="4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投标单位名称：</w:t>
      </w:r>
      <w:r>
        <w:rPr>
          <w:rFonts w:hint="eastAsia" w:ascii="宋体" w:hAnsi="宋体" w:eastAsia="宋体" w:cs="宋体"/>
          <w:color w:val="000000" w:themeColor="text1"/>
          <w:highlight w:val="none"/>
          <w14:textFill>
            <w14:solidFill>
              <w14:schemeClr w14:val="tx1"/>
            </w14:solidFill>
          </w14:textFill>
        </w:rPr>
        <w:t>（加盖CA电子公章）</w:t>
      </w:r>
    </w:p>
    <w:p w14:paraId="5951D46E">
      <w:pPr>
        <w:pStyle w:val="207"/>
        <w:ind w:firstLine="4560"/>
        <w:rPr>
          <w:rFonts w:hint="eastAsia" w:ascii="宋体" w:hAnsi="宋体" w:eastAsia="宋体" w:cs="宋体"/>
          <w:color w:val="000000" w:themeColor="text1"/>
          <w:highlight w:val="none"/>
          <w:lang w:bidi="ar"/>
          <w14:textFill>
            <w14:solidFill>
              <w14:schemeClr w14:val="tx1"/>
            </w14:solidFill>
          </w14:textFill>
        </w:rPr>
      </w:pPr>
      <w:r>
        <w:rPr>
          <w:rFonts w:hint="eastAsia" w:ascii="宋体" w:hAnsi="宋体" w:eastAsia="宋体" w:cs="宋体"/>
          <w:bCs/>
          <w:color w:val="000000" w:themeColor="text1"/>
          <w:highlight w:val="none"/>
          <w:lang w:bidi="ar"/>
          <w14:textFill>
            <w14:solidFill>
              <w14:schemeClr w14:val="tx1"/>
            </w14:solidFill>
          </w14:textFill>
        </w:rPr>
        <w:t>日期：_____年______月______日</w:t>
      </w:r>
    </w:p>
    <w:p w14:paraId="6E9742DA">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2、相关业绩案例一览表</w:t>
      </w:r>
    </w:p>
    <w:p w14:paraId="5D442EB2">
      <w:pPr>
        <w:spacing w:line="360" w:lineRule="auto"/>
        <w:jc w:val="center"/>
        <w:rPr>
          <w:rFonts w:hint="eastAsia" w:ascii="宋体" w:hAnsi="宋体" w:eastAsia="宋体" w:cs="宋体"/>
          <w:b/>
          <w:color w:val="000000" w:themeColor="text1"/>
          <w:sz w:val="28"/>
          <w:szCs w:val="30"/>
          <w:highlight w:val="none"/>
          <w14:textFill>
            <w14:solidFill>
              <w14:schemeClr w14:val="tx1"/>
            </w14:solidFill>
          </w14:textFill>
        </w:rPr>
      </w:pPr>
    </w:p>
    <w:p w14:paraId="41FA7F58">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p>
    <w:tbl>
      <w:tblPr>
        <w:tblStyle w:val="3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65237ABE">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108D4D8">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lang w:val="zh-CN"/>
                <w14:textFill>
                  <w14:solidFill>
                    <w14:schemeClr w14:val="tx1"/>
                  </w14:solidFill>
                </w14:textFill>
              </w:rPr>
            </w:pPr>
            <w:r>
              <w:rPr>
                <w:rFonts w:hint="eastAsia" w:ascii="宋体" w:hAnsi="宋体" w:eastAsia="宋体" w:cs="宋体"/>
                <w:color w:val="000000" w:themeColor="text1"/>
                <w:kern w:val="2"/>
                <w:sz w:val="24"/>
                <w:highlight w:val="none"/>
                <w:lang w:val="zh-CN"/>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B35F5A2">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lang w:val="zh-CN"/>
                <w14:textFill>
                  <w14:solidFill>
                    <w14:schemeClr w14:val="tx1"/>
                  </w14:solidFill>
                </w14:textFill>
              </w:rPr>
            </w:pPr>
            <w:r>
              <w:rPr>
                <w:rFonts w:hint="eastAsia" w:ascii="宋体" w:hAnsi="宋体" w:eastAsia="宋体" w:cs="宋体"/>
                <w:color w:val="000000" w:themeColor="text1"/>
                <w:kern w:val="2"/>
                <w:sz w:val="24"/>
                <w:highlight w:val="none"/>
                <w:lang w:val="zh-CN"/>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198B12E">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lang w:val="zh-CN"/>
                <w14:textFill>
                  <w14:solidFill>
                    <w14:schemeClr w14:val="tx1"/>
                  </w14:solidFill>
                </w14:textFill>
              </w:rPr>
            </w:pPr>
            <w:r>
              <w:rPr>
                <w:rFonts w:hint="eastAsia" w:ascii="宋体" w:hAnsi="宋体" w:eastAsia="宋体" w:cs="宋体"/>
                <w:color w:val="000000" w:themeColor="text1"/>
                <w:kern w:val="2"/>
                <w:sz w:val="24"/>
                <w:highlight w:val="none"/>
                <w:lang w:val="zh-CN"/>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776AB903">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lang w:val="zh-CN"/>
                <w14:textFill>
                  <w14:solidFill>
                    <w14:schemeClr w14:val="tx1"/>
                  </w14:solidFill>
                </w14:textFill>
              </w:rPr>
            </w:pPr>
            <w:r>
              <w:rPr>
                <w:rFonts w:hint="eastAsia" w:ascii="宋体" w:hAnsi="宋体" w:eastAsia="宋体" w:cs="宋体"/>
                <w:color w:val="000000" w:themeColor="text1"/>
                <w:kern w:val="2"/>
                <w:sz w:val="24"/>
                <w:highlight w:val="none"/>
                <w:lang w:val="zh-CN"/>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9203960">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lang w:val="zh-CN"/>
                <w14:textFill>
                  <w14:solidFill>
                    <w14:schemeClr w14:val="tx1"/>
                  </w14:solidFill>
                </w14:textFill>
              </w:rPr>
            </w:pPr>
            <w:r>
              <w:rPr>
                <w:rFonts w:hint="eastAsia" w:ascii="宋体" w:hAnsi="宋体" w:eastAsia="宋体" w:cs="宋体"/>
                <w:color w:val="000000" w:themeColor="text1"/>
                <w:kern w:val="2"/>
                <w:sz w:val="24"/>
                <w:highlight w:val="none"/>
                <w:lang w:val="zh-CN"/>
                <w14:textFill>
                  <w14:solidFill>
                    <w14:schemeClr w14:val="tx1"/>
                  </w14:solidFill>
                </w14:textFill>
              </w:rPr>
              <w:t>项目甲方单位地址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F1F48F5">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lang w:val="zh-CN"/>
                <w14:textFill>
                  <w14:solidFill>
                    <w14:schemeClr w14:val="tx1"/>
                  </w14:solidFill>
                </w14:textFill>
              </w:rPr>
            </w:pPr>
            <w:r>
              <w:rPr>
                <w:rFonts w:hint="eastAsia" w:ascii="宋体" w:hAnsi="宋体" w:eastAsia="宋体" w:cs="宋体"/>
                <w:color w:val="000000" w:themeColor="text1"/>
                <w:kern w:val="2"/>
                <w:sz w:val="24"/>
                <w:highlight w:val="none"/>
                <w:lang w:val="zh-CN"/>
                <w14:textFill>
                  <w14:solidFill>
                    <w14:schemeClr w14:val="tx1"/>
                  </w14:solidFill>
                </w14:textFill>
              </w:rPr>
              <w:t>项目甲方联系电话</w:t>
            </w:r>
          </w:p>
        </w:tc>
      </w:tr>
      <w:tr w14:paraId="051B144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1CD8BD93">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EFFF80E">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2C73E05">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0B3592C">
            <w:pPr>
              <w:keepNext w:val="0"/>
              <w:keepLines w:val="0"/>
              <w:suppressLineNumbers w:val="0"/>
              <w:tabs>
                <w:tab w:val="left" w:pos="9765"/>
              </w:tabs>
              <w:spacing w:before="0" w:beforeAutospacing="0" w:after="0" w:afterAutospacing="0" w:line="360" w:lineRule="auto"/>
              <w:ind w:left="0" w:right="0"/>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22B1E7B4">
            <w:pPr>
              <w:keepNext w:val="0"/>
              <w:keepLines w:val="0"/>
              <w:suppressLineNumbers w:val="0"/>
              <w:tabs>
                <w:tab w:val="left" w:pos="9765"/>
              </w:tabs>
              <w:spacing w:before="0" w:beforeAutospacing="0" w:after="0" w:afterAutospacing="0" w:line="360" w:lineRule="auto"/>
              <w:ind w:left="0" w:right="0" w:hanging="523"/>
              <w:jc w:val="center"/>
              <w:rPr>
                <w:rFonts w:hint="eastAsia" w:ascii="宋体" w:hAnsi="宋体" w:eastAsia="宋体" w:cs="宋体"/>
                <w:color w:val="000000" w:themeColor="text1"/>
                <w:kern w:val="2"/>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6F556032">
            <w:pPr>
              <w:keepNext w:val="0"/>
              <w:keepLines w:val="0"/>
              <w:suppressLineNumbers w:val="0"/>
              <w:tabs>
                <w:tab w:val="left" w:pos="9765"/>
              </w:tabs>
              <w:spacing w:before="0" w:beforeAutospacing="0" w:after="0" w:afterAutospacing="0" w:line="360" w:lineRule="auto"/>
              <w:ind w:left="0" w:right="0" w:hanging="523"/>
              <w:jc w:val="center"/>
              <w:rPr>
                <w:rFonts w:hint="eastAsia" w:ascii="宋体" w:hAnsi="宋体" w:eastAsia="宋体" w:cs="宋体"/>
                <w:color w:val="000000" w:themeColor="text1"/>
                <w:kern w:val="2"/>
                <w:sz w:val="24"/>
                <w:highlight w:val="none"/>
                <w14:textFill>
                  <w14:solidFill>
                    <w14:schemeClr w14:val="tx1"/>
                  </w14:solidFill>
                </w14:textFill>
              </w:rPr>
            </w:pPr>
          </w:p>
        </w:tc>
      </w:tr>
      <w:tr w14:paraId="7162529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7E44656">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31DAB26">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F2132BD">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73E1B6D">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AF03B8D">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3706823">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5040611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DF15128">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28F7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AB10139">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2192739">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82F6F7E">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4419F0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6AA9611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94DECEF">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D0CA63A">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6744658">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18C4B4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B4A9DD5">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75B3FA6">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5A3F11C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DF7E6AB">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43CFB0">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3ABB2A4">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7BF91C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77AE004">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D947E6C">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47933D8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3B55B10">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6B180E2">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B61F963">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60BCCC">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C811BA4">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1476527">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59B8B2E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E57661D">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11A0608">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1885A53">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BFD2986">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34D476D">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000B4D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155221F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FC13037">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5DEF9">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8E7421B">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E702F79">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029AA97">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1AF838A">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r w14:paraId="41BACA0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E2ACF1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8C12721">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D7EC9BC">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1FA738">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CE07F0E">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78D0650">
            <w:pPr>
              <w:keepNext w:val="0"/>
              <w:keepLines w:val="0"/>
              <w:suppressLineNumbers w:val="0"/>
              <w:tabs>
                <w:tab w:val="left" w:pos="9765"/>
              </w:tabs>
              <w:spacing w:before="0" w:beforeAutospacing="0" w:after="0" w:afterAutospacing="0" w:line="360" w:lineRule="auto"/>
              <w:ind w:left="0" w:right="0"/>
              <w:rPr>
                <w:rFonts w:hint="eastAsia" w:ascii="宋体" w:hAnsi="宋体" w:eastAsia="宋体" w:cs="宋体"/>
                <w:color w:val="000000" w:themeColor="text1"/>
                <w:kern w:val="2"/>
                <w:sz w:val="24"/>
                <w:highlight w:val="none"/>
                <w14:textFill>
                  <w14:solidFill>
                    <w14:schemeClr w14:val="tx1"/>
                  </w14:solidFill>
                </w14:textFill>
              </w:rPr>
            </w:pPr>
          </w:p>
        </w:tc>
      </w:tr>
    </w:tbl>
    <w:p w14:paraId="66D622EB">
      <w:pPr>
        <w:tabs>
          <w:tab w:val="left" w:pos="9765"/>
        </w:tabs>
        <w:rPr>
          <w:rFonts w:hint="eastAsia" w:ascii="宋体" w:hAnsi="宋体" w:eastAsia="宋体" w:cs="宋体"/>
          <w:color w:val="000000" w:themeColor="text1"/>
          <w:sz w:val="24"/>
          <w:highlight w:val="none"/>
          <w:lang w:val="zh-CN"/>
          <w14:textFill>
            <w14:solidFill>
              <w14:schemeClr w14:val="tx1"/>
            </w14:solidFill>
          </w14:textFill>
        </w:rPr>
      </w:pPr>
    </w:p>
    <w:p w14:paraId="1E596A56">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23002717">
      <w:pPr>
        <w:spacing w:line="360" w:lineRule="auto"/>
        <w:ind w:firstLine="5160"/>
        <w:rPr>
          <w:rFonts w:hint="eastAsia" w:ascii="宋体" w:hAnsi="宋体" w:eastAsia="宋体" w:cs="宋体"/>
          <w:bCs/>
          <w:color w:val="000000" w:themeColor="text1"/>
          <w:sz w:val="24"/>
          <w:highlight w:val="none"/>
          <w:lang w:bidi="ar"/>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投标单位名称：</w:t>
      </w:r>
      <w:r>
        <w:rPr>
          <w:rFonts w:hint="eastAsia" w:ascii="宋体" w:hAnsi="宋体" w:eastAsia="宋体" w:cs="宋体"/>
          <w:color w:val="000000" w:themeColor="text1"/>
          <w:sz w:val="24"/>
          <w:highlight w:val="none"/>
          <w14:textFill>
            <w14:solidFill>
              <w14:schemeClr w14:val="tx1"/>
            </w14:solidFill>
          </w14:textFill>
        </w:rPr>
        <w:t>（加盖CA电子公章）</w:t>
      </w:r>
      <w:r>
        <w:rPr>
          <w:rFonts w:hint="eastAsia" w:ascii="宋体" w:hAnsi="宋体" w:eastAsia="宋体" w:cs="宋体"/>
          <w:bCs/>
          <w:color w:val="000000" w:themeColor="text1"/>
          <w:sz w:val="24"/>
          <w:highlight w:val="none"/>
          <w:lang w:bidi="ar"/>
          <w14:textFill>
            <w14:solidFill>
              <w14:schemeClr w14:val="tx1"/>
            </w14:solidFill>
          </w14:textFill>
        </w:rPr>
        <w:t xml:space="preserve">  </w:t>
      </w:r>
    </w:p>
    <w:p w14:paraId="040163AE">
      <w:pPr>
        <w:pStyle w:val="207"/>
        <w:ind w:firstLine="5040"/>
        <w:rPr>
          <w:rFonts w:hint="eastAsia" w:ascii="宋体" w:hAnsi="宋体" w:eastAsia="宋体" w:cs="宋体"/>
          <w:color w:val="000000" w:themeColor="text1"/>
          <w:highlight w:val="none"/>
          <w:lang w:bidi="ar"/>
          <w14:textFill>
            <w14:solidFill>
              <w14:schemeClr w14:val="tx1"/>
            </w14:solidFill>
          </w14:textFill>
        </w:rPr>
      </w:pPr>
      <w:r>
        <w:rPr>
          <w:rFonts w:hint="eastAsia" w:ascii="宋体" w:hAnsi="宋体" w:eastAsia="宋体" w:cs="宋体"/>
          <w:bCs/>
          <w:color w:val="000000" w:themeColor="text1"/>
          <w:highlight w:val="none"/>
          <w:lang w:bidi="ar"/>
          <w14:textFill>
            <w14:solidFill>
              <w14:schemeClr w14:val="tx1"/>
            </w14:solidFill>
          </w14:textFill>
        </w:rPr>
        <w:t>日期：_____年______月______日</w:t>
      </w:r>
    </w:p>
    <w:p w14:paraId="1D8AB09F">
      <w:pPr>
        <w:keepNext/>
        <w:keepLines/>
        <w:spacing w:before="260" w:after="260" w:line="415" w:lineRule="auto"/>
        <w:outlineLvl w:val="2"/>
        <w:rPr>
          <w:rFonts w:hint="eastAsia" w:ascii="宋体" w:hAnsi="宋体" w:eastAsia="宋体" w:cs="宋体"/>
          <w:b/>
          <w:color w:val="000000" w:themeColor="text1"/>
          <w:sz w:val="24"/>
          <w:highlight w:val="none"/>
          <w14:textFill>
            <w14:solidFill>
              <w14:schemeClr w14:val="tx1"/>
            </w14:solidFill>
          </w14:textFill>
        </w:rPr>
      </w:pPr>
    </w:p>
    <w:p w14:paraId="7E92E83B">
      <w:pPr>
        <w:pStyle w:val="207"/>
        <w:rPr>
          <w:rFonts w:hint="eastAsia" w:ascii="宋体" w:hAnsi="宋体" w:eastAsia="宋体" w:cs="宋体"/>
          <w:color w:val="000000" w:themeColor="text1"/>
          <w:highlight w:val="none"/>
          <w14:textFill>
            <w14:solidFill>
              <w14:schemeClr w14:val="tx1"/>
            </w14:solidFill>
          </w14:textFill>
        </w:rPr>
      </w:pPr>
    </w:p>
    <w:p w14:paraId="793CB552">
      <w:pPr>
        <w:pStyle w:val="207"/>
        <w:rPr>
          <w:rFonts w:hint="eastAsia" w:ascii="宋体" w:hAnsi="宋体" w:eastAsia="宋体" w:cs="宋体"/>
          <w:color w:val="000000" w:themeColor="text1"/>
          <w:highlight w:val="none"/>
          <w14:textFill>
            <w14:solidFill>
              <w14:schemeClr w14:val="tx1"/>
            </w14:solidFill>
          </w14:textFill>
        </w:rPr>
      </w:pPr>
    </w:p>
    <w:p w14:paraId="1C99143F">
      <w:pPr>
        <w:pStyle w:val="207"/>
        <w:rPr>
          <w:rFonts w:hint="eastAsia" w:ascii="宋体" w:hAnsi="宋体" w:eastAsia="宋体" w:cs="宋体"/>
          <w:color w:val="000000" w:themeColor="text1"/>
          <w:highlight w:val="none"/>
          <w14:textFill>
            <w14:solidFill>
              <w14:schemeClr w14:val="tx1"/>
            </w14:solidFill>
          </w14:textFill>
        </w:rPr>
      </w:pPr>
    </w:p>
    <w:p w14:paraId="409E4DB6">
      <w:pPr>
        <w:pStyle w:val="207"/>
        <w:rPr>
          <w:rFonts w:hint="eastAsia" w:ascii="宋体" w:hAnsi="宋体" w:eastAsia="宋体" w:cs="宋体"/>
          <w:color w:val="000000" w:themeColor="text1"/>
          <w:highlight w:val="none"/>
          <w14:textFill>
            <w14:solidFill>
              <w14:schemeClr w14:val="tx1"/>
            </w14:solidFill>
          </w14:textFill>
        </w:rPr>
      </w:pPr>
    </w:p>
    <w:p w14:paraId="350F5B8F">
      <w:pPr>
        <w:pStyle w:val="207"/>
        <w:rPr>
          <w:rFonts w:hint="eastAsia" w:ascii="宋体" w:hAnsi="宋体" w:eastAsia="宋体" w:cs="宋体"/>
          <w:color w:val="000000" w:themeColor="text1"/>
          <w:highlight w:val="none"/>
          <w14:textFill>
            <w14:solidFill>
              <w14:schemeClr w14:val="tx1"/>
            </w14:solidFill>
          </w14:textFill>
        </w:rPr>
      </w:pPr>
    </w:p>
    <w:p w14:paraId="5392322A">
      <w:pPr>
        <w:pStyle w:val="207"/>
        <w:rPr>
          <w:rFonts w:hint="eastAsia" w:ascii="宋体" w:hAnsi="宋体" w:eastAsia="宋体" w:cs="宋体"/>
          <w:color w:val="000000" w:themeColor="text1"/>
          <w:highlight w:val="none"/>
          <w14:textFill>
            <w14:solidFill>
              <w14:schemeClr w14:val="tx1"/>
            </w14:solidFill>
          </w14:textFill>
        </w:rPr>
      </w:pPr>
    </w:p>
    <w:p w14:paraId="7641CA32">
      <w:pPr>
        <w:pStyle w:val="207"/>
        <w:rPr>
          <w:rFonts w:hint="eastAsia" w:ascii="宋体" w:hAnsi="宋体" w:eastAsia="宋体" w:cs="宋体"/>
          <w:color w:val="000000" w:themeColor="text1"/>
          <w:highlight w:val="none"/>
          <w14:textFill>
            <w14:solidFill>
              <w14:schemeClr w14:val="tx1"/>
            </w14:solidFill>
          </w14:textFill>
        </w:rPr>
      </w:pPr>
    </w:p>
    <w:p w14:paraId="575E35C0">
      <w:pPr>
        <w:pStyle w:val="207"/>
        <w:rPr>
          <w:rFonts w:hint="eastAsia" w:ascii="宋体" w:hAnsi="宋体" w:eastAsia="宋体" w:cs="宋体"/>
          <w:color w:val="000000" w:themeColor="text1"/>
          <w:highlight w:val="none"/>
          <w14:textFill>
            <w14:solidFill>
              <w14:schemeClr w14:val="tx1"/>
            </w14:solidFill>
          </w14:textFill>
        </w:rPr>
      </w:pPr>
    </w:p>
    <w:p w14:paraId="333B2474">
      <w:pPr>
        <w:pStyle w:val="207"/>
        <w:rPr>
          <w:rFonts w:hint="eastAsia" w:ascii="宋体" w:hAnsi="宋体" w:eastAsia="宋体" w:cs="宋体"/>
          <w:color w:val="000000" w:themeColor="text1"/>
          <w:highlight w:val="none"/>
          <w14:textFill>
            <w14:solidFill>
              <w14:schemeClr w14:val="tx1"/>
            </w14:solidFill>
          </w14:textFill>
        </w:rPr>
      </w:pPr>
    </w:p>
    <w:p w14:paraId="537298BD">
      <w:pPr>
        <w:pStyle w:val="207"/>
        <w:rPr>
          <w:rFonts w:hint="eastAsia" w:ascii="宋体" w:hAnsi="宋体" w:eastAsia="宋体" w:cs="宋体"/>
          <w:color w:val="000000" w:themeColor="text1"/>
          <w:highlight w:val="none"/>
          <w14:textFill>
            <w14:solidFill>
              <w14:schemeClr w14:val="tx1"/>
            </w14:solidFill>
          </w14:textFill>
        </w:rPr>
      </w:pPr>
    </w:p>
    <w:p w14:paraId="0DA50141">
      <w:pPr>
        <w:pStyle w:val="207"/>
        <w:rPr>
          <w:rFonts w:hint="eastAsia" w:ascii="宋体" w:hAnsi="宋体" w:eastAsia="宋体" w:cs="宋体"/>
          <w:color w:val="000000" w:themeColor="text1"/>
          <w:highlight w:val="none"/>
          <w14:textFill>
            <w14:solidFill>
              <w14:schemeClr w14:val="tx1"/>
            </w14:solidFill>
          </w14:textFill>
        </w:rPr>
      </w:pPr>
    </w:p>
    <w:p w14:paraId="1ED70219">
      <w:pPr>
        <w:pStyle w:val="207"/>
        <w:rPr>
          <w:rFonts w:hint="eastAsia" w:ascii="宋体" w:hAnsi="宋体" w:eastAsia="宋体" w:cs="宋体"/>
          <w:color w:val="000000" w:themeColor="text1"/>
          <w:highlight w:val="none"/>
          <w14:textFill>
            <w14:solidFill>
              <w14:schemeClr w14:val="tx1"/>
            </w14:solidFill>
          </w14:textFill>
        </w:rPr>
      </w:pPr>
    </w:p>
    <w:p w14:paraId="57453677">
      <w:pPr>
        <w:pStyle w:val="207"/>
        <w:rPr>
          <w:rFonts w:hint="eastAsia" w:ascii="宋体" w:hAnsi="宋体" w:eastAsia="宋体" w:cs="宋体"/>
          <w:color w:val="000000" w:themeColor="text1"/>
          <w:highlight w:val="none"/>
          <w14:textFill>
            <w14:solidFill>
              <w14:schemeClr w14:val="tx1"/>
            </w14:solidFill>
          </w14:textFill>
        </w:rPr>
      </w:pPr>
    </w:p>
    <w:p w14:paraId="6E5164A4">
      <w:pPr>
        <w:pStyle w:val="207"/>
        <w:rPr>
          <w:rFonts w:hint="eastAsia" w:ascii="宋体" w:hAnsi="宋体" w:eastAsia="宋体" w:cs="宋体"/>
          <w:color w:val="000000" w:themeColor="text1"/>
          <w:highlight w:val="none"/>
          <w14:textFill>
            <w14:solidFill>
              <w14:schemeClr w14:val="tx1"/>
            </w14:solidFill>
          </w14:textFill>
        </w:rPr>
      </w:pPr>
    </w:p>
    <w:p w14:paraId="4445A055">
      <w:pPr>
        <w:pStyle w:val="207"/>
        <w:rPr>
          <w:rFonts w:hint="eastAsia" w:ascii="宋体" w:hAnsi="宋体" w:eastAsia="宋体" w:cs="宋体"/>
          <w:color w:val="000000" w:themeColor="text1"/>
          <w:highlight w:val="none"/>
          <w14:textFill>
            <w14:solidFill>
              <w14:schemeClr w14:val="tx1"/>
            </w14:solidFill>
          </w14:textFill>
        </w:rPr>
      </w:pPr>
    </w:p>
    <w:p w14:paraId="65ECC562">
      <w:pPr>
        <w:pStyle w:val="207"/>
        <w:rPr>
          <w:rFonts w:hint="eastAsia" w:ascii="宋体" w:hAnsi="宋体" w:eastAsia="宋体" w:cs="宋体"/>
          <w:color w:val="000000" w:themeColor="text1"/>
          <w:highlight w:val="none"/>
          <w14:textFill>
            <w14:solidFill>
              <w14:schemeClr w14:val="tx1"/>
            </w14:solidFill>
          </w14:textFill>
        </w:rPr>
      </w:pPr>
    </w:p>
    <w:p w14:paraId="658D85F7">
      <w:pPr>
        <w:widowControl/>
        <w:spacing w:line="360" w:lineRule="auto"/>
        <w:ind w:firstLine="2890"/>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3、关于招标文件的询问内容</w:t>
      </w:r>
    </w:p>
    <w:p w14:paraId="2AF91E0D">
      <w:pPr>
        <w:widowControl/>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14:paraId="53DB7A62">
      <w:pPr>
        <w:widowControl/>
        <w:spacing w:line="360" w:lineRule="auto"/>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p>
    <w:p w14:paraId="2520FF45">
      <w:pPr>
        <w:widowControl/>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采购编号：</w:t>
      </w:r>
    </w:p>
    <w:p w14:paraId="7F23EBA0">
      <w:pPr>
        <w:widowControl/>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内容：</w:t>
      </w:r>
    </w:p>
    <w:p w14:paraId="6C434AAA">
      <w:pPr>
        <w:widowControl/>
        <w:spacing w:line="360" w:lineRule="auto"/>
        <w:jc w:val="left"/>
        <w:rPr>
          <w:rFonts w:hint="eastAsia" w:ascii="宋体" w:hAnsi="宋体" w:eastAsia="宋体" w:cs="宋体"/>
          <w:b/>
          <w:color w:val="000000" w:themeColor="text1"/>
          <w:sz w:val="24"/>
          <w:highlight w:val="none"/>
          <w:u w:val="single"/>
          <w14:textFill>
            <w14:solidFill>
              <w14:schemeClr w14:val="tx1"/>
            </w14:solidFill>
          </w14:textFill>
        </w:rPr>
      </w:pPr>
    </w:p>
    <w:p w14:paraId="490C4814">
      <w:pPr>
        <w:widowControl/>
        <w:spacing w:line="360" w:lineRule="auto"/>
        <w:jc w:val="left"/>
        <w:rPr>
          <w:rFonts w:hint="eastAsia" w:ascii="宋体" w:hAnsi="宋体" w:eastAsia="宋体" w:cs="宋体"/>
          <w:b/>
          <w:color w:val="000000" w:themeColor="text1"/>
          <w:sz w:val="24"/>
          <w:highlight w:val="none"/>
          <w:u w:val="single"/>
          <w14:textFill>
            <w14:solidFill>
              <w14:schemeClr w14:val="tx1"/>
            </w14:solidFill>
          </w14:textFill>
        </w:rPr>
      </w:pPr>
    </w:p>
    <w:p w14:paraId="490949A9">
      <w:pPr>
        <w:widowControl/>
        <w:spacing w:line="360" w:lineRule="auto"/>
        <w:jc w:val="left"/>
        <w:rPr>
          <w:rFonts w:hint="eastAsia" w:ascii="宋体" w:hAnsi="宋体" w:eastAsia="宋体" w:cs="宋体"/>
          <w:b/>
          <w:color w:val="000000" w:themeColor="text1"/>
          <w:sz w:val="24"/>
          <w:highlight w:val="none"/>
          <w:u w:val="single"/>
          <w14:textFill>
            <w14:solidFill>
              <w14:schemeClr w14:val="tx1"/>
            </w14:solidFill>
          </w14:textFill>
        </w:rPr>
      </w:pPr>
    </w:p>
    <w:p w14:paraId="3F220D72">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被授权人姓名：</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71F23E32">
      <w:pPr>
        <w:tabs>
          <w:tab w:val="left" w:pos="360"/>
        </w:tabs>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被授权人身份证号码：</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6588599">
      <w:pPr>
        <w:tabs>
          <w:tab w:val="left" w:pos="360"/>
        </w:tabs>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被授权人联系电话：（手机）</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9A67B13">
      <w:pPr>
        <w:pStyle w:val="207"/>
        <w:rPr>
          <w:rFonts w:hint="eastAsia" w:ascii="宋体" w:hAnsi="宋体" w:eastAsia="宋体" w:cs="宋体"/>
          <w:color w:val="000000" w:themeColor="text1"/>
          <w:highlight w:val="none"/>
          <w14:textFill>
            <w14:solidFill>
              <w14:schemeClr w14:val="tx1"/>
            </w14:solidFill>
          </w14:textFill>
        </w:rPr>
      </w:pPr>
    </w:p>
    <w:p w14:paraId="44FCDF42">
      <w:pPr>
        <w:pStyle w:val="207"/>
        <w:rPr>
          <w:rFonts w:hint="eastAsia" w:ascii="宋体" w:hAnsi="宋体" w:eastAsia="宋体" w:cs="宋体"/>
          <w:color w:val="000000" w:themeColor="text1"/>
          <w:highlight w:val="none"/>
          <w14:textFill>
            <w14:solidFill>
              <w14:schemeClr w14:val="tx1"/>
            </w14:solidFill>
          </w14:textFill>
        </w:rPr>
      </w:pPr>
    </w:p>
    <w:p w14:paraId="3BA6F406">
      <w:pPr>
        <w:pStyle w:val="207"/>
        <w:rPr>
          <w:rFonts w:hint="eastAsia" w:ascii="宋体" w:hAnsi="宋体" w:eastAsia="宋体" w:cs="宋体"/>
          <w:color w:val="000000" w:themeColor="text1"/>
          <w:highlight w:val="none"/>
          <w14:textFill>
            <w14:solidFill>
              <w14:schemeClr w14:val="tx1"/>
            </w14:solidFill>
          </w14:textFill>
        </w:rPr>
      </w:pPr>
    </w:p>
    <w:p w14:paraId="6154A5A6">
      <w:pPr>
        <w:pStyle w:val="207"/>
        <w:rPr>
          <w:rFonts w:hint="eastAsia" w:ascii="宋体" w:hAnsi="宋体" w:eastAsia="宋体" w:cs="宋体"/>
          <w:color w:val="000000" w:themeColor="text1"/>
          <w:highlight w:val="none"/>
          <w14:textFill>
            <w14:solidFill>
              <w14:schemeClr w14:val="tx1"/>
            </w14:solidFill>
          </w14:textFill>
        </w:rPr>
      </w:pPr>
    </w:p>
    <w:p w14:paraId="3322780A">
      <w:pPr>
        <w:widowControl/>
        <w:spacing w:line="360" w:lineRule="auto"/>
        <w:jc w:val="left"/>
        <w:rPr>
          <w:rFonts w:hint="eastAsia" w:ascii="宋体" w:hAnsi="宋体" w:eastAsia="宋体" w:cs="宋体"/>
          <w:b/>
          <w:color w:val="000000" w:themeColor="text1"/>
          <w:sz w:val="24"/>
          <w:highlight w:val="none"/>
          <w:u w:val="single"/>
          <w14:textFill>
            <w14:solidFill>
              <w14:schemeClr w14:val="tx1"/>
            </w14:solidFill>
          </w14:textFill>
        </w:rPr>
      </w:pPr>
    </w:p>
    <w:p w14:paraId="3EAF1427">
      <w:pPr>
        <w:widowControl/>
        <w:spacing w:line="360" w:lineRule="auto"/>
        <w:ind w:left="3360" w:firstLine="96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投标单位名称：</w:t>
      </w:r>
      <w:r>
        <w:rPr>
          <w:rFonts w:hint="eastAsia" w:ascii="宋体" w:hAnsi="宋体" w:eastAsia="宋体" w:cs="宋体"/>
          <w:color w:val="000000" w:themeColor="text1"/>
          <w:sz w:val="24"/>
          <w:highlight w:val="none"/>
          <w14:textFill>
            <w14:solidFill>
              <w14:schemeClr w14:val="tx1"/>
            </w14:solidFill>
          </w14:textFill>
        </w:rPr>
        <w:t>（加盖公章）</w:t>
      </w:r>
    </w:p>
    <w:p w14:paraId="2301A446">
      <w:pPr>
        <w:widowControl/>
        <w:spacing w:line="360" w:lineRule="auto"/>
        <w:ind w:left="3360" w:firstLine="42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法定代表人或被授权人（签名或盖章）：</w:t>
      </w:r>
    </w:p>
    <w:p w14:paraId="7BB7A376">
      <w:pPr>
        <w:widowControl/>
        <w:spacing w:line="360" w:lineRule="auto"/>
        <w:ind w:firstLine="4800"/>
        <w:jc w:val="left"/>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时间：    年   月  日</w:t>
      </w:r>
    </w:p>
    <w:p w14:paraId="0E907DAB">
      <w:pPr>
        <w:pStyle w:val="207"/>
        <w:rPr>
          <w:rFonts w:hint="eastAsia" w:ascii="宋体" w:hAnsi="宋体" w:eastAsia="宋体" w:cs="宋体"/>
          <w:color w:val="000000" w:themeColor="text1"/>
          <w:highlight w:val="none"/>
          <w14:textFill>
            <w14:solidFill>
              <w14:schemeClr w14:val="tx1"/>
            </w14:solidFill>
          </w14:textFill>
        </w:rPr>
      </w:pPr>
    </w:p>
    <w:p w14:paraId="796799EE">
      <w:pPr>
        <w:pStyle w:val="207"/>
        <w:rPr>
          <w:rFonts w:hint="eastAsia" w:ascii="宋体" w:hAnsi="宋体" w:eastAsia="宋体" w:cs="宋体"/>
          <w:color w:val="000000" w:themeColor="text1"/>
          <w:highlight w:val="none"/>
          <w14:textFill>
            <w14:solidFill>
              <w14:schemeClr w14:val="tx1"/>
            </w14:solidFill>
          </w14:textFill>
        </w:rPr>
      </w:pPr>
    </w:p>
    <w:p w14:paraId="092E97F5">
      <w:pPr>
        <w:pStyle w:val="207"/>
        <w:rPr>
          <w:rFonts w:hint="eastAsia" w:ascii="宋体" w:hAnsi="宋体" w:eastAsia="宋体" w:cs="宋体"/>
          <w:color w:val="000000" w:themeColor="text1"/>
          <w:highlight w:val="none"/>
          <w14:textFill>
            <w14:solidFill>
              <w14:schemeClr w14:val="tx1"/>
            </w14:solidFill>
          </w14:textFill>
        </w:rPr>
      </w:pPr>
    </w:p>
    <w:p w14:paraId="7759B9F8">
      <w:pPr>
        <w:pStyle w:val="207"/>
        <w:rPr>
          <w:rFonts w:hint="eastAsia" w:ascii="宋体" w:hAnsi="宋体" w:eastAsia="宋体" w:cs="宋体"/>
          <w:color w:val="000000" w:themeColor="text1"/>
          <w:highlight w:val="none"/>
          <w14:textFill>
            <w14:solidFill>
              <w14:schemeClr w14:val="tx1"/>
            </w14:solidFill>
          </w14:textFill>
        </w:rPr>
      </w:pPr>
    </w:p>
    <w:p w14:paraId="736EC113">
      <w:pPr>
        <w:pStyle w:val="207"/>
        <w:rPr>
          <w:rFonts w:hint="eastAsia" w:ascii="宋体" w:hAnsi="宋体" w:eastAsia="宋体" w:cs="宋体"/>
          <w:color w:val="000000" w:themeColor="text1"/>
          <w:highlight w:val="none"/>
          <w14:textFill>
            <w14:solidFill>
              <w14:schemeClr w14:val="tx1"/>
            </w14:solidFill>
          </w14:textFill>
        </w:rPr>
      </w:pPr>
    </w:p>
    <w:sectPr>
      <w:headerReference r:id="rId12" w:type="first"/>
      <w:footerReference r:id="rId14" w:type="first"/>
      <w:headerReference r:id="rId11" w:type="even"/>
      <w:footerReference r:id="rId13" w:type="even"/>
      <w:pgSz w:w="11907" w:h="16840"/>
      <w:pgMar w:top="1417" w:right="1134" w:bottom="1417" w:left="1701" w:header="851" w:footer="85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panose1 w:val="02010609030101010101"/>
    <w:charset w:val="86"/>
    <w:family w:val="auto"/>
    <w:pitch w:val="default"/>
    <w:sig w:usb0="00000001" w:usb1="080E0000" w:usb2="00000000" w:usb3="00000000" w:csb0="00040000" w:csb1="00000000"/>
  </w:font>
  <w:font w:name="Century Gothic">
    <w:panose1 w:val="020B0502020202020204"/>
    <w:charset w:val="00"/>
    <w:family w:val="auto"/>
    <w:pitch w:val="default"/>
    <w:sig w:usb0="00000287" w:usb1="00000000" w:usb2="00000000" w:usb3="00000000" w:csb0="2000009F" w:csb1="DFD70000"/>
  </w:font>
  <w:font w:name="方正小标宋简体">
    <w:altName w:val="黑体"/>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D1933">
    <w:pPr>
      <w:pStyle w:val="24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51</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F3981">
    <w:pPr>
      <w:pStyle w:val="241"/>
      <w:framePr w:wrap="around" w:vAnchor="text" w:hAnchor="margin" w:xAlign="right" w:y="1"/>
      <w:rPr>
        <w:rStyle w:val="261"/>
      </w:rPr>
    </w:pPr>
  </w:p>
  <w:p w14:paraId="4B2B7EDD">
    <w:pPr>
      <w:pStyle w:val="241"/>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5DAD9">
    <w:pPr>
      <w:pStyle w:val="2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16205" cy="139700"/>
                      </a:xfrm>
                      <a:prstGeom prst="rect">
                        <a:avLst/>
                      </a:prstGeom>
                      <a:noFill/>
                      <a:ln>
                        <a:noFill/>
                      </a:ln>
                      <a:effectLst/>
                    </wps:spPr>
                    <wps:txbx>
                      <w:txbxContent>
                        <w:p w14:paraId="2F4468F2">
                          <w:pPr>
                            <w:pStyle w:val="241"/>
                            <w:jc w:val="center"/>
                          </w:pPr>
                          <w:r>
                            <w:fldChar w:fldCharType="begin"/>
                          </w:r>
                          <w:r>
                            <w:instrText xml:space="preserve">PAGE   \* MERGEFORMAT</w:instrText>
                          </w:r>
                          <w:r>
                            <w:fldChar w:fldCharType="separate"/>
                          </w:r>
                          <w:r>
                            <w:rPr>
                              <w:lang w:val="zh-CN"/>
                            </w:rPr>
                            <w:t>24</w:t>
                          </w:r>
                          <w:r>
                            <w:rPr>
                              <w:lang w:val="zh-CN"/>
                            </w:rPr>
                            <w:fldChar w:fldCharType="end"/>
                          </w:r>
                        </w:p>
                        <w:p w14:paraId="40DB7C5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GLpYU0AAAAAMBAAAPAAAAAAAAAAEA&#10;IAAAACIAAABkcnMvZG93bnJldi54bWxQSwECFAAUAAAACACHTuJAc+pp694BAACzAwAADgAAAAAA&#10;AAABACAAAAAfAQAAZHJzL2Uyb0RvYy54bWxQSwUGAAAAAAYABgBZAQAAbwUAAAAA&#10;">
              <v:fill on="f" focussize="0,0"/>
              <v:stroke on="f"/>
              <v:imagedata o:title=""/>
              <o:lock v:ext="edit" aspectratio="f"/>
              <v:textbox inset="0mm,0mm,0mm,0mm" style="mso-fit-shape-to-text:t;">
                <w:txbxContent>
                  <w:p w14:paraId="2F4468F2">
                    <w:pPr>
                      <w:pStyle w:val="241"/>
                      <w:jc w:val="center"/>
                    </w:pPr>
                    <w:r>
                      <w:fldChar w:fldCharType="begin"/>
                    </w:r>
                    <w:r>
                      <w:instrText xml:space="preserve">PAGE   \* MERGEFORMAT</w:instrText>
                    </w:r>
                    <w:r>
                      <w:fldChar w:fldCharType="separate"/>
                    </w:r>
                    <w:r>
                      <w:rPr>
                        <w:lang w:val="zh-CN"/>
                      </w:rPr>
                      <w:t>24</w:t>
                    </w:r>
                    <w:r>
                      <w:rPr>
                        <w:lang w:val="zh-CN"/>
                      </w:rPr>
                      <w:fldChar w:fldCharType="end"/>
                    </w:r>
                  </w:p>
                  <w:p w14:paraId="40DB7C56"/>
                </w:txbxContent>
              </v:textbox>
            </v:shape>
          </w:pict>
        </mc:Fallback>
      </mc:AlternateContent>
    </w:r>
  </w:p>
  <w:p w14:paraId="4AE4A4F2">
    <w:pPr>
      <w:pStyle w:val="24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D0A6D">
    <w:pPr>
      <w:pStyle w:val="24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16205" cy="139700"/>
                      </a:xfrm>
                      <a:prstGeom prst="rect">
                        <a:avLst/>
                      </a:prstGeom>
                      <a:noFill/>
                      <a:ln>
                        <a:noFill/>
                      </a:ln>
                    </wps:spPr>
                    <wps:txbx>
                      <w:txbxContent>
                        <w:p w14:paraId="4C4E264E">
                          <w:pPr>
                            <w:pStyle w:val="241"/>
                            <w:jc w:val="center"/>
                          </w:pPr>
                          <w:r>
                            <w:fldChar w:fldCharType="begin"/>
                          </w:r>
                          <w:r>
                            <w:instrText xml:space="preserve">PAGE   \* MERGEFORMAT</w:instrText>
                          </w:r>
                          <w:r>
                            <w:fldChar w:fldCharType="separate"/>
                          </w:r>
                          <w:r>
                            <w:rPr>
                              <w:lang w:val="zh-CN"/>
                            </w:rPr>
                            <w:t>24</w:t>
                          </w:r>
                          <w:r>
                            <w:rPr>
                              <w:lang w:val="zh-CN"/>
                            </w:rPr>
                            <w:fldChar w:fldCharType="end"/>
                          </w:r>
                        </w:p>
                        <w:p w14:paraId="41B60F1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6028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GLpYU0AAAAAMBAAAPAAAAAAAAAAEAIAAAACIA&#10;AABkcnMvZG93bnJldi54bWxQSwECFAAUAAAACACHTuJAkHfggdgBAAClAwAADgAAAAAAAAABACAA&#10;AAAfAQAAZHJzL2Uyb0RvYy54bWxQSwUGAAAAAAYABgBZAQAAaQUAAAAA&#10;">
              <v:fill on="f" focussize="0,0"/>
              <v:stroke on="f"/>
              <v:imagedata o:title=""/>
              <o:lock v:ext="edit" aspectratio="f"/>
              <v:textbox inset="0mm,0mm,0mm,0mm" style="mso-fit-shape-to-text:t;">
                <w:txbxContent>
                  <w:p w14:paraId="4C4E264E">
                    <w:pPr>
                      <w:pStyle w:val="241"/>
                      <w:jc w:val="center"/>
                    </w:pPr>
                    <w:r>
                      <w:fldChar w:fldCharType="begin"/>
                    </w:r>
                    <w:r>
                      <w:instrText xml:space="preserve">PAGE   \* MERGEFORMAT</w:instrText>
                    </w:r>
                    <w:r>
                      <w:fldChar w:fldCharType="separate"/>
                    </w:r>
                    <w:r>
                      <w:rPr>
                        <w:lang w:val="zh-CN"/>
                      </w:rPr>
                      <w:t>24</w:t>
                    </w:r>
                    <w:r>
                      <w:rPr>
                        <w:lang w:val="zh-CN"/>
                      </w:rPr>
                      <w:fldChar w:fldCharType="end"/>
                    </w:r>
                  </w:p>
                  <w:p w14:paraId="41B60F1E"/>
                </w:txbxContent>
              </v:textbox>
            </v:shape>
          </w:pict>
        </mc:Fallback>
      </mc:AlternateContent>
    </w:r>
  </w:p>
  <w:p w14:paraId="476B0482">
    <w:pPr>
      <w:pStyle w:val="241"/>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0E740">
    <w:pPr>
      <w:pStyle w:val="241"/>
      <w:framePr w:wrap="around" w:vAnchor="text" w:hAnchor="margin" w:xAlign="right" w:y="1"/>
      <w:rPr>
        <w:rStyle w:val="261"/>
      </w:rPr>
    </w:pPr>
    <w:r>
      <w:rPr>
        <w:rStyle w:val="261"/>
      </w:rPr>
      <w:fldChar w:fldCharType="begin"/>
    </w:r>
    <w:r>
      <w:rPr>
        <w:rStyle w:val="261"/>
      </w:rPr>
      <w:instrText xml:space="preserve">PAGE  </w:instrText>
    </w:r>
    <w:r>
      <w:rPr>
        <w:rStyle w:val="261"/>
      </w:rPr>
      <w:fldChar w:fldCharType="end"/>
    </w:r>
  </w:p>
  <w:p w14:paraId="5D4159A5">
    <w:pPr>
      <w:pStyle w:val="241"/>
      <w:ind w:right="360"/>
    </w:pPr>
  </w:p>
  <w:p w14:paraId="081C3D0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20A4A">
    <w:pPr>
      <w:pStyle w:val="2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61C64">
    <w:pPr>
      <w:pStyle w:val="243"/>
      <w:jc w:val="right"/>
    </w:pP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84A15">
    <w:pPr>
      <w:pStyle w:val="243"/>
      <w:jc w:val="right"/>
    </w:pPr>
    <w:r>
      <w:rPr>
        <w:rFonts w:hint="eastAsia"/>
      </w:rPr>
      <w:t>武进区政府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2578F">
    <w:pPr>
      <w:pStyle w:val="243"/>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74AEE">
    <w:pPr>
      <w:pStyle w:val="243"/>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2C5E9">
    <w:pPr>
      <w:pStyle w:val="243"/>
    </w:pPr>
  </w:p>
  <w:p w14:paraId="67AEE70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C79C9">
    <w:pPr>
      <w:pStyle w:val="24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42"/>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C8879AEF"/>
    <w:multiLevelType w:val="multilevel"/>
    <w:tmpl w:val="C8879AEF"/>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29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F77C4EBF"/>
    <w:multiLevelType w:val="singleLevel"/>
    <w:tmpl w:val="F77C4EBF"/>
    <w:lvl w:ilvl="0" w:tentative="0">
      <w:start w:val="1"/>
      <w:numFmt w:val="decimal"/>
      <w:suff w:val="nothing"/>
      <w:lvlText w:val="（%1）"/>
      <w:lvlJc w:val="left"/>
    </w:lvl>
  </w:abstractNum>
  <w:abstractNum w:abstractNumId="5">
    <w:nsid w:val="0053208E"/>
    <w:multiLevelType w:val="multilevel"/>
    <w:tmpl w:val="0053208E"/>
    <w:lvl w:ilvl="0" w:tentative="0">
      <w:start w:val="1"/>
      <w:numFmt w:val="decimal"/>
      <w:pStyle w:val="291"/>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0"/>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7"/>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6"/>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5"/>
      <w:suff w:val="nothing"/>
      <w:lvlText w:val="%1.%2.%3.%4.%5.%6　"/>
      <w:lvlJc w:val="left"/>
      <w:pPr>
        <w:ind w:left="-25" w:firstLine="0"/>
      </w:pPr>
      <w:rPr>
        <w:rFonts w:ascii="Times New Roman" w:hAnsi="Times New Roman" w:eastAsia="宋体"/>
        <w:b/>
        <w:i w:val="0"/>
        <w:sz w:val="28"/>
      </w:rPr>
    </w:lvl>
    <w:lvl w:ilvl="6" w:tentative="0">
      <w:start w:val="1"/>
      <w:numFmt w:val="lowerLetter"/>
      <w:pStyle w:val="348"/>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1"/>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248C179"/>
    <w:multiLevelType w:val="multilevel"/>
    <w:tmpl w:val="0248C179"/>
    <w:lvl w:ilvl="0" w:tentative="0">
      <w:start w:val="4"/>
      <w:numFmt w:val="chineseCounting"/>
      <w:suff w:val="space"/>
      <w:lvlText w:val="第%1节"/>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lowerLetter"/>
      <w:pStyle w:val="371"/>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1911FB6C"/>
    <w:multiLevelType w:val="singleLevel"/>
    <w:tmpl w:val="1911FB6C"/>
    <w:lvl w:ilvl="0" w:tentative="0">
      <w:start w:val="5"/>
      <w:numFmt w:val="chineseCounting"/>
      <w:suff w:val="space"/>
      <w:lvlText w:val="第%1章"/>
      <w:lvlJc w:val="left"/>
      <w:rPr>
        <w:rFonts w:hint="eastAsia"/>
      </w:rPr>
    </w:lvl>
  </w:abstractNum>
  <w:abstractNum w:abstractNumId="9">
    <w:nsid w:val="25B654F3"/>
    <w:multiLevelType w:val="multilevel"/>
    <w:tmpl w:val="25B654F3"/>
    <w:lvl w:ilvl="0" w:tentative="0">
      <w:start w:val="1"/>
      <w:numFmt w:val="decimal"/>
      <w:pStyle w:val="396"/>
      <w:lvlText w:val="%1"/>
      <w:lvlJc w:val="left"/>
      <w:pPr>
        <w:ind w:left="680" w:hanging="680"/>
      </w:pPr>
      <w:rPr>
        <w:rFonts w:hint="eastAsia" w:ascii="宋体" w:hAnsi="宋体" w:eastAsia="宋体"/>
      </w:rPr>
    </w:lvl>
    <w:lvl w:ilvl="1" w:tentative="0">
      <w:start w:val="1"/>
      <w:numFmt w:val="decimal"/>
      <w:pStyle w:val="397"/>
      <w:lvlText w:val="%1.%2"/>
      <w:lvlJc w:val="left"/>
      <w:pPr>
        <w:ind w:left="851" w:hanging="851"/>
      </w:pPr>
      <w:rPr>
        <w:rFonts w:hint="eastAsia" w:ascii="宋体" w:hAnsi="宋体" w:eastAsia="宋体"/>
        <w:color w:val="000000"/>
      </w:rPr>
    </w:lvl>
    <w:lvl w:ilvl="2" w:tentative="0">
      <w:start w:val="1"/>
      <w:numFmt w:val="decimal"/>
      <w:pStyle w:val="3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57295F98"/>
    <w:multiLevelType w:val="singleLevel"/>
    <w:tmpl w:val="57295F98"/>
    <w:lvl w:ilvl="0" w:tentative="0">
      <w:start w:val="6"/>
      <w:numFmt w:val="chineseCounting"/>
      <w:suff w:val="space"/>
      <w:lvlText w:val="第%1章"/>
      <w:lvlJc w:val="left"/>
      <w:rPr>
        <w:rFonts w:hint="eastAsia"/>
      </w:rPr>
    </w:lvl>
  </w:abstractNum>
  <w:abstractNum w:abstractNumId="12">
    <w:nsid w:val="59ADCABA"/>
    <w:multiLevelType w:val="multilevel"/>
    <w:tmpl w:val="59ADCABA"/>
    <w:lvl w:ilvl="0" w:tentative="0">
      <w:start w:val="1"/>
      <w:numFmt w:val="decimal"/>
      <w:pStyle w:val="29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F619314"/>
    <w:multiLevelType w:val="singleLevel"/>
    <w:tmpl w:val="6F619314"/>
    <w:lvl w:ilvl="0" w:tentative="0">
      <w:start w:val="1"/>
      <w:numFmt w:val="decimal"/>
      <w:suff w:val="nothing"/>
      <w:lvlText w:val="（%1）"/>
      <w:lvlJc w:val="left"/>
    </w:lvl>
  </w:abstractNum>
  <w:abstractNum w:abstractNumId="14">
    <w:nsid w:val="72183CF9"/>
    <w:multiLevelType w:val="multilevel"/>
    <w:tmpl w:val="72183CF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7C48297"/>
    <w:multiLevelType w:val="singleLevel"/>
    <w:tmpl w:val="77C48297"/>
    <w:lvl w:ilvl="0" w:tentative="0">
      <w:start w:val="1"/>
      <w:numFmt w:val="chineseCounting"/>
      <w:suff w:val="nothing"/>
      <w:lvlText w:val="%1、"/>
      <w:lvlJc w:val="left"/>
      <w:rPr>
        <w:rFonts w:hint="eastAsia"/>
      </w:rPr>
    </w:lvl>
  </w:abstractNum>
  <w:num w:numId="1">
    <w:abstractNumId w:val="5"/>
  </w:num>
  <w:num w:numId="2">
    <w:abstractNumId w:val="3"/>
  </w:num>
  <w:num w:numId="3">
    <w:abstractNumId w:val="12"/>
  </w:num>
  <w:num w:numId="4">
    <w:abstractNumId w:val="1"/>
  </w:num>
  <w:num w:numId="5">
    <w:abstractNumId w:val="0"/>
  </w:num>
  <w:num w:numId="6">
    <w:abstractNumId w:val="7"/>
  </w:num>
  <w:num w:numId="7">
    <w:abstractNumId w:val="9"/>
  </w:num>
  <w:num w:numId="8">
    <w:abstractNumId w:val="14"/>
  </w:num>
  <w:num w:numId="9">
    <w:abstractNumId w:val="6"/>
  </w:num>
  <w:num w:numId="10">
    <w:abstractNumId w:val="4"/>
  </w:num>
  <w:num w:numId="11">
    <w:abstractNumId w:val="13"/>
  </w:num>
  <w:num w:numId="12">
    <w:abstractNumId w:val="8"/>
  </w:num>
  <w:num w:numId="13">
    <w:abstractNumId w:val="15"/>
  </w:num>
  <w:num w:numId="14">
    <w:abstractNumId w:val="11"/>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mNTAxYTA0NTllZTU0OWY5NWY0MWNlMzBjNGU2OTYifQ=="/>
  </w:docVars>
  <w:rsids>
    <w:rsidRoot w:val="00000000"/>
    <w:rsid w:val="011C3821"/>
    <w:rsid w:val="025E3202"/>
    <w:rsid w:val="037554BB"/>
    <w:rsid w:val="03CD7644"/>
    <w:rsid w:val="052A0005"/>
    <w:rsid w:val="05A07D09"/>
    <w:rsid w:val="072B6D2B"/>
    <w:rsid w:val="0814042B"/>
    <w:rsid w:val="085E53BC"/>
    <w:rsid w:val="091A1FF6"/>
    <w:rsid w:val="09AD5A21"/>
    <w:rsid w:val="09EF2582"/>
    <w:rsid w:val="0A451F66"/>
    <w:rsid w:val="0B143776"/>
    <w:rsid w:val="0B2B77D7"/>
    <w:rsid w:val="0BC97B63"/>
    <w:rsid w:val="0C3152C1"/>
    <w:rsid w:val="0DBB00AF"/>
    <w:rsid w:val="0DDC59AD"/>
    <w:rsid w:val="0F605330"/>
    <w:rsid w:val="104A6AED"/>
    <w:rsid w:val="112127D2"/>
    <w:rsid w:val="11243BC6"/>
    <w:rsid w:val="11BB57EA"/>
    <w:rsid w:val="13824654"/>
    <w:rsid w:val="14763F1F"/>
    <w:rsid w:val="147D65CD"/>
    <w:rsid w:val="157C41E0"/>
    <w:rsid w:val="16FE0496"/>
    <w:rsid w:val="1AE03192"/>
    <w:rsid w:val="1B1D4C62"/>
    <w:rsid w:val="1B2F6BA7"/>
    <w:rsid w:val="1BD52B55"/>
    <w:rsid w:val="1C5458CB"/>
    <w:rsid w:val="1E5D65F5"/>
    <w:rsid w:val="1EB906FF"/>
    <w:rsid w:val="1F513AC3"/>
    <w:rsid w:val="2076109D"/>
    <w:rsid w:val="210C1019"/>
    <w:rsid w:val="2153175A"/>
    <w:rsid w:val="246A76A6"/>
    <w:rsid w:val="2536529E"/>
    <w:rsid w:val="260C01C1"/>
    <w:rsid w:val="26547BB0"/>
    <w:rsid w:val="266F5531"/>
    <w:rsid w:val="27BF2CFE"/>
    <w:rsid w:val="28AD47D4"/>
    <w:rsid w:val="28E95BAE"/>
    <w:rsid w:val="29D80F42"/>
    <w:rsid w:val="2A15258A"/>
    <w:rsid w:val="2B3D0C6C"/>
    <w:rsid w:val="2BAA31B3"/>
    <w:rsid w:val="2C691742"/>
    <w:rsid w:val="2CB86F50"/>
    <w:rsid w:val="2CED59C3"/>
    <w:rsid w:val="2CF20F4C"/>
    <w:rsid w:val="2E0E4B9C"/>
    <w:rsid w:val="2F42090E"/>
    <w:rsid w:val="2FD63906"/>
    <w:rsid w:val="30232088"/>
    <w:rsid w:val="31471561"/>
    <w:rsid w:val="324C6312"/>
    <w:rsid w:val="325D4D5A"/>
    <w:rsid w:val="33C65E6A"/>
    <w:rsid w:val="35FF229E"/>
    <w:rsid w:val="36745D3C"/>
    <w:rsid w:val="393B66E6"/>
    <w:rsid w:val="394141CD"/>
    <w:rsid w:val="398B45F9"/>
    <w:rsid w:val="3B4A32ED"/>
    <w:rsid w:val="3BBF5492"/>
    <w:rsid w:val="3C7249B6"/>
    <w:rsid w:val="3DAB463F"/>
    <w:rsid w:val="3E25018F"/>
    <w:rsid w:val="3F1C6EF6"/>
    <w:rsid w:val="400E73A2"/>
    <w:rsid w:val="413246CB"/>
    <w:rsid w:val="414D77A0"/>
    <w:rsid w:val="41AE39A6"/>
    <w:rsid w:val="42D003C0"/>
    <w:rsid w:val="42E93F28"/>
    <w:rsid w:val="42EF66F0"/>
    <w:rsid w:val="44287B9C"/>
    <w:rsid w:val="44B37EAB"/>
    <w:rsid w:val="45D06C58"/>
    <w:rsid w:val="472E4198"/>
    <w:rsid w:val="496600FE"/>
    <w:rsid w:val="4A7B0053"/>
    <w:rsid w:val="4D1901C7"/>
    <w:rsid w:val="4D7367E0"/>
    <w:rsid w:val="4DD24D9B"/>
    <w:rsid w:val="516F73DD"/>
    <w:rsid w:val="54593632"/>
    <w:rsid w:val="56955A60"/>
    <w:rsid w:val="56A35F92"/>
    <w:rsid w:val="5747585B"/>
    <w:rsid w:val="592B4413"/>
    <w:rsid w:val="59352B9C"/>
    <w:rsid w:val="59B51862"/>
    <w:rsid w:val="5ADA67B9"/>
    <w:rsid w:val="5C4C77EB"/>
    <w:rsid w:val="5C675762"/>
    <w:rsid w:val="5CD4565B"/>
    <w:rsid w:val="5E050F5D"/>
    <w:rsid w:val="5E7C3B11"/>
    <w:rsid w:val="5E975409"/>
    <w:rsid w:val="5EF62A60"/>
    <w:rsid w:val="5F054C16"/>
    <w:rsid w:val="5F821FB2"/>
    <w:rsid w:val="5FA03270"/>
    <w:rsid w:val="6095489D"/>
    <w:rsid w:val="60C1494C"/>
    <w:rsid w:val="630B7F72"/>
    <w:rsid w:val="6463560E"/>
    <w:rsid w:val="652A6A77"/>
    <w:rsid w:val="6570115F"/>
    <w:rsid w:val="67251E2F"/>
    <w:rsid w:val="6944614C"/>
    <w:rsid w:val="69F95FA7"/>
    <w:rsid w:val="6B4958B3"/>
    <w:rsid w:val="6C0D6CD2"/>
    <w:rsid w:val="6C55619F"/>
    <w:rsid w:val="6C9E6F7E"/>
    <w:rsid w:val="6DD415C0"/>
    <w:rsid w:val="6E1340F2"/>
    <w:rsid w:val="6F1928EC"/>
    <w:rsid w:val="6F6915B8"/>
    <w:rsid w:val="7216287F"/>
    <w:rsid w:val="73487C44"/>
    <w:rsid w:val="73F807D8"/>
    <w:rsid w:val="74C57072"/>
    <w:rsid w:val="750878F0"/>
    <w:rsid w:val="77FA34D6"/>
    <w:rsid w:val="77FE4D75"/>
    <w:rsid w:val="78C313D7"/>
    <w:rsid w:val="78D12489"/>
    <w:rsid w:val="7B0E7BD1"/>
    <w:rsid w:val="7C253132"/>
    <w:rsid w:val="7C3B7951"/>
    <w:rsid w:val="7CED7BA1"/>
    <w:rsid w:val="7D7366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宋体"/>
      <w:sz w:val="24"/>
    </w:rPr>
  </w:style>
  <w:style w:type="paragraph" w:styleId="12">
    <w:name w:val="toc 7"/>
    <w:basedOn w:val="1"/>
    <w:next w:val="1"/>
    <w:qFormat/>
    <w:uiPriority w:val="0"/>
    <w:pPr>
      <w:ind w:left="25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line="360" w:lineRule="auto"/>
      <w:ind w:firstLine="570"/>
    </w:pPr>
    <w:rPr>
      <w:sz w:val="24"/>
    </w:rPr>
  </w:style>
  <w:style w:type="paragraph" w:styleId="17">
    <w:name w:val="toc 5"/>
    <w:basedOn w:val="1"/>
    <w:next w:val="1"/>
    <w:qFormat/>
    <w:uiPriority w:val="0"/>
    <w:pPr>
      <w:ind w:left="1680"/>
    </w:pPr>
  </w:style>
  <w:style w:type="paragraph" w:styleId="18">
    <w:name w:val="toc 3"/>
    <w:basedOn w:val="1"/>
    <w:next w:val="1"/>
    <w:qFormat/>
    <w:uiPriority w:val="39"/>
    <w:pPr>
      <w:ind w:left="840"/>
    </w:pPr>
  </w:style>
  <w:style w:type="paragraph" w:styleId="19">
    <w:name w:val="Plain Text"/>
    <w:basedOn w:val="1"/>
    <w:qFormat/>
    <w:uiPriority w:val="0"/>
    <w:rPr>
      <w:rFonts w:ascii="宋体" w:hAnsi="Courier New"/>
      <w:szCs w:val="20"/>
    </w:rPr>
  </w:style>
  <w:style w:type="paragraph" w:styleId="20">
    <w:name w:val="toc 8"/>
    <w:basedOn w:val="1"/>
    <w:next w:val="1"/>
    <w:qFormat/>
    <w:uiPriority w:val="0"/>
    <w:pPr>
      <w:ind w:left="2940"/>
    </w:pPr>
  </w:style>
  <w:style w:type="paragraph" w:styleId="21">
    <w:name w:val="endnote text"/>
    <w:basedOn w:val="1"/>
    <w:link w:val="194"/>
    <w:semiHidden/>
    <w:unhideWhenUsed/>
    <w:qFormat/>
    <w:uiPriority w:val="99"/>
    <w:pPr>
      <w:spacing w:after="0" w:line="240" w:lineRule="auto"/>
    </w:pPr>
    <w:rPr>
      <w:sz w:val="20"/>
    </w:rPr>
  </w:style>
  <w:style w:type="paragraph" w:styleId="22">
    <w:name w:val="footer"/>
    <w:basedOn w:val="1"/>
    <w:link w:val="67"/>
    <w:unhideWhenUsed/>
    <w:qFormat/>
    <w:uiPriority w:val="99"/>
    <w:pPr>
      <w:tabs>
        <w:tab w:val="center" w:pos="7143"/>
        <w:tab w:val="right" w:pos="14287"/>
      </w:tabs>
      <w:spacing w:after="0" w:line="240" w:lineRule="auto"/>
    </w:pPr>
  </w:style>
  <w:style w:type="paragraph" w:styleId="23">
    <w:name w:val="header"/>
    <w:basedOn w:val="1"/>
    <w:link w:val="65"/>
    <w:unhideWhenUsed/>
    <w:qFormat/>
    <w:uiPriority w:val="99"/>
    <w:pPr>
      <w:tabs>
        <w:tab w:val="center" w:pos="7143"/>
        <w:tab w:val="right" w:pos="14287"/>
      </w:tabs>
      <w:spacing w:after="0" w:line="240" w:lineRule="auto"/>
    </w:pPr>
  </w:style>
  <w:style w:type="paragraph" w:styleId="2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25">
    <w:name w:val="toc 4"/>
    <w:basedOn w:val="1"/>
    <w:next w:val="1"/>
    <w:qFormat/>
    <w:uiPriority w:val="0"/>
    <w:pPr>
      <w:ind w:left="1260"/>
    </w:pPr>
  </w:style>
  <w:style w:type="paragraph" w:styleId="26">
    <w:name w:val="Subtitle"/>
    <w:basedOn w:val="1"/>
    <w:next w:val="1"/>
    <w:link w:val="60"/>
    <w:qFormat/>
    <w:uiPriority w:val="11"/>
    <w:pPr>
      <w:spacing w:before="200" w:after="200"/>
    </w:pPr>
    <w:rPr>
      <w:sz w:val="24"/>
      <w:szCs w:val="24"/>
    </w:rPr>
  </w:style>
  <w:style w:type="paragraph" w:styleId="27">
    <w:name w:val="footnote text"/>
    <w:basedOn w:val="1"/>
    <w:link w:val="193"/>
    <w:semiHidden/>
    <w:unhideWhenUsed/>
    <w:qFormat/>
    <w:uiPriority w:val="99"/>
    <w:pPr>
      <w:spacing w:after="40" w:line="240" w:lineRule="auto"/>
    </w:pPr>
    <w:rPr>
      <w:sz w:val="18"/>
    </w:rPr>
  </w:style>
  <w:style w:type="paragraph" w:styleId="28">
    <w:name w:val="toc 6"/>
    <w:basedOn w:val="1"/>
    <w:next w:val="1"/>
    <w:qFormat/>
    <w:uiPriority w:val="0"/>
    <w:pPr>
      <w:ind w:left="2100"/>
    </w:pPr>
  </w:style>
  <w:style w:type="paragraph" w:styleId="29">
    <w:name w:val="table of figures"/>
    <w:basedOn w:val="1"/>
    <w:next w:val="1"/>
    <w:unhideWhenUsed/>
    <w:qFormat/>
    <w:uiPriority w:val="99"/>
    <w:pPr>
      <w:spacing w:after="0" w:afterAutospacing="0"/>
    </w:pPr>
  </w:style>
  <w:style w:type="paragraph" w:styleId="30">
    <w:name w:val="toc 2"/>
    <w:basedOn w:val="1"/>
    <w:next w:val="1"/>
    <w:qFormat/>
    <w:uiPriority w:val="39"/>
    <w:pPr>
      <w:tabs>
        <w:tab w:val="right" w:leader="dot" w:pos="8937"/>
      </w:tabs>
      <w:spacing w:line="312" w:lineRule="auto"/>
      <w:ind w:left="420"/>
    </w:pPr>
  </w:style>
  <w:style w:type="paragraph" w:styleId="31">
    <w:name w:val="toc 9"/>
    <w:basedOn w:val="1"/>
    <w:next w:val="1"/>
    <w:qFormat/>
    <w:uiPriority w:val="0"/>
    <w:pPr>
      <w:ind w:left="3360"/>
    </w:pPr>
  </w:style>
  <w:style w:type="paragraph" w:styleId="3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3">
    <w:name w:val="Title"/>
    <w:basedOn w:val="1"/>
    <w:next w:val="1"/>
    <w:link w:val="59"/>
    <w:qFormat/>
    <w:uiPriority w:val="10"/>
    <w:pPr>
      <w:spacing w:before="300" w:after="200"/>
      <w:contextualSpacing/>
    </w:pPr>
    <w:rPr>
      <w:sz w:val="48"/>
      <w:szCs w:val="48"/>
    </w:rPr>
  </w:style>
  <w:style w:type="paragraph" w:styleId="34">
    <w:name w:val="Body Text First Indent"/>
    <w:basedOn w:val="15"/>
    <w:qFormat/>
    <w:uiPriority w:val="0"/>
    <w:pPr>
      <w:spacing w:before="0" w:after="120" w:line="240" w:lineRule="auto"/>
      <w:ind w:firstLine="420" w:firstLineChars="100"/>
    </w:pPr>
    <w:rPr>
      <w:rFonts w:ascii="Times New Roman" w:hAnsi="Times New Roman"/>
      <w:sz w:val="21"/>
    </w:rPr>
  </w:style>
  <w:style w:type="paragraph" w:styleId="35">
    <w:name w:val="Body Text First Indent 2"/>
    <w:basedOn w:val="16"/>
    <w:next w:val="1"/>
    <w:qFormat/>
    <w:uiPriority w:val="0"/>
    <w:pPr>
      <w:spacing w:after="120" w:line="480" w:lineRule="exact"/>
      <w:ind w:left="420" w:leftChars="200" w:firstLine="420" w:firstLineChars="200"/>
    </w:pPr>
    <w:rPr>
      <w:szCs w:val="20"/>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0"/>
    <w:rPr>
      <w:b/>
      <w:bCs/>
    </w:rPr>
  </w:style>
  <w:style w:type="character" w:styleId="40">
    <w:name w:val="endnote reference"/>
    <w:semiHidden/>
    <w:unhideWhenUsed/>
    <w:qFormat/>
    <w:uiPriority w:val="99"/>
    <w:rPr>
      <w:vertAlign w:val="superscript"/>
    </w:rPr>
  </w:style>
  <w:style w:type="character" w:styleId="41">
    <w:name w:val="Emphasis"/>
    <w:qFormat/>
    <w:uiPriority w:val="0"/>
    <w:rPr>
      <w:color w:val="CC0033"/>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标题 41"/>
    <w:basedOn w:val="1"/>
    <w:next w:val="45"/>
    <w:link w:val="212"/>
    <w:qFormat/>
    <w:uiPriority w:val="0"/>
    <w:pPr>
      <w:keepNext/>
      <w:keepLines/>
      <w:spacing w:before="280" w:after="290" w:line="376" w:lineRule="atLeast"/>
      <w:outlineLvl w:val="3"/>
    </w:pPr>
    <w:rPr>
      <w:rFonts w:ascii="Arial" w:hAnsi="Arial" w:eastAsia="黑体"/>
      <w:b/>
      <w:sz w:val="28"/>
      <w:szCs w:val="20"/>
    </w:rPr>
  </w:style>
  <w:style w:type="paragraph" w:customStyle="1" w:styleId="45">
    <w:name w:val="正文缩进11"/>
    <w:basedOn w:val="1"/>
    <w:next w:val="1"/>
    <w:qFormat/>
    <w:uiPriority w:val="99"/>
    <w:pPr>
      <w:ind w:firstLine="420"/>
      <w:jc w:val="left"/>
    </w:pPr>
    <w:rPr>
      <w:rFonts w:ascii="宋体"/>
      <w:sz w:val="24"/>
    </w:rPr>
  </w:style>
  <w:style w:type="paragraph" w:customStyle="1" w:styleId="46">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paragraph" w:customStyle="1" w:styleId="47">
    <w:name w:val="索引 41"/>
    <w:basedOn w:val="1"/>
    <w:next w:val="1"/>
    <w:semiHidden/>
    <w:qFormat/>
    <w:uiPriority w:val="0"/>
    <w:pPr>
      <w:ind w:left="1260"/>
    </w:pPr>
    <w:rPr>
      <w:rFonts w:ascii="Calibri" w:hAnsi="Calibri" w:eastAsia="Calibri" w:cs="宋体"/>
      <w:sz w:val="20"/>
      <w:lang w:val="zh-CN"/>
    </w:rPr>
  </w:style>
  <w:style w:type="character" w:customStyle="1" w:styleId="48">
    <w:name w:val="Heading 1 Char"/>
    <w:link w:val="2"/>
    <w:qFormat/>
    <w:uiPriority w:val="9"/>
    <w:rPr>
      <w:rFonts w:ascii="Arial" w:hAnsi="Arial" w:eastAsia="Arial" w:cs="Arial"/>
      <w:sz w:val="40"/>
      <w:szCs w:val="40"/>
    </w:rPr>
  </w:style>
  <w:style w:type="character" w:customStyle="1" w:styleId="49">
    <w:name w:val="Heading 2 Char"/>
    <w:link w:val="3"/>
    <w:qFormat/>
    <w:uiPriority w:val="9"/>
    <w:rPr>
      <w:rFonts w:ascii="Arial" w:hAnsi="Arial" w:eastAsia="Arial" w:cs="Arial"/>
      <w:sz w:val="34"/>
    </w:rPr>
  </w:style>
  <w:style w:type="character" w:customStyle="1" w:styleId="50">
    <w:name w:val="Heading 3 Char"/>
    <w:link w:val="5"/>
    <w:qFormat/>
    <w:uiPriority w:val="9"/>
    <w:rPr>
      <w:rFonts w:ascii="Arial" w:hAnsi="Arial" w:eastAsia="Arial" w:cs="Arial"/>
      <w:sz w:val="30"/>
      <w:szCs w:val="30"/>
    </w:rPr>
  </w:style>
  <w:style w:type="character" w:customStyle="1" w:styleId="51">
    <w:name w:val="Heading 4 Char"/>
    <w:link w:val="6"/>
    <w:qFormat/>
    <w:uiPriority w:val="9"/>
    <w:rPr>
      <w:rFonts w:ascii="Arial" w:hAnsi="Arial" w:eastAsia="Arial" w:cs="Arial"/>
      <w:b/>
      <w:bCs/>
      <w:sz w:val="26"/>
      <w:szCs w:val="26"/>
    </w:rPr>
  </w:style>
  <w:style w:type="character" w:customStyle="1" w:styleId="52">
    <w:name w:val="Heading 5 Char"/>
    <w:link w:val="7"/>
    <w:qFormat/>
    <w:uiPriority w:val="9"/>
    <w:rPr>
      <w:rFonts w:ascii="Arial" w:hAnsi="Arial" w:eastAsia="Arial" w:cs="Arial"/>
      <w:b/>
      <w:bCs/>
      <w:sz w:val="24"/>
      <w:szCs w:val="24"/>
    </w:rPr>
  </w:style>
  <w:style w:type="character" w:customStyle="1" w:styleId="53">
    <w:name w:val="Heading 6 Char"/>
    <w:link w:val="8"/>
    <w:qFormat/>
    <w:uiPriority w:val="9"/>
    <w:rPr>
      <w:rFonts w:ascii="Arial" w:hAnsi="Arial" w:eastAsia="Arial" w:cs="Arial"/>
      <w:b/>
      <w:bCs/>
      <w:sz w:val="22"/>
      <w:szCs w:val="22"/>
    </w:rPr>
  </w:style>
  <w:style w:type="character" w:customStyle="1" w:styleId="54">
    <w:name w:val="Heading 7 Char"/>
    <w:link w:val="9"/>
    <w:qFormat/>
    <w:uiPriority w:val="9"/>
    <w:rPr>
      <w:rFonts w:ascii="Arial" w:hAnsi="Arial" w:eastAsia="Arial" w:cs="Arial"/>
      <w:b/>
      <w:bCs/>
      <w:i/>
      <w:iCs/>
      <w:sz w:val="22"/>
      <w:szCs w:val="22"/>
    </w:rPr>
  </w:style>
  <w:style w:type="character" w:customStyle="1" w:styleId="55">
    <w:name w:val="Heading 8 Char"/>
    <w:link w:val="10"/>
    <w:qFormat/>
    <w:uiPriority w:val="9"/>
    <w:rPr>
      <w:rFonts w:ascii="Arial" w:hAnsi="Arial" w:eastAsia="Arial" w:cs="Arial"/>
      <w:i/>
      <w:iCs/>
      <w:sz w:val="22"/>
      <w:szCs w:val="22"/>
    </w:rPr>
  </w:style>
  <w:style w:type="character" w:customStyle="1" w:styleId="56">
    <w:name w:val="Heading 9 Char"/>
    <w:link w:val="11"/>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3"/>
    <w:qFormat/>
    <w:uiPriority w:val="10"/>
    <w:rPr>
      <w:sz w:val="48"/>
      <w:szCs w:val="48"/>
    </w:rPr>
  </w:style>
  <w:style w:type="character" w:customStyle="1" w:styleId="60">
    <w:name w:val="Subtitle Char"/>
    <w:link w:val="26"/>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23"/>
    <w:qFormat/>
    <w:uiPriority w:val="99"/>
  </w:style>
  <w:style w:type="character" w:customStyle="1" w:styleId="66">
    <w:name w:val="Footer Char"/>
    <w:link w:val="22"/>
    <w:qFormat/>
    <w:uiPriority w:val="99"/>
  </w:style>
  <w:style w:type="character" w:customStyle="1" w:styleId="67">
    <w:name w:val="Caption Char"/>
    <w:link w:val="22"/>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27"/>
    <w:qFormat/>
    <w:uiPriority w:val="99"/>
    <w:rPr>
      <w:sz w:val="18"/>
    </w:rPr>
  </w:style>
  <w:style w:type="character" w:customStyle="1" w:styleId="194">
    <w:name w:val="Endnote Text Char"/>
    <w:link w:val="21"/>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
    <w:basedOn w:val="1"/>
    <w:next w:val="1"/>
    <w:link w:val="208"/>
    <w:qFormat/>
    <w:uiPriority w:val="0"/>
    <w:pPr>
      <w:keepNext/>
      <w:keepLines/>
      <w:spacing w:before="240" w:after="120" w:line="300" w:lineRule="auto"/>
      <w:jc w:val="center"/>
      <w:outlineLvl w:val="0"/>
    </w:pPr>
    <w:rPr>
      <w:rFonts w:ascii="宋体"/>
      <w:b/>
      <w:sz w:val="32"/>
      <w:szCs w:val="20"/>
    </w:rPr>
  </w:style>
  <w:style w:type="paragraph" w:customStyle="1" w:styleId="197">
    <w:name w:val="标题 211"/>
    <w:basedOn w:val="1"/>
    <w:next w:val="198"/>
    <w:link w:val="209"/>
    <w:qFormat/>
    <w:uiPriority w:val="0"/>
    <w:pPr>
      <w:keepNext/>
      <w:keepLines/>
      <w:spacing w:before="120" w:line="300" w:lineRule="auto"/>
      <w:jc w:val="center"/>
      <w:outlineLvl w:val="1"/>
    </w:pPr>
    <w:rPr>
      <w:rFonts w:ascii="Arial" w:hAnsi="Arial" w:eastAsia="黑体"/>
      <w:b/>
      <w:sz w:val="30"/>
      <w:szCs w:val="20"/>
    </w:rPr>
  </w:style>
  <w:style w:type="paragraph" w:customStyle="1" w:styleId="198">
    <w:name w:val="正文缩进111"/>
    <w:basedOn w:val="1"/>
    <w:link w:val="210"/>
    <w:qFormat/>
    <w:uiPriority w:val="0"/>
    <w:pPr>
      <w:ind w:firstLine="420"/>
      <w:jc w:val="left"/>
    </w:pPr>
    <w:rPr>
      <w:rFonts w:ascii="宋体"/>
      <w:sz w:val="24"/>
    </w:rPr>
  </w:style>
  <w:style w:type="paragraph" w:customStyle="1" w:styleId="199">
    <w:name w:val="标题 31"/>
    <w:basedOn w:val="1"/>
    <w:link w:val="211"/>
    <w:qFormat/>
    <w:uiPriority w:val="0"/>
    <w:pPr>
      <w:keepNext/>
      <w:keepLines/>
      <w:spacing w:before="360" w:after="120"/>
      <w:jc w:val="left"/>
      <w:outlineLvl w:val="2"/>
    </w:pPr>
    <w:rPr>
      <w:rFonts w:ascii="宋体"/>
      <w:b/>
      <w:sz w:val="24"/>
      <w:szCs w:val="20"/>
      <w:u w:val="single"/>
    </w:rPr>
  </w:style>
  <w:style w:type="paragraph" w:customStyle="1" w:styleId="200">
    <w:name w:val="标题 51"/>
    <w:basedOn w:val="1"/>
    <w:next w:val="1"/>
    <w:link w:val="213"/>
    <w:qFormat/>
    <w:uiPriority w:val="0"/>
    <w:pPr>
      <w:keepNext/>
      <w:keepLines/>
      <w:spacing w:before="280" w:after="290" w:line="376" w:lineRule="atLeast"/>
      <w:outlineLvl w:val="4"/>
    </w:pPr>
    <w:rPr>
      <w:b/>
      <w:sz w:val="28"/>
      <w:szCs w:val="20"/>
    </w:rPr>
  </w:style>
  <w:style w:type="paragraph" w:customStyle="1" w:styleId="201">
    <w:name w:val="标题 61"/>
    <w:basedOn w:val="1"/>
    <w:next w:val="1"/>
    <w:link w:val="214"/>
    <w:qFormat/>
    <w:uiPriority w:val="0"/>
    <w:pPr>
      <w:keepNext/>
      <w:keepLines/>
      <w:spacing w:before="240" w:after="64" w:line="320" w:lineRule="atLeast"/>
      <w:outlineLvl w:val="5"/>
    </w:pPr>
    <w:rPr>
      <w:rFonts w:ascii="Arial" w:hAnsi="Arial" w:eastAsia="黑体"/>
      <w:b/>
      <w:sz w:val="24"/>
      <w:szCs w:val="20"/>
    </w:rPr>
  </w:style>
  <w:style w:type="paragraph" w:customStyle="1" w:styleId="202">
    <w:name w:val="标题 71"/>
    <w:basedOn w:val="1"/>
    <w:next w:val="1"/>
    <w:link w:val="215"/>
    <w:qFormat/>
    <w:uiPriority w:val="0"/>
    <w:pPr>
      <w:keepNext/>
      <w:keepLines/>
      <w:spacing w:before="240" w:after="64" w:line="320" w:lineRule="atLeast"/>
      <w:outlineLvl w:val="6"/>
    </w:pPr>
    <w:rPr>
      <w:b/>
      <w:sz w:val="24"/>
      <w:szCs w:val="20"/>
    </w:rPr>
  </w:style>
  <w:style w:type="paragraph" w:customStyle="1" w:styleId="203">
    <w:name w:val="标题 81"/>
    <w:basedOn w:val="1"/>
    <w:next w:val="1"/>
    <w:link w:val="216"/>
    <w:qFormat/>
    <w:uiPriority w:val="0"/>
    <w:pPr>
      <w:keepNext/>
      <w:keepLines/>
      <w:spacing w:before="240" w:after="64" w:line="320" w:lineRule="atLeast"/>
      <w:outlineLvl w:val="7"/>
    </w:pPr>
    <w:rPr>
      <w:rFonts w:ascii="Arial" w:hAnsi="Arial" w:eastAsia="黑体"/>
      <w:sz w:val="24"/>
      <w:szCs w:val="20"/>
    </w:rPr>
  </w:style>
  <w:style w:type="paragraph" w:customStyle="1" w:styleId="204">
    <w:name w:val="标题 91"/>
    <w:basedOn w:val="1"/>
    <w:next w:val="1"/>
    <w:link w:val="217"/>
    <w:qFormat/>
    <w:uiPriority w:val="0"/>
    <w:pPr>
      <w:keepNext/>
      <w:keepLines/>
      <w:spacing w:before="240" w:after="64" w:line="320" w:lineRule="atLeast"/>
      <w:outlineLvl w:val="8"/>
    </w:pPr>
    <w:rPr>
      <w:rFonts w:ascii="Arial" w:hAnsi="Arial" w:eastAsia="黑体"/>
      <w:szCs w:val="20"/>
    </w:rPr>
  </w:style>
  <w:style w:type="character" w:customStyle="1" w:styleId="205">
    <w:name w:val="默认段落字体1"/>
    <w:link w:val="1"/>
    <w:unhideWhenUsed/>
    <w:qFormat/>
    <w:uiPriority w:val="1"/>
  </w:style>
  <w:style w:type="table" w:customStyle="1" w:styleId="206">
    <w:name w:val="普通表格1"/>
    <w:unhideWhenUsed/>
    <w:qFormat/>
    <w:uiPriority w:val="99"/>
  </w:style>
  <w:style w:type="paragraph" w:customStyle="1" w:styleId="207">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208">
    <w:name w:val="标题 1 字符"/>
    <w:link w:val="196"/>
    <w:qFormat/>
    <w:uiPriority w:val="0"/>
    <w:rPr>
      <w:rFonts w:ascii="宋体"/>
      <w:b/>
      <w:sz w:val="32"/>
    </w:rPr>
  </w:style>
  <w:style w:type="character" w:customStyle="1" w:styleId="209">
    <w:name w:val="标题 2 字符"/>
    <w:link w:val="197"/>
    <w:qFormat/>
    <w:uiPriority w:val="0"/>
    <w:rPr>
      <w:rFonts w:ascii="Arial" w:hAnsi="Arial" w:eastAsia="黑体"/>
      <w:b/>
      <w:sz w:val="30"/>
      <w:lang w:val="en-US" w:eastAsia="zh-CN" w:bidi="ar-SA"/>
    </w:rPr>
  </w:style>
  <w:style w:type="character" w:customStyle="1" w:styleId="210">
    <w:name w:val="正文缩进 字符"/>
    <w:link w:val="198"/>
    <w:qFormat/>
    <w:uiPriority w:val="0"/>
    <w:rPr>
      <w:rFonts w:ascii="宋体" w:eastAsia="宋体"/>
      <w:sz w:val="24"/>
      <w:szCs w:val="24"/>
      <w:lang w:val="en-US" w:eastAsia="zh-CN" w:bidi="ar-SA"/>
    </w:rPr>
  </w:style>
  <w:style w:type="character" w:customStyle="1" w:styleId="211">
    <w:name w:val="标题 3 字符"/>
    <w:link w:val="199"/>
    <w:qFormat/>
    <w:uiPriority w:val="0"/>
    <w:rPr>
      <w:rFonts w:ascii="宋体" w:eastAsia="宋体"/>
      <w:b/>
      <w:sz w:val="24"/>
      <w:u w:val="single"/>
      <w:lang w:val="en-US" w:eastAsia="zh-CN" w:bidi="ar-SA"/>
    </w:rPr>
  </w:style>
  <w:style w:type="character" w:customStyle="1" w:styleId="212">
    <w:name w:val="标题 4 字符"/>
    <w:link w:val="44"/>
    <w:qFormat/>
    <w:uiPriority w:val="0"/>
    <w:rPr>
      <w:rFonts w:ascii="Arial" w:hAnsi="Arial" w:eastAsia="黑体"/>
      <w:b/>
      <w:sz w:val="28"/>
    </w:rPr>
  </w:style>
  <w:style w:type="character" w:customStyle="1" w:styleId="213">
    <w:name w:val="标题 5 字符"/>
    <w:link w:val="200"/>
    <w:qFormat/>
    <w:uiPriority w:val="0"/>
    <w:rPr>
      <w:b/>
      <w:sz w:val="28"/>
    </w:rPr>
  </w:style>
  <w:style w:type="character" w:customStyle="1" w:styleId="214">
    <w:name w:val="标题 6 字符"/>
    <w:link w:val="201"/>
    <w:qFormat/>
    <w:uiPriority w:val="0"/>
    <w:rPr>
      <w:rFonts w:ascii="Arial" w:hAnsi="Arial" w:eastAsia="黑体"/>
      <w:b/>
      <w:sz w:val="24"/>
    </w:rPr>
  </w:style>
  <w:style w:type="character" w:customStyle="1" w:styleId="215">
    <w:name w:val="标题 7 字符"/>
    <w:link w:val="202"/>
    <w:qFormat/>
    <w:uiPriority w:val="0"/>
    <w:rPr>
      <w:b/>
      <w:sz w:val="24"/>
    </w:rPr>
  </w:style>
  <w:style w:type="character" w:customStyle="1" w:styleId="216">
    <w:name w:val="标题 8 字符"/>
    <w:link w:val="203"/>
    <w:qFormat/>
    <w:uiPriority w:val="0"/>
    <w:rPr>
      <w:rFonts w:ascii="Arial" w:hAnsi="Arial" w:eastAsia="黑体"/>
      <w:sz w:val="24"/>
    </w:rPr>
  </w:style>
  <w:style w:type="character" w:customStyle="1" w:styleId="217">
    <w:name w:val="标题 9 字符"/>
    <w:link w:val="204"/>
    <w:qFormat/>
    <w:uiPriority w:val="0"/>
    <w:rPr>
      <w:rFonts w:ascii="Arial" w:hAnsi="Arial" w:eastAsia="黑体"/>
      <w:sz w:val="21"/>
    </w:rPr>
  </w:style>
  <w:style w:type="paragraph" w:customStyle="1" w:styleId="218">
    <w:name w:val="引文目录1"/>
    <w:basedOn w:val="1"/>
    <w:next w:val="1"/>
    <w:qFormat/>
    <w:uiPriority w:val="0"/>
    <w:pPr>
      <w:keepNext w:val="0"/>
      <w:keepLines w:val="0"/>
      <w:widowControl w:val="0"/>
      <w:suppressLineNumbers w:val="0"/>
      <w:spacing w:before="0" w:beforeAutospacing="0" w:after="0" w:afterAutospacing="0"/>
      <w:ind w:left="420" w:right="0"/>
      <w:jc w:val="both"/>
    </w:pPr>
    <w:rPr>
      <w:rFonts w:ascii="Times New Roman" w:hAnsi="Times New Roman" w:eastAsia="宋体" w:cs="Times New Roman"/>
      <w:sz w:val="21"/>
      <w:szCs w:val="20"/>
      <w:lang w:val="en-US" w:eastAsia="zh-CN" w:bidi="ar"/>
    </w:rPr>
  </w:style>
  <w:style w:type="paragraph" w:customStyle="1" w:styleId="219">
    <w:name w:val="题注1"/>
    <w:basedOn w:val="1"/>
    <w:next w:val="1"/>
    <w:qFormat/>
    <w:uiPriority w:val="0"/>
    <w:pPr>
      <w:spacing w:line="480" w:lineRule="auto"/>
    </w:pPr>
    <w:rPr>
      <w:rFonts w:ascii="华文中宋" w:hAnsi="华文中宋" w:eastAsia="华文中宋"/>
      <w:sz w:val="36"/>
      <w:szCs w:val="20"/>
    </w:rPr>
  </w:style>
  <w:style w:type="paragraph" w:customStyle="1" w:styleId="220">
    <w:name w:val="文档结构图1"/>
    <w:basedOn w:val="1"/>
    <w:link w:val="221"/>
    <w:qFormat/>
    <w:uiPriority w:val="0"/>
    <w:pPr>
      <w:shd w:val="clear" w:color="auto" w:fill="000080"/>
    </w:pPr>
  </w:style>
  <w:style w:type="character" w:customStyle="1" w:styleId="221">
    <w:name w:val="文档结构图 字符"/>
    <w:link w:val="220"/>
    <w:qFormat/>
    <w:uiPriority w:val="0"/>
    <w:rPr>
      <w:sz w:val="21"/>
      <w:szCs w:val="24"/>
      <w:shd w:val="clear" w:color="auto" w:fill="000080"/>
    </w:rPr>
  </w:style>
  <w:style w:type="paragraph" w:customStyle="1" w:styleId="222">
    <w:name w:val="引文目录标题1"/>
    <w:basedOn w:val="1"/>
    <w:next w:val="1"/>
    <w:qFormat/>
    <w:uiPriority w:val="0"/>
    <w:pPr>
      <w:spacing w:before="120"/>
    </w:pPr>
    <w:rPr>
      <w:rFonts w:ascii="Arial" w:hAnsi="Arial"/>
      <w:szCs w:val="20"/>
    </w:rPr>
  </w:style>
  <w:style w:type="paragraph" w:customStyle="1" w:styleId="223">
    <w:name w:val="批注文字1"/>
    <w:basedOn w:val="1"/>
    <w:link w:val="224"/>
    <w:qFormat/>
    <w:uiPriority w:val="99"/>
    <w:pPr>
      <w:jc w:val="left"/>
    </w:pPr>
  </w:style>
  <w:style w:type="character" w:customStyle="1" w:styleId="224">
    <w:name w:val="批注文字 字符1"/>
    <w:link w:val="223"/>
    <w:qFormat/>
    <w:uiPriority w:val="99"/>
    <w:rPr>
      <w:sz w:val="21"/>
      <w:szCs w:val="24"/>
    </w:rPr>
  </w:style>
  <w:style w:type="paragraph" w:customStyle="1" w:styleId="225">
    <w:name w:val="正文文本 31"/>
    <w:basedOn w:val="1"/>
    <w:link w:val="226"/>
    <w:qFormat/>
    <w:uiPriority w:val="0"/>
    <w:pPr>
      <w:spacing w:after="120"/>
    </w:pPr>
    <w:rPr>
      <w:sz w:val="16"/>
      <w:szCs w:val="16"/>
    </w:rPr>
  </w:style>
  <w:style w:type="character" w:customStyle="1" w:styleId="226">
    <w:name w:val="正文文本 3 字符"/>
    <w:link w:val="225"/>
    <w:qFormat/>
    <w:uiPriority w:val="0"/>
    <w:rPr>
      <w:sz w:val="16"/>
      <w:szCs w:val="16"/>
    </w:rPr>
  </w:style>
  <w:style w:type="paragraph" w:customStyle="1" w:styleId="227">
    <w:name w:val="正文文本1"/>
    <w:basedOn w:val="1"/>
    <w:link w:val="228"/>
    <w:qFormat/>
    <w:uiPriority w:val="0"/>
    <w:pPr>
      <w:tabs>
        <w:tab w:val="left" w:pos="567"/>
      </w:tabs>
      <w:spacing w:before="120" w:line="22" w:lineRule="atLeast"/>
    </w:pPr>
    <w:rPr>
      <w:rFonts w:ascii="宋体" w:hAnsi="宋体"/>
      <w:sz w:val="24"/>
    </w:rPr>
  </w:style>
  <w:style w:type="character" w:customStyle="1" w:styleId="228">
    <w:name w:val="正文文本 字符"/>
    <w:link w:val="227"/>
    <w:qFormat/>
    <w:uiPriority w:val="0"/>
    <w:rPr>
      <w:rFonts w:ascii="宋体" w:hAnsi="宋体"/>
      <w:sz w:val="24"/>
      <w:szCs w:val="24"/>
    </w:rPr>
  </w:style>
  <w:style w:type="paragraph" w:customStyle="1" w:styleId="229">
    <w:name w:val="正文文本缩进11"/>
    <w:basedOn w:val="1"/>
    <w:next w:val="1"/>
    <w:link w:val="230"/>
    <w:qFormat/>
    <w:uiPriority w:val="0"/>
    <w:pPr>
      <w:spacing w:line="360" w:lineRule="auto"/>
      <w:ind w:firstLine="570"/>
    </w:pPr>
    <w:rPr>
      <w:sz w:val="24"/>
    </w:rPr>
  </w:style>
  <w:style w:type="character" w:customStyle="1" w:styleId="230">
    <w:name w:val="正文文本缩进 字符"/>
    <w:link w:val="229"/>
    <w:qFormat/>
    <w:uiPriority w:val="0"/>
    <w:rPr>
      <w:rFonts w:eastAsia="宋体"/>
      <w:sz w:val="24"/>
      <w:szCs w:val="24"/>
      <w:lang w:val="en-US" w:eastAsia="zh-CN" w:bidi="ar-SA"/>
    </w:rPr>
  </w:style>
  <w:style w:type="paragraph" w:customStyle="1" w:styleId="231">
    <w:name w:val="列表 21"/>
    <w:basedOn w:val="1"/>
    <w:qFormat/>
    <w:uiPriority w:val="0"/>
    <w:pPr>
      <w:ind w:left="100" w:hanging="200"/>
    </w:pPr>
  </w:style>
  <w:style w:type="paragraph" w:customStyle="1" w:styleId="232">
    <w:name w:val="文本块1"/>
    <w:basedOn w:val="1"/>
    <w:qFormat/>
    <w:uiPriority w:val="0"/>
    <w:pPr>
      <w:widowControl/>
      <w:ind w:left="480" w:right="-341" w:firstLine="513"/>
    </w:pPr>
    <w:rPr>
      <w:sz w:val="24"/>
      <w:szCs w:val="20"/>
    </w:rPr>
  </w:style>
  <w:style w:type="paragraph" w:customStyle="1" w:styleId="233">
    <w:name w:val="纯文本1"/>
    <w:basedOn w:val="1"/>
    <w:link w:val="234"/>
    <w:qFormat/>
    <w:uiPriority w:val="0"/>
    <w:rPr>
      <w:rFonts w:hint="eastAsia" w:ascii="宋体" w:hAnsi="Courier New"/>
      <w:szCs w:val="20"/>
    </w:rPr>
  </w:style>
  <w:style w:type="character" w:customStyle="1" w:styleId="234">
    <w:name w:val="纯文本 字符2"/>
    <w:link w:val="233"/>
    <w:qFormat/>
    <w:uiPriority w:val="0"/>
    <w:rPr>
      <w:rFonts w:hint="eastAsia" w:ascii="宋体" w:hAnsi="Courier New" w:eastAsia="宋体" w:cs="宋体"/>
      <w:sz w:val="21"/>
    </w:rPr>
  </w:style>
  <w:style w:type="paragraph" w:customStyle="1" w:styleId="235">
    <w:name w:val="日期1"/>
    <w:basedOn w:val="1"/>
    <w:next w:val="1"/>
    <w:link w:val="236"/>
    <w:qFormat/>
    <w:uiPriority w:val="0"/>
    <w:pPr>
      <w:ind w:left="100"/>
    </w:pPr>
    <w:rPr>
      <w:rFonts w:ascii="仿宋_GB2312" w:hAnsi="宋体" w:eastAsia="仿宋_GB2312"/>
      <w:color w:val="000000"/>
      <w:sz w:val="24"/>
    </w:rPr>
  </w:style>
  <w:style w:type="character" w:customStyle="1" w:styleId="236">
    <w:name w:val="日期 字符"/>
    <w:link w:val="235"/>
    <w:qFormat/>
    <w:uiPriority w:val="0"/>
    <w:rPr>
      <w:rFonts w:ascii="仿宋_GB2312" w:hAnsi="宋体" w:eastAsia="仿宋_GB2312"/>
      <w:color w:val="000000"/>
      <w:sz w:val="24"/>
      <w:szCs w:val="24"/>
    </w:rPr>
  </w:style>
  <w:style w:type="paragraph" w:customStyle="1" w:styleId="237">
    <w:name w:val="正文文本缩进 21"/>
    <w:basedOn w:val="1"/>
    <w:link w:val="238"/>
    <w:qFormat/>
    <w:uiPriority w:val="0"/>
    <w:pPr>
      <w:ind w:firstLine="480"/>
    </w:pPr>
    <w:rPr>
      <w:rFonts w:ascii="仿宋_GB2312" w:eastAsia="仿宋_GB2312"/>
      <w:sz w:val="24"/>
    </w:rPr>
  </w:style>
  <w:style w:type="character" w:customStyle="1" w:styleId="238">
    <w:name w:val="正文文本缩进 2 字符"/>
    <w:link w:val="237"/>
    <w:qFormat/>
    <w:uiPriority w:val="0"/>
    <w:rPr>
      <w:rFonts w:ascii="仿宋_GB2312" w:eastAsia="仿宋_GB2312"/>
      <w:sz w:val="24"/>
      <w:szCs w:val="24"/>
    </w:rPr>
  </w:style>
  <w:style w:type="paragraph" w:customStyle="1" w:styleId="239">
    <w:name w:val="批注框文本1"/>
    <w:basedOn w:val="1"/>
    <w:link w:val="240"/>
    <w:qFormat/>
    <w:uiPriority w:val="0"/>
    <w:rPr>
      <w:sz w:val="18"/>
      <w:szCs w:val="18"/>
    </w:rPr>
  </w:style>
  <w:style w:type="character" w:customStyle="1" w:styleId="240">
    <w:name w:val="批注框文本 字符"/>
    <w:link w:val="239"/>
    <w:qFormat/>
    <w:uiPriority w:val="0"/>
    <w:rPr>
      <w:sz w:val="18"/>
      <w:szCs w:val="18"/>
    </w:rPr>
  </w:style>
  <w:style w:type="paragraph" w:customStyle="1" w:styleId="241">
    <w:name w:val="页脚1"/>
    <w:basedOn w:val="1"/>
    <w:link w:val="242"/>
    <w:qFormat/>
    <w:uiPriority w:val="99"/>
    <w:pPr>
      <w:tabs>
        <w:tab w:val="center" w:pos="4153"/>
        <w:tab w:val="right" w:pos="8306"/>
      </w:tabs>
      <w:jc w:val="left"/>
    </w:pPr>
    <w:rPr>
      <w:rFonts w:ascii="宋体"/>
      <w:sz w:val="18"/>
      <w:szCs w:val="20"/>
    </w:rPr>
  </w:style>
  <w:style w:type="character" w:customStyle="1" w:styleId="242">
    <w:name w:val="页脚 字符"/>
    <w:link w:val="241"/>
    <w:qFormat/>
    <w:uiPriority w:val="99"/>
    <w:rPr>
      <w:rFonts w:ascii="宋体" w:eastAsia="宋体"/>
      <w:sz w:val="18"/>
      <w:lang w:val="en-US" w:eastAsia="zh-CN" w:bidi="ar-SA"/>
    </w:rPr>
  </w:style>
  <w:style w:type="paragraph" w:customStyle="1" w:styleId="243">
    <w:name w:val="页眉1"/>
    <w:basedOn w:val="1"/>
    <w:link w:val="244"/>
    <w:qFormat/>
    <w:uiPriority w:val="0"/>
    <w:pPr>
      <w:pBdr>
        <w:bottom w:val="single" w:color="000000" w:sz="6" w:space="1"/>
      </w:pBdr>
      <w:tabs>
        <w:tab w:val="center" w:pos="4153"/>
        <w:tab w:val="right" w:pos="8306"/>
      </w:tabs>
      <w:jc w:val="center"/>
    </w:pPr>
    <w:rPr>
      <w:sz w:val="18"/>
      <w:szCs w:val="18"/>
    </w:rPr>
  </w:style>
  <w:style w:type="character" w:customStyle="1" w:styleId="244">
    <w:name w:val="页眉 字符"/>
    <w:link w:val="243"/>
    <w:qFormat/>
    <w:uiPriority w:val="0"/>
    <w:rPr>
      <w:rFonts w:eastAsia="宋体"/>
      <w:sz w:val="18"/>
      <w:szCs w:val="18"/>
      <w:lang w:val="en-US" w:eastAsia="zh-CN" w:bidi="ar-SA"/>
    </w:rPr>
  </w:style>
  <w:style w:type="paragraph" w:customStyle="1" w:styleId="245">
    <w:name w:val="正文文本缩进 31"/>
    <w:basedOn w:val="1"/>
    <w:link w:val="246"/>
    <w:qFormat/>
    <w:uiPriority w:val="0"/>
    <w:pPr>
      <w:spacing w:before="120" w:line="22" w:lineRule="atLeast"/>
      <w:ind w:left="720" w:firstLine="480"/>
      <w:jc w:val="left"/>
    </w:pPr>
    <w:rPr>
      <w:rFonts w:ascii="宋体"/>
      <w:sz w:val="24"/>
      <w:szCs w:val="20"/>
    </w:rPr>
  </w:style>
  <w:style w:type="character" w:customStyle="1" w:styleId="246">
    <w:name w:val="正文文本缩进 3 字符"/>
    <w:link w:val="245"/>
    <w:qFormat/>
    <w:uiPriority w:val="0"/>
    <w:rPr>
      <w:rFonts w:ascii="宋体"/>
      <w:sz w:val="24"/>
    </w:rPr>
  </w:style>
  <w:style w:type="paragraph" w:customStyle="1" w:styleId="247">
    <w:name w:val="HTML 预设格式1"/>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8">
    <w:name w:val="HTML 预设格式 字符"/>
    <w:link w:val="247"/>
    <w:qFormat/>
    <w:uiPriority w:val="0"/>
    <w:rPr>
      <w:rFonts w:ascii="宋体" w:hAnsi="宋体" w:cs="宋体"/>
      <w:sz w:val="24"/>
      <w:szCs w:val="24"/>
    </w:rPr>
  </w:style>
  <w:style w:type="paragraph" w:customStyle="1" w:styleId="249">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0">
    <w:name w:val="索引 11"/>
    <w:basedOn w:val="1"/>
    <w:next w:val="1"/>
    <w:qFormat/>
    <w:uiPriority w:val="0"/>
    <w:rPr>
      <w:szCs w:val="20"/>
    </w:rPr>
  </w:style>
  <w:style w:type="paragraph" w:customStyle="1" w:styleId="251">
    <w:name w:val="标题1"/>
    <w:basedOn w:val="1"/>
    <w:link w:val="252"/>
    <w:qFormat/>
    <w:uiPriority w:val="0"/>
    <w:pPr>
      <w:jc w:val="center"/>
      <w:outlineLvl w:val="0"/>
    </w:pPr>
    <w:rPr>
      <w:b/>
      <w:sz w:val="32"/>
      <w:szCs w:val="20"/>
    </w:rPr>
  </w:style>
  <w:style w:type="character" w:customStyle="1" w:styleId="252">
    <w:name w:val="标题 字符"/>
    <w:link w:val="251"/>
    <w:qFormat/>
    <w:uiPriority w:val="0"/>
    <w:rPr>
      <w:b/>
      <w:sz w:val="32"/>
    </w:rPr>
  </w:style>
  <w:style w:type="paragraph" w:customStyle="1" w:styleId="253">
    <w:name w:val="批注主题1"/>
    <w:basedOn w:val="223"/>
    <w:next w:val="223"/>
    <w:link w:val="254"/>
    <w:qFormat/>
    <w:uiPriority w:val="0"/>
    <w:rPr>
      <w:b/>
      <w:bCs/>
    </w:rPr>
  </w:style>
  <w:style w:type="character" w:customStyle="1" w:styleId="254">
    <w:name w:val="批注主题 字符"/>
    <w:link w:val="253"/>
    <w:qFormat/>
    <w:uiPriority w:val="0"/>
    <w:rPr>
      <w:rFonts w:ascii="Times New Roman" w:hAnsi="Times New Roman" w:eastAsia="宋体" w:cs="Times New Roman"/>
      <w:b/>
      <w:bCs/>
      <w:sz w:val="21"/>
      <w:szCs w:val="24"/>
      <w:lang w:val="en-US" w:eastAsia="zh-CN" w:bidi="ar-SA"/>
    </w:rPr>
  </w:style>
  <w:style w:type="paragraph" w:customStyle="1" w:styleId="255">
    <w:name w:val="正文文本首行缩进"/>
    <w:basedOn w:val="227"/>
    <w:qFormat/>
    <w:uiPriority w:val="99"/>
    <w:pPr>
      <w:ind w:firstLine="420"/>
    </w:pPr>
  </w:style>
  <w:style w:type="paragraph" w:customStyle="1" w:styleId="256">
    <w:name w:val="正文文本首行缩进 2"/>
    <w:basedOn w:val="229"/>
    <w:link w:val="257"/>
    <w:qFormat/>
    <w:uiPriority w:val="0"/>
    <w:pPr>
      <w:spacing w:after="120" w:line="480" w:lineRule="exact"/>
      <w:ind w:left="420" w:firstLine="420"/>
    </w:pPr>
    <w:rPr>
      <w:szCs w:val="20"/>
    </w:rPr>
  </w:style>
  <w:style w:type="character" w:customStyle="1" w:styleId="257">
    <w:name w:val="正文文本首行缩进 2 字符"/>
    <w:link w:val="256"/>
    <w:qFormat/>
    <w:uiPriority w:val="0"/>
    <w:rPr>
      <w:rFonts w:eastAsia="宋体"/>
      <w:sz w:val="24"/>
      <w:szCs w:val="24"/>
      <w:lang w:val="en-US" w:eastAsia="zh-CN" w:bidi="ar-SA"/>
    </w:rPr>
  </w:style>
  <w:style w:type="table" w:customStyle="1" w:styleId="258">
    <w:name w:val="网格型1"/>
    <w:basedOn w:val="206"/>
    <w:qFormat/>
    <w:uiPriority w:val="39"/>
  </w:style>
  <w:style w:type="table" w:customStyle="1" w:styleId="259">
    <w:name w:val="中等深浅网格 1 - 着色 2"/>
    <w:basedOn w:val="206"/>
    <w:qFormat/>
    <w:uiPriority w:val="0"/>
    <w:rPr>
      <w:sz w:val="21"/>
      <w:szCs w:val="24"/>
    </w:rPr>
  </w:style>
  <w:style w:type="character" w:customStyle="1" w:styleId="260">
    <w:name w:val="要点1"/>
    <w:link w:val="1"/>
    <w:qFormat/>
    <w:uiPriority w:val="0"/>
    <w:rPr>
      <w:b/>
      <w:bCs/>
    </w:rPr>
  </w:style>
  <w:style w:type="character" w:customStyle="1" w:styleId="261">
    <w:name w:val="页码1"/>
    <w:link w:val="1"/>
    <w:qFormat/>
    <w:uiPriority w:val="0"/>
  </w:style>
  <w:style w:type="character" w:customStyle="1" w:styleId="262">
    <w:name w:val="访问过的超链接"/>
    <w:link w:val="1"/>
    <w:qFormat/>
    <w:uiPriority w:val="0"/>
    <w:rPr>
      <w:color w:val="333333"/>
      <w:u w:val="none"/>
    </w:rPr>
  </w:style>
  <w:style w:type="character" w:customStyle="1" w:styleId="263">
    <w:name w:val="强调1"/>
    <w:link w:val="1"/>
    <w:qFormat/>
    <w:uiPriority w:val="0"/>
    <w:rPr>
      <w:color w:val="CC0033"/>
    </w:rPr>
  </w:style>
  <w:style w:type="character" w:customStyle="1" w:styleId="264">
    <w:name w:val="超链接1"/>
    <w:link w:val="1"/>
    <w:qFormat/>
    <w:uiPriority w:val="99"/>
    <w:rPr>
      <w:color w:val="333333"/>
      <w:u w:val="none"/>
    </w:rPr>
  </w:style>
  <w:style w:type="character" w:customStyle="1" w:styleId="265">
    <w:name w:val="批注引用1"/>
    <w:link w:val="1"/>
    <w:qFormat/>
    <w:uiPriority w:val="99"/>
    <w:rPr>
      <w:sz w:val="21"/>
      <w:szCs w:val="21"/>
    </w:rPr>
  </w:style>
  <w:style w:type="character" w:customStyle="1" w:styleId="266">
    <w:name w:val="HTML 引文1"/>
    <w:link w:val="1"/>
    <w:qFormat/>
    <w:uiPriority w:val="0"/>
    <w:rPr>
      <w:i/>
      <w:iCs/>
    </w:rPr>
  </w:style>
  <w:style w:type="character" w:customStyle="1" w:styleId="267">
    <w:name w:val="批注文字 字符"/>
    <w:link w:val="1"/>
    <w:qFormat/>
    <w:uiPriority w:val="99"/>
    <w:rPr>
      <w:rFonts w:ascii="Times New Roman" w:hAnsi="Times New Roman" w:eastAsia="宋体" w:cs="Times New Roman"/>
      <w:sz w:val="24"/>
      <w:lang w:val="en-US" w:eastAsia="zh-CN" w:bidi="ar-SA"/>
    </w:rPr>
  </w:style>
  <w:style w:type="character" w:customStyle="1" w:styleId="268">
    <w:name w:val="c21"/>
    <w:link w:val="1"/>
    <w:qFormat/>
    <w:uiPriority w:val="0"/>
    <w:rPr>
      <w:rFonts w:ascii="ˎ̥" w:hAnsi="ˎ̥"/>
      <w:color w:val="000000"/>
      <w:sz w:val="20"/>
      <w:szCs w:val="20"/>
      <w:u w:val="none"/>
    </w:rPr>
  </w:style>
  <w:style w:type="character" w:customStyle="1" w:styleId="269">
    <w:name w:val="title4"/>
    <w:link w:val="1"/>
    <w:qFormat/>
    <w:uiPriority w:val="0"/>
    <w:rPr>
      <w:b/>
      <w:bCs/>
      <w:color w:val="1D87B3"/>
      <w:sz w:val="15"/>
      <w:szCs w:val="15"/>
    </w:rPr>
  </w:style>
  <w:style w:type="character" w:customStyle="1" w:styleId="270">
    <w:name w:val="标题 2 Char Char"/>
    <w:link w:val="1"/>
    <w:qFormat/>
    <w:uiPriority w:val="0"/>
    <w:rPr>
      <w:rFonts w:ascii="Arial" w:hAnsi="Arial" w:eastAsia="黑体"/>
      <w:b/>
      <w:bCs/>
      <w:sz w:val="32"/>
      <w:szCs w:val="32"/>
      <w:lang w:val="en-US" w:eastAsia="zh-CN" w:bidi="ar-SA"/>
    </w:rPr>
  </w:style>
  <w:style w:type="character" w:customStyle="1" w:styleId="271">
    <w:name w:val="black1"/>
    <w:link w:val="1"/>
    <w:qFormat/>
    <w:uiPriority w:val="0"/>
    <w:rPr>
      <w:color w:val="000000"/>
    </w:rPr>
  </w:style>
  <w:style w:type="character" w:customStyle="1" w:styleId="272">
    <w:name w:val="street-address"/>
    <w:link w:val="1"/>
    <w:qFormat/>
    <w:uiPriority w:val="0"/>
  </w:style>
  <w:style w:type="character" w:customStyle="1" w:styleId="273">
    <w:name w:val="locality"/>
    <w:link w:val="1"/>
    <w:qFormat/>
    <w:uiPriority w:val="0"/>
  </w:style>
  <w:style w:type="character" w:customStyle="1" w:styleId="274">
    <w:name w:val="正文文本缩进 Char1"/>
    <w:link w:val="275"/>
    <w:qFormat/>
    <w:uiPriority w:val="0"/>
    <w:rPr>
      <w:rFonts w:ascii="宋体" w:hAnsi="宋体" w:eastAsia="宋体"/>
      <w:sz w:val="24"/>
      <w:szCs w:val="24"/>
      <w:lang w:bidi="ar-SA"/>
    </w:rPr>
  </w:style>
  <w:style w:type="paragraph" w:customStyle="1" w:styleId="275">
    <w:name w:val="正文文本缩进1"/>
    <w:basedOn w:val="1"/>
    <w:link w:val="274"/>
    <w:qFormat/>
    <w:uiPriority w:val="0"/>
    <w:pPr>
      <w:spacing w:line="480" w:lineRule="exact"/>
      <w:ind w:firstLine="480"/>
    </w:pPr>
    <w:rPr>
      <w:rFonts w:ascii="宋体" w:hAnsi="宋体"/>
      <w:sz w:val="24"/>
    </w:rPr>
  </w:style>
  <w:style w:type="character" w:customStyle="1" w:styleId="276">
    <w:name w:val="Char Char11"/>
    <w:link w:val="1"/>
    <w:qFormat/>
    <w:uiPriority w:val="0"/>
    <w:rPr>
      <w:rFonts w:ascii="宋体" w:eastAsia="宋体"/>
      <w:b/>
      <w:sz w:val="24"/>
      <w:u w:val="single"/>
      <w:lang w:val="en-US" w:eastAsia="zh-CN" w:bidi="ar-SA"/>
    </w:rPr>
  </w:style>
  <w:style w:type="character" w:customStyle="1" w:styleId="277">
    <w:name w:val="txt"/>
    <w:link w:val="1"/>
    <w:qFormat/>
    <w:uiPriority w:val="0"/>
  </w:style>
  <w:style w:type="character" w:customStyle="1" w:styleId="278">
    <w:name w:val="正文缩进 Char Char"/>
    <w:link w:val="279"/>
    <w:qFormat/>
    <w:uiPriority w:val="0"/>
    <w:rPr>
      <w:rFonts w:ascii="宋体" w:eastAsia="宋体"/>
      <w:color w:val="000000"/>
      <w:sz w:val="28"/>
      <w:lang w:bidi="ar-SA"/>
    </w:rPr>
  </w:style>
  <w:style w:type="paragraph" w:customStyle="1" w:styleId="279">
    <w:name w:val="正文缩进1"/>
    <w:basedOn w:val="1"/>
    <w:link w:val="278"/>
    <w:qFormat/>
    <w:uiPriority w:val="0"/>
    <w:pPr>
      <w:widowControl/>
      <w:spacing w:line="480" w:lineRule="exact"/>
      <w:ind w:firstLine="567"/>
    </w:pPr>
    <w:rPr>
      <w:rFonts w:ascii="宋体"/>
      <w:color w:val="000000"/>
      <w:sz w:val="28"/>
      <w:szCs w:val="20"/>
    </w:rPr>
  </w:style>
  <w:style w:type="character" w:customStyle="1" w:styleId="280">
    <w:name w:val="普通文字1 Char1"/>
    <w:link w:val="1"/>
    <w:qFormat/>
    <w:uiPriority w:val="0"/>
    <w:rPr>
      <w:rFonts w:ascii="宋体" w:hAnsi="Courier New" w:eastAsia="宋体"/>
      <w:sz w:val="21"/>
      <w:lang w:val="en-US" w:eastAsia="zh-CN" w:bidi="ar-SA"/>
    </w:rPr>
  </w:style>
  <w:style w:type="character" w:customStyle="1" w:styleId="281">
    <w:name w:val="chanpin1"/>
    <w:link w:val="1"/>
    <w:qFormat/>
    <w:uiPriority w:val="0"/>
    <w:rPr>
      <w:rFonts w:ascii="ˎ̥" w:hAnsi="ˎ̥"/>
      <w:color w:val="000000"/>
      <w:sz w:val="20"/>
      <w:szCs w:val="20"/>
      <w:u w:val="none"/>
    </w:rPr>
  </w:style>
  <w:style w:type="character" w:customStyle="1" w:styleId="282">
    <w:name w:val="列表段落 字符"/>
    <w:link w:val="283"/>
    <w:qFormat/>
    <w:uiPriority w:val="34"/>
    <w:rPr>
      <w:rFonts w:ascii="Calibri" w:hAnsi="Calibri" w:eastAsia="宋体"/>
      <w:sz w:val="21"/>
      <w:szCs w:val="22"/>
      <w:lang w:val="en-US" w:eastAsia="zh-CN" w:bidi="ar-SA"/>
    </w:rPr>
  </w:style>
  <w:style w:type="paragraph" w:customStyle="1" w:styleId="283">
    <w:name w:val="列表段落"/>
    <w:basedOn w:val="1"/>
    <w:link w:val="282"/>
    <w:qFormat/>
    <w:uiPriority w:val="34"/>
    <w:pPr>
      <w:ind w:firstLine="420"/>
    </w:pPr>
    <w:rPr>
      <w:rFonts w:ascii="Calibri" w:hAnsi="Calibri"/>
      <w:szCs w:val="22"/>
    </w:rPr>
  </w:style>
  <w:style w:type="character" w:customStyle="1" w:styleId="284">
    <w:name w:val="标题 3 Char Char"/>
    <w:link w:val="1"/>
    <w:qFormat/>
    <w:uiPriority w:val="0"/>
    <w:rPr>
      <w:rFonts w:eastAsia="宋体"/>
      <w:b/>
      <w:bCs/>
      <w:sz w:val="32"/>
      <w:szCs w:val="32"/>
      <w:lang w:val="en-US" w:eastAsia="zh-CN" w:bidi="ar-SA"/>
    </w:rPr>
  </w:style>
  <w:style w:type="character" w:customStyle="1" w:styleId="285">
    <w:name w:val="段1 Char"/>
    <w:link w:val="1"/>
    <w:qFormat/>
    <w:uiPriority w:val="0"/>
    <w:rPr>
      <w:rFonts w:ascii="宋体" w:eastAsia="宋体"/>
      <w:sz w:val="24"/>
      <w:lang w:val="en-US" w:eastAsia="zh-CN" w:bidi="ar-SA"/>
    </w:rPr>
  </w:style>
  <w:style w:type="character" w:customStyle="1" w:styleId="286">
    <w:name w:val="chanpin拷贝"/>
    <w:link w:val="1"/>
    <w:qFormat/>
    <w:uiPriority w:val="0"/>
  </w:style>
  <w:style w:type="character" w:customStyle="1" w:styleId="287">
    <w:name w:val="纯文本 Char1"/>
    <w:link w:val="1"/>
    <w:qFormat/>
    <w:uiPriority w:val="0"/>
    <w:rPr>
      <w:rFonts w:ascii="宋体" w:hAnsi="Courier New" w:eastAsia="宋体"/>
      <w:sz w:val="21"/>
      <w:lang w:val="en-US" w:eastAsia="zh-CN" w:bidi="ar-SA"/>
    </w:rPr>
  </w:style>
  <w:style w:type="character" w:customStyle="1" w:styleId="288">
    <w:name w:val="apple-style-span"/>
    <w:link w:val="1"/>
    <w:qFormat/>
    <w:uiPriority w:val="0"/>
    <w:rPr>
      <w:rFonts w:cs="Times New Roman"/>
    </w:rPr>
  </w:style>
  <w:style w:type="paragraph" w:customStyle="1" w:styleId="289">
    <w:name w:val="二级条标题"/>
    <w:basedOn w:val="290"/>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0">
    <w:name w:val="一级条标题"/>
    <w:basedOn w:val="291"/>
    <w:next w:val="1"/>
    <w:qFormat/>
    <w:uiPriority w:val="0"/>
    <w:pPr>
      <w:numPr>
        <w:ilvl w:val="1"/>
      </w:numPr>
      <w:tabs>
        <w:tab w:val="left" w:pos="360"/>
        <w:tab w:val="left" w:pos="840"/>
      </w:tabs>
      <w:ind w:left="0" w:hanging="840"/>
      <w:outlineLvl w:val="1"/>
    </w:pPr>
  </w:style>
  <w:style w:type="paragraph" w:customStyle="1" w:styleId="291">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2">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3">
    <w:name w:val="字元 字元"/>
    <w:basedOn w:val="1"/>
    <w:qFormat/>
    <w:uiPriority w:val="0"/>
    <w:rPr>
      <w:rFonts w:ascii="Tahoma" w:hAnsi="Tahoma"/>
      <w:sz w:val="24"/>
      <w:szCs w:val="20"/>
    </w:rPr>
  </w:style>
  <w:style w:type="paragraph" w:customStyle="1" w:styleId="294">
    <w:name w:val="Char3 Char Char Char"/>
    <w:basedOn w:val="1"/>
    <w:qFormat/>
    <w:uiPriority w:val="0"/>
    <w:rPr>
      <w:rFonts w:ascii="Tahoma" w:hAnsi="Tahoma"/>
      <w:sz w:val="24"/>
      <w:szCs w:val="20"/>
    </w:rPr>
  </w:style>
  <w:style w:type="paragraph" w:customStyle="1" w:styleId="295">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6">
    <w:name w:val="项目编号2"/>
    <w:basedOn w:val="297"/>
    <w:qFormat/>
    <w:uiPriority w:val="0"/>
    <w:pPr>
      <w:numPr>
        <w:numId w:val="2"/>
      </w:numPr>
    </w:pPr>
  </w:style>
  <w:style w:type="paragraph" w:customStyle="1" w:styleId="29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8">
    <w:name w:val="图中文字"/>
    <w:basedOn w:val="1"/>
    <w:qFormat/>
    <w:uiPriority w:val="0"/>
    <w:pPr>
      <w:spacing w:line="0" w:lineRule="atLeast"/>
      <w:jc w:val="center"/>
    </w:pPr>
    <w:rPr>
      <w:sz w:val="24"/>
      <w:szCs w:val="20"/>
    </w:rPr>
  </w:style>
  <w:style w:type="paragraph" w:customStyle="1" w:styleId="299">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1">
    <w:name w:val="Char2"/>
    <w:basedOn w:val="1"/>
    <w:qFormat/>
    <w:uiPriority w:val="0"/>
    <w:rPr>
      <w:rFonts w:ascii="Tahoma" w:hAnsi="Tahoma"/>
      <w:sz w:val="24"/>
      <w:szCs w:val="20"/>
    </w:rPr>
  </w:style>
  <w:style w:type="paragraph" w:customStyle="1" w:styleId="30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3">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5">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7">
    <w:name w:val="Char Char Char Char Char Char Char"/>
    <w:basedOn w:val="1"/>
    <w:qFormat/>
    <w:uiPriority w:val="0"/>
    <w:pPr>
      <w:spacing w:line="360" w:lineRule="auto"/>
      <w:ind w:firstLine="200"/>
    </w:pPr>
    <w:rPr>
      <w:rFonts w:eastAsia="仿宋_GB2312"/>
      <w:sz w:val="24"/>
    </w:rPr>
  </w:style>
  <w:style w:type="paragraph" w:customStyle="1" w:styleId="30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0">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1">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5">
    <w:name w:val="font8"/>
    <w:basedOn w:val="1"/>
    <w:qFormat/>
    <w:uiPriority w:val="0"/>
    <w:pPr>
      <w:widowControl/>
      <w:spacing w:before="100" w:beforeAutospacing="1" w:after="100" w:afterAutospacing="1"/>
      <w:jc w:val="left"/>
    </w:pPr>
    <w:rPr>
      <w:sz w:val="36"/>
      <w:szCs w:val="36"/>
    </w:rPr>
  </w:style>
  <w:style w:type="paragraph" w:customStyle="1" w:styleId="316">
    <w:name w:val="Char"/>
    <w:basedOn w:val="1"/>
    <w:qFormat/>
    <w:uiPriority w:val="0"/>
    <w:pPr>
      <w:tabs>
        <w:tab w:val="left" w:pos="360"/>
      </w:tabs>
    </w:pPr>
    <w:rPr>
      <w:sz w:val="24"/>
    </w:rPr>
  </w:style>
  <w:style w:type="paragraph" w:customStyle="1" w:styleId="317">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8">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0">
    <w:name w:val="Char Char1"/>
    <w:basedOn w:val="220"/>
    <w:qFormat/>
    <w:uiPriority w:val="0"/>
    <w:rPr>
      <w:rFonts w:ascii="Tahoma" w:hAnsi="Tahoma"/>
      <w:sz w:val="24"/>
    </w:rPr>
  </w:style>
  <w:style w:type="paragraph" w:customStyle="1" w:styleId="32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3">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4">
    <w:name w:val="样式 宋体 五号 行距: 单倍行距"/>
    <w:basedOn w:val="1"/>
    <w:qFormat/>
    <w:uiPriority w:val="0"/>
    <w:pPr>
      <w:jc w:val="left"/>
    </w:pPr>
    <w:rPr>
      <w:rFonts w:ascii="宋体" w:hAnsi="宋体"/>
      <w:szCs w:val="20"/>
    </w:rPr>
  </w:style>
  <w:style w:type="paragraph" w:customStyle="1" w:styleId="325">
    <w:name w:val="Char1 Char Char Char1"/>
    <w:basedOn w:val="1"/>
    <w:qFormat/>
    <w:uiPriority w:val="0"/>
    <w:rPr>
      <w:rFonts w:ascii="Tahoma" w:hAnsi="Tahoma" w:cs="仿宋_GB2312"/>
      <w:sz w:val="24"/>
      <w:szCs w:val="28"/>
    </w:rPr>
  </w:style>
  <w:style w:type="paragraph" w:customStyle="1" w:styleId="326">
    <w:name w:val="四级条标题"/>
    <w:basedOn w:val="327"/>
    <w:next w:val="1"/>
    <w:qFormat/>
    <w:uiPriority w:val="0"/>
    <w:pPr>
      <w:numPr>
        <w:ilvl w:val="4"/>
      </w:numPr>
      <w:tabs>
        <w:tab w:val="left" w:pos="360"/>
        <w:tab w:val="left" w:pos="840"/>
      </w:tabs>
      <w:ind w:left="0" w:hanging="840"/>
      <w:outlineLvl w:val="4"/>
    </w:pPr>
  </w:style>
  <w:style w:type="paragraph" w:customStyle="1" w:styleId="327">
    <w:name w:val="三级条标题"/>
    <w:basedOn w:val="289"/>
    <w:next w:val="1"/>
    <w:qFormat/>
    <w:uiPriority w:val="0"/>
    <w:pPr>
      <w:numPr>
        <w:ilvl w:val="3"/>
        <w:numId w:val="1"/>
      </w:numPr>
      <w:ind w:left="0" w:hanging="840"/>
      <w:outlineLvl w:val="3"/>
    </w:pPr>
  </w:style>
  <w:style w:type="paragraph" w:customStyle="1" w:styleId="328">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9">
    <w:name w:val="样式 标题 2 + 宋体 五号 行距: 单倍行距"/>
    <w:basedOn w:val="197"/>
    <w:qFormat/>
    <w:uiPriority w:val="0"/>
    <w:pPr>
      <w:numPr>
        <w:ilvl w:val="1"/>
        <w:numId w:val="4"/>
      </w:numPr>
      <w:spacing w:before="260" w:after="260" w:line="240" w:lineRule="auto"/>
      <w:jc w:val="left"/>
    </w:pPr>
    <w:rPr>
      <w:rFonts w:ascii="宋体" w:hAnsi="宋体" w:eastAsia="宋体"/>
      <w:bCs/>
      <w:sz w:val="21"/>
    </w:rPr>
  </w:style>
  <w:style w:type="paragraph" w:customStyle="1" w:styleId="330">
    <w:name w:val="List Paragraph1"/>
    <w:basedOn w:val="1"/>
    <w:qFormat/>
    <w:uiPriority w:val="0"/>
    <w:pPr>
      <w:ind w:firstLine="420"/>
    </w:pPr>
    <w:rPr>
      <w:rFonts w:ascii="Calibri" w:hAnsi="Calibri"/>
      <w:szCs w:val="22"/>
    </w:rPr>
  </w:style>
  <w:style w:type="paragraph" w:customStyle="1" w:styleId="331">
    <w:name w:val="项目符号1"/>
    <w:basedOn w:val="332"/>
    <w:qFormat/>
    <w:uiPriority w:val="0"/>
    <w:pPr>
      <w:ind w:left="-25" w:firstLine="0"/>
    </w:pPr>
  </w:style>
  <w:style w:type="paragraph" w:customStyle="1" w:styleId="332">
    <w:name w:val="正文文本样式"/>
    <w:basedOn w:val="1"/>
    <w:qFormat/>
    <w:uiPriority w:val="0"/>
    <w:pPr>
      <w:spacing w:line="360" w:lineRule="auto"/>
      <w:ind w:firstLine="482"/>
    </w:pPr>
    <w:rPr>
      <w:rFonts w:cs="宋体"/>
      <w:sz w:val="24"/>
      <w:szCs w:val="20"/>
    </w:rPr>
  </w:style>
  <w:style w:type="paragraph" w:customStyle="1" w:styleId="33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5">
    <w:name w:val="五级条标题"/>
    <w:basedOn w:val="326"/>
    <w:next w:val="1"/>
    <w:qFormat/>
    <w:uiPriority w:val="0"/>
    <w:pPr>
      <w:numPr>
        <w:ilvl w:val="5"/>
      </w:numPr>
      <w:ind w:left="0" w:hanging="840"/>
      <w:outlineLvl w:val="5"/>
    </w:pPr>
  </w:style>
  <w:style w:type="paragraph" w:customStyle="1" w:styleId="33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7">
    <w:name w:val="文档正文"/>
    <w:basedOn w:val="1"/>
    <w:qFormat/>
    <w:uiPriority w:val="0"/>
    <w:pPr>
      <w:spacing w:before="120" w:after="120" w:line="180" w:lineRule="auto"/>
    </w:pPr>
    <w:rPr>
      <w:rFonts w:ascii="Arial" w:hAnsi="Arial"/>
      <w:szCs w:val="20"/>
    </w:rPr>
  </w:style>
  <w:style w:type="paragraph" w:customStyle="1" w:styleId="33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0">
    <w:name w:val="Char Char Char1 Char"/>
    <w:basedOn w:val="1"/>
    <w:qFormat/>
    <w:uiPriority w:val="0"/>
    <w:rPr>
      <w:rFonts w:ascii="Tahoma" w:hAnsi="Tahoma"/>
      <w:sz w:val="24"/>
      <w:szCs w:val="20"/>
    </w:rPr>
  </w:style>
  <w:style w:type="paragraph" w:customStyle="1" w:styleId="341">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2">
    <w:name w:val="1名"/>
    <w:basedOn w:val="1"/>
    <w:qFormat/>
    <w:uiPriority w:val="0"/>
    <w:pPr>
      <w:numPr>
        <w:ilvl w:val="0"/>
        <w:numId w:val="5"/>
      </w:numPr>
      <w:spacing w:before="120"/>
    </w:pPr>
    <w:rPr>
      <w:rFonts w:ascii="宋体"/>
      <w:sz w:val="28"/>
      <w:szCs w:val="20"/>
    </w:rPr>
  </w:style>
  <w:style w:type="paragraph" w:customStyle="1" w:styleId="343">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4">
    <w:name w:val="Char Char Char1 Char1"/>
    <w:basedOn w:val="1"/>
    <w:qFormat/>
    <w:uiPriority w:val="0"/>
    <w:rPr>
      <w:rFonts w:ascii="Tahoma" w:hAnsi="Tahoma"/>
      <w:sz w:val="24"/>
      <w:szCs w:val="20"/>
    </w:rPr>
  </w:style>
  <w:style w:type="paragraph" w:customStyle="1" w:styleId="345">
    <w:name w:val="Char Char Char Char Char Char Char Char Char Char"/>
    <w:basedOn w:val="1"/>
    <w:qFormat/>
    <w:uiPriority w:val="0"/>
  </w:style>
  <w:style w:type="paragraph" w:customStyle="1" w:styleId="346">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7">
    <w:name w:val="Char1"/>
    <w:basedOn w:val="1"/>
    <w:qFormat/>
    <w:uiPriority w:val="0"/>
    <w:pPr>
      <w:tabs>
        <w:tab w:val="left" w:pos="360"/>
      </w:tabs>
    </w:pPr>
    <w:rPr>
      <w:sz w:val="24"/>
    </w:rPr>
  </w:style>
  <w:style w:type="paragraph" w:customStyle="1" w:styleId="348">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0">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1">
    <w:name w:val="默认段落字体 Para Char Char Char Char"/>
    <w:basedOn w:val="1"/>
    <w:qFormat/>
    <w:uiPriority w:val="0"/>
    <w:rPr>
      <w:rFonts w:ascii="Arial" w:hAnsi="Arial" w:cs="Arial"/>
      <w:szCs w:val="21"/>
    </w:rPr>
  </w:style>
  <w:style w:type="paragraph" w:customStyle="1" w:styleId="352">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4">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5">
    <w:name w:val="Char Char Char"/>
    <w:basedOn w:val="1"/>
    <w:qFormat/>
    <w:uiPriority w:val="0"/>
    <w:rPr>
      <w:rFonts w:ascii="Tahoma" w:hAnsi="Tahoma"/>
      <w:sz w:val="24"/>
      <w:szCs w:val="20"/>
    </w:rPr>
  </w:style>
  <w:style w:type="paragraph" w:customStyle="1" w:styleId="356">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7">
    <w:name w:val="缺省文本"/>
    <w:basedOn w:val="1"/>
    <w:qFormat/>
    <w:uiPriority w:val="0"/>
    <w:pPr>
      <w:jc w:val="left"/>
    </w:pPr>
    <w:rPr>
      <w:sz w:val="24"/>
    </w:rPr>
  </w:style>
  <w:style w:type="paragraph" w:customStyle="1" w:styleId="358">
    <w:name w:val="Char Char Char1"/>
    <w:basedOn w:val="1"/>
    <w:qFormat/>
    <w:uiPriority w:val="0"/>
    <w:rPr>
      <w:rFonts w:ascii="Tahoma" w:hAnsi="Tahoma"/>
      <w:sz w:val="24"/>
      <w:szCs w:val="20"/>
    </w:rPr>
  </w:style>
  <w:style w:type="paragraph" w:customStyle="1" w:styleId="359">
    <w:name w:val="Char Char Char Char Char Char Char1"/>
    <w:basedOn w:val="1"/>
    <w:qFormat/>
    <w:uiPriority w:val="0"/>
    <w:pPr>
      <w:spacing w:line="360" w:lineRule="auto"/>
      <w:ind w:firstLine="200"/>
    </w:pPr>
    <w:rPr>
      <w:rFonts w:eastAsia="仿宋_GB2312"/>
      <w:sz w:val="24"/>
    </w:rPr>
  </w:style>
  <w:style w:type="paragraph" w:customStyle="1" w:styleId="360">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1">
    <w:name w:val="样式2"/>
    <w:basedOn w:val="250"/>
    <w:qFormat/>
    <w:uiPriority w:val="0"/>
    <w:pPr>
      <w:spacing w:line="360" w:lineRule="auto"/>
      <w:jc w:val="center"/>
    </w:pPr>
    <w:rPr>
      <w:sz w:val="24"/>
    </w:rPr>
  </w:style>
  <w:style w:type="paragraph" w:customStyle="1" w:styleId="362">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4">
    <w:name w:val="正文 + 楷体_GB2312"/>
    <w:basedOn w:val="1"/>
    <w:qFormat/>
    <w:uiPriority w:val="0"/>
    <w:pPr>
      <w:widowControl/>
      <w:jc w:val="left"/>
    </w:pPr>
    <w:rPr>
      <w:rFonts w:ascii="楷体_GB2312" w:eastAsia="楷体_GB2312" w:cs="Arial"/>
      <w:sz w:val="24"/>
    </w:rPr>
  </w:style>
  <w:style w:type="paragraph" w:customStyle="1" w:styleId="36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6">
    <w:name w:val="1 Char Char Char Char"/>
    <w:basedOn w:val="1"/>
    <w:qFormat/>
    <w:uiPriority w:val="0"/>
    <w:rPr>
      <w:rFonts w:ascii="Tahoma" w:hAnsi="Tahoma"/>
      <w:sz w:val="24"/>
      <w:szCs w:val="20"/>
    </w:rPr>
  </w:style>
  <w:style w:type="paragraph" w:customStyle="1" w:styleId="367">
    <w:name w:val="列出段落1"/>
    <w:basedOn w:val="1"/>
    <w:qFormat/>
    <w:uiPriority w:val="0"/>
    <w:pPr>
      <w:ind w:firstLine="420"/>
    </w:pPr>
    <w:rPr>
      <w:rFonts w:ascii="Calibri" w:hAnsi="Calibri"/>
      <w:szCs w:val="22"/>
    </w:rPr>
  </w:style>
  <w:style w:type="paragraph" w:customStyle="1" w:styleId="368">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9">
    <w:name w:val="字元 字元1"/>
    <w:basedOn w:val="1"/>
    <w:qFormat/>
    <w:uiPriority w:val="0"/>
    <w:rPr>
      <w:rFonts w:ascii="Tahoma" w:hAnsi="Tahoma"/>
      <w:sz w:val="24"/>
      <w:szCs w:val="20"/>
    </w:rPr>
  </w:style>
  <w:style w:type="paragraph" w:customStyle="1" w:styleId="370">
    <w:name w:val="_Style 160"/>
    <w:qFormat/>
    <w:uiPriority w:val="0"/>
    <w:rPr>
      <w:rFonts w:hint="default" w:ascii="Times New Roman" w:hAnsi="Times New Roman" w:eastAsia="宋体" w:cs="Times New Roman"/>
      <w:sz w:val="21"/>
      <w:szCs w:val="24"/>
      <w:lang w:val="en-US" w:eastAsia="zh-CN" w:bidi="ar-SA"/>
    </w:rPr>
  </w:style>
  <w:style w:type="paragraph" w:customStyle="1" w:styleId="371">
    <w:name w:val="项目编号3"/>
    <w:basedOn w:val="332"/>
    <w:qFormat/>
    <w:uiPriority w:val="0"/>
    <w:pPr>
      <w:numPr>
        <w:ilvl w:val="0"/>
        <w:numId w:val="6"/>
      </w:numPr>
    </w:pPr>
  </w:style>
  <w:style w:type="paragraph" w:customStyle="1" w:styleId="372">
    <w:name w:val="Char21"/>
    <w:basedOn w:val="1"/>
    <w:qFormat/>
    <w:uiPriority w:val="0"/>
    <w:rPr>
      <w:rFonts w:ascii="Tahoma" w:hAnsi="Tahoma"/>
      <w:sz w:val="24"/>
      <w:szCs w:val="20"/>
    </w:rPr>
  </w:style>
  <w:style w:type="paragraph" w:customStyle="1" w:styleId="373">
    <w:name w:val="表格文字"/>
    <w:basedOn w:val="229"/>
    <w:qFormat/>
    <w:uiPriority w:val="0"/>
    <w:pPr>
      <w:spacing w:before="20" w:after="20" w:line="240" w:lineRule="auto"/>
      <w:ind w:firstLine="0"/>
    </w:pPr>
    <w:rPr>
      <w:rFonts w:ascii="Century Gothic" w:hAnsi="Century Gothic"/>
      <w:sz w:val="20"/>
      <w:szCs w:val="20"/>
    </w:rPr>
  </w:style>
  <w:style w:type="paragraph" w:customStyle="1" w:styleId="374">
    <w:name w:val="Char Char Char Char Char Char Char Char Char Char1"/>
    <w:basedOn w:val="1"/>
    <w:qFormat/>
    <w:uiPriority w:val="0"/>
    <w:rPr>
      <w:rFonts w:ascii="宋体" w:hAnsi="宋体" w:cs="Courier New"/>
      <w:sz w:val="32"/>
      <w:szCs w:val="32"/>
    </w:rPr>
  </w:style>
  <w:style w:type="paragraph" w:customStyle="1" w:styleId="375">
    <w:name w:val="正文文本样式 加粗"/>
    <w:basedOn w:val="332"/>
    <w:qFormat/>
    <w:uiPriority w:val="0"/>
    <w:rPr>
      <w:b/>
    </w:rPr>
  </w:style>
  <w:style w:type="paragraph" w:customStyle="1" w:styleId="376">
    <w:name w:val="Char2 Char Char Char Char Char Char"/>
    <w:basedOn w:val="1"/>
    <w:qFormat/>
    <w:uiPriority w:val="0"/>
    <w:pPr>
      <w:widowControl/>
      <w:spacing w:line="400" w:lineRule="exact"/>
      <w:jc w:val="center"/>
    </w:pPr>
  </w:style>
  <w:style w:type="paragraph" w:customStyle="1" w:styleId="377">
    <w:name w:val="Char Char4"/>
    <w:basedOn w:val="1"/>
    <w:qFormat/>
    <w:uiPriority w:val="0"/>
    <w:pPr>
      <w:widowControl/>
      <w:spacing w:line="400" w:lineRule="exact"/>
      <w:jc w:val="center"/>
    </w:pPr>
  </w:style>
  <w:style w:type="paragraph" w:customStyle="1" w:styleId="378">
    <w:name w:val="Char3 Char Char Char1"/>
    <w:basedOn w:val="1"/>
    <w:qFormat/>
    <w:uiPriority w:val="0"/>
    <w:rPr>
      <w:rFonts w:ascii="Tahoma" w:hAnsi="Tahoma"/>
      <w:sz w:val="24"/>
      <w:szCs w:val="20"/>
    </w:rPr>
  </w:style>
  <w:style w:type="paragraph" w:customStyle="1" w:styleId="37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22222222222222"/>
    <w:basedOn w:val="1"/>
    <w:qFormat/>
    <w:uiPriority w:val="0"/>
    <w:pPr>
      <w:widowControl/>
      <w:spacing w:line="360" w:lineRule="auto"/>
      <w:ind w:firstLine="480"/>
      <w:jc w:val="left"/>
    </w:pPr>
    <w:rPr>
      <w:color w:val="FF0000"/>
      <w:sz w:val="24"/>
      <w:szCs w:val="20"/>
    </w:rPr>
  </w:style>
  <w:style w:type="character" w:customStyle="1" w:styleId="381">
    <w:name w:val="中等深浅网格 1 - 强调文字颜色 2 Char"/>
    <w:link w:val="382"/>
    <w:qFormat/>
    <w:uiPriority w:val="0"/>
    <w:rPr>
      <w:sz w:val="21"/>
      <w:szCs w:val="24"/>
      <w:lang w:val="zh-CN" w:eastAsia="zh-CN" w:bidi="ar-SA"/>
    </w:rPr>
  </w:style>
  <w:style w:type="paragraph" w:customStyle="1" w:styleId="382">
    <w:name w:val="1"/>
    <w:link w:val="381"/>
    <w:qFormat/>
    <w:uiPriority w:val="0"/>
    <w:rPr>
      <w:rFonts w:hint="default" w:ascii="Times New Roman" w:hAnsi="Times New Roman" w:eastAsia="宋体" w:cs="Times New Roman"/>
      <w:sz w:val="21"/>
      <w:szCs w:val="24"/>
      <w:lang w:val="zh-CN" w:eastAsia="zh-CN" w:bidi="ar-SA"/>
    </w:rPr>
  </w:style>
  <w:style w:type="paragraph" w:customStyle="1" w:styleId="383">
    <w:name w:val="图文"/>
    <w:basedOn w:val="1"/>
    <w:qFormat/>
    <w:uiPriority w:val="0"/>
    <w:pPr>
      <w:spacing w:after="50" w:line="360" w:lineRule="auto"/>
    </w:pPr>
    <w:rPr>
      <w:sz w:val="24"/>
    </w:rPr>
  </w:style>
  <w:style w:type="paragraph" w:customStyle="1" w:styleId="384">
    <w:name w:val="xl23"/>
    <w:basedOn w:val="1"/>
    <w:qFormat/>
    <w:uiPriority w:val="0"/>
    <w:pPr>
      <w:widowControl/>
      <w:spacing w:before="100" w:beforeAutospacing="1" w:after="100" w:afterAutospacing="1" w:line="360" w:lineRule="auto"/>
    </w:pPr>
    <w:rPr>
      <w:sz w:val="24"/>
      <w:szCs w:val="20"/>
    </w:rPr>
  </w:style>
  <w:style w:type="paragraph" w:customStyle="1" w:styleId="385">
    <w:name w:val="正文表格"/>
    <w:basedOn w:val="1"/>
    <w:link w:val="386"/>
    <w:qFormat/>
    <w:uiPriority w:val="0"/>
    <w:pPr>
      <w:jc w:val="left"/>
    </w:pPr>
    <w:rPr>
      <w:rFonts w:ascii="宋体" w:hAnsi="宋体"/>
      <w:color w:val="000000"/>
      <w:szCs w:val="21"/>
    </w:rPr>
  </w:style>
  <w:style w:type="character" w:customStyle="1" w:styleId="386">
    <w:name w:val="正文表格 Char"/>
    <w:link w:val="385"/>
    <w:qFormat/>
    <w:uiPriority w:val="0"/>
    <w:rPr>
      <w:rFonts w:ascii="宋体" w:hAnsi="宋体"/>
      <w:color w:val="000000"/>
      <w:sz w:val="21"/>
      <w:szCs w:val="21"/>
    </w:rPr>
  </w:style>
  <w:style w:type="paragraph" w:customStyle="1" w:styleId="387">
    <w:name w:val="正文重点"/>
    <w:basedOn w:val="1"/>
    <w:link w:val="388"/>
    <w:qFormat/>
    <w:uiPriority w:val="0"/>
    <w:pPr>
      <w:spacing w:line="360" w:lineRule="auto"/>
      <w:ind w:firstLine="482"/>
      <w:jc w:val="left"/>
    </w:pPr>
    <w:rPr>
      <w:b/>
      <w:sz w:val="24"/>
      <w:szCs w:val="20"/>
    </w:rPr>
  </w:style>
  <w:style w:type="character" w:customStyle="1" w:styleId="388">
    <w:name w:val="正文重点 Char"/>
    <w:link w:val="387"/>
    <w:qFormat/>
    <w:uiPriority w:val="0"/>
    <w:rPr>
      <w:b/>
      <w:sz w:val="24"/>
    </w:rPr>
  </w:style>
  <w:style w:type="paragraph" w:customStyle="1" w:styleId="389">
    <w:name w:val="标题1-附件"/>
    <w:basedOn w:val="196"/>
    <w:qFormat/>
    <w:uiPriority w:val="0"/>
    <w:pPr>
      <w:jc w:val="left"/>
    </w:pPr>
    <w:rPr>
      <w:sz w:val="24"/>
      <w:szCs w:val="24"/>
    </w:rPr>
  </w:style>
  <w:style w:type="paragraph" w:customStyle="1" w:styleId="390">
    <w:name w:val="正文小标题"/>
    <w:basedOn w:val="1"/>
    <w:next w:val="198"/>
    <w:link w:val="391"/>
    <w:qFormat/>
    <w:uiPriority w:val="0"/>
    <w:pPr>
      <w:spacing w:before="312" w:after="312"/>
      <w:ind w:firstLine="482"/>
      <w:jc w:val="left"/>
    </w:pPr>
    <w:rPr>
      <w:rFonts w:ascii="宋体" w:hAnsi="宋体"/>
      <w:b/>
      <w:i/>
      <w:color w:val="FF0000"/>
      <w:sz w:val="24"/>
      <w:szCs w:val="20"/>
    </w:rPr>
  </w:style>
  <w:style w:type="character" w:customStyle="1" w:styleId="391">
    <w:name w:val="正文小标题 Char"/>
    <w:link w:val="390"/>
    <w:qFormat/>
    <w:uiPriority w:val="0"/>
    <w:rPr>
      <w:rFonts w:ascii="宋体" w:hAnsi="宋体"/>
      <w:b/>
      <w:i/>
      <w:color w:val="FF0000"/>
      <w:sz w:val="24"/>
    </w:rPr>
  </w:style>
  <w:style w:type="paragraph" w:customStyle="1" w:styleId="392">
    <w:name w:val="正文大标题"/>
    <w:basedOn w:val="390"/>
    <w:next w:val="198"/>
    <w:link w:val="393"/>
    <w:qFormat/>
    <w:uiPriority w:val="0"/>
    <w:pPr>
      <w:jc w:val="center"/>
    </w:pPr>
    <w:rPr>
      <w:i w:val="0"/>
      <w:color w:val="000000"/>
      <w:sz w:val="28"/>
      <w:szCs w:val="21"/>
    </w:rPr>
  </w:style>
  <w:style w:type="character" w:customStyle="1" w:styleId="393">
    <w:name w:val="正文大标题 Char"/>
    <w:link w:val="392"/>
    <w:qFormat/>
    <w:uiPriority w:val="0"/>
    <w:rPr>
      <w:rFonts w:ascii="宋体" w:hAnsi="宋体"/>
      <w:b/>
      <w:color w:val="000000"/>
      <w:sz w:val="28"/>
      <w:szCs w:val="21"/>
    </w:rPr>
  </w:style>
  <w:style w:type="paragraph" w:customStyle="1" w:styleId="394">
    <w:name w:val="注释"/>
    <w:basedOn w:val="1"/>
    <w:link w:val="395"/>
    <w:qFormat/>
    <w:uiPriority w:val="0"/>
    <w:pPr>
      <w:ind w:left="420" w:hanging="420"/>
      <w:jc w:val="left"/>
    </w:pPr>
    <w:rPr>
      <w:rFonts w:ascii="宋体" w:hAnsi="宋体"/>
      <w:szCs w:val="21"/>
    </w:rPr>
  </w:style>
  <w:style w:type="character" w:customStyle="1" w:styleId="395">
    <w:name w:val="注释 Char"/>
    <w:link w:val="394"/>
    <w:qFormat/>
    <w:uiPriority w:val="0"/>
    <w:rPr>
      <w:rFonts w:ascii="宋体" w:hAnsi="宋体"/>
      <w:sz w:val="21"/>
      <w:szCs w:val="21"/>
    </w:rPr>
  </w:style>
  <w:style w:type="paragraph" w:customStyle="1" w:styleId="396">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7">
    <w:name w:val="正文须知-2级"/>
    <w:basedOn w:val="1"/>
    <w:qFormat/>
    <w:uiPriority w:val="0"/>
    <w:pPr>
      <w:numPr>
        <w:ilvl w:val="1"/>
        <w:numId w:val="7"/>
      </w:numPr>
      <w:spacing w:line="300" w:lineRule="auto"/>
    </w:pPr>
    <w:rPr>
      <w:rFonts w:ascii="宋体" w:hAnsi="Calibri"/>
      <w:sz w:val="24"/>
      <w:szCs w:val="21"/>
    </w:rPr>
  </w:style>
  <w:style w:type="paragraph" w:customStyle="1" w:styleId="398">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9">
    <w:name w:val="纯文本 字符"/>
    <w:link w:val="1"/>
    <w:qFormat/>
    <w:uiPriority w:val="99"/>
    <w:rPr>
      <w:rFonts w:ascii="宋体" w:hAnsi="Courier New" w:eastAsia="宋体" w:cs="Times New Roman"/>
      <w:sz w:val="21"/>
      <w:szCs w:val="21"/>
      <w:lang w:val="en-US" w:eastAsia="zh-CN" w:bidi="ar-SA"/>
    </w:rPr>
  </w:style>
  <w:style w:type="paragraph" w:customStyle="1" w:styleId="400">
    <w:name w:val="表格1"/>
    <w:basedOn w:val="1"/>
    <w:qFormat/>
    <w:uiPriority w:val="0"/>
    <w:pPr>
      <w:ind w:firstLine="480"/>
      <w:jc w:val="center"/>
    </w:pPr>
    <w:rPr>
      <w:sz w:val="24"/>
      <w:szCs w:val="20"/>
    </w:rPr>
  </w:style>
  <w:style w:type="character" w:customStyle="1" w:styleId="401">
    <w:name w:val="纯文本 字符1"/>
    <w:link w:val="1"/>
    <w:qFormat/>
    <w:uiPriority w:val="0"/>
    <w:rPr>
      <w:rFonts w:ascii="宋体" w:hAnsi="Courier New"/>
    </w:rPr>
  </w:style>
  <w:style w:type="character" w:customStyle="1" w:styleId="402">
    <w:name w:val="bjh-p"/>
    <w:link w:val="1"/>
    <w:qFormat/>
    <w:uiPriority w:val="0"/>
  </w:style>
  <w:style w:type="paragraph" w:customStyle="1" w:styleId="403">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4">
    <w:name w:val="正文格式 Char"/>
    <w:link w:val="405"/>
    <w:qFormat/>
    <w:uiPriority w:val="0"/>
    <w:rPr>
      <w:rFonts w:ascii="宋体" w:hAnsi="宋体"/>
      <w:sz w:val="24"/>
      <w:szCs w:val="24"/>
      <w:lang w:val="en-GB"/>
    </w:rPr>
  </w:style>
  <w:style w:type="paragraph" w:customStyle="1" w:styleId="405">
    <w:name w:val="正文格式"/>
    <w:basedOn w:val="1"/>
    <w:link w:val="404"/>
    <w:qFormat/>
    <w:uiPriority w:val="0"/>
    <w:pPr>
      <w:spacing w:line="360" w:lineRule="auto"/>
      <w:ind w:firstLine="480"/>
    </w:pPr>
    <w:rPr>
      <w:rFonts w:ascii="宋体" w:hAnsi="宋体"/>
      <w:sz w:val="24"/>
      <w:lang w:val="en-GB"/>
    </w:rPr>
  </w:style>
  <w:style w:type="character" w:customStyle="1" w:styleId="406">
    <w:name w:val="标题 3 Char"/>
    <w:link w:val="1"/>
    <w:qFormat/>
    <w:uiPriority w:val="0"/>
    <w:rPr>
      <w:rFonts w:ascii="宋体" w:eastAsia="宋体"/>
      <w:b/>
      <w:sz w:val="24"/>
      <w:u w:val="single"/>
      <w:lang w:val="en-US" w:eastAsia="zh-CN" w:bidi="ar-SA"/>
    </w:rPr>
  </w:style>
  <w:style w:type="character" w:customStyle="1" w:styleId="407">
    <w:name w:val="正文缩进 Char"/>
    <w:link w:val="1"/>
    <w:qFormat/>
    <w:uiPriority w:val="0"/>
    <w:rPr>
      <w:rFonts w:ascii="宋体" w:eastAsia="宋体"/>
      <w:sz w:val="24"/>
      <w:szCs w:val="24"/>
      <w:lang w:val="en-US" w:eastAsia="zh-CN" w:bidi="ar-SA"/>
    </w:rPr>
  </w:style>
  <w:style w:type="character" w:customStyle="1" w:styleId="408">
    <w:name w:val="Char Char111"/>
    <w:link w:val="1"/>
    <w:qFormat/>
    <w:uiPriority w:val="0"/>
    <w:rPr>
      <w:rFonts w:ascii="宋体" w:eastAsia="宋体"/>
      <w:b/>
      <w:sz w:val="24"/>
      <w:u w:val="single"/>
      <w:lang w:val="en-US" w:eastAsia="zh-CN" w:bidi="ar-SA"/>
    </w:rPr>
  </w:style>
  <w:style w:type="character" w:customStyle="1" w:styleId="409">
    <w:name w:val="正文文本缩进 Char"/>
    <w:link w:val="1"/>
    <w:qFormat/>
    <w:uiPriority w:val="0"/>
    <w:rPr>
      <w:rFonts w:eastAsia="宋体"/>
      <w:sz w:val="24"/>
      <w:szCs w:val="24"/>
      <w:lang w:val="en-US" w:eastAsia="zh-CN" w:bidi="ar-SA"/>
    </w:rPr>
  </w:style>
  <w:style w:type="character" w:customStyle="1" w:styleId="410">
    <w:name w:val="列出段落 Char"/>
    <w:link w:val="1"/>
    <w:qFormat/>
    <w:uiPriority w:val="0"/>
    <w:rPr>
      <w:rFonts w:ascii="Calibri" w:hAnsi="Calibri" w:eastAsia="宋体"/>
      <w:sz w:val="21"/>
      <w:szCs w:val="22"/>
      <w:lang w:val="en-US" w:eastAsia="zh-CN" w:bidi="ar-SA"/>
    </w:rPr>
  </w:style>
  <w:style w:type="character" w:customStyle="1" w:styleId="411">
    <w:name w:val="页眉 Char"/>
    <w:link w:val="1"/>
    <w:qFormat/>
    <w:uiPriority w:val="0"/>
    <w:rPr>
      <w:rFonts w:eastAsia="宋体"/>
      <w:sz w:val="18"/>
      <w:szCs w:val="18"/>
      <w:lang w:val="en-US" w:eastAsia="zh-CN" w:bidi="ar-SA"/>
    </w:rPr>
  </w:style>
  <w:style w:type="character" w:customStyle="1" w:styleId="412">
    <w:name w:val="标题 2 Char"/>
    <w:link w:val="1"/>
    <w:qFormat/>
    <w:uiPriority w:val="0"/>
    <w:rPr>
      <w:rFonts w:ascii="Arial" w:hAnsi="Arial" w:eastAsia="黑体"/>
      <w:b/>
      <w:sz w:val="30"/>
      <w:lang w:val="en-US" w:eastAsia="zh-CN" w:bidi="ar-SA"/>
    </w:rPr>
  </w:style>
  <w:style w:type="paragraph" w:customStyle="1" w:styleId="413">
    <w:name w:val="字元 字元2"/>
    <w:basedOn w:val="1"/>
    <w:qFormat/>
    <w:uiPriority w:val="0"/>
    <w:rPr>
      <w:rFonts w:ascii="Tahoma" w:hAnsi="Tahoma"/>
      <w:sz w:val="24"/>
      <w:szCs w:val="20"/>
    </w:rPr>
  </w:style>
  <w:style w:type="paragraph" w:customStyle="1" w:styleId="414">
    <w:name w:val="Char3 Char Char Char2"/>
    <w:basedOn w:val="1"/>
    <w:qFormat/>
    <w:uiPriority w:val="0"/>
    <w:rPr>
      <w:rFonts w:ascii="Tahoma" w:hAnsi="Tahoma"/>
      <w:sz w:val="24"/>
      <w:szCs w:val="20"/>
    </w:rPr>
  </w:style>
  <w:style w:type="paragraph" w:customStyle="1" w:styleId="415">
    <w:name w:val="正文文本缩进2"/>
    <w:basedOn w:val="1"/>
    <w:qFormat/>
    <w:uiPriority w:val="0"/>
    <w:pPr>
      <w:spacing w:line="480" w:lineRule="exact"/>
      <w:ind w:firstLine="480"/>
    </w:pPr>
    <w:rPr>
      <w:rFonts w:ascii="宋体" w:hAnsi="宋体"/>
      <w:sz w:val="24"/>
      <w:lang w:val="zh-CN" w:eastAsia="zh-CN"/>
    </w:rPr>
  </w:style>
  <w:style w:type="paragraph" w:customStyle="1" w:styleId="416">
    <w:name w:val="Char3"/>
    <w:basedOn w:val="1"/>
    <w:qFormat/>
    <w:uiPriority w:val="0"/>
    <w:pPr>
      <w:tabs>
        <w:tab w:val="left" w:pos="360"/>
      </w:tabs>
    </w:pPr>
    <w:rPr>
      <w:sz w:val="24"/>
    </w:rPr>
  </w:style>
  <w:style w:type="paragraph" w:customStyle="1" w:styleId="417">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8">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9">
    <w:name w:val="列出段落2"/>
    <w:basedOn w:val="1"/>
    <w:qFormat/>
    <w:uiPriority w:val="0"/>
    <w:pPr>
      <w:ind w:firstLine="420"/>
    </w:pPr>
    <w:rPr>
      <w:rFonts w:ascii="Calibri" w:hAnsi="Calibri"/>
      <w:szCs w:val="22"/>
    </w:rPr>
  </w:style>
  <w:style w:type="paragraph" w:customStyle="1" w:styleId="420">
    <w:name w:val="Char Char Char1 Char2"/>
    <w:basedOn w:val="1"/>
    <w:qFormat/>
    <w:uiPriority w:val="0"/>
    <w:rPr>
      <w:rFonts w:ascii="Tahoma" w:hAnsi="Tahoma"/>
      <w:sz w:val="24"/>
      <w:szCs w:val="20"/>
    </w:rPr>
  </w:style>
  <w:style w:type="paragraph" w:customStyle="1" w:styleId="421">
    <w:name w:val="Char Char Char2"/>
    <w:basedOn w:val="1"/>
    <w:qFormat/>
    <w:uiPriority w:val="0"/>
    <w:rPr>
      <w:rFonts w:ascii="Tahoma" w:hAnsi="Tahoma"/>
      <w:sz w:val="24"/>
      <w:szCs w:val="20"/>
    </w:rPr>
  </w:style>
  <w:style w:type="paragraph" w:customStyle="1" w:styleId="422">
    <w:name w:val="Char Char Char Char Char Char Char2"/>
    <w:basedOn w:val="1"/>
    <w:qFormat/>
    <w:uiPriority w:val="0"/>
    <w:pPr>
      <w:spacing w:line="360" w:lineRule="auto"/>
      <w:ind w:firstLine="200"/>
    </w:pPr>
    <w:rPr>
      <w:rFonts w:eastAsia="仿宋_GB2312"/>
      <w:sz w:val="24"/>
    </w:rPr>
  </w:style>
  <w:style w:type="paragraph" w:customStyle="1" w:styleId="423">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4">
    <w:name w:val="Revision"/>
    <w:qFormat/>
    <w:uiPriority w:val="0"/>
    <w:rPr>
      <w:rFonts w:hint="default" w:ascii="Times New Roman" w:hAnsi="Times New Roman" w:eastAsia="宋体" w:cs="Times New Roman"/>
      <w:sz w:val="21"/>
      <w:szCs w:val="24"/>
      <w:lang w:val="en-US" w:eastAsia="zh-CN" w:bidi="ar-SA"/>
    </w:rPr>
  </w:style>
  <w:style w:type="paragraph" w:customStyle="1" w:styleId="425">
    <w:name w:val="Char22"/>
    <w:basedOn w:val="1"/>
    <w:qFormat/>
    <w:uiPriority w:val="0"/>
    <w:rPr>
      <w:rFonts w:ascii="Tahoma" w:hAnsi="Tahoma"/>
      <w:sz w:val="24"/>
      <w:szCs w:val="20"/>
    </w:rPr>
  </w:style>
  <w:style w:type="paragraph" w:customStyle="1" w:styleId="426">
    <w:name w:val="Char Char Char Char Char Char Char Char Char Char2"/>
    <w:basedOn w:val="1"/>
    <w:qFormat/>
    <w:uiPriority w:val="0"/>
    <w:rPr>
      <w:rFonts w:ascii="宋体" w:hAnsi="宋体" w:cs="Courier New"/>
      <w:sz w:val="32"/>
      <w:szCs w:val="32"/>
    </w:rPr>
  </w:style>
  <w:style w:type="paragraph" w:customStyle="1" w:styleId="427">
    <w:name w:val="Char2 Char Char Char Char Char Char1"/>
    <w:basedOn w:val="1"/>
    <w:qFormat/>
    <w:uiPriority w:val="0"/>
    <w:pPr>
      <w:widowControl/>
      <w:spacing w:line="400" w:lineRule="exact"/>
      <w:jc w:val="center"/>
    </w:pPr>
  </w:style>
  <w:style w:type="character" w:customStyle="1" w:styleId="428">
    <w:name w:val="页脚 Char"/>
    <w:link w:val="1"/>
    <w:qFormat/>
    <w:uiPriority w:val="0"/>
    <w:rPr>
      <w:rFonts w:ascii="宋体" w:eastAsia="宋体"/>
      <w:sz w:val="18"/>
      <w:lang w:val="en-US" w:eastAsia="zh-CN" w:bidi="ar-SA"/>
    </w:rPr>
  </w:style>
  <w:style w:type="paragraph" w:customStyle="1" w:styleId="429">
    <w:name w:val="Char Char41"/>
    <w:basedOn w:val="1"/>
    <w:qFormat/>
    <w:uiPriority w:val="0"/>
    <w:pPr>
      <w:widowControl/>
      <w:spacing w:line="400" w:lineRule="exact"/>
      <w:jc w:val="center"/>
    </w:pPr>
  </w:style>
  <w:style w:type="character" w:customStyle="1" w:styleId="430">
    <w:name w:val="批注文字 Char"/>
    <w:link w:val="1"/>
    <w:qFormat/>
    <w:uiPriority w:val="99"/>
    <w:rPr>
      <w:sz w:val="21"/>
      <w:szCs w:val="24"/>
    </w:rPr>
  </w:style>
  <w:style w:type="character" w:customStyle="1" w:styleId="431">
    <w:name w:val="标题 Char"/>
    <w:link w:val="1"/>
    <w:qFormat/>
    <w:uiPriority w:val="0"/>
    <w:rPr>
      <w:b/>
      <w:sz w:val="32"/>
    </w:rPr>
  </w:style>
  <w:style w:type="paragraph" w:customStyle="1" w:styleId="432">
    <w:name w:val="图例"/>
    <w:basedOn w:val="1"/>
    <w:qFormat/>
    <w:uiPriority w:val="0"/>
    <w:pPr>
      <w:spacing w:before="120" w:after="120" w:line="360" w:lineRule="auto"/>
      <w:jc w:val="center"/>
    </w:pPr>
    <w:rPr>
      <w:rFonts w:eastAsia="仿宋_GB2312"/>
      <w:b/>
      <w:sz w:val="24"/>
      <w:szCs w:val="20"/>
    </w:rPr>
  </w:style>
  <w:style w:type="table" w:customStyle="1" w:styleId="433">
    <w:name w:val="Table Normal"/>
    <w:unhideWhenUsed/>
    <w:qFormat/>
    <w:uiPriority w:val="2"/>
    <w:pPr>
      <w:widowControl w:val="0"/>
    </w:pPr>
    <w:rPr>
      <w:rFonts w:ascii="Calibri" w:hAnsi="Calibri"/>
      <w:sz w:val="22"/>
      <w:szCs w:val="22"/>
      <w:lang w:val="en-US" w:eastAsia="en-US" w:bidi="ar-SA"/>
    </w:rPr>
  </w:style>
  <w:style w:type="paragraph" w:customStyle="1" w:styleId="434">
    <w:name w:val="Table Paragraph"/>
    <w:basedOn w:val="1"/>
    <w:qFormat/>
    <w:uiPriority w:val="1"/>
    <w:pPr>
      <w:jc w:val="left"/>
    </w:pPr>
    <w:rPr>
      <w:rFonts w:ascii="宋体" w:hAnsi="宋体" w:cs="宋体"/>
      <w:sz w:val="22"/>
      <w:szCs w:val="22"/>
      <w:lang w:eastAsia="en-US"/>
    </w:rPr>
  </w:style>
  <w:style w:type="paragraph" w:customStyle="1" w:styleId="435">
    <w:name w:val="成文日期"/>
    <w:basedOn w:val="1"/>
    <w:link w:val="436"/>
    <w:qFormat/>
    <w:uiPriority w:val="0"/>
    <w:pPr>
      <w:spacing w:line="570" w:lineRule="exact"/>
      <w:ind w:right="400" w:firstLine="200"/>
      <w:jc w:val="right"/>
    </w:pPr>
    <w:rPr>
      <w:rFonts w:ascii="仿宋_GB2312" w:eastAsia="仿宋_GB2312"/>
      <w:sz w:val="32"/>
      <w:szCs w:val="20"/>
    </w:rPr>
  </w:style>
  <w:style w:type="character" w:customStyle="1" w:styleId="436">
    <w:name w:val="成文日期 Char"/>
    <w:link w:val="435"/>
    <w:qFormat/>
    <w:uiPriority w:val="0"/>
    <w:rPr>
      <w:rFonts w:ascii="仿宋_GB2312" w:eastAsia="仿宋_GB2312"/>
      <w:sz w:val="32"/>
    </w:rPr>
  </w:style>
  <w:style w:type="paragraph" w:customStyle="1" w:styleId="437">
    <w:name w:val="修订"/>
    <w:unhideWhenUsed/>
    <w:qFormat/>
    <w:uiPriority w:val="99"/>
    <w:rPr>
      <w:rFonts w:hint="default" w:ascii="Times New Roman" w:hAnsi="Times New Roman" w:eastAsia="宋体" w:cs="Times New Roman"/>
      <w:sz w:val="21"/>
      <w:szCs w:val="24"/>
      <w:lang w:val="en-US" w:eastAsia="zh-CN" w:bidi="ar-SA"/>
    </w:rPr>
  </w:style>
  <w:style w:type="character" w:customStyle="1" w:styleId="438">
    <w:name w:val="材料标题 Char"/>
    <w:link w:val="439"/>
    <w:qFormat/>
    <w:uiPriority w:val="0"/>
    <w:rPr>
      <w:rFonts w:ascii="方正小标宋简体" w:eastAsia="方正小标宋简体"/>
      <w:color w:val="000000"/>
      <w:sz w:val="44"/>
      <w:szCs w:val="44"/>
    </w:rPr>
  </w:style>
  <w:style w:type="paragraph" w:customStyle="1" w:styleId="439">
    <w:name w:val="材料标题"/>
    <w:basedOn w:val="1"/>
    <w:link w:val="438"/>
    <w:qFormat/>
    <w:uiPriority w:val="0"/>
    <w:pPr>
      <w:spacing w:line="700" w:lineRule="exact"/>
      <w:jc w:val="center"/>
    </w:pPr>
    <w:rPr>
      <w:rFonts w:ascii="方正小标宋简体" w:eastAsia="方正小标宋简体"/>
      <w:color w:val="000000"/>
      <w:sz w:val="44"/>
      <w:szCs w:val="44"/>
    </w:rPr>
  </w:style>
  <w:style w:type="character" w:customStyle="1" w:styleId="440">
    <w:name w:val="未处理的提及"/>
    <w:link w:val="1"/>
    <w:unhideWhenUsed/>
    <w:qFormat/>
    <w:uiPriority w:val="99"/>
    <w:rPr>
      <w:color w:val="605E5C"/>
      <w:shd w:val="clear" w:color="auto" w:fill="E1DFDD"/>
    </w:rPr>
  </w:style>
  <w:style w:type="character" w:customStyle="1" w:styleId="441">
    <w:name w:val="grame"/>
    <w:link w:val="1"/>
    <w:qFormat/>
    <w:uiPriority w:val="0"/>
  </w:style>
  <w:style w:type="paragraph" w:customStyle="1" w:styleId="442">
    <w:name w:val="标题 21"/>
    <w:basedOn w:val="1"/>
    <w:next w:val="45"/>
    <w:qFormat/>
    <w:uiPriority w:val="0"/>
    <w:pPr>
      <w:keepNext/>
      <w:keepLines/>
      <w:spacing w:before="120" w:line="300" w:lineRule="auto"/>
      <w:jc w:val="center"/>
      <w:outlineLvl w:val="1"/>
    </w:pPr>
    <w:rPr>
      <w:rFonts w:ascii="Arial" w:hAnsi="Arial" w:eastAsia="黑体"/>
      <w:b/>
      <w:sz w:val="30"/>
      <w:szCs w:val="20"/>
    </w:rPr>
  </w:style>
  <w:style w:type="character" w:customStyle="1" w:styleId="443">
    <w:name w:val="样式 纯文本 + (符号) 宋体 Char"/>
    <w:link w:val="444"/>
    <w:qFormat/>
    <w:uiPriority w:val="0"/>
  </w:style>
  <w:style w:type="paragraph" w:customStyle="1" w:styleId="444">
    <w:name w:val="样式 纯文本 + (符号) 宋体"/>
    <w:basedOn w:val="19"/>
    <w:link w:val="443"/>
    <w:qFormat/>
    <w:uiPriority w:val="0"/>
    <w:pPr>
      <w:jc w:val="center"/>
    </w:pPr>
  </w:style>
  <w:style w:type="character" w:customStyle="1" w:styleId="445">
    <w:name w:val="font51"/>
    <w:basedOn w:val="38"/>
    <w:qFormat/>
    <w:uiPriority w:val="0"/>
    <w:rPr>
      <w:rFonts w:hint="eastAsia" w:ascii="宋体" w:hAnsi="宋体" w:eastAsia="宋体" w:cs="宋体"/>
      <w:color w:val="FF0000"/>
      <w:sz w:val="20"/>
      <w:szCs w:val="20"/>
      <w:u w:val="none"/>
    </w:rPr>
  </w:style>
  <w:style w:type="character" w:customStyle="1" w:styleId="446">
    <w:name w:val="font101"/>
    <w:basedOn w:val="38"/>
    <w:qFormat/>
    <w:uiPriority w:val="0"/>
    <w:rPr>
      <w:rFonts w:hint="default" w:ascii="Calibri" w:hAnsi="Calibri" w:cs="Calibri"/>
      <w:color w:val="000000"/>
      <w:sz w:val="20"/>
      <w:szCs w:val="20"/>
      <w:u w:val="none"/>
    </w:rPr>
  </w:style>
  <w:style w:type="character" w:customStyle="1" w:styleId="447">
    <w:name w:val="font21"/>
    <w:basedOn w:val="38"/>
    <w:qFormat/>
    <w:uiPriority w:val="0"/>
    <w:rPr>
      <w:rFonts w:hint="eastAsia" w:ascii="宋体" w:hAnsi="宋体" w:eastAsia="宋体" w:cs="宋体"/>
      <w:color w:val="000000"/>
      <w:sz w:val="20"/>
      <w:szCs w:val="20"/>
      <w:u w:val="none"/>
    </w:rPr>
  </w:style>
  <w:style w:type="character" w:customStyle="1" w:styleId="448">
    <w:name w:val="font111"/>
    <w:basedOn w:val="38"/>
    <w:qFormat/>
    <w:uiPriority w:val="0"/>
    <w:rPr>
      <w:rFonts w:hint="eastAsia" w:ascii="宋体" w:hAnsi="宋体" w:eastAsia="宋体" w:cs="宋体"/>
      <w:color w:val="0070C0"/>
      <w:sz w:val="20"/>
      <w:szCs w:val="20"/>
      <w:u w:val="none"/>
    </w:rPr>
  </w:style>
  <w:style w:type="paragraph" w:customStyle="1" w:styleId="44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50">
    <w:name w:val="列表段落1"/>
    <w:basedOn w:val="1"/>
    <w:qFormat/>
    <w:uiPriority w:val="34"/>
    <w:pPr>
      <w:ind w:firstLine="420"/>
    </w:pPr>
    <w:rPr>
      <w:rFonts w:ascii="Calibri" w:hAnsi="Calibri" w:cstheme="minorBidi"/>
      <w:szCs w:val="22"/>
    </w:rPr>
  </w:style>
  <w:style w:type="character" w:customStyle="1" w:styleId="451">
    <w:name w:val="font31"/>
    <w:basedOn w:val="38"/>
    <w:qFormat/>
    <w:uiPriority w:val="0"/>
    <w:rPr>
      <w:rFonts w:hint="default" w:ascii="Times New Roman" w:hAnsi="Times New Roman" w:cs="Times New Roman"/>
      <w:color w:val="000000"/>
      <w:sz w:val="24"/>
      <w:szCs w:val="24"/>
      <w:u w:val="none"/>
    </w:rPr>
  </w:style>
  <w:style w:type="character" w:customStyle="1" w:styleId="452">
    <w:name w:val="font11"/>
    <w:basedOn w:val="38"/>
    <w:link w:val="1"/>
    <w:qFormat/>
    <w:uiPriority w:val="0"/>
    <w:rPr>
      <w:rFonts w:hint="eastAsia" w:ascii="宋体" w:hAnsi="宋体" w:eastAsia="宋体" w:cs="宋体"/>
      <w:color w:val="000000"/>
      <w:sz w:val="24"/>
      <w:szCs w:val="24"/>
      <w:u w:val="none"/>
    </w:rPr>
  </w:style>
  <w:style w:type="character" w:customStyle="1" w:styleId="453">
    <w:name w:val="NormalCharacter"/>
    <w:qFormat/>
    <w:uiPriority w:val="0"/>
  </w:style>
  <w:style w:type="paragraph" w:customStyle="1" w:styleId="454">
    <w:name w:val="Plain Text1"/>
    <w:next w:val="25"/>
    <w:qFormat/>
    <w:uiPriority w:val="0"/>
    <w:pPr>
      <w:widowControl w:val="0"/>
      <w:jc w:val="both"/>
    </w:pPr>
    <w:rPr>
      <w:rFonts w:hint="default" w:ascii="宋体" w:hAnsi="宋体" w:eastAsia="楷体_GB2312" w:cs="Times New Roman"/>
      <w:sz w:val="26"/>
      <w:szCs w:val="22"/>
    </w:rPr>
  </w:style>
  <w:style w:type="paragraph" w:customStyle="1" w:styleId="455">
    <w:name w:val="正文首行缩进 21"/>
    <w:basedOn w:val="275"/>
    <w:next w:val="1"/>
    <w:qFormat/>
    <w:uiPriority w:val="0"/>
    <w:pPr>
      <w:spacing w:line="360" w:lineRule="auto"/>
      <w:ind w:firstLine="420"/>
    </w:pPr>
    <w:rPr>
      <w:rFonts w:ascii="宋体" w:hAnsi="宋体" w:eastAsia="宋体"/>
      <w:sz w:val="21"/>
      <w:szCs w:val="20"/>
    </w:rPr>
  </w:style>
  <w:style w:type="paragraph" w:customStyle="1" w:styleId="456">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457">
    <w:name w:val="普通正文"/>
    <w:basedOn w:val="1"/>
    <w:qFormat/>
    <w:uiPriority w:val="0"/>
    <w:pPr>
      <w:spacing w:before="120" w:after="120" w:line="360" w:lineRule="auto"/>
      <w:ind w:firstLine="480"/>
      <w:jc w:val="left"/>
    </w:pPr>
    <w:rPr>
      <w:rFonts w:ascii="Arial" w:hAnsi="Arial"/>
      <w:sz w:val="24"/>
    </w:rPr>
  </w:style>
  <w:style w:type="paragraph" w:customStyle="1" w:styleId="458">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459">
    <w:name w:val="纯文本11"/>
    <w:basedOn w:val="1"/>
    <w:next w:val="45"/>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2328</Words>
  <Characters>2574</Characters>
  <TotalTime>34</TotalTime>
  <ScaleCrop>false</ScaleCrop>
  <LinksUpToDate>false</LinksUpToDate>
  <CharactersWithSpaces>2644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尹皓</dc:creator>
  <cp:lastModifiedBy>眭丽丽</cp:lastModifiedBy>
  <dcterms:modified xsi:type="dcterms:W3CDTF">2026-08-28T03:23:43Z</dcterms:modified>
  <dc:title>02年杜范本稿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5DEE3FE9705542528014325CF0F176A2_13</vt:lpwstr>
  </property>
  <property fmtid="{D5CDD505-2E9C-101B-9397-08002B2CF9AE}" pid="4" name="KSOTemplateDocerSaveRecord">
    <vt:lpwstr>eyJoZGlkIjoiYWJmNTAxYTA0NTllZTU0OWY5NWY0MWNlMzBjNGU2OTYiLCJ1c2VySWQiOiI1NTk1MjMyMzkifQ==</vt:lpwstr>
  </property>
</Properties>
</file>