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6F7C">
      <w:pPr>
        <w:widowControl/>
        <w:shd w:val="clear" w:color="auto" w:fill="FFFFFF"/>
        <w:spacing w:line="360" w:lineRule="auto"/>
        <w:jc w:val="center"/>
        <w:rPr>
          <w:rFonts w:hint="default" w:ascii="Times New Roman" w:hAnsi="Times New Roman" w:cs="Times New Roman"/>
          <w:b/>
          <w:kern w:val="0"/>
          <w:sz w:val="48"/>
          <w:szCs w:val="48"/>
          <w:highlight w:val="none"/>
        </w:rPr>
      </w:pPr>
      <w:bookmarkStart w:id="0" w:name="_Hlk77778371"/>
      <w:bookmarkStart w:id="1" w:name="_Hlk74841385"/>
    </w:p>
    <w:p w14:paraId="75FEC93E">
      <w:pPr>
        <w:pStyle w:val="62"/>
        <w:rPr>
          <w:rFonts w:hint="default" w:ascii="Times New Roman" w:hAnsi="Times New Roman" w:cs="Times New Roman"/>
          <w:highlight w:val="none"/>
        </w:rPr>
      </w:pPr>
    </w:p>
    <w:p w14:paraId="7220DB1B">
      <w:pPr>
        <w:widowControl/>
        <w:spacing w:line="360" w:lineRule="auto"/>
        <w:jc w:val="center"/>
        <w:rPr>
          <w:rFonts w:hint="default" w:ascii="Times New Roman" w:hAnsi="Times New Roman" w:cs="Times New Roman"/>
          <w:b/>
          <w:bCs/>
          <w:sz w:val="48"/>
          <w:szCs w:val="48"/>
          <w:highlight w:val="none"/>
          <w:lang w:eastAsia="zh-CN"/>
        </w:rPr>
      </w:pPr>
      <w:r>
        <w:rPr>
          <w:rFonts w:hint="default" w:ascii="Times New Roman" w:hAnsi="Times New Roman" w:cs="Times New Roman"/>
          <w:b/>
          <w:bCs/>
          <w:sz w:val="48"/>
          <w:szCs w:val="48"/>
          <w:highlight w:val="none"/>
          <w:lang w:eastAsia="zh-CN"/>
        </w:rPr>
        <w:t>江苏省政府国有资产监督管理委员会</w:t>
      </w:r>
    </w:p>
    <w:p w14:paraId="794A56C3">
      <w:pPr>
        <w:widowControl/>
        <w:spacing w:line="360" w:lineRule="auto"/>
        <w:jc w:val="center"/>
        <w:rPr>
          <w:rFonts w:hint="default" w:ascii="Times New Roman" w:hAnsi="Times New Roman" w:cs="Times New Roman"/>
          <w:b/>
          <w:kern w:val="0"/>
          <w:sz w:val="48"/>
          <w:szCs w:val="48"/>
          <w:highlight w:val="none"/>
        </w:rPr>
      </w:pPr>
      <w:r>
        <w:rPr>
          <w:rFonts w:hint="default" w:ascii="Times New Roman" w:hAnsi="Times New Roman" w:cs="Times New Roman"/>
          <w:b/>
          <w:bCs/>
          <w:sz w:val="48"/>
          <w:szCs w:val="48"/>
          <w:highlight w:val="none"/>
          <w:lang w:eastAsia="zh-CN"/>
        </w:rPr>
        <w:t>2026年度综合监督检查服务项目</w:t>
      </w:r>
    </w:p>
    <w:p w14:paraId="1F6B8D2E">
      <w:pPr>
        <w:pStyle w:val="62"/>
        <w:rPr>
          <w:rFonts w:hint="default" w:ascii="Times New Roman" w:hAnsi="Times New Roman" w:cs="Times New Roman"/>
          <w:highlight w:val="none"/>
        </w:rPr>
      </w:pPr>
    </w:p>
    <w:p w14:paraId="06E0FED9">
      <w:pPr>
        <w:pStyle w:val="62"/>
        <w:rPr>
          <w:rFonts w:hint="default" w:ascii="Times New Roman" w:hAnsi="Times New Roman" w:cs="Times New Roman"/>
          <w:highlight w:val="none"/>
        </w:rPr>
      </w:pPr>
    </w:p>
    <w:p w14:paraId="3691BA24">
      <w:pPr>
        <w:pStyle w:val="62"/>
        <w:rPr>
          <w:rFonts w:hint="default" w:ascii="Times New Roman" w:hAnsi="Times New Roman" w:cs="Times New Roman"/>
          <w:highlight w:val="none"/>
        </w:rPr>
      </w:pPr>
    </w:p>
    <w:p w14:paraId="71FCEA5E">
      <w:pPr>
        <w:pStyle w:val="62"/>
        <w:rPr>
          <w:rFonts w:hint="default" w:ascii="Times New Roman" w:hAnsi="Times New Roman" w:cs="Times New Roman"/>
          <w:highlight w:val="none"/>
        </w:rPr>
      </w:pPr>
    </w:p>
    <w:p w14:paraId="649CD1BE">
      <w:pPr>
        <w:pStyle w:val="62"/>
        <w:rPr>
          <w:rFonts w:hint="default" w:ascii="Times New Roman" w:hAnsi="Times New Roman" w:cs="Times New Roman"/>
          <w:highlight w:val="none"/>
        </w:rPr>
      </w:pPr>
    </w:p>
    <w:p w14:paraId="1DEA9948">
      <w:pPr>
        <w:widowControl/>
        <w:spacing w:line="360" w:lineRule="auto"/>
        <w:jc w:val="center"/>
        <w:rPr>
          <w:rFonts w:hint="default" w:ascii="Times New Roman" w:hAnsi="Times New Roman" w:cs="Times New Roman"/>
          <w:b/>
          <w:kern w:val="0"/>
          <w:sz w:val="72"/>
          <w:szCs w:val="72"/>
          <w:highlight w:val="none"/>
        </w:rPr>
      </w:pPr>
      <w:r>
        <w:rPr>
          <w:rFonts w:hint="default" w:ascii="Times New Roman" w:hAnsi="Times New Roman" w:cs="Times New Roman"/>
          <w:b/>
          <w:kern w:val="0"/>
          <w:sz w:val="72"/>
          <w:szCs w:val="72"/>
          <w:highlight w:val="none"/>
        </w:rPr>
        <w:t>采购文件</w:t>
      </w:r>
    </w:p>
    <w:p w14:paraId="7EF2F9C9">
      <w:pPr>
        <w:widowControl/>
        <w:spacing w:line="360" w:lineRule="auto"/>
        <w:jc w:val="center"/>
        <w:rPr>
          <w:rFonts w:hint="default" w:ascii="Times New Roman" w:hAnsi="Times New Roman" w:cs="Times New Roman"/>
          <w:b/>
          <w:kern w:val="0"/>
          <w:sz w:val="36"/>
          <w:szCs w:val="36"/>
          <w:highlight w:val="none"/>
        </w:rPr>
      </w:pPr>
    </w:p>
    <w:p w14:paraId="6DEC2C21">
      <w:pPr>
        <w:widowControl/>
        <w:spacing w:line="360" w:lineRule="auto"/>
        <w:jc w:val="center"/>
        <w:rPr>
          <w:rFonts w:hint="default" w:ascii="Times New Roman" w:hAnsi="Times New Roman" w:cs="Times New Roman"/>
          <w:b/>
          <w:kern w:val="0"/>
          <w:sz w:val="32"/>
          <w:szCs w:val="32"/>
          <w:highlight w:val="none"/>
        </w:rPr>
      </w:pPr>
      <w:r>
        <w:rPr>
          <w:rFonts w:hint="default" w:ascii="Times New Roman" w:hAnsi="Times New Roman" w:cs="Times New Roman"/>
          <w:b/>
          <w:kern w:val="0"/>
          <w:sz w:val="32"/>
          <w:szCs w:val="32"/>
          <w:highlight w:val="none"/>
        </w:rPr>
        <w:t>项目编号：JSZC-320000-JCEC-G2026-0316</w:t>
      </w:r>
    </w:p>
    <w:p w14:paraId="3E34D889">
      <w:pPr>
        <w:widowControl/>
        <w:spacing w:line="360" w:lineRule="auto"/>
        <w:jc w:val="center"/>
        <w:rPr>
          <w:rFonts w:hint="default" w:ascii="Times New Roman" w:hAnsi="Times New Roman" w:cs="Times New Roman"/>
          <w:b/>
          <w:kern w:val="0"/>
          <w:sz w:val="32"/>
          <w:szCs w:val="32"/>
          <w:highlight w:val="none"/>
        </w:rPr>
      </w:pPr>
    </w:p>
    <w:p w14:paraId="0A5C1FC2">
      <w:pPr>
        <w:widowControl/>
        <w:spacing w:line="360" w:lineRule="auto"/>
        <w:jc w:val="center"/>
        <w:rPr>
          <w:rFonts w:hint="default" w:ascii="Times New Roman" w:hAnsi="Times New Roman" w:cs="Times New Roman"/>
          <w:b/>
          <w:kern w:val="0"/>
          <w:sz w:val="32"/>
          <w:szCs w:val="32"/>
          <w:highlight w:val="none"/>
        </w:rPr>
      </w:pPr>
    </w:p>
    <w:p w14:paraId="470DF750">
      <w:pPr>
        <w:widowControl/>
        <w:spacing w:line="360" w:lineRule="auto"/>
        <w:jc w:val="center"/>
        <w:rPr>
          <w:rFonts w:hint="default" w:ascii="Times New Roman" w:hAnsi="Times New Roman" w:cs="Times New Roman"/>
          <w:b/>
          <w:kern w:val="0"/>
          <w:sz w:val="36"/>
          <w:szCs w:val="36"/>
          <w:highlight w:val="none"/>
        </w:rPr>
      </w:pPr>
    </w:p>
    <w:p w14:paraId="777EAEA3">
      <w:pPr>
        <w:widowControl/>
        <w:spacing w:line="360" w:lineRule="auto"/>
        <w:jc w:val="center"/>
        <w:rPr>
          <w:rFonts w:hint="default" w:ascii="Times New Roman" w:hAnsi="Times New Roman" w:cs="Times New Roman"/>
          <w:b/>
          <w:kern w:val="0"/>
          <w:sz w:val="28"/>
          <w:szCs w:val="28"/>
          <w:highlight w:val="none"/>
        </w:rPr>
      </w:pPr>
    </w:p>
    <w:p w14:paraId="7A89C8A0">
      <w:pPr>
        <w:widowControl/>
        <w:shd w:val="clear" w:color="auto" w:fill="FFFFFF"/>
        <w:spacing w:line="360" w:lineRule="auto"/>
        <w:rPr>
          <w:rFonts w:hint="default" w:ascii="Times New Roman" w:hAnsi="Times New Roman" w:cs="Times New Roman"/>
          <w:b/>
          <w:kern w:val="0"/>
          <w:sz w:val="36"/>
          <w:szCs w:val="36"/>
          <w:highlight w:val="none"/>
        </w:rPr>
      </w:pPr>
      <w:r>
        <w:rPr>
          <w:rFonts w:hint="default" w:ascii="Times New Roman" w:hAnsi="Times New Roman" w:cs="Times New Roman"/>
          <w:kern w:val="0"/>
          <w:sz w:val="32"/>
          <w:szCs w:val="32"/>
          <w:highlight w:val="none"/>
        </w:rPr>
        <w:t>  </w:t>
      </w:r>
    </w:p>
    <w:p w14:paraId="3BE93756">
      <w:pPr>
        <w:widowControl/>
        <w:spacing w:line="360" w:lineRule="auto"/>
        <w:jc w:val="center"/>
        <w:rPr>
          <w:rFonts w:hint="default" w:ascii="Times New Roman" w:hAnsi="Times New Roman" w:cs="Times New Roman"/>
          <w:b/>
          <w:kern w:val="0"/>
          <w:sz w:val="36"/>
          <w:szCs w:val="36"/>
          <w:highlight w:val="none"/>
        </w:rPr>
      </w:pPr>
    </w:p>
    <w:p w14:paraId="31E1AB67">
      <w:pPr>
        <w:spacing w:line="360" w:lineRule="auto"/>
        <w:jc w:val="center"/>
        <w:rPr>
          <w:rFonts w:hint="default" w:ascii="Times New Roman" w:hAnsi="Times New Roman" w:eastAsia="宋体" w:cs="Times New Roman"/>
          <w:b/>
          <w:color w:val="000000"/>
          <w:sz w:val="32"/>
          <w:szCs w:val="32"/>
          <w:highlight w:val="none"/>
          <w:lang w:eastAsia="zh-CN"/>
        </w:rPr>
      </w:pPr>
      <w:r>
        <w:rPr>
          <w:rFonts w:hint="default" w:ascii="Times New Roman" w:hAnsi="Times New Roman" w:cs="Times New Roman"/>
          <w:b/>
          <w:color w:val="000000"/>
          <w:sz w:val="32"/>
          <w:szCs w:val="32"/>
          <w:highlight w:val="none"/>
        </w:rPr>
        <w:t>采购人：</w:t>
      </w:r>
      <w:r>
        <w:rPr>
          <w:rFonts w:hint="default" w:ascii="Times New Roman" w:hAnsi="Times New Roman" w:cs="Times New Roman"/>
          <w:b/>
          <w:color w:val="000000"/>
          <w:sz w:val="32"/>
          <w:szCs w:val="32"/>
          <w:highlight w:val="none"/>
          <w:lang w:eastAsia="zh-CN"/>
        </w:rPr>
        <w:t>江苏省政府国有资产监督管理委员会</w:t>
      </w:r>
    </w:p>
    <w:p w14:paraId="13E99D6D">
      <w:pPr>
        <w:spacing w:line="360" w:lineRule="auto"/>
        <w:jc w:val="center"/>
        <w:rPr>
          <w:rFonts w:hint="default" w:ascii="Times New Roman" w:hAnsi="Times New Roman" w:cs="Times New Roman"/>
          <w:b/>
          <w:color w:val="000000"/>
          <w:sz w:val="32"/>
          <w:szCs w:val="32"/>
          <w:highlight w:val="none"/>
        </w:rPr>
      </w:pPr>
      <w:r>
        <w:rPr>
          <w:rFonts w:hint="default" w:ascii="Times New Roman" w:hAnsi="Times New Roman" w:cs="Times New Roman"/>
          <w:b/>
          <w:color w:val="000000"/>
          <w:sz w:val="32"/>
          <w:szCs w:val="32"/>
          <w:highlight w:val="none"/>
        </w:rPr>
        <w:t>采购代理机构：江苏省设备成套股份有限公司</w:t>
      </w:r>
    </w:p>
    <w:p w14:paraId="3005F476">
      <w:pPr>
        <w:spacing w:line="360" w:lineRule="auto"/>
        <w:jc w:val="center"/>
        <w:rPr>
          <w:rFonts w:hint="default" w:ascii="Times New Roman" w:hAnsi="Times New Roman" w:cs="Times New Roman"/>
          <w:b/>
          <w:color w:val="000000"/>
          <w:sz w:val="32"/>
          <w:szCs w:val="32"/>
          <w:highlight w:val="none"/>
        </w:rPr>
      </w:pPr>
      <w:r>
        <w:rPr>
          <w:rFonts w:hint="default" w:ascii="Times New Roman" w:hAnsi="Times New Roman" w:cs="Times New Roman"/>
          <w:b/>
          <w:color w:val="000000"/>
          <w:sz w:val="32"/>
          <w:szCs w:val="32"/>
          <w:highlight w:val="none"/>
        </w:rPr>
        <w:t>2026年</w:t>
      </w:r>
      <w:r>
        <w:rPr>
          <w:rFonts w:hint="default" w:ascii="Times New Roman" w:hAnsi="Times New Roman" w:cs="Times New Roman"/>
          <w:b/>
          <w:color w:val="000000"/>
          <w:sz w:val="32"/>
          <w:szCs w:val="32"/>
          <w:highlight w:val="none"/>
          <w:lang w:val="en-US" w:eastAsia="zh-CN"/>
        </w:rPr>
        <w:t>8</w:t>
      </w:r>
      <w:r>
        <w:rPr>
          <w:rFonts w:hint="default" w:ascii="Times New Roman" w:hAnsi="Times New Roman" w:cs="Times New Roman"/>
          <w:b/>
          <w:color w:val="000000"/>
          <w:sz w:val="32"/>
          <w:szCs w:val="32"/>
          <w:highlight w:val="none"/>
        </w:rPr>
        <w:t>月</w:t>
      </w:r>
    </w:p>
    <w:p w14:paraId="0E2158FB">
      <w:pPr>
        <w:widowControl/>
        <w:shd w:val="clear" w:color="auto" w:fill="FFFFFF"/>
        <w:spacing w:line="360" w:lineRule="auto"/>
        <w:jc w:val="center"/>
        <w:rPr>
          <w:rFonts w:hint="default" w:ascii="Times New Roman" w:hAnsi="Times New Roman" w:cs="Times New Roman"/>
          <w:b/>
          <w:kern w:val="0"/>
          <w:sz w:val="36"/>
          <w:szCs w:val="36"/>
          <w:highlight w:val="none"/>
        </w:rPr>
      </w:pPr>
      <w:r>
        <w:rPr>
          <w:rFonts w:hint="default" w:ascii="Times New Roman" w:hAnsi="Times New Roman" w:cs="Times New Roman"/>
          <w:b/>
          <w:kern w:val="0"/>
          <w:sz w:val="36"/>
          <w:szCs w:val="36"/>
          <w:highlight w:val="none"/>
        </w:rPr>
        <w:br w:type="page"/>
      </w:r>
    </w:p>
    <w:p w14:paraId="45A8A51F">
      <w:pPr>
        <w:pStyle w:val="165"/>
        <w:jc w:val="center"/>
        <w:rPr>
          <w:rFonts w:hint="default" w:ascii="Times New Roman" w:hAnsi="Times New Roman" w:cs="Times New Roman"/>
          <w:color w:val="auto"/>
          <w:sz w:val="36"/>
          <w:szCs w:val="36"/>
          <w:highlight w:val="none"/>
        </w:rPr>
      </w:pPr>
      <w:r>
        <w:rPr>
          <w:rFonts w:hint="default" w:ascii="Times New Roman" w:hAnsi="Times New Roman" w:cs="Times New Roman"/>
          <w:color w:val="auto"/>
          <w:sz w:val="36"/>
          <w:szCs w:val="36"/>
          <w:highlight w:val="none"/>
          <w:lang w:val="zh-CN"/>
        </w:rPr>
        <w:t>目录</w:t>
      </w:r>
    </w:p>
    <w:p w14:paraId="46EEFC26">
      <w:pPr>
        <w:pStyle w:val="34"/>
        <w:tabs>
          <w:tab w:val="right" w:leader="dot" w:pos="8296"/>
        </w:tabs>
        <w:rPr>
          <w:rFonts w:hint="default" w:ascii="Times New Roman" w:hAnsi="Times New Roman" w:cs="Times New Roman"/>
          <w:sz w:val="28"/>
          <w:szCs w:val="28"/>
          <w:highlight w:val="none"/>
        </w:rPr>
      </w:pPr>
    </w:p>
    <w:p w14:paraId="063F84FF">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sz w:val="52"/>
          <w:szCs w:val="52"/>
          <w:highlight w:val="none"/>
        </w:rPr>
        <w:fldChar w:fldCharType="begin"/>
      </w:r>
      <w:r>
        <w:rPr>
          <w:rFonts w:hint="default" w:ascii="Times New Roman" w:hAnsi="Times New Roman" w:cs="Times New Roman"/>
          <w:sz w:val="52"/>
          <w:szCs w:val="52"/>
          <w:highlight w:val="none"/>
        </w:rPr>
        <w:instrText xml:space="preserve">TOC \o "1-1" \h \u </w:instrText>
      </w:r>
      <w:r>
        <w:rPr>
          <w:rFonts w:hint="default" w:ascii="Times New Roman" w:hAnsi="Times New Roman" w:cs="Times New Roman"/>
          <w:sz w:val="52"/>
          <w:szCs w:val="52"/>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"_Toc19155" </w:instrText>
      </w:r>
      <w:r>
        <w:rPr>
          <w:rFonts w:hint="default" w:ascii="Times New Roman" w:hAnsi="Times New Roman" w:cs="Times New Roman"/>
          <w:highlight w:val="none"/>
        </w:rPr>
        <w:fldChar w:fldCharType="separate"/>
      </w:r>
      <w:r>
        <w:rPr>
          <w:rFonts w:hint="default" w:ascii="Times New Roman" w:hAnsi="Times New Roman" w:cs="Times New Roman"/>
          <w:kern w:val="0"/>
          <w:szCs w:val="21"/>
          <w:highlight w:val="none"/>
        </w:rPr>
        <w:t xml:space="preserve">第一章 </w:t>
      </w:r>
      <w:r>
        <w:rPr>
          <w:rFonts w:hint="default" w:ascii="Times New Roman" w:hAnsi="Times New Roman" w:cs="Times New Roman"/>
          <w:highlight w:val="none"/>
        </w:rPr>
        <w:t>招标公告</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_Toc19155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1</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09DBD776">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"_Toc6926"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第二章 供应商须知</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_Toc6926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6</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78C91D9D">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"_Toc695" </w:instrText>
      </w:r>
      <w:r>
        <w:rPr>
          <w:rFonts w:hint="default" w:ascii="Times New Roman" w:hAnsi="Times New Roman" w:cs="Times New Roman"/>
          <w:highlight w:val="none"/>
        </w:rPr>
        <w:fldChar w:fldCharType="separate"/>
      </w:r>
      <w:r>
        <w:rPr>
          <w:rFonts w:hint="default" w:ascii="Times New Roman" w:hAnsi="Times New Roman" w:cs="Times New Roman"/>
          <w:kern w:val="0"/>
          <w:highlight w:val="none"/>
        </w:rPr>
        <w:t>第三章 评标标准</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_Toc695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20</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22E6B40A">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"_Toc20257" </w:instrText>
      </w:r>
      <w:r>
        <w:rPr>
          <w:rFonts w:hint="default" w:ascii="Times New Roman" w:hAnsi="Times New Roman" w:cs="Times New Roman"/>
          <w:highlight w:val="none"/>
        </w:rPr>
        <w:fldChar w:fldCharType="separate"/>
      </w:r>
      <w:r>
        <w:rPr>
          <w:rFonts w:hint="default" w:ascii="Times New Roman" w:hAnsi="Times New Roman" w:cs="Times New Roman"/>
          <w:kern w:val="0"/>
          <w:highlight w:val="none"/>
        </w:rPr>
        <w:t>第四章 采购需求</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_Toc20257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25</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2BDB09A3">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"_Toc31329"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第五章 合同主要条款及格式</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_Toc31329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31</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5500A8D4">
      <w:pPr>
        <w:pStyle w:val="34"/>
        <w:tabs>
          <w:tab w:val="right" w:leader="dot" w:pos="8299"/>
        </w:tabs>
        <w:rPr>
          <w:rFonts w:hint="default" w:ascii="Times New Roman" w:hAnsi="Times New Roman" w:cs="Times New Roman"/>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"_Toc14111"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第六章 附件</w:t>
      </w:r>
      <w:r>
        <w:rPr>
          <w:rFonts w:hint="default" w:ascii="Times New Roman" w:hAnsi="Times New Roman" w:cs="Times New Roman"/>
          <w:highlight w:val="none"/>
        </w:rPr>
        <w:tab/>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PAGEREF _Toc14111 \h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39</w:t>
      </w:r>
      <w:r>
        <w:rPr>
          <w:rFonts w:hint="default" w:ascii="Times New Roman" w:hAnsi="Times New Roman" w:cs="Times New Roman"/>
          <w:highlight w:val="none"/>
        </w:rPr>
        <w:fldChar w:fldCharType="end"/>
      </w:r>
      <w:r>
        <w:rPr>
          <w:rFonts w:hint="default" w:ascii="Times New Roman" w:hAnsi="Times New Roman" w:cs="Times New Roman"/>
          <w:highlight w:val="none"/>
        </w:rPr>
        <w:fldChar w:fldCharType="end"/>
      </w:r>
    </w:p>
    <w:p w14:paraId="0D6D3179">
      <w:pPr>
        <w:spacing w:line="360" w:lineRule="auto"/>
        <w:rPr>
          <w:rFonts w:hint="default" w:ascii="Times New Roman" w:hAnsi="Times New Roman" w:cs="Times New Roman"/>
          <w:b/>
          <w:kern w:val="0"/>
          <w:sz w:val="36"/>
          <w:szCs w:val="36"/>
          <w:highlight w:val="none"/>
        </w:rPr>
      </w:pPr>
      <w:r>
        <w:rPr>
          <w:rFonts w:hint="default" w:ascii="Times New Roman" w:hAnsi="Times New Roman" w:cs="Times New Roman"/>
          <w:szCs w:val="52"/>
          <w:highlight w:val="none"/>
        </w:rPr>
        <w:fldChar w:fldCharType="end"/>
      </w:r>
    </w:p>
    <w:p w14:paraId="45A4E34F">
      <w:pPr>
        <w:pStyle w:val="2"/>
        <w:rPr>
          <w:rFonts w:hint="default" w:ascii="Times New Roman" w:hAnsi="Times New Roman" w:cs="Times New Roman"/>
          <w:kern w:val="0"/>
          <w:szCs w:val="21"/>
          <w:highlight w:val="none"/>
        </w:rPr>
        <w:sectPr>
          <w:pgSz w:w="11905" w:h="16838"/>
          <w:pgMar w:top="1440" w:right="1803" w:bottom="1440" w:left="1803" w:header="850" w:footer="992" w:gutter="0"/>
          <w:cols w:space="0" w:num="1"/>
          <w:titlePg/>
          <w:docGrid w:type="lines" w:linePitch="317" w:charSpace="0"/>
        </w:sectPr>
      </w:pPr>
      <w:bookmarkStart w:id="2" w:name="_Toc481057143"/>
    </w:p>
    <w:p w14:paraId="3300BCE4">
      <w:pPr>
        <w:pStyle w:val="2"/>
        <w:rPr>
          <w:rFonts w:hint="default" w:ascii="Times New Roman" w:hAnsi="Times New Roman" w:cs="Times New Roman"/>
          <w:kern w:val="0"/>
          <w:szCs w:val="21"/>
          <w:highlight w:val="none"/>
        </w:rPr>
      </w:pPr>
      <w:r>
        <w:rPr>
          <w:rFonts w:hint="default" w:ascii="Times New Roman" w:hAnsi="Times New Roman" w:cs="Times New Roman"/>
          <w:kern w:val="0"/>
          <w:sz w:val="36"/>
          <w:szCs w:val="36"/>
          <w:highlight w:val="none"/>
          <w:shd w:val="clear" w:color="auto" w:fill="FFFFFF"/>
        </w:rPr>
        <w:t xml:space="preserve"> </w:t>
      </w:r>
      <w:bookmarkStart w:id="3" w:name="_Toc19155"/>
      <w:bookmarkStart w:id="4" w:name="_Hlk85716974"/>
      <w:r>
        <w:rPr>
          <w:rFonts w:hint="default" w:ascii="Times New Roman" w:hAnsi="Times New Roman" w:cs="Times New Roman"/>
          <w:highlight w:val="none"/>
        </w:rPr>
        <w:t>招标公告</w:t>
      </w:r>
      <w:bookmarkEnd w:id="2"/>
      <w:bookmarkEnd w:id="3"/>
      <w:bookmarkStart w:id="5" w:name="OLE_LINK1"/>
      <w:bookmarkStart w:id="6" w:name="OLE_LINK6"/>
      <w:bookmarkStart w:id="7" w:name="OLE_LINK5"/>
      <w:bookmarkStart w:id="8" w:name="OLE_LINK7"/>
      <w:bookmarkStart w:id="9" w:name="_Hlk74842529"/>
    </w:p>
    <w:p w14:paraId="113A995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default" w:ascii="Times New Roman" w:hAnsi="Times New Roman" w:cs="Times New Roman"/>
          <w:spacing w:val="8"/>
          <w:kern w:val="0"/>
          <w:szCs w:val="21"/>
          <w:highlight w:val="none"/>
        </w:rPr>
      </w:pPr>
      <w:bookmarkStart w:id="10" w:name="OLE_LINK2"/>
      <w:bookmarkStart w:id="11" w:name="OLE_LINK4"/>
      <w:bookmarkStart w:id="12" w:name="OLE_LINK3"/>
      <w:bookmarkStart w:id="13" w:name="_Hlk74841176"/>
      <w:r>
        <w:rPr>
          <w:rFonts w:hint="default" w:ascii="Times New Roman" w:hAnsi="Times New Roman" w:cs="Times New Roman"/>
          <w:b/>
          <w:bCs/>
          <w:spacing w:val="8"/>
          <w:kern w:val="0"/>
          <w:szCs w:val="21"/>
          <w:highlight w:val="none"/>
        </w:rPr>
        <w:t>项目概况</w:t>
      </w:r>
    </w:p>
    <w:p w14:paraId="0D6AF4B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default" w:ascii="Times New Roman" w:hAnsi="Times New Roman" w:cs="Times New Roman"/>
          <w:spacing w:val="8"/>
          <w:kern w:val="0"/>
          <w:szCs w:val="21"/>
          <w:highlight w:val="none"/>
        </w:rPr>
      </w:pPr>
      <w:r>
        <w:rPr>
          <w:rFonts w:hint="default" w:ascii="Times New Roman" w:hAnsi="Times New Roman" w:cs="Times New Roman"/>
          <w:b/>
          <w:bCs/>
          <w:kern w:val="0"/>
          <w:szCs w:val="21"/>
          <w:highlight w:val="none"/>
          <w:u w:val="single"/>
          <w:lang w:eastAsia="zh-CN"/>
        </w:rPr>
        <w:t>江苏省政府国有资产监督管理委员会2026年度综合监督检查服务项目</w:t>
      </w:r>
      <w:r>
        <w:rPr>
          <w:rFonts w:hint="default" w:ascii="Times New Roman" w:hAnsi="Times New Roman" w:cs="Times New Roman"/>
          <w:spacing w:val="8"/>
          <w:kern w:val="0"/>
          <w:szCs w:val="21"/>
          <w:highlight w:val="none"/>
        </w:rPr>
        <w:t>的潜在供应商应在</w:t>
      </w:r>
      <w:r>
        <w:rPr>
          <w:rFonts w:hint="default" w:ascii="Times New Roman" w:hAnsi="Times New Roman" w:cs="Times New Roman"/>
          <w:b/>
          <w:bCs/>
          <w:kern w:val="0"/>
          <w:szCs w:val="21"/>
          <w:highlight w:val="none"/>
          <w:u w:val="single"/>
        </w:rPr>
        <w:t>江苏政府采购网苏采云系统注册登记成功后</w:t>
      </w:r>
      <w:r>
        <w:rPr>
          <w:rFonts w:hint="eastAsia" w:cs="Times New Roman"/>
          <w:b/>
          <w:bCs/>
          <w:kern w:val="0"/>
          <w:szCs w:val="21"/>
          <w:highlight w:val="none"/>
          <w:u w:val="single"/>
          <w:lang w:val="en-US" w:eastAsia="zh-CN"/>
        </w:rPr>
        <w:t>在</w:t>
      </w:r>
      <w:r>
        <w:rPr>
          <w:rFonts w:hint="default" w:ascii="Times New Roman" w:hAnsi="Times New Roman" w:cs="Times New Roman"/>
          <w:b/>
          <w:bCs/>
          <w:kern w:val="0"/>
          <w:szCs w:val="21"/>
          <w:highlight w:val="none"/>
          <w:u w:val="single"/>
        </w:rPr>
        <w:t>系统内免费下载</w:t>
      </w:r>
      <w:r>
        <w:rPr>
          <w:rFonts w:hint="default" w:ascii="Times New Roman" w:hAnsi="Times New Roman" w:cs="Times New Roman"/>
          <w:spacing w:val="8"/>
          <w:kern w:val="0"/>
          <w:szCs w:val="21"/>
          <w:highlight w:val="none"/>
        </w:rPr>
        <w:t>获取招标文件，并于</w:t>
      </w:r>
      <w:r>
        <w:rPr>
          <w:rFonts w:hint="default" w:ascii="Times New Roman" w:hAnsi="Times New Roman" w:cs="Times New Roman"/>
          <w:b/>
          <w:bCs/>
          <w:kern w:val="0"/>
          <w:szCs w:val="21"/>
          <w:highlight w:val="none"/>
          <w:u w:val="single"/>
        </w:rPr>
        <w:t>2026年</w:t>
      </w:r>
      <w:r>
        <w:rPr>
          <w:rFonts w:hint="eastAsia" w:cs="Times New Roman"/>
          <w:b/>
          <w:bCs/>
          <w:kern w:val="0"/>
          <w:szCs w:val="21"/>
          <w:highlight w:val="none"/>
          <w:u w:val="single"/>
          <w:lang w:val="en-US" w:eastAsia="zh-CN"/>
        </w:rPr>
        <w:t>9</w:t>
      </w:r>
      <w:r>
        <w:rPr>
          <w:rFonts w:hint="default" w:ascii="Times New Roman" w:hAnsi="Times New Roman" w:cs="Times New Roman"/>
          <w:b/>
          <w:bCs/>
          <w:kern w:val="0"/>
          <w:szCs w:val="21"/>
          <w:highlight w:val="none"/>
          <w:u w:val="single"/>
        </w:rPr>
        <w:t>月</w:t>
      </w:r>
      <w:r>
        <w:rPr>
          <w:rFonts w:hint="eastAsia" w:cs="Times New Roman"/>
          <w:b/>
          <w:bCs/>
          <w:kern w:val="0"/>
          <w:szCs w:val="21"/>
          <w:highlight w:val="none"/>
          <w:u w:val="single"/>
          <w:lang w:val="en-US" w:eastAsia="zh-CN"/>
        </w:rPr>
        <w:t>18</w:t>
      </w:r>
      <w:r>
        <w:rPr>
          <w:rFonts w:hint="default" w:ascii="Times New Roman" w:hAnsi="Times New Roman" w:cs="Times New Roman"/>
          <w:b/>
          <w:bCs/>
          <w:kern w:val="0"/>
          <w:szCs w:val="21"/>
          <w:highlight w:val="none"/>
          <w:u w:val="single"/>
        </w:rPr>
        <w:t>日</w:t>
      </w:r>
      <w:r>
        <w:rPr>
          <w:rFonts w:hint="eastAsia" w:cs="Times New Roman"/>
          <w:b/>
          <w:bCs/>
          <w:kern w:val="0"/>
          <w:szCs w:val="21"/>
          <w:highlight w:val="none"/>
          <w:u w:val="single"/>
          <w:lang w:val="en-US" w:eastAsia="zh-CN"/>
        </w:rPr>
        <w:t>9</w:t>
      </w:r>
      <w:r>
        <w:rPr>
          <w:rFonts w:hint="default" w:ascii="Times New Roman" w:hAnsi="Times New Roman" w:cs="Times New Roman"/>
          <w:b/>
          <w:bCs/>
          <w:kern w:val="0"/>
          <w:szCs w:val="21"/>
          <w:highlight w:val="none"/>
          <w:u w:val="single"/>
        </w:rPr>
        <w:t>点30分</w:t>
      </w:r>
      <w:r>
        <w:rPr>
          <w:rFonts w:hint="default" w:ascii="Times New Roman" w:hAnsi="Times New Roman" w:cs="Times New Roman"/>
          <w:spacing w:val="8"/>
          <w:kern w:val="0"/>
          <w:szCs w:val="21"/>
          <w:highlight w:val="none"/>
        </w:rPr>
        <w:t>（北京时间）前递交投标文件。</w:t>
      </w:r>
    </w:p>
    <w:p w14:paraId="7346F5E0">
      <w:pPr>
        <w:rPr>
          <w:rFonts w:hint="default" w:ascii="Times New Roman" w:hAnsi="Times New Roman" w:cs="Times New Roman"/>
          <w:highlight w:val="none"/>
        </w:rPr>
      </w:pPr>
    </w:p>
    <w:p w14:paraId="01409D19">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一、项目基本情况</w:t>
      </w:r>
    </w:p>
    <w:p w14:paraId="4B3BAABF">
      <w:pPr>
        <w:widowControl/>
        <w:shd w:val="clear" w:color="auto" w:fill="FFFFFF" w:themeFill="background1"/>
        <w:spacing w:line="360" w:lineRule="auto"/>
        <w:ind w:firstLine="452" w:firstLineChars="200"/>
        <w:rPr>
          <w:rFonts w:hint="default"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1.1项目编号：JSZC-320000-JCEC-G2026-0316</w:t>
      </w:r>
      <w:r>
        <w:rPr>
          <w:rFonts w:hint="default" w:ascii="Times New Roman" w:hAnsi="Times New Roman" w:cs="Times New Roman"/>
          <w:spacing w:val="8"/>
          <w:kern w:val="0"/>
          <w:szCs w:val="21"/>
          <w:highlight w:val="none"/>
        </w:rPr>
        <w:tab/>
      </w:r>
    </w:p>
    <w:p w14:paraId="2DE45FC3">
      <w:pPr>
        <w:widowControl/>
        <w:shd w:val="clear" w:color="auto" w:fill="FFFFFF" w:themeFill="background1"/>
        <w:spacing w:line="360" w:lineRule="auto"/>
        <w:ind w:left="420" w:leftChars="200" w:firstLine="0" w:firstLineChars="0"/>
        <w:rPr>
          <w:rFonts w:hint="default" w:ascii="Times New Roman" w:hAnsi="Times New Roman" w:cs="Times New Roman"/>
          <w:spacing w:val="8"/>
          <w:kern w:val="0"/>
          <w:szCs w:val="21"/>
          <w:highlight w:val="none"/>
          <w:lang w:eastAsia="zh-CN"/>
        </w:rPr>
      </w:pPr>
      <w:r>
        <w:rPr>
          <w:rFonts w:hint="default" w:ascii="Times New Roman" w:hAnsi="Times New Roman" w:cs="Times New Roman"/>
          <w:spacing w:val="8"/>
          <w:kern w:val="0"/>
          <w:szCs w:val="21"/>
          <w:highlight w:val="none"/>
        </w:rPr>
        <w:t>1.2项目名称：</w:t>
      </w:r>
      <w:r>
        <w:rPr>
          <w:rFonts w:hint="default" w:ascii="Times New Roman" w:hAnsi="Times New Roman" w:cs="Times New Roman"/>
          <w:spacing w:val="8"/>
          <w:kern w:val="0"/>
          <w:szCs w:val="21"/>
          <w:highlight w:val="none"/>
          <w:lang w:eastAsia="zh-CN"/>
        </w:rPr>
        <w:t>江苏省政府国有资产监督管理委员会2026年度综合监督检查服务</w:t>
      </w:r>
    </w:p>
    <w:p w14:paraId="2C29002B">
      <w:pPr>
        <w:widowControl/>
        <w:shd w:val="clear" w:color="auto" w:fill="FFFFFF" w:themeFill="background1"/>
        <w:spacing w:line="360" w:lineRule="auto"/>
        <w:ind w:left="420" w:leftChars="200" w:firstLine="0" w:firstLineChars="0"/>
        <w:rPr>
          <w:rFonts w:hint="eastAsia"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1.3预算</w:t>
      </w:r>
      <w:r>
        <w:rPr>
          <w:rFonts w:hint="eastAsia" w:cs="Times New Roman"/>
          <w:spacing w:val="8"/>
          <w:kern w:val="0"/>
          <w:szCs w:val="21"/>
          <w:highlight w:val="none"/>
          <w:lang w:val="en-US" w:eastAsia="zh-CN"/>
        </w:rPr>
        <w:t>及最高限价</w:t>
      </w:r>
      <w:r>
        <w:rPr>
          <w:rFonts w:hint="default" w:ascii="Times New Roman" w:hAnsi="Times New Roman" w:cs="Times New Roman"/>
          <w:spacing w:val="8"/>
          <w:kern w:val="0"/>
          <w:szCs w:val="21"/>
          <w:highlight w:val="none"/>
        </w:rPr>
        <w:t>：</w:t>
      </w:r>
    </w:p>
    <w:p w14:paraId="5BA5E48E">
      <w:pPr>
        <w:widowControl/>
        <w:shd w:val="clear" w:color="auto" w:fill="FFFFFF" w:themeFill="background1"/>
        <w:spacing w:line="360" w:lineRule="auto"/>
        <w:ind w:firstLine="678" w:firstLineChars="300"/>
        <w:rPr>
          <w:rFonts w:hint="eastAsia"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包一：</w:t>
      </w:r>
      <w:r>
        <w:rPr>
          <w:rFonts w:hint="eastAsia" w:cs="Times New Roman"/>
          <w:spacing w:val="8"/>
          <w:kern w:val="0"/>
          <w:szCs w:val="21"/>
          <w:highlight w:val="none"/>
          <w:lang w:val="en-US" w:eastAsia="zh-CN"/>
        </w:rPr>
        <w:t>60</w:t>
      </w:r>
      <w:r>
        <w:rPr>
          <w:rFonts w:hint="default" w:ascii="Times New Roman" w:hAnsi="Times New Roman" w:cs="Times New Roman"/>
          <w:spacing w:val="8"/>
          <w:kern w:val="0"/>
          <w:szCs w:val="21"/>
          <w:highlight w:val="none"/>
        </w:rPr>
        <w:t>万元</w:t>
      </w:r>
      <w:r>
        <w:rPr>
          <w:rFonts w:hint="eastAsia" w:cs="Times New Roman"/>
          <w:spacing w:val="8"/>
          <w:kern w:val="0"/>
          <w:szCs w:val="21"/>
          <w:highlight w:val="none"/>
          <w:lang w:eastAsia="zh-CN"/>
        </w:rPr>
        <w:t>；</w:t>
      </w:r>
    </w:p>
    <w:p w14:paraId="4878D6EE">
      <w:pPr>
        <w:widowControl/>
        <w:shd w:val="clear" w:color="auto" w:fill="FFFFFF" w:themeFill="background1"/>
        <w:spacing w:line="360" w:lineRule="auto"/>
        <w:ind w:firstLine="678" w:firstLineChars="300"/>
        <w:rPr>
          <w:rFonts w:hint="eastAsia"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包二：</w:t>
      </w:r>
      <w:r>
        <w:rPr>
          <w:rFonts w:hint="eastAsia" w:cs="Times New Roman"/>
          <w:spacing w:val="8"/>
          <w:kern w:val="0"/>
          <w:szCs w:val="21"/>
          <w:highlight w:val="none"/>
          <w:lang w:val="en-US" w:eastAsia="zh-CN"/>
        </w:rPr>
        <w:t>45</w:t>
      </w:r>
      <w:r>
        <w:rPr>
          <w:rFonts w:hint="default" w:ascii="Times New Roman" w:hAnsi="Times New Roman" w:cs="Times New Roman"/>
          <w:spacing w:val="8"/>
          <w:kern w:val="0"/>
          <w:szCs w:val="21"/>
          <w:highlight w:val="none"/>
        </w:rPr>
        <w:t>万元</w:t>
      </w:r>
      <w:r>
        <w:rPr>
          <w:rFonts w:hint="eastAsia" w:cs="Times New Roman"/>
          <w:spacing w:val="8"/>
          <w:kern w:val="0"/>
          <w:szCs w:val="21"/>
          <w:highlight w:val="none"/>
          <w:lang w:eastAsia="zh-CN"/>
        </w:rPr>
        <w:t>；</w:t>
      </w:r>
    </w:p>
    <w:p w14:paraId="61F3215D">
      <w:pPr>
        <w:widowControl/>
        <w:shd w:val="clear" w:color="auto" w:fill="FFFFFF" w:themeFill="background1"/>
        <w:spacing w:line="360" w:lineRule="auto"/>
        <w:ind w:firstLine="678" w:firstLineChars="300"/>
        <w:rPr>
          <w:rFonts w:hint="eastAsia"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包</w:t>
      </w:r>
      <w:r>
        <w:rPr>
          <w:rFonts w:hint="default" w:ascii="Times New Roman" w:hAnsi="Times New Roman" w:cs="Times New Roman"/>
          <w:spacing w:val="8"/>
          <w:kern w:val="0"/>
          <w:szCs w:val="21"/>
          <w:highlight w:val="none"/>
          <w:lang w:val="en-US" w:eastAsia="zh-CN"/>
        </w:rPr>
        <w:t>三</w:t>
      </w:r>
      <w:r>
        <w:rPr>
          <w:rFonts w:hint="default" w:ascii="Times New Roman" w:hAnsi="Times New Roman" w:cs="Times New Roman"/>
          <w:spacing w:val="8"/>
          <w:kern w:val="0"/>
          <w:szCs w:val="21"/>
          <w:highlight w:val="none"/>
        </w:rPr>
        <w:t>：</w:t>
      </w:r>
      <w:r>
        <w:rPr>
          <w:rFonts w:hint="eastAsia" w:cs="Times New Roman"/>
          <w:spacing w:val="8"/>
          <w:kern w:val="0"/>
          <w:szCs w:val="21"/>
          <w:highlight w:val="none"/>
          <w:lang w:val="en-US" w:eastAsia="zh-CN"/>
        </w:rPr>
        <w:t>45</w:t>
      </w:r>
      <w:r>
        <w:rPr>
          <w:rFonts w:hint="default" w:ascii="Times New Roman" w:hAnsi="Times New Roman" w:cs="Times New Roman"/>
          <w:spacing w:val="8"/>
          <w:kern w:val="0"/>
          <w:szCs w:val="21"/>
          <w:highlight w:val="none"/>
        </w:rPr>
        <w:t>万元</w:t>
      </w:r>
      <w:r>
        <w:rPr>
          <w:rFonts w:hint="eastAsia" w:cs="Times New Roman"/>
          <w:spacing w:val="8"/>
          <w:kern w:val="0"/>
          <w:szCs w:val="21"/>
          <w:highlight w:val="none"/>
          <w:lang w:eastAsia="zh-CN"/>
        </w:rPr>
        <w:t>；</w:t>
      </w:r>
    </w:p>
    <w:p w14:paraId="71F7164B">
      <w:pPr>
        <w:widowControl/>
        <w:shd w:val="clear" w:color="auto" w:fill="FFFFFF" w:themeFill="background1"/>
        <w:spacing w:line="360" w:lineRule="auto"/>
        <w:ind w:firstLine="678" w:firstLineChars="300"/>
        <w:rPr>
          <w:rFonts w:hint="eastAsia" w:ascii="Times New Roman" w:hAnsi="Times New Roman" w:eastAsia="宋体" w:cs="Times New Roman"/>
          <w:spacing w:val="8"/>
          <w:kern w:val="0"/>
          <w:szCs w:val="21"/>
          <w:highlight w:val="none"/>
          <w:lang w:eastAsia="zh-CN"/>
        </w:rPr>
      </w:pPr>
      <w:r>
        <w:rPr>
          <w:rFonts w:hint="default" w:ascii="Times New Roman" w:hAnsi="Times New Roman" w:cs="Times New Roman"/>
          <w:spacing w:val="8"/>
          <w:kern w:val="0"/>
          <w:szCs w:val="21"/>
          <w:highlight w:val="none"/>
        </w:rPr>
        <w:t>包</w:t>
      </w:r>
      <w:r>
        <w:rPr>
          <w:rFonts w:hint="default" w:ascii="Times New Roman" w:hAnsi="Times New Roman" w:cs="Times New Roman"/>
          <w:spacing w:val="8"/>
          <w:kern w:val="0"/>
          <w:szCs w:val="21"/>
          <w:highlight w:val="none"/>
          <w:lang w:val="en-US" w:eastAsia="zh-CN"/>
        </w:rPr>
        <w:t>四</w:t>
      </w:r>
      <w:r>
        <w:rPr>
          <w:rFonts w:hint="default" w:ascii="Times New Roman" w:hAnsi="Times New Roman" w:cs="Times New Roman"/>
          <w:spacing w:val="8"/>
          <w:kern w:val="0"/>
          <w:szCs w:val="21"/>
          <w:highlight w:val="none"/>
        </w:rPr>
        <w:t>：</w:t>
      </w:r>
      <w:r>
        <w:rPr>
          <w:rFonts w:hint="eastAsia" w:cs="Times New Roman"/>
          <w:spacing w:val="8"/>
          <w:kern w:val="0"/>
          <w:szCs w:val="21"/>
          <w:highlight w:val="none"/>
          <w:lang w:val="en-US" w:eastAsia="zh-CN"/>
        </w:rPr>
        <w:t>25</w:t>
      </w:r>
      <w:r>
        <w:rPr>
          <w:rFonts w:hint="default" w:ascii="Times New Roman" w:hAnsi="Times New Roman" w:cs="Times New Roman"/>
          <w:spacing w:val="8"/>
          <w:kern w:val="0"/>
          <w:szCs w:val="21"/>
          <w:highlight w:val="none"/>
        </w:rPr>
        <w:t>万元</w:t>
      </w:r>
      <w:r>
        <w:rPr>
          <w:rFonts w:hint="eastAsia" w:cs="Times New Roman"/>
          <w:spacing w:val="8"/>
          <w:kern w:val="0"/>
          <w:szCs w:val="21"/>
          <w:highlight w:val="none"/>
          <w:lang w:eastAsia="zh-CN"/>
        </w:rPr>
        <w:t>；</w:t>
      </w:r>
    </w:p>
    <w:p w14:paraId="08CD9D1D">
      <w:pPr>
        <w:widowControl/>
        <w:shd w:val="clear" w:color="auto" w:fill="FFFFFF" w:themeFill="background1"/>
        <w:spacing w:line="360" w:lineRule="auto"/>
        <w:ind w:firstLine="678" w:firstLineChars="300"/>
        <w:rPr>
          <w:rFonts w:hint="default" w:ascii="Times New Roman" w:hAnsi="Times New Roman" w:eastAsia="宋体" w:cs="Times New Roman"/>
          <w:spacing w:val="8"/>
          <w:kern w:val="0"/>
          <w:szCs w:val="21"/>
          <w:highlight w:val="none"/>
          <w:lang w:val="en-US" w:eastAsia="zh-CN"/>
        </w:rPr>
      </w:pPr>
      <w:r>
        <w:rPr>
          <w:rFonts w:hint="default" w:ascii="Times New Roman" w:hAnsi="Times New Roman" w:cs="Times New Roman"/>
          <w:spacing w:val="8"/>
          <w:kern w:val="0"/>
          <w:szCs w:val="21"/>
          <w:highlight w:val="none"/>
          <w:lang w:val="en-US" w:eastAsia="zh-CN"/>
        </w:rPr>
        <w:t>包五：</w:t>
      </w:r>
      <w:r>
        <w:rPr>
          <w:rFonts w:hint="eastAsia" w:cs="Times New Roman"/>
          <w:spacing w:val="8"/>
          <w:kern w:val="0"/>
          <w:szCs w:val="21"/>
          <w:highlight w:val="none"/>
          <w:lang w:val="en-US" w:eastAsia="zh-CN"/>
        </w:rPr>
        <w:t>25</w:t>
      </w:r>
      <w:r>
        <w:rPr>
          <w:rFonts w:hint="default" w:ascii="Times New Roman" w:hAnsi="Times New Roman" w:cs="Times New Roman"/>
          <w:spacing w:val="8"/>
          <w:kern w:val="0"/>
          <w:szCs w:val="21"/>
          <w:highlight w:val="none"/>
          <w:lang w:val="en-US" w:eastAsia="zh-CN"/>
        </w:rPr>
        <w:t>万元</w:t>
      </w:r>
      <w:r>
        <w:rPr>
          <w:rFonts w:hint="eastAsia" w:cs="Times New Roman"/>
          <w:spacing w:val="8"/>
          <w:kern w:val="0"/>
          <w:szCs w:val="21"/>
          <w:highlight w:val="none"/>
          <w:lang w:val="en-US" w:eastAsia="zh-CN"/>
        </w:rPr>
        <w:t>；</w:t>
      </w:r>
    </w:p>
    <w:p w14:paraId="332C444F">
      <w:pPr>
        <w:widowControl/>
        <w:shd w:val="clear" w:color="auto" w:fill="FFFFFF" w:themeFill="background1"/>
        <w:spacing w:line="360" w:lineRule="auto"/>
        <w:ind w:firstLine="452" w:firstLineChars="200"/>
        <w:rPr>
          <w:rFonts w:hint="default" w:ascii="Times New Roman" w:hAnsi="Times New Roman" w:cs="Times New Roman"/>
          <w:spacing w:val="8"/>
          <w:kern w:val="0"/>
          <w:szCs w:val="21"/>
          <w:highlight w:val="none"/>
        </w:rPr>
      </w:pPr>
      <w:r>
        <w:rPr>
          <w:rFonts w:hint="default" w:ascii="Times New Roman" w:hAnsi="Times New Roman" w:cs="Times New Roman"/>
          <w:spacing w:val="8"/>
          <w:kern w:val="0"/>
          <w:szCs w:val="21"/>
          <w:highlight w:val="none"/>
        </w:rPr>
        <w:t>1.</w:t>
      </w:r>
      <w:r>
        <w:rPr>
          <w:rFonts w:hint="eastAsia" w:cs="Times New Roman"/>
          <w:spacing w:val="8"/>
          <w:kern w:val="0"/>
          <w:szCs w:val="21"/>
          <w:highlight w:val="none"/>
          <w:lang w:val="en-US" w:eastAsia="zh-CN"/>
        </w:rPr>
        <w:t>4</w:t>
      </w:r>
      <w:r>
        <w:rPr>
          <w:rFonts w:hint="default" w:ascii="Times New Roman" w:hAnsi="Times New Roman" w:cs="Times New Roman"/>
          <w:spacing w:val="8"/>
          <w:kern w:val="0"/>
          <w:szCs w:val="21"/>
          <w:highlight w:val="none"/>
        </w:rPr>
        <w:t>标包划分：本次招标分为</w:t>
      </w:r>
      <w:r>
        <w:rPr>
          <w:rFonts w:hint="eastAsia" w:cs="Times New Roman"/>
          <w:spacing w:val="8"/>
          <w:kern w:val="0"/>
          <w:szCs w:val="21"/>
          <w:highlight w:val="none"/>
          <w:lang w:val="en-US" w:eastAsia="zh-CN"/>
        </w:rPr>
        <w:t>5</w:t>
      </w:r>
      <w:r>
        <w:rPr>
          <w:rFonts w:hint="default" w:ascii="Times New Roman" w:hAnsi="Times New Roman" w:cs="Times New Roman"/>
          <w:spacing w:val="8"/>
          <w:kern w:val="0"/>
          <w:szCs w:val="21"/>
          <w:highlight w:val="none"/>
        </w:rPr>
        <w:t>个标包</w:t>
      </w:r>
    </w:p>
    <w:tbl>
      <w:tblPr>
        <w:tblStyle w:val="48"/>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6455"/>
        <w:gridCol w:w="1565"/>
      </w:tblGrid>
      <w:tr w14:paraId="2579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pct"/>
            <w:tcBorders>
              <w:top w:val="single" w:color="auto" w:sz="4" w:space="0"/>
              <w:left w:val="single" w:color="auto" w:sz="4" w:space="0"/>
              <w:bottom w:val="single" w:color="auto" w:sz="4" w:space="0"/>
              <w:right w:val="single" w:color="auto" w:sz="4" w:space="0"/>
            </w:tcBorders>
            <w:vAlign w:val="center"/>
          </w:tcPr>
          <w:p w14:paraId="78AE9B71">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分包号</w:t>
            </w:r>
          </w:p>
        </w:tc>
        <w:tc>
          <w:tcPr>
            <w:tcW w:w="2619" w:type="pct"/>
            <w:tcBorders>
              <w:top w:val="single" w:color="auto" w:sz="4" w:space="0"/>
              <w:left w:val="single" w:color="auto" w:sz="4" w:space="0"/>
              <w:bottom w:val="single" w:color="auto" w:sz="4" w:space="0"/>
              <w:right w:val="single" w:color="auto" w:sz="4" w:space="0"/>
            </w:tcBorders>
            <w:vAlign w:val="center"/>
          </w:tcPr>
          <w:p w14:paraId="5D8E399B">
            <w:pPr>
              <w:spacing w:line="500" w:lineRule="exact"/>
              <w:ind w:left="420" w:hanging="367" w:hangingChars="175"/>
              <w:jc w:val="center"/>
              <w:rPr>
                <w:rFonts w:hint="default" w:ascii="Times New Roman" w:hAnsi="Times New Roman" w:eastAsia="宋体" w:cs="Times New Roman"/>
                <w:sz w:val="21"/>
                <w:szCs w:val="21"/>
                <w:highlight w:val="none"/>
                <w:lang w:val="en-US"/>
              </w:rPr>
            </w:pPr>
            <w:r>
              <w:rPr>
                <w:rFonts w:hint="eastAsia" w:cs="Times New Roman"/>
                <w:sz w:val="21"/>
                <w:szCs w:val="21"/>
                <w:highlight w:val="none"/>
                <w:lang w:val="en-US" w:eastAsia="zh-CN"/>
              </w:rPr>
              <w:t>检查对象</w:t>
            </w:r>
          </w:p>
        </w:tc>
        <w:tc>
          <w:tcPr>
            <w:tcW w:w="635" w:type="pct"/>
            <w:tcBorders>
              <w:top w:val="single" w:color="auto" w:sz="4" w:space="0"/>
              <w:left w:val="single" w:color="auto" w:sz="4" w:space="0"/>
              <w:bottom w:val="single" w:color="auto" w:sz="4" w:space="0"/>
              <w:right w:val="single" w:color="auto" w:sz="4" w:space="0"/>
            </w:tcBorders>
            <w:vAlign w:val="center"/>
          </w:tcPr>
          <w:p w14:paraId="3444DD61">
            <w:pPr>
              <w:spacing w:line="500" w:lineRule="exact"/>
              <w:ind w:left="420" w:hanging="367" w:hangingChars="175"/>
              <w:jc w:val="center"/>
              <w:rPr>
                <w:rFonts w:hint="eastAsia" w:ascii="Times New Roman" w:hAnsi="Times New Roman" w:eastAsia="宋体" w:cs="Times New Roman"/>
                <w:sz w:val="21"/>
                <w:szCs w:val="21"/>
                <w:highlight w:val="none"/>
                <w:lang w:val="en-US" w:eastAsia="zh-CN"/>
              </w:rPr>
            </w:pPr>
            <w:r>
              <w:rPr>
                <w:rFonts w:hint="eastAsia" w:cs="Times New Roman"/>
                <w:sz w:val="21"/>
                <w:szCs w:val="21"/>
                <w:highlight w:val="none"/>
                <w:lang w:val="en-US" w:eastAsia="zh-CN"/>
              </w:rPr>
              <w:t>地点</w:t>
            </w:r>
          </w:p>
        </w:tc>
      </w:tr>
      <w:tr w14:paraId="1138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dxa"/>
            <w:tcBorders>
              <w:top w:val="single" w:color="auto" w:sz="4" w:space="0"/>
              <w:left w:val="single" w:color="auto" w:sz="4" w:space="0"/>
              <w:bottom w:val="single" w:color="auto" w:sz="4" w:space="0"/>
              <w:right w:val="single" w:color="auto" w:sz="4" w:space="0"/>
            </w:tcBorders>
            <w:vAlign w:val="center"/>
          </w:tcPr>
          <w:p w14:paraId="3ECDF65A">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包一</w:t>
            </w:r>
          </w:p>
        </w:tc>
        <w:tc>
          <w:tcPr>
            <w:tcW w:w="6455" w:type="dxa"/>
            <w:tcBorders>
              <w:top w:val="single" w:color="auto" w:sz="4" w:space="0"/>
              <w:left w:val="single" w:color="auto" w:sz="4" w:space="0"/>
              <w:bottom w:val="single" w:color="auto" w:sz="4" w:space="0"/>
              <w:right w:val="single" w:color="auto" w:sz="4" w:space="0"/>
            </w:tcBorders>
            <w:vAlign w:val="center"/>
          </w:tcPr>
          <w:p w14:paraId="42C9D069">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江苏交通控股有限公司及所属二级子企业，必要时可延伸至三级子企业</w:t>
            </w:r>
            <w:r>
              <w:rPr>
                <w:rFonts w:hint="eastAsia" w:cs="Times New Roman"/>
                <w:sz w:val="21"/>
                <w:szCs w:val="21"/>
                <w:highlight w:val="none"/>
                <w:lang w:eastAsia="zh-CN"/>
              </w:rPr>
              <w:t>。</w:t>
            </w:r>
          </w:p>
        </w:tc>
        <w:tc>
          <w:tcPr>
            <w:tcW w:w="1565" w:type="dxa"/>
            <w:tcBorders>
              <w:top w:val="single" w:color="auto" w:sz="4" w:space="0"/>
              <w:left w:val="single" w:color="auto" w:sz="4" w:space="0"/>
              <w:bottom w:val="single" w:color="auto" w:sz="4" w:space="0"/>
              <w:right w:val="single" w:color="auto" w:sz="4" w:space="0"/>
            </w:tcBorders>
            <w:vAlign w:val="center"/>
          </w:tcPr>
          <w:p w14:paraId="2DB0D40E">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国内</w:t>
            </w:r>
          </w:p>
          <w:p w14:paraId="0582DB99">
            <w:pPr>
              <w:spacing w:line="500" w:lineRule="exact"/>
              <w:ind w:left="420" w:hanging="367" w:hangingChars="175"/>
              <w:jc w:val="center"/>
              <w:rPr>
                <w:rFonts w:hint="default" w:ascii="Times New Roman" w:hAnsi="Times New Roman" w:eastAsia="宋体" w:cs="Times New Roman"/>
                <w:sz w:val="21"/>
                <w:szCs w:val="21"/>
                <w:highlight w:val="none"/>
              </w:rPr>
            </w:pPr>
          </w:p>
        </w:tc>
      </w:tr>
      <w:tr w14:paraId="5232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370" w:type="dxa"/>
            <w:tcBorders>
              <w:top w:val="single" w:color="auto" w:sz="4" w:space="0"/>
              <w:left w:val="single" w:color="auto" w:sz="4" w:space="0"/>
              <w:bottom w:val="single" w:color="auto" w:sz="4" w:space="0"/>
              <w:right w:val="single" w:color="auto" w:sz="4" w:space="0"/>
            </w:tcBorders>
            <w:vAlign w:val="center"/>
          </w:tcPr>
          <w:p w14:paraId="425D2E7B">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包二</w:t>
            </w:r>
          </w:p>
        </w:tc>
        <w:tc>
          <w:tcPr>
            <w:tcW w:w="6455" w:type="dxa"/>
            <w:tcBorders>
              <w:top w:val="single" w:color="auto" w:sz="4" w:space="0"/>
              <w:left w:val="single" w:color="auto" w:sz="4" w:space="0"/>
              <w:bottom w:val="single" w:color="auto" w:sz="4" w:space="0"/>
              <w:right w:val="single" w:color="auto" w:sz="4" w:space="0"/>
            </w:tcBorders>
            <w:vAlign w:val="center"/>
          </w:tcPr>
          <w:p w14:paraId="68ECFEFE">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江苏省港口集团有限公司</w:t>
            </w:r>
            <w:r>
              <w:rPr>
                <w:rFonts w:hint="default" w:ascii="Times New Roman" w:hAnsi="Times New Roman" w:cs="Times New Roman"/>
                <w:spacing w:val="8"/>
                <w:kern w:val="0"/>
                <w:szCs w:val="21"/>
                <w:highlight w:val="none"/>
              </w:rPr>
              <w:t>及所属二级子企业，必要时可延伸至三级子企业</w:t>
            </w:r>
            <w:r>
              <w:rPr>
                <w:rFonts w:hint="eastAsia" w:cs="Times New Roman"/>
                <w:spacing w:val="8"/>
                <w:kern w:val="0"/>
                <w:szCs w:val="21"/>
                <w:highlight w:val="none"/>
                <w:lang w:eastAsia="zh-CN"/>
              </w:rPr>
              <w:t>。</w:t>
            </w:r>
          </w:p>
        </w:tc>
        <w:tc>
          <w:tcPr>
            <w:tcW w:w="1565" w:type="dxa"/>
            <w:tcBorders>
              <w:top w:val="single" w:color="auto" w:sz="4" w:space="0"/>
              <w:left w:val="single" w:color="auto" w:sz="4" w:space="0"/>
              <w:bottom w:val="single" w:color="auto" w:sz="4" w:space="0"/>
              <w:right w:val="single" w:color="auto" w:sz="4" w:space="0"/>
            </w:tcBorders>
            <w:vAlign w:val="center"/>
          </w:tcPr>
          <w:p w14:paraId="548372E0">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国内</w:t>
            </w:r>
          </w:p>
        </w:tc>
      </w:tr>
      <w:tr w14:paraId="3511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dxa"/>
            <w:tcBorders>
              <w:top w:val="single" w:color="auto" w:sz="4" w:space="0"/>
              <w:left w:val="single" w:color="auto" w:sz="4" w:space="0"/>
              <w:bottom w:val="single" w:color="auto" w:sz="4" w:space="0"/>
              <w:right w:val="single" w:color="auto" w:sz="4" w:space="0"/>
            </w:tcBorders>
            <w:vAlign w:val="center"/>
          </w:tcPr>
          <w:p w14:paraId="7A9DBFC9">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包三</w:t>
            </w:r>
          </w:p>
        </w:tc>
        <w:tc>
          <w:tcPr>
            <w:tcW w:w="6455" w:type="dxa"/>
            <w:tcBorders>
              <w:top w:val="single" w:color="auto" w:sz="4" w:space="0"/>
              <w:left w:val="single" w:color="auto" w:sz="4" w:space="0"/>
              <w:bottom w:val="single" w:color="auto" w:sz="4" w:space="0"/>
              <w:right w:val="single" w:color="auto" w:sz="4" w:space="0"/>
            </w:tcBorders>
            <w:vAlign w:val="center"/>
          </w:tcPr>
          <w:p w14:paraId="6CA64DEC">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cs="Times New Roman"/>
                <w:spacing w:val="8"/>
                <w:kern w:val="0"/>
                <w:szCs w:val="21"/>
                <w:highlight w:val="none"/>
                <w:lang w:eastAsia="zh-CN"/>
              </w:rPr>
            </w:pPr>
            <w:r>
              <w:rPr>
                <w:rFonts w:hint="default" w:ascii="Times New Roman" w:hAnsi="Times New Roman" w:eastAsia="宋体" w:cs="Times New Roman"/>
                <w:sz w:val="21"/>
                <w:szCs w:val="21"/>
                <w:highlight w:val="none"/>
              </w:rPr>
              <w:t>江苏省国有资本投资运营集团有限公司</w:t>
            </w:r>
            <w:r>
              <w:rPr>
                <w:rFonts w:hint="default" w:ascii="Times New Roman" w:hAnsi="Times New Roman" w:cs="Times New Roman"/>
                <w:spacing w:val="8"/>
                <w:kern w:val="0"/>
                <w:szCs w:val="21"/>
                <w:highlight w:val="none"/>
              </w:rPr>
              <w:t>及所属二级子企业，必要时可延伸至三级子企业</w:t>
            </w:r>
            <w:r>
              <w:rPr>
                <w:rFonts w:hint="eastAsia" w:cs="Times New Roman"/>
                <w:spacing w:val="8"/>
                <w:kern w:val="0"/>
                <w:szCs w:val="21"/>
                <w:highlight w:val="none"/>
                <w:lang w:eastAsia="zh-CN"/>
              </w:rPr>
              <w:t>。</w:t>
            </w:r>
          </w:p>
        </w:tc>
        <w:tc>
          <w:tcPr>
            <w:tcW w:w="1565" w:type="dxa"/>
            <w:tcBorders>
              <w:top w:val="single" w:color="auto" w:sz="4" w:space="0"/>
              <w:left w:val="single" w:color="auto" w:sz="4" w:space="0"/>
              <w:bottom w:val="single" w:color="auto" w:sz="4" w:space="0"/>
              <w:right w:val="single" w:color="auto" w:sz="4" w:space="0"/>
            </w:tcBorders>
            <w:vAlign w:val="center"/>
          </w:tcPr>
          <w:p w14:paraId="1C3AA1D6">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省内</w:t>
            </w:r>
          </w:p>
        </w:tc>
      </w:tr>
      <w:tr w14:paraId="7F27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dxa"/>
            <w:tcBorders>
              <w:top w:val="single" w:color="auto" w:sz="4" w:space="0"/>
              <w:left w:val="single" w:color="auto" w:sz="4" w:space="0"/>
              <w:bottom w:val="single" w:color="auto" w:sz="4" w:space="0"/>
              <w:right w:val="single" w:color="auto" w:sz="4" w:space="0"/>
            </w:tcBorders>
            <w:vAlign w:val="center"/>
          </w:tcPr>
          <w:p w14:paraId="6E08D5F6">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包四</w:t>
            </w:r>
          </w:p>
        </w:tc>
        <w:tc>
          <w:tcPr>
            <w:tcW w:w="6455" w:type="dxa"/>
            <w:tcBorders>
              <w:top w:val="single" w:color="auto" w:sz="4" w:space="0"/>
              <w:left w:val="single" w:color="auto" w:sz="4" w:space="0"/>
              <w:bottom w:val="single" w:color="auto" w:sz="4" w:space="0"/>
              <w:right w:val="single" w:color="auto" w:sz="4" w:space="0"/>
            </w:tcBorders>
            <w:vAlign w:val="center"/>
          </w:tcPr>
          <w:p w14:paraId="71F27442">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江苏省铁路集团有限公司</w:t>
            </w:r>
            <w:r>
              <w:rPr>
                <w:rFonts w:hint="default" w:ascii="Times New Roman" w:hAnsi="Times New Roman" w:cs="Times New Roman"/>
                <w:spacing w:val="8"/>
                <w:kern w:val="0"/>
                <w:szCs w:val="21"/>
                <w:highlight w:val="none"/>
              </w:rPr>
              <w:t>及所属二级子企业，必要时可延伸至三级子企业</w:t>
            </w:r>
            <w:r>
              <w:rPr>
                <w:rFonts w:hint="eastAsia" w:cs="Times New Roman"/>
                <w:spacing w:val="8"/>
                <w:kern w:val="0"/>
                <w:szCs w:val="21"/>
                <w:highlight w:val="none"/>
                <w:lang w:eastAsia="zh-CN"/>
              </w:rPr>
              <w:t>。</w:t>
            </w:r>
          </w:p>
        </w:tc>
        <w:tc>
          <w:tcPr>
            <w:tcW w:w="1565" w:type="dxa"/>
            <w:tcBorders>
              <w:top w:val="single" w:color="auto" w:sz="4" w:space="0"/>
              <w:left w:val="single" w:color="auto" w:sz="4" w:space="0"/>
              <w:bottom w:val="single" w:color="auto" w:sz="4" w:space="0"/>
              <w:right w:val="single" w:color="auto" w:sz="4" w:space="0"/>
            </w:tcBorders>
            <w:vAlign w:val="center"/>
          </w:tcPr>
          <w:p w14:paraId="372A4534">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省内</w:t>
            </w:r>
          </w:p>
        </w:tc>
      </w:tr>
      <w:tr w14:paraId="390E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0" w:type="dxa"/>
            <w:tcBorders>
              <w:top w:val="single" w:color="auto" w:sz="4" w:space="0"/>
              <w:left w:val="single" w:color="auto" w:sz="4" w:space="0"/>
              <w:bottom w:val="single" w:color="auto" w:sz="4" w:space="0"/>
              <w:right w:val="single" w:color="auto" w:sz="4" w:space="0"/>
            </w:tcBorders>
            <w:vAlign w:val="center"/>
          </w:tcPr>
          <w:p w14:paraId="6B4056A9">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包五</w:t>
            </w:r>
          </w:p>
        </w:tc>
        <w:tc>
          <w:tcPr>
            <w:tcW w:w="6455" w:type="dxa"/>
            <w:tcBorders>
              <w:top w:val="single" w:color="auto" w:sz="4" w:space="0"/>
              <w:left w:val="single" w:color="auto" w:sz="4" w:space="0"/>
              <w:bottom w:val="single" w:color="auto" w:sz="4" w:space="0"/>
              <w:right w:val="single" w:color="auto" w:sz="4" w:space="0"/>
            </w:tcBorders>
            <w:vAlign w:val="center"/>
          </w:tcPr>
          <w:p w14:paraId="62034120">
            <w:pPr>
              <w:keepNext w:val="0"/>
              <w:keepLines w:val="0"/>
              <w:pageBreakBefore w:val="0"/>
              <w:widowControl w:val="0"/>
              <w:kinsoku/>
              <w:wordWrap/>
              <w:overflowPunct/>
              <w:topLinePunct w:val="0"/>
              <w:autoSpaceDE/>
              <w:autoSpaceDN/>
              <w:bidi w:val="0"/>
              <w:adjustRightInd/>
              <w:snapToGrid/>
              <w:spacing w:line="360" w:lineRule="auto"/>
              <w:ind w:left="0" w:firstLine="0" w:firstLineChars="0"/>
              <w:jc w:val="left"/>
              <w:textAlignment w:val="auto"/>
              <w:rPr>
                <w:rFonts w:hint="eastAsia"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rPr>
              <w:t>江苏省规划设计集团有限公司</w:t>
            </w:r>
            <w:r>
              <w:rPr>
                <w:rFonts w:hint="default" w:ascii="Times New Roman" w:hAnsi="Times New Roman" w:cs="Times New Roman"/>
                <w:spacing w:val="8"/>
                <w:kern w:val="0"/>
                <w:szCs w:val="21"/>
                <w:highlight w:val="none"/>
              </w:rPr>
              <w:t>及所属二级子企业，必要时可延伸至三级子企业</w:t>
            </w:r>
            <w:r>
              <w:rPr>
                <w:rFonts w:hint="eastAsia" w:cs="Times New Roman"/>
                <w:spacing w:val="8"/>
                <w:kern w:val="0"/>
                <w:szCs w:val="21"/>
                <w:highlight w:val="none"/>
                <w:lang w:eastAsia="zh-CN"/>
              </w:rPr>
              <w:t>。</w:t>
            </w:r>
          </w:p>
        </w:tc>
        <w:tc>
          <w:tcPr>
            <w:tcW w:w="1565" w:type="dxa"/>
            <w:tcBorders>
              <w:top w:val="single" w:color="auto" w:sz="4" w:space="0"/>
              <w:left w:val="single" w:color="auto" w:sz="4" w:space="0"/>
              <w:bottom w:val="single" w:color="auto" w:sz="4" w:space="0"/>
              <w:right w:val="single" w:color="auto" w:sz="4" w:space="0"/>
            </w:tcBorders>
            <w:vAlign w:val="center"/>
          </w:tcPr>
          <w:p w14:paraId="6412320E">
            <w:pPr>
              <w:spacing w:line="500" w:lineRule="exact"/>
              <w:ind w:left="420" w:hanging="367" w:hangingChars="175"/>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省内</w:t>
            </w:r>
          </w:p>
        </w:tc>
      </w:tr>
    </w:tbl>
    <w:p w14:paraId="45DE7E0B">
      <w:pPr>
        <w:widowControl/>
        <w:shd w:val="clear" w:color="auto" w:fill="FFFFFF" w:themeFill="background1"/>
        <w:spacing w:line="360" w:lineRule="auto"/>
        <w:ind w:firstLine="454" w:firstLineChars="200"/>
        <w:rPr>
          <w:rFonts w:hint="default" w:ascii="Times New Roman" w:hAnsi="Times New Roman" w:cs="Times New Roman"/>
          <w:spacing w:val="8"/>
          <w:kern w:val="0"/>
          <w:szCs w:val="21"/>
          <w:highlight w:val="none"/>
        </w:rPr>
      </w:pPr>
      <w:r>
        <w:rPr>
          <w:rFonts w:hint="default" w:ascii="Times New Roman" w:hAnsi="Times New Roman" w:cs="Times New Roman"/>
          <w:b/>
          <w:bCs/>
          <w:spacing w:val="8"/>
          <w:kern w:val="0"/>
          <w:szCs w:val="21"/>
          <w:highlight w:val="none"/>
        </w:rPr>
        <w:t>本项目评标顺序依次为包一、包二</w:t>
      </w:r>
      <w:r>
        <w:rPr>
          <w:rFonts w:hint="default" w:ascii="Times New Roman" w:hAnsi="Times New Roman" w:cs="Times New Roman"/>
          <w:b/>
          <w:bCs/>
          <w:spacing w:val="8"/>
          <w:kern w:val="0"/>
          <w:szCs w:val="21"/>
          <w:highlight w:val="none"/>
          <w:lang w:eastAsia="zh-CN"/>
        </w:rPr>
        <w:t>、</w:t>
      </w:r>
      <w:r>
        <w:rPr>
          <w:rFonts w:hint="default" w:ascii="Times New Roman" w:hAnsi="Times New Roman" w:cs="Times New Roman"/>
          <w:b/>
          <w:bCs/>
          <w:spacing w:val="8"/>
          <w:kern w:val="0"/>
          <w:szCs w:val="21"/>
          <w:highlight w:val="none"/>
          <w:lang w:val="en-US" w:eastAsia="zh-CN"/>
        </w:rPr>
        <w:t>包三、包四、包五</w:t>
      </w:r>
      <w:r>
        <w:rPr>
          <w:rFonts w:hint="eastAsia" w:cs="Times New Roman"/>
          <w:b/>
          <w:bCs/>
          <w:spacing w:val="8"/>
          <w:kern w:val="0"/>
          <w:szCs w:val="21"/>
          <w:highlight w:val="none"/>
          <w:lang w:eastAsia="zh-CN"/>
        </w:rPr>
        <w:t>，</w:t>
      </w:r>
      <w:r>
        <w:rPr>
          <w:rFonts w:hint="default" w:ascii="Times New Roman" w:hAnsi="Times New Roman" w:cs="Times New Roman"/>
          <w:b/>
          <w:bCs/>
          <w:spacing w:val="8"/>
          <w:kern w:val="0"/>
          <w:szCs w:val="21"/>
          <w:highlight w:val="none"/>
        </w:rPr>
        <w:t>各供应商可以参与一个或多个标包的投标，但最多只能中标一个标包，已经中标的供应商可以参加后续标包的评审，但不再被推荐为中标候选人。</w:t>
      </w:r>
    </w:p>
    <w:p w14:paraId="6065015C">
      <w:pPr>
        <w:widowControl/>
        <w:shd w:val="clear" w:color="auto" w:fill="FFFFFF" w:themeFill="background1"/>
        <w:spacing w:line="360" w:lineRule="auto"/>
        <w:ind w:firstLine="452" w:firstLineChars="200"/>
        <w:rPr>
          <w:rFonts w:hint="default" w:ascii="Times New Roman" w:hAnsi="Times New Roman" w:cs="Times New Roman"/>
          <w:spacing w:val="8"/>
          <w:kern w:val="0"/>
          <w:szCs w:val="21"/>
          <w:highlight w:val="none"/>
        </w:rPr>
      </w:pPr>
      <w:r>
        <w:rPr>
          <w:rFonts w:hint="default" w:ascii="Times New Roman" w:hAnsi="Times New Roman" w:cs="Times New Roman"/>
          <w:spacing w:val="8"/>
          <w:kern w:val="0"/>
          <w:szCs w:val="21"/>
          <w:highlight w:val="none"/>
        </w:rPr>
        <w:t>1.5采购需求：</w:t>
      </w:r>
      <w:r>
        <w:rPr>
          <w:rFonts w:hint="default" w:ascii="Times New Roman" w:hAnsi="Times New Roman" w:cs="Times New Roman"/>
          <w:spacing w:val="8"/>
          <w:kern w:val="0"/>
          <w:szCs w:val="21"/>
          <w:highlight w:val="none"/>
          <w:lang w:eastAsia="zh-CN"/>
        </w:rPr>
        <w:t>江苏省政府国有资产监督管理委员会2026年度综合监督检查服务项目</w:t>
      </w:r>
      <w:r>
        <w:rPr>
          <w:rFonts w:hint="default" w:ascii="Times New Roman" w:hAnsi="Times New Roman" w:cs="Times New Roman"/>
          <w:spacing w:val="8"/>
          <w:kern w:val="0"/>
          <w:szCs w:val="21"/>
          <w:highlight w:val="none"/>
        </w:rPr>
        <w:t>招标分</w:t>
      </w:r>
      <w:r>
        <w:rPr>
          <w:rFonts w:hint="default" w:ascii="Times New Roman" w:hAnsi="Times New Roman" w:cs="Times New Roman"/>
          <w:spacing w:val="8"/>
          <w:kern w:val="0"/>
          <w:szCs w:val="21"/>
          <w:highlight w:val="none"/>
          <w:lang w:val="en-US" w:eastAsia="zh-CN"/>
        </w:rPr>
        <w:t>五</w:t>
      </w:r>
      <w:r>
        <w:rPr>
          <w:rFonts w:hint="default" w:ascii="Times New Roman" w:hAnsi="Times New Roman" w:cs="Times New Roman"/>
          <w:spacing w:val="8"/>
          <w:kern w:val="0"/>
          <w:szCs w:val="21"/>
          <w:highlight w:val="none"/>
        </w:rPr>
        <w:t>个分包，选取</w:t>
      </w:r>
      <w:r>
        <w:rPr>
          <w:rFonts w:hint="default" w:ascii="Times New Roman" w:hAnsi="Times New Roman" w:cs="Times New Roman"/>
          <w:sz w:val="21"/>
          <w:szCs w:val="21"/>
          <w:highlight w:val="none"/>
          <w:lang w:val="en-US" w:eastAsia="zh-CN"/>
        </w:rPr>
        <w:t>五</w:t>
      </w:r>
      <w:r>
        <w:rPr>
          <w:rFonts w:hint="default" w:ascii="Times New Roman" w:hAnsi="Times New Roman" w:cs="Times New Roman"/>
          <w:spacing w:val="8"/>
          <w:kern w:val="0"/>
          <w:szCs w:val="21"/>
          <w:highlight w:val="none"/>
        </w:rPr>
        <w:t>家中标供应商。检查对象：</w:t>
      </w:r>
      <w:r>
        <w:rPr>
          <w:rFonts w:hint="default" w:ascii="Times New Roman" w:hAnsi="Times New Roman" w:cs="Times New Roman"/>
          <w:spacing w:val="8"/>
          <w:kern w:val="0"/>
          <w:szCs w:val="21"/>
          <w:highlight w:val="none"/>
          <w:lang w:val="en-US" w:eastAsia="zh-CN"/>
        </w:rPr>
        <w:t>江苏</w:t>
      </w:r>
      <w:r>
        <w:rPr>
          <w:rFonts w:hint="default" w:ascii="Times New Roman" w:hAnsi="Times New Roman" w:cs="Times New Roman"/>
          <w:spacing w:val="8"/>
          <w:kern w:val="0"/>
          <w:szCs w:val="21"/>
          <w:highlight w:val="none"/>
        </w:rPr>
        <w:t>交通控股有限公司、江苏省港口集团有限公司、江苏省铁路集团有限公司、江苏省国有资本投资运营集团有限公司、江苏省规划设计集团有限公司等5户省属企业及所属二级子企业，必要时可延伸至三级子企业。检查时间范围：2023年1月1</w:t>
      </w:r>
      <w:r>
        <w:rPr>
          <w:rFonts w:hint="eastAsia" w:cs="Times New Roman"/>
          <w:spacing w:val="8"/>
          <w:kern w:val="0"/>
          <w:szCs w:val="21"/>
          <w:highlight w:val="none"/>
          <w:lang w:eastAsia="zh-CN"/>
        </w:rPr>
        <w:t>日起至2026年</w:t>
      </w:r>
      <w:r>
        <w:rPr>
          <w:rFonts w:hint="default" w:ascii="Times New Roman" w:hAnsi="Times New Roman" w:cs="Times New Roman"/>
          <w:spacing w:val="8"/>
          <w:kern w:val="0"/>
          <w:szCs w:val="21"/>
          <w:highlight w:val="none"/>
        </w:rPr>
        <w:t>6月30日，根据需要可适当延伸检查。详见采购文件第四章采购需求。</w:t>
      </w:r>
    </w:p>
    <w:p w14:paraId="1D58FC23">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1.6合同履行期限</w:t>
      </w:r>
      <w:r>
        <w:rPr>
          <w:rFonts w:hint="default" w:ascii="Times New Roman" w:hAnsi="Times New Roman" w:cs="Times New Roman"/>
          <w:bCs/>
          <w:szCs w:val="21"/>
          <w:highlight w:val="none"/>
          <w:u w:val="none"/>
        </w:rPr>
        <w:t>：202</w:t>
      </w:r>
      <w:r>
        <w:rPr>
          <w:rFonts w:hint="default" w:ascii="Times New Roman" w:hAnsi="Times New Roman" w:cs="Times New Roman"/>
          <w:bCs/>
          <w:szCs w:val="21"/>
          <w:highlight w:val="none"/>
          <w:u w:val="none"/>
          <w:lang w:val="en-US" w:eastAsia="zh-CN"/>
        </w:rPr>
        <w:t>6</w:t>
      </w:r>
      <w:r>
        <w:rPr>
          <w:rFonts w:hint="default" w:ascii="Times New Roman" w:hAnsi="Times New Roman" w:cs="Times New Roman"/>
          <w:bCs/>
          <w:szCs w:val="21"/>
          <w:highlight w:val="none"/>
          <w:u w:val="none"/>
        </w:rPr>
        <w:t>年</w:t>
      </w:r>
      <w:r>
        <w:rPr>
          <w:rFonts w:hint="eastAsia" w:cs="Times New Roman"/>
          <w:bCs/>
          <w:szCs w:val="21"/>
          <w:highlight w:val="none"/>
          <w:u w:val="none"/>
          <w:lang w:val="en-US" w:eastAsia="zh-CN"/>
        </w:rPr>
        <w:t>10</w:t>
      </w:r>
      <w:r>
        <w:rPr>
          <w:rFonts w:hint="default" w:ascii="Times New Roman" w:hAnsi="Times New Roman" w:cs="Times New Roman"/>
          <w:bCs/>
          <w:szCs w:val="21"/>
          <w:highlight w:val="none"/>
          <w:u w:val="none"/>
        </w:rPr>
        <w:t>月至202</w:t>
      </w:r>
      <w:r>
        <w:rPr>
          <w:rFonts w:hint="default" w:ascii="Times New Roman" w:hAnsi="Times New Roman" w:cs="Times New Roman"/>
          <w:bCs/>
          <w:szCs w:val="21"/>
          <w:highlight w:val="none"/>
          <w:u w:val="none"/>
          <w:lang w:val="en-US" w:eastAsia="zh-CN"/>
        </w:rPr>
        <w:t>6</w:t>
      </w:r>
      <w:r>
        <w:rPr>
          <w:rFonts w:hint="default" w:ascii="Times New Roman" w:hAnsi="Times New Roman" w:cs="Times New Roman"/>
          <w:bCs/>
          <w:szCs w:val="21"/>
          <w:highlight w:val="none"/>
          <w:u w:val="none"/>
        </w:rPr>
        <w:t>年</w:t>
      </w:r>
      <w:r>
        <w:rPr>
          <w:rFonts w:hint="default" w:ascii="Times New Roman" w:hAnsi="Times New Roman" w:cs="Times New Roman"/>
          <w:bCs/>
          <w:szCs w:val="21"/>
          <w:highlight w:val="none"/>
          <w:u w:val="none"/>
          <w:lang w:val="en-US" w:eastAsia="zh-CN"/>
        </w:rPr>
        <w:t>1</w:t>
      </w:r>
      <w:r>
        <w:rPr>
          <w:rFonts w:hint="eastAsia" w:cs="Times New Roman"/>
          <w:bCs/>
          <w:szCs w:val="21"/>
          <w:highlight w:val="none"/>
          <w:u w:val="none"/>
          <w:lang w:val="en-US" w:eastAsia="zh-CN"/>
        </w:rPr>
        <w:t>2</w:t>
      </w:r>
      <w:r>
        <w:rPr>
          <w:rFonts w:hint="default" w:ascii="Times New Roman" w:hAnsi="Times New Roman" w:cs="Times New Roman"/>
          <w:bCs/>
          <w:szCs w:val="21"/>
          <w:highlight w:val="none"/>
          <w:u w:val="none"/>
        </w:rPr>
        <w:t>月</w:t>
      </w:r>
      <w:r>
        <w:rPr>
          <w:rFonts w:hint="default" w:ascii="Times New Roman" w:hAnsi="Times New Roman" w:cs="Times New Roman"/>
          <w:bCs/>
          <w:szCs w:val="21"/>
          <w:highlight w:val="none"/>
        </w:rPr>
        <w:t>，根据需要可适当延伸检查</w:t>
      </w:r>
      <w:r>
        <w:rPr>
          <w:rFonts w:hint="default" w:ascii="Times New Roman" w:hAnsi="Times New Roman" w:cs="Times New Roman"/>
          <w:spacing w:val="8"/>
          <w:kern w:val="0"/>
          <w:szCs w:val="21"/>
          <w:highlight w:val="none"/>
        </w:rPr>
        <w:t>。</w:t>
      </w:r>
      <w:bookmarkStart w:id="66" w:name="_GoBack"/>
      <w:r>
        <w:rPr>
          <w:rFonts w:hint="default" w:ascii="Times New Roman" w:hAnsi="Times New Roman" w:cs="Times New Roman"/>
          <w:spacing w:val="8"/>
          <w:kern w:val="0"/>
          <w:szCs w:val="21"/>
          <w:highlight w:val="none"/>
        </w:rPr>
        <w:t>检查报告出具时间</w:t>
      </w:r>
      <w:bookmarkEnd w:id="66"/>
      <w:r>
        <w:rPr>
          <w:rFonts w:hint="default" w:ascii="Times New Roman" w:hAnsi="Times New Roman" w:cs="Times New Roman"/>
          <w:spacing w:val="8"/>
          <w:kern w:val="0"/>
          <w:szCs w:val="21"/>
          <w:highlight w:val="none"/>
        </w:rPr>
        <w:t>：2026年1</w:t>
      </w:r>
      <w:r>
        <w:rPr>
          <w:rFonts w:hint="eastAsia" w:cs="Times New Roman"/>
          <w:spacing w:val="8"/>
          <w:kern w:val="0"/>
          <w:szCs w:val="21"/>
          <w:highlight w:val="none"/>
          <w:lang w:val="en-US" w:eastAsia="zh-CN"/>
        </w:rPr>
        <w:t>2</w:t>
      </w:r>
      <w:r>
        <w:rPr>
          <w:rFonts w:hint="default" w:ascii="Times New Roman" w:hAnsi="Times New Roman" w:cs="Times New Roman"/>
          <w:spacing w:val="8"/>
          <w:kern w:val="0"/>
          <w:szCs w:val="21"/>
          <w:highlight w:val="none"/>
        </w:rPr>
        <w:t>月</w:t>
      </w:r>
      <w:r>
        <w:rPr>
          <w:rFonts w:hint="eastAsia" w:cs="Times New Roman"/>
          <w:spacing w:val="8"/>
          <w:kern w:val="0"/>
          <w:szCs w:val="21"/>
          <w:highlight w:val="none"/>
          <w:lang w:val="en-US" w:eastAsia="zh-CN"/>
        </w:rPr>
        <w:t>5</w:t>
      </w:r>
      <w:r>
        <w:rPr>
          <w:rFonts w:hint="default" w:ascii="Times New Roman" w:hAnsi="Times New Roman" w:cs="Times New Roman"/>
          <w:spacing w:val="8"/>
          <w:kern w:val="0"/>
          <w:szCs w:val="21"/>
          <w:highlight w:val="none"/>
        </w:rPr>
        <w:t>日前。</w:t>
      </w:r>
    </w:p>
    <w:p w14:paraId="79CD8BD3">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1.7行业划分</w:t>
      </w:r>
      <w:r>
        <w:rPr>
          <w:rFonts w:hint="default" w:ascii="Times New Roman" w:hAnsi="Times New Roman" w:cs="Times New Roman"/>
          <w:spacing w:val="8"/>
          <w:kern w:val="0"/>
          <w:szCs w:val="21"/>
          <w:highlight w:val="none"/>
        </w:rPr>
        <w:t>：租赁和商务服务业。</w:t>
      </w:r>
    </w:p>
    <w:p w14:paraId="5D7A17EF">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1.8本项目非专门面向中小企业（或监狱企业或残疾人福利性单位），执行价格扣除优惠政策，详见第三章评标标准。</w:t>
      </w:r>
    </w:p>
    <w:p w14:paraId="2FF51673">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1.9本项目不接受联合体投标。</w:t>
      </w:r>
    </w:p>
    <w:p w14:paraId="69206ACE">
      <w:pPr>
        <w:spacing w:line="360" w:lineRule="auto"/>
        <w:ind w:firstLine="420" w:firstLineChars="200"/>
        <w:rPr>
          <w:rFonts w:hint="default" w:ascii="Times New Roman" w:hAnsi="Times New Roman" w:cs="Times New Roman"/>
          <w:bCs/>
          <w:szCs w:val="21"/>
          <w:highlight w:val="none"/>
        </w:rPr>
      </w:pPr>
    </w:p>
    <w:p w14:paraId="05ED3534">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二、申请人的资格要求</w:t>
      </w:r>
    </w:p>
    <w:p w14:paraId="0F869FF9">
      <w:pPr>
        <w:widowControl/>
        <w:shd w:val="clear" w:color="auto" w:fill="FFFFFF" w:themeFill="background1"/>
        <w:spacing w:line="360" w:lineRule="auto"/>
        <w:ind w:firstLine="454" w:firstLineChars="200"/>
        <w:rPr>
          <w:rFonts w:hint="default" w:ascii="Times New Roman" w:hAnsi="Times New Roman" w:cs="Times New Roman"/>
          <w:b/>
          <w:bCs/>
          <w:spacing w:val="8"/>
          <w:kern w:val="0"/>
          <w:szCs w:val="21"/>
          <w:highlight w:val="none"/>
        </w:rPr>
      </w:pPr>
      <w:r>
        <w:rPr>
          <w:rFonts w:hint="default" w:ascii="Times New Roman" w:hAnsi="Times New Roman" w:cs="Times New Roman"/>
          <w:b/>
          <w:bCs/>
          <w:spacing w:val="8"/>
          <w:kern w:val="0"/>
          <w:szCs w:val="21"/>
          <w:highlight w:val="none"/>
        </w:rPr>
        <w:t>2.1满足《中华人民共和国政府采购法》第二十二条规定；</w:t>
      </w:r>
    </w:p>
    <w:p w14:paraId="1061966F">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（1）具有独立承担民事责任的能力（提供法人或者其他组织的营业执照；供应商为自然人的，提供其身份证）；</w:t>
      </w:r>
    </w:p>
    <w:p w14:paraId="0AD4D873">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2025年度的财务报告）；</w:t>
      </w:r>
    </w:p>
    <w:p w14:paraId="22806921">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（3）具有履行合同所必需的设备和专业技术能力（供应商根据履行采购项目合同需要，提供履行合同所必需的设备和专业技术能力的证明材料）；</w:t>
      </w:r>
    </w:p>
    <w:p w14:paraId="334DD70E">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4C3FF32D">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（5）参加采购活动前三年内，在经营活动中没有重大违法记录（提供承诺书）；</w:t>
      </w:r>
    </w:p>
    <w:p w14:paraId="52891620">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（6）法律、行政法规规定的其他条件：无。</w:t>
      </w:r>
    </w:p>
    <w:p w14:paraId="0176B368">
      <w:pPr>
        <w:widowControl/>
        <w:shd w:val="clear" w:color="auto" w:fill="FFFFFF" w:themeFill="background1"/>
        <w:spacing w:line="360" w:lineRule="auto"/>
        <w:ind w:firstLine="454" w:firstLineChars="200"/>
        <w:rPr>
          <w:rFonts w:hint="default" w:ascii="Times New Roman" w:hAnsi="Times New Roman" w:cs="Times New Roman"/>
          <w:b/>
          <w:bCs/>
          <w:spacing w:val="8"/>
          <w:kern w:val="0"/>
          <w:szCs w:val="21"/>
          <w:highlight w:val="none"/>
        </w:rPr>
      </w:pPr>
      <w:r>
        <w:rPr>
          <w:rFonts w:hint="default" w:ascii="Times New Roman" w:hAnsi="Times New Roman" w:cs="Times New Roman"/>
          <w:b/>
          <w:bCs/>
          <w:spacing w:val="8"/>
          <w:kern w:val="0"/>
          <w:szCs w:val="21"/>
          <w:highlight w:val="none"/>
        </w:rPr>
        <w:t>2.2落实政府采购政策需满足的资格要求：无。</w:t>
      </w:r>
    </w:p>
    <w:p w14:paraId="100DB80C">
      <w:pPr>
        <w:spacing w:line="360" w:lineRule="auto"/>
        <w:ind w:firstLine="454" w:firstLineChars="200"/>
        <w:rPr>
          <w:rFonts w:hint="default" w:ascii="Times New Roman" w:hAnsi="Times New Roman" w:cs="Times New Roman"/>
          <w:b/>
          <w:spacing w:val="8"/>
          <w:kern w:val="0"/>
          <w:szCs w:val="21"/>
          <w:highlight w:val="none"/>
        </w:rPr>
      </w:pPr>
      <w:r>
        <w:rPr>
          <w:rFonts w:hint="default" w:ascii="Times New Roman" w:hAnsi="Times New Roman" w:cs="Times New Roman"/>
          <w:b/>
          <w:spacing w:val="8"/>
          <w:kern w:val="0"/>
          <w:szCs w:val="21"/>
          <w:highlight w:val="none"/>
        </w:rPr>
        <w:t>2.3采购人根据采购项目的特殊要求规定的特定条件，并提供符合特殊要求的证明材料或者情况说明：</w:t>
      </w:r>
    </w:p>
    <w:p w14:paraId="7F30CC3C">
      <w:pPr>
        <w:spacing w:line="360" w:lineRule="auto"/>
        <w:ind w:firstLine="454" w:firstLineChars="200"/>
        <w:rPr>
          <w:rFonts w:hint="default" w:ascii="Times New Roman" w:hAnsi="Times New Roman" w:cs="Times New Roman"/>
          <w:b/>
          <w:spacing w:val="8"/>
          <w:kern w:val="0"/>
          <w:szCs w:val="21"/>
          <w:highlight w:val="none"/>
          <w:lang w:eastAsia="zh-CN"/>
        </w:rPr>
      </w:pPr>
      <w:r>
        <w:rPr>
          <w:rFonts w:hint="default" w:ascii="Times New Roman" w:hAnsi="Times New Roman" w:cs="Times New Roman"/>
          <w:b/>
          <w:spacing w:val="8"/>
          <w:kern w:val="0"/>
          <w:szCs w:val="21"/>
          <w:highlight w:val="none"/>
          <w:lang w:eastAsia="zh-CN"/>
        </w:rPr>
        <w:t>（1）投标人与被检查单位有利害关系的应回避</w:t>
      </w:r>
      <w:r>
        <w:rPr>
          <w:rFonts w:hint="eastAsia" w:cs="Times New Roman"/>
          <w:b/>
          <w:spacing w:val="8"/>
          <w:kern w:val="0"/>
          <w:szCs w:val="21"/>
          <w:highlight w:val="none"/>
          <w:lang w:eastAsia="zh-CN"/>
        </w:rPr>
        <w:t>，</w:t>
      </w:r>
      <w:r>
        <w:rPr>
          <w:rFonts w:hint="default" w:ascii="Times New Roman" w:hAnsi="Times New Roman" w:cs="Times New Roman"/>
          <w:b/>
          <w:spacing w:val="8"/>
          <w:kern w:val="0"/>
          <w:szCs w:val="21"/>
          <w:highlight w:val="none"/>
          <w:lang w:eastAsia="zh-CN"/>
        </w:rPr>
        <w:t>投标人及关联方未承担检查对象内控体系建设及咨询服务；202</w:t>
      </w:r>
      <w:r>
        <w:rPr>
          <w:rFonts w:hint="eastAsia" w:cs="Times New Roman"/>
          <w:b/>
          <w:spacing w:val="8"/>
          <w:kern w:val="0"/>
          <w:szCs w:val="21"/>
          <w:highlight w:val="none"/>
          <w:lang w:val="en-US" w:eastAsia="zh-CN"/>
        </w:rPr>
        <w:t>3</w:t>
      </w:r>
      <w:r>
        <w:rPr>
          <w:rFonts w:hint="default" w:ascii="Times New Roman" w:hAnsi="Times New Roman" w:cs="Times New Roman"/>
          <w:b/>
          <w:spacing w:val="8"/>
          <w:kern w:val="0"/>
          <w:szCs w:val="21"/>
          <w:highlight w:val="none"/>
          <w:lang w:eastAsia="zh-CN"/>
        </w:rPr>
        <w:t>年</w:t>
      </w:r>
      <w:r>
        <w:rPr>
          <w:rFonts w:hint="eastAsia" w:cs="Times New Roman"/>
          <w:b/>
          <w:spacing w:val="8"/>
          <w:kern w:val="0"/>
          <w:szCs w:val="21"/>
          <w:highlight w:val="none"/>
          <w:lang w:val="en-US" w:eastAsia="zh-CN"/>
        </w:rPr>
        <w:t>至今</w:t>
      </w:r>
      <w:r>
        <w:rPr>
          <w:rFonts w:hint="default" w:ascii="Times New Roman" w:hAnsi="Times New Roman" w:cs="Times New Roman"/>
          <w:b/>
          <w:spacing w:val="8"/>
          <w:kern w:val="0"/>
          <w:szCs w:val="21"/>
          <w:highlight w:val="none"/>
          <w:lang w:eastAsia="zh-CN"/>
        </w:rPr>
        <w:t>未担任检查对象财务决算主审会计师事务所；202</w:t>
      </w:r>
      <w:r>
        <w:rPr>
          <w:rFonts w:hint="eastAsia" w:cs="Times New Roman"/>
          <w:b/>
          <w:spacing w:val="8"/>
          <w:kern w:val="0"/>
          <w:szCs w:val="21"/>
          <w:highlight w:val="none"/>
          <w:lang w:val="en-US" w:eastAsia="zh-CN"/>
        </w:rPr>
        <w:t>3年至今</w:t>
      </w:r>
      <w:r>
        <w:rPr>
          <w:rFonts w:hint="default" w:ascii="Times New Roman" w:hAnsi="Times New Roman" w:cs="Times New Roman"/>
          <w:b/>
          <w:spacing w:val="8"/>
          <w:kern w:val="0"/>
          <w:szCs w:val="21"/>
          <w:highlight w:val="none"/>
          <w:lang w:eastAsia="zh-CN"/>
        </w:rPr>
        <w:t>未承担检查对象内控评价审计服务（提供承诺书）。</w:t>
      </w:r>
    </w:p>
    <w:p w14:paraId="48D43E78">
      <w:pPr>
        <w:spacing w:line="360" w:lineRule="auto"/>
        <w:ind w:firstLine="454" w:firstLineChars="200"/>
        <w:rPr>
          <w:rFonts w:hint="default" w:ascii="Times New Roman" w:hAnsi="Times New Roman" w:cs="Times New Roman"/>
          <w:b/>
          <w:spacing w:val="8"/>
          <w:kern w:val="0"/>
          <w:szCs w:val="21"/>
          <w:highlight w:val="none"/>
          <w:lang w:eastAsia="zh-CN"/>
        </w:rPr>
      </w:pPr>
      <w:r>
        <w:rPr>
          <w:rFonts w:hint="default" w:ascii="Times New Roman" w:hAnsi="Times New Roman" w:cs="Times New Roman"/>
          <w:b/>
          <w:spacing w:val="8"/>
          <w:kern w:val="0"/>
          <w:szCs w:val="21"/>
          <w:highlight w:val="none"/>
          <w:lang w:eastAsia="zh-CN"/>
        </w:rPr>
        <w:t>（2）投标人应为依据中国法律注册成立的会计师事务所，本项目接受总所或分所参与投标。如以总所名义投标的，应持有财政部门颁发的有效会计师事务所执业证书，提供营业执照、执业证书</w:t>
      </w:r>
      <w:r>
        <w:rPr>
          <w:rFonts w:hint="eastAsia" w:cs="Times New Roman"/>
          <w:b/>
          <w:spacing w:val="8"/>
          <w:kern w:val="0"/>
          <w:szCs w:val="21"/>
          <w:highlight w:val="none"/>
          <w:lang w:eastAsia="zh-CN"/>
        </w:rPr>
        <w:t>复印件并加盖</w:t>
      </w:r>
      <w:r>
        <w:rPr>
          <w:rFonts w:hint="default" w:ascii="Times New Roman" w:hAnsi="Times New Roman" w:cs="Times New Roman"/>
          <w:b/>
          <w:spacing w:val="8"/>
          <w:kern w:val="0"/>
          <w:szCs w:val="21"/>
          <w:highlight w:val="none"/>
          <w:lang w:eastAsia="zh-CN"/>
        </w:rPr>
        <w:t>投标人公章；如以分所名义投标，应当同时提供总所营业执照、执业证书</w:t>
      </w:r>
      <w:r>
        <w:rPr>
          <w:rFonts w:hint="eastAsia" w:cs="Times New Roman"/>
          <w:b/>
          <w:spacing w:val="8"/>
          <w:kern w:val="0"/>
          <w:szCs w:val="21"/>
          <w:highlight w:val="none"/>
          <w:lang w:eastAsia="zh-CN"/>
        </w:rPr>
        <w:t>复印件并加盖</w:t>
      </w:r>
      <w:r>
        <w:rPr>
          <w:rFonts w:hint="default" w:ascii="Times New Roman" w:hAnsi="Times New Roman" w:cs="Times New Roman"/>
          <w:b/>
          <w:spacing w:val="8"/>
          <w:kern w:val="0"/>
          <w:szCs w:val="21"/>
          <w:highlight w:val="none"/>
          <w:lang w:eastAsia="zh-CN"/>
        </w:rPr>
        <w:t>总所公章及投标人公章。</w:t>
      </w:r>
    </w:p>
    <w:p w14:paraId="3C8F3E57">
      <w:pPr>
        <w:spacing w:line="360" w:lineRule="auto"/>
        <w:ind w:firstLine="454" w:firstLineChars="200"/>
        <w:rPr>
          <w:rFonts w:hint="default" w:ascii="Times New Roman" w:hAnsi="Times New Roman" w:cs="Times New Roman"/>
          <w:b/>
          <w:spacing w:val="8"/>
          <w:kern w:val="0"/>
          <w:szCs w:val="21"/>
          <w:highlight w:val="none"/>
        </w:rPr>
      </w:pPr>
      <w:r>
        <w:rPr>
          <w:rFonts w:hint="default" w:ascii="Times New Roman" w:hAnsi="Times New Roman" w:cs="Times New Roman"/>
          <w:b/>
          <w:spacing w:val="8"/>
          <w:kern w:val="0"/>
          <w:szCs w:val="21"/>
          <w:highlight w:val="none"/>
          <w:lang w:eastAsia="zh-CN"/>
        </w:rPr>
        <w:t>（3）投标人为分所的，需提供总所的法人授权书，提供总所及分所的从业人员数量等机构基本情况介绍资料。总所和分所只能其中一个参与</w:t>
      </w:r>
      <w:r>
        <w:rPr>
          <w:rFonts w:hint="eastAsia" w:cs="Times New Roman"/>
          <w:b/>
          <w:spacing w:val="8"/>
          <w:kern w:val="0"/>
          <w:szCs w:val="21"/>
          <w:highlight w:val="none"/>
          <w:lang w:val="en-US" w:eastAsia="zh-CN"/>
        </w:rPr>
        <w:t>同一标包</w:t>
      </w:r>
      <w:r>
        <w:rPr>
          <w:rFonts w:hint="default" w:ascii="Times New Roman" w:hAnsi="Times New Roman" w:cs="Times New Roman"/>
          <w:b/>
          <w:spacing w:val="8"/>
          <w:kern w:val="0"/>
          <w:szCs w:val="21"/>
          <w:highlight w:val="none"/>
          <w:lang w:eastAsia="zh-CN"/>
        </w:rPr>
        <w:t>投标，隶属同一总所的分所只能有一个参与</w:t>
      </w:r>
      <w:r>
        <w:rPr>
          <w:rFonts w:hint="eastAsia" w:cs="Times New Roman"/>
          <w:b/>
          <w:spacing w:val="8"/>
          <w:kern w:val="0"/>
          <w:szCs w:val="21"/>
          <w:highlight w:val="none"/>
          <w:lang w:val="en-US" w:eastAsia="zh-CN"/>
        </w:rPr>
        <w:t>同一标</w:t>
      </w:r>
      <w:r>
        <w:rPr>
          <w:rFonts w:hint="eastAsia" w:cs="Times New Roman"/>
          <w:b/>
          <w:bCs/>
          <w:color w:val="auto"/>
          <w:kern w:val="0"/>
          <w:szCs w:val="21"/>
          <w:highlight w:val="none"/>
          <w:lang w:val="en-US" w:eastAsia="zh-CN"/>
        </w:rPr>
        <w:t>包</w:t>
      </w:r>
      <w:r>
        <w:rPr>
          <w:rFonts w:hint="default" w:ascii="Times New Roman" w:hAnsi="Times New Roman" w:cs="Times New Roman"/>
          <w:b/>
          <w:spacing w:val="8"/>
          <w:kern w:val="0"/>
          <w:szCs w:val="21"/>
          <w:highlight w:val="none"/>
          <w:lang w:eastAsia="zh-CN"/>
        </w:rPr>
        <w:t>投标</w:t>
      </w:r>
      <w:r>
        <w:rPr>
          <w:rFonts w:hint="default" w:ascii="Times New Roman" w:hAnsi="Times New Roman" w:cs="Times New Roman"/>
          <w:b/>
          <w:spacing w:val="8"/>
          <w:kern w:val="0"/>
          <w:szCs w:val="21"/>
          <w:highlight w:val="none"/>
        </w:rPr>
        <w:t>。</w:t>
      </w:r>
    </w:p>
    <w:p w14:paraId="1AA8A95E">
      <w:pPr>
        <w:spacing w:line="360" w:lineRule="auto"/>
        <w:ind w:firstLine="454" w:firstLineChars="200"/>
        <w:rPr>
          <w:rFonts w:hint="default" w:ascii="Times New Roman" w:hAnsi="Times New Roman" w:cs="Times New Roman"/>
          <w:b/>
          <w:spacing w:val="8"/>
          <w:kern w:val="0"/>
          <w:szCs w:val="21"/>
          <w:highlight w:val="none"/>
        </w:rPr>
      </w:pPr>
      <w:r>
        <w:rPr>
          <w:rFonts w:hint="default" w:ascii="Times New Roman" w:hAnsi="Times New Roman" w:cs="Times New Roman"/>
          <w:b/>
          <w:spacing w:val="8"/>
          <w:kern w:val="0"/>
          <w:szCs w:val="21"/>
          <w:highlight w:val="none"/>
        </w:rPr>
        <w:t>2.4 拒绝下述供应商参加本次招标活动：</w:t>
      </w:r>
    </w:p>
    <w:p w14:paraId="417662E2">
      <w:pPr>
        <w:spacing w:line="360" w:lineRule="auto"/>
        <w:ind w:firstLine="452" w:firstLineChars="200"/>
        <w:rPr>
          <w:rFonts w:hint="default" w:ascii="Times New Roman" w:hAnsi="Times New Roman" w:cs="Times New Roman"/>
          <w:bCs/>
          <w:spacing w:val="8"/>
          <w:kern w:val="0"/>
          <w:szCs w:val="21"/>
          <w:highlight w:val="none"/>
        </w:rPr>
      </w:pPr>
      <w:r>
        <w:rPr>
          <w:rFonts w:hint="default" w:ascii="Times New Roman" w:hAnsi="Times New Roman" w:cs="Times New Roman"/>
          <w:bCs/>
          <w:spacing w:val="8"/>
          <w:kern w:val="0"/>
          <w:szCs w:val="21"/>
          <w:highlight w:val="none"/>
        </w:rPr>
        <w:t>（1）单位负责人为同一人或者存在直接控股、管理关系的不同供应商，不得参加同一合同项下的政府采购活动。</w:t>
      </w:r>
    </w:p>
    <w:p w14:paraId="36126BE4">
      <w:pPr>
        <w:spacing w:line="360" w:lineRule="auto"/>
        <w:ind w:firstLine="452" w:firstLineChars="200"/>
        <w:rPr>
          <w:rFonts w:hint="default" w:ascii="Times New Roman" w:hAnsi="Times New Roman" w:cs="Times New Roman"/>
          <w:bCs/>
          <w:spacing w:val="8"/>
          <w:kern w:val="0"/>
          <w:szCs w:val="21"/>
          <w:highlight w:val="none"/>
        </w:rPr>
      </w:pPr>
      <w:r>
        <w:rPr>
          <w:rFonts w:hint="default" w:ascii="Times New Roman" w:hAnsi="Times New Roman" w:cs="Times New Roman"/>
          <w:bCs/>
          <w:spacing w:val="8"/>
          <w:kern w:val="0"/>
          <w:szCs w:val="21"/>
          <w:highlight w:val="none"/>
        </w:rPr>
        <w:t>（2）为采购项目提供整体设计、规范编制或者项目管理、监理、检测等服务的供应商，不得参加本项目的采购活动。</w:t>
      </w:r>
    </w:p>
    <w:p w14:paraId="79DEDA75">
      <w:pPr>
        <w:spacing w:line="360" w:lineRule="auto"/>
        <w:ind w:firstLine="452" w:firstLineChars="200"/>
        <w:rPr>
          <w:rFonts w:hint="default" w:ascii="Times New Roman" w:hAnsi="Times New Roman" w:cs="Times New Roman"/>
          <w:bCs/>
          <w:szCs w:val="21"/>
          <w:highlight w:val="none"/>
        </w:rPr>
      </w:pPr>
      <w:r>
        <w:rPr>
          <w:rFonts w:hint="default" w:ascii="Times New Roman" w:hAnsi="Times New Roman" w:cs="Times New Roman"/>
          <w:bCs/>
          <w:spacing w:val="8"/>
          <w:kern w:val="0"/>
          <w:szCs w:val="21"/>
          <w:highlight w:val="none"/>
        </w:rPr>
        <w:t>（3）供应商被“信用中国”网站（www.creditchina.gov.cn）、“中国政府采购网”</w:t>
      </w:r>
      <w:r>
        <w:rPr>
          <w:rFonts w:hint="eastAsia" w:cs="Times New Roman"/>
          <w:bCs/>
          <w:spacing w:val="8"/>
          <w:kern w:val="0"/>
          <w:szCs w:val="21"/>
          <w:highlight w:val="none"/>
          <w:lang w:eastAsia="zh-CN"/>
        </w:rPr>
        <w:t>（</w:t>
      </w:r>
      <w:r>
        <w:rPr>
          <w:rFonts w:hint="default" w:ascii="Times New Roman" w:hAnsi="Times New Roman" w:cs="Times New Roman"/>
          <w:bCs/>
          <w:spacing w:val="8"/>
          <w:kern w:val="0"/>
          <w:szCs w:val="21"/>
          <w:highlight w:val="none"/>
        </w:rPr>
        <w:t>www.ccgp.gov.cn</w:t>
      </w:r>
      <w:r>
        <w:rPr>
          <w:rFonts w:hint="eastAsia" w:cs="Times New Roman"/>
          <w:bCs/>
          <w:spacing w:val="8"/>
          <w:kern w:val="0"/>
          <w:szCs w:val="21"/>
          <w:highlight w:val="none"/>
          <w:lang w:eastAsia="zh-CN"/>
        </w:rPr>
        <w:t>）</w:t>
      </w:r>
      <w:r>
        <w:rPr>
          <w:rFonts w:hint="default" w:ascii="Times New Roman" w:hAnsi="Times New Roman" w:cs="Times New Roman"/>
          <w:bCs/>
          <w:spacing w:val="8"/>
          <w:kern w:val="0"/>
          <w:szCs w:val="21"/>
          <w:highlight w:val="none"/>
        </w:rPr>
        <w:t>列入失信被执行人、重大税收违法失信主体、政府采购严重违法失信行为记录名单</w:t>
      </w:r>
      <w:r>
        <w:rPr>
          <w:rFonts w:hint="default" w:ascii="Times New Roman" w:hAnsi="Times New Roman" w:cs="Times New Roman"/>
          <w:bCs/>
          <w:szCs w:val="21"/>
          <w:highlight w:val="none"/>
        </w:rPr>
        <w:t>。</w:t>
      </w:r>
    </w:p>
    <w:p w14:paraId="75DCA291">
      <w:pPr>
        <w:widowControl/>
        <w:shd w:val="clear" w:color="auto" w:fill="FFFFFF" w:themeFill="background1"/>
        <w:spacing w:line="360" w:lineRule="auto"/>
        <w:rPr>
          <w:rFonts w:hint="default" w:ascii="Times New Roman" w:hAnsi="Times New Roman" w:cs="Times New Roman"/>
          <w:b/>
          <w:spacing w:val="8"/>
          <w:kern w:val="0"/>
          <w:sz w:val="24"/>
          <w:highlight w:val="none"/>
        </w:rPr>
      </w:pPr>
    </w:p>
    <w:p w14:paraId="23D364F3">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三、获取招标文件</w:t>
      </w:r>
    </w:p>
    <w:p w14:paraId="30273334">
      <w:pPr>
        <w:widowControl/>
        <w:shd w:val="clear" w:color="auto" w:fill="FFFFFF" w:themeFill="background1"/>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3.1时间：自招标文件公告发布之日起5个工作日</w:t>
      </w:r>
    </w:p>
    <w:p w14:paraId="273CCAF9">
      <w:pPr>
        <w:widowControl/>
        <w:shd w:val="clear" w:color="auto" w:fill="FFFFFF" w:themeFill="background1"/>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3.2地点：江苏政府采购网苏采云系统注册登记成功</w:t>
      </w:r>
      <w:r>
        <w:rPr>
          <w:rFonts w:hint="eastAsia" w:cs="Times New Roman"/>
          <w:bCs/>
          <w:szCs w:val="21"/>
          <w:highlight w:val="none"/>
          <w:lang w:eastAsia="zh-CN"/>
        </w:rPr>
        <w:t>后在</w:t>
      </w:r>
      <w:r>
        <w:rPr>
          <w:rFonts w:hint="default" w:ascii="Times New Roman" w:hAnsi="Times New Roman" w:cs="Times New Roman"/>
          <w:bCs/>
          <w:szCs w:val="21"/>
          <w:highlight w:val="none"/>
        </w:rPr>
        <w:t xml:space="preserve">系统内免费下载 </w:t>
      </w:r>
    </w:p>
    <w:p w14:paraId="2E943688">
      <w:pPr>
        <w:widowControl/>
        <w:shd w:val="clear" w:color="auto" w:fill="FFFFFF" w:themeFill="background1"/>
        <w:spacing w:line="360" w:lineRule="auto"/>
        <w:ind w:firstLine="420" w:firstLineChars="200"/>
        <w:rPr>
          <w:rFonts w:hint="default" w:ascii="Times New Roman" w:hAnsi="Times New Roman" w:cs="Times New Roman"/>
          <w:spacing w:val="15"/>
          <w:szCs w:val="21"/>
          <w:highlight w:val="none"/>
          <w:shd w:val="clear" w:color="auto" w:fill="FFFFFF"/>
        </w:rPr>
      </w:pPr>
      <w:r>
        <w:rPr>
          <w:rFonts w:hint="default" w:ascii="Times New Roman" w:hAnsi="Times New Roman" w:cs="Times New Roman"/>
          <w:bCs/>
          <w:szCs w:val="21"/>
          <w:highlight w:val="none"/>
        </w:rPr>
        <w:t>3.3方式：</w:t>
      </w:r>
      <w:r>
        <w:rPr>
          <w:rFonts w:hint="default" w:ascii="Times New Roman" w:hAnsi="Times New Roman" w:cs="Times New Roman"/>
          <w:szCs w:val="21"/>
          <w:highlight w:val="none"/>
        </w:rPr>
        <w:t>采用网上注册登记方式 </w:t>
      </w:r>
    </w:p>
    <w:p w14:paraId="5B18D3CF">
      <w:pPr>
        <w:spacing w:line="360" w:lineRule="auto"/>
        <w:ind w:firstLine="424" w:firstLineChars="202"/>
        <w:rPr>
          <w:rFonts w:hint="default" w:ascii="Times New Roman" w:hAnsi="Times New Roman" w:cs="Times New Roman"/>
          <w:bCs/>
          <w:szCs w:val="21"/>
          <w:highlight w:val="none"/>
        </w:rPr>
      </w:pPr>
      <w:r>
        <w:rPr>
          <w:rFonts w:hint="default" w:ascii="Times New Roman" w:hAnsi="Times New Roman" w:cs="Times New Roman"/>
          <w:bCs/>
          <w:szCs w:val="21"/>
          <w:highlight w:val="none"/>
        </w:rPr>
        <w:t>3.4</w:t>
      </w:r>
      <w:r>
        <w:rPr>
          <w:rFonts w:hint="default" w:ascii="Times New Roman" w:hAnsi="Times New Roman" w:cs="Times New Roman"/>
          <w:spacing w:val="8"/>
          <w:kern w:val="0"/>
          <w:szCs w:val="21"/>
          <w:highlight w:val="none"/>
        </w:rPr>
        <w:t>售价：0.00元</w:t>
      </w:r>
    </w:p>
    <w:p w14:paraId="6FBAEE5E">
      <w:pPr>
        <w:widowControl/>
        <w:shd w:val="clear" w:color="auto" w:fill="FFFFFF" w:themeFill="background1"/>
        <w:spacing w:line="360" w:lineRule="auto"/>
        <w:rPr>
          <w:rFonts w:hint="default" w:ascii="Times New Roman" w:hAnsi="Times New Roman" w:cs="Times New Roman"/>
          <w:b/>
          <w:spacing w:val="8"/>
          <w:kern w:val="0"/>
          <w:sz w:val="24"/>
          <w:highlight w:val="none"/>
        </w:rPr>
      </w:pPr>
    </w:p>
    <w:p w14:paraId="108FC1FE">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四、提交投标文件开始时间、截止时间、地点和开标时间、地点</w:t>
      </w:r>
    </w:p>
    <w:p w14:paraId="219EB910">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4.1提交投标文件截止时间、开标时间：2026年</w:t>
      </w:r>
      <w:r>
        <w:rPr>
          <w:rFonts w:hint="eastAsia" w:cs="Times New Roman"/>
          <w:bCs/>
          <w:szCs w:val="21"/>
          <w:highlight w:val="none"/>
          <w:lang w:val="en-US" w:eastAsia="zh-CN"/>
        </w:rPr>
        <w:t>9</w:t>
      </w:r>
      <w:r>
        <w:rPr>
          <w:rFonts w:hint="default" w:ascii="Times New Roman" w:hAnsi="Times New Roman" w:cs="Times New Roman"/>
          <w:bCs/>
          <w:szCs w:val="21"/>
          <w:highlight w:val="none"/>
        </w:rPr>
        <w:t>月</w:t>
      </w:r>
      <w:r>
        <w:rPr>
          <w:rFonts w:hint="eastAsia" w:cs="Times New Roman"/>
          <w:bCs/>
          <w:szCs w:val="21"/>
          <w:highlight w:val="none"/>
          <w:lang w:val="en-US" w:eastAsia="zh-CN"/>
        </w:rPr>
        <w:t>18</w:t>
      </w:r>
      <w:r>
        <w:rPr>
          <w:rFonts w:hint="default" w:ascii="Times New Roman" w:hAnsi="Times New Roman" w:cs="Times New Roman"/>
          <w:bCs/>
          <w:szCs w:val="21"/>
          <w:highlight w:val="none"/>
        </w:rPr>
        <w:t>日</w:t>
      </w:r>
      <w:r>
        <w:rPr>
          <w:rFonts w:hint="eastAsia" w:cs="Times New Roman"/>
          <w:bCs/>
          <w:szCs w:val="21"/>
          <w:highlight w:val="none"/>
          <w:lang w:val="en-US" w:eastAsia="zh-CN"/>
        </w:rPr>
        <w:t>9</w:t>
      </w:r>
      <w:r>
        <w:rPr>
          <w:rFonts w:hint="default" w:ascii="Times New Roman" w:hAnsi="Times New Roman" w:cs="Times New Roman"/>
          <w:bCs/>
          <w:szCs w:val="21"/>
          <w:highlight w:val="none"/>
        </w:rPr>
        <w:t>点30分（北京时间）</w:t>
      </w:r>
    </w:p>
    <w:p w14:paraId="302CF27A">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4.2提交投标文件地点：江苏省政府采购管理交易系统（苏采云）（以下简称“苏采云”）（网址：http://jszfcg.jsczt.cn/）</w:t>
      </w:r>
    </w:p>
    <w:p w14:paraId="31EC8FC5">
      <w:pPr>
        <w:spacing w:line="360" w:lineRule="auto"/>
        <w:ind w:firstLine="420" w:firstLineChars="200"/>
        <w:rPr>
          <w:rFonts w:hint="default" w:ascii="Times New Roman" w:hAnsi="Times New Roman" w:cs="Times New Roman"/>
          <w:bCs/>
          <w:szCs w:val="21"/>
          <w:highlight w:val="none"/>
        </w:rPr>
      </w:pPr>
      <w:r>
        <w:rPr>
          <w:rFonts w:hint="default" w:ascii="Times New Roman" w:hAnsi="Times New Roman" w:cs="Times New Roman"/>
          <w:bCs/>
          <w:szCs w:val="21"/>
          <w:highlight w:val="none"/>
        </w:rPr>
        <w:t>4.3开标地点：“苏采云”网上开标大厅。</w:t>
      </w:r>
    </w:p>
    <w:p w14:paraId="1C48DFDE">
      <w:pPr>
        <w:widowControl/>
        <w:shd w:val="clear" w:color="auto" w:fill="FFFFFF" w:themeFill="background1"/>
        <w:spacing w:line="360" w:lineRule="auto"/>
        <w:rPr>
          <w:rFonts w:hint="default" w:ascii="Times New Roman" w:hAnsi="Times New Roman" w:cs="Times New Roman"/>
          <w:b/>
          <w:spacing w:val="8"/>
          <w:kern w:val="0"/>
          <w:sz w:val="24"/>
          <w:highlight w:val="none"/>
        </w:rPr>
      </w:pPr>
    </w:p>
    <w:p w14:paraId="21A03BFD">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五、公告期限</w:t>
      </w:r>
    </w:p>
    <w:p w14:paraId="3DA9395F">
      <w:pPr>
        <w:widowControl/>
        <w:shd w:val="clear" w:color="auto" w:fill="FFFFFF" w:themeFill="background1"/>
        <w:spacing w:line="360" w:lineRule="auto"/>
        <w:ind w:firstLine="452" w:firstLineChars="200"/>
        <w:rPr>
          <w:rFonts w:hint="default" w:ascii="Times New Roman" w:hAnsi="Times New Roman" w:cs="Times New Roman"/>
          <w:spacing w:val="8"/>
          <w:kern w:val="0"/>
          <w:szCs w:val="21"/>
          <w:highlight w:val="none"/>
        </w:rPr>
      </w:pPr>
      <w:r>
        <w:rPr>
          <w:rFonts w:hint="default" w:ascii="Times New Roman" w:hAnsi="Times New Roman" w:cs="Times New Roman"/>
          <w:spacing w:val="8"/>
          <w:kern w:val="0"/>
          <w:szCs w:val="21"/>
          <w:highlight w:val="none"/>
        </w:rPr>
        <w:t>自本公告发布之日起5个工作日。</w:t>
      </w:r>
    </w:p>
    <w:p w14:paraId="6264BD4A">
      <w:pPr>
        <w:widowControl/>
        <w:shd w:val="clear" w:color="auto" w:fill="FFFFFF" w:themeFill="background1"/>
        <w:spacing w:line="360" w:lineRule="auto"/>
        <w:rPr>
          <w:rFonts w:hint="default" w:ascii="Times New Roman" w:hAnsi="Times New Roman" w:cs="Times New Roman"/>
          <w:b/>
          <w:spacing w:val="8"/>
          <w:kern w:val="0"/>
          <w:sz w:val="24"/>
          <w:highlight w:val="none"/>
        </w:rPr>
      </w:pPr>
    </w:p>
    <w:p w14:paraId="0BA5B87E">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六、其他补充事宜</w:t>
      </w:r>
    </w:p>
    <w:p w14:paraId="4E06DA50">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lang w:val="zh-CN"/>
        </w:rPr>
      </w:pPr>
      <w:r>
        <w:rPr>
          <w:rFonts w:hint="default" w:ascii="Times New Roman" w:hAnsi="Times New Roman" w:cs="Times New Roman"/>
          <w:kern w:val="0"/>
          <w:highlight w:val="none"/>
          <w:shd w:val="clear" w:color="auto" w:fill="FFFFFF"/>
          <w:lang w:val="zh-CN"/>
        </w:rPr>
        <w:t>6.1本项目在</w:t>
      </w:r>
      <w:r>
        <w:rPr>
          <w:rFonts w:hint="default" w:ascii="Times New Roman" w:hAnsi="Times New Roman" w:cs="Times New Roman"/>
          <w:b/>
          <w:szCs w:val="21"/>
          <w:highlight w:val="none"/>
          <w:u w:val="single"/>
        </w:rPr>
        <w:t>江苏政府采购网</w:t>
      </w:r>
      <w:r>
        <w:rPr>
          <w:rFonts w:hint="default" w:ascii="Times New Roman" w:hAnsi="Times New Roman" w:cs="Times New Roman"/>
          <w:kern w:val="0"/>
          <w:highlight w:val="none"/>
          <w:shd w:val="clear" w:color="auto" w:fill="FFFFFF"/>
          <w:lang w:val="zh-CN"/>
        </w:rPr>
        <w:t>发布公告。</w:t>
      </w:r>
    </w:p>
    <w:p w14:paraId="4B49DFCB">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6.2</w:t>
      </w:r>
      <w:r>
        <w:rPr>
          <w:rFonts w:hint="eastAsia" w:cs="Times New Roman"/>
          <w:kern w:val="0"/>
          <w:highlight w:val="none"/>
          <w:shd w:val="clear" w:color="auto" w:fill="FFFFFF"/>
          <w:lang w:eastAsia="zh-CN"/>
        </w:rPr>
        <w:t>勘查现场</w:t>
      </w:r>
      <w:r>
        <w:rPr>
          <w:rFonts w:hint="default" w:ascii="Times New Roman" w:hAnsi="Times New Roman" w:cs="Times New Roman"/>
          <w:kern w:val="0"/>
          <w:highlight w:val="none"/>
          <w:shd w:val="clear" w:color="auto" w:fill="FFFFFF"/>
        </w:rPr>
        <w:t>：无。</w:t>
      </w:r>
    </w:p>
    <w:p w14:paraId="1917D79A">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③“CA数字证书”的获取：</w:t>
      </w:r>
    </w:p>
    <w:p w14:paraId="3C773895">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“苏采云”</w:t>
      </w:r>
      <w:r>
        <w:rPr>
          <w:rFonts w:hint="default" w:ascii="Times New Roman" w:hAnsi="Times New Roman" w:cs="Times New Roman"/>
          <w:kern w:val="0"/>
          <w:highlight w:val="none"/>
          <w:shd w:val="clear" w:color="auto" w:fill="FFFFFF"/>
          <w:lang w:val="en-US" w:eastAsia="zh-CN"/>
        </w:rPr>
        <w:t>江苏省</w:t>
      </w:r>
      <w:r>
        <w:rPr>
          <w:rFonts w:hint="default" w:ascii="Times New Roman" w:hAnsi="Times New Roman" w:cs="Times New Roman"/>
          <w:kern w:val="0"/>
          <w:highlight w:val="none"/>
          <w:shd w:val="clear" w:color="auto" w:fill="FFFFFF"/>
        </w:rPr>
        <w:t>客服热线025-83633744、025-83633743。</w:t>
      </w:r>
    </w:p>
    <w:p w14:paraId="2BCAD248">
      <w:pPr>
        <w:widowControl/>
        <w:shd w:val="clear" w:color="auto" w:fill="FFFFFF"/>
        <w:spacing w:line="360" w:lineRule="auto"/>
        <w:ind w:firstLine="420" w:firstLineChars="200"/>
        <w:rPr>
          <w:rFonts w:hint="default" w:ascii="Times New Roman" w:hAnsi="Times New Roman" w:cs="Times New Roman"/>
          <w:kern w:val="0"/>
          <w:highlight w:val="none"/>
          <w:shd w:val="clear" w:color="auto" w:fill="FFFFFF"/>
        </w:rPr>
      </w:pPr>
      <w:r>
        <w:rPr>
          <w:rFonts w:hint="default" w:ascii="Times New Roman" w:hAnsi="Times New Roman" w:cs="Times New Roman"/>
          <w:kern w:val="0"/>
          <w:highlight w:val="none"/>
          <w:shd w:val="clear" w:color="auto" w:fill="FFFFFF"/>
        </w:rPr>
        <w:t>有关本次招标的事项若存在变动或修改，请及时关注“江苏政府采购网”（www.ccgp-jiangsu.gov.cn）更正公告。</w:t>
      </w:r>
    </w:p>
    <w:p w14:paraId="651CFEFB">
      <w:pPr>
        <w:widowControl/>
        <w:shd w:val="clear" w:color="auto" w:fill="FFFFFF" w:themeFill="background1"/>
        <w:spacing w:line="360" w:lineRule="auto"/>
        <w:rPr>
          <w:rFonts w:hint="default" w:ascii="Times New Roman" w:hAnsi="Times New Roman" w:cs="Times New Roman"/>
          <w:b/>
          <w:spacing w:val="8"/>
          <w:kern w:val="0"/>
          <w:sz w:val="24"/>
          <w:highlight w:val="none"/>
        </w:rPr>
      </w:pPr>
    </w:p>
    <w:p w14:paraId="6FA3F3D1">
      <w:pPr>
        <w:widowControl/>
        <w:shd w:val="clear" w:color="auto" w:fill="FFFFFF" w:themeFill="background1"/>
        <w:spacing w:line="360" w:lineRule="auto"/>
        <w:rPr>
          <w:rFonts w:hint="default" w:ascii="Times New Roman" w:hAnsi="Times New Roman" w:cs="Times New Roman"/>
          <w:b/>
          <w:spacing w:val="8"/>
          <w:kern w:val="0"/>
          <w:sz w:val="24"/>
          <w:highlight w:val="none"/>
        </w:rPr>
      </w:pPr>
      <w:r>
        <w:rPr>
          <w:rFonts w:hint="default" w:ascii="Times New Roman" w:hAnsi="Times New Roman" w:cs="Times New Roman"/>
          <w:b/>
          <w:spacing w:val="8"/>
          <w:kern w:val="0"/>
          <w:sz w:val="24"/>
          <w:highlight w:val="none"/>
        </w:rPr>
        <w:t>七、对本次招标提出询问，请按以下方式联系</w:t>
      </w:r>
    </w:p>
    <w:bookmarkEnd w:id="5"/>
    <w:bookmarkEnd w:id="6"/>
    <w:bookmarkEnd w:id="7"/>
    <w:bookmarkEnd w:id="8"/>
    <w:bookmarkEnd w:id="10"/>
    <w:bookmarkEnd w:id="11"/>
    <w:bookmarkEnd w:id="12"/>
    <w:p w14:paraId="6708B46B">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7.1采购人信息</w:t>
      </w:r>
    </w:p>
    <w:bookmarkEnd w:id="4"/>
    <w:bookmarkEnd w:id="9"/>
    <w:bookmarkEnd w:id="13"/>
    <w:p w14:paraId="594A9E0B">
      <w:pPr>
        <w:widowControl/>
        <w:shd w:val="clear" w:color="auto" w:fill="FFFFFF"/>
        <w:spacing w:line="360" w:lineRule="auto"/>
        <w:ind w:firstLine="480" w:firstLineChars="200"/>
        <w:rPr>
          <w:rFonts w:hint="default" w:ascii="Times New Roman" w:hAnsi="Times New Roman" w:eastAsia="宋体" w:cs="Times New Roman"/>
          <w:spacing w:val="15"/>
          <w:kern w:val="0"/>
          <w:highlight w:val="none"/>
          <w:shd w:val="clear" w:color="auto" w:fill="FFFFFF"/>
          <w:lang w:eastAsia="zh-CN"/>
        </w:rPr>
      </w:pPr>
      <w:r>
        <w:rPr>
          <w:rFonts w:hint="default" w:ascii="Times New Roman" w:hAnsi="Times New Roman" w:cs="Times New Roman"/>
          <w:spacing w:val="15"/>
          <w:kern w:val="0"/>
          <w:highlight w:val="none"/>
          <w:shd w:val="clear" w:color="auto" w:fill="FFFFFF"/>
        </w:rPr>
        <w:t>名称：</w:t>
      </w:r>
      <w:r>
        <w:rPr>
          <w:rFonts w:hint="default" w:ascii="Times New Roman" w:hAnsi="Times New Roman" w:cs="Times New Roman"/>
          <w:spacing w:val="15"/>
          <w:kern w:val="0"/>
          <w:highlight w:val="none"/>
          <w:shd w:val="clear" w:color="auto" w:fill="FFFFFF"/>
          <w:lang w:eastAsia="zh-CN"/>
        </w:rPr>
        <w:t>江苏省政府国有资产监督管理委员会</w:t>
      </w:r>
    </w:p>
    <w:p w14:paraId="3279F3E7">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地    址：南京市中山路338号苏粮国际大厦</w:t>
      </w:r>
    </w:p>
    <w:p w14:paraId="562E9C3A">
      <w:pPr>
        <w:widowControl/>
        <w:shd w:val="clear" w:color="auto" w:fill="FFFFFF"/>
        <w:spacing w:line="360" w:lineRule="auto"/>
        <w:ind w:firstLine="480" w:firstLineChars="200"/>
        <w:rPr>
          <w:rFonts w:hint="default" w:ascii="Times New Roman" w:hAnsi="Times New Roman" w:eastAsia="宋体" w:cs="Times New Roman"/>
          <w:spacing w:val="15"/>
          <w:kern w:val="0"/>
          <w:highlight w:val="none"/>
          <w:shd w:val="clear" w:color="auto" w:fill="FFFFFF"/>
          <w:lang w:val="en-US" w:eastAsia="zh-CN"/>
        </w:rPr>
      </w:pPr>
      <w:r>
        <w:rPr>
          <w:rFonts w:hint="default" w:ascii="Times New Roman" w:hAnsi="Times New Roman" w:cs="Times New Roman"/>
          <w:spacing w:val="15"/>
          <w:kern w:val="0"/>
          <w:highlight w:val="none"/>
          <w:shd w:val="clear" w:color="auto" w:fill="FFFFFF"/>
        </w:rPr>
        <w:t>联系人：</w:t>
      </w:r>
      <w:r>
        <w:rPr>
          <w:rFonts w:hint="eastAsia" w:cs="Times New Roman"/>
          <w:spacing w:val="15"/>
          <w:kern w:val="0"/>
          <w:highlight w:val="none"/>
          <w:shd w:val="clear" w:color="auto" w:fill="FFFFFF"/>
          <w:lang w:val="en-US" w:eastAsia="zh-CN"/>
        </w:rPr>
        <w:t>陆先生</w:t>
      </w:r>
    </w:p>
    <w:p w14:paraId="5272270E">
      <w:pPr>
        <w:widowControl/>
        <w:shd w:val="clear" w:color="auto" w:fill="FFFFFF"/>
        <w:spacing w:line="360" w:lineRule="auto"/>
        <w:ind w:firstLine="480" w:firstLineChars="200"/>
        <w:rPr>
          <w:rFonts w:hint="default" w:ascii="Times New Roman" w:hAnsi="Times New Roman" w:eastAsia="宋体" w:cs="Times New Roman"/>
          <w:spacing w:val="15"/>
          <w:kern w:val="0"/>
          <w:highlight w:val="none"/>
          <w:shd w:val="clear" w:color="auto" w:fill="FFFFFF"/>
          <w:lang w:val="en-US" w:eastAsia="zh-CN"/>
        </w:rPr>
      </w:pPr>
      <w:r>
        <w:rPr>
          <w:rFonts w:hint="default" w:ascii="Times New Roman" w:hAnsi="Times New Roman" w:cs="Times New Roman"/>
          <w:spacing w:val="15"/>
          <w:kern w:val="0"/>
          <w:highlight w:val="none"/>
          <w:shd w:val="clear" w:color="auto" w:fill="FFFFFF"/>
        </w:rPr>
        <w:t>联系电话：</w:t>
      </w:r>
      <w:r>
        <w:rPr>
          <w:rFonts w:hint="eastAsia" w:cs="Times New Roman"/>
          <w:spacing w:val="15"/>
          <w:kern w:val="0"/>
          <w:highlight w:val="none"/>
          <w:shd w:val="clear" w:color="auto" w:fill="FFFFFF"/>
          <w:lang w:val="en-US" w:eastAsia="zh-CN"/>
        </w:rPr>
        <w:t>025-83516047</w:t>
      </w:r>
    </w:p>
    <w:p w14:paraId="06374305">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7.2采购代理机构信息</w:t>
      </w:r>
    </w:p>
    <w:p w14:paraId="569ED49C">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名称：江苏省设备成套股份有限公司</w:t>
      </w:r>
    </w:p>
    <w:p w14:paraId="39750675">
      <w:pPr>
        <w:widowControl/>
        <w:shd w:val="clear" w:color="auto" w:fill="FFFFFF"/>
        <w:spacing w:line="360" w:lineRule="auto"/>
        <w:ind w:firstLine="480" w:firstLineChars="200"/>
        <w:rPr>
          <w:rFonts w:hint="default" w:ascii="Times New Roman" w:hAnsi="Times New Roman" w:eastAsia="宋体" w:cs="Times New Roman"/>
          <w:spacing w:val="15"/>
          <w:kern w:val="0"/>
          <w:highlight w:val="none"/>
          <w:shd w:val="clear" w:color="auto" w:fill="FFFFFF"/>
          <w:lang w:val="en-US" w:eastAsia="zh-CN"/>
        </w:rPr>
      </w:pPr>
      <w:r>
        <w:rPr>
          <w:rFonts w:hint="default" w:ascii="Times New Roman" w:hAnsi="Times New Roman" w:cs="Times New Roman"/>
          <w:spacing w:val="15"/>
          <w:kern w:val="0"/>
          <w:highlight w:val="none"/>
          <w:shd w:val="clear" w:color="auto" w:fill="FFFFFF"/>
        </w:rPr>
        <w:t>联 系 人：</w:t>
      </w:r>
      <w:r>
        <w:rPr>
          <w:rFonts w:hint="default" w:ascii="Times New Roman" w:hAnsi="Times New Roman" w:cs="Times New Roman"/>
          <w:spacing w:val="15"/>
          <w:kern w:val="0"/>
          <w:highlight w:val="none"/>
          <w:shd w:val="clear" w:color="auto" w:fill="FFFFFF"/>
          <w:lang w:val="en-US" w:eastAsia="zh-CN"/>
        </w:rPr>
        <w:t>陈璟珏 秦臻</w:t>
      </w:r>
    </w:p>
    <w:p w14:paraId="08223E85">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电    话：025-83325579</w:t>
      </w:r>
    </w:p>
    <w:p w14:paraId="2AB31B77">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电子邮箱：ch</w:t>
      </w:r>
      <w:r>
        <w:rPr>
          <w:rFonts w:hint="default" w:ascii="Times New Roman" w:hAnsi="Times New Roman" w:cs="Times New Roman"/>
          <w:spacing w:val="15"/>
          <w:kern w:val="0"/>
          <w:highlight w:val="none"/>
          <w:shd w:val="clear" w:color="auto" w:fill="FFFFFF"/>
          <w:lang w:val="en-US" w:eastAsia="zh-CN"/>
        </w:rPr>
        <w:t>enjy</w:t>
      </w:r>
      <w:r>
        <w:rPr>
          <w:rFonts w:hint="default" w:ascii="Times New Roman" w:hAnsi="Times New Roman" w:cs="Times New Roman"/>
          <w:spacing w:val="15"/>
          <w:kern w:val="0"/>
          <w:highlight w:val="none"/>
          <w:shd w:val="clear" w:color="auto" w:fill="FFFFFF"/>
        </w:rPr>
        <w:t>@jcec.cn</w:t>
      </w:r>
    </w:p>
    <w:p w14:paraId="65F70B0A">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 xml:space="preserve">地址：江苏省南京市鼓楼区清江南路18号鼓楼创新广场D栋10楼 </w:t>
      </w:r>
    </w:p>
    <w:p w14:paraId="54043C10">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7.3项目联系方式</w:t>
      </w:r>
    </w:p>
    <w:p w14:paraId="01D088DE">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项目联系人：</w:t>
      </w:r>
      <w:r>
        <w:rPr>
          <w:rFonts w:hint="default" w:ascii="Times New Roman" w:hAnsi="Times New Roman" w:cs="Times New Roman"/>
          <w:spacing w:val="15"/>
          <w:kern w:val="0"/>
          <w:highlight w:val="none"/>
          <w:shd w:val="clear" w:color="auto" w:fill="FFFFFF"/>
          <w:lang w:val="en-US" w:eastAsia="zh-CN"/>
        </w:rPr>
        <w:t>陈璟珏 秦臻</w:t>
      </w:r>
    </w:p>
    <w:p w14:paraId="4611A712">
      <w:pPr>
        <w:widowControl/>
        <w:shd w:val="clear" w:color="auto" w:fill="FFFFFF"/>
        <w:spacing w:line="360" w:lineRule="auto"/>
        <w:ind w:firstLine="480" w:firstLineChars="200"/>
        <w:rPr>
          <w:rFonts w:hint="default" w:ascii="Times New Roman" w:hAnsi="Times New Roman" w:eastAsia="宋体" w:cs="Times New Roman"/>
          <w:spacing w:val="15"/>
          <w:kern w:val="0"/>
          <w:highlight w:val="none"/>
          <w:shd w:val="clear" w:color="auto" w:fill="FFFFFF"/>
          <w:lang w:eastAsia="zh-CN"/>
        </w:rPr>
      </w:pPr>
      <w:r>
        <w:rPr>
          <w:rFonts w:hint="default" w:ascii="Times New Roman" w:hAnsi="Times New Roman" w:cs="Times New Roman"/>
          <w:spacing w:val="15"/>
          <w:kern w:val="0"/>
          <w:highlight w:val="none"/>
          <w:shd w:val="clear" w:color="auto" w:fill="FFFFFF"/>
        </w:rPr>
        <w:t>电话：</w:t>
      </w:r>
      <w:r>
        <w:rPr>
          <w:rFonts w:hint="default" w:ascii="Times New Roman" w:hAnsi="Times New Roman" w:cs="Times New Roman"/>
          <w:spacing w:val="15"/>
          <w:kern w:val="0"/>
          <w:highlight w:val="none"/>
          <w:shd w:val="clear" w:color="auto" w:fill="FFFFFF"/>
          <w:lang w:eastAsia="zh-CN"/>
        </w:rPr>
        <w:t>025-83325579</w:t>
      </w:r>
    </w:p>
    <w:p w14:paraId="5FEC717B">
      <w:pPr>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br w:type="page"/>
      </w:r>
    </w:p>
    <w:p w14:paraId="7724664C">
      <w:pPr>
        <w:widowControl/>
        <w:shd w:val="clear" w:color="auto" w:fill="FFFFFF"/>
        <w:spacing w:line="360" w:lineRule="auto"/>
        <w:ind w:firstLine="480" w:firstLineChars="200"/>
        <w:rPr>
          <w:rFonts w:hint="default" w:ascii="Times New Roman" w:hAnsi="Times New Roman" w:cs="Times New Roman"/>
          <w:spacing w:val="15"/>
          <w:kern w:val="0"/>
          <w:highlight w:val="none"/>
          <w:shd w:val="clear" w:color="auto" w:fill="FFFFFF"/>
        </w:rPr>
      </w:pPr>
      <w:r>
        <w:rPr>
          <w:rFonts w:hint="default" w:ascii="Times New Roman" w:hAnsi="Times New Roman" w:cs="Times New Roman"/>
          <w:spacing w:val="15"/>
          <w:kern w:val="0"/>
          <w:highlight w:val="none"/>
          <w:shd w:val="clear" w:color="auto" w:fill="FFFFFF"/>
        </w:rPr>
        <w:t xml:space="preserve"> </w:t>
      </w:r>
    </w:p>
    <w:p w14:paraId="070D4276">
      <w:pPr>
        <w:pStyle w:val="2"/>
        <w:numPr>
          <w:ilvl w:val="0"/>
          <w:numId w:val="0"/>
        </w:numPr>
        <w:rPr>
          <w:rFonts w:hint="default" w:ascii="Times New Roman" w:hAnsi="Times New Roman" w:cs="Times New Roman"/>
          <w:highlight w:val="none"/>
        </w:rPr>
      </w:pPr>
      <w:bookmarkStart w:id="14" w:name="_Toc6926"/>
      <w:r>
        <w:rPr>
          <w:rFonts w:hint="default" w:ascii="Times New Roman" w:hAnsi="Times New Roman" w:cs="Times New Roman"/>
          <w:highlight w:val="none"/>
        </w:rPr>
        <w:t>第二章</w:t>
      </w:r>
      <w:bookmarkStart w:id="15" w:name="_Toc452625218"/>
      <w:r>
        <w:rPr>
          <w:rFonts w:hint="default" w:ascii="Times New Roman" w:hAnsi="Times New Roman" w:cs="Times New Roman"/>
          <w:highlight w:val="none"/>
        </w:rPr>
        <w:t xml:space="preserve"> 供应商须知</w:t>
      </w:r>
      <w:bookmarkEnd w:id="14"/>
      <w:bookmarkEnd w:id="15"/>
    </w:p>
    <w:p w14:paraId="255AB8D8">
      <w:pPr>
        <w:widowControl/>
        <w:shd w:val="clear" w:color="auto" w:fill="FFFFFF"/>
        <w:spacing w:line="360" w:lineRule="auto"/>
        <w:ind w:firstLine="424" w:firstLineChars="201"/>
        <w:rPr>
          <w:rFonts w:hint="default" w:ascii="Times New Roman" w:hAnsi="Times New Roman" w:cs="Times New Roman"/>
          <w:kern w:val="0"/>
          <w:szCs w:val="21"/>
          <w:highlight w:val="none"/>
        </w:rPr>
      </w:pPr>
      <w:bookmarkStart w:id="16" w:name="_Toc25340"/>
      <w:bookmarkStart w:id="17" w:name="_Toc481057145"/>
      <w:r>
        <w:rPr>
          <w:rFonts w:hint="default" w:ascii="Times New Roman" w:hAnsi="Times New Roman" w:cs="Times New Roman"/>
          <w:b/>
          <w:bCs/>
          <w:kern w:val="0"/>
          <w:szCs w:val="21"/>
          <w:highlight w:val="none"/>
        </w:rPr>
        <w:t>一、总 则</w:t>
      </w:r>
    </w:p>
    <w:p w14:paraId="2471F3B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1、适用法律</w:t>
      </w:r>
    </w:p>
    <w:p w14:paraId="429E69C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4CABAB">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2、定义</w:t>
      </w:r>
    </w:p>
    <w:p w14:paraId="626297A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2.1“采购人”是指依法进行政府采购的国家机关、事业单位、团体组织。</w:t>
      </w:r>
    </w:p>
    <w:p w14:paraId="7B62093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2.2“投标人（供应商）”是指参加投标竞争，并符合招标文件规定资格条件的法人、其他组织或者自然人。</w:t>
      </w:r>
    </w:p>
    <w:p w14:paraId="7B093BE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2.3“采购代理机构”是指集中采购机构和集中采购机构以外的采购代理机构，集中采购机构以外的采购代理机构，是从事采购代理业务的社会中介机构。</w:t>
      </w:r>
    </w:p>
    <w:p w14:paraId="2C4B14F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2.4“货物和服务”指本招标文件中所述</w:t>
      </w:r>
      <w:r>
        <w:rPr>
          <w:rFonts w:hint="default" w:ascii="Times New Roman" w:hAnsi="Times New Roman" w:cs="Times New Roman"/>
          <w:bCs/>
          <w:kern w:val="0"/>
          <w:szCs w:val="21"/>
          <w:highlight w:val="none"/>
        </w:rPr>
        <w:t>产品</w:t>
      </w:r>
      <w:r>
        <w:rPr>
          <w:rFonts w:hint="default" w:ascii="Times New Roman" w:hAnsi="Times New Roman" w:cs="Times New Roman"/>
          <w:kern w:val="0"/>
          <w:szCs w:val="21"/>
          <w:highlight w:val="none"/>
        </w:rPr>
        <w:t>及相关服务。</w:t>
      </w:r>
    </w:p>
    <w:p w14:paraId="576FDC5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2.5“用户或使用单位”是指使用货物，接受服务的单位。</w:t>
      </w:r>
    </w:p>
    <w:p w14:paraId="7964A734">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3、政策功能</w:t>
      </w:r>
    </w:p>
    <w:p w14:paraId="256F7F8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17C782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F1AFBC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93B2D83">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E4DB0F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658BAEC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3.6进口产品政策</w:t>
      </w:r>
    </w:p>
    <w:p w14:paraId="3ABDE6F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（1）除招标公告载明接受进口产品参加外，不允许进口产品参加。进口产品认定依照《财政部关于政府采购进口产品管理有关问题的通知》（财办库〔2008〕248号）的规定。</w:t>
      </w:r>
    </w:p>
    <w:p w14:paraId="225221D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（2）允许进口产品参加的，满足需求的国内产品可以参加。</w:t>
      </w:r>
    </w:p>
    <w:p w14:paraId="43E910F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（3）允许进口产品参加的，优先采购向我国企业转让技术、与我国企业签订消化吸收再创新方案的投标人的进口产品。</w:t>
      </w:r>
    </w:p>
    <w:p w14:paraId="46F7126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3.7 本国产品支持政策</w:t>
      </w:r>
    </w:p>
    <w:p w14:paraId="42B9C34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3.8未按要求提供相关材料的，不享受相关政策。</w:t>
      </w:r>
    </w:p>
    <w:p w14:paraId="39D51DEE">
      <w:pPr>
        <w:widowControl/>
        <w:shd w:val="clear" w:color="auto" w:fill="FFFFFF"/>
        <w:spacing w:line="360" w:lineRule="auto"/>
        <w:ind w:firstLine="412"/>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二、招标文件构成</w:t>
      </w:r>
    </w:p>
    <w:p w14:paraId="3FEA0BC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4、招标文件组成</w:t>
      </w:r>
    </w:p>
    <w:p w14:paraId="10D3973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4.1招标文件包括以下主要内容：</w:t>
      </w:r>
    </w:p>
    <w:p w14:paraId="205D918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（1）招标公告；</w:t>
      </w:r>
    </w:p>
    <w:p w14:paraId="40A4620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（2）投标人须知；</w:t>
      </w:r>
    </w:p>
    <w:p w14:paraId="7D52522E">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（3）评标标准；</w:t>
      </w:r>
    </w:p>
    <w:p w14:paraId="5A27972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（4）采购需求；</w:t>
      </w:r>
    </w:p>
    <w:p w14:paraId="3BDEE1D4">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（5）合同主要条款及格式；</w:t>
      </w:r>
    </w:p>
    <w:p w14:paraId="708A450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（6）投标文件格式及附件。</w:t>
      </w:r>
    </w:p>
    <w:p w14:paraId="0385F9AE">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如标书制作工具中格式和内容与“江苏政府采购网/中国政府采购网”发布的招标文件不一致的，以上述网站发布的招标文件为准。</w:t>
      </w:r>
    </w:p>
    <w:p w14:paraId="45C8323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2C3C70E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4.3 采购代理机构如果要求投标人按照招标文件规定提交备选投标方案的，投标人可以提交备选方案；否则，备选方案将被拒绝。</w:t>
      </w:r>
    </w:p>
    <w:p w14:paraId="25C43BD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4.4招标文件中要求的产品品牌或型号，是采购人根据项目所要实现的功能推荐的品牌或型号，仅供投标人参考，并不是限制条件。</w:t>
      </w:r>
    </w:p>
    <w:p w14:paraId="74386C7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5、招标文件的澄清或者修改</w:t>
      </w:r>
    </w:p>
    <w:p w14:paraId="33A6D8E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DB88C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B1C28D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6257B06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三、投标文件的编制</w:t>
      </w:r>
    </w:p>
    <w:p w14:paraId="591803C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6、投标文件的语言、计量单位、货币和编制</w:t>
      </w:r>
    </w:p>
    <w:p w14:paraId="09562D1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C4A2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6.2投标人所使用的计量单位应为国家法定计量单位。</w:t>
      </w:r>
    </w:p>
    <w:p w14:paraId="5485BDF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6.3投标人应用人民币报价。投标产品如果是进口产品的，应提供人民币与</w:t>
      </w:r>
      <w:r>
        <w:rPr>
          <w:rFonts w:hint="default" w:ascii="Times New Roman" w:hAnsi="Times New Roman" w:cs="Times New Roman"/>
          <w:b/>
          <w:bCs/>
          <w:kern w:val="0"/>
          <w:szCs w:val="21"/>
          <w:highlight w:val="none"/>
        </w:rPr>
        <w:t>外币之间的汇率。</w:t>
      </w:r>
    </w:p>
    <w:p w14:paraId="29D599FA">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6.4投标文件应按照招标文件的规定编写并制作目录。</w:t>
      </w:r>
    </w:p>
    <w:p w14:paraId="0280DF3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6.5投标人应在投标文件中写清相应的项目编号、项目名称、投标人全称、地址、电话、传真等。</w:t>
      </w:r>
    </w:p>
    <w:p w14:paraId="25002131">
      <w:pPr>
        <w:widowControl/>
        <w:shd w:val="clear" w:color="auto" w:fill="FFFFFF"/>
        <w:spacing w:line="360" w:lineRule="auto"/>
        <w:ind w:firstLine="412"/>
        <w:rPr>
          <w:rFonts w:hint="default" w:ascii="Times New Roman" w:hAnsi="Times New Roman" w:cs="Times New Roman"/>
          <w:kern w:val="0"/>
          <w:szCs w:val="21"/>
          <w:highlight w:val="none"/>
        </w:rPr>
      </w:pPr>
      <w:r>
        <w:rPr>
          <w:rFonts w:hint="default" w:ascii="Times New Roman" w:hAnsi="Times New Roman" w:cs="Times New Roman"/>
          <w:bCs/>
          <w:kern w:val="0"/>
          <w:szCs w:val="21"/>
          <w:highlight w:val="none"/>
        </w:rPr>
        <w:t>6.6</w:t>
      </w:r>
      <w:r>
        <w:rPr>
          <w:rFonts w:hint="default" w:ascii="Times New Roman" w:hAnsi="Times New Roman" w:cs="Times New Roman"/>
          <w:kern w:val="0"/>
          <w:szCs w:val="21"/>
          <w:highlight w:val="none"/>
        </w:rPr>
        <w:t>投标人根据招标文件载明的标的采购项目实际情况，拟在中标后将中标项目的非主体、非关键性工作交由他人完成的，应当在投标文件中载明。</w:t>
      </w:r>
    </w:p>
    <w:p w14:paraId="5DA5DFD0">
      <w:pPr>
        <w:widowControl/>
        <w:numPr>
          <w:ilvl w:val="0"/>
          <w:numId w:val="4"/>
        </w:numPr>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联合体投标（本项目不接受）</w:t>
      </w:r>
    </w:p>
    <w:p w14:paraId="0BD272CF">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7.1 两个以上的自然人、法人或者其他组织可以组成一个联合体，以一个投标人的身份共同参加政府采购。</w:t>
      </w:r>
    </w:p>
    <w:p w14:paraId="50EC4CC6">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7.2 联合体中有同类资质的投标人按照联合体分工承担相同工作的，按照资质等级较低的投标人确定资质等级。</w:t>
      </w:r>
    </w:p>
    <w:p w14:paraId="3C6D96E6">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7.3 联合体各方之间应当签订联合体协议，明确约定联合体各方承担的工作和相应的责任，并将联合体协议连同投标文件一同提交。</w:t>
      </w:r>
    </w:p>
    <w:p w14:paraId="3050AB2A">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7.4 以联合体形式参加政府采购活动的，联合体各方不得再单独参加或者与其他投标人另外组成联合体参加同一合同项下的政府采购活动。</w:t>
      </w:r>
    </w:p>
    <w:p w14:paraId="30C5E578">
      <w:pPr>
        <w:widowControl/>
        <w:shd w:val="clear" w:color="auto" w:fill="FFFFFF"/>
        <w:spacing w:line="360" w:lineRule="auto"/>
        <w:ind w:firstLine="412"/>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8、投标文件的组成</w:t>
      </w:r>
    </w:p>
    <w:p w14:paraId="3300EB3C">
      <w:pPr>
        <w:widowControl/>
        <w:shd w:val="clear" w:color="auto" w:fill="FFFFFF"/>
        <w:spacing w:line="360" w:lineRule="auto"/>
        <w:ind w:firstLine="420"/>
        <w:jc w:val="left"/>
        <w:rPr>
          <w:rFonts w:hint="default" w:ascii="Times New Roman" w:hAnsi="Times New Roman" w:cs="Times New Roman"/>
          <w:b/>
          <w:kern w:val="0"/>
          <w:szCs w:val="21"/>
          <w:highlight w:val="none"/>
        </w:rPr>
      </w:pPr>
      <w:r>
        <w:rPr>
          <w:rFonts w:hint="default" w:ascii="Times New Roman" w:hAnsi="Times New Roman" w:cs="Times New Roman"/>
          <w:kern w:val="0"/>
          <w:szCs w:val="21"/>
          <w:highlight w:val="none"/>
        </w:rPr>
        <w:t>8.1投标人应当根据招标文件要求编制投标文件，投标文件应对招标文件提出的要求和条件作出实质性响应，并在《商务条款偏离表》和《采购需求偏离表》等处标明满足与否。</w:t>
      </w:r>
      <w:r>
        <w:rPr>
          <w:rFonts w:hint="default" w:ascii="Times New Roman" w:hAnsi="Times New Roman" w:cs="Times New Roman"/>
          <w:b/>
          <w:kern w:val="0"/>
          <w:szCs w:val="21"/>
          <w:highlight w:val="none"/>
        </w:rPr>
        <w:t>对带</w:t>
      </w:r>
      <w:r>
        <w:rPr>
          <w:rFonts w:hint="default" w:ascii="Times New Roman" w:hAnsi="Times New Roman" w:cs="Times New Roman"/>
          <w:b/>
          <w:bCs/>
          <w:kern w:val="0"/>
          <w:szCs w:val="21"/>
          <w:highlight w:val="none"/>
        </w:rPr>
        <w:t>星号（“</w:t>
      </w:r>
      <w:r>
        <w:rPr>
          <w:rFonts w:hint="default" w:ascii="Times New Roman" w:hAnsi="Times New Roman" w:cs="Times New Roman"/>
          <w:b/>
          <w:bCs/>
          <w:highlight w:val="none"/>
        </w:rPr>
        <w:t>*</w:t>
      </w:r>
      <w:r>
        <w:rPr>
          <w:rFonts w:hint="default" w:ascii="Times New Roman" w:hAnsi="Times New Roman" w:cs="Times New Roman"/>
          <w:b/>
          <w:bCs/>
          <w:kern w:val="0"/>
          <w:szCs w:val="21"/>
          <w:highlight w:val="none"/>
        </w:rPr>
        <w:t>”）的技术条款在投标文件中提供技术支持资料（如白皮书、彩页、手册、检测报告等），具体以招标文件需求要求为准，未提供技术支持资料的，视为未对招标文件实质性要求作出响应，评审时不予认可。</w:t>
      </w:r>
    </w:p>
    <w:p w14:paraId="454D30F1">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8.2 投标文件由商务、技术、价格以及其他部分内容组成。投标文件目录及有关格式按招标文件“第六章 投标文件格式及附件”的要求编制。</w:t>
      </w:r>
    </w:p>
    <w:p w14:paraId="3D5B66B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9、投标文件的商务内容</w:t>
      </w:r>
    </w:p>
    <w:p w14:paraId="76805A2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9.1商务部分内容是证明投标人有资格参加投标和中标后有能力履行合同的文件，这些文件应能满足招标的要求，包括但不限于下列文件（</w:t>
      </w:r>
      <w:r>
        <w:rPr>
          <w:rFonts w:hint="default" w:ascii="Times New Roman" w:hAnsi="Times New Roman" w:cs="Times New Roman"/>
          <w:b/>
          <w:kern w:val="0"/>
          <w:szCs w:val="21"/>
          <w:highlight w:val="none"/>
        </w:rPr>
        <w:t>（1）-（4）所述材料不得有缺失或提供不全或不满足招标文件的实质性要求</w:t>
      </w:r>
      <w:r>
        <w:rPr>
          <w:rFonts w:hint="default" w:ascii="Times New Roman" w:hAnsi="Times New Roman" w:cs="Times New Roman"/>
          <w:kern w:val="0"/>
          <w:szCs w:val="21"/>
          <w:highlight w:val="none"/>
        </w:rPr>
        <w:t>）：</w:t>
      </w:r>
    </w:p>
    <w:p w14:paraId="350FD560">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（1）投标函（投标申请及声明）</w:t>
      </w:r>
      <w:r>
        <w:rPr>
          <w:rFonts w:hint="default" w:ascii="Times New Roman" w:hAnsi="Times New Roman" w:cs="Times New Roman"/>
          <w:bCs/>
          <w:szCs w:val="21"/>
          <w:highlight w:val="none"/>
        </w:rPr>
        <w:t>（</w:t>
      </w:r>
      <w:r>
        <w:rPr>
          <w:rFonts w:hint="default" w:ascii="Times New Roman" w:hAnsi="Times New Roman" w:cs="Times New Roman"/>
          <w:b/>
          <w:bCs/>
          <w:szCs w:val="21"/>
          <w:highlight w:val="none"/>
        </w:rPr>
        <w:t>格式见第六章</w:t>
      </w:r>
      <w:r>
        <w:rPr>
          <w:rFonts w:hint="default" w:ascii="Times New Roman" w:hAnsi="Times New Roman" w:cs="Times New Roman"/>
          <w:bCs/>
          <w:szCs w:val="21"/>
          <w:highlight w:val="none"/>
        </w:rPr>
        <w:t>）</w:t>
      </w:r>
      <w:r>
        <w:rPr>
          <w:rFonts w:hint="default" w:ascii="Times New Roman" w:hAnsi="Times New Roman" w:cs="Times New Roman"/>
          <w:kern w:val="0"/>
          <w:szCs w:val="21"/>
          <w:highlight w:val="none"/>
        </w:rPr>
        <w:t>；</w:t>
      </w:r>
    </w:p>
    <w:p w14:paraId="3B798EBB">
      <w:pPr>
        <w:widowControl/>
        <w:shd w:val="clear" w:color="auto" w:fill="FFFFFF"/>
        <w:spacing w:line="360" w:lineRule="auto"/>
        <w:ind w:firstLine="420" w:firstLineChars="20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（2）法人授权书</w:t>
      </w:r>
      <w:r>
        <w:rPr>
          <w:rFonts w:hint="default" w:ascii="Times New Roman" w:hAnsi="Times New Roman" w:cs="Times New Roman"/>
          <w:bCs/>
          <w:szCs w:val="21"/>
          <w:highlight w:val="none"/>
        </w:rPr>
        <w:t>（</w:t>
      </w:r>
      <w:r>
        <w:rPr>
          <w:rFonts w:hint="default" w:ascii="Times New Roman" w:hAnsi="Times New Roman" w:cs="Times New Roman"/>
          <w:b/>
          <w:bCs/>
          <w:szCs w:val="21"/>
          <w:highlight w:val="none"/>
        </w:rPr>
        <w:t>格式见第六章</w:t>
      </w:r>
      <w:r>
        <w:rPr>
          <w:rFonts w:hint="default" w:ascii="Times New Roman" w:hAnsi="Times New Roman" w:cs="Times New Roman"/>
          <w:bCs/>
          <w:szCs w:val="21"/>
          <w:highlight w:val="none"/>
        </w:rPr>
        <w:t>）</w:t>
      </w:r>
      <w:r>
        <w:rPr>
          <w:rFonts w:hint="default" w:ascii="Times New Roman" w:hAnsi="Times New Roman" w:cs="Times New Roman"/>
          <w:kern w:val="0"/>
          <w:szCs w:val="21"/>
          <w:highlight w:val="none"/>
        </w:rPr>
        <w:t>；</w:t>
      </w:r>
    </w:p>
    <w:p w14:paraId="4165610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（3）投标人资格资信证明文件：</w:t>
      </w:r>
    </w:p>
    <w:p w14:paraId="6947C26C">
      <w:pPr>
        <w:numPr>
          <w:ilvl w:val="1"/>
          <w:numId w:val="5"/>
        </w:numPr>
        <w:tabs>
          <w:tab w:val="left" w:pos="840"/>
        </w:tabs>
        <w:spacing w:line="360" w:lineRule="auto"/>
        <w:ind w:left="0" w:firstLine="367" w:firstLineChars="175"/>
        <w:rPr>
          <w:rFonts w:hint="default" w:ascii="Times New Roman" w:hAnsi="Times New Roman" w:cs="Times New Roman"/>
          <w:bCs/>
          <w:szCs w:val="21"/>
          <w:highlight w:val="none"/>
        </w:rPr>
      </w:pPr>
      <w:r>
        <w:rPr>
          <w:rFonts w:hint="default" w:ascii="Times New Roman" w:hAnsi="Times New Roman" w:cs="Times New Roman"/>
          <w:bCs/>
          <w:szCs w:val="21"/>
          <w:highlight w:val="none"/>
        </w:rPr>
        <w:t>第一章招标公告中 2.1《中华人民共和国政府采购法》规定的资格条件证明文件；</w:t>
      </w:r>
    </w:p>
    <w:p w14:paraId="00FA9FA0">
      <w:pPr>
        <w:numPr>
          <w:ilvl w:val="1"/>
          <w:numId w:val="5"/>
        </w:numPr>
        <w:tabs>
          <w:tab w:val="left" w:pos="840"/>
        </w:tabs>
        <w:spacing w:line="360" w:lineRule="auto"/>
        <w:ind w:left="0" w:firstLine="367" w:firstLineChars="175"/>
        <w:rPr>
          <w:rFonts w:hint="default" w:ascii="Times New Roman" w:hAnsi="Times New Roman" w:cs="Times New Roman"/>
          <w:bCs/>
          <w:szCs w:val="21"/>
          <w:highlight w:val="none"/>
        </w:rPr>
      </w:pPr>
      <w:r>
        <w:rPr>
          <w:rFonts w:hint="default" w:ascii="Times New Roman" w:hAnsi="Times New Roman" w:cs="Times New Roman"/>
          <w:bCs/>
          <w:szCs w:val="21"/>
          <w:highlight w:val="none"/>
        </w:rPr>
        <w:t>第一章招标公告中 2.2</w:t>
      </w:r>
      <w:r>
        <w:rPr>
          <w:rFonts w:hint="default" w:ascii="Times New Roman" w:hAnsi="Times New Roman" w:cs="Times New Roman"/>
          <w:spacing w:val="8"/>
          <w:kern w:val="0"/>
          <w:szCs w:val="21"/>
          <w:highlight w:val="none"/>
        </w:rPr>
        <w:t>落实政府采购政策需满足的资格要求；</w:t>
      </w:r>
    </w:p>
    <w:p w14:paraId="29CA704D">
      <w:pPr>
        <w:numPr>
          <w:ilvl w:val="1"/>
          <w:numId w:val="5"/>
        </w:numPr>
        <w:tabs>
          <w:tab w:val="left" w:pos="840"/>
        </w:tabs>
        <w:spacing w:line="360" w:lineRule="auto"/>
        <w:ind w:left="0" w:firstLine="367" w:firstLineChars="175"/>
        <w:rPr>
          <w:rFonts w:hint="default" w:ascii="Times New Roman" w:hAnsi="Times New Roman" w:cs="Times New Roman"/>
          <w:bCs/>
          <w:szCs w:val="21"/>
          <w:highlight w:val="none"/>
        </w:rPr>
      </w:pPr>
      <w:r>
        <w:rPr>
          <w:rFonts w:hint="default" w:ascii="Times New Roman" w:hAnsi="Times New Roman" w:cs="Times New Roman"/>
          <w:bCs/>
          <w:szCs w:val="21"/>
          <w:highlight w:val="none"/>
        </w:rPr>
        <w:t>第一章招标公告中 2.3 采购人根据采购项目的特殊要求规定的特定条件证明文件。</w:t>
      </w:r>
    </w:p>
    <w:p w14:paraId="56431622">
      <w:pPr>
        <w:widowControl/>
        <w:shd w:val="clear" w:color="auto" w:fill="FFFFFF"/>
        <w:spacing w:line="360" w:lineRule="auto"/>
        <w:ind w:firstLine="420" w:firstLineChars="20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（4）开标一览表</w:t>
      </w:r>
      <w:r>
        <w:rPr>
          <w:rFonts w:hint="default" w:ascii="Times New Roman" w:hAnsi="Times New Roman" w:cs="Times New Roman"/>
          <w:bCs/>
          <w:szCs w:val="21"/>
          <w:highlight w:val="none"/>
        </w:rPr>
        <w:t>（</w:t>
      </w:r>
      <w:r>
        <w:rPr>
          <w:rFonts w:hint="default" w:ascii="Times New Roman" w:hAnsi="Times New Roman" w:cs="Times New Roman"/>
          <w:b/>
          <w:bCs/>
          <w:szCs w:val="21"/>
          <w:highlight w:val="none"/>
        </w:rPr>
        <w:t>格式见第六章</w:t>
      </w:r>
      <w:r>
        <w:rPr>
          <w:rFonts w:hint="default" w:ascii="Times New Roman" w:hAnsi="Times New Roman" w:cs="Times New Roman"/>
          <w:bCs/>
          <w:szCs w:val="21"/>
          <w:highlight w:val="none"/>
        </w:rPr>
        <w:t>）；</w:t>
      </w:r>
    </w:p>
    <w:p w14:paraId="4A8FB9FC">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（5）《商务条款偏离表》；</w:t>
      </w:r>
    </w:p>
    <w:p w14:paraId="06DEC31B">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（6）第三章评标标准中对应的所需证明材料（如有自行添加）；</w:t>
      </w:r>
    </w:p>
    <w:p w14:paraId="2AEF8C05">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（7）要求采购人提供的配合（如有自拟并自行添加）；</w:t>
      </w:r>
    </w:p>
    <w:p w14:paraId="42DB71E9">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（8）其他（投标人认为有必要提供的声明和文件，如有，自行拟定并添加）。</w:t>
      </w:r>
    </w:p>
    <w:p w14:paraId="77ADC62B">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10、投标文件的技术内容</w:t>
      </w:r>
    </w:p>
    <w:p w14:paraId="6098473F">
      <w:pPr>
        <w:widowControl/>
        <w:adjustRightInd w:val="0"/>
        <w:spacing w:line="360" w:lineRule="auto"/>
        <w:ind w:firstLine="420"/>
        <w:jc w:val="left"/>
        <w:rPr>
          <w:rFonts w:hint="default" w:ascii="Times New Roman" w:hAnsi="Times New Roman" w:cs="Times New Roman"/>
          <w:szCs w:val="21"/>
          <w:highlight w:val="none"/>
          <w:lang w:val="zh-CN"/>
        </w:rPr>
      </w:pPr>
      <w:r>
        <w:rPr>
          <w:rFonts w:hint="default" w:ascii="Times New Roman" w:hAnsi="Times New Roman" w:cs="Times New Roman"/>
          <w:szCs w:val="21"/>
          <w:highlight w:val="none"/>
          <w:lang w:val="zh-CN"/>
        </w:rPr>
        <w:t>技术部分</w:t>
      </w:r>
      <w:r>
        <w:rPr>
          <w:rFonts w:hint="default" w:ascii="Times New Roman" w:hAnsi="Times New Roman" w:cs="Times New Roman"/>
          <w:kern w:val="0"/>
          <w:szCs w:val="21"/>
          <w:highlight w:val="none"/>
        </w:rPr>
        <w:t>内容</w:t>
      </w:r>
      <w:r>
        <w:rPr>
          <w:rFonts w:hint="default" w:ascii="Times New Roman" w:hAnsi="Times New Roman" w:cs="Times New Roman"/>
          <w:szCs w:val="21"/>
          <w:highlight w:val="none"/>
          <w:lang w:val="zh-CN"/>
        </w:rPr>
        <w:t>是证明</w:t>
      </w:r>
      <w:r>
        <w:rPr>
          <w:rFonts w:hint="default" w:ascii="Times New Roman" w:hAnsi="Times New Roman" w:cs="Times New Roman"/>
          <w:szCs w:val="21"/>
          <w:highlight w:val="none"/>
        </w:rPr>
        <w:t>投标人提供的货物和服务是合格的、并符合招标文件要求的证明文件，以及</w:t>
      </w:r>
      <w:r>
        <w:rPr>
          <w:rFonts w:hint="default" w:ascii="Times New Roman" w:hAnsi="Times New Roman" w:cs="Times New Roman"/>
          <w:szCs w:val="21"/>
          <w:highlight w:val="none"/>
          <w:lang w:val="zh-CN"/>
        </w:rPr>
        <w:t>对货物和服务的详细说明，这些文件可以是文字资料、图纸、数据</w:t>
      </w:r>
      <w:r>
        <w:rPr>
          <w:rFonts w:hint="default" w:ascii="Times New Roman" w:hAnsi="Times New Roman" w:cs="Times New Roman"/>
          <w:szCs w:val="21"/>
          <w:highlight w:val="none"/>
        </w:rPr>
        <w:t>或其他证明文件</w:t>
      </w:r>
      <w:r>
        <w:rPr>
          <w:rFonts w:hint="default" w:ascii="Times New Roman" w:hAnsi="Times New Roman" w:cs="Times New Roman"/>
          <w:szCs w:val="21"/>
          <w:highlight w:val="none"/>
          <w:lang w:val="zh-CN"/>
        </w:rPr>
        <w:t>等。提供的货物和服务如与招标文件要求有不符之处，应说明其差别之所在。包括但不限于下列文件：</w:t>
      </w:r>
    </w:p>
    <w:p w14:paraId="4CF21DD1">
      <w:pPr>
        <w:widowControl/>
        <w:adjustRightInd w:val="0"/>
        <w:spacing w:line="360" w:lineRule="auto"/>
        <w:ind w:firstLine="420"/>
        <w:jc w:val="left"/>
        <w:rPr>
          <w:rFonts w:hint="default" w:ascii="Times New Roman" w:hAnsi="Times New Roman" w:cs="Times New Roman"/>
          <w:kern w:val="0"/>
          <w:szCs w:val="21"/>
          <w:highlight w:val="none"/>
          <w:lang w:val="zh-CN"/>
        </w:rPr>
      </w:pPr>
      <w:r>
        <w:rPr>
          <w:rFonts w:hint="default" w:ascii="Times New Roman" w:hAnsi="Times New Roman" w:cs="Times New Roman"/>
          <w:kern w:val="0"/>
          <w:szCs w:val="21"/>
          <w:highlight w:val="none"/>
          <w:lang w:val="zh-CN"/>
        </w:rPr>
        <w:t>（1）技术说明或服务方案；</w:t>
      </w:r>
    </w:p>
    <w:p w14:paraId="7F6EC445">
      <w:pPr>
        <w:widowControl/>
        <w:adjustRightInd w:val="0"/>
        <w:spacing w:line="360" w:lineRule="auto"/>
        <w:ind w:firstLine="420"/>
        <w:jc w:val="left"/>
        <w:rPr>
          <w:rFonts w:hint="default" w:ascii="Times New Roman" w:hAnsi="Times New Roman" w:cs="Times New Roman"/>
          <w:kern w:val="0"/>
          <w:szCs w:val="21"/>
          <w:highlight w:val="none"/>
          <w:lang w:val="zh-CN"/>
        </w:rPr>
      </w:pPr>
      <w:r>
        <w:rPr>
          <w:rFonts w:hint="default" w:ascii="Times New Roman" w:hAnsi="Times New Roman" w:cs="Times New Roman"/>
          <w:kern w:val="0"/>
          <w:szCs w:val="21"/>
          <w:highlight w:val="none"/>
          <w:lang w:val="zh-CN"/>
        </w:rPr>
        <w:t>（2）《采购需求偏离表》；</w:t>
      </w:r>
    </w:p>
    <w:p w14:paraId="576C9A1A">
      <w:pPr>
        <w:widowControl/>
        <w:adjustRightInd w:val="0"/>
        <w:spacing w:line="360" w:lineRule="auto"/>
        <w:ind w:firstLine="420"/>
        <w:jc w:val="left"/>
        <w:rPr>
          <w:rFonts w:hint="default" w:ascii="Times New Roman" w:hAnsi="Times New Roman" w:cs="Times New Roman"/>
          <w:kern w:val="0"/>
          <w:szCs w:val="21"/>
          <w:highlight w:val="none"/>
          <w:lang w:val="zh-CN"/>
        </w:rPr>
      </w:pPr>
      <w:r>
        <w:rPr>
          <w:rFonts w:hint="default" w:ascii="Times New Roman" w:hAnsi="Times New Roman" w:cs="Times New Roman"/>
          <w:kern w:val="0"/>
          <w:szCs w:val="21"/>
          <w:highlight w:val="none"/>
          <w:lang w:val="zh-CN"/>
        </w:rPr>
        <w:t>（3）服务承诺；</w:t>
      </w:r>
    </w:p>
    <w:p w14:paraId="7C60CE34">
      <w:pPr>
        <w:widowControl/>
        <w:adjustRightInd w:val="0"/>
        <w:spacing w:line="360" w:lineRule="auto"/>
        <w:ind w:firstLine="420"/>
        <w:jc w:val="left"/>
        <w:rPr>
          <w:rFonts w:hint="default" w:ascii="Times New Roman" w:hAnsi="Times New Roman" w:cs="Times New Roman"/>
          <w:kern w:val="0"/>
          <w:szCs w:val="21"/>
          <w:highlight w:val="none"/>
          <w:lang w:val="zh-CN"/>
        </w:rPr>
      </w:pPr>
      <w:r>
        <w:rPr>
          <w:rFonts w:hint="default" w:ascii="Times New Roman" w:hAnsi="Times New Roman" w:cs="Times New Roman"/>
          <w:kern w:val="0"/>
          <w:szCs w:val="21"/>
          <w:highlight w:val="none"/>
          <w:lang w:val="zh-CN"/>
        </w:rPr>
        <w:t>（4）投标人拟投入本项目的设备、人员情况一览表；</w:t>
      </w:r>
    </w:p>
    <w:p w14:paraId="28D39D46">
      <w:pPr>
        <w:widowControl/>
        <w:adjustRightInd w:val="0"/>
        <w:spacing w:line="360" w:lineRule="auto"/>
        <w:ind w:firstLine="420"/>
        <w:jc w:val="left"/>
        <w:rPr>
          <w:rFonts w:hint="default" w:ascii="Times New Roman" w:hAnsi="Times New Roman" w:cs="Times New Roman"/>
          <w:kern w:val="0"/>
          <w:szCs w:val="21"/>
          <w:highlight w:val="none"/>
          <w:lang w:val="zh-CN"/>
        </w:rPr>
      </w:pPr>
      <w:r>
        <w:rPr>
          <w:rFonts w:hint="default" w:ascii="Times New Roman" w:hAnsi="Times New Roman" w:cs="Times New Roman"/>
          <w:kern w:val="0"/>
          <w:szCs w:val="21"/>
          <w:highlight w:val="none"/>
          <w:lang w:val="zh-CN"/>
        </w:rPr>
        <w:t>（5）投标人认为需要提供的其他技术资料。</w:t>
      </w:r>
    </w:p>
    <w:p w14:paraId="59454DFC">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11、投标文件的价格内容</w:t>
      </w:r>
    </w:p>
    <w:p w14:paraId="52CDA84B">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11.1价格部分内容是对采购标的价格构成的说明，招标文件如无特别说明，每一项货物及服务仅接受一个价格。</w:t>
      </w:r>
    </w:p>
    <w:p w14:paraId="36BE26BB">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11.2报价应包含为履行本项目合同项下所有义务的全部含税费用（包括但不限于</w:t>
      </w:r>
      <w:r>
        <w:rPr>
          <w:rFonts w:hint="default" w:ascii="Times New Roman" w:hAnsi="Times New Roman" w:cs="Times New Roman"/>
          <w:szCs w:val="21"/>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kern w:val="0"/>
          <w:szCs w:val="21"/>
          <w:highlight w:val="none"/>
        </w:rPr>
        <w:t>）</w:t>
      </w:r>
      <w:r>
        <w:rPr>
          <w:rFonts w:hint="default" w:ascii="Times New Roman" w:hAnsi="Times New Roman" w:cs="Times New Roman"/>
          <w:kern w:val="0"/>
          <w:szCs w:val="21"/>
          <w:highlight w:val="none"/>
          <w:lang w:val="zh-CN"/>
        </w:rPr>
        <w:t>，</w:t>
      </w:r>
      <w:r>
        <w:rPr>
          <w:rFonts w:hint="default" w:ascii="Times New Roman" w:hAnsi="Times New Roman" w:cs="Times New Roman"/>
          <w:bCs/>
          <w:szCs w:val="21"/>
          <w:highlight w:val="none"/>
        </w:rPr>
        <w:t>以</w:t>
      </w:r>
      <w:r>
        <w:rPr>
          <w:rFonts w:hint="default" w:ascii="Times New Roman" w:hAnsi="Times New Roman" w:cs="Times New Roman"/>
          <w:szCs w:val="21"/>
          <w:highlight w:val="none"/>
        </w:rPr>
        <w:t>及投标人认为需要的其他费用等</w:t>
      </w:r>
      <w:r>
        <w:rPr>
          <w:rFonts w:hint="default" w:ascii="Times New Roman" w:hAnsi="Times New Roman" w:cs="Times New Roman"/>
          <w:b/>
          <w:szCs w:val="21"/>
          <w:highlight w:val="none"/>
        </w:rPr>
        <w:t>。</w:t>
      </w:r>
    </w:p>
    <w:p w14:paraId="37E0937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11.3投标人的任何错漏、优惠、竞争性报价不得作为减轻责任、减少服务、增加收费、降低质量的理由。</w:t>
      </w:r>
    </w:p>
    <w:p w14:paraId="3D8663F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kern w:val="0"/>
          <w:szCs w:val="21"/>
          <w:highlight w:val="none"/>
        </w:rPr>
        <w:t>无效投标处理</w:t>
      </w:r>
      <w:r>
        <w:rPr>
          <w:rFonts w:hint="default" w:ascii="Times New Roman" w:hAnsi="Times New Roman" w:cs="Times New Roman"/>
          <w:kern w:val="0"/>
          <w:szCs w:val="21"/>
          <w:highlight w:val="none"/>
        </w:rPr>
        <w:t>。</w:t>
      </w:r>
    </w:p>
    <w:p w14:paraId="67B6FBB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11.5 投标人应在《开标一览表》《分项报价表》等标明投标货物和服务的单价、总价以及分项报价等。</w:t>
      </w:r>
    </w:p>
    <w:p w14:paraId="39E58CD4">
      <w:pPr>
        <w:widowControl/>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11.7本项目预算为：详见第一章</w:t>
      </w:r>
      <w:r>
        <w:rPr>
          <w:rFonts w:hint="default" w:ascii="Times New Roman" w:hAnsi="Times New Roman" w:cs="Times New Roman"/>
          <w:bCs/>
          <w:kern w:val="0"/>
          <w:szCs w:val="21"/>
          <w:highlight w:val="none"/>
        </w:rPr>
        <w:t>。</w:t>
      </w:r>
    </w:p>
    <w:p w14:paraId="3658812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12、投标文件的其他部分</w:t>
      </w:r>
    </w:p>
    <w:p w14:paraId="7C5F6A5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12.1 其他部分由投标人根据编制投标文件需要提供的其他相关文件组成。</w:t>
      </w:r>
    </w:p>
    <w:p w14:paraId="738070A3">
      <w:pPr>
        <w:autoSpaceDE w:val="0"/>
        <w:autoSpaceDN w:val="0"/>
        <w:spacing w:line="360" w:lineRule="auto"/>
        <w:ind w:firstLine="420"/>
        <w:rPr>
          <w:rFonts w:hint="default" w:ascii="Times New Roman" w:hAnsi="Times New Roman" w:cs="Times New Roman"/>
          <w:color w:val="000000"/>
          <w:szCs w:val="21"/>
          <w:highlight w:val="none"/>
        </w:rPr>
      </w:pPr>
      <w:r>
        <w:rPr>
          <w:rFonts w:hint="default" w:ascii="Times New Roman" w:hAnsi="Times New Roman" w:cs="Times New Roman"/>
          <w:kern w:val="0"/>
          <w:szCs w:val="21"/>
          <w:highlight w:val="none"/>
        </w:rPr>
        <w:t>12.2</w:t>
      </w:r>
      <w:r>
        <w:rPr>
          <w:rFonts w:hint="default" w:ascii="Times New Roman" w:hAnsi="Times New Roman" w:cs="Times New Roman"/>
          <w:color w:val="000000"/>
          <w:szCs w:val="21"/>
          <w:highlight w:val="none"/>
        </w:rPr>
        <w:t xml:space="preserve"> </w:t>
      </w:r>
      <w:r>
        <w:rPr>
          <w:rFonts w:hint="default" w:ascii="Times New Roman" w:hAnsi="Times New Roman" w:cs="Times New Roman"/>
          <w:color w:val="000000"/>
          <w:szCs w:val="21"/>
          <w:highlight w:val="none"/>
          <w:lang w:val="zh-CN"/>
        </w:rPr>
        <w:t>如标书制作工具中格式和内容与“江苏政府采购网、中国政府采购网”发布的</w:t>
      </w:r>
      <w:r>
        <w:rPr>
          <w:rFonts w:hint="default" w:ascii="Times New Roman" w:hAnsi="Times New Roman" w:cs="Times New Roman"/>
          <w:color w:val="000000"/>
          <w:szCs w:val="21"/>
          <w:highlight w:val="none"/>
        </w:rPr>
        <w:t>采购</w:t>
      </w:r>
      <w:r>
        <w:rPr>
          <w:rFonts w:hint="default" w:ascii="Times New Roman" w:hAnsi="Times New Roman" w:cs="Times New Roman"/>
          <w:color w:val="000000"/>
          <w:szCs w:val="21"/>
          <w:highlight w:val="none"/>
          <w:lang w:val="zh-CN"/>
        </w:rPr>
        <w:t>文件不一致，以</w:t>
      </w:r>
      <w:r>
        <w:rPr>
          <w:rFonts w:hint="default" w:ascii="Times New Roman" w:hAnsi="Times New Roman" w:cs="Times New Roman"/>
          <w:color w:val="000000"/>
          <w:szCs w:val="21"/>
          <w:highlight w:val="none"/>
        </w:rPr>
        <w:t>上述网站</w:t>
      </w:r>
      <w:r>
        <w:rPr>
          <w:rFonts w:hint="default" w:ascii="Times New Roman" w:hAnsi="Times New Roman" w:cs="Times New Roman"/>
          <w:color w:val="000000"/>
          <w:szCs w:val="21"/>
          <w:highlight w:val="none"/>
          <w:lang w:val="zh-CN"/>
        </w:rPr>
        <w:t>发布的</w:t>
      </w:r>
      <w:r>
        <w:rPr>
          <w:rFonts w:hint="default" w:ascii="Times New Roman" w:hAnsi="Times New Roman" w:cs="Times New Roman"/>
          <w:color w:val="000000"/>
          <w:szCs w:val="21"/>
          <w:highlight w:val="none"/>
        </w:rPr>
        <w:t>采购</w:t>
      </w:r>
      <w:r>
        <w:rPr>
          <w:rFonts w:hint="default" w:ascii="Times New Roman" w:hAnsi="Times New Roman" w:cs="Times New Roman"/>
          <w:color w:val="000000"/>
          <w:szCs w:val="21"/>
          <w:highlight w:val="none"/>
          <w:lang w:val="zh-CN"/>
        </w:rPr>
        <w:t>文件为准。</w:t>
      </w:r>
    </w:p>
    <w:p w14:paraId="216E0AFD">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13、投标保证金（本项目无需缴纳投标保证金）</w:t>
      </w:r>
    </w:p>
    <w:p w14:paraId="15A8436F">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14、投标有效期</w:t>
      </w:r>
    </w:p>
    <w:p w14:paraId="732FC3A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14.1 自开标之日起</w:t>
      </w:r>
      <w:r>
        <w:rPr>
          <w:rFonts w:hint="default" w:ascii="Times New Roman" w:hAnsi="Times New Roman" w:cs="Times New Roman"/>
          <w:b/>
          <w:kern w:val="0"/>
          <w:szCs w:val="21"/>
          <w:highlight w:val="none"/>
        </w:rPr>
        <w:t>90</w:t>
      </w:r>
      <w:r>
        <w:rPr>
          <w:rFonts w:hint="default" w:ascii="Times New Roman" w:hAnsi="Times New Roman" w:cs="Times New Roman"/>
          <w:kern w:val="0"/>
          <w:szCs w:val="21"/>
          <w:highlight w:val="none"/>
        </w:rPr>
        <w:t>天内投标有效</w:t>
      </w:r>
      <w:r>
        <w:rPr>
          <w:rFonts w:hint="default" w:ascii="Times New Roman" w:hAnsi="Times New Roman" w:cs="Times New Roman"/>
          <w:b/>
          <w:highlight w:val="none"/>
        </w:rPr>
        <w:t>，投标有效期从提交投标文件的截止之日起算。投标文件中承诺的投标有效期应当不少于招标文件中载明的投标有效期。</w:t>
      </w:r>
    </w:p>
    <w:p w14:paraId="0A71BEB4">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8ADBB8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15、投标文件签署</w:t>
      </w:r>
    </w:p>
    <w:p w14:paraId="4C01315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15.1 投标文件应按照招标文件要求加盖电子公章。</w:t>
      </w:r>
    </w:p>
    <w:p w14:paraId="64CDDE7E">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16、投标费用</w:t>
      </w:r>
    </w:p>
    <w:p w14:paraId="48DD817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16.1 投标人应承担所有与准备和参加投标有关的费用，无论招标结果如何，采购代理机构和采购人在任何情况下均无义务和责任承担这些费用。</w:t>
      </w:r>
    </w:p>
    <w:p w14:paraId="0B68092B">
      <w:pPr>
        <w:widowControl/>
        <w:shd w:val="clear" w:color="auto" w:fill="FFFFFF"/>
        <w:spacing w:line="360" w:lineRule="auto"/>
        <w:ind w:firstLine="420"/>
        <w:rPr>
          <w:rFonts w:hint="default" w:ascii="Times New Roman" w:hAnsi="Times New Roman" w:eastAsia="新宋体" w:cs="Times New Roman"/>
          <w:bCs/>
          <w:kern w:val="0"/>
          <w:szCs w:val="21"/>
          <w:highlight w:val="none"/>
        </w:rPr>
      </w:pPr>
      <w:r>
        <w:rPr>
          <w:rFonts w:hint="default" w:ascii="Times New Roman" w:hAnsi="Times New Roman" w:cs="Times New Roman"/>
          <w:bCs/>
          <w:kern w:val="0"/>
          <w:szCs w:val="21"/>
          <w:highlight w:val="none"/>
        </w:rPr>
        <w:t>16.2 招标代理服务费</w:t>
      </w:r>
      <w:r>
        <w:rPr>
          <w:rFonts w:hint="default" w:ascii="Times New Roman" w:hAnsi="Times New Roman" w:eastAsia="新宋体" w:cs="Times New Roman"/>
          <w:bCs/>
          <w:kern w:val="0"/>
          <w:szCs w:val="21"/>
          <w:highlight w:val="none"/>
        </w:rPr>
        <w:t>：本次招标，中标人依据中标金额</w:t>
      </w:r>
      <w:r>
        <w:rPr>
          <w:rFonts w:hint="eastAsia" w:eastAsia="新宋体" w:cs="Times New Roman"/>
          <w:bCs/>
          <w:kern w:val="0"/>
          <w:szCs w:val="21"/>
          <w:highlight w:val="none"/>
          <w:lang w:eastAsia="zh-CN"/>
        </w:rPr>
        <w:t>按照</w:t>
      </w:r>
      <w:r>
        <w:rPr>
          <w:rFonts w:hint="default" w:ascii="Times New Roman" w:hAnsi="Times New Roman" w:eastAsia="新宋体" w:cs="Times New Roman"/>
          <w:bCs/>
          <w:kern w:val="0"/>
          <w:szCs w:val="21"/>
          <w:highlight w:val="none"/>
        </w:rPr>
        <w:t>《国家计委关于印发〈招标代理服务收费管理暂行办法〉的通知》（计价格〔2002〕1980 号）所列收费标准差额累进计算后收取。</w:t>
      </w:r>
      <w:r>
        <w:rPr>
          <w:rFonts w:hint="eastAsia" w:eastAsia="新宋体" w:cs="Times New Roman"/>
          <w:bCs/>
          <w:kern w:val="0"/>
          <w:szCs w:val="21"/>
          <w:highlight w:val="none"/>
          <w:lang w:val="en-US" w:eastAsia="zh-CN"/>
        </w:rPr>
        <w:t>本项目</w:t>
      </w:r>
      <w:r>
        <w:rPr>
          <w:rFonts w:hint="default" w:ascii="Times New Roman" w:hAnsi="Times New Roman" w:eastAsia="新宋体" w:cs="Times New Roman"/>
          <w:bCs/>
          <w:kern w:val="0"/>
          <w:szCs w:val="21"/>
          <w:highlight w:val="none"/>
          <w:lang w:val="en-US" w:eastAsia="zh-CN"/>
        </w:rPr>
        <w:t>最高</w:t>
      </w:r>
      <w:r>
        <w:rPr>
          <w:rFonts w:hint="default" w:ascii="Times New Roman" w:hAnsi="Times New Roman" w:eastAsia="新宋体" w:cs="Times New Roman"/>
          <w:bCs/>
          <w:kern w:val="0"/>
          <w:szCs w:val="21"/>
          <w:highlight w:val="none"/>
        </w:rPr>
        <w:t>代理费</w:t>
      </w:r>
      <w:r>
        <w:rPr>
          <w:rFonts w:hint="eastAsia" w:eastAsia="新宋体" w:cs="Times New Roman"/>
          <w:bCs/>
          <w:kern w:val="0"/>
          <w:szCs w:val="21"/>
          <w:highlight w:val="none"/>
          <w:lang w:val="en-US" w:eastAsia="zh-CN"/>
        </w:rPr>
        <w:t>不得超过</w:t>
      </w:r>
      <w:r>
        <w:rPr>
          <w:rFonts w:hint="default" w:ascii="Times New Roman" w:hAnsi="Times New Roman" w:eastAsia="新宋体" w:cs="Times New Roman"/>
          <w:bCs/>
          <w:kern w:val="0"/>
          <w:szCs w:val="21"/>
          <w:highlight w:val="none"/>
          <w:lang w:val="en-US" w:eastAsia="zh-CN"/>
        </w:rPr>
        <w:t>2</w:t>
      </w:r>
      <w:r>
        <w:rPr>
          <w:rFonts w:hint="eastAsia" w:eastAsia="新宋体" w:cs="Times New Roman"/>
          <w:bCs/>
          <w:kern w:val="0"/>
          <w:szCs w:val="21"/>
          <w:highlight w:val="none"/>
          <w:lang w:val="en-US" w:eastAsia="zh-CN"/>
        </w:rPr>
        <w:t>3</w:t>
      </w:r>
      <w:r>
        <w:rPr>
          <w:rFonts w:hint="default" w:ascii="Times New Roman" w:hAnsi="Times New Roman" w:eastAsia="新宋体" w:cs="Times New Roman"/>
          <w:bCs/>
          <w:kern w:val="0"/>
          <w:szCs w:val="21"/>
          <w:highlight w:val="none"/>
        </w:rPr>
        <w:t>000元。由中标人向招标代理机构支付中标服务费。本项费用无需在投标报价表中单列。</w:t>
      </w:r>
    </w:p>
    <w:p w14:paraId="09E9B621">
      <w:pPr>
        <w:widowControl/>
        <w:shd w:val="clear" w:color="auto" w:fill="FFFFFF"/>
        <w:spacing w:line="360" w:lineRule="auto"/>
        <w:ind w:firstLine="420"/>
        <w:rPr>
          <w:rFonts w:hint="default" w:ascii="Times New Roman" w:hAnsi="Times New Roman" w:cs="Times New Roman"/>
          <w:b w:val="0"/>
          <w:bCs w:val="0"/>
          <w:kern w:val="0"/>
          <w:szCs w:val="21"/>
          <w:highlight w:val="none"/>
        </w:rPr>
      </w:pPr>
      <w:r>
        <w:rPr>
          <w:rFonts w:hint="default" w:ascii="Times New Roman" w:hAnsi="Times New Roman" w:cs="Times New Roman"/>
          <w:b w:val="0"/>
          <w:bCs w:val="0"/>
          <w:kern w:val="0"/>
          <w:szCs w:val="21"/>
          <w:highlight w:val="none"/>
        </w:rPr>
        <w:t>本项目供应商报价应包含完成</w:t>
      </w:r>
      <w:r>
        <w:rPr>
          <w:rFonts w:hint="default" w:ascii="Times New Roman" w:hAnsi="Times New Roman" w:cs="Times New Roman"/>
          <w:b w:val="0"/>
          <w:bCs w:val="0"/>
          <w:kern w:val="0"/>
          <w:szCs w:val="21"/>
          <w:highlight w:val="none"/>
          <w:lang w:val="en-US" w:eastAsia="zh-CN"/>
        </w:rPr>
        <w:t>本项目工作</w:t>
      </w:r>
      <w:r>
        <w:rPr>
          <w:rFonts w:hint="default" w:ascii="Times New Roman" w:hAnsi="Times New Roman" w:cs="Times New Roman"/>
          <w:b w:val="0"/>
          <w:bCs w:val="0"/>
          <w:kern w:val="0"/>
          <w:szCs w:val="21"/>
          <w:highlight w:val="none"/>
        </w:rPr>
        <w:t>所需的全部费用，包括但不限于提供合同约定产品的报酬及乙方提供合同中产品所支出的必要的税金、利润及采购代理费等。根据采购文件及采购代理合同的约定，本项目采购代理费由中标供应商支付，相关费用已纳入项目采购预算，供应商应在报价中一并考虑。</w:t>
      </w:r>
    </w:p>
    <w:p w14:paraId="00DAF1F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四、投标文件的递交</w:t>
      </w:r>
    </w:p>
    <w:p w14:paraId="6A827683">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17、投标文件的递交</w:t>
      </w:r>
    </w:p>
    <w:p w14:paraId="2A09663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45A437FB">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18、投标文件的解密</w:t>
      </w:r>
    </w:p>
    <w:p w14:paraId="480481C2">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18.1 投标人应当按照《操作手册》规定，在“苏采云”系统规定的时间内对投标文件进行解密。</w:t>
      </w:r>
    </w:p>
    <w:p w14:paraId="6FF2C6B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18.3 投标人应充分考虑网络环境、网络带宽等因素可能对投标产生的影响，如因投标人自身原因造成的电子投标文件解密不成功的，</w:t>
      </w:r>
      <w:r>
        <w:rPr>
          <w:rFonts w:hint="eastAsia" w:cs="Times New Roman"/>
          <w:kern w:val="0"/>
          <w:szCs w:val="21"/>
          <w:highlight w:val="none"/>
          <w:lang w:eastAsia="zh-CN"/>
        </w:rPr>
        <w:t>作无效投标</w:t>
      </w:r>
      <w:r>
        <w:rPr>
          <w:rFonts w:hint="default" w:ascii="Times New Roman" w:hAnsi="Times New Roman" w:cs="Times New Roman"/>
          <w:kern w:val="0"/>
          <w:szCs w:val="21"/>
          <w:highlight w:val="none"/>
        </w:rPr>
        <w:t>处理。</w:t>
      </w:r>
    </w:p>
    <w:p w14:paraId="4FBD5EA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19、投标文件的修改和撤回</w:t>
      </w:r>
    </w:p>
    <w:p w14:paraId="2EE3F06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9895AF4">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19.2 投标截止时间之后，投标文件不得撤回；如撤回，投标保证金不予退还。</w:t>
      </w:r>
    </w:p>
    <w:p w14:paraId="257338CE">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20、诚实信用</w:t>
      </w:r>
    </w:p>
    <w:p w14:paraId="5056FB8B">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20.1投标人应当遵循公平竞争的原则，不得恶意串通，不得妨碍其他投标人的竞争行为，不得损害采购人或者其他投标人的合法权益。</w:t>
      </w:r>
    </w:p>
    <w:p w14:paraId="33FCF2FE">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20.2在评标过程中发现投标人有上述情形的，评标委员会应当认定其投标无效，并书面报告本级财政部门。</w:t>
      </w:r>
    </w:p>
    <w:p w14:paraId="0A02B88B">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五、开标、评标与定标</w:t>
      </w:r>
    </w:p>
    <w:p w14:paraId="256E5DC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21、开标</w:t>
      </w:r>
    </w:p>
    <w:p w14:paraId="161148E2">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21.2 投标人在开标过程中</w:t>
      </w:r>
      <w:r>
        <w:rPr>
          <w:rFonts w:hint="eastAsia" w:cs="Times New Roman"/>
          <w:highlight w:val="none"/>
          <w:lang w:eastAsia="zh-CN"/>
        </w:rPr>
        <w:t>涉及</w:t>
      </w:r>
      <w:r>
        <w:rPr>
          <w:rFonts w:hint="default" w:ascii="Times New Roman" w:hAnsi="Times New Roman" w:cs="Times New Roman"/>
          <w:highlight w:val="none"/>
        </w:rPr>
        <w:t>的投标文件解密、开标结果确认等工作，应按照《操作手册》规定执行。</w:t>
      </w:r>
    </w:p>
    <w:p w14:paraId="32E58D96">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21.3投标人不足3家的，不得开标</w:t>
      </w:r>
      <w:r>
        <w:rPr>
          <w:rFonts w:hint="eastAsia" w:cs="Times New Roman"/>
          <w:highlight w:val="none"/>
          <w:lang w:eastAsia="zh-CN"/>
        </w:rPr>
        <w:t>。</w:t>
      </w:r>
    </w:p>
    <w:p w14:paraId="2B757249">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（1）招标文件存在不合理条款或者招标程序不符合规定的，采购人、采购代理机构改正后依法重新招标；</w:t>
      </w:r>
    </w:p>
    <w:p w14:paraId="58554D0F">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（2）招标文件没有不合理条款、招标程序符合规定，需要采用其他采购方式采购的，采购人依法报财政部门批准，经批准后，可变更为其他采购方式采购。</w:t>
      </w:r>
    </w:p>
    <w:p w14:paraId="5B7A2FE2">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22、评标</w:t>
      </w:r>
    </w:p>
    <w:p w14:paraId="798BDF7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22.1 评标委员会</w:t>
      </w:r>
    </w:p>
    <w:p w14:paraId="0608EDCB">
      <w:pPr>
        <w:widowControl/>
        <w:shd w:val="clear" w:color="auto" w:fill="FFFFFF"/>
        <w:spacing w:line="360" w:lineRule="auto"/>
        <w:ind w:firstLine="420"/>
        <w:rPr>
          <w:rFonts w:hint="default" w:ascii="Times New Roman" w:hAnsi="Times New Roman" w:cs="Times New Roman"/>
          <w:bCs/>
          <w:kern w:val="0"/>
          <w:szCs w:val="21"/>
          <w:highlight w:val="none"/>
        </w:rPr>
      </w:pPr>
      <w:r>
        <w:rPr>
          <w:rFonts w:hint="default" w:ascii="Times New Roman" w:hAnsi="Times New Roman" w:cs="Times New Roman"/>
          <w:b/>
          <w:bCs/>
          <w:kern w:val="0"/>
          <w:szCs w:val="21"/>
          <w:highlight w:val="none"/>
        </w:rPr>
        <w:t>22.1.1</w:t>
      </w:r>
      <w:r>
        <w:rPr>
          <w:rFonts w:hint="default" w:ascii="Times New Roman" w:hAnsi="Times New Roman" w:cs="Times New Roman"/>
          <w:bCs/>
          <w:kern w:val="0"/>
          <w:szCs w:val="21"/>
          <w:highlight w:val="none"/>
        </w:rPr>
        <w:t>评标委员会负责具体评标事务，并独立履行下列职责：</w:t>
      </w:r>
    </w:p>
    <w:p w14:paraId="1F972724">
      <w:pPr>
        <w:widowControl/>
        <w:shd w:val="clear" w:color="auto" w:fill="FFFFFF"/>
        <w:spacing w:line="360" w:lineRule="auto"/>
        <w:ind w:firstLine="420"/>
        <w:rPr>
          <w:rFonts w:hint="default" w:ascii="Times New Roman" w:hAnsi="Times New Roman" w:cs="Times New Roman"/>
          <w:bCs/>
          <w:kern w:val="0"/>
          <w:szCs w:val="21"/>
          <w:highlight w:val="none"/>
        </w:rPr>
      </w:pPr>
      <w:r>
        <w:rPr>
          <w:rFonts w:hint="default" w:ascii="Times New Roman" w:hAnsi="Times New Roman" w:cs="Times New Roman"/>
          <w:bCs/>
          <w:kern w:val="0"/>
          <w:szCs w:val="21"/>
          <w:highlight w:val="none"/>
        </w:rPr>
        <w:t>（一）审查、评价投标文件是否符合招标文件的商务、技术等实质性要求；</w:t>
      </w:r>
    </w:p>
    <w:p w14:paraId="04C551DE">
      <w:pPr>
        <w:widowControl/>
        <w:shd w:val="clear" w:color="auto" w:fill="FFFFFF"/>
        <w:spacing w:line="360" w:lineRule="auto"/>
        <w:ind w:firstLine="420"/>
        <w:rPr>
          <w:rFonts w:hint="default" w:ascii="Times New Roman" w:hAnsi="Times New Roman" w:cs="Times New Roman"/>
          <w:bCs/>
          <w:kern w:val="0"/>
          <w:szCs w:val="21"/>
          <w:highlight w:val="none"/>
        </w:rPr>
      </w:pPr>
      <w:r>
        <w:rPr>
          <w:rFonts w:hint="default" w:ascii="Times New Roman" w:hAnsi="Times New Roman" w:cs="Times New Roman"/>
          <w:bCs/>
          <w:kern w:val="0"/>
          <w:szCs w:val="21"/>
          <w:highlight w:val="none"/>
        </w:rPr>
        <w:t>（二）要求投标人对投标文件有关事项作出澄清或者说明；</w:t>
      </w:r>
    </w:p>
    <w:p w14:paraId="20E2778F">
      <w:pPr>
        <w:widowControl/>
        <w:shd w:val="clear" w:color="auto" w:fill="FFFFFF"/>
        <w:spacing w:line="360" w:lineRule="auto"/>
        <w:ind w:firstLine="420"/>
        <w:rPr>
          <w:rFonts w:hint="default" w:ascii="Times New Roman" w:hAnsi="Times New Roman" w:cs="Times New Roman"/>
          <w:bCs/>
          <w:kern w:val="0"/>
          <w:szCs w:val="21"/>
          <w:highlight w:val="none"/>
        </w:rPr>
      </w:pPr>
      <w:r>
        <w:rPr>
          <w:rFonts w:hint="default" w:ascii="Times New Roman" w:hAnsi="Times New Roman" w:cs="Times New Roman"/>
          <w:bCs/>
          <w:kern w:val="0"/>
          <w:szCs w:val="21"/>
          <w:highlight w:val="none"/>
        </w:rPr>
        <w:t>（三）对投标文件进行比较和评价；</w:t>
      </w:r>
    </w:p>
    <w:p w14:paraId="2B116E7C">
      <w:pPr>
        <w:widowControl/>
        <w:shd w:val="clear" w:color="auto" w:fill="FFFFFF"/>
        <w:spacing w:line="360" w:lineRule="auto"/>
        <w:ind w:firstLine="420"/>
        <w:rPr>
          <w:rFonts w:hint="default" w:ascii="Times New Roman" w:hAnsi="Times New Roman" w:cs="Times New Roman"/>
          <w:bCs/>
          <w:kern w:val="0"/>
          <w:szCs w:val="21"/>
          <w:highlight w:val="none"/>
        </w:rPr>
      </w:pPr>
      <w:r>
        <w:rPr>
          <w:rFonts w:hint="default" w:ascii="Times New Roman" w:hAnsi="Times New Roman" w:cs="Times New Roman"/>
          <w:bCs/>
          <w:kern w:val="0"/>
          <w:szCs w:val="21"/>
          <w:highlight w:val="none"/>
        </w:rPr>
        <w:t>（四）确定中标候选人名单，以及根据采购人委托直接确定中标人；</w:t>
      </w:r>
    </w:p>
    <w:p w14:paraId="56C8541A">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Cs/>
          <w:kern w:val="0"/>
          <w:szCs w:val="21"/>
          <w:highlight w:val="none"/>
        </w:rPr>
        <w:t>（五）向采购人、采购代理机构或者有关部门报告评标中发现的违法行为。</w:t>
      </w:r>
    </w:p>
    <w:p w14:paraId="5E4F471B">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 xml:space="preserve">22.1.2 </w:t>
      </w:r>
      <w:r>
        <w:rPr>
          <w:rFonts w:hint="default" w:ascii="Times New Roman" w:hAnsi="Times New Roman" w:cs="Times New Roman"/>
          <w:kern w:val="0"/>
          <w:szCs w:val="21"/>
          <w:highlight w:val="none"/>
        </w:rPr>
        <w:t>评标委员会由</w:t>
      </w:r>
      <w:r>
        <w:rPr>
          <w:rFonts w:hint="default" w:ascii="Times New Roman" w:hAnsi="Times New Roman" w:cs="Times New Roman"/>
          <w:bCs/>
          <w:kern w:val="0"/>
          <w:szCs w:val="21"/>
          <w:highlight w:val="none"/>
        </w:rPr>
        <w:t>采购人</w:t>
      </w:r>
      <w:r>
        <w:rPr>
          <w:rFonts w:hint="default" w:ascii="Times New Roman" w:hAnsi="Times New Roman" w:cs="Times New Roman"/>
          <w:kern w:val="0"/>
          <w:szCs w:val="21"/>
          <w:highlight w:val="none"/>
        </w:rPr>
        <w:t>代表和有关技术、经济等方面的专家组成，独立开展评审工作。</w:t>
      </w:r>
    </w:p>
    <w:p w14:paraId="2267B299">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22.2  评标程序</w:t>
      </w:r>
    </w:p>
    <w:p w14:paraId="7F3B5E9C">
      <w:pPr>
        <w:widowControl/>
        <w:shd w:val="clear" w:color="auto" w:fill="FFFFFF"/>
        <w:spacing w:line="360" w:lineRule="auto"/>
        <w:ind w:firstLine="420"/>
        <w:jc w:val="left"/>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 xml:space="preserve">22.2.1 </w:t>
      </w:r>
      <w:r>
        <w:rPr>
          <w:rFonts w:hint="default" w:ascii="Times New Roman" w:hAnsi="Times New Roman" w:cs="Times New Roman"/>
          <w:b/>
          <w:bCs/>
          <w:kern w:val="0"/>
          <w:szCs w:val="21"/>
          <w:highlight w:val="none"/>
        </w:rPr>
        <w:t>投标文件的资格性检查。</w:t>
      </w:r>
      <w:r>
        <w:rPr>
          <w:rFonts w:hint="default" w:ascii="Times New Roman" w:hAnsi="Times New Roman" w:cs="Times New Roman"/>
          <w:kern w:val="0"/>
          <w:szCs w:val="21"/>
          <w:highlight w:val="none"/>
        </w:rPr>
        <w:t>公开招标采购项目开标结束后，</w:t>
      </w:r>
      <w:r>
        <w:rPr>
          <w:rFonts w:hint="default" w:ascii="Times New Roman" w:hAnsi="Times New Roman" w:cs="Times New Roman"/>
          <w:highlight w:val="none"/>
        </w:rPr>
        <w:t>采购人</w:t>
      </w:r>
      <w:r>
        <w:rPr>
          <w:rFonts w:hint="default" w:ascii="Times New Roman" w:hAnsi="Times New Roman" w:cs="Times New Roman"/>
          <w:kern w:val="0"/>
          <w:szCs w:val="21"/>
          <w:highlight w:val="none"/>
        </w:rPr>
        <w:t>或者</w:t>
      </w:r>
      <w:r>
        <w:rPr>
          <w:rFonts w:hint="default" w:ascii="Times New Roman" w:hAnsi="Times New Roman" w:cs="Times New Roman"/>
          <w:highlight w:val="none"/>
        </w:rPr>
        <w:t>采购代理机构</w:t>
      </w:r>
      <w:r>
        <w:rPr>
          <w:rFonts w:hint="default" w:ascii="Times New Roman" w:hAnsi="Times New Roman" w:cs="Times New Roman"/>
          <w:kern w:val="0"/>
          <w:szCs w:val="21"/>
          <w:highlight w:val="none"/>
        </w:rPr>
        <w:t>应当依法对投标人的资格进行审查。合格投标人不足3家的，不得评标。</w:t>
      </w:r>
    </w:p>
    <w:p w14:paraId="23A98E5E">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22.2.2投标文件的符合性审查</w:t>
      </w:r>
      <w:r>
        <w:rPr>
          <w:rFonts w:hint="default" w:ascii="Times New Roman" w:hAnsi="Times New Roman" w:cs="Times New Roman"/>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5C919C24">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（1）同一投标人提交两个（含两个）以上不同的投标报价的；</w:t>
      </w:r>
    </w:p>
    <w:p w14:paraId="591FFCAD">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（2）投标文件未按照招标文件要求加盖电子公章的或者签字；</w:t>
      </w:r>
    </w:p>
    <w:p w14:paraId="53D88679">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（3）报价超过招标文件中规定的预算金额或者最高限价的；</w:t>
      </w:r>
    </w:p>
    <w:p w14:paraId="34ABAA3F">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（4）投标文件含有采购人不能接受的附加条件的；</w:t>
      </w:r>
    </w:p>
    <w:p w14:paraId="38AF0802">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（5）投标文件内容不全或不符合招标文件中规定的其他实质性要求的；</w:t>
      </w:r>
    </w:p>
    <w:p w14:paraId="2DD2F564">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kern w:val="0"/>
          <w:szCs w:val="21"/>
          <w:highlight w:val="none"/>
        </w:rPr>
        <w:t>（6）现行法律、法规、规章和招标文件规定的其他无效情形。</w:t>
      </w:r>
    </w:p>
    <w:p w14:paraId="111CCDCE">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22.2.2.1 实质性要求是指本招标文件中用带星号（“</w:t>
      </w:r>
      <w:r>
        <w:rPr>
          <w:rFonts w:hint="default" w:ascii="Times New Roman" w:hAnsi="Times New Roman" w:cs="Times New Roman"/>
          <w:b/>
          <w:bCs/>
          <w:highlight w:val="none"/>
        </w:rPr>
        <w:t>*</w:t>
      </w:r>
      <w:r>
        <w:rPr>
          <w:rFonts w:hint="default" w:ascii="Times New Roman" w:hAnsi="Times New Roman" w:cs="Times New Roman"/>
          <w:b/>
          <w:bCs/>
          <w:kern w:val="0"/>
          <w:szCs w:val="21"/>
          <w:highlight w:val="none"/>
        </w:rPr>
        <w:t>”）、“必须”或“应（应当）”等其他文字说明的商务和技术要求。</w:t>
      </w:r>
    </w:p>
    <w:p w14:paraId="19100E76">
      <w:pPr>
        <w:widowControl/>
        <w:shd w:val="clear" w:color="auto" w:fill="FFFFFF"/>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22.2.2.2未通过资格审查或符合性审查的投标人，代理机构将通过“苏采云”系统告知其具体原因，评标结束后不再接受有关询问。</w:t>
      </w:r>
    </w:p>
    <w:p w14:paraId="1807884E">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22.2.2.3有下列情形之一的予以废标：</w:t>
      </w:r>
    </w:p>
    <w:p w14:paraId="7404DE17">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（1）符合专业条件的投标人或者对招标文件作实质性响应的投标人不足三家的；</w:t>
      </w:r>
    </w:p>
    <w:p w14:paraId="79C91CAD">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（2）出现影响采购公正的违法、违规行为的；</w:t>
      </w:r>
    </w:p>
    <w:p w14:paraId="335E10A9">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（3）投标人的报价均超过了采购预算，采购人不能支付的；</w:t>
      </w:r>
    </w:p>
    <w:p w14:paraId="3AB1E7F4">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（4）因苏采云系统故障造成开标不成功的；</w:t>
      </w:r>
    </w:p>
    <w:p w14:paraId="561C5D32">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（5）因重大变故，采购任务取消的。</w:t>
      </w:r>
    </w:p>
    <w:p w14:paraId="1930340A">
      <w:pPr>
        <w:widowControl/>
        <w:shd w:val="clear" w:color="auto" w:fill="FFFFFF"/>
        <w:spacing w:line="360" w:lineRule="auto"/>
        <w:ind w:firstLine="42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（6）投标人以明显低于其他通过符合性审查投标人的报价，有可能影响产品质量或者不能诚信履约的，且不能证明其报价合理性的。</w:t>
      </w:r>
    </w:p>
    <w:p w14:paraId="6949142F">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w:t>
      </w:r>
      <w:r>
        <w:rPr>
          <w:rFonts w:hint="default" w:ascii="Times New Roman" w:hAnsi="Times New Roman" w:cs="Times New Roman"/>
          <w:b/>
          <w:bCs/>
          <w:kern w:val="0"/>
          <w:szCs w:val="21"/>
          <w:highlight w:val="none"/>
        </w:rPr>
        <w:t>澄清有关问题</w:t>
      </w:r>
      <w:r>
        <w:rPr>
          <w:rFonts w:hint="default" w:ascii="Times New Roman" w:hAnsi="Times New Roman" w:cs="Times New Roman"/>
          <w:kern w:val="0"/>
          <w:szCs w:val="21"/>
          <w:highlight w:val="none"/>
        </w:rPr>
        <w:t>。</w:t>
      </w:r>
    </w:p>
    <w:p w14:paraId="339843E3">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22.2.3.1 评标期间，评委会对投标文件中含义不明确、同类问题表述不一致或者有明显文字和计算错误的内容，有权要求投标人作出必要的澄清、说明或者补正。</w:t>
      </w:r>
    </w:p>
    <w:p w14:paraId="4E195483">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713C1F">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投标人的澄清、说明或者补正不得超出投标文件的范围或者改变投标文件的实质性内容。</w:t>
      </w:r>
    </w:p>
    <w:p w14:paraId="5A1C573D">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评委会并非对每个投标人都做澄清要求。</w:t>
      </w:r>
    </w:p>
    <w:p w14:paraId="0C4BA13F">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759872">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22.2.3.3 接到评委会澄清、说明和补正要求的，投标人如未按规定作出澄清、说明和补正，其风险由投标人自行承担。</w:t>
      </w:r>
    </w:p>
    <w:p w14:paraId="56662DD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22.2.3.4投标文件报价出现前后不一致的，除招标文件另有规定外，按照下列规定修正：</w:t>
      </w:r>
    </w:p>
    <w:p w14:paraId="28F9AEE8">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（1）投标文件中开标一览表（报价表）内容与投标文件中相应内容不一致的，以开标一览表（报价表）为准；</w:t>
      </w:r>
    </w:p>
    <w:p w14:paraId="0DB7C24A">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（2）大写金额和小写金额不一致的，以大写金额为准；</w:t>
      </w:r>
    </w:p>
    <w:p w14:paraId="5DA559B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（3）单价金额小数点或者百分比有明显错位的，以开标一览表的总价为准，并修改单价；</w:t>
      </w:r>
    </w:p>
    <w:p w14:paraId="2B6F8A3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（4）总价金额与按单价汇总金额不一致的，以单价金额计算结果为准。</w:t>
      </w:r>
    </w:p>
    <w:p w14:paraId="711707F2">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B98BB30">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kern w:val="0"/>
          <w:szCs w:val="21"/>
          <w:highlight w:val="none"/>
        </w:rPr>
        <w:t>2.2.3.5投标人在开、评标全过程中应</w:t>
      </w:r>
      <w:r>
        <w:rPr>
          <w:rFonts w:hint="eastAsia" w:cs="Times New Roman"/>
          <w:kern w:val="0"/>
          <w:szCs w:val="21"/>
          <w:highlight w:val="none"/>
          <w:lang w:eastAsia="zh-CN"/>
        </w:rPr>
        <w:t>保持通信畅通</w:t>
      </w:r>
      <w:r>
        <w:rPr>
          <w:rFonts w:hint="default" w:ascii="Times New Roman" w:hAnsi="Times New Roman" w:cs="Times New Roman"/>
          <w:kern w:val="0"/>
          <w:szCs w:val="21"/>
          <w:highlight w:val="none"/>
        </w:rPr>
        <w:t>，及时登录苏采云系统查阅、答复相关信息，并安排专人与代理机构及评委会联系。</w:t>
      </w:r>
    </w:p>
    <w:p w14:paraId="4D51E60C">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22.2.3.6</w:t>
      </w:r>
      <w:r>
        <w:rPr>
          <w:rFonts w:hint="default" w:ascii="Times New Roman" w:hAnsi="Times New Roman" w:cs="Times New Roman"/>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highlight w:val="none"/>
        </w:rPr>
        <w:t>投标人不能证明其报价合理性的，评标委员会将其作为无效投标处理。</w:t>
      </w:r>
    </w:p>
    <w:p w14:paraId="59F32A62">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22.2.4</w:t>
      </w:r>
      <w:r>
        <w:rPr>
          <w:rFonts w:hint="default" w:ascii="Times New Roman" w:hAnsi="Times New Roman" w:cs="Times New Roman"/>
          <w:bCs/>
          <w:kern w:val="0"/>
          <w:szCs w:val="21"/>
          <w:highlight w:val="none"/>
        </w:rPr>
        <w:t>比较与评价。</w:t>
      </w:r>
      <w:r>
        <w:rPr>
          <w:rFonts w:hint="default" w:ascii="Times New Roman" w:hAnsi="Times New Roman" w:cs="Times New Roman"/>
          <w:kern w:val="0"/>
          <w:szCs w:val="21"/>
          <w:highlight w:val="none"/>
        </w:rPr>
        <w:t>评标委员会应当按照招标文件中规定的评标方法和标准，对符合性审查合格的投标文件进行商务和技术评估，综合比较与评价。</w:t>
      </w:r>
    </w:p>
    <w:p w14:paraId="25B85B41">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22.2.5相同品牌产品的投标</w:t>
      </w:r>
    </w:p>
    <w:p w14:paraId="7BA5D71D">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32F312C">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B34CE4A">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非单一产品采购项目，确定核心产品的方法在招标文件技术需求中载明。多家供应商提供的核心产品品牌相同的，按前两款规定处理。</w:t>
      </w:r>
    </w:p>
    <w:p w14:paraId="60ADCB24">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22.3 评标方法和标准</w:t>
      </w:r>
    </w:p>
    <w:p w14:paraId="0657003E">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22.3.1评标方法分为最低评标价法和综合评分法。本次招标的评标方法和标准，详见本招标文件第三章。</w:t>
      </w:r>
    </w:p>
    <w:p w14:paraId="52B10E08">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22.3.2最低评标价法，是指投标文件满足招标文件全部实质性要求，且投标报价最低的投标人为中标候选人的评标方法。</w:t>
      </w:r>
    </w:p>
    <w:p w14:paraId="6D743BFE">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采用最低评标价法评标时，除了算术修正和落实政府采购政策需进行的价格扣除外，不对投标人的投标价格进行任何调整。</w:t>
      </w:r>
    </w:p>
    <w:p w14:paraId="1F2E7F7A">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22.3.3综合评分法，是指投标文件满足招标文件全部实质性要求，且按照评审因素的量化指标评审得分最高的投标人为中标候选人的评标方法。</w:t>
      </w:r>
    </w:p>
    <w:p w14:paraId="55DD3D11">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评审因素，包括价格、技术、商务等。</w:t>
      </w:r>
    </w:p>
    <w:p w14:paraId="237C9589">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评标时，评标委员会各成员应当独立对每个投标人的投标文件进行评价，并汇总每个投标人的得分。</w:t>
      </w:r>
    </w:p>
    <w:p w14:paraId="7D8172DF">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价格分采用低价优先法计算，即满足招标文件要求且投标价格最低的投标报价为评标基准价，其价格分为满分。</w:t>
      </w:r>
    </w:p>
    <w:p w14:paraId="6A20C780">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评标总得分＝F1×A1＋F2×A2＋……＋Fn×An</w:t>
      </w:r>
    </w:p>
    <w:p w14:paraId="06926853">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F1、F2……Fn分别为各项评审因素的得分；</w:t>
      </w:r>
    </w:p>
    <w:p w14:paraId="39B8DE11">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A1、A2、……An 分别为各项评审因素所占的权重</w:t>
      </w:r>
      <w:r>
        <w:rPr>
          <w:rFonts w:hint="eastAsia" w:cs="Times New Roman"/>
          <w:kern w:val="0"/>
          <w:szCs w:val="21"/>
          <w:highlight w:val="none"/>
          <w:lang w:eastAsia="zh-CN"/>
        </w:rPr>
        <w:t>（</w:t>
      </w:r>
      <w:r>
        <w:rPr>
          <w:rFonts w:hint="default" w:ascii="Times New Roman" w:hAnsi="Times New Roman" w:cs="Times New Roman"/>
          <w:kern w:val="0"/>
          <w:szCs w:val="21"/>
          <w:highlight w:val="none"/>
        </w:rPr>
        <w:t>A1＋A2＋……＋An＝1</w:t>
      </w:r>
      <w:r>
        <w:rPr>
          <w:rFonts w:hint="eastAsia" w:cs="Times New Roman"/>
          <w:kern w:val="0"/>
          <w:szCs w:val="21"/>
          <w:highlight w:val="none"/>
          <w:lang w:eastAsia="zh-CN"/>
        </w:rPr>
        <w:t>）</w:t>
      </w:r>
      <w:r>
        <w:rPr>
          <w:rFonts w:hint="default" w:ascii="Times New Roman" w:hAnsi="Times New Roman" w:cs="Times New Roman"/>
          <w:kern w:val="0"/>
          <w:szCs w:val="21"/>
          <w:highlight w:val="none"/>
        </w:rPr>
        <w:t>。</w:t>
      </w:r>
    </w:p>
    <w:p w14:paraId="042C0892">
      <w:pPr>
        <w:widowControl/>
        <w:shd w:val="clear" w:color="auto" w:fill="FFFFFF"/>
        <w:spacing w:line="360" w:lineRule="auto"/>
        <w:ind w:firstLine="420"/>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因落实政府采购政策进行价格调整的，以调整后的价格计算评标基准价和投标报价。</w:t>
      </w:r>
    </w:p>
    <w:p w14:paraId="67950A9A">
      <w:pPr>
        <w:widowControl/>
        <w:shd w:val="clear" w:color="auto" w:fill="FFFFFF"/>
        <w:spacing w:line="360" w:lineRule="auto"/>
        <w:ind w:firstLine="422" w:firstLineChars="20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22.4 评标委员会启动异常低价投标审查的情形和具体要求</w:t>
      </w:r>
    </w:p>
    <w:p w14:paraId="6F028432">
      <w:pPr>
        <w:widowControl/>
        <w:shd w:val="clear" w:color="auto" w:fill="FFFFFF"/>
        <w:spacing w:line="360" w:lineRule="auto"/>
        <w:ind w:firstLine="422" w:firstLineChars="200"/>
        <w:jc w:val="left"/>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 xml:space="preserve">22.4.1评标过程中出现下列情形之一的，评标委员会应当启动异常低价投标审查程序： </w:t>
      </w:r>
    </w:p>
    <w:p w14:paraId="25B13729">
      <w:pPr>
        <w:widowControl/>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（1）投标报价低于全部通过符合性审查投标人投标报价平均值50%的，即投标报价&lt;全部通过符合性审查投标人投标报价平均值×50%；</w:t>
      </w:r>
    </w:p>
    <w:p w14:paraId="49FA24E4">
      <w:pPr>
        <w:widowControl/>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（2）投标报价低于通过符合性审查的次低报价投标人投标报价50%的，即投标报价&lt;通过符合性审查的次低报价投标人投标报价×50%；</w:t>
      </w:r>
    </w:p>
    <w:p w14:paraId="32357513">
      <w:pPr>
        <w:widowControl/>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（3）投标报价低于本项目最高限价45%的，即投标报价&lt;本项目最高限价×45%；</w:t>
      </w:r>
    </w:p>
    <w:p w14:paraId="087EA6B1">
      <w:pPr>
        <w:widowControl/>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（4）评标委员会基于专业判断，认为投标人报价过低，有可能影响产品质量或者不能诚信履约的其他情形。</w:t>
      </w:r>
    </w:p>
    <w:p w14:paraId="7CCBCB45">
      <w:pPr>
        <w:widowControl/>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13535C">
      <w:pPr>
        <w:widowControl/>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kern w:val="0"/>
          <w:szCs w:val="21"/>
          <w:highlight w:val="none"/>
        </w:rPr>
        <w:t>投标人不能提供书面说明、证明材料，或者提供的书面说明、证明材料不能证明其报价合理性的，评审委员会应当将其作为无效投标处理。</w:t>
      </w:r>
    </w:p>
    <w:p w14:paraId="2E0224F3">
      <w:pPr>
        <w:widowControl/>
        <w:spacing w:line="360" w:lineRule="auto"/>
        <w:ind w:firstLine="420"/>
        <w:rPr>
          <w:rFonts w:hint="default" w:ascii="Times New Roman" w:hAnsi="Times New Roman" w:cs="Times New Roman"/>
          <w:b/>
          <w:bCs/>
          <w:kern w:val="0"/>
          <w:szCs w:val="21"/>
          <w:highlight w:val="none"/>
        </w:rPr>
      </w:pPr>
      <w:r>
        <w:rPr>
          <w:rFonts w:hint="default" w:ascii="Times New Roman" w:hAnsi="Times New Roman" w:cs="Times New Roman"/>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28518D13">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bCs/>
          <w:kern w:val="0"/>
          <w:szCs w:val="21"/>
          <w:highlight w:val="none"/>
        </w:rPr>
        <w:t>23、</w:t>
      </w:r>
      <w:r>
        <w:rPr>
          <w:rFonts w:hint="default" w:ascii="Times New Roman" w:hAnsi="Times New Roman" w:cs="Times New Roman"/>
          <w:b/>
          <w:kern w:val="0"/>
          <w:szCs w:val="21"/>
          <w:highlight w:val="none"/>
        </w:rPr>
        <w:t>确定中标人</w:t>
      </w:r>
    </w:p>
    <w:p w14:paraId="43C219B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23.1 采用最低评标价法的，评标结果</w:t>
      </w:r>
      <w:r>
        <w:rPr>
          <w:rFonts w:hint="default" w:ascii="Times New Roman" w:hAnsi="Times New Roman" w:cs="Times New Roman"/>
          <w:kern w:val="0"/>
          <w:szCs w:val="21"/>
          <w:highlight w:val="none"/>
          <w:lang w:val="en-US" w:eastAsia="zh-CN"/>
        </w:rPr>
        <w:t>投标报价</w:t>
      </w:r>
      <w:r>
        <w:rPr>
          <w:rFonts w:hint="default" w:ascii="Times New Roman" w:hAnsi="Times New Roman" w:cs="Times New Roman"/>
          <w:kern w:val="0"/>
          <w:szCs w:val="21"/>
          <w:highlight w:val="none"/>
        </w:rPr>
        <w:t>由低到高顺序排列。</w:t>
      </w:r>
      <w:r>
        <w:rPr>
          <w:rFonts w:hint="default" w:ascii="Times New Roman" w:hAnsi="Times New Roman" w:cs="Times New Roman"/>
          <w:kern w:val="0"/>
          <w:szCs w:val="21"/>
          <w:highlight w:val="none"/>
          <w:lang w:val="en-US" w:eastAsia="zh-CN"/>
        </w:rPr>
        <w:t>投标报价</w:t>
      </w:r>
      <w:r>
        <w:rPr>
          <w:rFonts w:hint="default" w:ascii="Times New Roman" w:hAnsi="Times New Roman" w:cs="Times New Roman"/>
          <w:kern w:val="0"/>
          <w:szCs w:val="21"/>
          <w:highlight w:val="none"/>
        </w:rPr>
        <w:t>相同的并列。投标文件满足招标文件全部实质性要求且投标报价最低的投标人为排名第一的中标候选人。</w:t>
      </w:r>
    </w:p>
    <w:p w14:paraId="54022E5A">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B906F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F4DFF03">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因系统存储空间有限，中标结果公告届满之日起三十日后，苏采云系统不再保证提供下载《中标通知书》服务，因未及时下载而造成的不利后果由中标人自行承担。</w:t>
      </w:r>
    </w:p>
    <w:p w14:paraId="2E3CED88">
      <w:pPr>
        <w:widowControl/>
        <w:shd w:val="clear" w:color="auto" w:fill="FFFFFF"/>
        <w:spacing w:line="360" w:lineRule="auto"/>
        <w:ind w:firstLine="420"/>
        <w:rPr>
          <w:rFonts w:hint="default" w:ascii="Times New Roman" w:hAnsi="Times New Roman" w:cs="Times New Roman"/>
          <w:b/>
          <w:kern w:val="0"/>
          <w:szCs w:val="21"/>
          <w:highlight w:val="none"/>
        </w:rPr>
      </w:pPr>
      <w:r>
        <w:rPr>
          <w:rFonts w:hint="default" w:ascii="Times New Roman" w:hAnsi="Times New Roman" w:cs="Times New Roman"/>
          <w:b/>
          <w:bCs/>
          <w:kern w:val="0"/>
          <w:szCs w:val="21"/>
          <w:highlight w:val="none"/>
        </w:rPr>
        <w:t>23.4 中标通知书对采购人和中标人具有同等法律效力。中标通知书发出后，采购人不得</w:t>
      </w:r>
      <w:r>
        <w:rPr>
          <w:rFonts w:hint="default" w:ascii="Times New Roman" w:hAnsi="Times New Roman" w:cs="Times New Roman"/>
          <w:b/>
          <w:kern w:val="0"/>
          <w:szCs w:val="21"/>
          <w:highlight w:val="none"/>
        </w:rPr>
        <w:t>违法改变中标结果，中标人无正当理由不得放弃中标。</w:t>
      </w:r>
    </w:p>
    <w:p w14:paraId="7271534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23.5 所有投标文件不论中标与否，均不退回。</w:t>
      </w:r>
    </w:p>
    <w:p w14:paraId="0094683E">
      <w:pPr>
        <w:widowControl/>
        <w:shd w:val="clear" w:color="auto" w:fill="FFFFFF"/>
        <w:spacing w:line="360" w:lineRule="auto"/>
        <w:ind w:firstLine="412"/>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24、编写评标报告</w:t>
      </w:r>
    </w:p>
    <w:p w14:paraId="586FD4D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24.1评标委员会根据全体评标成员签字的原始评标记录和评标结果编写评标报告。</w:t>
      </w:r>
    </w:p>
    <w:p w14:paraId="5544E61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25、评标过程的保密性</w:t>
      </w:r>
    </w:p>
    <w:p w14:paraId="4F3AF4B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25.1 采购人和采购代理机构将采取必要措施，保证评标在严格保密的情况下进行。</w:t>
      </w:r>
    </w:p>
    <w:p w14:paraId="23C9EDF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25.2 任何单位和个人不得非法干预、影响评标办法的确定，以及评标过程和结果。</w:t>
      </w:r>
    </w:p>
    <w:p w14:paraId="14BAD10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25.3 凡是与审查、澄清、评价和比较投标的有关资料等，均不向投标人及与评标无关的其他人员透露。</w:t>
      </w:r>
    </w:p>
    <w:p w14:paraId="5DF1F18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六、签订合同</w:t>
      </w:r>
    </w:p>
    <w:p w14:paraId="25CAB44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26、签订合同</w:t>
      </w:r>
    </w:p>
    <w:p w14:paraId="6C7326D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18A6DE07">
      <w:pPr>
        <w:widowControl/>
        <w:shd w:val="clear" w:color="auto" w:fill="FFFFFF"/>
        <w:spacing w:line="360" w:lineRule="auto"/>
        <w:ind w:firstLine="420"/>
        <w:rPr>
          <w:rFonts w:hint="default" w:ascii="Times New Roman" w:hAnsi="Times New Roman" w:cs="Times New Roman"/>
          <w:b/>
          <w:bCs/>
          <w:szCs w:val="21"/>
          <w:highlight w:val="none"/>
        </w:rPr>
      </w:pPr>
      <w:r>
        <w:rPr>
          <w:rFonts w:hint="default" w:ascii="Times New Roman" w:hAnsi="Times New Roman" w:cs="Times New Roman"/>
          <w:b/>
          <w:kern w:val="0"/>
          <w:szCs w:val="21"/>
          <w:highlight w:val="none"/>
        </w:rPr>
        <w:t>26.2</w:t>
      </w:r>
      <w:r>
        <w:rPr>
          <w:rFonts w:hint="default" w:ascii="Times New Roman" w:hAnsi="Times New Roman" w:cs="Times New Roman"/>
          <w:szCs w:val="21"/>
          <w:highlight w:val="none"/>
        </w:rPr>
        <w:t>除继续履行将损害国家利益和社会公众利益的，政府采购合同的双方当事人不得擅自变更、中止或者终止合同。</w:t>
      </w:r>
      <w:r>
        <w:rPr>
          <w:rFonts w:hint="default" w:ascii="Times New Roman" w:hAnsi="Times New Roman" w:cs="Times New Roman"/>
          <w:b/>
          <w:bCs/>
          <w:szCs w:val="21"/>
          <w:highlight w:val="none"/>
        </w:rPr>
        <w:t>放弃或拒绝签订合同的，中标人不得参加对该项目重新开展的采购活动，投标保证金不予退还</w:t>
      </w:r>
      <w:r>
        <w:rPr>
          <w:rFonts w:hint="default" w:ascii="Times New Roman" w:hAnsi="Times New Roman" w:cs="Times New Roman"/>
          <w:b/>
          <w:bCs/>
          <w:kern w:val="0"/>
          <w:szCs w:val="21"/>
          <w:highlight w:val="none"/>
        </w:rPr>
        <w:t>，不收取投标保证金的项目，中标人应向采购人支付采购人为招标所发生的相关费用，</w:t>
      </w:r>
      <w:r>
        <w:rPr>
          <w:rFonts w:hint="default" w:ascii="Times New Roman" w:hAnsi="Times New Roman" w:cs="Times New Roman"/>
          <w:b/>
          <w:bCs/>
          <w:szCs w:val="21"/>
          <w:highlight w:val="none"/>
        </w:rPr>
        <w:t>由财政部门列入不良行为记录名单，在一至三年内禁止参加政府采购活动，并予以通报。</w:t>
      </w:r>
    </w:p>
    <w:p w14:paraId="54A0823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26.3采购人不得向中标人提出任何不合理的要求作为签订合同的条件。</w:t>
      </w:r>
    </w:p>
    <w:p w14:paraId="2CAF6EDD">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613CDEB0">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737EDE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26.6 采购人与中标人应当根据合同的约定依法履行合同义务。</w:t>
      </w:r>
    </w:p>
    <w:p w14:paraId="37AFEE86">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七、质疑和投诉</w:t>
      </w:r>
    </w:p>
    <w:p w14:paraId="735E5887">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b/>
          <w:bCs/>
          <w:kern w:val="0"/>
          <w:szCs w:val="21"/>
          <w:highlight w:val="none"/>
        </w:rPr>
        <w:t>27、质疑</w:t>
      </w:r>
    </w:p>
    <w:p w14:paraId="057728A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27.1供应商对招标活动事项有疑问的，可以向采购代理机构提出询问，采购代理机构将依法作出答复，但答复的内容不涉及商业秘密</w:t>
      </w:r>
      <w:r>
        <w:rPr>
          <w:rFonts w:hint="default" w:ascii="Times New Roman" w:hAnsi="Times New Roman" w:cs="Times New Roman"/>
          <w:b/>
          <w:bCs/>
          <w:kern w:val="0"/>
          <w:szCs w:val="21"/>
          <w:highlight w:val="none"/>
        </w:rPr>
        <w:t>。</w:t>
      </w:r>
    </w:p>
    <w:p w14:paraId="47607BF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27.2提出质疑的供应商应当是参与所质疑项目采购活动的供应商。潜在供应商已依法获取其可质疑的采购文件的，可以对该文件提出质疑。</w:t>
      </w:r>
    </w:p>
    <w:p w14:paraId="5B7FB97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4DFC1B05">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BA57F82">
      <w:pPr>
        <w:widowControl/>
        <w:shd w:val="clear" w:color="auto" w:fill="FFFFFF"/>
        <w:spacing w:line="360" w:lineRule="auto"/>
        <w:ind w:firstLine="420"/>
        <w:rPr>
          <w:rFonts w:hint="default" w:ascii="Times New Roman" w:hAnsi="Times New Roman" w:cs="Times New Roman"/>
          <w:b w:val="0"/>
          <w:bCs w:val="0"/>
          <w:kern w:val="0"/>
          <w:szCs w:val="21"/>
          <w:highlight w:val="none"/>
        </w:rPr>
      </w:pPr>
      <w:r>
        <w:rPr>
          <w:rFonts w:hint="default" w:ascii="Times New Roman" w:hAnsi="Times New Roman" w:cs="Times New Roman"/>
          <w:b w:val="0"/>
          <w:bCs w:val="0"/>
          <w:highlight w:val="none"/>
        </w:rPr>
        <w:t>供应商必须在法定质疑期内一次性提出针对同一采购程序环节的质疑。</w:t>
      </w:r>
    </w:p>
    <w:p w14:paraId="77197F41">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27.4 供应商提出质疑应当提交质疑函和必要的证明材料。质疑函应当包括下列内容：</w:t>
      </w:r>
    </w:p>
    <w:p w14:paraId="2833E96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（一）供应商的姓名或者名称、地址、邮编、联系人及联系电话；</w:t>
      </w:r>
    </w:p>
    <w:p w14:paraId="6A8F14DF">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（二）质疑项目的名称、编号；</w:t>
      </w:r>
    </w:p>
    <w:p w14:paraId="0E20AF24">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（三）具体、明确的质疑事项和与质疑事项相关的请求（具体条款）；</w:t>
      </w:r>
    </w:p>
    <w:p w14:paraId="16EBC2C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（四）事实依据（具体条款）；</w:t>
      </w:r>
    </w:p>
    <w:p w14:paraId="6D9C502A">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（五）必要的法律依据（具体条款）；</w:t>
      </w:r>
    </w:p>
    <w:p w14:paraId="20BC4F79">
      <w:pPr>
        <w:widowControl/>
        <w:shd w:val="clear" w:color="auto" w:fill="FFFFFF"/>
        <w:spacing w:line="360" w:lineRule="auto"/>
        <w:ind w:firstLine="42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（六）提出质疑的日期。</w:t>
      </w:r>
    </w:p>
    <w:p w14:paraId="7341A44E">
      <w:pPr>
        <w:widowControl/>
        <w:shd w:val="clear" w:color="auto" w:fill="FFFFFF"/>
        <w:spacing w:line="360" w:lineRule="auto"/>
        <w:ind w:firstLine="420"/>
        <w:rPr>
          <w:rFonts w:hint="default" w:ascii="Times New Roman" w:hAnsi="Times New Roman" w:cs="Times New Roman"/>
          <w:szCs w:val="21"/>
          <w:highlight w:val="none"/>
        </w:rPr>
      </w:pPr>
      <w:r>
        <w:rPr>
          <w:rFonts w:hint="default" w:ascii="Times New Roman" w:hAnsi="Times New Roman" w:cs="Times New Roman"/>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492BE3">
      <w:pPr>
        <w:widowControl/>
        <w:shd w:val="clear" w:color="auto" w:fill="FFFFFF"/>
        <w:spacing w:line="360" w:lineRule="auto"/>
        <w:ind w:firstLine="420"/>
        <w:rPr>
          <w:rFonts w:hint="default" w:ascii="Times New Roman" w:hAnsi="Times New Roman" w:cs="Times New Roman"/>
          <w:szCs w:val="21"/>
          <w:highlight w:val="none"/>
        </w:rPr>
      </w:pPr>
      <w:r>
        <w:rPr>
          <w:rFonts w:hint="default" w:ascii="Times New Roman" w:hAnsi="Times New Roman" w:cs="Times New Roman"/>
          <w:szCs w:val="21"/>
          <w:highlight w:val="none"/>
        </w:rPr>
        <w:t>质疑函应当使用中文。相关当事人提供外文书证或者外国语视听资料的，应当附有中文译本，由翻译机构盖章或者翻译人员签名。</w:t>
      </w:r>
    </w:p>
    <w:p w14:paraId="3B72E8F0">
      <w:pPr>
        <w:widowControl/>
        <w:shd w:val="clear" w:color="auto" w:fill="FFFFFF"/>
        <w:spacing w:line="360" w:lineRule="auto"/>
        <w:ind w:firstLine="420"/>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rPr>
        <w:t>27.</w:t>
      </w:r>
      <w:r>
        <w:rPr>
          <w:rFonts w:hint="eastAsia" w:cs="Times New Roman"/>
          <w:kern w:val="0"/>
          <w:szCs w:val="21"/>
          <w:highlight w:val="none"/>
          <w:lang w:val="en-US" w:eastAsia="zh-CN"/>
        </w:rPr>
        <w:t>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69277347">
      <w:pPr>
        <w:widowControl/>
        <w:shd w:val="clear" w:color="auto" w:fill="FFFFFF"/>
        <w:spacing w:line="420" w:lineRule="exact"/>
        <w:ind w:firstLine="420"/>
        <w:rPr>
          <w:rFonts w:hint="default" w:ascii="Times New Roman" w:hAnsi="Times New Roman" w:cs="Times New Roman"/>
          <w:kern w:val="0"/>
          <w:szCs w:val="21"/>
          <w:highlight w:val="none"/>
          <w:vertAlign w:val="subscript"/>
        </w:rPr>
      </w:pPr>
      <w:r>
        <w:rPr>
          <w:rFonts w:hint="default" w:ascii="Times New Roman" w:hAnsi="Times New Roman" w:cs="Times New Roman"/>
          <w:b/>
          <w:bCs/>
          <w:kern w:val="0"/>
          <w:szCs w:val="21"/>
          <w:highlight w:val="none"/>
        </w:rPr>
        <w:t>28、投诉</w:t>
      </w:r>
    </w:p>
    <w:p w14:paraId="297E6CB8">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highlight w:val="none"/>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szCs w:val="21"/>
          <w:highlight w:val="none"/>
        </w:rPr>
        <w:t>28.2供应商投诉应当有明确的请求和必要的证明材料。供应商投诉的事项不得超出已质疑事项的范围。</w:t>
      </w:r>
    </w:p>
    <w:p w14:paraId="76A95592">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szCs w:val="21"/>
          <w:highlight w:val="none"/>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default" w:ascii="Times New Roman" w:hAnsi="Times New Roman" w:cs="Times New Roman"/>
          <w:szCs w:val="21"/>
          <w:highlight w:val="none"/>
        </w:rPr>
      </w:pPr>
      <w:r>
        <w:rPr>
          <w:rFonts w:hint="default" w:ascii="Times New Roman" w:hAnsi="Times New Roman" w:cs="Times New Roman"/>
          <w:highlight w:val="none"/>
        </w:rPr>
        <w:t>28.4 投诉人有下列行为之一的，属于严重失信行为，</w:t>
      </w:r>
      <w:r>
        <w:rPr>
          <w:rFonts w:hint="default" w:ascii="Times New Roman" w:hAnsi="Times New Roman" w:cs="Times New Roman"/>
          <w:szCs w:val="21"/>
          <w:highlight w:val="none"/>
        </w:rPr>
        <w:t>由财政部门列入不良行为记录名单，禁止其一至三年内参加政府采购活动。</w:t>
      </w:r>
    </w:p>
    <w:p w14:paraId="3D699B72">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highlight w:val="none"/>
        </w:rPr>
        <w:t>（1）投诉人在全国范围12个月内三次以上投诉查无实据的；</w:t>
      </w:r>
    </w:p>
    <w:p w14:paraId="177D29CD">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highlight w:val="none"/>
        </w:rPr>
        <w:t>（2）采用捏造事实、提供虚假材料或者以非法手段取得证明材料等方式进行虚假、恶意投诉。</w:t>
      </w:r>
    </w:p>
    <w:p w14:paraId="37B95898">
      <w:pPr>
        <w:spacing w:line="420" w:lineRule="exact"/>
        <w:ind w:firstLine="420" w:firstLineChars="200"/>
        <w:rPr>
          <w:rFonts w:hint="default" w:ascii="Times New Roman" w:hAnsi="Times New Roman" w:cs="Times New Roman"/>
          <w:highlight w:val="none"/>
        </w:rPr>
      </w:pPr>
      <w:r>
        <w:rPr>
          <w:rFonts w:hint="default" w:ascii="Times New Roman" w:hAnsi="Times New Roman" w:cs="Times New Roman"/>
          <w:highlight w:val="none"/>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default" w:ascii="Times New Roman" w:hAnsi="Times New Roman" w:cs="Times New Roman"/>
          <w:b/>
          <w:bCs/>
          <w:kern w:val="0"/>
          <w:szCs w:val="21"/>
          <w:highlight w:val="none"/>
        </w:rPr>
      </w:pPr>
      <w:r>
        <w:rPr>
          <w:rFonts w:hint="default" w:ascii="Times New Roman" w:hAnsi="Times New Roman" w:cs="Times New Roman"/>
          <w:b/>
          <w:bCs/>
          <w:kern w:val="0"/>
          <w:szCs w:val="21"/>
          <w:highlight w:val="none"/>
        </w:rPr>
        <w:t>29、其他</w:t>
      </w:r>
    </w:p>
    <w:p w14:paraId="7B73B383">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29.1本项目根据江苏省财政厅关于加强政府绿色采购有关事项的通知（苏财购</w:t>
      </w:r>
      <w:r>
        <w:rPr>
          <w:rFonts w:hint="default" w:ascii="Times New Roman" w:hAnsi="Times New Roman" w:cs="Times New Roman"/>
          <w:kern w:val="0"/>
          <w:szCs w:val="21"/>
          <w:highlight w:val="none"/>
        </w:rPr>
        <w:t>〔2023〕65号</w:t>
      </w:r>
      <w:r>
        <w:rPr>
          <w:rFonts w:hint="default" w:ascii="Times New Roman" w:hAnsi="Times New Roman" w:cs="Times New Roman"/>
          <w:szCs w:val="20"/>
          <w:highlight w:val="none"/>
        </w:rPr>
        <w:t>）规定，执行绿色采购需求标准。</w:t>
      </w:r>
    </w:p>
    <w:p w14:paraId="43F13141">
      <w:pPr>
        <w:spacing w:line="360" w:lineRule="auto"/>
        <w:ind w:firstLine="420" w:firstLineChars="200"/>
        <w:rPr>
          <w:rFonts w:hint="default" w:ascii="Times New Roman" w:hAnsi="Times New Roman" w:cs="Times New Roman"/>
          <w:szCs w:val="20"/>
          <w:highlight w:val="none"/>
        </w:rPr>
      </w:pPr>
    </w:p>
    <w:p w14:paraId="49A45AB6">
      <w:pPr>
        <w:rPr>
          <w:rFonts w:hint="default" w:ascii="Times New Roman" w:hAnsi="Times New Roman" w:cs="Times New Roman"/>
          <w:kern w:val="0"/>
          <w:highlight w:val="none"/>
        </w:rPr>
      </w:pPr>
      <w:r>
        <w:rPr>
          <w:rFonts w:hint="default" w:ascii="Times New Roman" w:hAnsi="Times New Roman" w:cs="Times New Roman"/>
          <w:kern w:val="0"/>
          <w:highlight w:val="none"/>
        </w:rPr>
        <w:br w:type="page"/>
      </w:r>
    </w:p>
    <w:p w14:paraId="2F2C5F64">
      <w:pPr>
        <w:pStyle w:val="2"/>
        <w:numPr>
          <w:ilvl w:val="0"/>
          <w:numId w:val="0"/>
        </w:numPr>
        <w:rPr>
          <w:rFonts w:hint="default" w:ascii="Times New Roman" w:hAnsi="Times New Roman" w:cs="Times New Roman"/>
          <w:kern w:val="0"/>
          <w:highlight w:val="none"/>
        </w:rPr>
      </w:pPr>
      <w:bookmarkStart w:id="18" w:name="_Toc695"/>
      <w:r>
        <w:rPr>
          <w:rFonts w:hint="default" w:ascii="Times New Roman" w:hAnsi="Times New Roman" w:cs="Times New Roman"/>
          <w:kern w:val="0"/>
          <w:highlight w:val="none"/>
        </w:rPr>
        <w:t>第三章 评标标准</w:t>
      </w:r>
      <w:bookmarkEnd w:id="16"/>
      <w:bookmarkEnd w:id="18"/>
    </w:p>
    <w:bookmarkEnd w:id="17"/>
    <w:p w14:paraId="5709ECF7">
      <w:pPr>
        <w:spacing w:line="360" w:lineRule="auto"/>
        <w:ind w:firstLine="420" w:firstLineChars="200"/>
        <w:rPr>
          <w:rFonts w:hint="default" w:ascii="Times New Roman" w:hAnsi="Times New Roman" w:cs="Times New Roman"/>
          <w:highlight w:val="none"/>
        </w:rPr>
      </w:pPr>
      <w:bookmarkStart w:id="19" w:name="_Toc481057147"/>
      <w:r>
        <w:rPr>
          <w:rFonts w:hint="default" w:ascii="Times New Roman" w:hAnsi="Times New Roman" w:cs="Times New Roman"/>
          <w:highlight w:val="none"/>
        </w:rPr>
        <w:t>本项目采用综合评分法，评分统计方法采用百分制（满分100分），将全部评委评分直接进行算术平均，小数点后保留2位。按评审后得分由高到低顺序排列，得分相同的，按投标报价由</w:t>
      </w:r>
      <w:r>
        <w:rPr>
          <w:rFonts w:hint="default" w:ascii="Times New Roman" w:hAnsi="Times New Roman" w:cs="Times New Roman"/>
          <w:highlight w:val="none"/>
          <w:lang w:val="en-US" w:eastAsia="zh-CN"/>
        </w:rPr>
        <w:t>高</w:t>
      </w:r>
      <w:r>
        <w:rPr>
          <w:rFonts w:hint="default" w:ascii="Times New Roman" w:hAnsi="Times New Roman" w:cs="Times New Roman"/>
          <w:highlight w:val="none"/>
        </w:rPr>
        <w:t>到</w:t>
      </w:r>
      <w:r>
        <w:rPr>
          <w:rFonts w:hint="default" w:ascii="Times New Roman" w:hAnsi="Times New Roman" w:cs="Times New Roman"/>
          <w:highlight w:val="none"/>
          <w:lang w:val="en-US" w:eastAsia="zh-CN"/>
        </w:rPr>
        <w:t>低</w:t>
      </w:r>
      <w:r>
        <w:rPr>
          <w:rFonts w:hint="default" w:ascii="Times New Roman" w:hAnsi="Times New Roman" w:cs="Times New Roman"/>
          <w:highlight w:val="none"/>
        </w:rPr>
        <w:t>顺序排列，得分且投标报价相同的，按</w:t>
      </w:r>
      <w:r>
        <w:rPr>
          <w:rFonts w:hint="eastAsia" w:cs="Times New Roman"/>
          <w:highlight w:val="none"/>
          <w:lang w:val="en-US" w:eastAsia="zh-CN"/>
        </w:rPr>
        <w:t>检查工作方案</w:t>
      </w:r>
      <w:r>
        <w:rPr>
          <w:rFonts w:hint="default" w:ascii="Times New Roman" w:hAnsi="Times New Roman" w:cs="Times New Roman"/>
          <w:highlight w:val="none"/>
        </w:rPr>
        <w:t>优劣顺序排列，由评标委员会确定。</w:t>
      </w:r>
    </w:p>
    <w:tbl>
      <w:tblPr>
        <w:tblStyle w:val="48"/>
        <w:tblW w:w="968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1094"/>
        <w:gridCol w:w="687"/>
        <w:gridCol w:w="6619"/>
        <w:gridCol w:w="688"/>
      </w:tblGrid>
      <w:tr w14:paraId="4687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blHeader/>
        </w:trPr>
        <w:tc>
          <w:tcPr>
            <w:tcW w:w="598" w:type="dxa"/>
            <w:vAlign w:val="center"/>
          </w:tcPr>
          <w:p w14:paraId="159F5C7E">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序号</w:t>
            </w:r>
          </w:p>
        </w:tc>
        <w:tc>
          <w:tcPr>
            <w:tcW w:w="1094" w:type="dxa"/>
            <w:vAlign w:val="center"/>
          </w:tcPr>
          <w:p w14:paraId="1DAC1269">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评标项目</w:t>
            </w:r>
          </w:p>
        </w:tc>
        <w:tc>
          <w:tcPr>
            <w:tcW w:w="687" w:type="dxa"/>
            <w:vAlign w:val="center"/>
          </w:tcPr>
          <w:p w14:paraId="6D4B084E">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满分</w:t>
            </w:r>
          </w:p>
        </w:tc>
        <w:tc>
          <w:tcPr>
            <w:tcW w:w="7307" w:type="dxa"/>
            <w:gridSpan w:val="2"/>
            <w:vAlign w:val="center"/>
          </w:tcPr>
          <w:p w14:paraId="728A8115">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评标细则</w:t>
            </w:r>
          </w:p>
        </w:tc>
      </w:tr>
      <w:tr w14:paraId="659D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98" w:type="dxa"/>
            <w:vAlign w:val="center"/>
          </w:tcPr>
          <w:p w14:paraId="4422BB86">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1</w:t>
            </w:r>
          </w:p>
        </w:tc>
        <w:tc>
          <w:tcPr>
            <w:tcW w:w="1094" w:type="dxa"/>
            <w:vAlign w:val="center"/>
          </w:tcPr>
          <w:p w14:paraId="0380D6B4">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投标报价</w:t>
            </w:r>
          </w:p>
        </w:tc>
        <w:tc>
          <w:tcPr>
            <w:tcW w:w="687" w:type="dxa"/>
            <w:vAlign w:val="center"/>
          </w:tcPr>
          <w:p w14:paraId="00B974C3">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20分</w:t>
            </w:r>
          </w:p>
        </w:tc>
        <w:tc>
          <w:tcPr>
            <w:tcW w:w="6619" w:type="dxa"/>
            <w:vAlign w:val="center"/>
          </w:tcPr>
          <w:p w14:paraId="65C1073F">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采用低价优先法计算，即满足招标文件要求且投标报价最低的</w:t>
            </w:r>
            <w:r>
              <w:rPr>
                <w:rFonts w:hint="eastAsia" w:cs="Times New Roman"/>
                <w:highlight w:val="none"/>
                <w:lang w:val="en-US" w:eastAsia="zh-CN"/>
              </w:rPr>
              <w:t>投标人</w:t>
            </w:r>
            <w:r>
              <w:rPr>
                <w:rFonts w:hint="default" w:ascii="Times New Roman" w:hAnsi="Times New Roman" w:cs="Times New Roman"/>
                <w:highlight w:val="none"/>
              </w:rPr>
              <w:t>的价格为评标基准价，其价格分为满分。其他</w:t>
            </w:r>
            <w:r>
              <w:rPr>
                <w:rFonts w:hint="eastAsia" w:cs="Times New Roman"/>
                <w:highlight w:val="none"/>
                <w:lang w:val="en-US" w:eastAsia="zh-CN"/>
              </w:rPr>
              <w:t>投标人</w:t>
            </w:r>
            <w:r>
              <w:rPr>
                <w:rFonts w:hint="default" w:ascii="Times New Roman" w:hAnsi="Times New Roman" w:cs="Times New Roman"/>
                <w:highlight w:val="none"/>
              </w:rPr>
              <w:t>的价格分统一按照下列公式计算：报价得分=（评标基准价/投标报价）×</w:t>
            </w:r>
            <w:r>
              <w:rPr>
                <w:rFonts w:hint="default" w:ascii="Times New Roman" w:hAnsi="Times New Roman" w:cs="Times New Roman"/>
                <w:highlight w:val="none"/>
                <w:lang w:val="en-US" w:eastAsia="zh-CN"/>
              </w:rPr>
              <w:t>2</w:t>
            </w:r>
            <w:r>
              <w:rPr>
                <w:rFonts w:hint="default" w:ascii="Times New Roman" w:hAnsi="Times New Roman" w:cs="Times New Roman"/>
                <w:highlight w:val="none"/>
              </w:rPr>
              <w:t>0。</w:t>
            </w:r>
          </w:p>
        </w:tc>
        <w:tc>
          <w:tcPr>
            <w:tcW w:w="688" w:type="dxa"/>
            <w:vAlign w:val="center"/>
          </w:tcPr>
          <w:p w14:paraId="393FF4BF">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20分</w:t>
            </w:r>
          </w:p>
        </w:tc>
      </w:tr>
      <w:tr w14:paraId="58E1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98" w:type="dxa"/>
            <w:vMerge w:val="restart"/>
            <w:vAlign w:val="center"/>
          </w:tcPr>
          <w:p w14:paraId="591AB8DC">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2</w:t>
            </w:r>
          </w:p>
        </w:tc>
        <w:tc>
          <w:tcPr>
            <w:tcW w:w="1094" w:type="dxa"/>
            <w:vMerge w:val="restart"/>
            <w:vAlign w:val="center"/>
          </w:tcPr>
          <w:p w14:paraId="7132B572">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检查工作方案</w:t>
            </w:r>
          </w:p>
        </w:tc>
        <w:tc>
          <w:tcPr>
            <w:tcW w:w="687" w:type="dxa"/>
            <w:vMerge w:val="restart"/>
            <w:vAlign w:val="center"/>
          </w:tcPr>
          <w:p w14:paraId="4167DB56">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30分</w:t>
            </w:r>
          </w:p>
        </w:tc>
        <w:tc>
          <w:tcPr>
            <w:tcW w:w="6619" w:type="dxa"/>
          </w:tcPr>
          <w:p w14:paraId="485654EC">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2.1投标人针对采购人项目需求特点提出检查工作方案。</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3304C40B">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75A1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98" w:type="dxa"/>
            <w:vMerge w:val="continue"/>
            <w:vAlign w:val="center"/>
          </w:tcPr>
          <w:p w14:paraId="61C917EF">
            <w:pPr>
              <w:spacing w:line="240" w:lineRule="auto"/>
              <w:jc w:val="center"/>
              <w:rPr>
                <w:rFonts w:hint="default" w:ascii="Times New Roman" w:hAnsi="Times New Roman" w:cs="Times New Roman"/>
                <w:highlight w:val="none"/>
              </w:rPr>
            </w:pPr>
          </w:p>
        </w:tc>
        <w:tc>
          <w:tcPr>
            <w:tcW w:w="1094" w:type="dxa"/>
            <w:vMerge w:val="continue"/>
            <w:vAlign w:val="center"/>
          </w:tcPr>
          <w:p w14:paraId="7AA82461">
            <w:pPr>
              <w:spacing w:line="240" w:lineRule="auto"/>
              <w:jc w:val="center"/>
              <w:rPr>
                <w:rFonts w:hint="default" w:ascii="Times New Roman" w:hAnsi="Times New Roman" w:cs="Times New Roman"/>
                <w:highlight w:val="none"/>
              </w:rPr>
            </w:pPr>
          </w:p>
        </w:tc>
        <w:tc>
          <w:tcPr>
            <w:tcW w:w="687" w:type="dxa"/>
            <w:vMerge w:val="continue"/>
            <w:vAlign w:val="center"/>
          </w:tcPr>
          <w:p w14:paraId="1F88A769">
            <w:pPr>
              <w:spacing w:line="240" w:lineRule="auto"/>
              <w:jc w:val="center"/>
              <w:rPr>
                <w:rFonts w:hint="default" w:ascii="Times New Roman" w:hAnsi="Times New Roman" w:cs="Times New Roman"/>
                <w:highlight w:val="none"/>
              </w:rPr>
            </w:pPr>
          </w:p>
        </w:tc>
        <w:tc>
          <w:tcPr>
            <w:tcW w:w="6619" w:type="dxa"/>
          </w:tcPr>
          <w:p w14:paraId="588B1885">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2.2投标人针对项目需求提出组织人员分工方案。</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6B389B0D">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23248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598" w:type="dxa"/>
            <w:vMerge w:val="continue"/>
            <w:vAlign w:val="center"/>
          </w:tcPr>
          <w:p w14:paraId="4665331A">
            <w:pPr>
              <w:spacing w:line="240" w:lineRule="auto"/>
              <w:jc w:val="center"/>
              <w:rPr>
                <w:rFonts w:hint="default" w:ascii="Times New Roman" w:hAnsi="Times New Roman" w:cs="Times New Roman"/>
                <w:highlight w:val="none"/>
              </w:rPr>
            </w:pPr>
          </w:p>
        </w:tc>
        <w:tc>
          <w:tcPr>
            <w:tcW w:w="1094" w:type="dxa"/>
            <w:vMerge w:val="continue"/>
            <w:vAlign w:val="center"/>
          </w:tcPr>
          <w:p w14:paraId="3366551F">
            <w:pPr>
              <w:spacing w:line="240" w:lineRule="auto"/>
              <w:jc w:val="center"/>
              <w:rPr>
                <w:rFonts w:hint="default" w:ascii="Times New Roman" w:hAnsi="Times New Roman" w:cs="Times New Roman"/>
                <w:highlight w:val="none"/>
              </w:rPr>
            </w:pPr>
          </w:p>
        </w:tc>
        <w:tc>
          <w:tcPr>
            <w:tcW w:w="687" w:type="dxa"/>
            <w:vMerge w:val="continue"/>
            <w:vAlign w:val="center"/>
          </w:tcPr>
          <w:p w14:paraId="77DC5695">
            <w:pPr>
              <w:spacing w:line="240" w:lineRule="auto"/>
              <w:jc w:val="center"/>
              <w:rPr>
                <w:rFonts w:hint="default" w:ascii="Times New Roman" w:hAnsi="Times New Roman" w:cs="Times New Roman"/>
                <w:highlight w:val="none"/>
              </w:rPr>
            </w:pPr>
          </w:p>
        </w:tc>
        <w:tc>
          <w:tcPr>
            <w:tcW w:w="6619" w:type="dxa"/>
          </w:tcPr>
          <w:p w14:paraId="5AF2878A">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2.3投标人针对本项目提供本地化服务方案。</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2546AB40">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0D6B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98" w:type="dxa"/>
            <w:vMerge w:val="continue"/>
            <w:vAlign w:val="center"/>
          </w:tcPr>
          <w:p w14:paraId="4AA4CBF4">
            <w:pPr>
              <w:spacing w:line="240" w:lineRule="auto"/>
              <w:jc w:val="center"/>
              <w:rPr>
                <w:rFonts w:hint="default" w:ascii="Times New Roman" w:hAnsi="Times New Roman" w:cs="Times New Roman"/>
                <w:highlight w:val="none"/>
              </w:rPr>
            </w:pPr>
          </w:p>
        </w:tc>
        <w:tc>
          <w:tcPr>
            <w:tcW w:w="1094" w:type="dxa"/>
            <w:vMerge w:val="continue"/>
            <w:vAlign w:val="center"/>
          </w:tcPr>
          <w:p w14:paraId="2F312429">
            <w:pPr>
              <w:spacing w:line="240" w:lineRule="auto"/>
              <w:jc w:val="center"/>
              <w:rPr>
                <w:rFonts w:hint="default" w:ascii="Times New Roman" w:hAnsi="Times New Roman" w:cs="Times New Roman"/>
                <w:highlight w:val="none"/>
              </w:rPr>
            </w:pPr>
          </w:p>
        </w:tc>
        <w:tc>
          <w:tcPr>
            <w:tcW w:w="687" w:type="dxa"/>
            <w:vMerge w:val="continue"/>
            <w:vAlign w:val="center"/>
          </w:tcPr>
          <w:p w14:paraId="0B450E8B">
            <w:pPr>
              <w:spacing w:line="240" w:lineRule="auto"/>
              <w:jc w:val="center"/>
              <w:rPr>
                <w:rFonts w:hint="default" w:ascii="Times New Roman" w:hAnsi="Times New Roman" w:cs="Times New Roman"/>
                <w:highlight w:val="none"/>
              </w:rPr>
            </w:pPr>
          </w:p>
        </w:tc>
        <w:tc>
          <w:tcPr>
            <w:tcW w:w="6619" w:type="dxa"/>
          </w:tcPr>
          <w:p w14:paraId="734B8F35">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2.4投标人针对采购人项目制定进度计划。</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34C1E49B">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2B44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598" w:type="dxa"/>
            <w:vMerge w:val="continue"/>
            <w:vAlign w:val="center"/>
          </w:tcPr>
          <w:p w14:paraId="00960165">
            <w:pPr>
              <w:spacing w:line="240" w:lineRule="auto"/>
              <w:jc w:val="center"/>
              <w:rPr>
                <w:rFonts w:hint="default" w:ascii="Times New Roman" w:hAnsi="Times New Roman" w:cs="Times New Roman"/>
                <w:highlight w:val="none"/>
              </w:rPr>
            </w:pPr>
          </w:p>
        </w:tc>
        <w:tc>
          <w:tcPr>
            <w:tcW w:w="1094" w:type="dxa"/>
            <w:vMerge w:val="continue"/>
            <w:vAlign w:val="center"/>
          </w:tcPr>
          <w:p w14:paraId="15C0242F">
            <w:pPr>
              <w:spacing w:line="240" w:lineRule="auto"/>
              <w:jc w:val="center"/>
              <w:rPr>
                <w:rFonts w:hint="default" w:ascii="Times New Roman" w:hAnsi="Times New Roman" w:cs="Times New Roman"/>
                <w:highlight w:val="none"/>
              </w:rPr>
            </w:pPr>
          </w:p>
        </w:tc>
        <w:tc>
          <w:tcPr>
            <w:tcW w:w="687" w:type="dxa"/>
            <w:vMerge w:val="continue"/>
            <w:vAlign w:val="center"/>
          </w:tcPr>
          <w:p w14:paraId="0738E42A">
            <w:pPr>
              <w:spacing w:line="240" w:lineRule="auto"/>
              <w:jc w:val="center"/>
              <w:rPr>
                <w:rFonts w:hint="default" w:ascii="Times New Roman" w:hAnsi="Times New Roman" w:cs="Times New Roman"/>
                <w:highlight w:val="none"/>
              </w:rPr>
            </w:pPr>
          </w:p>
        </w:tc>
        <w:tc>
          <w:tcPr>
            <w:tcW w:w="6619" w:type="dxa"/>
          </w:tcPr>
          <w:p w14:paraId="2C95CA02">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2.5投标人针对采购人项目制定进度控制措施。</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0973670A">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1199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598" w:type="dxa"/>
            <w:vMerge w:val="continue"/>
            <w:vAlign w:val="center"/>
          </w:tcPr>
          <w:p w14:paraId="0276B9A7">
            <w:pPr>
              <w:spacing w:line="240" w:lineRule="auto"/>
              <w:jc w:val="center"/>
              <w:rPr>
                <w:rFonts w:hint="default" w:ascii="Times New Roman" w:hAnsi="Times New Roman" w:cs="Times New Roman"/>
                <w:highlight w:val="none"/>
              </w:rPr>
            </w:pPr>
          </w:p>
        </w:tc>
        <w:tc>
          <w:tcPr>
            <w:tcW w:w="1094" w:type="dxa"/>
            <w:vMerge w:val="continue"/>
            <w:vAlign w:val="center"/>
          </w:tcPr>
          <w:p w14:paraId="1FBCFBB2">
            <w:pPr>
              <w:spacing w:line="240" w:lineRule="auto"/>
              <w:jc w:val="center"/>
              <w:rPr>
                <w:rFonts w:hint="default" w:ascii="Times New Roman" w:hAnsi="Times New Roman" w:cs="Times New Roman"/>
                <w:highlight w:val="none"/>
              </w:rPr>
            </w:pPr>
          </w:p>
        </w:tc>
        <w:tc>
          <w:tcPr>
            <w:tcW w:w="687" w:type="dxa"/>
            <w:vMerge w:val="continue"/>
            <w:vAlign w:val="center"/>
          </w:tcPr>
          <w:p w14:paraId="3010AA74">
            <w:pPr>
              <w:spacing w:line="240" w:lineRule="auto"/>
              <w:jc w:val="center"/>
              <w:rPr>
                <w:rFonts w:hint="default" w:ascii="Times New Roman" w:hAnsi="Times New Roman" w:cs="Times New Roman"/>
                <w:highlight w:val="none"/>
              </w:rPr>
            </w:pPr>
          </w:p>
        </w:tc>
        <w:tc>
          <w:tcPr>
            <w:tcW w:w="6619" w:type="dxa"/>
          </w:tcPr>
          <w:p w14:paraId="0A68019E">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2.6投标人针对采购人项目的服务质量保障措施。</w:t>
            </w:r>
            <w:r>
              <w:rPr>
                <w:rFonts w:hint="eastAsia"/>
                <w:color w:val="auto"/>
                <w:highlight w:val="none"/>
              </w:rPr>
              <w:t>方案严格遵循</w:t>
            </w:r>
            <w:r>
              <w:rPr>
                <w:rFonts w:hint="eastAsia"/>
                <w:color w:val="auto"/>
                <w:highlight w:val="none"/>
                <w:lang w:val="en-US" w:eastAsia="zh-CN"/>
              </w:rPr>
              <w:t>检查要求</w:t>
            </w:r>
            <w:r>
              <w:rPr>
                <w:rFonts w:hint="eastAsia"/>
                <w:color w:val="auto"/>
                <w:highlight w:val="none"/>
                <w:lang w:eastAsia="zh-CN"/>
              </w:rPr>
              <w:t>、</w:t>
            </w:r>
            <w:r>
              <w:rPr>
                <w:rFonts w:hint="eastAsia"/>
                <w:color w:val="auto"/>
                <w:highlight w:val="none"/>
              </w:rPr>
              <w:t>针对性强</w:t>
            </w:r>
            <w:r>
              <w:rPr>
                <w:rFonts w:hint="eastAsia"/>
                <w:color w:val="auto"/>
                <w:highlight w:val="none"/>
                <w:lang w:eastAsia="zh-CN"/>
              </w:rPr>
              <w:t>、</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得5分；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w:t>
            </w:r>
            <w:r>
              <w:rPr>
                <w:rFonts w:hint="eastAsia"/>
                <w:color w:val="auto"/>
                <w:highlight w:val="none"/>
              </w:rPr>
              <w:t>强</w:t>
            </w:r>
            <w:r>
              <w:rPr>
                <w:rFonts w:hint="eastAsia"/>
                <w:color w:val="auto"/>
                <w:highlight w:val="none"/>
                <w:lang w:eastAsia="zh-CN"/>
              </w:rPr>
              <w:t>、</w:t>
            </w:r>
            <w:r>
              <w:rPr>
                <w:rFonts w:hint="eastAsia"/>
                <w:color w:val="auto"/>
                <w:highlight w:val="none"/>
                <w:lang w:val="en-US" w:eastAsia="zh-CN"/>
              </w:rPr>
              <w:t>较为</w:t>
            </w:r>
            <w:r>
              <w:rPr>
                <w:rFonts w:hint="eastAsia"/>
                <w:color w:val="auto"/>
                <w:highlight w:val="none"/>
              </w:rPr>
              <w:t>切实可行的</w:t>
            </w:r>
            <w:r>
              <w:rPr>
                <w:rFonts w:hint="eastAsia"/>
                <w:color w:val="auto"/>
                <w:highlight w:val="none"/>
                <w:lang w:eastAsia="zh-CN"/>
              </w:rPr>
              <w:t>，</w:t>
            </w:r>
            <w:r>
              <w:rPr>
                <w:rFonts w:hint="eastAsia"/>
                <w:color w:val="auto"/>
                <w:highlight w:val="none"/>
                <w:lang w:val="en-US" w:eastAsia="zh-CN"/>
              </w:rPr>
              <w:t>得3分；</w:t>
            </w:r>
            <w:r>
              <w:rPr>
                <w:rFonts w:hint="eastAsia"/>
                <w:color w:val="auto"/>
                <w:highlight w:val="none"/>
              </w:rPr>
              <w:t>方案</w:t>
            </w:r>
            <w:r>
              <w:rPr>
                <w:rFonts w:hint="eastAsia"/>
                <w:color w:val="auto"/>
                <w:highlight w:val="none"/>
                <w:lang w:val="en-US" w:eastAsia="zh-CN"/>
              </w:rPr>
              <w:t>基本满足检查要求</w:t>
            </w:r>
            <w:r>
              <w:rPr>
                <w:rFonts w:hint="eastAsia"/>
                <w:color w:val="auto"/>
                <w:highlight w:val="none"/>
                <w:lang w:eastAsia="zh-CN"/>
              </w:rPr>
              <w:t>、</w:t>
            </w:r>
            <w:r>
              <w:rPr>
                <w:rFonts w:hint="eastAsia"/>
                <w:color w:val="auto"/>
                <w:highlight w:val="none"/>
              </w:rPr>
              <w:t>针对性</w:t>
            </w:r>
            <w:r>
              <w:rPr>
                <w:rFonts w:hint="eastAsia"/>
                <w:color w:val="auto"/>
                <w:highlight w:val="none"/>
                <w:lang w:val="en-US" w:eastAsia="zh-CN"/>
              </w:rPr>
              <w:t>较差</w:t>
            </w:r>
            <w:r>
              <w:rPr>
                <w:rFonts w:hint="eastAsia"/>
                <w:color w:val="auto"/>
                <w:highlight w:val="none"/>
                <w:lang w:eastAsia="zh-CN"/>
              </w:rPr>
              <w:t>、</w:t>
            </w:r>
            <w:r>
              <w:rPr>
                <w:rFonts w:hint="eastAsia"/>
                <w:color w:val="auto"/>
                <w:highlight w:val="none"/>
              </w:rPr>
              <w:t>可行</w:t>
            </w:r>
            <w:r>
              <w:rPr>
                <w:rFonts w:hint="eastAsia"/>
                <w:color w:val="auto"/>
                <w:highlight w:val="none"/>
                <w:lang w:val="en-US" w:eastAsia="zh-CN"/>
              </w:rPr>
              <w:t>性较差</w:t>
            </w:r>
            <w:r>
              <w:rPr>
                <w:rFonts w:hint="eastAsia"/>
                <w:color w:val="auto"/>
                <w:highlight w:val="none"/>
              </w:rPr>
              <w:t>的</w:t>
            </w:r>
            <w:r>
              <w:rPr>
                <w:rFonts w:hint="eastAsia"/>
                <w:color w:val="auto"/>
                <w:highlight w:val="none"/>
                <w:lang w:eastAsia="zh-CN"/>
              </w:rPr>
              <w:t>，</w:t>
            </w:r>
            <w:r>
              <w:rPr>
                <w:rFonts w:hint="eastAsia"/>
                <w:color w:val="auto"/>
                <w:highlight w:val="none"/>
                <w:lang w:val="en-US" w:eastAsia="zh-CN"/>
              </w:rPr>
              <w:t>得1分；</w:t>
            </w:r>
            <w:r>
              <w:rPr>
                <w:rFonts w:hint="eastAsia" w:ascii="宋体" w:hAnsi="宋体" w:eastAsia="宋体" w:cs="宋体"/>
                <w:color w:val="auto"/>
                <w:szCs w:val="21"/>
                <w:highlight w:val="none"/>
              </w:rPr>
              <w:t>不满足</w:t>
            </w:r>
            <w:r>
              <w:rPr>
                <w:rFonts w:hint="eastAsia"/>
                <w:color w:val="auto"/>
                <w:highlight w:val="none"/>
                <w:lang w:val="en-US" w:eastAsia="zh-CN"/>
              </w:rPr>
              <w:t>检查要求</w:t>
            </w:r>
            <w:r>
              <w:rPr>
                <w:rFonts w:hint="eastAsia" w:ascii="宋体" w:hAnsi="宋体" w:eastAsia="宋体" w:cs="宋体"/>
                <w:color w:val="auto"/>
                <w:szCs w:val="21"/>
                <w:highlight w:val="none"/>
              </w:rPr>
              <w:t>或未提供的得0分。</w:t>
            </w:r>
          </w:p>
        </w:tc>
        <w:tc>
          <w:tcPr>
            <w:tcW w:w="688" w:type="dxa"/>
            <w:vAlign w:val="center"/>
          </w:tcPr>
          <w:p w14:paraId="5312C195">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5分</w:t>
            </w:r>
          </w:p>
        </w:tc>
      </w:tr>
      <w:tr w14:paraId="0CB4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598" w:type="dxa"/>
            <w:vMerge w:val="restart"/>
            <w:vAlign w:val="center"/>
          </w:tcPr>
          <w:p w14:paraId="42777B60">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3</w:t>
            </w:r>
          </w:p>
        </w:tc>
        <w:tc>
          <w:tcPr>
            <w:tcW w:w="1094" w:type="dxa"/>
            <w:vMerge w:val="restart"/>
            <w:vAlign w:val="center"/>
          </w:tcPr>
          <w:p w14:paraId="43852096">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人员技术力量配备</w:t>
            </w:r>
          </w:p>
        </w:tc>
        <w:tc>
          <w:tcPr>
            <w:tcW w:w="687" w:type="dxa"/>
            <w:vMerge w:val="restart"/>
            <w:vAlign w:val="center"/>
          </w:tcPr>
          <w:p w14:paraId="653FF6CD">
            <w:pPr>
              <w:spacing w:line="240" w:lineRule="auto"/>
              <w:jc w:val="center"/>
              <w:rPr>
                <w:rFonts w:hint="default" w:ascii="Times New Roman" w:hAnsi="Times New Roman" w:cs="Times New Roman"/>
                <w:highlight w:val="none"/>
              </w:rPr>
            </w:pPr>
            <w:r>
              <w:rPr>
                <w:rFonts w:hint="eastAsia" w:cs="Times New Roman"/>
                <w:highlight w:val="none"/>
                <w:lang w:val="en-US" w:eastAsia="zh-CN"/>
              </w:rPr>
              <w:t>2</w:t>
            </w:r>
            <w:r>
              <w:rPr>
                <w:rFonts w:hint="default" w:ascii="Times New Roman" w:hAnsi="Times New Roman" w:cs="Times New Roman"/>
                <w:highlight w:val="none"/>
              </w:rPr>
              <w:t>0分</w:t>
            </w:r>
          </w:p>
        </w:tc>
        <w:tc>
          <w:tcPr>
            <w:tcW w:w="6619" w:type="dxa"/>
          </w:tcPr>
          <w:p w14:paraId="61EC0E48">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3.1</w:t>
            </w:r>
            <w:r>
              <w:rPr>
                <w:rFonts w:hint="eastAsia" w:cs="Times New Roman"/>
                <w:highlight w:val="none"/>
                <w:lang w:val="en-US" w:eastAsia="zh-CN"/>
              </w:rPr>
              <w:t>投标人</w:t>
            </w:r>
            <w:r>
              <w:rPr>
                <w:rFonts w:hint="default" w:ascii="Times New Roman" w:hAnsi="Times New Roman" w:cs="Times New Roman"/>
                <w:highlight w:val="none"/>
              </w:rPr>
              <w:t>针对本项目需派出１名注册会计师</w:t>
            </w:r>
            <w:r>
              <w:rPr>
                <w:rFonts w:hint="eastAsia" w:cs="Times New Roman"/>
                <w:highlight w:val="none"/>
                <w:lang w:val="en-US" w:eastAsia="zh-CN"/>
              </w:rPr>
              <w:t>作为</w:t>
            </w:r>
            <w:r>
              <w:rPr>
                <w:rFonts w:hint="default" w:ascii="Times New Roman" w:hAnsi="Times New Roman" w:cs="Times New Roman"/>
                <w:highlight w:val="none"/>
              </w:rPr>
              <w:t>项目经理</w:t>
            </w:r>
            <w:r>
              <w:rPr>
                <w:rFonts w:hint="eastAsia" w:cs="Times New Roman"/>
                <w:highlight w:val="none"/>
                <w:lang w:eastAsia="zh-CN"/>
              </w:rPr>
              <w:t>：</w:t>
            </w:r>
          </w:p>
          <w:p w14:paraId="5240971F">
            <w:pPr>
              <w:spacing w:line="360" w:lineRule="auto"/>
              <w:ind w:firstLine="420" w:firstLineChars="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项目经理</w:t>
            </w:r>
            <w:r>
              <w:rPr>
                <w:rFonts w:ascii="宋体" w:hAnsi="宋体" w:eastAsia="宋体" w:cs="宋体"/>
                <w:b/>
                <w:bCs/>
                <w:color w:val="auto"/>
                <w:szCs w:val="21"/>
                <w:highlight w:val="none"/>
              </w:rPr>
              <w:t>注册会计师</w:t>
            </w:r>
            <w:r>
              <w:rPr>
                <w:rFonts w:hint="eastAsia" w:ascii="宋体" w:hAnsi="宋体" w:cs="宋体"/>
                <w:b/>
                <w:bCs/>
                <w:color w:val="auto"/>
                <w:szCs w:val="21"/>
                <w:highlight w:val="none"/>
                <w:lang w:val="en-US" w:eastAsia="zh-CN"/>
              </w:rPr>
              <w:t>注册年限（5分）：</w:t>
            </w:r>
          </w:p>
          <w:p w14:paraId="2B6C2A41">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注册3年（含）至5年（不含）的，得1分；</w:t>
            </w:r>
          </w:p>
          <w:p w14:paraId="34E326DD">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注册5年（含）至8年（不含）的，得3分；</w:t>
            </w:r>
          </w:p>
          <w:p w14:paraId="26FD8FFC">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注册8年（含）以上的，得5分；</w:t>
            </w:r>
          </w:p>
          <w:p w14:paraId="578EF70A">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w:t>
            </w:r>
            <w:r>
              <w:rPr>
                <w:rFonts w:ascii="宋体" w:hAnsi="宋体" w:eastAsia="宋体" w:cs="宋体"/>
                <w:color w:val="auto"/>
                <w:szCs w:val="21"/>
                <w:highlight w:val="none"/>
              </w:rPr>
              <w:t>需提供有效</w:t>
            </w:r>
            <w:r>
              <w:rPr>
                <w:rFonts w:hint="eastAsia" w:ascii="宋体" w:hAnsi="宋体" w:cs="宋体"/>
                <w:color w:val="auto"/>
                <w:szCs w:val="21"/>
                <w:highlight w:val="none"/>
                <w:lang w:eastAsia="zh-CN"/>
              </w:rPr>
              <w:t>的</w:t>
            </w:r>
            <w:r>
              <w:rPr>
                <w:rFonts w:hint="eastAsia" w:ascii="宋体" w:hAnsi="宋体" w:eastAsia="宋体" w:cs="宋体"/>
                <w:color w:val="auto"/>
                <w:szCs w:val="21"/>
                <w:highlight w:val="none"/>
              </w:rPr>
              <w:t>注册会计师证明材料，</w:t>
            </w:r>
            <w:r>
              <w:rPr>
                <w:rFonts w:ascii="宋体" w:hAnsi="宋体" w:eastAsia="宋体" w:cs="宋体"/>
                <w:color w:val="auto"/>
                <w:szCs w:val="21"/>
                <w:highlight w:val="none"/>
              </w:rPr>
              <w:t>体现明确的发证日期并通过最新年度年检</w:t>
            </w:r>
            <w:r>
              <w:rPr>
                <w:rFonts w:hint="eastAsia" w:ascii="宋体" w:hAnsi="宋体" w:cs="宋体"/>
                <w:color w:val="auto"/>
                <w:szCs w:val="21"/>
                <w:highlight w:val="none"/>
                <w:lang w:val="en-US" w:eastAsia="zh-CN"/>
              </w:rPr>
              <w:t>）</w:t>
            </w:r>
          </w:p>
          <w:p w14:paraId="4DA7F566">
            <w:pPr>
              <w:spacing w:line="360" w:lineRule="auto"/>
              <w:ind w:firstLine="420" w:firstLineChars="0"/>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项目经理职称（5分）：</w:t>
            </w:r>
          </w:p>
          <w:p w14:paraId="538862DB">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具有会计初级职称的，得1分：</w:t>
            </w:r>
          </w:p>
          <w:p w14:paraId="7E717A5E">
            <w:pPr>
              <w:spacing w:line="360" w:lineRule="auto"/>
              <w:ind w:firstLine="42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具有会计中级职称的，得3分：</w:t>
            </w:r>
          </w:p>
          <w:p w14:paraId="63435F63">
            <w:pPr>
              <w:spacing w:line="360" w:lineRule="auto"/>
              <w:ind w:left="399" w:leftChars="190" w:firstLine="0" w:firstLineChars="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具有会计高级及以上职称的，得5分：</w:t>
            </w:r>
            <w:r>
              <w:rPr>
                <w:rFonts w:hint="eastAsia" w:ascii="宋体" w:hAnsi="宋体" w:cs="宋体"/>
                <w:color w:val="auto"/>
                <w:szCs w:val="21"/>
                <w:highlight w:val="none"/>
                <w:lang w:val="en-US" w:eastAsia="zh-CN"/>
              </w:rPr>
              <w:br w:type="textWrapping"/>
            </w:r>
            <w:r>
              <w:rPr>
                <w:rFonts w:hint="eastAsia" w:ascii="宋体" w:hAnsi="宋体" w:cs="宋体"/>
                <w:color w:val="auto"/>
                <w:szCs w:val="21"/>
                <w:highlight w:val="none"/>
                <w:lang w:val="en-US" w:eastAsia="zh-CN"/>
              </w:rPr>
              <w:t>（提供职称证书复印件）</w:t>
            </w:r>
          </w:p>
          <w:p w14:paraId="37ECCB01">
            <w:pPr>
              <w:spacing w:line="360" w:lineRule="auto"/>
              <w:jc w:val="left"/>
              <w:rPr>
                <w:rFonts w:hint="default" w:ascii="Times New Roman" w:hAnsi="Times New Roman" w:cs="Times New Roman"/>
                <w:highlight w:val="none"/>
              </w:rPr>
            </w:pPr>
            <w:r>
              <w:rPr>
                <w:rFonts w:hint="eastAsia" w:cs="Times New Roman"/>
                <w:highlight w:val="none"/>
                <w:lang w:val="en-US" w:eastAsia="zh-CN"/>
              </w:rPr>
              <w:t>另再提供</w:t>
            </w:r>
            <w:r>
              <w:rPr>
                <w:rFonts w:hint="default" w:ascii="Times New Roman" w:hAnsi="Times New Roman" w:cs="Times New Roman"/>
                <w:highlight w:val="none"/>
              </w:rPr>
              <w:t>202</w:t>
            </w:r>
            <w:r>
              <w:rPr>
                <w:rFonts w:hint="eastAsia" w:cs="Times New Roman"/>
                <w:highlight w:val="none"/>
                <w:lang w:val="en-US" w:eastAsia="zh-CN"/>
              </w:rPr>
              <w:t>6</w:t>
            </w:r>
            <w:r>
              <w:rPr>
                <w:rFonts w:hint="default" w:ascii="Times New Roman" w:hAnsi="Times New Roman" w:cs="Times New Roman"/>
                <w:highlight w:val="none"/>
              </w:rPr>
              <w:t>年</w:t>
            </w:r>
            <w:r>
              <w:rPr>
                <w:rFonts w:hint="eastAsia" w:cs="Times New Roman"/>
                <w:highlight w:val="none"/>
                <w:lang w:val="en-US" w:eastAsia="zh-CN"/>
              </w:rPr>
              <w:t>2</w:t>
            </w:r>
            <w:r>
              <w:rPr>
                <w:rFonts w:hint="default" w:ascii="Times New Roman" w:hAnsi="Times New Roman" w:cs="Times New Roman"/>
                <w:highlight w:val="none"/>
              </w:rPr>
              <w:t>月（含）以来</w:t>
            </w:r>
            <w:r>
              <w:rPr>
                <w:rFonts w:hint="eastAsia" w:cs="Times New Roman"/>
                <w:highlight w:val="none"/>
                <w:lang w:val="en-US" w:eastAsia="zh-CN"/>
              </w:rPr>
              <w:t>投标人</w:t>
            </w:r>
            <w:r>
              <w:rPr>
                <w:rFonts w:hint="default" w:ascii="Times New Roman" w:hAnsi="Times New Roman" w:cs="Times New Roman"/>
                <w:highlight w:val="none"/>
              </w:rPr>
              <w:t>为其缴纳任意一个月社保证明材料</w:t>
            </w:r>
            <w:r>
              <w:rPr>
                <w:rFonts w:hint="eastAsia" w:cs="Times New Roman"/>
                <w:highlight w:val="none"/>
                <w:lang w:eastAsia="zh-CN"/>
              </w:rPr>
              <w:t>，</w:t>
            </w:r>
            <w:r>
              <w:rPr>
                <w:rFonts w:hint="eastAsia" w:cs="Times New Roman"/>
                <w:highlight w:val="none"/>
                <w:lang w:val="en-US" w:eastAsia="zh-CN"/>
              </w:rPr>
              <w:t>否则不得分</w:t>
            </w:r>
            <w:r>
              <w:rPr>
                <w:rFonts w:hint="eastAsia" w:cs="Times New Roman"/>
                <w:highlight w:val="none"/>
                <w:lang w:eastAsia="zh-CN"/>
              </w:rPr>
              <w:t>（</w:t>
            </w:r>
            <w:r>
              <w:rPr>
                <w:rFonts w:hint="eastAsia" w:cs="Times New Roman"/>
                <w:highlight w:val="none"/>
                <w:lang w:val="en-US" w:eastAsia="zh-CN"/>
              </w:rPr>
              <w:t>投标人为分所的，总所为其缴纳的社保证明也视为有效，其他分所的不予认可；退休返聘人员提供退休证及聘用证明材料</w:t>
            </w:r>
            <w:r>
              <w:rPr>
                <w:rFonts w:hint="eastAsia" w:cs="Times New Roman"/>
                <w:highlight w:val="none"/>
                <w:lang w:eastAsia="zh-CN"/>
              </w:rPr>
              <w:t>）</w:t>
            </w:r>
            <w:r>
              <w:rPr>
                <w:rFonts w:hint="default" w:ascii="Times New Roman" w:hAnsi="Times New Roman" w:cs="Times New Roman"/>
                <w:highlight w:val="none"/>
              </w:rPr>
              <w:t>。</w:t>
            </w:r>
          </w:p>
        </w:tc>
        <w:tc>
          <w:tcPr>
            <w:tcW w:w="688" w:type="dxa"/>
            <w:vAlign w:val="center"/>
          </w:tcPr>
          <w:p w14:paraId="1234BFF4">
            <w:pPr>
              <w:spacing w:line="240" w:lineRule="auto"/>
              <w:jc w:val="center"/>
              <w:rPr>
                <w:rFonts w:hint="default" w:ascii="Times New Roman" w:hAnsi="Times New Roman" w:cs="Times New Roman"/>
                <w:highlight w:val="none"/>
              </w:rPr>
            </w:pPr>
            <w:r>
              <w:rPr>
                <w:rFonts w:hint="eastAsia" w:cs="Times New Roman"/>
                <w:highlight w:val="none"/>
                <w:lang w:val="en-US" w:eastAsia="zh-CN"/>
              </w:rPr>
              <w:t>10</w:t>
            </w:r>
            <w:r>
              <w:rPr>
                <w:rFonts w:hint="default" w:ascii="Times New Roman" w:hAnsi="Times New Roman" w:cs="Times New Roman"/>
                <w:highlight w:val="none"/>
              </w:rPr>
              <w:t>分</w:t>
            </w:r>
          </w:p>
        </w:tc>
      </w:tr>
      <w:tr w14:paraId="7BE1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7" w:hRule="atLeast"/>
        </w:trPr>
        <w:tc>
          <w:tcPr>
            <w:tcW w:w="598" w:type="dxa"/>
            <w:vMerge w:val="continue"/>
            <w:vAlign w:val="center"/>
          </w:tcPr>
          <w:p w14:paraId="0CF4339D">
            <w:pPr>
              <w:spacing w:line="240" w:lineRule="auto"/>
              <w:jc w:val="center"/>
              <w:rPr>
                <w:rFonts w:hint="default" w:ascii="Times New Roman" w:hAnsi="Times New Roman" w:cs="Times New Roman"/>
                <w:highlight w:val="none"/>
              </w:rPr>
            </w:pPr>
          </w:p>
        </w:tc>
        <w:tc>
          <w:tcPr>
            <w:tcW w:w="1094" w:type="dxa"/>
            <w:vMerge w:val="continue"/>
            <w:vAlign w:val="center"/>
          </w:tcPr>
          <w:p w14:paraId="0F6CB9A6">
            <w:pPr>
              <w:spacing w:line="240" w:lineRule="auto"/>
              <w:jc w:val="center"/>
              <w:rPr>
                <w:rFonts w:hint="default" w:ascii="Times New Roman" w:hAnsi="Times New Roman" w:cs="Times New Roman"/>
                <w:highlight w:val="none"/>
              </w:rPr>
            </w:pPr>
          </w:p>
        </w:tc>
        <w:tc>
          <w:tcPr>
            <w:tcW w:w="687" w:type="dxa"/>
            <w:vMerge w:val="continue"/>
            <w:vAlign w:val="center"/>
          </w:tcPr>
          <w:p w14:paraId="591ABDD7">
            <w:pPr>
              <w:spacing w:line="240" w:lineRule="auto"/>
              <w:jc w:val="center"/>
              <w:rPr>
                <w:rFonts w:hint="default" w:ascii="Times New Roman" w:hAnsi="Times New Roman" w:cs="Times New Roman"/>
                <w:highlight w:val="none"/>
              </w:rPr>
            </w:pPr>
          </w:p>
        </w:tc>
        <w:tc>
          <w:tcPr>
            <w:tcW w:w="6619" w:type="dxa"/>
          </w:tcPr>
          <w:p w14:paraId="71F1C535">
            <w:pPr>
              <w:spacing w:line="360" w:lineRule="auto"/>
              <w:jc w:val="left"/>
              <w:rPr>
                <w:rFonts w:hint="default" w:ascii="Times New Roman" w:hAnsi="Times New Roman" w:cs="Times New Roman"/>
                <w:highlight w:val="none"/>
              </w:rPr>
            </w:pPr>
          </w:p>
          <w:p w14:paraId="5DD9E05D">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3.</w:t>
            </w:r>
            <w:r>
              <w:rPr>
                <w:rFonts w:hint="eastAsia" w:cs="Times New Roman"/>
                <w:highlight w:val="none"/>
                <w:lang w:val="en-US" w:eastAsia="zh-CN"/>
              </w:rPr>
              <w:t>2 投标人</w:t>
            </w:r>
            <w:r>
              <w:rPr>
                <w:rFonts w:hint="default" w:ascii="Times New Roman" w:hAnsi="Times New Roman" w:cs="Times New Roman"/>
                <w:highlight w:val="none"/>
              </w:rPr>
              <w:t>选派5名注册会计师（不含项目经理）</w:t>
            </w:r>
            <w:r>
              <w:rPr>
                <w:rFonts w:hint="eastAsia" w:cs="Times New Roman"/>
                <w:highlight w:val="none"/>
                <w:lang w:val="en-US" w:eastAsia="zh-CN"/>
              </w:rPr>
              <w:t>作为项目组成员，满足基本要求不得分，在此</w:t>
            </w:r>
            <w:r>
              <w:rPr>
                <w:rFonts w:hint="default" w:ascii="Times New Roman" w:hAnsi="Times New Roman" w:cs="Times New Roman"/>
                <w:highlight w:val="none"/>
              </w:rPr>
              <w:t>基础上每增加一名注册会计师</w:t>
            </w:r>
            <w:r>
              <w:rPr>
                <w:rFonts w:hint="eastAsia" w:cs="Times New Roman"/>
                <w:highlight w:val="none"/>
                <w:lang w:eastAsia="zh-CN"/>
              </w:rPr>
              <w:t>，</w:t>
            </w:r>
            <w:r>
              <w:rPr>
                <w:rFonts w:hint="eastAsia" w:cs="Times New Roman"/>
                <w:highlight w:val="none"/>
                <w:lang w:val="en-US" w:eastAsia="zh-CN"/>
              </w:rPr>
              <w:t>得2</w:t>
            </w:r>
            <w:r>
              <w:rPr>
                <w:rFonts w:hint="default" w:ascii="Times New Roman" w:hAnsi="Times New Roman" w:cs="Times New Roman"/>
                <w:highlight w:val="none"/>
              </w:rPr>
              <w:t>分，最多</w:t>
            </w:r>
            <w:r>
              <w:rPr>
                <w:rFonts w:hint="eastAsia" w:cs="Times New Roman"/>
                <w:highlight w:val="none"/>
                <w:lang w:val="en-US" w:eastAsia="zh-CN"/>
              </w:rPr>
              <w:t>得10</w:t>
            </w:r>
            <w:r>
              <w:rPr>
                <w:rFonts w:hint="default" w:ascii="Times New Roman" w:hAnsi="Times New Roman" w:cs="Times New Roman"/>
                <w:highlight w:val="none"/>
              </w:rPr>
              <w:t>分。（需提供</w:t>
            </w:r>
            <w:r>
              <w:rPr>
                <w:rFonts w:hint="eastAsia" w:cs="Times New Roman"/>
                <w:highlight w:val="none"/>
                <w:lang w:val="en-US" w:eastAsia="zh-CN"/>
              </w:rPr>
              <w:t>有效</w:t>
            </w:r>
            <w:r>
              <w:rPr>
                <w:rFonts w:hint="default" w:ascii="Times New Roman" w:hAnsi="Times New Roman" w:cs="Times New Roman"/>
                <w:highlight w:val="none"/>
              </w:rPr>
              <w:t>证书复印件、202</w:t>
            </w:r>
            <w:r>
              <w:rPr>
                <w:rFonts w:hint="eastAsia" w:cs="Times New Roman"/>
                <w:highlight w:val="none"/>
                <w:lang w:val="en-US" w:eastAsia="zh-CN"/>
              </w:rPr>
              <w:t>6</w:t>
            </w:r>
            <w:r>
              <w:rPr>
                <w:rFonts w:hint="default" w:ascii="Times New Roman" w:hAnsi="Times New Roman" w:cs="Times New Roman"/>
                <w:highlight w:val="none"/>
              </w:rPr>
              <w:t>年</w:t>
            </w:r>
            <w:r>
              <w:rPr>
                <w:rFonts w:hint="eastAsia" w:cs="Times New Roman"/>
                <w:highlight w:val="none"/>
                <w:lang w:val="en-US" w:eastAsia="zh-CN"/>
              </w:rPr>
              <w:t>2</w:t>
            </w:r>
            <w:r>
              <w:rPr>
                <w:rFonts w:hint="default" w:ascii="Times New Roman" w:hAnsi="Times New Roman" w:cs="Times New Roman"/>
                <w:highlight w:val="none"/>
              </w:rPr>
              <w:t>月（含）以来</w:t>
            </w:r>
            <w:r>
              <w:rPr>
                <w:rFonts w:hint="eastAsia" w:cs="Times New Roman"/>
                <w:highlight w:val="none"/>
                <w:lang w:val="en-US" w:eastAsia="zh-CN"/>
              </w:rPr>
              <w:t>投标人</w:t>
            </w:r>
            <w:r>
              <w:rPr>
                <w:rFonts w:hint="default" w:ascii="Times New Roman" w:hAnsi="Times New Roman" w:cs="Times New Roman"/>
                <w:highlight w:val="none"/>
              </w:rPr>
              <w:t>为其缴纳任意一个月社保证明材料</w:t>
            </w:r>
            <w:r>
              <w:rPr>
                <w:rFonts w:hint="eastAsia" w:cs="Times New Roman"/>
                <w:highlight w:val="none"/>
                <w:lang w:eastAsia="zh-CN"/>
              </w:rPr>
              <w:t>，</w:t>
            </w:r>
            <w:r>
              <w:rPr>
                <w:rFonts w:hint="eastAsia" w:cs="Times New Roman"/>
                <w:highlight w:val="none"/>
                <w:lang w:val="en-US" w:eastAsia="zh-CN"/>
              </w:rPr>
              <w:t>否则不得分</w:t>
            </w:r>
            <w:r>
              <w:rPr>
                <w:rFonts w:hint="eastAsia" w:cs="Times New Roman"/>
                <w:highlight w:val="none"/>
                <w:lang w:eastAsia="zh-CN"/>
              </w:rPr>
              <w:t>（</w:t>
            </w:r>
            <w:r>
              <w:rPr>
                <w:rFonts w:hint="eastAsia" w:cs="Times New Roman"/>
                <w:highlight w:val="none"/>
                <w:lang w:val="en-US" w:eastAsia="zh-CN"/>
              </w:rPr>
              <w:t>投标人为分所的，总所为其缴纳的社保证明也视为有效，其他分所的不予认可；退休返聘人员提供退休证及聘用证明材料</w:t>
            </w:r>
            <w:r>
              <w:rPr>
                <w:rFonts w:hint="eastAsia" w:cs="Times New Roman"/>
                <w:highlight w:val="none"/>
                <w:lang w:eastAsia="zh-CN"/>
              </w:rPr>
              <w:t>）</w:t>
            </w:r>
          </w:p>
        </w:tc>
        <w:tc>
          <w:tcPr>
            <w:tcW w:w="688" w:type="dxa"/>
            <w:vAlign w:val="center"/>
          </w:tcPr>
          <w:p w14:paraId="632775DE">
            <w:pPr>
              <w:spacing w:line="240" w:lineRule="auto"/>
              <w:jc w:val="center"/>
              <w:rPr>
                <w:rFonts w:hint="default" w:ascii="Times New Roman" w:hAnsi="Times New Roman" w:cs="Times New Roman"/>
                <w:highlight w:val="none"/>
              </w:rPr>
            </w:pPr>
          </w:p>
          <w:p w14:paraId="5084B83F">
            <w:pPr>
              <w:spacing w:line="240" w:lineRule="auto"/>
              <w:jc w:val="center"/>
              <w:rPr>
                <w:rFonts w:hint="default" w:ascii="Times New Roman" w:hAnsi="Times New Roman" w:cs="Times New Roman"/>
                <w:highlight w:val="none"/>
              </w:rPr>
            </w:pPr>
            <w:r>
              <w:rPr>
                <w:rFonts w:hint="eastAsia" w:cs="Times New Roman"/>
                <w:highlight w:val="none"/>
                <w:lang w:val="en-US" w:eastAsia="zh-CN"/>
              </w:rPr>
              <w:t>10</w:t>
            </w:r>
            <w:r>
              <w:rPr>
                <w:rFonts w:hint="default" w:ascii="Times New Roman" w:hAnsi="Times New Roman" w:cs="Times New Roman"/>
                <w:highlight w:val="none"/>
              </w:rPr>
              <w:t>分</w:t>
            </w:r>
          </w:p>
        </w:tc>
      </w:tr>
      <w:tr w14:paraId="6A3A5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598" w:type="dxa"/>
            <w:vMerge w:val="restart"/>
            <w:vAlign w:val="center"/>
          </w:tcPr>
          <w:p w14:paraId="73BC66F7">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4</w:t>
            </w:r>
          </w:p>
        </w:tc>
        <w:tc>
          <w:tcPr>
            <w:tcW w:w="1094" w:type="dxa"/>
            <w:vMerge w:val="restart"/>
            <w:shd w:val="clear" w:color="auto" w:fill="auto"/>
            <w:vAlign w:val="center"/>
          </w:tcPr>
          <w:p w14:paraId="1DC7159B">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项目团队业绩</w:t>
            </w:r>
          </w:p>
        </w:tc>
        <w:tc>
          <w:tcPr>
            <w:tcW w:w="687" w:type="dxa"/>
            <w:vMerge w:val="restart"/>
            <w:vAlign w:val="center"/>
          </w:tcPr>
          <w:p w14:paraId="7994A928">
            <w:pPr>
              <w:spacing w:line="240" w:lineRule="auto"/>
              <w:jc w:val="center"/>
              <w:rPr>
                <w:rFonts w:hint="default" w:ascii="Times New Roman" w:hAnsi="Times New Roman" w:cs="Times New Roman"/>
                <w:highlight w:val="none"/>
              </w:rPr>
            </w:pPr>
            <w:r>
              <w:rPr>
                <w:rFonts w:hint="eastAsia" w:cs="Times New Roman"/>
                <w:highlight w:val="none"/>
                <w:lang w:val="en-US" w:eastAsia="zh-CN"/>
              </w:rPr>
              <w:t>3</w:t>
            </w:r>
            <w:r>
              <w:rPr>
                <w:rFonts w:hint="default" w:ascii="Times New Roman" w:hAnsi="Times New Roman" w:cs="Times New Roman"/>
                <w:highlight w:val="none"/>
              </w:rPr>
              <w:t>0分</w:t>
            </w:r>
          </w:p>
        </w:tc>
        <w:tc>
          <w:tcPr>
            <w:tcW w:w="6619" w:type="dxa"/>
          </w:tcPr>
          <w:p w14:paraId="18F3C22B">
            <w:pPr>
              <w:spacing w:line="360" w:lineRule="auto"/>
              <w:jc w:val="left"/>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4.1</w:t>
            </w:r>
            <w:r>
              <w:rPr>
                <w:rFonts w:hint="eastAsia" w:cs="Times New Roman"/>
                <w:highlight w:val="none"/>
                <w:lang w:val="en-US" w:eastAsia="zh-CN"/>
              </w:rPr>
              <w:t>投标人业绩</w:t>
            </w:r>
          </w:p>
          <w:p w14:paraId="572A592B">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供应商自2023年1月1日（含）以来 ，为企业（各省、自治区、直辖市、设区市国资监管机构直接出资企业或中央企业）提供过类似监督检查服务或审计服务业绩：类似监督检查服务业绩，每提供一个得3分；审计服务业绩每提供一个得</w:t>
            </w:r>
            <w:r>
              <w:rPr>
                <w:rFonts w:hint="eastAsia" w:cs="Times New Roman"/>
                <w:highlight w:val="none"/>
                <w:lang w:val="en-US" w:eastAsia="zh-CN"/>
              </w:rPr>
              <w:t>2</w:t>
            </w:r>
            <w:r>
              <w:rPr>
                <w:rFonts w:hint="default" w:ascii="Times New Roman" w:hAnsi="Times New Roman" w:cs="Times New Roman"/>
                <w:highlight w:val="none"/>
              </w:rPr>
              <w:t>分。</w:t>
            </w:r>
            <w:r>
              <w:rPr>
                <w:rFonts w:hint="eastAsia" w:ascii="宋体" w:hAnsi="宋体" w:cs="宋体"/>
                <w:color w:val="auto"/>
                <w:szCs w:val="21"/>
                <w:highlight w:val="none"/>
                <w:lang w:val="en-US" w:eastAsia="zh-CN"/>
              </w:rPr>
              <w:t>一份合同中既包含</w:t>
            </w:r>
            <w:r>
              <w:rPr>
                <w:rFonts w:hint="eastAsia" w:ascii="宋体" w:hAnsi="宋体" w:eastAsia="宋体" w:cs="宋体"/>
                <w:color w:val="auto"/>
                <w:szCs w:val="21"/>
                <w:highlight w:val="none"/>
              </w:rPr>
              <w:t>监督检查服务</w:t>
            </w:r>
            <w:r>
              <w:rPr>
                <w:rFonts w:hint="eastAsia" w:ascii="宋体" w:hAnsi="宋体" w:cs="宋体"/>
                <w:color w:val="auto"/>
                <w:szCs w:val="21"/>
                <w:highlight w:val="none"/>
                <w:lang w:val="en-US" w:eastAsia="zh-CN"/>
              </w:rPr>
              <w:t>也包含审计业务的可同时计分，</w:t>
            </w:r>
            <w:r>
              <w:rPr>
                <w:rFonts w:hint="default" w:ascii="Times New Roman" w:hAnsi="Times New Roman" w:cs="Times New Roman"/>
                <w:highlight w:val="none"/>
              </w:rPr>
              <w:t>满分1</w:t>
            </w:r>
            <w:r>
              <w:rPr>
                <w:rFonts w:hint="eastAsia" w:cs="Times New Roman"/>
                <w:highlight w:val="none"/>
                <w:lang w:val="en-US" w:eastAsia="zh-CN"/>
              </w:rPr>
              <w:t>5</w:t>
            </w:r>
            <w:r>
              <w:rPr>
                <w:rFonts w:hint="default" w:ascii="Times New Roman" w:hAnsi="Times New Roman" w:cs="Times New Roman"/>
                <w:highlight w:val="none"/>
              </w:rPr>
              <w:t>分。时间以合同签订的时间为准，需提供合同复印件，且附上出具该项目报告的关键页（至少包含报告首页、签章页），否则不得分。</w:t>
            </w:r>
          </w:p>
        </w:tc>
        <w:tc>
          <w:tcPr>
            <w:tcW w:w="688" w:type="dxa"/>
            <w:vAlign w:val="center"/>
          </w:tcPr>
          <w:p w14:paraId="0EABA735">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1</w:t>
            </w:r>
            <w:r>
              <w:rPr>
                <w:rFonts w:hint="eastAsia" w:cs="Times New Roman"/>
                <w:highlight w:val="none"/>
                <w:lang w:val="en-US" w:eastAsia="zh-CN"/>
              </w:rPr>
              <w:t>5</w:t>
            </w:r>
            <w:r>
              <w:rPr>
                <w:rFonts w:hint="default" w:ascii="Times New Roman" w:hAnsi="Times New Roman" w:cs="Times New Roman"/>
                <w:highlight w:val="none"/>
              </w:rPr>
              <w:t>分</w:t>
            </w:r>
          </w:p>
        </w:tc>
      </w:tr>
      <w:tr w14:paraId="090B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trPr>
        <w:tc>
          <w:tcPr>
            <w:tcW w:w="598" w:type="dxa"/>
            <w:vMerge w:val="continue"/>
            <w:vAlign w:val="center"/>
          </w:tcPr>
          <w:p w14:paraId="5AD7E1AE">
            <w:pPr>
              <w:spacing w:line="240" w:lineRule="auto"/>
              <w:jc w:val="center"/>
              <w:rPr>
                <w:rFonts w:hint="default" w:ascii="Times New Roman" w:hAnsi="Times New Roman" w:cs="Times New Roman"/>
                <w:highlight w:val="none"/>
              </w:rPr>
            </w:pPr>
          </w:p>
        </w:tc>
        <w:tc>
          <w:tcPr>
            <w:tcW w:w="1094" w:type="dxa"/>
            <w:vMerge w:val="continue"/>
            <w:shd w:val="clear" w:color="auto" w:fill="auto"/>
            <w:vAlign w:val="center"/>
          </w:tcPr>
          <w:p w14:paraId="26F9C028">
            <w:pPr>
              <w:spacing w:line="240" w:lineRule="auto"/>
              <w:jc w:val="center"/>
              <w:rPr>
                <w:rFonts w:hint="default" w:ascii="Times New Roman" w:hAnsi="Times New Roman" w:cs="Times New Roman"/>
                <w:highlight w:val="none"/>
              </w:rPr>
            </w:pPr>
          </w:p>
        </w:tc>
        <w:tc>
          <w:tcPr>
            <w:tcW w:w="687" w:type="dxa"/>
            <w:vMerge w:val="continue"/>
            <w:vAlign w:val="center"/>
          </w:tcPr>
          <w:p w14:paraId="564D803E">
            <w:pPr>
              <w:spacing w:line="240" w:lineRule="auto"/>
              <w:jc w:val="center"/>
              <w:rPr>
                <w:rFonts w:hint="default" w:ascii="Times New Roman" w:hAnsi="Times New Roman" w:cs="Times New Roman"/>
                <w:highlight w:val="none"/>
              </w:rPr>
            </w:pPr>
          </w:p>
        </w:tc>
        <w:tc>
          <w:tcPr>
            <w:tcW w:w="6619" w:type="dxa"/>
          </w:tcPr>
          <w:p w14:paraId="4222F64C">
            <w:pPr>
              <w:spacing w:line="360" w:lineRule="auto"/>
              <w:ind w:firstLine="0"/>
              <w:jc w:val="left"/>
              <w:rPr>
                <w:rFonts w:hint="default" w:ascii="Times New Roman" w:hAnsi="Times New Roman" w:cs="Times New Roman"/>
                <w:highlight w:val="none"/>
              </w:rPr>
            </w:pPr>
            <w:r>
              <w:rPr>
                <w:rFonts w:hint="default" w:ascii="Times New Roman" w:hAnsi="Times New Roman" w:cs="Times New Roman"/>
                <w:highlight w:val="none"/>
              </w:rPr>
              <w:t>4.</w:t>
            </w:r>
            <w:r>
              <w:rPr>
                <w:rFonts w:hint="eastAsia" w:cs="Times New Roman"/>
                <w:highlight w:val="none"/>
                <w:lang w:val="en-US" w:eastAsia="zh-CN"/>
              </w:rPr>
              <w:t>2</w:t>
            </w:r>
            <w:r>
              <w:rPr>
                <w:rFonts w:hint="default" w:ascii="Times New Roman" w:hAnsi="Times New Roman" w:cs="Times New Roman"/>
                <w:highlight w:val="none"/>
              </w:rPr>
              <w:t>项目</w:t>
            </w:r>
            <w:r>
              <w:rPr>
                <w:rFonts w:hint="eastAsia" w:cs="Times New Roman"/>
                <w:highlight w:val="none"/>
                <w:lang w:val="en-US" w:eastAsia="zh-CN"/>
              </w:rPr>
              <w:t>经理</w:t>
            </w:r>
            <w:r>
              <w:rPr>
                <w:rFonts w:hint="default" w:ascii="Times New Roman" w:hAnsi="Times New Roman" w:cs="Times New Roman"/>
                <w:highlight w:val="none"/>
              </w:rPr>
              <w:t>业绩</w:t>
            </w:r>
          </w:p>
          <w:p w14:paraId="1EAB68D8">
            <w:pPr>
              <w:spacing w:line="360" w:lineRule="auto"/>
              <w:ind w:firstLine="0"/>
              <w:jc w:val="left"/>
              <w:rPr>
                <w:rFonts w:hint="default" w:ascii="Times New Roman" w:hAnsi="Times New Roman" w:cs="Times New Roman"/>
                <w:highlight w:val="none"/>
              </w:rPr>
            </w:pPr>
            <w:r>
              <w:rPr>
                <w:rFonts w:hint="eastAsia" w:ascii="宋体" w:hAnsi="宋体" w:cs="宋体"/>
                <w:color w:val="auto"/>
                <w:szCs w:val="21"/>
                <w:highlight w:val="none"/>
                <w:lang w:val="en-US" w:eastAsia="zh-CN"/>
              </w:rPr>
              <w:t>自2023年1月1日（含）以来，担任过企业</w:t>
            </w:r>
            <w:r>
              <w:rPr>
                <w:rFonts w:ascii="宋体" w:hAnsi="宋体" w:eastAsia="宋体" w:cs="宋体"/>
                <w:color w:val="auto"/>
                <w:szCs w:val="21"/>
                <w:highlight w:val="none"/>
              </w:rPr>
              <w:t>（</w:t>
            </w:r>
            <w:r>
              <w:rPr>
                <w:rFonts w:hint="default" w:ascii="Times New Roman" w:hAnsi="Times New Roman" w:cs="Times New Roman"/>
                <w:highlight w:val="none"/>
              </w:rPr>
              <w:t>各省、自治区、直辖市、设区市国资监管机构直接出资企业或中央企业</w:t>
            </w:r>
            <w:r>
              <w:rPr>
                <w:rFonts w:ascii="宋体" w:hAnsi="宋体" w:eastAsia="宋体" w:cs="宋体"/>
                <w:color w:val="auto"/>
                <w:szCs w:val="21"/>
                <w:highlight w:val="none"/>
              </w:rPr>
              <w:t>）</w:t>
            </w:r>
            <w:r>
              <w:rPr>
                <w:rFonts w:hint="eastAsia" w:ascii="宋体" w:hAnsi="宋体" w:cs="宋体"/>
                <w:color w:val="auto"/>
                <w:szCs w:val="21"/>
                <w:highlight w:val="none"/>
                <w:lang w:val="en-US" w:eastAsia="zh-CN"/>
              </w:rPr>
              <w:t>监督检查项目或审计项目的项目经理或者负责人，满足要求得5分；提供合同复印件，时间以合同签订时间为准，若合同不能体现负责人信息则需同时提供合同项下的报告或者业主证明（相关资料能明确项目负责人，不得与投标人业绩重复，</w:t>
            </w:r>
            <w:r>
              <w:rPr>
                <w:rFonts w:ascii="宋体" w:hAnsi="宋体" w:eastAsia="宋体" w:cs="宋体"/>
                <w:color w:val="auto"/>
                <w:szCs w:val="21"/>
                <w:highlight w:val="none"/>
              </w:rPr>
              <w:t>否则不得分</w:t>
            </w:r>
            <w:r>
              <w:rPr>
                <w:rFonts w:hint="eastAsia" w:ascii="宋体" w:hAnsi="宋体" w:cs="宋体"/>
                <w:color w:val="auto"/>
                <w:szCs w:val="21"/>
                <w:highlight w:val="none"/>
                <w:lang w:val="en-US" w:eastAsia="zh-CN"/>
              </w:rPr>
              <w:t>）。</w:t>
            </w:r>
          </w:p>
        </w:tc>
        <w:tc>
          <w:tcPr>
            <w:tcW w:w="688" w:type="dxa"/>
            <w:vAlign w:val="center"/>
          </w:tcPr>
          <w:p w14:paraId="378F21AC">
            <w:pPr>
              <w:spacing w:line="240" w:lineRule="auto"/>
              <w:jc w:val="center"/>
              <w:rPr>
                <w:rFonts w:hint="default" w:ascii="Times New Roman" w:hAnsi="Times New Roman" w:cs="Times New Roman"/>
                <w:highlight w:val="none"/>
              </w:rPr>
            </w:pPr>
            <w:r>
              <w:rPr>
                <w:rFonts w:hint="eastAsia" w:cs="Times New Roman"/>
                <w:highlight w:val="none"/>
                <w:lang w:val="en-US" w:eastAsia="zh-CN"/>
              </w:rPr>
              <w:t>5分</w:t>
            </w:r>
          </w:p>
        </w:tc>
      </w:tr>
      <w:tr w14:paraId="6649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trPr>
        <w:tc>
          <w:tcPr>
            <w:tcW w:w="598" w:type="dxa"/>
            <w:vMerge w:val="continue"/>
            <w:vAlign w:val="center"/>
          </w:tcPr>
          <w:p w14:paraId="15C87D51">
            <w:pPr>
              <w:spacing w:line="240" w:lineRule="auto"/>
              <w:jc w:val="center"/>
              <w:rPr>
                <w:rFonts w:hint="default" w:ascii="Times New Roman" w:hAnsi="Times New Roman" w:cs="Times New Roman"/>
                <w:highlight w:val="none"/>
              </w:rPr>
            </w:pPr>
          </w:p>
        </w:tc>
        <w:tc>
          <w:tcPr>
            <w:tcW w:w="1094" w:type="dxa"/>
            <w:vMerge w:val="continue"/>
            <w:shd w:val="clear" w:color="auto" w:fill="auto"/>
            <w:vAlign w:val="center"/>
          </w:tcPr>
          <w:p w14:paraId="4288F4A1">
            <w:pPr>
              <w:spacing w:line="240" w:lineRule="auto"/>
              <w:jc w:val="center"/>
              <w:rPr>
                <w:rFonts w:hint="default" w:ascii="Times New Roman" w:hAnsi="Times New Roman" w:cs="Times New Roman"/>
                <w:highlight w:val="none"/>
              </w:rPr>
            </w:pPr>
          </w:p>
        </w:tc>
        <w:tc>
          <w:tcPr>
            <w:tcW w:w="687" w:type="dxa"/>
            <w:vMerge w:val="continue"/>
            <w:vAlign w:val="center"/>
          </w:tcPr>
          <w:p w14:paraId="45874628">
            <w:pPr>
              <w:spacing w:line="240" w:lineRule="auto"/>
              <w:jc w:val="center"/>
              <w:rPr>
                <w:rFonts w:hint="default" w:ascii="Times New Roman" w:hAnsi="Times New Roman" w:cs="Times New Roman"/>
                <w:highlight w:val="none"/>
              </w:rPr>
            </w:pPr>
          </w:p>
        </w:tc>
        <w:tc>
          <w:tcPr>
            <w:tcW w:w="6619" w:type="dxa"/>
            <w:vAlign w:val="top"/>
          </w:tcPr>
          <w:p w14:paraId="0402B0D3">
            <w:pPr>
              <w:spacing w:line="360" w:lineRule="auto"/>
              <w:jc w:val="left"/>
              <w:rPr>
                <w:rFonts w:hint="default" w:ascii="Times New Roman" w:hAnsi="Times New Roman" w:cs="Times New Roman"/>
                <w:highlight w:val="none"/>
              </w:rPr>
            </w:pPr>
            <w:r>
              <w:rPr>
                <w:rFonts w:hint="default" w:ascii="Times New Roman" w:hAnsi="Times New Roman" w:cs="Times New Roman"/>
                <w:highlight w:val="none"/>
              </w:rPr>
              <w:t>4.</w:t>
            </w:r>
            <w:r>
              <w:rPr>
                <w:rFonts w:hint="eastAsia" w:cs="Times New Roman"/>
                <w:highlight w:val="none"/>
                <w:lang w:val="en-US" w:eastAsia="zh-CN"/>
              </w:rPr>
              <w:t>3</w:t>
            </w:r>
            <w:r>
              <w:rPr>
                <w:rFonts w:hint="default" w:ascii="Times New Roman" w:hAnsi="Times New Roman" w:cs="Times New Roman"/>
                <w:highlight w:val="none"/>
              </w:rPr>
              <w:t>项目组成员业绩</w:t>
            </w:r>
          </w:p>
          <w:p w14:paraId="2376804D">
            <w:pPr>
              <w:spacing w:line="360"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拟投入本项目的</w:t>
            </w:r>
            <w:r>
              <w:rPr>
                <w:rFonts w:ascii="宋体" w:hAnsi="宋体" w:eastAsia="宋体" w:cs="宋体"/>
                <w:color w:val="auto"/>
                <w:szCs w:val="21"/>
                <w:highlight w:val="none"/>
              </w:rPr>
              <w:t>项目组成员（</w:t>
            </w:r>
            <w:r>
              <w:rPr>
                <w:rFonts w:hint="eastAsia" w:ascii="宋体" w:hAnsi="宋体" w:eastAsia="宋体" w:cs="宋体"/>
                <w:color w:val="auto"/>
                <w:szCs w:val="21"/>
                <w:highlight w:val="none"/>
              </w:rPr>
              <w:t>不含项目经理）202</w:t>
            </w:r>
            <w:r>
              <w:rPr>
                <w:rFonts w:hint="eastAsia" w:ascii="宋体" w:hAnsi="宋体" w:cs="宋体"/>
                <w:color w:val="auto"/>
                <w:szCs w:val="21"/>
                <w:highlight w:val="none"/>
                <w:lang w:val="en-US" w:eastAsia="zh-CN"/>
              </w:rPr>
              <w:t>3</w:t>
            </w:r>
            <w:r>
              <w:rPr>
                <w:rFonts w:ascii="宋体" w:hAnsi="宋体" w:eastAsia="宋体" w:cs="宋体"/>
                <w:color w:val="auto"/>
                <w:szCs w:val="21"/>
                <w:highlight w:val="none"/>
              </w:rPr>
              <w:t>年1月1日（含）以来为企业（</w:t>
            </w:r>
            <w:r>
              <w:rPr>
                <w:rFonts w:hint="default" w:ascii="Times New Roman" w:hAnsi="Times New Roman" w:cs="Times New Roman"/>
                <w:highlight w:val="none"/>
              </w:rPr>
              <w:t>各省、自治区、直辖市、设区市国资监管机构直接出资企业或中央企业</w:t>
            </w:r>
            <w:r>
              <w:rPr>
                <w:rFonts w:ascii="宋体" w:hAnsi="宋体" w:eastAsia="宋体" w:cs="宋体"/>
                <w:color w:val="auto"/>
                <w:szCs w:val="21"/>
                <w:highlight w:val="none"/>
              </w:rPr>
              <w:t>）提供过监督检查服务或</w:t>
            </w:r>
            <w:r>
              <w:rPr>
                <w:rFonts w:hint="eastAsia" w:ascii="宋体" w:hAnsi="宋体" w:cs="宋体"/>
                <w:color w:val="auto"/>
                <w:szCs w:val="21"/>
                <w:highlight w:val="none"/>
                <w:lang w:val="en-US" w:eastAsia="zh-CN"/>
              </w:rPr>
              <w:t>审计服务</w:t>
            </w:r>
            <w:r>
              <w:rPr>
                <w:rFonts w:ascii="宋体" w:hAnsi="宋体" w:eastAsia="宋体" w:cs="宋体"/>
                <w:color w:val="auto"/>
                <w:szCs w:val="21"/>
                <w:highlight w:val="none"/>
              </w:rPr>
              <w:t>，提供一个得</w:t>
            </w:r>
            <w:r>
              <w:rPr>
                <w:rFonts w:hint="eastAsia" w:ascii="宋体" w:hAnsi="宋体" w:cs="宋体"/>
                <w:color w:val="auto"/>
                <w:szCs w:val="21"/>
                <w:highlight w:val="none"/>
                <w:lang w:val="en-US" w:eastAsia="zh-CN"/>
              </w:rPr>
              <w:t>2</w:t>
            </w:r>
            <w:r>
              <w:rPr>
                <w:rFonts w:ascii="宋体" w:hAnsi="宋体" w:eastAsia="宋体" w:cs="宋体"/>
                <w:color w:val="auto"/>
                <w:szCs w:val="21"/>
                <w:highlight w:val="none"/>
              </w:rPr>
              <w:t>分，最多得1</w:t>
            </w:r>
            <w:r>
              <w:rPr>
                <w:rFonts w:hint="eastAsia" w:ascii="宋体" w:hAnsi="宋体" w:cs="宋体"/>
                <w:color w:val="auto"/>
                <w:szCs w:val="21"/>
                <w:highlight w:val="none"/>
                <w:lang w:val="en-US" w:eastAsia="zh-CN"/>
              </w:rPr>
              <w:t>0</w:t>
            </w:r>
            <w:r>
              <w:rPr>
                <w:rFonts w:ascii="宋体" w:hAnsi="宋体" w:eastAsia="宋体" w:cs="宋体"/>
                <w:color w:val="auto"/>
                <w:szCs w:val="21"/>
                <w:highlight w:val="none"/>
              </w:rPr>
              <w:t>分（</w:t>
            </w:r>
            <w:r>
              <w:rPr>
                <w:rFonts w:hint="eastAsia" w:ascii="宋体" w:hAnsi="宋体" w:eastAsia="宋体" w:cs="宋体"/>
                <w:color w:val="auto"/>
                <w:szCs w:val="21"/>
                <w:highlight w:val="none"/>
              </w:rPr>
              <w:t>时间以合同签订的时间为准，</w:t>
            </w:r>
            <w:r>
              <w:rPr>
                <w:rFonts w:ascii="宋体" w:hAnsi="宋体" w:eastAsia="宋体" w:cs="宋体"/>
                <w:color w:val="auto"/>
                <w:szCs w:val="21"/>
                <w:highlight w:val="none"/>
              </w:rPr>
              <w:t>需提供合同复印件，且附上出具该项目报告的关键页（至少包含报告首页、签章页</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成员名字页</w:t>
            </w:r>
            <w:r>
              <w:rPr>
                <w:rFonts w:ascii="宋体" w:hAnsi="宋体" w:eastAsia="宋体" w:cs="宋体"/>
                <w:color w:val="auto"/>
                <w:szCs w:val="21"/>
                <w:highlight w:val="none"/>
              </w:rPr>
              <w:t>），</w:t>
            </w:r>
            <w:r>
              <w:rPr>
                <w:rFonts w:hint="eastAsia" w:ascii="宋体" w:hAnsi="宋体" w:cs="宋体"/>
                <w:color w:val="auto"/>
                <w:szCs w:val="21"/>
                <w:highlight w:val="none"/>
                <w:lang w:val="en-US" w:eastAsia="zh-CN"/>
              </w:rPr>
              <w:t>且不得与投标人业绩重复，</w:t>
            </w:r>
            <w:r>
              <w:rPr>
                <w:rFonts w:ascii="宋体" w:hAnsi="宋体" w:eastAsia="宋体" w:cs="宋体"/>
                <w:color w:val="auto"/>
                <w:szCs w:val="21"/>
                <w:highlight w:val="none"/>
              </w:rPr>
              <w:t>否则不得分</w:t>
            </w:r>
            <w:r>
              <w:rPr>
                <w:rFonts w:hint="eastAsia" w:ascii="宋体" w:hAnsi="宋体" w:cs="宋体"/>
                <w:color w:val="auto"/>
                <w:szCs w:val="21"/>
                <w:highlight w:val="none"/>
                <w:lang w:val="en-US" w:eastAsia="zh-CN"/>
              </w:rPr>
              <w:t>。</w:t>
            </w:r>
          </w:p>
        </w:tc>
        <w:tc>
          <w:tcPr>
            <w:tcW w:w="688" w:type="dxa"/>
            <w:vAlign w:val="center"/>
          </w:tcPr>
          <w:p w14:paraId="1A4E8BA6">
            <w:pPr>
              <w:spacing w:line="240" w:lineRule="auto"/>
              <w:jc w:val="center"/>
              <w:rPr>
                <w:rFonts w:hint="default" w:ascii="Times New Roman" w:hAnsi="Times New Roman" w:cs="Times New Roman"/>
                <w:highlight w:val="none"/>
              </w:rPr>
            </w:pPr>
            <w:r>
              <w:rPr>
                <w:rFonts w:hint="default" w:ascii="Times New Roman" w:hAnsi="Times New Roman" w:cs="Times New Roman"/>
                <w:highlight w:val="none"/>
              </w:rPr>
              <w:t>1</w:t>
            </w:r>
            <w:r>
              <w:rPr>
                <w:rFonts w:hint="eastAsia" w:cs="Times New Roman"/>
                <w:highlight w:val="none"/>
                <w:lang w:val="en-US" w:eastAsia="zh-CN"/>
              </w:rPr>
              <w:t>0</w:t>
            </w:r>
            <w:r>
              <w:rPr>
                <w:rFonts w:hint="default" w:ascii="Times New Roman" w:hAnsi="Times New Roman" w:cs="Times New Roman"/>
                <w:highlight w:val="none"/>
              </w:rPr>
              <w:t>分</w:t>
            </w:r>
          </w:p>
        </w:tc>
      </w:tr>
    </w:tbl>
    <w:p w14:paraId="3C277163">
      <w:pPr>
        <w:spacing w:line="360" w:lineRule="auto"/>
        <w:ind w:firstLine="420" w:firstLineChars="200"/>
        <w:rPr>
          <w:rFonts w:hint="default" w:ascii="Times New Roman" w:hAnsi="Times New Roman" w:cs="Times New Roman"/>
          <w:highlight w:val="none"/>
        </w:rPr>
      </w:pPr>
    </w:p>
    <w:p w14:paraId="794414B1">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说明：1.所有认证、证明和业绩均以有效清晰的证明文件的复印件为依据，原件备查。</w:t>
      </w:r>
    </w:p>
    <w:p w14:paraId="260048BF">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2.小微企业价格扣除</w:t>
      </w:r>
    </w:p>
    <w:p w14:paraId="0D7B1730">
      <w:pPr>
        <w:spacing w:line="360" w:lineRule="auto"/>
        <w:ind w:firstLine="440" w:firstLineChars="200"/>
        <w:rPr>
          <w:rFonts w:hint="default" w:ascii="Times New Roman" w:hAnsi="Times New Roman" w:cs="Times New Roman"/>
          <w:bCs/>
          <w:highlight w:val="none"/>
        </w:rPr>
      </w:pPr>
      <w:r>
        <w:rPr>
          <w:rFonts w:hint="default" w:ascii="Times New Roman" w:hAnsi="Times New Roman" w:cs="Times New Roman"/>
          <w:bCs/>
          <w:sz w:val="22"/>
          <w:szCs w:val="28"/>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0495A5D">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794E418">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3.监狱和戒毒企业的价格扣除</w:t>
      </w:r>
    </w:p>
    <w:p w14:paraId="4DE83738">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3.1 本项目对监狱和戒毒企业，给予10%的价格扣除，用扣除后的价格参与评审。</w:t>
      </w:r>
    </w:p>
    <w:p w14:paraId="7521B0F1">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3.2 监狱企业需提供由省级以上监狱管理局、戒毒管理局（含新疆生产建设兵团）出具的属于监狱企业的证明文件。</w:t>
      </w:r>
    </w:p>
    <w:p w14:paraId="50F3E6B9">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3.3 监狱企业标准请参照《关于政府采购支持监狱企业发展有关问题的通知》（财库〔2014〕68号）。</w:t>
      </w:r>
    </w:p>
    <w:p w14:paraId="3A9B3EBD">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4.残疾人福利性单位的价格扣除</w:t>
      </w:r>
    </w:p>
    <w:p w14:paraId="581F4841">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4.1 本项目对残疾人福利性单位，给予10%的价格扣除，用扣除后的价格参与评审。</w:t>
      </w:r>
    </w:p>
    <w:p w14:paraId="770F0726">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4.2 残疾人福利性单位需提供《残疾人福利性单位声明函》</w:t>
      </w:r>
    </w:p>
    <w:p w14:paraId="0463A4A3">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4.3 残疾人福利性单位标准请参照《关于促进残疾人就业政府采购政策的通知》（财库〔2017〕141号）。</w:t>
      </w:r>
    </w:p>
    <w:p w14:paraId="6AC88A0D">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5. 监狱企业、残疾人福利性单位属于小型、微型企业的，不重复享受政策。</w:t>
      </w:r>
    </w:p>
    <w:p w14:paraId="573E9C2E">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6.本国产品的价格扣除</w:t>
      </w:r>
    </w:p>
    <w:p w14:paraId="3F767202">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6.1本国产品标准、本国产品标准的适用范围、对本国产品的支持政策等详见《国务院办公厅关于在政府采购中实施本国产品标准及相关政策的通知》（国办发〔2025〕34号）。</w:t>
      </w:r>
    </w:p>
    <w:p w14:paraId="6C2B1AC6">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6.2 政府采购活动中既有本国产品又有非本国产品参与竞争的，依法对本国产品给予价格评审优惠，对本国产品的报价给予20%的价格扣除，用扣除后的价格参与评审。</w:t>
      </w:r>
    </w:p>
    <w:p w14:paraId="031E510B">
      <w:pPr>
        <w:spacing w:line="360" w:lineRule="auto"/>
        <w:ind w:firstLine="440" w:firstLineChars="20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9CDA916">
      <w:pPr>
        <w:spacing w:line="240" w:lineRule="auto"/>
        <w:ind w:firstLine="0" w:firstLineChars="0"/>
        <w:rPr>
          <w:rFonts w:hint="default" w:ascii="Times New Roman" w:hAnsi="Times New Roman" w:cs="Times New Roman"/>
          <w:bCs/>
          <w:sz w:val="22"/>
          <w:szCs w:val="28"/>
          <w:highlight w:val="none"/>
        </w:rPr>
      </w:pPr>
      <w:r>
        <w:rPr>
          <w:rFonts w:hint="default" w:ascii="Times New Roman" w:hAnsi="Times New Roman" w:cs="Times New Roman"/>
          <w:bCs/>
          <w:sz w:val="22"/>
          <w:szCs w:val="28"/>
          <w:highlight w:val="none"/>
        </w:rPr>
        <w:br w:type="page"/>
      </w:r>
    </w:p>
    <w:p w14:paraId="30D6AC80">
      <w:pPr>
        <w:pStyle w:val="2"/>
        <w:numPr>
          <w:ilvl w:val="0"/>
          <w:numId w:val="0"/>
        </w:numPr>
        <w:rPr>
          <w:rFonts w:hint="default" w:ascii="Times New Roman" w:hAnsi="Times New Roman" w:cs="Times New Roman"/>
          <w:kern w:val="0"/>
          <w:highlight w:val="none"/>
        </w:rPr>
      </w:pPr>
      <w:bookmarkStart w:id="20" w:name="_Toc20257"/>
      <w:r>
        <w:rPr>
          <w:rFonts w:hint="default" w:ascii="Times New Roman" w:hAnsi="Times New Roman" w:cs="Times New Roman"/>
          <w:kern w:val="0"/>
          <w:highlight w:val="none"/>
        </w:rPr>
        <w:t>第四章 采购需求</w:t>
      </w:r>
      <w:bookmarkEnd w:id="20"/>
    </w:p>
    <w:p w14:paraId="0329C6C7">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一</w:t>
      </w:r>
      <w:r>
        <w:rPr>
          <w:rFonts w:hint="default" w:ascii="Times New Roman" w:hAnsi="Times New Roman" w:cs="Times New Roman"/>
          <w:b/>
          <w:sz w:val="21"/>
          <w:szCs w:val="21"/>
          <w:highlight w:val="none"/>
          <w:lang w:eastAsia="zh-CN"/>
        </w:rPr>
        <w:t>、</w:t>
      </w:r>
      <w:r>
        <w:rPr>
          <w:rFonts w:hint="default" w:ascii="Times New Roman" w:hAnsi="Times New Roman" w:eastAsia="宋体" w:cs="Times New Roman"/>
          <w:b/>
          <w:sz w:val="21"/>
          <w:szCs w:val="21"/>
          <w:highlight w:val="none"/>
        </w:rPr>
        <w:t>采购标的需实现的功能或者目标：</w:t>
      </w:r>
    </w:p>
    <w:p w14:paraId="74BB60CF">
      <w:pPr>
        <w:spacing w:line="500" w:lineRule="exact"/>
        <w:ind w:firstLine="420" w:firstLineChars="200"/>
        <w:rPr>
          <w:rFonts w:hint="default" w:ascii="Times New Roman" w:hAnsi="Times New Roman" w:eastAsia="宋体" w:cs="Times New Roman"/>
          <w:sz w:val="21"/>
          <w:szCs w:val="21"/>
          <w:highlight w:val="none"/>
        </w:rPr>
      </w:pPr>
      <w:r>
        <w:rPr>
          <w:rFonts w:hint="default" w:ascii="Times New Roman" w:hAnsi="Times New Roman" w:cs="Times New Roman"/>
          <w:sz w:val="21"/>
          <w:szCs w:val="21"/>
          <w:highlight w:val="none"/>
          <w:lang w:eastAsia="zh-CN"/>
        </w:rPr>
        <w:t>江苏省政府国有资产监督管理委员会2026年度综合监督检查服务项目</w:t>
      </w:r>
      <w:r>
        <w:rPr>
          <w:rFonts w:hint="default" w:ascii="Times New Roman" w:hAnsi="Times New Roman" w:eastAsia="宋体" w:cs="Times New Roman"/>
          <w:sz w:val="21"/>
          <w:szCs w:val="21"/>
          <w:highlight w:val="none"/>
        </w:rPr>
        <w:t>招标将分</w:t>
      </w:r>
      <w:r>
        <w:rPr>
          <w:rFonts w:hint="default" w:ascii="Times New Roman" w:hAnsi="Times New Roman" w:cs="Times New Roman"/>
          <w:sz w:val="21"/>
          <w:szCs w:val="21"/>
          <w:highlight w:val="none"/>
          <w:lang w:val="en-US" w:eastAsia="zh-CN"/>
        </w:rPr>
        <w:t>五</w:t>
      </w:r>
      <w:r>
        <w:rPr>
          <w:rFonts w:hint="default" w:ascii="Times New Roman" w:hAnsi="Times New Roman" w:eastAsia="宋体" w:cs="Times New Roman"/>
          <w:sz w:val="21"/>
          <w:szCs w:val="21"/>
          <w:highlight w:val="none"/>
        </w:rPr>
        <w:t>个分包，选取</w:t>
      </w:r>
      <w:r>
        <w:rPr>
          <w:rFonts w:hint="default" w:ascii="Times New Roman" w:hAnsi="Times New Roman" w:cs="Times New Roman"/>
          <w:sz w:val="21"/>
          <w:szCs w:val="21"/>
          <w:highlight w:val="none"/>
          <w:lang w:val="en-US" w:eastAsia="zh-CN"/>
        </w:rPr>
        <w:t>五</w:t>
      </w:r>
      <w:r>
        <w:rPr>
          <w:rFonts w:hint="default" w:ascii="Times New Roman" w:hAnsi="Times New Roman" w:eastAsia="宋体" w:cs="Times New Roman"/>
          <w:sz w:val="21"/>
          <w:szCs w:val="21"/>
          <w:highlight w:val="none"/>
        </w:rPr>
        <w:t>家中标供应商。</w:t>
      </w:r>
    </w:p>
    <w:p w14:paraId="71500C62">
      <w:pPr>
        <w:spacing w:line="500" w:lineRule="exact"/>
        <w:ind w:firstLine="422" w:firstLineChars="200"/>
        <w:rPr>
          <w:rFonts w:hint="eastAsia" w:ascii="Times New Roman" w:hAnsi="Times New Roman" w:eastAsia="宋体" w:cs="Times New Roman"/>
          <w:b/>
          <w:sz w:val="21"/>
          <w:szCs w:val="21"/>
          <w:highlight w:val="none"/>
          <w:lang w:eastAsia="zh-CN"/>
        </w:rPr>
      </w:pPr>
      <w:r>
        <w:rPr>
          <w:rFonts w:hint="default" w:ascii="Times New Roman" w:hAnsi="Times New Roman" w:eastAsia="宋体" w:cs="Times New Roman"/>
          <w:b/>
          <w:sz w:val="21"/>
          <w:szCs w:val="21"/>
          <w:highlight w:val="none"/>
        </w:rPr>
        <w:t>二</w:t>
      </w:r>
      <w:r>
        <w:rPr>
          <w:rFonts w:hint="default" w:ascii="Times New Roman" w:hAnsi="Times New Roman" w:cs="Times New Roman"/>
          <w:b/>
          <w:sz w:val="21"/>
          <w:szCs w:val="21"/>
          <w:highlight w:val="none"/>
          <w:lang w:eastAsia="zh-CN"/>
        </w:rPr>
        <w:t>、</w:t>
      </w:r>
      <w:r>
        <w:rPr>
          <w:rFonts w:hint="default" w:ascii="Times New Roman" w:hAnsi="Times New Roman" w:eastAsia="宋体" w:cs="Times New Roman"/>
          <w:b/>
          <w:sz w:val="21"/>
          <w:szCs w:val="21"/>
          <w:highlight w:val="none"/>
        </w:rPr>
        <w:t>江苏交通控股有限公司、</w:t>
      </w:r>
      <w:bookmarkStart w:id="21" w:name="OLE_LINK15"/>
      <w:r>
        <w:rPr>
          <w:rFonts w:hint="default" w:ascii="Times New Roman" w:hAnsi="Times New Roman" w:eastAsia="宋体" w:cs="Times New Roman"/>
          <w:b/>
          <w:sz w:val="21"/>
          <w:szCs w:val="21"/>
          <w:highlight w:val="none"/>
        </w:rPr>
        <w:t>江苏省港口集团有限公司、江苏省铁路集团有限公司、</w:t>
      </w:r>
      <w:bookmarkEnd w:id="21"/>
      <w:bookmarkStart w:id="22" w:name="OLE_LINK16"/>
      <w:bookmarkStart w:id="23" w:name="OLE_LINK17"/>
      <w:r>
        <w:rPr>
          <w:rFonts w:hint="default" w:ascii="Times New Roman" w:hAnsi="Times New Roman" w:eastAsia="宋体" w:cs="Times New Roman"/>
          <w:b/>
          <w:sz w:val="21"/>
          <w:szCs w:val="21"/>
          <w:highlight w:val="none"/>
        </w:rPr>
        <w:t>江苏省国有资本投资运营集团有限公司、江苏省规划设计集团有限公司</w:t>
      </w:r>
      <w:bookmarkEnd w:id="22"/>
      <w:bookmarkEnd w:id="23"/>
      <w:r>
        <w:rPr>
          <w:rFonts w:hint="default" w:ascii="Times New Roman" w:hAnsi="Times New Roman" w:eastAsia="宋体" w:cs="Times New Roman"/>
          <w:b/>
          <w:sz w:val="21"/>
          <w:szCs w:val="21"/>
          <w:highlight w:val="none"/>
        </w:rPr>
        <w:t>等5户省属企业及所属二级子企业，必要时可延伸至三级子企业</w:t>
      </w:r>
      <w:r>
        <w:rPr>
          <w:rFonts w:hint="eastAsia" w:cs="Times New Roman"/>
          <w:b/>
          <w:sz w:val="21"/>
          <w:szCs w:val="21"/>
          <w:highlight w:val="none"/>
          <w:lang w:eastAsia="zh-CN"/>
        </w:rPr>
        <w:t>。</w:t>
      </w:r>
    </w:p>
    <w:tbl>
      <w:tblPr>
        <w:tblStyle w:val="48"/>
        <w:tblW w:w="7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5015"/>
        <w:gridCol w:w="1260"/>
      </w:tblGrid>
      <w:tr w14:paraId="68037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85" w:type="dxa"/>
            <w:vAlign w:val="center"/>
          </w:tcPr>
          <w:p w14:paraId="3FD03A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序号</w:t>
            </w:r>
          </w:p>
        </w:tc>
        <w:tc>
          <w:tcPr>
            <w:tcW w:w="5015" w:type="dxa"/>
            <w:vAlign w:val="center"/>
          </w:tcPr>
          <w:p w14:paraId="5052A8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检查对象</w:t>
            </w:r>
          </w:p>
        </w:tc>
        <w:tc>
          <w:tcPr>
            <w:tcW w:w="1260" w:type="dxa"/>
            <w:vAlign w:val="center"/>
          </w:tcPr>
          <w:p w14:paraId="652398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地点</w:t>
            </w:r>
          </w:p>
        </w:tc>
      </w:tr>
      <w:tr w14:paraId="6F21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85" w:type="dxa"/>
            <w:vAlign w:val="center"/>
          </w:tcPr>
          <w:p w14:paraId="539485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标包一</w:t>
            </w:r>
          </w:p>
        </w:tc>
        <w:tc>
          <w:tcPr>
            <w:tcW w:w="5015" w:type="dxa"/>
            <w:vAlign w:val="center"/>
          </w:tcPr>
          <w:p w14:paraId="1EB4B79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bookmarkStart w:id="24" w:name="OLE_LINK12"/>
            <w:bookmarkStart w:id="25" w:name="OLE_LINK21"/>
            <w:bookmarkStart w:id="26" w:name="OLE_LINK22"/>
            <w:r>
              <w:rPr>
                <w:rFonts w:hint="default" w:ascii="Times New Roman" w:hAnsi="Times New Roman" w:eastAsia="宋体" w:cs="Times New Roman"/>
                <w:b w:val="0"/>
                <w:bCs/>
                <w:sz w:val="21"/>
                <w:szCs w:val="21"/>
                <w:highlight w:val="none"/>
              </w:rPr>
              <w:t>江苏交通控股有限公司</w:t>
            </w:r>
          </w:p>
          <w:bookmarkEnd w:id="24"/>
          <w:p w14:paraId="255708E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集团本部及江苏省高速公路经营管理中心、江苏宁沪高速公路股份有限公司、江苏京沪高速公路有限公司、江苏扬子江高速通道管理有限公司、江苏苏通大桥有限责任公司、江苏润扬大桥发展有限责任公司、江苏泰州大桥有限公司、江苏连徐高速公路有限公司、江苏沿江高速公路有限公司、江苏宁杭高速公路有限公司、江苏宁靖盐高速公路有限公司、江苏宁宿徐高速公路有限公司、江苏东部高速公路管理有限公司、江苏宿淮盐高速公路管理有限公司、江苏高速公路能源发展有限公司、江苏高速公路联网营运管理有限公司、江苏高速公路工程养护技术有限公司、江苏高速公路工程养护有限公司、江苏现代路桥有限责任公司、江苏交通文化传媒有限公司、江苏交控人才发展集团有限公司、江苏交控商业运营管理有限公司、江苏金融租赁股份有限公司、江苏交通控股集团财务有限公司、江苏云杉资本管理有限公司、江苏通行宝智慧交通科技股份有限公司、江苏交控数字交通研究院有限公司、苏交控商业保理(广州)有限公司、南通天生港发电有限公司、江苏云杉清洁能源投资控股有限公司、江苏航空产业集团有限责任公司、江苏快鹿汽车运输股份有限公司、江苏通沙产业投资集团有限公司、江苏镇扬交通科技有限公司、江苏交控资产管理有限公司</w:t>
            </w:r>
            <w:bookmarkStart w:id="27" w:name="OLE_LINK57"/>
            <w:bookmarkStart w:id="28" w:name="OLE_LINK56"/>
            <w:r>
              <w:rPr>
                <w:rFonts w:hint="default" w:ascii="Times New Roman" w:hAnsi="Times New Roman" w:eastAsia="宋体" w:cs="Times New Roman"/>
                <w:b w:val="0"/>
                <w:bCs/>
                <w:sz w:val="21"/>
                <w:szCs w:val="21"/>
                <w:highlight w:val="none"/>
              </w:rPr>
              <w:t>（共36个）</w:t>
            </w:r>
            <w:bookmarkEnd w:id="27"/>
            <w:bookmarkEnd w:id="28"/>
            <w:r>
              <w:rPr>
                <w:rFonts w:hint="default" w:ascii="Times New Roman" w:hAnsi="Times New Roman" w:eastAsia="宋体" w:cs="Times New Roman"/>
                <w:b w:val="0"/>
                <w:bCs/>
                <w:sz w:val="21"/>
                <w:szCs w:val="21"/>
                <w:highlight w:val="none"/>
              </w:rPr>
              <w:t>等。</w:t>
            </w:r>
            <w:bookmarkEnd w:id="25"/>
            <w:bookmarkEnd w:id="26"/>
          </w:p>
        </w:tc>
        <w:tc>
          <w:tcPr>
            <w:tcW w:w="1260" w:type="dxa"/>
            <w:vAlign w:val="center"/>
          </w:tcPr>
          <w:p w14:paraId="29FCA73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国内</w:t>
            </w:r>
          </w:p>
          <w:p w14:paraId="645802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p>
        </w:tc>
      </w:tr>
      <w:tr w14:paraId="25BF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185" w:type="dxa"/>
            <w:vAlign w:val="center"/>
          </w:tcPr>
          <w:p w14:paraId="557ACE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标包二</w:t>
            </w:r>
          </w:p>
        </w:tc>
        <w:tc>
          <w:tcPr>
            <w:tcW w:w="5015" w:type="dxa"/>
            <w:vAlign w:val="center"/>
          </w:tcPr>
          <w:p w14:paraId="70EEF46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江苏省港口集团有限公司</w:t>
            </w:r>
          </w:p>
          <w:p w14:paraId="46A6EDF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集团本部及南京港（集团）有限公司、江苏苏州港集团有限公司、镇江港务集团有限公司、江苏远洋运输有限公司、江苏港口物流集团有限公司、江苏港口集装箱集团有限公司、江苏省扬州港务集团有限公司、扬州港口开发有限公司、泰州高港港务有限公司、江苏省港口集团信息科技有限公司、江苏苏港航务工程有限公司、江苏海服技术发展有限公司、江苏港航工程建设有限公司、江苏港航投资发展有限公司、江苏省港口集团投资管理有限公司、江苏省港口集团融资租赁有限公司、</w:t>
            </w:r>
            <w:bookmarkStart w:id="29" w:name="OLE_LINK51"/>
            <w:r>
              <w:rPr>
                <w:rFonts w:hint="default" w:ascii="Times New Roman" w:hAnsi="Times New Roman" w:eastAsia="宋体" w:cs="Times New Roman"/>
                <w:b w:val="0"/>
                <w:bCs/>
                <w:sz w:val="21"/>
                <w:szCs w:val="21"/>
                <w:highlight w:val="none"/>
              </w:rPr>
              <w:t>常州录安洲</w:t>
            </w:r>
            <w:bookmarkEnd w:id="29"/>
            <w:r>
              <w:rPr>
                <w:rFonts w:hint="default" w:ascii="Times New Roman" w:hAnsi="Times New Roman" w:eastAsia="宋体" w:cs="Times New Roman"/>
                <w:b w:val="0"/>
                <w:bCs/>
                <w:sz w:val="21"/>
                <w:szCs w:val="21"/>
                <w:highlight w:val="none"/>
              </w:rPr>
              <w:t>码头有限公司、江苏数联物流信息有限公司（共19个）等。</w:t>
            </w:r>
          </w:p>
        </w:tc>
        <w:tc>
          <w:tcPr>
            <w:tcW w:w="1260" w:type="dxa"/>
            <w:vAlign w:val="center"/>
          </w:tcPr>
          <w:p w14:paraId="42DC9BA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国内</w:t>
            </w:r>
          </w:p>
        </w:tc>
      </w:tr>
      <w:tr w14:paraId="1FB5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4" w:hRule="atLeast"/>
          <w:jc w:val="center"/>
        </w:trPr>
        <w:tc>
          <w:tcPr>
            <w:tcW w:w="1185" w:type="dxa"/>
            <w:vAlign w:val="center"/>
          </w:tcPr>
          <w:p w14:paraId="69997F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标包三</w:t>
            </w:r>
          </w:p>
        </w:tc>
        <w:tc>
          <w:tcPr>
            <w:tcW w:w="5015" w:type="dxa"/>
            <w:vAlign w:val="center"/>
          </w:tcPr>
          <w:p w14:paraId="62B54F5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江苏省国有资本投资运营集团有限公司</w:t>
            </w:r>
          </w:p>
          <w:p w14:paraId="048A0E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集团本部及江苏省招标中心有限公司、江苏省工程咨询中心有限公司、江苏水利投资开发有限公司、江苏贸促国际会展有限公司、江苏省电影发行放映有限公司、江苏省国有资本投资运营集团资产运营管理有限公司；</w:t>
            </w:r>
          </w:p>
          <w:p w14:paraId="4A3EC66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江苏大众教科书店有限公司、江苏华宇测绘有限公司、江苏久恒农机开发有限责任公司、南京赛姆认证科技发展有限公司、江苏科金高新技术服务有限公司、江苏绿邦农业有限公司、江苏绿宝林业发展有限公司、江苏农林生化有限公司、江苏省测绘新技术开发应用中心有限公司、江苏省外事服务中心有限公司、江苏省对外交流有限公司、江苏省方山体育服务有限公司、江苏省共创教育发展有限公司、江苏省家禽科学研究所科技创新有限公司、江苏省教育发展有限公司、江苏省金地体育发展有限公司、江苏省金威实业有限责任公司、江苏省经纬建设监理有限公司、江苏省苏教国际教育文化交流中心有限公司、江苏省益众人力资源派遣咨询有限公司、江苏四有土地科技服务有限责任公司、江苏太湖水产有限公司、江苏天地图地理信息工程技术有限责任公司、江苏五环客运有限责任公司、江苏中小学教材编写服务中心有限公司、南京江地土地开发咨询服务有限责任公司、南京明德眼镜有限公司、南京南图亚信文化发展有限责任公司、扬州高宝邵伯湖渔业发展有限公司、扬州绿源生物化工有限公司、扬州农科园艺博览有限公司、江苏海天商贸有限公司（共39个）等。</w:t>
            </w:r>
          </w:p>
        </w:tc>
        <w:tc>
          <w:tcPr>
            <w:tcW w:w="1260" w:type="dxa"/>
            <w:vAlign w:val="center"/>
          </w:tcPr>
          <w:p w14:paraId="27D151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省内</w:t>
            </w:r>
          </w:p>
        </w:tc>
      </w:tr>
      <w:tr w14:paraId="49D82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185" w:type="dxa"/>
            <w:vAlign w:val="center"/>
          </w:tcPr>
          <w:p w14:paraId="487143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标包四</w:t>
            </w:r>
          </w:p>
        </w:tc>
        <w:tc>
          <w:tcPr>
            <w:tcW w:w="5015" w:type="dxa"/>
            <w:vAlign w:val="center"/>
          </w:tcPr>
          <w:p w14:paraId="2E62748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江苏省铁路集团有限公司</w:t>
            </w:r>
          </w:p>
          <w:p w14:paraId="724B7E9D">
            <w:pPr>
              <w:keepNext w:val="0"/>
              <w:keepLines w:val="0"/>
              <w:pageBreakBefore w:val="0"/>
              <w:widowControl w:val="0"/>
              <w:kinsoku/>
              <w:wordWrap/>
              <w:overflowPunct/>
              <w:topLinePunct w:val="0"/>
              <w:autoSpaceDE/>
              <w:autoSpaceDN/>
              <w:bidi w:val="0"/>
              <w:adjustRightInd/>
              <w:snapToGrid/>
              <w:spacing w:line="240" w:lineRule="auto"/>
              <w:ind w:firstLine="42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集团本部及江苏高速铁路有限公司、新长铁路有限责任公司、江苏省铁路发展股份有限公司、江苏南沿江城际铁路有限公司、江苏省铁路集团融发管理有限公司、江苏省铁路集团铁路运营有限公司、江苏省铁路建设管理有限公司、江苏省铁路集团城际铁路有限公司、南京上元门过江通道铁路有限公司（共10个）等。</w:t>
            </w:r>
          </w:p>
        </w:tc>
        <w:tc>
          <w:tcPr>
            <w:tcW w:w="1260" w:type="dxa"/>
            <w:vAlign w:val="center"/>
          </w:tcPr>
          <w:p w14:paraId="5E4159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省内</w:t>
            </w:r>
          </w:p>
        </w:tc>
      </w:tr>
      <w:tr w14:paraId="2FC0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185" w:type="dxa"/>
            <w:vAlign w:val="center"/>
          </w:tcPr>
          <w:p w14:paraId="4B514B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标包五</w:t>
            </w:r>
          </w:p>
        </w:tc>
        <w:tc>
          <w:tcPr>
            <w:tcW w:w="5015" w:type="dxa"/>
            <w:vAlign w:val="center"/>
          </w:tcPr>
          <w:p w14:paraId="63923B7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江苏省规划设计集团有限公司</w:t>
            </w:r>
          </w:p>
          <w:p w14:paraId="778ECD3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集团本部及二级企业江苏省城市规划设计研究院有限公司、江苏省城镇与乡村规划设计院有限公司、江苏省城市交通规划研究中心有限公司、江苏省城市建设开发有限公司、江苏华建城市发展顾问有限公司、江苏数智城乡科技有限公司、江苏自然空间文旅发展有限公司、苏州城乡治理科技有限公司，三级企业江苏省宏宇科技开发有限公司、江苏设协工程建设施工图审查有限公司、宿迁市城市规划设计研究院有限公司、昆山市规划设计有限公司、太仓新禾规划咨询有限公司（共14个）等。</w:t>
            </w:r>
          </w:p>
        </w:tc>
        <w:tc>
          <w:tcPr>
            <w:tcW w:w="1260" w:type="dxa"/>
            <w:vAlign w:val="center"/>
          </w:tcPr>
          <w:p w14:paraId="072F96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省内</w:t>
            </w:r>
          </w:p>
        </w:tc>
      </w:tr>
    </w:tbl>
    <w:p w14:paraId="612C7F4D">
      <w:pPr>
        <w:spacing w:line="500" w:lineRule="exact"/>
        <w:ind w:firstLine="422" w:firstLineChars="200"/>
        <w:rPr>
          <w:rFonts w:hint="default" w:ascii="Times New Roman" w:hAnsi="Times New Roman" w:eastAsia="宋体" w:cs="Times New Roman"/>
          <w:b/>
          <w:sz w:val="21"/>
          <w:szCs w:val="21"/>
          <w:highlight w:val="none"/>
        </w:rPr>
      </w:pPr>
      <w:bookmarkStart w:id="30" w:name="OLE_LINK18"/>
      <w:bookmarkStart w:id="31" w:name="OLE_LINK11"/>
      <w:r>
        <w:rPr>
          <w:rFonts w:hint="default" w:ascii="Times New Roman" w:hAnsi="Times New Roman" w:eastAsia="宋体" w:cs="Times New Roman"/>
          <w:b/>
          <w:sz w:val="21"/>
          <w:szCs w:val="21"/>
          <w:highlight w:val="none"/>
        </w:rPr>
        <w:t>三、检查内容</w:t>
      </w:r>
    </w:p>
    <w:p w14:paraId="661535BA">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（一）企业重大事项</w:t>
      </w:r>
    </w:p>
    <w:p w14:paraId="0C1EED54">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1.企业重大事项决策执行情况，重点关注改制重组、资本运作、重大资产处置、重大诉讼应对等。</w:t>
      </w:r>
    </w:p>
    <w:p w14:paraId="1700521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2.企业重大事项上报情况，重点关注各大风险事项是否按规定报告，“三重一大”制度执行情况。</w:t>
      </w:r>
    </w:p>
    <w:p w14:paraId="44902ACA">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3.企业落实</w:t>
      </w:r>
      <w:r>
        <w:rPr>
          <w:rFonts w:hint="eastAsia" w:cs="Times New Roman"/>
          <w:b w:val="0"/>
          <w:bCs/>
          <w:sz w:val="21"/>
          <w:szCs w:val="21"/>
          <w:highlight w:val="none"/>
          <w:lang w:eastAsia="zh-CN"/>
        </w:rPr>
        <w:t>省委、省政府</w:t>
      </w:r>
      <w:r>
        <w:rPr>
          <w:rFonts w:hint="default" w:ascii="Times New Roman" w:hAnsi="Times New Roman" w:eastAsia="宋体" w:cs="Times New Roman"/>
          <w:b w:val="0"/>
          <w:bCs/>
          <w:sz w:val="21"/>
          <w:szCs w:val="21"/>
          <w:highlight w:val="none"/>
        </w:rPr>
        <w:t>和省国资委交办的重要工作情况。</w:t>
      </w:r>
    </w:p>
    <w:p w14:paraId="29405BB0">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（二）企业财务管理</w:t>
      </w:r>
    </w:p>
    <w:p w14:paraId="59B1E1D7">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（1）资金管理及会计核算情况。</w:t>
      </w:r>
    </w:p>
    <w:p w14:paraId="71F9CC6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（2）成本费用管理情况。</w:t>
      </w:r>
    </w:p>
    <w:p w14:paraId="063D313B">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（3）资产管理情况。</w:t>
      </w:r>
    </w:p>
    <w:p w14:paraId="7ADBF5A7">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（4）省属企业融资性贸易和虚假贸易排查。</w:t>
      </w:r>
    </w:p>
    <w:p w14:paraId="54BF6D85">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3.产权管理</w:t>
      </w:r>
    </w:p>
    <w:p w14:paraId="77822F53">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（1）国有资产评估工作情况。</w:t>
      </w:r>
    </w:p>
    <w:p w14:paraId="3E1EF80F">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（2）国有资产交易情况。</w:t>
      </w:r>
    </w:p>
    <w:p w14:paraId="12D04D6F">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（3）产权登记管理情况。</w:t>
      </w:r>
    </w:p>
    <w:p w14:paraId="6E9CE923">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（4）债券发行工作情况。</w:t>
      </w:r>
    </w:p>
    <w:p w14:paraId="0235DFA0">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（5）上市公司国有股权变动情况。</w:t>
      </w:r>
    </w:p>
    <w:p w14:paraId="719E4332">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（6）国有控股混合所有制企业管理情况。</w:t>
      </w:r>
    </w:p>
    <w:p w14:paraId="64071C6B">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4.重大投资项目</w:t>
      </w:r>
    </w:p>
    <w:p w14:paraId="21A05421">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（1）企业主责主业管理、投资风险管控、投资项目后评价以及对子企业的投资管理情况。</w:t>
      </w:r>
    </w:p>
    <w:p w14:paraId="333D20FD">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（2）重点检查有无通过设置多层架构规避监管、控股不控权、虚假控股、出资不到位等问题。</w:t>
      </w:r>
    </w:p>
    <w:p w14:paraId="47E27C0A">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5.科技创新合规管理</w:t>
      </w:r>
    </w:p>
    <w:p w14:paraId="376AF2E5">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（1）科技创新体系建设及重大科技研发组织实施情况。</w:t>
      </w:r>
    </w:p>
    <w:p w14:paraId="2BBF6227">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（2）向中小微企业开放创新资源、提供技术牵引情况。</w:t>
      </w:r>
    </w:p>
    <w:p w14:paraId="44BC320A">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（3）有无科技研发偏离主责主业、虚增研发费用、知识产权流失、虚报研发成果、论文造假等科研失信行为。</w:t>
      </w:r>
    </w:p>
    <w:p w14:paraId="23121606">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6.当前国企经营管理存在的突出问题（11类）</w:t>
      </w:r>
    </w:p>
    <w:p w14:paraId="345A18E1">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有无过度负债、无关多元、薪酬乱象、财务金融风险、融资性贸易、捞偏门、靠企吃企、资产闲置浪费、借道基金规避监管等情况。</w:t>
      </w:r>
    </w:p>
    <w:bookmarkEnd w:id="30"/>
    <w:bookmarkEnd w:id="31"/>
    <w:p w14:paraId="0B015015">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四、检查时间范围</w:t>
      </w:r>
    </w:p>
    <w:p w14:paraId="63F70DC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检查时间范围：2023年1月1</w:t>
      </w:r>
      <w:r>
        <w:rPr>
          <w:rFonts w:hint="eastAsia" w:cs="Times New Roman"/>
          <w:b w:val="0"/>
          <w:bCs/>
          <w:sz w:val="21"/>
          <w:szCs w:val="21"/>
          <w:highlight w:val="none"/>
          <w:lang w:eastAsia="zh-CN"/>
        </w:rPr>
        <w:t>日起至2026年</w:t>
      </w:r>
      <w:r>
        <w:rPr>
          <w:rFonts w:hint="default" w:ascii="Times New Roman" w:hAnsi="Times New Roman" w:eastAsia="宋体" w:cs="Times New Roman"/>
          <w:b w:val="0"/>
          <w:bCs/>
          <w:sz w:val="21"/>
          <w:szCs w:val="21"/>
          <w:highlight w:val="none"/>
        </w:rPr>
        <w:t>6月30日，根据需要可适当延伸检查。</w:t>
      </w:r>
    </w:p>
    <w:p w14:paraId="7E4A606B">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五、检查人员要求</w:t>
      </w:r>
    </w:p>
    <w:p w14:paraId="3B8BB76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1、供应商为本项目选派的检查人员应具备下列条件：</w:t>
      </w:r>
    </w:p>
    <w:p w14:paraId="6C783F76">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（1）具有丰富的检查、审计工作经验，熟悉大型国有企业运营机制，熟悉内部控制基本规范，具有丰富的行业经验；</w:t>
      </w:r>
    </w:p>
    <w:p w14:paraId="3ACAD017">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（2）具有调查研究、综合分析和文字撰写能力；</w:t>
      </w:r>
    </w:p>
    <w:p w14:paraId="7CFFB2CD">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（3）具有良好的职业操守；</w:t>
      </w:r>
    </w:p>
    <w:p w14:paraId="0EA5418A">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（4）与被检查企业和检查事项没有利害关系。</w:t>
      </w:r>
    </w:p>
    <w:p w14:paraId="709C39E6">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2、供应商为本项目选派人员：</w:t>
      </w:r>
    </w:p>
    <w:p w14:paraId="56F4C734">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选派１名注册会计师</w:t>
      </w:r>
      <w:r>
        <w:rPr>
          <w:rFonts w:hint="eastAsia" w:eastAsia="宋体" w:cs="Times New Roman"/>
          <w:b w:val="0"/>
          <w:bCs/>
          <w:sz w:val="21"/>
          <w:szCs w:val="21"/>
          <w:highlight w:val="none"/>
          <w:lang w:val="en-US" w:eastAsia="zh-CN"/>
        </w:rPr>
        <w:t>作为</w:t>
      </w:r>
      <w:r>
        <w:rPr>
          <w:rFonts w:hint="default" w:ascii="Times New Roman" w:hAnsi="Times New Roman" w:eastAsia="宋体" w:cs="Times New Roman"/>
          <w:b w:val="0"/>
          <w:bCs/>
          <w:sz w:val="21"/>
          <w:szCs w:val="21"/>
          <w:highlight w:val="none"/>
        </w:rPr>
        <w:t>项目经理；</w:t>
      </w:r>
      <w:r>
        <w:rPr>
          <w:rFonts w:hint="default" w:ascii="Times New Roman" w:hAnsi="Times New Roman" w:eastAsia="宋体" w:cs="Times New Roman"/>
          <w:b w:val="0"/>
          <w:bCs/>
          <w:sz w:val="21"/>
          <w:szCs w:val="21"/>
          <w:highlight w:val="none"/>
          <w:lang w:val="en-US"/>
        </w:rPr>
        <w:t>选派</w:t>
      </w:r>
      <w:r>
        <w:rPr>
          <w:rFonts w:hint="default" w:ascii="Times New Roman" w:hAnsi="Times New Roman" w:eastAsia="宋体" w:cs="Times New Roman"/>
          <w:b w:val="0"/>
          <w:bCs/>
          <w:sz w:val="21"/>
          <w:szCs w:val="21"/>
          <w:highlight w:val="none"/>
        </w:rPr>
        <w:t>不少于５名</w:t>
      </w:r>
      <w:r>
        <w:rPr>
          <w:rFonts w:hint="default" w:ascii="Times New Roman" w:hAnsi="Times New Roman" w:eastAsia="宋体" w:cs="Times New Roman"/>
          <w:b w:val="0"/>
          <w:bCs/>
          <w:sz w:val="21"/>
          <w:szCs w:val="21"/>
          <w:highlight w:val="none"/>
          <w:lang w:val="en-US"/>
        </w:rPr>
        <w:t>注册会计师</w:t>
      </w:r>
      <w:r>
        <w:rPr>
          <w:rFonts w:hint="eastAsia" w:cs="Times New Roman"/>
          <w:b w:val="0"/>
          <w:bCs/>
          <w:sz w:val="21"/>
          <w:szCs w:val="21"/>
          <w:highlight w:val="none"/>
          <w:lang w:val="en-US" w:eastAsia="zh-CN"/>
        </w:rPr>
        <w:t>为项目组成员</w:t>
      </w:r>
      <w:r>
        <w:rPr>
          <w:rFonts w:hint="default" w:ascii="Times New Roman" w:hAnsi="Times New Roman" w:eastAsia="宋体" w:cs="Times New Roman"/>
          <w:b w:val="0"/>
          <w:bCs/>
          <w:sz w:val="21"/>
          <w:szCs w:val="21"/>
          <w:highlight w:val="none"/>
        </w:rPr>
        <w:t>（不含项目经理）。</w:t>
      </w:r>
    </w:p>
    <w:p w14:paraId="45406500">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3、在检查过程中，不得随意更换检查人员，如有特殊情况需要中途换人，必须经招标人同意。</w:t>
      </w:r>
    </w:p>
    <w:p w14:paraId="6F9E7B32">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七、检查要求</w:t>
      </w:r>
    </w:p>
    <w:p w14:paraId="318C657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1、按照《中华人民共和国注册会计师法</w:t>
      </w:r>
      <w:r>
        <w:rPr>
          <w:rFonts w:hint="eastAsia" w:cs="Times New Roman"/>
          <w:b w:val="0"/>
          <w:bCs/>
          <w:sz w:val="21"/>
          <w:szCs w:val="21"/>
          <w:highlight w:val="none"/>
          <w:lang w:eastAsia="zh-CN"/>
        </w:rPr>
        <w:t>》《</w:t>
      </w:r>
      <w:r>
        <w:rPr>
          <w:rFonts w:hint="default" w:ascii="Times New Roman" w:hAnsi="Times New Roman" w:eastAsia="宋体" w:cs="Times New Roman"/>
          <w:b w:val="0"/>
          <w:bCs/>
          <w:sz w:val="21"/>
          <w:szCs w:val="21"/>
          <w:highlight w:val="none"/>
        </w:rPr>
        <w:t>中国注册会计师审计准则》以及甲方的有关规定，实施检查，客观、公正、独立地发表审计意见、出具检查报告，并对检查与预测（评估）报告的客观、真实、合法性负责。</w:t>
      </w:r>
    </w:p>
    <w:p w14:paraId="64A73235">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2、认真履行职责，科学计划并按程序实施检查工作，获取充分、适当的检查证据，为被检查单位检查资料是否存在重大错报获取合理证据。</w:t>
      </w:r>
    </w:p>
    <w:p w14:paraId="29ADBBA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3、供应商有责任在检查报告中针对被检查单位重要事项的财务会计处理与国家有关规定相抵触、被检查单位重要事项未遵循企业会计准则等情况进行指明，并及时报告甲方。</w:t>
      </w:r>
    </w:p>
    <w:p w14:paraId="7BAC0CC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4、在未经甲方同意的情况下，不得就检查的结论与被检查企业交换意见，不得将检查报告及抽查过程资料提供给任何第三方。</w:t>
      </w:r>
    </w:p>
    <w:p w14:paraId="1902018D">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5、在检查过程中严格遵守保密制度和有关规定，不得将了解和掌握的国家机密和企业商业秘密泄露给专项检查以外的任何人员，不得将所取得的与被检查项目有关的资料泄露给与检查无关的任何机构、人员。</w:t>
      </w:r>
    </w:p>
    <w:p w14:paraId="34F23D36">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七、质量要求</w:t>
      </w:r>
    </w:p>
    <w:p w14:paraId="41032747">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1.通过检查，揭示企业存在的问题，提出整改意见和建议。检查结束后，出具综合监督检查报告。</w:t>
      </w:r>
    </w:p>
    <w:p w14:paraId="10ED0E5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 江苏交通控股有限公司、江苏省港口集团有限公司、江苏省铁路集团有限公司现场检查时间不少于</w:t>
      </w:r>
      <w:r>
        <w:rPr>
          <w:rFonts w:hint="eastAsia" w:cs="Times New Roman"/>
          <w:b w:val="0"/>
          <w:bCs/>
          <w:sz w:val="21"/>
          <w:szCs w:val="21"/>
          <w:highlight w:val="none"/>
          <w:lang w:val="en-US" w:eastAsia="zh-CN"/>
        </w:rPr>
        <w:t>40</w:t>
      </w:r>
      <w:r>
        <w:rPr>
          <w:rFonts w:hint="eastAsia" w:cs="Times New Roman"/>
          <w:b w:val="0"/>
          <w:bCs/>
          <w:color w:val="auto"/>
          <w:kern w:val="0"/>
          <w:szCs w:val="21"/>
          <w:highlight w:val="none"/>
          <w:lang w:val="en-US" w:eastAsia="zh-CN"/>
        </w:rPr>
        <w:t>日历日</w:t>
      </w:r>
      <w:r>
        <w:rPr>
          <w:rFonts w:hint="default" w:ascii="Times New Roman" w:hAnsi="Times New Roman" w:eastAsia="宋体" w:cs="Times New Roman"/>
          <w:b w:val="0"/>
          <w:bCs/>
          <w:sz w:val="21"/>
          <w:szCs w:val="21"/>
          <w:highlight w:val="none"/>
        </w:rPr>
        <w:t>。江苏省国有资本投资运营集团有限公司、江苏省规划设计集团有限公司现场检查时间不少于</w:t>
      </w:r>
      <w:r>
        <w:rPr>
          <w:rFonts w:hint="eastAsia" w:cs="Times New Roman"/>
          <w:b w:val="0"/>
          <w:bCs/>
          <w:sz w:val="21"/>
          <w:szCs w:val="21"/>
          <w:highlight w:val="none"/>
          <w:lang w:val="en-US" w:eastAsia="zh-CN"/>
        </w:rPr>
        <w:t>30</w:t>
      </w:r>
      <w:r>
        <w:rPr>
          <w:rFonts w:hint="eastAsia" w:cs="Times New Roman"/>
          <w:b w:val="0"/>
          <w:bCs/>
          <w:color w:val="auto"/>
          <w:kern w:val="0"/>
          <w:szCs w:val="21"/>
          <w:highlight w:val="none"/>
          <w:lang w:val="en-US" w:eastAsia="zh-CN"/>
        </w:rPr>
        <w:t>日历日</w:t>
      </w:r>
      <w:r>
        <w:rPr>
          <w:rFonts w:hint="default" w:ascii="Times New Roman" w:hAnsi="Times New Roman" w:eastAsia="宋体" w:cs="Times New Roman"/>
          <w:b w:val="0"/>
          <w:bCs/>
          <w:sz w:val="21"/>
          <w:szCs w:val="21"/>
          <w:highlight w:val="none"/>
        </w:rPr>
        <w:t>。</w:t>
      </w:r>
    </w:p>
    <w:p w14:paraId="67295CDD">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3.综合监督检查报告主要包括</w:t>
      </w:r>
    </w:p>
    <w:p w14:paraId="0A6304A9">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（一）企业基本情况</w:t>
      </w:r>
    </w:p>
    <w:p w14:paraId="4A13A686">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简要介绍企业概况、组织结构及变动、资本结构及变动、经营范围及</w:t>
      </w:r>
      <w:r>
        <w:rPr>
          <w:rFonts w:hint="eastAsia" w:cs="Times New Roman"/>
          <w:b w:val="0"/>
          <w:bCs/>
          <w:sz w:val="21"/>
          <w:szCs w:val="21"/>
          <w:highlight w:val="none"/>
          <w:lang w:eastAsia="zh-CN"/>
        </w:rPr>
        <w:t>主要</w:t>
      </w:r>
      <w:r>
        <w:rPr>
          <w:rFonts w:hint="default" w:ascii="Times New Roman" w:hAnsi="Times New Roman" w:eastAsia="宋体" w:cs="Times New Roman"/>
          <w:b w:val="0"/>
          <w:bCs/>
          <w:sz w:val="21"/>
          <w:szCs w:val="21"/>
          <w:highlight w:val="none"/>
        </w:rPr>
        <w:t>产品规模和主要子公司及分支机构名称、投资额及股权比例等情况。</w:t>
      </w:r>
    </w:p>
    <w:p w14:paraId="1BF5EAEE">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（二）企业经营管理情况及评价</w:t>
      </w:r>
    </w:p>
    <w:p w14:paraId="2E294D35">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1.管理情况及评价。根据采购需求检查十一个方面内容，主要从企业的内部决策机制、内部控制制度、对子公司的管控情况、风险管控制度以及投融资、担保、抵押、资金拆借等重大财务管理事项等方面，对企业的经营管理情况进行评价，指出企业管理的有效形式、特点和管理中存在的突出问题、薄弱环节。</w:t>
      </w:r>
    </w:p>
    <w:p w14:paraId="534096DE">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2.经营成果及评价。运用利润分析、成本费用分析、资产结构分析、偿债能力分析、盈利能力分析、发展能力分析等手段，对企业经营状况和经营成果进行分析、评价和预测。</w:t>
      </w:r>
    </w:p>
    <w:p w14:paraId="2D0FF9AE">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（三）检查中发现的主要问题及整改意见</w:t>
      </w:r>
    </w:p>
    <w:p w14:paraId="0848F403">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揭示检查中发现的主要问题及有关责任人、问题性质、影响及后果，分析问题存在的原因，并针对性</w:t>
      </w:r>
      <w:r>
        <w:rPr>
          <w:rFonts w:hint="eastAsia" w:cs="Times New Roman"/>
          <w:b w:val="0"/>
          <w:bCs/>
          <w:sz w:val="21"/>
          <w:szCs w:val="21"/>
          <w:highlight w:val="none"/>
          <w:lang w:eastAsia="zh-CN"/>
        </w:rPr>
        <w:t>地</w:t>
      </w:r>
      <w:r>
        <w:rPr>
          <w:rFonts w:hint="default" w:ascii="Times New Roman" w:hAnsi="Times New Roman" w:eastAsia="宋体" w:cs="Times New Roman"/>
          <w:b w:val="0"/>
          <w:bCs/>
          <w:sz w:val="21"/>
          <w:szCs w:val="21"/>
          <w:highlight w:val="none"/>
        </w:rPr>
        <w:t>提出整改意见 。</w:t>
      </w:r>
    </w:p>
    <w:p w14:paraId="59CC7153">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（四）检查建议</w:t>
      </w:r>
    </w:p>
    <w:p w14:paraId="4C76D7CF">
      <w:pPr>
        <w:spacing w:line="500" w:lineRule="exact"/>
        <w:ind w:firstLine="422" w:firstLineChars="200"/>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八、工作时间安排</w:t>
      </w:r>
    </w:p>
    <w:p w14:paraId="000F30FE">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2026年</w:t>
      </w:r>
      <w:r>
        <w:rPr>
          <w:rFonts w:hint="eastAsia" w:cs="Times New Roman"/>
          <w:b w:val="0"/>
          <w:bCs/>
          <w:sz w:val="21"/>
          <w:szCs w:val="21"/>
          <w:highlight w:val="none"/>
          <w:lang w:val="en-US" w:eastAsia="zh-CN"/>
        </w:rPr>
        <w:t>10</w:t>
      </w:r>
      <w:r>
        <w:rPr>
          <w:rFonts w:hint="default" w:ascii="Times New Roman" w:hAnsi="Times New Roman" w:eastAsia="宋体" w:cs="Times New Roman"/>
          <w:b w:val="0"/>
          <w:bCs/>
          <w:sz w:val="21"/>
          <w:szCs w:val="21"/>
          <w:highlight w:val="none"/>
        </w:rPr>
        <w:t>－1</w:t>
      </w:r>
      <w:r>
        <w:rPr>
          <w:rFonts w:hint="eastAsia" w:cs="Times New Roman"/>
          <w:b w:val="0"/>
          <w:bCs/>
          <w:sz w:val="21"/>
          <w:szCs w:val="21"/>
          <w:highlight w:val="none"/>
          <w:lang w:val="en-US" w:eastAsia="zh-CN"/>
        </w:rPr>
        <w:t>2</w:t>
      </w:r>
      <w:r>
        <w:rPr>
          <w:rFonts w:hint="default" w:ascii="Times New Roman" w:hAnsi="Times New Roman" w:eastAsia="宋体" w:cs="Times New Roman"/>
          <w:b w:val="0"/>
          <w:bCs/>
          <w:sz w:val="21"/>
          <w:szCs w:val="21"/>
          <w:highlight w:val="none"/>
        </w:rPr>
        <w:t>月开展现场检查。</w:t>
      </w:r>
    </w:p>
    <w:p w14:paraId="51B8D57F">
      <w:pPr>
        <w:spacing w:line="500" w:lineRule="exact"/>
        <w:ind w:firstLine="420" w:firstLineChars="200"/>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检查报告出具时间：2026年1</w:t>
      </w:r>
      <w:r>
        <w:rPr>
          <w:rFonts w:hint="eastAsia" w:cs="Times New Roman"/>
          <w:b w:val="0"/>
          <w:bCs/>
          <w:sz w:val="21"/>
          <w:szCs w:val="21"/>
          <w:highlight w:val="none"/>
          <w:lang w:val="en-US" w:eastAsia="zh-CN"/>
        </w:rPr>
        <w:t>2</w:t>
      </w:r>
      <w:r>
        <w:rPr>
          <w:rFonts w:hint="default" w:ascii="Times New Roman" w:hAnsi="Times New Roman" w:eastAsia="宋体" w:cs="Times New Roman"/>
          <w:b w:val="0"/>
          <w:bCs/>
          <w:sz w:val="21"/>
          <w:szCs w:val="21"/>
          <w:highlight w:val="none"/>
        </w:rPr>
        <w:t>月5日前。</w:t>
      </w:r>
    </w:p>
    <w:p w14:paraId="02312C9B">
      <w:pPr>
        <w:spacing w:line="500" w:lineRule="exact"/>
        <w:ind w:firstLine="420" w:firstLineChars="200"/>
        <w:rPr>
          <w:rFonts w:hint="default" w:ascii="Times New Roman" w:hAnsi="Times New Roman" w:cs="Times New Roman"/>
          <w:szCs w:val="21"/>
          <w:highlight w:val="none"/>
        </w:rPr>
      </w:pPr>
    </w:p>
    <w:p w14:paraId="7E11C662">
      <w:pPr>
        <w:rPr>
          <w:rFonts w:hint="default" w:ascii="Times New Roman" w:hAnsi="Times New Roman" w:cs="Times New Roman"/>
          <w:highlight w:val="none"/>
        </w:rPr>
      </w:pPr>
    </w:p>
    <w:p w14:paraId="6360383F">
      <w:pPr>
        <w:rPr>
          <w:rFonts w:hint="default" w:ascii="Times New Roman" w:hAnsi="Times New Roman" w:cs="Times New Roman"/>
          <w:highlight w:val="none"/>
        </w:rPr>
      </w:pPr>
      <w:r>
        <w:rPr>
          <w:rFonts w:hint="default" w:ascii="Times New Roman" w:hAnsi="Times New Roman" w:cs="Times New Roman"/>
          <w:highlight w:val="none"/>
        </w:rPr>
        <w:br w:type="page"/>
      </w:r>
    </w:p>
    <w:p w14:paraId="0ECBB440">
      <w:pPr>
        <w:rPr>
          <w:rFonts w:hint="default" w:ascii="Times New Roman" w:hAnsi="Times New Roman" w:cs="Times New Roman"/>
          <w:highlight w:val="none"/>
        </w:rPr>
      </w:pPr>
    </w:p>
    <w:p w14:paraId="5643E366">
      <w:pPr>
        <w:pStyle w:val="2"/>
        <w:numPr>
          <w:ilvl w:val="0"/>
          <w:numId w:val="0"/>
        </w:numPr>
        <w:rPr>
          <w:rFonts w:hint="default" w:ascii="Times New Roman" w:hAnsi="Times New Roman" w:cs="Times New Roman"/>
          <w:highlight w:val="none"/>
        </w:rPr>
      </w:pPr>
      <w:bookmarkStart w:id="32" w:name="_Toc31329"/>
      <w:r>
        <w:rPr>
          <w:rFonts w:hint="default" w:ascii="Times New Roman" w:hAnsi="Times New Roman" w:cs="Times New Roman"/>
          <w:highlight w:val="none"/>
        </w:rPr>
        <w:t>第五章 合同主要条款及格式</w:t>
      </w:r>
      <w:bookmarkEnd w:id="19"/>
      <w:bookmarkEnd w:id="32"/>
    </w:p>
    <w:p w14:paraId="73E486BC">
      <w:pPr>
        <w:spacing w:line="360" w:lineRule="auto"/>
        <w:jc w:val="left"/>
        <w:rPr>
          <w:rFonts w:hint="default" w:ascii="Times New Roman" w:hAnsi="Times New Roman" w:cs="Times New Roman"/>
          <w:bCs/>
          <w:color w:val="auto"/>
          <w:szCs w:val="21"/>
          <w:highlight w:val="none"/>
        </w:rPr>
      </w:pPr>
      <w:r>
        <w:rPr>
          <w:rFonts w:hint="default" w:ascii="Times New Roman" w:hAnsi="Times New Roman" w:cs="Times New Roman"/>
          <w:b/>
          <w:color w:val="auto"/>
          <w:szCs w:val="21"/>
          <w:highlight w:val="none"/>
        </w:rPr>
        <w:t>委托方：</w:t>
      </w:r>
      <w:r>
        <w:rPr>
          <w:rFonts w:hint="default" w:ascii="Times New Roman" w:hAnsi="Times New Roman" w:cs="Times New Roman"/>
          <w:color w:val="auto"/>
          <w:szCs w:val="21"/>
          <w:highlight w:val="none"/>
        </w:rPr>
        <w:t xml:space="preserve">江苏省政府国有资产监督管理委员会   </w:t>
      </w:r>
      <w:r>
        <w:rPr>
          <w:rFonts w:hint="default" w:ascii="Times New Roman" w:hAnsi="Times New Roman" w:cs="Times New Roman"/>
          <w:bCs/>
          <w:color w:val="auto"/>
          <w:szCs w:val="21"/>
          <w:highlight w:val="none"/>
        </w:rPr>
        <w:t xml:space="preserve">              （以下简称“甲方”）</w:t>
      </w:r>
    </w:p>
    <w:p w14:paraId="217C7F62">
      <w:pPr>
        <w:spacing w:line="360" w:lineRule="auto"/>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受托方：</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            </w:t>
      </w:r>
      <w:r>
        <w:rPr>
          <w:rFonts w:hint="default" w:ascii="Times New Roman" w:hAnsi="Times New Roman" w:cs="Times New Roman"/>
          <w:bCs/>
          <w:color w:val="auto"/>
          <w:szCs w:val="21"/>
          <w:highlight w:val="none"/>
        </w:rPr>
        <w:t>（牵头人及成员方，以下简称“乙方”）</w:t>
      </w:r>
    </w:p>
    <w:p w14:paraId="6DD968B7">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根据《中华人民共和国民法典》和有关</w:t>
      </w:r>
      <w:r>
        <w:rPr>
          <w:rFonts w:hint="eastAsia" w:cs="Times New Roman"/>
          <w:color w:val="auto"/>
          <w:szCs w:val="21"/>
          <w:highlight w:val="none"/>
          <w:lang w:eastAsia="zh-CN"/>
        </w:rPr>
        <w:t>法律法规</w:t>
      </w:r>
      <w:r>
        <w:rPr>
          <w:rFonts w:hint="default" w:ascii="Times New Roman" w:hAnsi="Times New Roman" w:cs="Times New Roman"/>
          <w:color w:val="auto"/>
          <w:szCs w:val="21"/>
          <w:highlight w:val="none"/>
        </w:rPr>
        <w:t>，本着诚实信用、平等互利的原则，合同双方就乙方向甲方提供</w:t>
      </w:r>
      <w:r>
        <w:rPr>
          <w:rFonts w:hint="default" w:ascii="Times New Roman" w:hAnsi="Times New Roman" w:eastAsia="宋体" w:cs="Times New Roman"/>
          <w:color w:val="auto"/>
          <w:szCs w:val="21"/>
          <w:highlight w:val="none"/>
        </w:rPr>
        <w:t>综合监督检查服务</w:t>
      </w:r>
      <w:r>
        <w:rPr>
          <w:rFonts w:hint="default" w:ascii="Times New Roman" w:hAnsi="Times New Roman" w:cs="Times New Roman"/>
          <w:color w:val="auto"/>
          <w:szCs w:val="21"/>
          <w:highlight w:val="none"/>
        </w:rPr>
        <w:t>，经协商达成一致，确立本合同，以明确双方的权利、义务，确保合同双方共同执行。</w:t>
      </w:r>
    </w:p>
    <w:p w14:paraId="67478DF6">
      <w:pPr>
        <w:numPr>
          <w:ilvl w:val="0"/>
          <w:numId w:val="6"/>
        </w:numPr>
        <w:adjustRightInd w:val="0"/>
        <w:snapToGrid w:val="0"/>
        <w:spacing w:line="360" w:lineRule="auto"/>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项目名称</w:t>
      </w:r>
    </w:p>
    <w:p w14:paraId="1241ABF2">
      <w:pPr>
        <w:pStyle w:val="272"/>
        <w:rPr>
          <w:rFonts w:hint="default" w:ascii="Times New Roman" w:hAnsi="Times New Roman" w:cs="Times New Roman"/>
          <w:color w:val="auto"/>
          <w:highlight w:val="none"/>
        </w:rPr>
      </w:pPr>
      <w:r>
        <w:rPr>
          <w:rFonts w:hint="default" w:ascii="Times New Roman" w:hAnsi="Times New Roman" w:cs="Times New Roman"/>
          <w:color w:val="auto"/>
          <w:highlight w:val="none"/>
        </w:rPr>
        <w:t>项目名称：</w:t>
      </w:r>
      <w:r>
        <w:rPr>
          <w:rFonts w:hint="default" w:ascii="Times New Roman" w:hAnsi="Times New Roman" w:eastAsia="宋体" w:cs="Times New Roman"/>
          <w:color w:val="auto"/>
          <w:szCs w:val="21"/>
          <w:highlight w:val="none"/>
          <w:u w:val="single"/>
        </w:rPr>
        <w:t>综合监督检查</w:t>
      </w:r>
      <w:r>
        <w:rPr>
          <w:rFonts w:hint="default" w:ascii="Times New Roman" w:hAnsi="Times New Roman" w:cs="Times New Roman"/>
          <w:color w:val="auto"/>
          <w:highlight w:val="none"/>
        </w:rPr>
        <w:t>；</w:t>
      </w:r>
    </w:p>
    <w:p w14:paraId="64500F85">
      <w:pPr>
        <w:numPr>
          <w:ilvl w:val="0"/>
          <w:numId w:val="6"/>
        </w:numPr>
        <w:adjustRightInd w:val="0"/>
        <w:snapToGrid w:val="0"/>
        <w:spacing w:line="360" w:lineRule="auto"/>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检查期间、范围</w:t>
      </w:r>
    </w:p>
    <w:p w14:paraId="47240129">
      <w:pPr>
        <w:adjustRightInd w:val="0"/>
        <w:snapToGrid w:val="0"/>
        <w:spacing w:line="480" w:lineRule="exact"/>
        <w:ind w:left="420"/>
        <w:rPr>
          <w:rFonts w:hint="default" w:ascii="Times New Roman" w:hAnsi="Times New Roman" w:cs="Times New Roman"/>
          <w:color w:val="auto"/>
          <w:sz w:val="21"/>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服务</w:t>
      </w:r>
      <w:r>
        <w:rPr>
          <w:rFonts w:hint="default" w:ascii="Times New Roman" w:hAnsi="Times New Roman" w:cs="Times New Roman"/>
          <w:color w:val="auto"/>
          <w:szCs w:val="21"/>
          <w:highlight w:val="none"/>
        </w:rPr>
        <w:t>时间：</w:t>
      </w:r>
      <w:r>
        <w:rPr>
          <w:rFonts w:hint="default" w:ascii="Times New Roman" w:hAnsi="Times New Roman" w:cs="Times New Roman"/>
          <w:color w:val="auto"/>
          <w:szCs w:val="21"/>
          <w:highlight w:val="none"/>
          <w:lang w:val="en-US" w:eastAsia="zh-CN"/>
        </w:rPr>
        <w:t>2026</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月至202</w:t>
      </w:r>
      <w:r>
        <w:rPr>
          <w:rFonts w:hint="default"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rPr>
        <w:t>年</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月</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每户企业现场检查时间不少于</w:t>
      </w:r>
      <w:r>
        <w:rPr>
          <w:rFonts w:hint="eastAsia" w:cs="Times New Roman"/>
          <w:color w:val="auto"/>
          <w:szCs w:val="21"/>
          <w:highlight w:val="none"/>
          <w:lang w:val="en-US" w:eastAsia="zh-CN"/>
        </w:rPr>
        <w:t xml:space="preserve">    日历</w:t>
      </w:r>
      <w:r>
        <w:rPr>
          <w:rFonts w:hint="default" w:ascii="Times New Roman" w:hAnsi="Times New Roman" w:cs="Times New Roman"/>
          <w:color w:val="auto"/>
          <w:szCs w:val="21"/>
          <w:highlight w:val="none"/>
          <w:lang w:val="en-US" w:eastAsia="zh-CN"/>
        </w:rPr>
        <w:t>日</w:t>
      </w:r>
      <w:r>
        <w:rPr>
          <w:rFonts w:hint="default" w:ascii="Times New Roman" w:hAnsi="Times New Roman" w:cs="Times New Roman"/>
          <w:color w:val="auto"/>
          <w:sz w:val="21"/>
          <w:szCs w:val="21"/>
          <w:highlight w:val="none"/>
        </w:rPr>
        <w:t>。</w:t>
      </w:r>
    </w:p>
    <w:p w14:paraId="2619768E">
      <w:pPr>
        <w:adjustRightInd w:val="0"/>
        <w:snapToGrid w:val="0"/>
        <w:spacing w:line="480" w:lineRule="exact"/>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2.检查范围：</w:t>
      </w:r>
      <w:r>
        <w:rPr>
          <w:rFonts w:hint="default" w:ascii="Times New Roman" w:hAnsi="Times New Roman" w:cs="Times New Roman"/>
          <w:color w:val="auto"/>
          <w:szCs w:val="21"/>
          <w:highlight w:val="none"/>
          <w:lang w:val="en-US" w:eastAsia="zh-CN"/>
        </w:rPr>
        <w:t>______________（被查企业名称）</w:t>
      </w:r>
    </w:p>
    <w:p w14:paraId="0D9C7B24">
      <w:pPr>
        <w:numPr>
          <w:ilvl w:val="0"/>
          <w:numId w:val="6"/>
        </w:numPr>
        <w:adjustRightInd w:val="0"/>
        <w:snapToGrid w:val="0"/>
        <w:spacing w:line="480" w:lineRule="exact"/>
        <w:rPr>
          <w:rFonts w:hint="default" w:ascii="Times New Roman" w:hAnsi="Times New Roman" w:cs="Times New Roman"/>
          <w:color w:val="auto"/>
          <w:szCs w:val="21"/>
          <w:highlight w:val="none"/>
        </w:rPr>
      </w:pPr>
      <w:r>
        <w:rPr>
          <w:rFonts w:hint="default" w:ascii="Times New Roman" w:hAnsi="Times New Roman" w:cs="Times New Roman"/>
          <w:b/>
          <w:color w:val="auto"/>
          <w:kern w:val="0"/>
          <w:szCs w:val="21"/>
          <w:highlight w:val="none"/>
        </w:rPr>
        <w:t>检查内容</w:t>
      </w:r>
    </w:p>
    <w:p w14:paraId="5DF97227">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（一）企业重大事项</w:t>
      </w:r>
    </w:p>
    <w:p w14:paraId="14FD6205">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1.企业重大事项决策执行情况，重点关注改制重组、资本运作、重大资产处置、重大诉讼应对等。</w:t>
      </w:r>
    </w:p>
    <w:p w14:paraId="35F1FB17">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2.企业重大事项上报情况，重点关注各大风险事项是否按规定报告，“三重一大”制度执行情况。</w:t>
      </w:r>
    </w:p>
    <w:p w14:paraId="789303B3">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3.企业落实</w:t>
      </w:r>
      <w:r>
        <w:rPr>
          <w:rFonts w:hint="eastAsia" w:cs="Times New Roman"/>
          <w:b/>
          <w:color w:val="auto"/>
          <w:kern w:val="0"/>
          <w:szCs w:val="21"/>
          <w:highlight w:val="none"/>
          <w:lang w:eastAsia="zh-CN"/>
        </w:rPr>
        <w:t>省委、省政府</w:t>
      </w:r>
      <w:r>
        <w:rPr>
          <w:rFonts w:hint="default" w:ascii="Times New Roman" w:hAnsi="Times New Roman" w:cs="Times New Roman"/>
          <w:b/>
          <w:color w:val="auto"/>
          <w:kern w:val="0"/>
          <w:szCs w:val="21"/>
          <w:highlight w:val="none"/>
        </w:rPr>
        <w:t>和省国资委交办的重要工作情况。</w:t>
      </w:r>
    </w:p>
    <w:p w14:paraId="23FE47D8">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（二）企业财务管理</w:t>
      </w:r>
    </w:p>
    <w:p w14:paraId="78F7D52B">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（1）资金管理及会计核算情况。</w:t>
      </w:r>
    </w:p>
    <w:p w14:paraId="24FBD8AF">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（2）成本费用管理情况。</w:t>
      </w:r>
    </w:p>
    <w:p w14:paraId="1B95D530">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（3）资产管理情况。</w:t>
      </w:r>
    </w:p>
    <w:p w14:paraId="2C1EC8DF">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（4）省属企业融资性贸易和虚假贸易排查。</w:t>
      </w:r>
    </w:p>
    <w:p w14:paraId="79916073">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3.产权管理</w:t>
      </w:r>
    </w:p>
    <w:p w14:paraId="4B676A50">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（1）国有资产评估工作情况。</w:t>
      </w:r>
    </w:p>
    <w:p w14:paraId="45D93BB0">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（2）国有资产交易情况。</w:t>
      </w:r>
    </w:p>
    <w:p w14:paraId="000B76A3">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（3）产权登记管理情况。</w:t>
      </w:r>
    </w:p>
    <w:p w14:paraId="6F121253">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（4）债券发行工作情况。</w:t>
      </w:r>
    </w:p>
    <w:p w14:paraId="1692B00C">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（5）上市公司国有股权变动情况。</w:t>
      </w:r>
    </w:p>
    <w:p w14:paraId="2F38DECE">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（6）国有控股混合所有制企业管理情况。</w:t>
      </w:r>
    </w:p>
    <w:p w14:paraId="3AEA4E38">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4.重大投资项目</w:t>
      </w:r>
    </w:p>
    <w:p w14:paraId="4F92EAB6">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（1）企业主责主业管理、投资风险管控、投资项目后评价以及对子企业的投资管理情况。</w:t>
      </w:r>
    </w:p>
    <w:p w14:paraId="5C02A375">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（2）重点检查有无通过设置多层架构规避监管、控股不控权、虚假控股、出资不到位等问题。</w:t>
      </w:r>
    </w:p>
    <w:p w14:paraId="327AEFB6">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5.科技创新合规管理</w:t>
      </w:r>
    </w:p>
    <w:p w14:paraId="720CB44E">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（1）科技创新体系建设及重大科技研发组织实施情况。</w:t>
      </w:r>
    </w:p>
    <w:p w14:paraId="124C940E">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（2）向中小微企业开放创新资源、提供技术牵引情况。</w:t>
      </w:r>
    </w:p>
    <w:p w14:paraId="462D3A00">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（3）有无科技研发偏离主责主业、虚增研发费用、知识产权流失、虚报研发成果、论文造假等科研失信行为。</w:t>
      </w:r>
    </w:p>
    <w:p w14:paraId="0729A8A0">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6.当前国企经营管理存在的突出问题（11类）</w:t>
      </w:r>
    </w:p>
    <w:p w14:paraId="18F128E5">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有无过度负债、无关多元、薪酬乱象、财务金融风险、融资性贸易、捞偏门、靠企吃企、资产闲置浪费、借道基金规避监管等情况。</w:t>
      </w:r>
    </w:p>
    <w:p w14:paraId="0814DF48">
      <w:pPr>
        <w:spacing w:line="360" w:lineRule="auto"/>
        <w:ind w:firstLine="517" w:firstLineChars="245"/>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7.</w:t>
      </w:r>
      <w:r>
        <w:rPr>
          <w:rFonts w:hint="default" w:ascii="Times New Roman" w:hAnsi="Times New Roman" w:cs="Times New Roman"/>
          <w:b/>
          <w:color w:val="auto"/>
          <w:kern w:val="0"/>
          <w:szCs w:val="21"/>
          <w:highlight w:val="none"/>
        </w:rPr>
        <w:t>检查时间范围</w:t>
      </w:r>
    </w:p>
    <w:p w14:paraId="4D0B6F62">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检查时间范围：2023年1月1</w:t>
      </w:r>
      <w:r>
        <w:rPr>
          <w:rFonts w:hint="eastAsia" w:cs="Times New Roman"/>
          <w:b/>
          <w:color w:val="auto"/>
          <w:kern w:val="0"/>
          <w:szCs w:val="21"/>
          <w:highlight w:val="none"/>
          <w:lang w:eastAsia="zh-CN"/>
        </w:rPr>
        <w:t>日起至2026年</w:t>
      </w:r>
      <w:r>
        <w:rPr>
          <w:rFonts w:hint="default" w:ascii="Times New Roman" w:hAnsi="Times New Roman" w:cs="Times New Roman"/>
          <w:b/>
          <w:color w:val="auto"/>
          <w:kern w:val="0"/>
          <w:szCs w:val="21"/>
          <w:highlight w:val="none"/>
        </w:rPr>
        <w:t>6月30日，根据需要可适当延伸检查。</w:t>
      </w:r>
    </w:p>
    <w:p w14:paraId="297D3AB8">
      <w:pPr>
        <w:spacing w:line="360" w:lineRule="auto"/>
        <w:ind w:firstLine="517" w:firstLineChars="245"/>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四、检查报告时间</w:t>
      </w:r>
    </w:p>
    <w:p w14:paraId="66948DB9">
      <w:pPr>
        <w:spacing w:line="360" w:lineRule="auto"/>
        <w:ind w:left="0" w:leftChars="0"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检查报告出具时间：2026年1</w:t>
      </w:r>
      <w:r>
        <w:rPr>
          <w:rFonts w:hint="eastAsia" w:cs="Times New Roman"/>
          <w:color w:val="auto"/>
          <w:szCs w:val="21"/>
          <w:highlight w:val="none"/>
          <w:lang w:val="en-US" w:eastAsia="zh-CN"/>
        </w:rPr>
        <w:t>2</w:t>
      </w:r>
      <w:r>
        <w:rPr>
          <w:rFonts w:hint="default" w:ascii="Times New Roman" w:hAnsi="Times New Roman" w:cs="Times New Roman"/>
          <w:color w:val="auto"/>
          <w:szCs w:val="21"/>
          <w:highlight w:val="none"/>
        </w:rPr>
        <w:t>月5日前。</w:t>
      </w:r>
    </w:p>
    <w:p w14:paraId="332455BD">
      <w:pPr>
        <w:spacing w:line="360" w:lineRule="auto"/>
        <w:ind w:left="0" w:leftChars="0" w:firstLine="422" w:firstLineChars="200"/>
        <w:rPr>
          <w:rFonts w:hint="default" w:ascii="Times New Roman" w:hAnsi="Times New Roman" w:cs="Times New Roman"/>
          <w:b/>
          <w:color w:val="auto"/>
          <w:kern w:val="0"/>
          <w:szCs w:val="21"/>
          <w:highlight w:val="none"/>
        </w:rPr>
      </w:pPr>
      <w:r>
        <w:rPr>
          <w:rFonts w:hint="eastAsia" w:cs="Times New Roman"/>
          <w:b/>
          <w:color w:val="auto"/>
          <w:kern w:val="0"/>
          <w:szCs w:val="21"/>
          <w:highlight w:val="none"/>
          <w:lang w:val="en-US" w:eastAsia="zh-CN"/>
        </w:rPr>
        <w:t>五</w:t>
      </w:r>
      <w:r>
        <w:rPr>
          <w:rFonts w:hint="default" w:ascii="Times New Roman" w:hAnsi="Times New Roman" w:cs="Times New Roman"/>
          <w:b/>
          <w:color w:val="auto"/>
          <w:kern w:val="0"/>
          <w:szCs w:val="21"/>
          <w:highlight w:val="none"/>
        </w:rPr>
        <w:t>、检查要求</w:t>
      </w:r>
    </w:p>
    <w:p w14:paraId="01E770C4">
      <w:pPr>
        <w:spacing w:line="360" w:lineRule="auto"/>
        <w:ind w:left="420" w:leftChars="200" w:firstLine="210" w:firstLineChars="100"/>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1、按照《中华人民共和国注册会计师法</w:t>
      </w:r>
      <w:r>
        <w:rPr>
          <w:rFonts w:hint="eastAsia" w:cs="Times New Roman"/>
          <w:b w:val="0"/>
          <w:bCs/>
          <w:color w:val="auto"/>
          <w:kern w:val="0"/>
          <w:szCs w:val="21"/>
          <w:highlight w:val="none"/>
          <w:lang w:eastAsia="zh-CN"/>
        </w:rPr>
        <w:t>》《</w:t>
      </w:r>
      <w:r>
        <w:rPr>
          <w:rFonts w:hint="default" w:ascii="Times New Roman" w:hAnsi="Times New Roman" w:cs="Times New Roman"/>
          <w:b w:val="0"/>
          <w:bCs/>
          <w:color w:val="auto"/>
          <w:kern w:val="0"/>
          <w:szCs w:val="21"/>
          <w:highlight w:val="none"/>
        </w:rPr>
        <w:t>中国注册会计师审计准则》以及甲方的有关规定，实施检查，客观、公正、独立地发表审计意见、出具检查报告，并对检查与预测（评估）报告的客观、真实、合法性负责。</w:t>
      </w:r>
    </w:p>
    <w:p w14:paraId="4AD59BC9">
      <w:pPr>
        <w:spacing w:line="360" w:lineRule="auto"/>
        <w:ind w:left="420" w:leftChars="200" w:firstLine="210" w:firstLineChars="100"/>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2、认真履行职责，科学计划并按程序实施检查工作，获取充分、适当的检查证据，为被检查单位检查资料是否存在重大错报获取合理证据。</w:t>
      </w:r>
    </w:p>
    <w:p w14:paraId="0D4ADAA4">
      <w:pPr>
        <w:spacing w:line="360" w:lineRule="auto"/>
        <w:ind w:left="420" w:leftChars="200" w:firstLine="210" w:firstLineChars="100"/>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3、供应商有责任在检查报告中针对被检查单位重要事项的财务会计处理与国家有关规定相抵触、被检查单位重要事项未遵循企业会计准则等情况进行指明，并及时报告甲方。</w:t>
      </w:r>
    </w:p>
    <w:p w14:paraId="1473F587">
      <w:pPr>
        <w:spacing w:line="360" w:lineRule="auto"/>
        <w:ind w:left="420" w:leftChars="200" w:firstLine="210" w:firstLineChars="100"/>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4、在未经甲方同意的情况下，不得就检查的结论与被检查企业交换意见，不得将检查报告及抽查过程资料提供给任何第三方。</w:t>
      </w:r>
    </w:p>
    <w:p w14:paraId="1C4AB91D">
      <w:pPr>
        <w:spacing w:line="360" w:lineRule="auto"/>
        <w:ind w:left="420" w:leftChars="200" w:firstLine="210" w:firstLineChars="100"/>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5、在检查过程中严格遵守保密制度和有关规定，不得将了解和掌握的国家机密和企业商业秘密泄露给专项检查以外的任何人员，不得将所取得的与被检查项目有关的资料泄露给与检查无关的任何机构、人员。</w:t>
      </w:r>
    </w:p>
    <w:p w14:paraId="02F6FB52">
      <w:pPr>
        <w:spacing w:line="360" w:lineRule="auto"/>
        <w:ind w:left="420" w:leftChars="200" w:firstLine="211" w:firstLineChars="100"/>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五、甲方的责任与义务</w:t>
      </w:r>
    </w:p>
    <w:p w14:paraId="09026082">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（一）要求被检查企业积极配合专项检查工作，提供所需的会计资料及其他有关资料，并为专项检查人员提供必要的工作条件，不得干预会计师事务所及注册会计师的业务。</w:t>
      </w:r>
    </w:p>
    <w:p w14:paraId="7B48C69C">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（二）</w:t>
      </w:r>
      <w:r>
        <w:rPr>
          <w:rFonts w:hint="default" w:ascii="Times New Roman" w:hAnsi="Times New Roman" w:cs="Times New Roman"/>
          <w:color w:val="auto"/>
          <w:szCs w:val="21"/>
          <w:highlight w:val="none"/>
        </w:rPr>
        <w:t xml:space="preserve"> 协调和解决检查过程中乙方检查人员与被检查企业存在的分歧和纠纷。</w:t>
      </w:r>
    </w:p>
    <w:p w14:paraId="60E9E341">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（三）</w:t>
      </w:r>
      <w:r>
        <w:rPr>
          <w:rFonts w:hint="default" w:ascii="Times New Roman" w:hAnsi="Times New Roman" w:cs="Times New Roman"/>
          <w:color w:val="auto"/>
          <w:szCs w:val="21"/>
          <w:highlight w:val="none"/>
        </w:rPr>
        <w:t xml:space="preserve"> 检查期间，甲方应加强对参加专项检查人员的管理，要求工作人员遵守保密制度和有关规定。</w:t>
      </w:r>
    </w:p>
    <w:p w14:paraId="7870D213">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（四）</w:t>
      </w:r>
      <w:r>
        <w:rPr>
          <w:rFonts w:hint="default" w:ascii="Times New Roman" w:hAnsi="Times New Roman" w:cs="Times New Roman"/>
          <w:color w:val="auto"/>
          <w:szCs w:val="21"/>
          <w:highlight w:val="none"/>
        </w:rPr>
        <w:t xml:space="preserve"> 对检查报告进行审查、验收。</w:t>
      </w:r>
    </w:p>
    <w:p w14:paraId="771BF633">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（五）</w:t>
      </w:r>
      <w:r>
        <w:rPr>
          <w:rFonts w:hint="default" w:ascii="Times New Roman" w:hAnsi="Times New Roman" w:cs="Times New Roman"/>
          <w:color w:val="auto"/>
          <w:szCs w:val="21"/>
          <w:highlight w:val="none"/>
        </w:rPr>
        <w:t xml:space="preserve"> 对违反本约定书或因主观原因不能完成检查任务的检查人员，责成乙方更换。</w:t>
      </w:r>
    </w:p>
    <w:p w14:paraId="717A7E08">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（六）</w:t>
      </w:r>
      <w:r>
        <w:rPr>
          <w:rFonts w:hint="default" w:ascii="Times New Roman" w:hAnsi="Times New Roman" w:cs="Times New Roman"/>
          <w:color w:val="auto"/>
          <w:szCs w:val="21"/>
          <w:highlight w:val="none"/>
        </w:rPr>
        <w:t xml:space="preserve"> 对玩忽职守和严重违纪的检查人员，有权停止其工作，并建议有关部门给予处分。</w:t>
      </w:r>
    </w:p>
    <w:p w14:paraId="7A33E62A">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（七）</w:t>
      </w:r>
      <w:r>
        <w:rPr>
          <w:rFonts w:hint="default" w:ascii="Times New Roman" w:hAnsi="Times New Roman" w:cs="Times New Roman"/>
          <w:color w:val="auto"/>
          <w:szCs w:val="21"/>
          <w:highlight w:val="none"/>
        </w:rPr>
        <w:t xml:space="preserve"> 按本约定书之规定在乙方完成检查业务并评审通过后支付检查费用。</w:t>
      </w:r>
    </w:p>
    <w:p w14:paraId="16A7A87B">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六、乙方的责任与义务</w:t>
      </w:r>
    </w:p>
    <w:p w14:paraId="6D122573">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（一）按照《中华人民共和国注册会计师法</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中国注册会计师审计准则》以及甲方的有关规定，实施检查，客观、公正、独立地发表检查意见、出具检查报告，并对检查与预测（评估）报告的客观、真实、合法性负责。</w:t>
      </w:r>
    </w:p>
    <w:p w14:paraId="4B287CD1">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（二）认真履行职责，科学计划并按程序实施检查工作，获取充分、适当的检查证据，为被检查单位财务报表等检查资料是否存在重大错报获取合理证据。</w:t>
      </w:r>
    </w:p>
    <w:p w14:paraId="3869B859">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（三）乙方有责任在检查报告中针对被检查单位重要事项的财务会计处理与国家有关规定相抵触、被检查单位重要事项未遵循企业会计准则等情况进行指明，并及时报告甲方。</w:t>
      </w:r>
    </w:p>
    <w:p w14:paraId="65D2102E">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（四）乙方保证所选派的检查人员具备下列条件：</w:t>
      </w:r>
    </w:p>
    <w:p w14:paraId="23C1CEDD">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1．具有丰富的检查、审计工作经验，熟悉大型国有企业运营机制，熟悉内部控制基本规范，具有丰富的行业经验；</w:t>
      </w:r>
    </w:p>
    <w:p w14:paraId="1E874775">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2．具有调查研究、综合分析和文字撰写能力；</w:t>
      </w:r>
    </w:p>
    <w:p w14:paraId="08634C0D">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3．具有良好的职业操守；</w:t>
      </w:r>
    </w:p>
    <w:p w14:paraId="676544F0">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4．与被检查企业和检查事项没有利害关系；</w:t>
      </w:r>
    </w:p>
    <w:p w14:paraId="57212E3A">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乙方派出的检查人员如下：</w:t>
      </w:r>
    </w:p>
    <w:p w14:paraId="72184DD6">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_______________________________________________________</w:t>
      </w:r>
    </w:p>
    <w:p w14:paraId="2955E7EE">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（五）在检查过程中，不得随意更换检查人员，如有特殊情况需要中途换人，必须经甲方同意。</w:t>
      </w:r>
    </w:p>
    <w:p w14:paraId="09CF2E13">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（六）在未经甲方同意的情况下，不得就检查的结论与被检查企业交换意见，不得将检查报告及检查过程资料提供给任何第三方。</w:t>
      </w:r>
    </w:p>
    <w:p w14:paraId="5A30F7F5">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（七）在检查过程中严格遵守保密制度和有关规定，不得将了解和掌握的国家机密和企业商业秘密泄露给专项检查以外的任何人员，不得将所取得的与被检查项目有关的资料泄露给与检查无关的任何机构、人员。</w:t>
      </w:r>
    </w:p>
    <w:p w14:paraId="76D1E277">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七、质量要求</w:t>
      </w:r>
    </w:p>
    <w:p w14:paraId="3EAA71AC">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1.</w:t>
      </w:r>
      <w:r>
        <w:rPr>
          <w:rFonts w:hint="eastAsia" w:cs="Times New Roman"/>
          <w:b w:val="0"/>
          <w:bCs/>
          <w:color w:val="auto"/>
          <w:kern w:val="0"/>
          <w:szCs w:val="21"/>
          <w:highlight w:val="none"/>
          <w:lang w:val="en-US" w:eastAsia="zh-CN"/>
        </w:rPr>
        <w:t xml:space="preserve"> </w:t>
      </w:r>
      <w:r>
        <w:rPr>
          <w:rFonts w:hint="default" w:ascii="Times New Roman" w:hAnsi="Times New Roman" w:cs="Times New Roman"/>
          <w:b w:val="0"/>
          <w:bCs/>
          <w:color w:val="auto"/>
          <w:kern w:val="0"/>
          <w:szCs w:val="21"/>
          <w:highlight w:val="none"/>
        </w:rPr>
        <w:t>通过检查，揭示企业存在的问题，提出整改意见和建议。检查结束后，出具综合监督检查报告。</w:t>
      </w:r>
    </w:p>
    <w:p w14:paraId="3F60F420">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2. 江苏交通控股有限公司、江苏省港口集团有限公司、江苏省铁路集团有限公司现场检查时间不少于</w:t>
      </w:r>
      <w:r>
        <w:rPr>
          <w:rFonts w:hint="eastAsia" w:cs="Times New Roman"/>
          <w:b w:val="0"/>
          <w:bCs/>
          <w:color w:val="auto"/>
          <w:kern w:val="0"/>
          <w:szCs w:val="21"/>
          <w:highlight w:val="none"/>
          <w:lang w:val="en-US" w:eastAsia="zh-CN"/>
        </w:rPr>
        <w:t>40日历日</w:t>
      </w:r>
      <w:r>
        <w:rPr>
          <w:rFonts w:hint="default" w:ascii="Times New Roman" w:hAnsi="Times New Roman" w:cs="Times New Roman"/>
          <w:b w:val="0"/>
          <w:bCs/>
          <w:color w:val="auto"/>
          <w:kern w:val="0"/>
          <w:szCs w:val="21"/>
          <w:highlight w:val="none"/>
        </w:rPr>
        <w:t>。江苏省国有资本投资运营集团有限公司、江苏省规划设计集团有限公司现场检查时间不少于</w:t>
      </w:r>
      <w:r>
        <w:rPr>
          <w:rFonts w:hint="eastAsia" w:cs="Times New Roman"/>
          <w:b w:val="0"/>
          <w:bCs/>
          <w:color w:val="auto"/>
          <w:kern w:val="0"/>
          <w:szCs w:val="21"/>
          <w:highlight w:val="none"/>
          <w:lang w:val="en-US" w:eastAsia="zh-CN"/>
        </w:rPr>
        <w:t>3</w:t>
      </w:r>
      <w:r>
        <w:rPr>
          <w:rFonts w:hint="default" w:ascii="Times New Roman" w:hAnsi="Times New Roman" w:cs="Times New Roman"/>
          <w:b w:val="0"/>
          <w:bCs/>
          <w:color w:val="auto"/>
          <w:kern w:val="0"/>
          <w:szCs w:val="21"/>
          <w:highlight w:val="none"/>
        </w:rPr>
        <w:t>0</w:t>
      </w:r>
      <w:r>
        <w:rPr>
          <w:rFonts w:hint="eastAsia" w:cs="Times New Roman"/>
          <w:b w:val="0"/>
          <w:bCs/>
          <w:color w:val="auto"/>
          <w:kern w:val="0"/>
          <w:szCs w:val="21"/>
          <w:highlight w:val="none"/>
          <w:lang w:val="en-US" w:eastAsia="zh-CN"/>
        </w:rPr>
        <w:t>日历日</w:t>
      </w:r>
      <w:r>
        <w:rPr>
          <w:rFonts w:hint="default" w:ascii="Times New Roman" w:hAnsi="Times New Roman" w:cs="Times New Roman"/>
          <w:b w:val="0"/>
          <w:bCs/>
          <w:color w:val="auto"/>
          <w:kern w:val="0"/>
          <w:szCs w:val="21"/>
          <w:highlight w:val="none"/>
        </w:rPr>
        <w:t>。</w:t>
      </w:r>
    </w:p>
    <w:p w14:paraId="30320A05">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3.综合监督检查报告主要包括</w:t>
      </w:r>
    </w:p>
    <w:p w14:paraId="5C17ADA3">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（一）企业基本情况</w:t>
      </w:r>
    </w:p>
    <w:p w14:paraId="03333590">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简要介绍企业概况、组织结构及变动、资本结构及变动、经营范围及</w:t>
      </w:r>
      <w:r>
        <w:rPr>
          <w:rFonts w:hint="eastAsia" w:cs="Times New Roman"/>
          <w:b w:val="0"/>
          <w:bCs/>
          <w:color w:val="auto"/>
          <w:kern w:val="0"/>
          <w:szCs w:val="21"/>
          <w:highlight w:val="none"/>
          <w:lang w:eastAsia="zh-CN"/>
        </w:rPr>
        <w:t>主要</w:t>
      </w:r>
      <w:r>
        <w:rPr>
          <w:rFonts w:hint="default" w:ascii="Times New Roman" w:hAnsi="Times New Roman" w:cs="Times New Roman"/>
          <w:b w:val="0"/>
          <w:bCs/>
          <w:color w:val="auto"/>
          <w:kern w:val="0"/>
          <w:szCs w:val="21"/>
          <w:highlight w:val="none"/>
        </w:rPr>
        <w:t>产品规模和主要子公司及分支机构名称、投资额及股权比例等情况。</w:t>
      </w:r>
    </w:p>
    <w:p w14:paraId="6180984D">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（二）企业经营管理情况及评价</w:t>
      </w:r>
    </w:p>
    <w:p w14:paraId="031CC3F7">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1.管理情况及评价。根据采购需求检查十一个方面内容，主要从企业的内部决策机制、内部控制制度、对子公司的管控情况、风险管控制度以及投融资、担保、抵押、资金拆借等重大财务管理事项等方面，对企业的经营管理情况进行评价，指出企业管理的有效形式、特点和管理中存在的突出问题、薄弱环节。</w:t>
      </w:r>
    </w:p>
    <w:p w14:paraId="5EB33E4F">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2.经营成果及评价。运用利润分析、成本费用分析、资产结构分析、偿债能力分析、盈利能力分析、发展能力分析等手段，对企业经营状况和经营成果进行分析、评价和预测。</w:t>
      </w:r>
    </w:p>
    <w:p w14:paraId="7ADBC7C8">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（三）检查中发现的主要问题及整改意见</w:t>
      </w:r>
    </w:p>
    <w:p w14:paraId="05016F02">
      <w:pPr>
        <w:spacing w:line="360" w:lineRule="auto"/>
        <w:ind w:firstLine="564"/>
        <w:rPr>
          <w:rFonts w:hint="default" w:ascii="Times New Roman" w:hAnsi="Times New Roman" w:cs="Times New Roman"/>
          <w:b w:val="0"/>
          <w:bCs/>
          <w:color w:val="auto"/>
          <w:kern w:val="0"/>
          <w:szCs w:val="21"/>
          <w:highlight w:val="none"/>
        </w:rPr>
      </w:pPr>
      <w:r>
        <w:rPr>
          <w:rFonts w:hint="default" w:ascii="Times New Roman" w:hAnsi="Times New Roman" w:cs="Times New Roman"/>
          <w:b w:val="0"/>
          <w:bCs/>
          <w:color w:val="auto"/>
          <w:kern w:val="0"/>
          <w:szCs w:val="21"/>
          <w:highlight w:val="none"/>
        </w:rPr>
        <w:t>揭示检查中发现的主要问题及有关责任人、问题性质、影响及后果，分析问题存在的原因，并针对性</w:t>
      </w:r>
      <w:r>
        <w:rPr>
          <w:rFonts w:hint="eastAsia" w:cs="Times New Roman"/>
          <w:b w:val="0"/>
          <w:bCs/>
          <w:color w:val="auto"/>
          <w:kern w:val="0"/>
          <w:szCs w:val="21"/>
          <w:highlight w:val="none"/>
          <w:lang w:eastAsia="zh-CN"/>
        </w:rPr>
        <w:t>地</w:t>
      </w:r>
      <w:r>
        <w:rPr>
          <w:rFonts w:hint="default" w:ascii="Times New Roman" w:hAnsi="Times New Roman" w:cs="Times New Roman"/>
          <w:b w:val="0"/>
          <w:bCs/>
          <w:color w:val="auto"/>
          <w:kern w:val="0"/>
          <w:szCs w:val="21"/>
          <w:highlight w:val="none"/>
        </w:rPr>
        <w:t>提出整改意见 。</w:t>
      </w:r>
    </w:p>
    <w:p w14:paraId="21947F68">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八、检查费用</w:t>
      </w:r>
    </w:p>
    <w:p w14:paraId="0F49BD03">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（一）本次检查费用基础价约定为人民币（大写）    （包括食宿、税务等一切乙方需履行本约定书项下义务所需的全部费用）。</w:t>
      </w:r>
    </w:p>
    <w:p w14:paraId="268B81C4">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（二）合同生效后，甲方收到乙方开具的增值税发票30日内，甲方向乙方支付合同金额的30%；乙方按照甲方工作要求和时限完成检查工作，出具检查报告，经甲方审核履行批准程序后，支付剩余款项。</w:t>
      </w:r>
    </w:p>
    <w:p w14:paraId="3E4B8489">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（三）如果由于无法预见的原因，致使乙方从事本约定书所涉及的检查工作人员、工作时间较本约定书签订时的预计有明显增加或减少，甲乙双方可协商调整检查费用。</w:t>
      </w:r>
    </w:p>
    <w:p w14:paraId="55803D09">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（四）如乙方违反甲方有关工作规定和要求，检查报告存在重大遗漏和偏差，甲方在核实相关情况后，可在约定检查基础费用基础上酌情扣减</w:t>
      </w:r>
      <w:r>
        <w:rPr>
          <w:rFonts w:hint="eastAsia" w:cs="Times New Roman"/>
          <w:color w:val="auto"/>
          <w:szCs w:val="21"/>
          <w:highlight w:val="none"/>
          <w:lang w:eastAsia="zh-CN"/>
        </w:rPr>
        <w:t>10%—30%</w:t>
      </w:r>
      <w:r>
        <w:rPr>
          <w:rFonts w:hint="default" w:ascii="Times New Roman" w:hAnsi="Times New Roman" w:cs="Times New Roman"/>
          <w:color w:val="auto"/>
          <w:szCs w:val="21"/>
          <w:highlight w:val="none"/>
        </w:rPr>
        <w:t>。</w:t>
      </w:r>
    </w:p>
    <w:p w14:paraId="38D4D63C">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九、本约定书的有效期间</w:t>
      </w:r>
    </w:p>
    <w:p w14:paraId="22482712">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本约定书自签署之日起生效，并在各方履行本约定书约定义务后终止，乙方保密义务不因本约定书终止而解除。</w:t>
      </w:r>
    </w:p>
    <w:p w14:paraId="21D0A88A">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十、约定事项的变更</w:t>
      </w:r>
    </w:p>
    <w:p w14:paraId="6EFBA3FF">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由于不可预见的原因，影响检查工作如期完成，或需提前出具检查报告，甲、乙双方均可要求变更约定事项，并由双方协商解决。</w:t>
      </w:r>
    </w:p>
    <w:p w14:paraId="6203DE1E">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十一、违约责任</w:t>
      </w:r>
    </w:p>
    <w:p w14:paraId="47A0B08E">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（一）</w:t>
      </w:r>
      <w:r>
        <w:rPr>
          <w:rFonts w:hint="default" w:ascii="Times New Roman" w:hAnsi="Times New Roman" w:cs="Times New Roman"/>
          <w:color w:val="auto"/>
          <w:szCs w:val="21"/>
          <w:highlight w:val="none"/>
        </w:rPr>
        <w:t xml:space="preserve"> 甲方未履行本约定书的义务，属甲方违约，应承担相应的责任。</w:t>
      </w:r>
    </w:p>
    <w:p w14:paraId="4E27C0DB">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（二）</w:t>
      </w:r>
      <w:r>
        <w:rPr>
          <w:rFonts w:hint="default" w:ascii="Times New Roman" w:hAnsi="Times New Roman" w:cs="Times New Roman"/>
          <w:color w:val="auto"/>
          <w:szCs w:val="21"/>
          <w:highlight w:val="none"/>
        </w:rPr>
        <w:t xml:space="preserve"> 乙方未履行本约定书的义务，属乙方违约，应承担以下责任：</w:t>
      </w:r>
    </w:p>
    <w:p w14:paraId="4A6CA4E7">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1.提交的检查报告不符合甲方的要求，并拒绝采取补救措施，甲方可拒绝支付费用，或酌情扣减费用。</w:t>
      </w:r>
    </w:p>
    <w:p w14:paraId="0944AEF7">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2.无正当理由拖延出具检查报告，甲方酌情扣减费用。</w:t>
      </w:r>
    </w:p>
    <w:p w14:paraId="3C8F35A8">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3.出具的检查报告有误，产生严重后果，应承担相应的责任。</w:t>
      </w:r>
    </w:p>
    <w:p w14:paraId="30B2AEB5">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4.检查人员在廉洁自律和保守秘密方面出现问题，造成不良政治影响或经济损失，或因此产生的法律纠纷，由乙方承担责任及经济赔偿。</w:t>
      </w:r>
    </w:p>
    <w:p w14:paraId="79C4B0D4">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（三）</w:t>
      </w:r>
      <w:r>
        <w:rPr>
          <w:rFonts w:hint="default" w:ascii="Times New Roman" w:hAnsi="Times New Roman" w:cs="Times New Roman"/>
          <w:color w:val="auto"/>
          <w:szCs w:val="21"/>
          <w:highlight w:val="none"/>
        </w:rPr>
        <w:t xml:space="preserve"> 甲乙双方均有过失，根据实际情况，由双方分别承担各自应负的违约责任。</w:t>
      </w:r>
    </w:p>
    <w:p w14:paraId="26FF2EF5">
      <w:pPr>
        <w:spacing w:line="360" w:lineRule="auto"/>
        <w:ind w:firstLine="564"/>
        <w:rPr>
          <w:rFonts w:hint="default" w:ascii="Times New Roman" w:hAnsi="Times New Roman" w:cs="Times New Roman"/>
          <w:color w:val="auto"/>
          <w:szCs w:val="21"/>
          <w:highlight w:val="none"/>
        </w:rPr>
      </w:pPr>
      <w:r>
        <w:rPr>
          <w:rFonts w:hint="eastAsia" w:cs="Times New Roman"/>
          <w:color w:val="auto"/>
          <w:szCs w:val="21"/>
          <w:highlight w:val="none"/>
          <w:lang w:eastAsia="zh-CN"/>
        </w:rPr>
        <w:t>（四）</w:t>
      </w:r>
      <w:r>
        <w:rPr>
          <w:rFonts w:hint="default" w:ascii="Times New Roman" w:hAnsi="Times New Roman" w:cs="Times New Roman"/>
          <w:color w:val="auto"/>
          <w:szCs w:val="21"/>
          <w:highlight w:val="none"/>
        </w:rPr>
        <w:t xml:space="preserve"> 出现其他违约事项，甲乙双方按照《</w:t>
      </w:r>
      <w:r>
        <w:rPr>
          <w:rFonts w:hint="eastAsia" w:cs="Times New Roman"/>
          <w:color w:val="auto"/>
          <w:szCs w:val="21"/>
          <w:highlight w:val="none"/>
          <w:lang w:eastAsia="zh-CN"/>
        </w:rPr>
        <w:t>中华人民共和国民法典</w:t>
      </w:r>
      <w:r>
        <w:rPr>
          <w:rFonts w:hint="default" w:ascii="Times New Roman" w:hAnsi="Times New Roman" w:cs="Times New Roman"/>
          <w:color w:val="auto"/>
          <w:szCs w:val="21"/>
          <w:highlight w:val="none"/>
        </w:rPr>
        <w:t>》及其他有关规定承担违约责任。</w:t>
      </w:r>
    </w:p>
    <w:p w14:paraId="31F83C51">
      <w:pPr>
        <w:spacing w:line="360" w:lineRule="auto"/>
        <w:ind w:firstLine="564"/>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十二、双方对其他有关事项的约定</w:t>
      </w:r>
    </w:p>
    <w:p w14:paraId="54F29183">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本约定书一式五份，经双方签字盖章后生效，甲方执三份，乙方执二份，具有同等法律效力，约定事项全部完成后失效。</w:t>
      </w:r>
    </w:p>
    <w:p w14:paraId="110670F5">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本约定书履行过程中产生争议的，双方应友好协商解决，协商不成的，任何一方均可向南京仲裁委员会申请仲裁。</w:t>
      </w:r>
    </w:p>
    <w:p w14:paraId="04F7064B">
      <w:pPr>
        <w:spacing w:line="360" w:lineRule="auto"/>
        <w:ind w:firstLine="56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如有未尽事宜，双方经协商后可签订补充约定，补充约定与本约定具有同等法律效力。</w:t>
      </w:r>
    </w:p>
    <w:p w14:paraId="714280F3">
      <w:pPr>
        <w:widowControl/>
        <w:spacing w:line="360" w:lineRule="auto"/>
        <w:ind w:firstLine="422" w:firstLineChars="200"/>
        <w:jc w:val="left"/>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附件1：廉政承诺书</w:t>
      </w:r>
    </w:p>
    <w:p w14:paraId="6662E967">
      <w:pPr>
        <w:widowControl/>
        <w:spacing w:line="360" w:lineRule="auto"/>
        <w:ind w:firstLine="422" w:firstLineChars="200"/>
        <w:jc w:val="left"/>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（以下无正文，下页为合同签署页）</w:t>
      </w:r>
    </w:p>
    <w:p w14:paraId="773F5755">
      <w:pPr>
        <w:widowControl/>
        <w:spacing w:line="360" w:lineRule="auto"/>
        <w:ind w:firstLine="422" w:firstLineChars="200"/>
        <w:jc w:val="left"/>
        <w:rPr>
          <w:rFonts w:hint="default" w:ascii="Times New Roman" w:hAnsi="Times New Roman" w:cs="Times New Roman"/>
          <w:b/>
          <w:color w:val="auto"/>
          <w:kern w:val="0"/>
          <w:szCs w:val="21"/>
          <w:highlight w:val="none"/>
        </w:rPr>
      </w:pPr>
    </w:p>
    <w:p w14:paraId="498DDE7E">
      <w:pPr>
        <w:widowControl/>
        <w:spacing w:line="360" w:lineRule="auto"/>
        <w:ind w:firstLine="422" w:firstLineChars="200"/>
        <w:jc w:val="left"/>
        <w:rPr>
          <w:rFonts w:hint="default" w:ascii="Times New Roman" w:hAnsi="Times New Roman" w:cs="Times New Roman"/>
          <w:b/>
          <w:color w:val="auto"/>
          <w:kern w:val="0"/>
          <w:szCs w:val="21"/>
          <w:highlight w:val="none"/>
        </w:rPr>
      </w:pPr>
    </w:p>
    <w:p w14:paraId="080E02D1">
      <w:pPr>
        <w:widowControl/>
        <w:jc w:val="left"/>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br w:type="page"/>
      </w:r>
    </w:p>
    <w:p w14:paraId="4D5B9873">
      <w:pPr>
        <w:widowControl/>
        <w:spacing w:line="360" w:lineRule="auto"/>
        <w:jc w:val="left"/>
        <w:rPr>
          <w:rFonts w:hint="default" w:ascii="Times New Roman" w:hAnsi="Times New Roman" w:cs="Times New Roman"/>
          <w:b/>
          <w:color w:val="auto"/>
          <w:kern w:val="0"/>
          <w:szCs w:val="21"/>
          <w:highlight w:val="none"/>
        </w:rPr>
      </w:pP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2318"/>
        <w:gridCol w:w="3870"/>
        <w:gridCol w:w="2294"/>
      </w:tblGrid>
      <w:tr w14:paraId="5978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restart"/>
            <w:tcBorders>
              <w:top w:val="single" w:color="auto" w:sz="4" w:space="0"/>
              <w:left w:val="single" w:color="auto" w:sz="4" w:space="0"/>
              <w:right w:val="single" w:color="auto" w:sz="4" w:space="0"/>
            </w:tcBorders>
            <w:textDirection w:val="tbRlV"/>
            <w:vAlign w:val="center"/>
          </w:tcPr>
          <w:p w14:paraId="4357D713">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甲  方</w:t>
            </w:r>
          </w:p>
        </w:tc>
        <w:tc>
          <w:tcPr>
            <w:tcW w:w="2318" w:type="dxa"/>
            <w:tcBorders>
              <w:top w:val="single" w:color="auto" w:sz="4" w:space="0"/>
              <w:left w:val="single" w:color="auto" w:sz="4" w:space="0"/>
              <w:bottom w:val="single" w:color="auto" w:sz="4" w:space="0"/>
              <w:right w:val="single" w:color="auto" w:sz="4" w:space="0"/>
            </w:tcBorders>
            <w:vAlign w:val="center"/>
          </w:tcPr>
          <w:p w14:paraId="407146F0">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单   位</w:t>
            </w:r>
          </w:p>
        </w:tc>
        <w:tc>
          <w:tcPr>
            <w:tcW w:w="3870" w:type="dxa"/>
            <w:tcBorders>
              <w:top w:val="single" w:color="auto" w:sz="4" w:space="0"/>
              <w:left w:val="single" w:color="auto" w:sz="4" w:space="0"/>
              <w:bottom w:val="single" w:color="auto" w:sz="4" w:space="0"/>
              <w:right w:val="single" w:color="auto" w:sz="4" w:space="0"/>
            </w:tcBorders>
            <w:vAlign w:val="center"/>
          </w:tcPr>
          <w:p w14:paraId="267DD5B0">
            <w:pPr>
              <w:keepNext/>
              <w:keepLines/>
              <w:spacing w:line="360" w:lineRule="auto"/>
              <w:jc w:val="left"/>
              <w:rPr>
                <w:rFonts w:hint="default" w:ascii="Times New Roman" w:hAnsi="Times New Roman" w:cs="Times New Roman"/>
                <w:color w:val="auto"/>
                <w:kern w:val="21"/>
                <w:highlight w:val="none"/>
              </w:rPr>
            </w:pPr>
            <w:r>
              <w:rPr>
                <w:rFonts w:hint="default" w:ascii="Times New Roman" w:hAnsi="Times New Roman" w:cs="Times New Roman"/>
                <w:color w:val="auto"/>
                <w:kern w:val="0"/>
                <w:szCs w:val="21"/>
                <w:highlight w:val="none"/>
              </w:rPr>
              <w:t>江苏省政府国有资产监督管理委员会</w:t>
            </w:r>
          </w:p>
        </w:tc>
        <w:tc>
          <w:tcPr>
            <w:tcW w:w="2294" w:type="dxa"/>
            <w:vMerge w:val="restart"/>
            <w:tcBorders>
              <w:top w:val="single" w:color="auto" w:sz="4" w:space="0"/>
              <w:left w:val="single" w:color="auto" w:sz="4" w:space="0"/>
              <w:right w:val="single" w:color="auto" w:sz="4" w:space="0"/>
            </w:tcBorders>
            <w:vAlign w:val="center"/>
          </w:tcPr>
          <w:p w14:paraId="4418FE94">
            <w:pPr>
              <w:keepNext/>
              <w:keepLines/>
              <w:spacing w:line="360" w:lineRule="auto"/>
              <w:jc w:val="center"/>
              <w:rPr>
                <w:rFonts w:hint="default" w:ascii="Times New Roman" w:hAnsi="Times New Roman" w:cs="Times New Roman"/>
                <w:color w:val="auto"/>
                <w:kern w:val="21"/>
                <w:highlight w:val="none"/>
              </w:rPr>
            </w:pPr>
            <w:r>
              <w:rPr>
                <w:rFonts w:hint="default" w:ascii="Times New Roman" w:hAnsi="Times New Roman" w:cs="Times New Roman"/>
                <w:color w:val="auto"/>
                <w:kern w:val="21"/>
                <w:highlight w:val="none"/>
              </w:rPr>
              <w:t>合同专用章</w:t>
            </w:r>
          </w:p>
          <w:p w14:paraId="26E86DDC">
            <w:pPr>
              <w:keepNext/>
              <w:keepLines/>
              <w:spacing w:line="360" w:lineRule="auto"/>
              <w:jc w:val="center"/>
              <w:rPr>
                <w:rFonts w:hint="default" w:ascii="Times New Roman" w:hAnsi="Times New Roman" w:cs="Times New Roman"/>
                <w:color w:val="auto"/>
                <w:kern w:val="21"/>
                <w:highlight w:val="none"/>
              </w:rPr>
            </w:pPr>
            <w:r>
              <w:rPr>
                <w:rFonts w:hint="default" w:ascii="Times New Roman" w:hAnsi="Times New Roman" w:cs="Times New Roman"/>
                <w:color w:val="auto"/>
                <w:kern w:val="21"/>
                <w:highlight w:val="none"/>
              </w:rPr>
              <w:t>或单位公章</w:t>
            </w:r>
          </w:p>
        </w:tc>
      </w:tr>
      <w:tr w14:paraId="2A07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7679A14B">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48C63884">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法定代表人</w:t>
            </w:r>
          </w:p>
        </w:tc>
        <w:tc>
          <w:tcPr>
            <w:tcW w:w="3870" w:type="dxa"/>
            <w:tcBorders>
              <w:top w:val="single" w:color="auto" w:sz="4" w:space="0"/>
              <w:left w:val="single" w:color="auto" w:sz="4" w:space="0"/>
              <w:bottom w:val="single" w:color="auto" w:sz="4" w:space="0"/>
              <w:right w:val="single" w:color="auto" w:sz="4" w:space="0"/>
            </w:tcBorders>
            <w:vAlign w:val="center"/>
          </w:tcPr>
          <w:p w14:paraId="6EB5794E">
            <w:pPr>
              <w:keepNext/>
              <w:keepLines/>
              <w:spacing w:line="360" w:lineRule="auto"/>
              <w:jc w:val="center"/>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55E5062B">
            <w:pPr>
              <w:widowControl/>
              <w:spacing w:line="360" w:lineRule="auto"/>
              <w:jc w:val="left"/>
              <w:rPr>
                <w:rFonts w:hint="default" w:ascii="Times New Roman" w:hAnsi="Times New Roman" w:cs="Times New Roman"/>
                <w:color w:val="auto"/>
                <w:kern w:val="21"/>
                <w:szCs w:val="20"/>
                <w:highlight w:val="none"/>
              </w:rPr>
            </w:pPr>
          </w:p>
        </w:tc>
      </w:tr>
      <w:tr w14:paraId="76EC3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2C1D68A0">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2AF80AA1">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委托代理人</w:t>
            </w:r>
          </w:p>
        </w:tc>
        <w:tc>
          <w:tcPr>
            <w:tcW w:w="3870" w:type="dxa"/>
            <w:tcBorders>
              <w:top w:val="single" w:color="auto" w:sz="4" w:space="0"/>
              <w:left w:val="single" w:color="auto" w:sz="4" w:space="0"/>
              <w:bottom w:val="single" w:color="auto" w:sz="4" w:space="0"/>
              <w:right w:val="single" w:color="auto" w:sz="4" w:space="0"/>
            </w:tcBorders>
            <w:vAlign w:val="center"/>
          </w:tcPr>
          <w:p w14:paraId="7543FB31">
            <w:pPr>
              <w:keepNext/>
              <w:keepLines/>
              <w:spacing w:line="360" w:lineRule="auto"/>
              <w:jc w:val="center"/>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6AC6DB12">
            <w:pPr>
              <w:widowControl/>
              <w:spacing w:line="360" w:lineRule="auto"/>
              <w:jc w:val="left"/>
              <w:rPr>
                <w:rFonts w:hint="default" w:ascii="Times New Roman" w:hAnsi="Times New Roman" w:cs="Times New Roman"/>
                <w:color w:val="auto"/>
                <w:kern w:val="21"/>
                <w:szCs w:val="20"/>
                <w:highlight w:val="none"/>
              </w:rPr>
            </w:pPr>
          </w:p>
        </w:tc>
      </w:tr>
      <w:tr w14:paraId="3657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65F7A433">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3CFE9D6A">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联系（经办）人</w:t>
            </w:r>
          </w:p>
        </w:tc>
        <w:tc>
          <w:tcPr>
            <w:tcW w:w="3870" w:type="dxa"/>
            <w:tcBorders>
              <w:top w:val="single" w:color="auto" w:sz="4" w:space="0"/>
              <w:left w:val="single" w:color="auto" w:sz="4" w:space="0"/>
              <w:bottom w:val="single" w:color="auto" w:sz="4" w:space="0"/>
              <w:right w:val="single" w:color="auto" w:sz="4" w:space="0"/>
            </w:tcBorders>
            <w:vAlign w:val="center"/>
          </w:tcPr>
          <w:p w14:paraId="43045B5D">
            <w:pPr>
              <w:widowControl/>
              <w:spacing w:line="360" w:lineRule="auto"/>
              <w:jc w:val="left"/>
              <w:rPr>
                <w:rFonts w:hint="default" w:ascii="Times New Roman" w:hAnsi="Times New Roman" w:cs="Times New Roman"/>
                <w:color w:val="auto"/>
                <w:kern w:val="0"/>
                <w:sz w:val="20"/>
                <w:szCs w:val="20"/>
                <w:highlight w:val="none"/>
              </w:rPr>
            </w:pPr>
          </w:p>
        </w:tc>
        <w:tc>
          <w:tcPr>
            <w:tcW w:w="2294" w:type="dxa"/>
            <w:vMerge w:val="continue"/>
            <w:tcBorders>
              <w:left w:val="single" w:color="auto" w:sz="4" w:space="0"/>
              <w:right w:val="single" w:color="auto" w:sz="4" w:space="0"/>
            </w:tcBorders>
            <w:vAlign w:val="center"/>
          </w:tcPr>
          <w:p w14:paraId="2926C291">
            <w:pPr>
              <w:widowControl/>
              <w:spacing w:line="360" w:lineRule="auto"/>
              <w:jc w:val="left"/>
              <w:rPr>
                <w:rFonts w:hint="default" w:ascii="Times New Roman" w:hAnsi="Times New Roman" w:cs="Times New Roman"/>
                <w:color w:val="auto"/>
                <w:kern w:val="21"/>
                <w:szCs w:val="20"/>
                <w:highlight w:val="none"/>
              </w:rPr>
            </w:pPr>
          </w:p>
        </w:tc>
      </w:tr>
      <w:tr w14:paraId="5459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30C83761">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0AD1C813">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住所（通讯地址）</w:t>
            </w:r>
          </w:p>
        </w:tc>
        <w:tc>
          <w:tcPr>
            <w:tcW w:w="3870" w:type="dxa"/>
            <w:tcBorders>
              <w:top w:val="single" w:color="auto" w:sz="4" w:space="0"/>
              <w:left w:val="single" w:color="auto" w:sz="4" w:space="0"/>
              <w:bottom w:val="single" w:color="auto" w:sz="4" w:space="0"/>
              <w:right w:val="single" w:color="auto" w:sz="4" w:space="0"/>
            </w:tcBorders>
            <w:vAlign w:val="center"/>
          </w:tcPr>
          <w:p w14:paraId="11E1CF8F">
            <w:pPr>
              <w:widowControl/>
              <w:spacing w:line="360" w:lineRule="auto"/>
              <w:jc w:val="left"/>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11E24A2F">
            <w:pPr>
              <w:widowControl/>
              <w:spacing w:line="360" w:lineRule="auto"/>
              <w:jc w:val="left"/>
              <w:rPr>
                <w:rFonts w:hint="default" w:ascii="Times New Roman" w:hAnsi="Times New Roman" w:cs="Times New Roman"/>
                <w:color w:val="auto"/>
                <w:kern w:val="21"/>
                <w:szCs w:val="20"/>
                <w:highlight w:val="none"/>
              </w:rPr>
            </w:pPr>
          </w:p>
        </w:tc>
      </w:tr>
      <w:tr w14:paraId="3C5B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26FFDCC7">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5324C56C">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电   话</w:t>
            </w:r>
          </w:p>
        </w:tc>
        <w:tc>
          <w:tcPr>
            <w:tcW w:w="3870" w:type="dxa"/>
            <w:tcBorders>
              <w:top w:val="single" w:color="auto" w:sz="4" w:space="0"/>
              <w:left w:val="single" w:color="auto" w:sz="4" w:space="0"/>
              <w:bottom w:val="single" w:color="auto" w:sz="4" w:space="0"/>
              <w:right w:val="single" w:color="auto" w:sz="4" w:space="0"/>
            </w:tcBorders>
            <w:vAlign w:val="center"/>
          </w:tcPr>
          <w:p w14:paraId="632B48EE">
            <w:pPr>
              <w:widowControl/>
              <w:spacing w:line="360" w:lineRule="auto"/>
              <w:jc w:val="left"/>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633E7AC5">
            <w:pPr>
              <w:widowControl/>
              <w:spacing w:line="360" w:lineRule="auto"/>
              <w:jc w:val="left"/>
              <w:rPr>
                <w:rFonts w:hint="default" w:ascii="Times New Roman" w:hAnsi="Times New Roman" w:cs="Times New Roman"/>
                <w:color w:val="auto"/>
                <w:kern w:val="21"/>
                <w:szCs w:val="20"/>
                <w:highlight w:val="none"/>
              </w:rPr>
            </w:pPr>
          </w:p>
        </w:tc>
      </w:tr>
      <w:tr w14:paraId="68A9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382B927F">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6E672EE3">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开户银行</w:t>
            </w:r>
          </w:p>
        </w:tc>
        <w:tc>
          <w:tcPr>
            <w:tcW w:w="3870" w:type="dxa"/>
            <w:tcBorders>
              <w:top w:val="single" w:color="auto" w:sz="4" w:space="0"/>
              <w:left w:val="single" w:color="auto" w:sz="4" w:space="0"/>
              <w:bottom w:val="single" w:color="auto" w:sz="4" w:space="0"/>
              <w:right w:val="single" w:color="auto" w:sz="4" w:space="0"/>
            </w:tcBorders>
            <w:vAlign w:val="center"/>
          </w:tcPr>
          <w:p w14:paraId="43C87EEC">
            <w:pPr>
              <w:widowControl/>
              <w:spacing w:line="360" w:lineRule="auto"/>
              <w:jc w:val="left"/>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667FA8D5">
            <w:pPr>
              <w:widowControl/>
              <w:spacing w:line="360" w:lineRule="auto"/>
              <w:jc w:val="left"/>
              <w:rPr>
                <w:rFonts w:hint="default" w:ascii="Times New Roman" w:hAnsi="Times New Roman" w:cs="Times New Roman"/>
                <w:color w:val="auto"/>
                <w:kern w:val="21"/>
                <w:szCs w:val="20"/>
                <w:highlight w:val="none"/>
              </w:rPr>
            </w:pPr>
          </w:p>
        </w:tc>
      </w:tr>
      <w:tr w14:paraId="5D69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440B484F">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66D05403">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账   号</w:t>
            </w:r>
          </w:p>
        </w:tc>
        <w:tc>
          <w:tcPr>
            <w:tcW w:w="3870" w:type="dxa"/>
            <w:tcBorders>
              <w:top w:val="single" w:color="auto" w:sz="4" w:space="0"/>
              <w:left w:val="single" w:color="auto" w:sz="4" w:space="0"/>
              <w:bottom w:val="single" w:color="auto" w:sz="4" w:space="0"/>
              <w:right w:val="single" w:color="auto" w:sz="4" w:space="0"/>
            </w:tcBorders>
            <w:vAlign w:val="center"/>
          </w:tcPr>
          <w:p w14:paraId="0975C2FC">
            <w:pPr>
              <w:spacing w:line="360" w:lineRule="auto"/>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209143D8">
            <w:pPr>
              <w:widowControl/>
              <w:spacing w:line="360" w:lineRule="auto"/>
              <w:jc w:val="left"/>
              <w:rPr>
                <w:rFonts w:hint="default" w:ascii="Times New Roman" w:hAnsi="Times New Roman" w:cs="Times New Roman"/>
                <w:color w:val="auto"/>
                <w:kern w:val="21"/>
                <w:szCs w:val="20"/>
                <w:highlight w:val="none"/>
              </w:rPr>
            </w:pPr>
          </w:p>
        </w:tc>
      </w:tr>
      <w:tr w14:paraId="58A65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bottom w:val="single" w:color="auto" w:sz="4" w:space="0"/>
              <w:right w:val="single" w:color="auto" w:sz="4" w:space="0"/>
            </w:tcBorders>
            <w:vAlign w:val="center"/>
          </w:tcPr>
          <w:p w14:paraId="2A051571">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1D5008CD">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签订日期</w:t>
            </w:r>
          </w:p>
        </w:tc>
        <w:tc>
          <w:tcPr>
            <w:tcW w:w="3870" w:type="dxa"/>
            <w:tcBorders>
              <w:top w:val="single" w:color="auto" w:sz="4" w:space="0"/>
              <w:left w:val="single" w:color="auto" w:sz="4" w:space="0"/>
              <w:bottom w:val="single" w:color="auto" w:sz="4" w:space="0"/>
              <w:right w:val="single" w:color="auto" w:sz="4" w:space="0"/>
            </w:tcBorders>
            <w:vAlign w:val="center"/>
          </w:tcPr>
          <w:p w14:paraId="1B9F73A5">
            <w:pPr>
              <w:widowControl/>
              <w:spacing w:line="360" w:lineRule="auto"/>
              <w:jc w:val="left"/>
              <w:rPr>
                <w:rFonts w:hint="default" w:ascii="Times New Roman" w:hAnsi="Times New Roman" w:cs="Times New Roman"/>
                <w:color w:val="auto"/>
                <w:kern w:val="21"/>
                <w:highlight w:val="none"/>
              </w:rPr>
            </w:pPr>
          </w:p>
        </w:tc>
        <w:tc>
          <w:tcPr>
            <w:tcW w:w="2294" w:type="dxa"/>
            <w:vMerge w:val="continue"/>
            <w:tcBorders>
              <w:left w:val="single" w:color="auto" w:sz="4" w:space="0"/>
              <w:bottom w:val="single" w:color="auto" w:sz="4" w:space="0"/>
              <w:right w:val="single" w:color="auto" w:sz="4" w:space="0"/>
            </w:tcBorders>
            <w:vAlign w:val="center"/>
          </w:tcPr>
          <w:p w14:paraId="45935786">
            <w:pPr>
              <w:widowControl/>
              <w:spacing w:line="360" w:lineRule="auto"/>
              <w:jc w:val="left"/>
              <w:rPr>
                <w:rFonts w:hint="default" w:ascii="Times New Roman" w:hAnsi="Times New Roman" w:cs="Times New Roman"/>
                <w:color w:val="auto"/>
                <w:kern w:val="21"/>
                <w:szCs w:val="20"/>
                <w:highlight w:val="none"/>
              </w:rPr>
            </w:pPr>
          </w:p>
        </w:tc>
      </w:tr>
      <w:tr w14:paraId="7F2D3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restart"/>
            <w:tcBorders>
              <w:top w:val="single" w:color="auto" w:sz="4" w:space="0"/>
              <w:left w:val="single" w:color="auto" w:sz="4" w:space="0"/>
              <w:right w:val="single" w:color="auto" w:sz="4" w:space="0"/>
            </w:tcBorders>
            <w:textDirection w:val="tbRlV"/>
            <w:vAlign w:val="center"/>
          </w:tcPr>
          <w:p w14:paraId="505BBF45">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乙  方</w:t>
            </w:r>
          </w:p>
        </w:tc>
        <w:tc>
          <w:tcPr>
            <w:tcW w:w="2318" w:type="dxa"/>
            <w:tcBorders>
              <w:top w:val="single" w:color="auto" w:sz="4" w:space="0"/>
              <w:left w:val="single" w:color="auto" w:sz="4" w:space="0"/>
              <w:bottom w:val="single" w:color="auto" w:sz="4" w:space="0"/>
              <w:right w:val="single" w:color="auto" w:sz="4" w:space="0"/>
            </w:tcBorders>
            <w:vAlign w:val="center"/>
          </w:tcPr>
          <w:p w14:paraId="75871165">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单   位</w:t>
            </w:r>
          </w:p>
        </w:tc>
        <w:tc>
          <w:tcPr>
            <w:tcW w:w="3870" w:type="dxa"/>
            <w:tcBorders>
              <w:top w:val="single" w:color="auto" w:sz="4" w:space="0"/>
              <w:left w:val="single" w:color="auto" w:sz="4" w:space="0"/>
              <w:bottom w:val="single" w:color="auto" w:sz="4" w:space="0"/>
              <w:right w:val="single" w:color="auto" w:sz="4" w:space="0"/>
            </w:tcBorders>
            <w:vAlign w:val="center"/>
          </w:tcPr>
          <w:p w14:paraId="78B4BB60">
            <w:pPr>
              <w:keepNext/>
              <w:keepLines/>
              <w:spacing w:line="360" w:lineRule="auto"/>
              <w:jc w:val="left"/>
              <w:rPr>
                <w:rFonts w:hint="default" w:ascii="Times New Roman" w:hAnsi="Times New Roman" w:cs="Times New Roman"/>
                <w:color w:val="auto"/>
                <w:kern w:val="21"/>
                <w:highlight w:val="none"/>
              </w:rPr>
            </w:pPr>
          </w:p>
        </w:tc>
        <w:tc>
          <w:tcPr>
            <w:tcW w:w="2294" w:type="dxa"/>
            <w:vMerge w:val="restart"/>
            <w:tcBorders>
              <w:top w:val="single" w:color="auto" w:sz="4" w:space="0"/>
              <w:left w:val="single" w:color="auto" w:sz="4" w:space="0"/>
              <w:right w:val="single" w:color="auto" w:sz="4" w:space="0"/>
            </w:tcBorders>
            <w:vAlign w:val="center"/>
          </w:tcPr>
          <w:p w14:paraId="4446CD78">
            <w:pPr>
              <w:keepNext/>
              <w:keepLines/>
              <w:spacing w:line="360" w:lineRule="auto"/>
              <w:jc w:val="center"/>
              <w:rPr>
                <w:rFonts w:hint="default" w:ascii="Times New Roman" w:hAnsi="Times New Roman" w:cs="Times New Roman"/>
                <w:color w:val="auto"/>
                <w:kern w:val="21"/>
                <w:highlight w:val="none"/>
              </w:rPr>
            </w:pPr>
            <w:r>
              <w:rPr>
                <w:rFonts w:hint="default" w:ascii="Times New Roman" w:hAnsi="Times New Roman" w:cs="Times New Roman"/>
                <w:color w:val="auto"/>
                <w:kern w:val="21"/>
                <w:highlight w:val="none"/>
              </w:rPr>
              <w:t>合同专用章</w:t>
            </w:r>
          </w:p>
          <w:p w14:paraId="73AD3BA8">
            <w:pPr>
              <w:keepNext/>
              <w:keepLines/>
              <w:spacing w:line="360" w:lineRule="auto"/>
              <w:jc w:val="center"/>
              <w:rPr>
                <w:rFonts w:hint="default" w:ascii="Times New Roman" w:hAnsi="Times New Roman" w:cs="Times New Roman"/>
                <w:color w:val="auto"/>
                <w:kern w:val="21"/>
                <w:highlight w:val="none"/>
              </w:rPr>
            </w:pPr>
            <w:r>
              <w:rPr>
                <w:rFonts w:hint="default" w:ascii="Times New Roman" w:hAnsi="Times New Roman" w:cs="Times New Roman"/>
                <w:color w:val="auto"/>
                <w:kern w:val="21"/>
                <w:highlight w:val="none"/>
              </w:rPr>
              <w:t>或单位公章</w:t>
            </w:r>
          </w:p>
        </w:tc>
      </w:tr>
      <w:tr w14:paraId="61B78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272B1D42">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6FFC4F9D">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法定代表人</w:t>
            </w:r>
          </w:p>
        </w:tc>
        <w:tc>
          <w:tcPr>
            <w:tcW w:w="3870" w:type="dxa"/>
            <w:tcBorders>
              <w:top w:val="single" w:color="auto" w:sz="4" w:space="0"/>
              <w:left w:val="single" w:color="auto" w:sz="4" w:space="0"/>
              <w:bottom w:val="single" w:color="auto" w:sz="4" w:space="0"/>
              <w:right w:val="single" w:color="auto" w:sz="4" w:space="0"/>
            </w:tcBorders>
            <w:vAlign w:val="center"/>
          </w:tcPr>
          <w:p w14:paraId="7BE56236">
            <w:pPr>
              <w:keepNext/>
              <w:keepLines/>
              <w:spacing w:line="360" w:lineRule="auto"/>
              <w:jc w:val="center"/>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13D71418">
            <w:pPr>
              <w:widowControl/>
              <w:spacing w:line="360" w:lineRule="auto"/>
              <w:jc w:val="left"/>
              <w:rPr>
                <w:rFonts w:hint="default" w:ascii="Times New Roman" w:hAnsi="Times New Roman" w:cs="Times New Roman"/>
                <w:color w:val="auto"/>
                <w:kern w:val="21"/>
                <w:szCs w:val="20"/>
                <w:highlight w:val="none"/>
              </w:rPr>
            </w:pPr>
          </w:p>
        </w:tc>
      </w:tr>
      <w:tr w14:paraId="7104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5D45A6AA">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1F26DA50">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委托代理人</w:t>
            </w:r>
          </w:p>
        </w:tc>
        <w:tc>
          <w:tcPr>
            <w:tcW w:w="3870" w:type="dxa"/>
            <w:tcBorders>
              <w:top w:val="single" w:color="auto" w:sz="4" w:space="0"/>
              <w:left w:val="single" w:color="auto" w:sz="4" w:space="0"/>
              <w:bottom w:val="single" w:color="auto" w:sz="4" w:space="0"/>
              <w:right w:val="single" w:color="auto" w:sz="4" w:space="0"/>
            </w:tcBorders>
            <w:vAlign w:val="center"/>
          </w:tcPr>
          <w:p w14:paraId="06B7274A">
            <w:pPr>
              <w:keepNext/>
              <w:keepLines/>
              <w:spacing w:line="360" w:lineRule="auto"/>
              <w:jc w:val="center"/>
              <w:rPr>
                <w:rFonts w:hint="default" w:ascii="Times New Roman" w:hAnsi="Times New Roman" w:cs="Times New Roman"/>
                <w:color w:val="auto"/>
                <w:kern w:val="21"/>
                <w:highlight w:val="none"/>
              </w:rPr>
            </w:pPr>
          </w:p>
        </w:tc>
        <w:tc>
          <w:tcPr>
            <w:tcW w:w="2294" w:type="dxa"/>
            <w:vMerge w:val="continue"/>
            <w:tcBorders>
              <w:left w:val="single" w:color="auto" w:sz="4" w:space="0"/>
              <w:right w:val="single" w:color="auto" w:sz="4" w:space="0"/>
            </w:tcBorders>
            <w:vAlign w:val="center"/>
          </w:tcPr>
          <w:p w14:paraId="5EDDF73D">
            <w:pPr>
              <w:widowControl/>
              <w:spacing w:line="360" w:lineRule="auto"/>
              <w:jc w:val="left"/>
              <w:rPr>
                <w:rFonts w:hint="default" w:ascii="Times New Roman" w:hAnsi="Times New Roman" w:cs="Times New Roman"/>
                <w:color w:val="auto"/>
                <w:kern w:val="21"/>
                <w:szCs w:val="20"/>
                <w:highlight w:val="none"/>
              </w:rPr>
            </w:pPr>
          </w:p>
        </w:tc>
      </w:tr>
      <w:tr w14:paraId="000C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2A50440C">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4DF33178">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联系（经办）人</w:t>
            </w:r>
          </w:p>
        </w:tc>
        <w:tc>
          <w:tcPr>
            <w:tcW w:w="3870" w:type="dxa"/>
            <w:tcBorders>
              <w:top w:val="single" w:color="auto" w:sz="4" w:space="0"/>
              <w:left w:val="single" w:color="auto" w:sz="4" w:space="0"/>
              <w:bottom w:val="single" w:color="auto" w:sz="4" w:space="0"/>
              <w:right w:val="single" w:color="auto" w:sz="4" w:space="0"/>
            </w:tcBorders>
            <w:vAlign w:val="center"/>
          </w:tcPr>
          <w:p w14:paraId="548E51EC">
            <w:pPr>
              <w:widowControl/>
              <w:spacing w:line="360" w:lineRule="auto"/>
              <w:jc w:val="left"/>
              <w:rPr>
                <w:rFonts w:hint="default" w:ascii="Times New Roman" w:hAnsi="Times New Roman" w:cs="Times New Roman"/>
                <w:color w:val="auto"/>
                <w:kern w:val="0"/>
                <w:sz w:val="20"/>
                <w:szCs w:val="20"/>
                <w:highlight w:val="none"/>
              </w:rPr>
            </w:pPr>
          </w:p>
        </w:tc>
        <w:tc>
          <w:tcPr>
            <w:tcW w:w="2294" w:type="dxa"/>
            <w:vMerge w:val="continue"/>
            <w:tcBorders>
              <w:left w:val="single" w:color="auto" w:sz="4" w:space="0"/>
              <w:right w:val="single" w:color="auto" w:sz="4" w:space="0"/>
            </w:tcBorders>
            <w:vAlign w:val="center"/>
          </w:tcPr>
          <w:p w14:paraId="516EDD13">
            <w:pPr>
              <w:widowControl/>
              <w:spacing w:line="360" w:lineRule="auto"/>
              <w:jc w:val="left"/>
              <w:rPr>
                <w:rFonts w:hint="default" w:ascii="Times New Roman" w:hAnsi="Times New Roman" w:cs="Times New Roman"/>
                <w:color w:val="auto"/>
                <w:kern w:val="21"/>
                <w:szCs w:val="20"/>
                <w:highlight w:val="none"/>
              </w:rPr>
            </w:pPr>
          </w:p>
        </w:tc>
      </w:tr>
      <w:tr w14:paraId="5EE9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54D06F46">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10E0EAB2">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住所（通讯地址）</w:t>
            </w:r>
          </w:p>
        </w:tc>
        <w:tc>
          <w:tcPr>
            <w:tcW w:w="3870" w:type="dxa"/>
            <w:tcBorders>
              <w:top w:val="single" w:color="auto" w:sz="4" w:space="0"/>
              <w:left w:val="single" w:color="auto" w:sz="4" w:space="0"/>
              <w:bottom w:val="single" w:color="auto" w:sz="4" w:space="0"/>
              <w:right w:val="single" w:color="auto" w:sz="4" w:space="0"/>
            </w:tcBorders>
            <w:vAlign w:val="center"/>
          </w:tcPr>
          <w:p w14:paraId="6A41EA91">
            <w:pPr>
              <w:widowControl/>
              <w:spacing w:line="360" w:lineRule="auto"/>
              <w:jc w:val="left"/>
              <w:rPr>
                <w:rFonts w:hint="default" w:ascii="Times New Roman" w:hAnsi="Times New Roman" w:cs="Times New Roman"/>
                <w:color w:val="auto"/>
                <w:kern w:val="0"/>
                <w:sz w:val="20"/>
                <w:szCs w:val="20"/>
                <w:highlight w:val="none"/>
              </w:rPr>
            </w:pPr>
          </w:p>
        </w:tc>
        <w:tc>
          <w:tcPr>
            <w:tcW w:w="2294" w:type="dxa"/>
            <w:vMerge w:val="continue"/>
            <w:tcBorders>
              <w:left w:val="single" w:color="auto" w:sz="4" w:space="0"/>
              <w:right w:val="single" w:color="auto" w:sz="4" w:space="0"/>
            </w:tcBorders>
            <w:vAlign w:val="center"/>
          </w:tcPr>
          <w:p w14:paraId="12958902">
            <w:pPr>
              <w:widowControl/>
              <w:spacing w:line="360" w:lineRule="auto"/>
              <w:jc w:val="left"/>
              <w:rPr>
                <w:rFonts w:hint="default" w:ascii="Times New Roman" w:hAnsi="Times New Roman" w:cs="Times New Roman"/>
                <w:color w:val="auto"/>
                <w:kern w:val="21"/>
                <w:szCs w:val="20"/>
                <w:highlight w:val="none"/>
              </w:rPr>
            </w:pPr>
          </w:p>
        </w:tc>
      </w:tr>
      <w:tr w14:paraId="42AC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56F88474">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6E4525C6">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电   话</w:t>
            </w:r>
          </w:p>
        </w:tc>
        <w:tc>
          <w:tcPr>
            <w:tcW w:w="3870" w:type="dxa"/>
            <w:tcBorders>
              <w:top w:val="single" w:color="auto" w:sz="4" w:space="0"/>
              <w:left w:val="single" w:color="auto" w:sz="4" w:space="0"/>
              <w:bottom w:val="single" w:color="auto" w:sz="4" w:space="0"/>
              <w:right w:val="single" w:color="auto" w:sz="4" w:space="0"/>
            </w:tcBorders>
            <w:vAlign w:val="center"/>
          </w:tcPr>
          <w:p w14:paraId="04380C47">
            <w:pPr>
              <w:widowControl/>
              <w:spacing w:line="360" w:lineRule="auto"/>
              <w:jc w:val="left"/>
              <w:rPr>
                <w:rFonts w:hint="default" w:ascii="Times New Roman" w:hAnsi="Times New Roman" w:cs="Times New Roman"/>
                <w:color w:val="auto"/>
                <w:kern w:val="0"/>
                <w:sz w:val="20"/>
                <w:szCs w:val="20"/>
                <w:highlight w:val="none"/>
              </w:rPr>
            </w:pPr>
          </w:p>
        </w:tc>
        <w:tc>
          <w:tcPr>
            <w:tcW w:w="2294" w:type="dxa"/>
            <w:vMerge w:val="continue"/>
            <w:tcBorders>
              <w:left w:val="single" w:color="auto" w:sz="4" w:space="0"/>
              <w:right w:val="single" w:color="auto" w:sz="4" w:space="0"/>
            </w:tcBorders>
            <w:vAlign w:val="center"/>
          </w:tcPr>
          <w:p w14:paraId="0ECEF0FD">
            <w:pPr>
              <w:widowControl/>
              <w:spacing w:line="360" w:lineRule="auto"/>
              <w:jc w:val="left"/>
              <w:rPr>
                <w:rFonts w:hint="default" w:ascii="Times New Roman" w:hAnsi="Times New Roman" w:cs="Times New Roman"/>
                <w:color w:val="auto"/>
                <w:kern w:val="21"/>
                <w:szCs w:val="20"/>
                <w:highlight w:val="none"/>
              </w:rPr>
            </w:pPr>
          </w:p>
        </w:tc>
      </w:tr>
      <w:tr w14:paraId="0FEB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466F0C4A">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6D683F57">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开户银行</w:t>
            </w:r>
          </w:p>
        </w:tc>
        <w:tc>
          <w:tcPr>
            <w:tcW w:w="3870" w:type="dxa"/>
            <w:tcBorders>
              <w:top w:val="single" w:color="auto" w:sz="4" w:space="0"/>
              <w:left w:val="single" w:color="auto" w:sz="4" w:space="0"/>
              <w:bottom w:val="single" w:color="auto" w:sz="4" w:space="0"/>
              <w:right w:val="single" w:color="auto" w:sz="4" w:space="0"/>
            </w:tcBorders>
            <w:vAlign w:val="center"/>
          </w:tcPr>
          <w:p w14:paraId="35992187">
            <w:pPr>
              <w:adjustRightInd w:val="0"/>
              <w:snapToGrid w:val="0"/>
              <w:spacing w:line="360" w:lineRule="auto"/>
              <w:rPr>
                <w:rFonts w:hint="default" w:ascii="Times New Roman" w:hAnsi="Times New Roman" w:cs="Times New Roman"/>
                <w:color w:val="auto"/>
                <w:highlight w:val="none"/>
              </w:rPr>
            </w:pPr>
          </w:p>
        </w:tc>
        <w:tc>
          <w:tcPr>
            <w:tcW w:w="2294" w:type="dxa"/>
            <w:vMerge w:val="continue"/>
            <w:tcBorders>
              <w:left w:val="single" w:color="auto" w:sz="4" w:space="0"/>
              <w:right w:val="single" w:color="auto" w:sz="4" w:space="0"/>
            </w:tcBorders>
            <w:vAlign w:val="center"/>
          </w:tcPr>
          <w:p w14:paraId="3FCFBEB4">
            <w:pPr>
              <w:widowControl/>
              <w:spacing w:line="360" w:lineRule="auto"/>
              <w:jc w:val="left"/>
              <w:rPr>
                <w:rFonts w:hint="default" w:ascii="Times New Roman" w:hAnsi="Times New Roman" w:cs="Times New Roman"/>
                <w:color w:val="auto"/>
                <w:kern w:val="21"/>
                <w:szCs w:val="20"/>
                <w:highlight w:val="none"/>
              </w:rPr>
            </w:pPr>
          </w:p>
        </w:tc>
      </w:tr>
      <w:tr w14:paraId="1E47A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right w:val="single" w:color="auto" w:sz="4" w:space="0"/>
            </w:tcBorders>
            <w:vAlign w:val="center"/>
          </w:tcPr>
          <w:p w14:paraId="7A0733AB">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2C171B7B">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账   号</w:t>
            </w:r>
          </w:p>
        </w:tc>
        <w:tc>
          <w:tcPr>
            <w:tcW w:w="3870" w:type="dxa"/>
            <w:tcBorders>
              <w:top w:val="single" w:color="auto" w:sz="4" w:space="0"/>
              <w:left w:val="single" w:color="auto" w:sz="4" w:space="0"/>
              <w:bottom w:val="single" w:color="auto" w:sz="4" w:space="0"/>
              <w:right w:val="single" w:color="auto" w:sz="4" w:space="0"/>
            </w:tcBorders>
            <w:vAlign w:val="center"/>
          </w:tcPr>
          <w:p w14:paraId="3D14724A">
            <w:pPr>
              <w:adjustRightInd w:val="0"/>
              <w:snapToGrid w:val="0"/>
              <w:spacing w:line="360" w:lineRule="auto"/>
              <w:rPr>
                <w:rFonts w:hint="default" w:ascii="Times New Roman" w:hAnsi="Times New Roman" w:cs="Times New Roman"/>
                <w:color w:val="auto"/>
                <w:highlight w:val="none"/>
              </w:rPr>
            </w:pPr>
          </w:p>
        </w:tc>
        <w:tc>
          <w:tcPr>
            <w:tcW w:w="2294" w:type="dxa"/>
            <w:vMerge w:val="continue"/>
            <w:tcBorders>
              <w:left w:val="single" w:color="auto" w:sz="4" w:space="0"/>
              <w:right w:val="single" w:color="auto" w:sz="4" w:space="0"/>
            </w:tcBorders>
            <w:vAlign w:val="center"/>
          </w:tcPr>
          <w:p w14:paraId="0F9A51BE">
            <w:pPr>
              <w:widowControl/>
              <w:spacing w:line="360" w:lineRule="auto"/>
              <w:jc w:val="left"/>
              <w:rPr>
                <w:rFonts w:hint="default" w:ascii="Times New Roman" w:hAnsi="Times New Roman" w:cs="Times New Roman"/>
                <w:color w:val="auto"/>
                <w:kern w:val="21"/>
                <w:szCs w:val="20"/>
                <w:highlight w:val="none"/>
              </w:rPr>
            </w:pPr>
          </w:p>
        </w:tc>
      </w:tr>
      <w:tr w14:paraId="0CB0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78" w:type="dxa"/>
            <w:vMerge w:val="continue"/>
            <w:tcBorders>
              <w:left w:val="single" w:color="auto" w:sz="4" w:space="0"/>
              <w:bottom w:val="single" w:color="auto" w:sz="4" w:space="0"/>
              <w:right w:val="single" w:color="auto" w:sz="4" w:space="0"/>
            </w:tcBorders>
            <w:vAlign w:val="center"/>
          </w:tcPr>
          <w:p w14:paraId="2F465DC7">
            <w:pPr>
              <w:widowControl/>
              <w:spacing w:line="360" w:lineRule="auto"/>
              <w:jc w:val="left"/>
              <w:rPr>
                <w:rFonts w:hint="default" w:ascii="Times New Roman" w:hAnsi="Times New Roman" w:cs="Times New Roman"/>
                <w:b/>
                <w:color w:val="auto"/>
                <w:kern w:val="21"/>
                <w:szCs w:val="20"/>
                <w:highlight w:val="none"/>
              </w:rPr>
            </w:pPr>
          </w:p>
        </w:tc>
        <w:tc>
          <w:tcPr>
            <w:tcW w:w="2318" w:type="dxa"/>
            <w:tcBorders>
              <w:top w:val="single" w:color="auto" w:sz="4" w:space="0"/>
              <w:left w:val="single" w:color="auto" w:sz="4" w:space="0"/>
              <w:bottom w:val="single" w:color="auto" w:sz="4" w:space="0"/>
              <w:right w:val="single" w:color="auto" w:sz="4" w:space="0"/>
            </w:tcBorders>
            <w:vAlign w:val="center"/>
          </w:tcPr>
          <w:p w14:paraId="20890213">
            <w:pPr>
              <w:keepNext/>
              <w:keepLines/>
              <w:spacing w:line="360" w:lineRule="auto"/>
              <w:jc w:val="center"/>
              <w:rPr>
                <w:rFonts w:hint="default" w:ascii="Times New Roman" w:hAnsi="Times New Roman" w:cs="Times New Roman"/>
                <w:b/>
                <w:color w:val="auto"/>
                <w:kern w:val="21"/>
                <w:highlight w:val="none"/>
              </w:rPr>
            </w:pPr>
            <w:r>
              <w:rPr>
                <w:rFonts w:hint="default" w:ascii="Times New Roman" w:hAnsi="Times New Roman" w:cs="Times New Roman"/>
                <w:b/>
                <w:color w:val="auto"/>
                <w:kern w:val="21"/>
                <w:highlight w:val="none"/>
              </w:rPr>
              <w:t>签订日期</w:t>
            </w:r>
          </w:p>
        </w:tc>
        <w:tc>
          <w:tcPr>
            <w:tcW w:w="3870" w:type="dxa"/>
            <w:tcBorders>
              <w:top w:val="single" w:color="auto" w:sz="4" w:space="0"/>
              <w:left w:val="single" w:color="auto" w:sz="4" w:space="0"/>
              <w:bottom w:val="single" w:color="auto" w:sz="4" w:space="0"/>
              <w:right w:val="single" w:color="auto" w:sz="4" w:space="0"/>
            </w:tcBorders>
            <w:vAlign w:val="center"/>
          </w:tcPr>
          <w:p w14:paraId="18EAC75C">
            <w:pPr>
              <w:adjustRightInd w:val="0"/>
              <w:snapToGrid w:val="0"/>
              <w:spacing w:line="360" w:lineRule="auto"/>
              <w:rPr>
                <w:rFonts w:hint="default" w:ascii="Times New Roman" w:hAnsi="Times New Roman" w:cs="Times New Roman"/>
                <w:color w:val="auto"/>
                <w:kern w:val="21"/>
                <w:szCs w:val="20"/>
                <w:highlight w:val="none"/>
              </w:rPr>
            </w:pPr>
          </w:p>
        </w:tc>
        <w:tc>
          <w:tcPr>
            <w:tcW w:w="2294" w:type="dxa"/>
            <w:vMerge w:val="continue"/>
            <w:tcBorders>
              <w:left w:val="single" w:color="auto" w:sz="4" w:space="0"/>
              <w:bottom w:val="single" w:color="auto" w:sz="4" w:space="0"/>
              <w:right w:val="single" w:color="auto" w:sz="4" w:space="0"/>
            </w:tcBorders>
            <w:vAlign w:val="center"/>
          </w:tcPr>
          <w:p w14:paraId="3EA493DE">
            <w:pPr>
              <w:widowControl/>
              <w:spacing w:line="360" w:lineRule="auto"/>
              <w:jc w:val="left"/>
              <w:rPr>
                <w:rFonts w:hint="default" w:ascii="Times New Roman" w:hAnsi="Times New Roman" w:cs="Times New Roman"/>
                <w:color w:val="auto"/>
                <w:kern w:val="21"/>
                <w:szCs w:val="20"/>
                <w:highlight w:val="none"/>
              </w:rPr>
            </w:pPr>
          </w:p>
        </w:tc>
      </w:tr>
    </w:tbl>
    <w:p w14:paraId="7AF2C1D3">
      <w:pPr>
        <w:spacing w:line="360" w:lineRule="auto"/>
        <w:jc w:val="left"/>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br w:type="page"/>
      </w:r>
      <w:r>
        <w:rPr>
          <w:rFonts w:hint="default" w:ascii="Times New Roman" w:hAnsi="Times New Roman" w:cs="Times New Roman"/>
          <w:b/>
          <w:color w:val="auto"/>
          <w:szCs w:val="21"/>
          <w:highlight w:val="none"/>
        </w:rPr>
        <w:t>附件1</w:t>
      </w:r>
    </w:p>
    <w:p w14:paraId="41064ED2">
      <w:pPr>
        <w:spacing w:line="360" w:lineRule="auto"/>
        <w:jc w:val="center"/>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廉政承诺书</w:t>
      </w:r>
    </w:p>
    <w:p w14:paraId="30A3A5C3">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为加强项目采购中的廉政建设，规范项目的各项活动，确保采购的质量，防止发生各种谋取不正当利益的违法违纪行为，保护甲、乙双方的合法权益，根据国家有关法律法规和廉政建设责任制规定，乙方特向甲方作出如下廉政承诺：</w:t>
      </w:r>
    </w:p>
    <w:p w14:paraId="610207F1">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一、不以任何理由向甲方单位及其工作人员赠送礼金、有价证券、贵重物品和回扣、好处费、感谢费等。</w:t>
      </w:r>
    </w:p>
    <w:p w14:paraId="3BB20548">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二、不以任何理由为甲方单位及其工作人员报销应由甲方单位或个人支付的费用。</w:t>
      </w:r>
    </w:p>
    <w:p w14:paraId="76FF1181">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三、不以任何理由为甲方单位及其工作人员装修住房、婚丧嫁娶、配偶子女的工作安排以及出国（境）、旅游等提供方便。</w:t>
      </w:r>
    </w:p>
    <w:p w14:paraId="7BCF639D">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四、不以任何理由为甲方单位及其工作人员安排宴请、健身、娱乐等活动。</w:t>
      </w:r>
    </w:p>
    <w:p w14:paraId="5DFEFDCA">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五、对以上廉政承诺，如有违反，乙方承担如下责任：乙方工作人员有违反以上廉政承诺行为的，按照管理权限和有关规定，给予党纪、政纪处分或组织处理；涉嫌犯罪的，移交司法机关追究刑事责任；甲方有权视情中止《合同》，给甲方造成直接经济损失的，乙方应给予全额赔偿，并在采购结算时扣除。</w:t>
      </w:r>
    </w:p>
    <w:p w14:paraId="6FE89CE7">
      <w:pPr>
        <w:spacing w:line="56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六、本《廉政承诺书》作为《江苏省人民政府国有资产监督管理委员会检查审计业务约定书》的附件，与合同具有同等法律效力。《廉政承诺书》的有效期与双方签署《江苏省人民政府国有资产监督管理委员会检查审计业务约定书》的有效期相一致。</w:t>
      </w:r>
    </w:p>
    <w:p w14:paraId="603F1352">
      <w:pPr>
        <w:spacing w:line="560" w:lineRule="exact"/>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乙方单位：（盖章）</w:t>
      </w:r>
    </w:p>
    <w:p w14:paraId="42CBBAC6">
      <w:pPr>
        <w:spacing w:line="5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法定代表人：（签名）                         电话：</w:t>
      </w:r>
    </w:p>
    <w:p w14:paraId="1E8A744A">
      <w:pPr>
        <w:tabs>
          <w:tab w:val="left" w:pos="3120"/>
        </w:tabs>
        <w:rPr>
          <w:rFonts w:hint="default" w:ascii="Times New Roman" w:hAnsi="Times New Roman" w:cs="Times New Roman"/>
          <w:color w:val="auto"/>
          <w:highlight w:val="none"/>
        </w:rPr>
      </w:pPr>
    </w:p>
    <w:p w14:paraId="1A135F9E">
      <w:pPr>
        <w:rPr>
          <w:rFonts w:hint="default" w:ascii="Times New Roman" w:hAnsi="Times New Roman" w:cs="Times New Roman"/>
          <w:highlight w:val="none"/>
        </w:rPr>
      </w:pPr>
      <w:r>
        <w:rPr>
          <w:rFonts w:hint="default" w:ascii="Times New Roman" w:hAnsi="Times New Roman" w:cs="Times New Roman"/>
          <w:highlight w:val="none"/>
        </w:rPr>
        <w:br w:type="page"/>
      </w:r>
    </w:p>
    <w:p w14:paraId="7A21148E">
      <w:pPr>
        <w:pStyle w:val="2"/>
        <w:numPr>
          <w:ilvl w:val="0"/>
          <w:numId w:val="0"/>
        </w:numPr>
        <w:rPr>
          <w:rFonts w:hint="default" w:ascii="Times New Roman" w:hAnsi="Times New Roman" w:cs="Times New Roman"/>
          <w:highlight w:val="none"/>
        </w:rPr>
      </w:pPr>
      <w:bookmarkStart w:id="33" w:name="_Toc14111"/>
      <w:r>
        <w:rPr>
          <w:rFonts w:hint="default" w:ascii="Times New Roman" w:hAnsi="Times New Roman" w:cs="Times New Roman"/>
          <w:highlight w:val="none"/>
        </w:rPr>
        <w:t>第六章 附件</w:t>
      </w:r>
      <w:bookmarkEnd w:id="33"/>
    </w:p>
    <w:p w14:paraId="32A4207C">
      <w:pPr>
        <w:widowControl/>
        <w:adjustRightInd w:val="0"/>
        <w:spacing w:line="240" w:lineRule="atLeast"/>
        <w:jc w:val="left"/>
        <w:rPr>
          <w:rFonts w:hint="default" w:ascii="Times New Roman" w:hAnsi="Times New Roman" w:cs="Times New Roman"/>
          <w:b/>
          <w:bCs/>
          <w:szCs w:val="21"/>
          <w:highlight w:val="none"/>
        </w:rPr>
      </w:pPr>
    </w:p>
    <w:bookmarkEnd w:id="0"/>
    <w:bookmarkEnd w:id="1"/>
    <w:p w14:paraId="27756F90">
      <w:pPr>
        <w:widowControl/>
        <w:adjustRightInd w:val="0"/>
        <w:spacing w:line="240" w:lineRule="atLeast"/>
        <w:jc w:val="left"/>
        <w:rPr>
          <w:rFonts w:hint="default" w:ascii="Times New Roman" w:hAnsi="Times New Roman" w:cs="Times New Roman"/>
          <w:b/>
          <w:bCs/>
          <w:szCs w:val="21"/>
          <w:highlight w:val="none"/>
        </w:rPr>
      </w:pPr>
      <w:bookmarkStart w:id="34" w:name="_Toc26810"/>
    </w:p>
    <w:p w14:paraId="6B3E3105">
      <w:pPr>
        <w:spacing w:line="440" w:lineRule="exact"/>
        <w:rPr>
          <w:rFonts w:hint="default" w:ascii="Times New Roman" w:hAnsi="Times New Roman" w:eastAsia="黑体" w:cs="Times New Roman"/>
          <w:sz w:val="20"/>
          <w:szCs w:val="20"/>
          <w:highlight w:val="none"/>
        </w:rPr>
      </w:pPr>
    </w:p>
    <w:p w14:paraId="4CC427DD">
      <w:pPr>
        <w:spacing w:line="440" w:lineRule="exact"/>
        <w:rPr>
          <w:rFonts w:hint="default" w:ascii="Times New Roman" w:hAnsi="Times New Roman" w:eastAsia="黑体" w:cs="Times New Roman"/>
          <w:sz w:val="20"/>
          <w:szCs w:val="20"/>
          <w:highlight w:val="none"/>
        </w:rPr>
      </w:pPr>
    </w:p>
    <w:p w14:paraId="629C345A">
      <w:pPr>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投标文件</w:t>
      </w:r>
    </w:p>
    <w:p w14:paraId="70F1127C">
      <w:pPr>
        <w:rPr>
          <w:rFonts w:hint="default" w:ascii="Times New Roman" w:hAnsi="Times New Roman" w:cs="Times New Roman"/>
          <w:sz w:val="36"/>
          <w:szCs w:val="36"/>
          <w:highlight w:val="none"/>
        </w:rPr>
      </w:pPr>
    </w:p>
    <w:p w14:paraId="64008418">
      <w:pPr>
        <w:rPr>
          <w:rFonts w:hint="default" w:ascii="Times New Roman" w:hAnsi="Times New Roman" w:cs="Times New Roman"/>
          <w:sz w:val="36"/>
          <w:szCs w:val="36"/>
          <w:highlight w:val="none"/>
        </w:rPr>
      </w:pPr>
    </w:p>
    <w:p w14:paraId="78C4C878">
      <w:pPr>
        <w:rPr>
          <w:rFonts w:hint="default" w:ascii="Times New Roman" w:hAnsi="Times New Roman" w:cs="Times New Roman"/>
          <w:sz w:val="36"/>
          <w:szCs w:val="36"/>
          <w:highlight w:val="none"/>
        </w:rPr>
      </w:pPr>
    </w:p>
    <w:p w14:paraId="6D21727A">
      <w:pPr>
        <w:ind w:firstLine="720" w:firstLineChars="20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项目名称：</w:t>
      </w:r>
    </w:p>
    <w:p w14:paraId="4798E142">
      <w:pPr>
        <w:ind w:firstLine="720" w:firstLineChars="20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招标编号：</w:t>
      </w:r>
    </w:p>
    <w:p w14:paraId="02A294EF">
      <w:pPr>
        <w:ind w:firstLine="720" w:firstLineChars="200"/>
        <w:rPr>
          <w:rFonts w:hint="default" w:ascii="Times New Roman" w:hAnsi="Times New Roman" w:cs="Times New Roman"/>
          <w:sz w:val="36"/>
          <w:szCs w:val="36"/>
          <w:highlight w:val="none"/>
          <w:u w:val="single"/>
        </w:rPr>
      </w:pPr>
      <w:r>
        <w:rPr>
          <w:rFonts w:hint="default" w:ascii="Times New Roman" w:hAnsi="Times New Roman" w:cs="Times New Roman"/>
          <w:sz w:val="36"/>
          <w:szCs w:val="36"/>
          <w:highlight w:val="none"/>
        </w:rPr>
        <w:t>投标人名称：（加盖电子公章）</w:t>
      </w:r>
    </w:p>
    <w:p w14:paraId="7A315453">
      <w:pPr>
        <w:widowControl/>
        <w:ind w:firstLine="720" w:firstLineChars="200"/>
        <w:jc w:val="left"/>
        <w:rPr>
          <w:rFonts w:hint="default" w:ascii="Times New Roman" w:hAnsi="Times New Roman" w:cs="Times New Roman"/>
          <w:sz w:val="28"/>
          <w:szCs w:val="28"/>
          <w:highlight w:val="none"/>
        </w:rPr>
      </w:pPr>
      <w:r>
        <w:rPr>
          <w:rFonts w:hint="default" w:ascii="Times New Roman" w:hAnsi="Times New Roman" w:cs="Times New Roman"/>
          <w:sz w:val="36"/>
          <w:szCs w:val="36"/>
          <w:highlight w:val="none"/>
        </w:rPr>
        <w:t>日期：</w:t>
      </w:r>
    </w:p>
    <w:p w14:paraId="59B3BE99">
      <w:pPr>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br w:type="page"/>
      </w:r>
    </w:p>
    <w:p w14:paraId="0AE60722">
      <w:pPr>
        <w:spacing w:before="312" w:beforeLines="100" w:after="312" w:afterLines="100"/>
        <w:jc w:val="center"/>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目录</w:t>
      </w:r>
    </w:p>
    <w:p w14:paraId="5D0EDED3">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（注：供应商根据附件顺序编制投标文件并制作目录（须生成页码））</w:t>
      </w:r>
    </w:p>
    <w:p w14:paraId="330D89D0">
      <w:pPr>
        <w:spacing w:line="440" w:lineRule="exact"/>
        <w:rPr>
          <w:rFonts w:hint="default" w:ascii="Times New Roman" w:hAnsi="Times New Roman" w:cs="Times New Roman"/>
          <w:kern w:val="0"/>
          <w:szCs w:val="21"/>
          <w:highlight w:val="none"/>
        </w:rPr>
      </w:pPr>
      <w:r>
        <w:rPr>
          <w:rFonts w:hint="default" w:ascii="Times New Roman" w:hAnsi="Times New Roman" w:cs="Times New Roman"/>
          <w:highlight w:val="none"/>
        </w:rPr>
        <w:br w:type="page"/>
      </w:r>
      <w:r>
        <w:rPr>
          <w:rFonts w:hint="default" w:ascii="Times New Roman" w:hAnsi="Times New Roman" w:cs="Times New Roman"/>
          <w:b/>
          <w:bCs/>
          <w:kern w:val="0"/>
          <w:szCs w:val="21"/>
          <w:highlight w:val="none"/>
        </w:rPr>
        <w:t>附件一、投标申请及声明格式</w:t>
      </w:r>
    </w:p>
    <w:bookmarkEnd w:id="34"/>
    <w:p w14:paraId="4D12E3AC">
      <w:pPr>
        <w:widowControl/>
        <w:shd w:val="clear" w:color="auto" w:fill="FFFFFF"/>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 w:val="36"/>
          <w:szCs w:val="36"/>
          <w:highlight w:val="none"/>
        </w:rPr>
        <w:t>投标申请及声明</w:t>
      </w:r>
    </w:p>
    <w:p w14:paraId="33227DD8">
      <w:pPr>
        <w:widowControl/>
        <w:shd w:val="clear" w:color="auto" w:fill="FFFFFF"/>
        <w:spacing w:line="400" w:lineRule="exac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致：江苏省设备成套股份有限公司</w:t>
      </w:r>
    </w:p>
    <w:p w14:paraId="74D32DB2">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根据贵方</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b/>
          <w:bCs/>
          <w:color w:val="auto"/>
          <w:kern w:val="0"/>
          <w:szCs w:val="21"/>
          <w:highlight w:val="none"/>
          <w:u w:val="single"/>
        </w:rPr>
        <w:t xml:space="preserve">                    </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（项目编号</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）投标邀请，正式授权下述签字人</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(姓名和职务)代表投标人</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（投标人名称），提交投标文件。</w:t>
      </w:r>
    </w:p>
    <w:p w14:paraId="7C6DE59C">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据此函，签字人兹宣布声明和承诺如下：</w:t>
      </w:r>
    </w:p>
    <w:p w14:paraId="134F9DD3">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r>
        <w:rPr>
          <w:rFonts w:hint="default" w:ascii="Times New Roman" w:hAnsi="Times New Roman" w:cs="Times New Roman"/>
          <w:b/>
          <w:bCs/>
          <w:color w:val="auto"/>
          <w:kern w:val="0"/>
          <w:szCs w:val="21"/>
          <w:highlight w:val="none"/>
        </w:rPr>
        <w:t>我们的资格条件完全符合政府采购法和本次招标要求</w:t>
      </w:r>
      <w:r>
        <w:rPr>
          <w:rFonts w:hint="default" w:ascii="Times New Roman" w:hAnsi="Times New Roman" w:cs="Times New Roman"/>
          <w:color w:val="auto"/>
          <w:kern w:val="0"/>
          <w:szCs w:val="21"/>
          <w:highlight w:val="none"/>
        </w:rPr>
        <w:t>，我们同意并向贵方提供了与投标有关的所有证据和资料。</w:t>
      </w:r>
    </w:p>
    <w:p w14:paraId="2BF6482B">
      <w:pPr>
        <w:widowControl/>
        <w:shd w:val="clear" w:color="auto" w:fill="FFFFFF"/>
        <w:spacing w:line="400" w:lineRule="exact"/>
        <w:ind w:firstLine="420" w:firstLineChars="20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2、按招标要求，我们的投标报价为：</w:t>
      </w:r>
    </w:p>
    <w:p w14:paraId="3722989E">
      <w:pPr>
        <w:widowControl/>
        <w:shd w:val="clear" w:color="auto" w:fill="FFFFFF"/>
        <w:spacing w:line="400" w:lineRule="exact"/>
        <w:ind w:firstLine="422" w:firstLineChars="200"/>
        <w:rPr>
          <w:rFonts w:hint="default" w:ascii="Times New Roman" w:hAnsi="Times New Roman" w:cs="Times New Roman"/>
          <w:color w:val="auto"/>
          <w:kern w:val="0"/>
          <w:szCs w:val="21"/>
          <w:highlight w:val="none"/>
        </w:rPr>
      </w:pPr>
      <w:r>
        <w:rPr>
          <w:rFonts w:hint="eastAsia" w:cs="Times New Roman"/>
          <w:b/>
          <w:bCs/>
          <w:color w:val="auto"/>
          <w:kern w:val="0"/>
          <w:szCs w:val="21"/>
          <w:highlight w:val="none"/>
          <w:lang w:val="en-US" w:eastAsia="zh-CN"/>
        </w:rPr>
        <w:t>包</w:t>
      </w:r>
      <w:r>
        <w:rPr>
          <w:rFonts w:hint="default" w:ascii="Times New Roman" w:hAnsi="Times New Roman" w:cs="Times New Roman"/>
          <w:b/>
          <w:bCs/>
          <w:color w:val="auto"/>
          <w:kern w:val="0"/>
          <w:szCs w:val="21"/>
          <w:highlight w:val="none"/>
        </w:rPr>
        <w:t>一：</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元人民币，大写：</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w:t>
      </w:r>
    </w:p>
    <w:p w14:paraId="74C99F77">
      <w:pPr>
        <w:widowControl/>
        <w:shd w:val="clear" w:color="auto" w:fill="FFFFFF"/>
        <w:spacing w:line="400" w:lineRule="exact"/>
        <w:ind w:firstLine="422" w:firstLineChars="200"/>
        <w:rPr>
          <w:rFonts w:hint="default" w:ascii="Times New Roman" w:hAnsi="Times New Roman" w:cs="Times New Roman"/>
          <w:color w:val="auto"/>
          <w:kern w:val="0"/>
          <w:szCs w:val="21"/>
          <w:highlight w:val="none"/>
        </w:rPr>
      </w:pPr>
      <w:r>
        <w:rPr>
          <w:rFonts w:hint="eastAsia" w:cs="Times New Roman"/>
          <w:b/>
          <w:bCs/>
          <w:color w:val="auto"/>
          <w:kern w:val="0"/>
          <w:szCs w:val="21"/>
          <w:highlight w:val="none"/>
          <w:lang w:val="en-US" w:eastAsia="zh-CN"/>
        </w:rPr>
        <w:t>包</w:t>
      </w:r>
      <w:r>
        <w:rPr>
          <w:rFonts w:hint="default" w:ascii="Times New Roman" w:hAnsi="Times New Roman" w:cs="Times New Roman"/>
          <w:b/>
          <w:bCs/>
          <w:color w:val="auto"/>
          <w:kern w:val="0"/>
          <w:szCs w:val="21"/>
          <w:highlight w:val="none"/>
        </w:rPr>
        <w:t>二：</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元人民币，大写：</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w:t>
      </w:r>
    </w:p>
    <w:p w14:paraId="7BB818A7">
      <w:pPr>
        <w:widowControl/>
        <w:shd w:val="clear" w:color="auto" w:fill="FFFFFF"/>
        <w:spacing w:line="400" w:lineRule="exact"/>
        <w:ind w:firstLine="422" w:firstLineChars="200"/>
        <w:rPr>
          <w:rFonts w:hint="default" w:ascii="Times New Roman" w:hAnsi="Times New Roman" w:cs="Times New Roman"/>
          <w:color w:val="auto"/>
          <w:kern w:val="0"/>
          <w:szCs w:val="21"/>
          <w:highlight w:val="none"/>
        </w:rPr>
      </w:pPr>
      <w:r>
        <w:rPr>
          <w:rFonts w:hint="eastAsia" w:cs="Times New Roman"/>
          <w:b/>
          <w:bCs/>
          <w:color w:val="auto"/>
          <w:kern w:val="0"/>
          <w:szCs w:val="21"/>
          <w:highlight w:val="none"/>
          <w:lang w:val="en-US" w:eastAsia="zh-CN"/>
        </w:rPr>
        <w:t>包</w:t>
      </w:r>
      <w:r>
        <w:rPr>
          <w:rFonts w:hint="default" w:ascii="Times New Roman" w:hAnsi="Times New Roman" w:cs="Times New Roman"/>
          <w:b/>
          <w:bCs/>
          <w:color w:val="auto"/>
          <w:kern w:val="0"/>
          <w:szCs w:val="21"/>
          <w:highlight w:val="none"/>
          <w:lang w:val="en-US" w:eastAsia="zh-CN"/>
        </w:rPr>
        <w:t>三</w:t>
      </w:r>
      <w:r>
        <w:rPr>
          <w:rFonts w:hint="default" w:ascii="Times New Roman" w:hAnsi="Times New Roman" w:cs="Times New Roman"/>
          <w:b/>
          <w:bCs/>
          <w:color w:val="auto"/>
          <w:kern w:val="0"/>
          <w:szCs w:val="21"/>
          <w:highlight w:val="none"/>
        </w:rPr>
        <w:t>：</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元人民币，大写：</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w:t>
      </w:r>
    </w:p>
    <w:p w14:paraId="5EAF990D">
      <w:pPr>
        <w:widowControl/>
        <w:shd w:val="clear" w:color="auto" w:fill="FFFFFF"/>
        <w:spacing w:line="400" w:lineRule="exact"/>
        <w:ind w:firstLine="422" w:firstLineChars="200"/>
        <w:rPr>
          <w:rFonts w:hint="default" w:ascii="Times New Roman" w:hAnsi="Times New Roman" w:cs="Times New Roman"/>
          <w:color w:val="auto"/>
          <w:kern w:val="0"/>
          <w:szCs w:val="21"/>
          <w:highlight w:val="none"/>
        </w:rPr>
      </w:pPr>
      <w:r>
        <w:rPr>
          <w:rFonts w:hint="eastAsia" w:cs="Times New Roman"/>
          <w:b/>
          <w:bCs/>
          <w:color w:val="auto"/>
          <w:kern w:val="0"/>
          <w:szCs w:val="21"/>
          <w:highlight w:val="none"/>
          <w:lang w:val="en-US" w:eastAsia="zh-CN"/>
        </w:rPr>
        <w:t>包</w:t>
      </w:r>
      <w:r>
        <w:rPr>
          <w:rFonts w:hint="default" w:ascii="Times New Roman" w:hAnsi="Times New Roman" w:cs="Times New Roman"/>
          <w:b/>
          <w:bCs/>
          <w:color w:val="auto"/>
          <w:kern w:val="0"/>
          <w:szCs w:val="21"/>
          <w:highlight w:val="none"/>
          <w:lang w:val="en-US" w:eastAsia="zh-CN"/>
        </w:rPr>
        <w:t>四</w:t>
      </w:r>
      <w:r>
        <w:rPr>
          <w:rFonts w:hint="default" w:ascii="Times New Roman" w:hAnsi="Times New Roman" w:cs="Times New Roman"/>
          <w:b/>
          <w:bCs/>
          <w:color w:val="auto"/>
          <w:kern w:val="0"/>
          <w:szCs w:val="21"/>
          <w:highlight w:val="none"/>
        </w:rPr>
        <w:t>：</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元人民币，大写：</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w:t>
      </w:r>
    </w:p>
    <w:p w14:paraId="36186FD6">
      <w:pPr>
        <w:widowControl/>
        <w:shd w:val="clear" w:color="auto" w:fill="FFFFFF"/>
        <w:spacing w:line="400" w:lineRule="exact"/>
        <w:ind w:firstLine="422" w:firstLineChars="200"/>
        <w:rPr>
          <w:rFonts w:hint="default" w:ascii="Times New Roman" w:hAnsi="Times New Roman" w:cs="Times New Roman"/>
          <w:color w:val="auto"/>
          <w:kern w:val="0"/>
          <w:szCs w:val="21"/>
          <w:highlight w:val="none"/>
        </w:rPr>
      </w:pPr>
      <w:r>
        <w:rPr>
          <w:rFonts w:hint="eastAsia" w:cs="Times New Roman"/>
          <w:b/>
          <w:bCs/>
          <w:color w:val="auto"/>
          <w:kern w:val="0"/>
          <w:szCs w:val="21"/>
          <w:highlight w:val="none"/>
          <w:lang w:val="en-US" w:eastAsia="zh-CN"/>
        </w:rPr>
        <w:t>包五</w:t>
      </w:r>
      <w:r>
        <w:rPr>
          <w:rFonts w:hint="default" w:ascii="Times New Roman" w:hAnsi="Times New Roman" w:cs="Times New Roman"/>
          <w:b/>
          <w:bCs/>
          <w:color w:val="auto"/>
          <w:kern w:val="0"/>
          <w:szCs w:val="21"/>
          <w:highlight w:val="none"/>
        </w:rPr>
        <w:t>：</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元人民币，大写：</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w:t>
      </w:r>
    </w:p>
    <w:p w14:paraId="4D7C0B91">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3、本项目</w:t>
      </w:r>
      <w:r>
        <w:rPr>
          <w:rFonts w:hint="default" w:ascii="Times New Roman" w:hAnsi="Times New Roman" w:cs="Times New Roman"/>
          <w:color w:val="auto"/>
          <w:kern w:val="0"/>
          <w:szCs w:val="21"/>
          <w:highlight w:val="none"/>
          <w:lang w:val="en-US" w:eastAsia="zh-CN"/>
        </w:rPr>
        <w:t>服务期限</w:t>
      </w:r>
      <w:r>
        <w:rPr>
          <w:rFonts w:hint="default" w:ascii="Times New Roman" w:hAnsi="Times New Roman" w:cs="Times New Roman"/>
          <w:color w:val="auto"/>
          <w:kern w:val="0"/>
          <w:szCs w:val="21"/>
          <w:highlight w:val="none"/>
        </w:rPr>
        <w:t>为：</w:t>
      </w:r>
      <w:r>
        <w:rPr>
          <w:rFonts w:hint="default" w:ascii="Times New Roman" w:hAnsi="Times New Roman" w:cs="Times New Roman"/>
          <w:color w:val="auto"/>
          <w:kern w:val="0"/>
          <w:szCs w:val="21"/>
          <w:highlight w:val="none"/>
          <w:u w:val="single"/>
        </w:rPr>
        <w:t xml:space="preserve">  满足招标文件要求  </w:t>
      </w:r>
      <w:r>
        <w:rPr>
          <w:rFonts w:hint="default" w:ascii="Times New Roman" w:hAnsi="Times New Roman" w:cs="Times New Roman"/>
          <w:color w:val="auto"/>
          <w:kern w:val="0"/>
          <w:szCs w:val="21"/>
          <w:highlight w:val="none"/>
        </w:rPr>
        <w:t>。</w:t>
      </w:r>
    </w:p>
    <w:p w14:paraId="4D3800D5">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4、我们已详细阅读全部招标文件及其有效补充文件，我们放弃对招标文件任何误解的权利，提交投标文件后，不对招标文件本身提出质疑。</w:t>
      </w:r>
    </w:p>
    <w:p w14:paraId="3DD3B370">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5、我们同意从规定的开标日期起遵循本投标文件，并在规定的投标有效期期满之前均具有约束力。</w:t>
      </w:r>
    </w:p>
    <w:p w14:paraId="6C138E28">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6、投标截止时间结束后参加投标的投标人不足三家的，或在评标期间出现符合专业条件的投标人或者对招标文件作出实质响应的投标人不足三家情形的，我们酌情决定是否参加</w:t>
      </w:r>
      <w:r>
        <w:rPr>
          <w:rFonts w:hint="default" w:ascii="Times New Roman" w:hAnsi="Times New Roman" w:cs="Times New Roman"/>
          <w:color w:val="auto"/>
          <w:highlight w:val="none"/>
        </w:rPr>
        <w:t>贵方组织的其他采购方式采购</w:t>
      </w:r>
      <w:r>
        <w:rPr>
          <w:rFonts w:hint="default" w:ascii="Times New Roman" w:hAnsi="Times New Roman" w:cs="Times New Roman"/>
          <w:color w:val="auto"/>
          <w:kern w:val="0"/>
          <w:szCs w:val="21"/>
          <w:highlight w:val="none"/>
        </w:rPr>
        <w:t>。</w:t>
      </w:r>
    </w:p>
    <w:p w14:paraId="2A52EEAC">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7、一旦我方中标，我方将根据招标文件的规定严格履行合同，并保证于承诺的时</w:t>
      </w:r>
      <w:r>
        <w:rPr>
          <w:rFonts w:hint="eastAsia" w:cs="Times New Roman"/>
          <w:color w:val="auto"/>
          <w:kern w:val="0"/>
          <w:szCs w:val="21"/>
          <w:highlight w:val="none"/>
          <w:lang w:eastAsia="zh-CN"/>
        </w:rPr>
        <w:t>间内</w:t>
      </w:r>
      <w:r>
        <w:rPr>
          <w:rFonts w:hint="default" w:ascii="Times New Roman" w:hAnsi="Times New Roman" w:cs="Times New Roman"/>
          <w:color w:val="auto"/>
          <w:kern w:val="0"/>
          <w:szCs w:val="21"/>
          <w:highlight w:val="none"/>
        </w:rPr>
        <w:t>完成货物的启动/集成、调试等服务，交付采购人验收、使用。</w:t>
      </w:r>
    </w:p>
    <w:p w14:paraId="00371303">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8、我方决不提供虚假材料谋取中标、决不采取不正当手段诋毁、排挤其他投标人、决不与采购人、</w:t>
      </w:r>
      <w:r>
        <w:rPr>
          <w:rFonts w:hint="eastAsia" w:cs="Times New Roman"/>
          <w:color w:val="auto"/>
          <w:kern w:val="0"/>
          <w:szCs w:val="21"/>
          <w:highlight w:val="none"/>
          <w:lang w:eastAsia="zh-CN"/>
        </w:rPr>
        <w:t>其他</w:t>
      </w:r>
      <w:r>
        <w:rPr>
          <w:rFonts w:hint="default" w:ascii="Times New Roman" w:hAnsi="Times New Roman" w:cs="Times New Roman"/>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1281D0B">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9、与本投标有关的正式联系方式为：</w:t>
      </w:r>
    </w:p>
    <w:p w14:paraId="37DB9F47">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地   址：</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电   话：</w:t>
      </w:r>
      <w:r>
        <w:rPr>
          <w:rFonts w:hint="default" w:ascii="Times New Roman" w:hAnsi="Times New Roman" w:cs="Times New Roman"/>
          <w:color w:val="auto"/>
          <w:kern w:val="0"/>
          <w:szCs w:val="21"/>
          <w:highlight w:val="none"/>
          <w:u w:val="single"/>
        </w:rPr>
        <w:t>                      </w:t>
      </w:r>
    </w:p>
    <w:p w14:paraId="125C208C">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开户银行：</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银行账号：</w:t>
      </w:r>
      <w:r>
        <w:rPr>
          <w:rFonts w:hint="default" w:ascii="Times New Roman" w:hAnsi="Times New Roman" w:cs="Times New Roman"/>
          <w:b/>
          <w:bCs/>
          <w:color w:val="auto"/>
          <w:kern w:val="0"/>
          <w:szCs w:val="21"/>
          <w:highlight w:val="none"/>
          <w:u w:val="single"/>
        </w:rPr>
        <w:t>                 </w:t>
      </w:r>
    </w:p>
    <w:p w14:paraId="0929CEEA">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投标人授权代表姓名（签字）：</w:t>
      </w:r>
      <w:r>
        <w:rPr>
          <w:rFonts w:hint="default" w:ascii="Times New Roman" w:hAnsi="Times New Roman" w:cs="Times New Roman"/>
          <w:color w:val="auto"/>
          <w:kern w:val="0"/>
          <w:szCs w:val="21"/>
          <w:highlight w:val="none"/>
          <w:u w:val="single"/>
        </w:rPr>
        <w:t>                 </w:t>
      </w:r>
    </w:p>
    <w:p w14:paraId="0210ECAC">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投标人名称：</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（盖章）</w:t>
      </w:r>
    </w:p>
    <w:p w14:paraId="1A5D42D3">
      <w:pPr>
        <w:widowControl/>
        <w:shd w:val="clear" w:color="auto" w:fill="FFFFFF"/>
        <w:spacing w:line="400" w:lineRule="exact"/>
        <w:ind w:firstLine="42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日    期：</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年</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月</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日</w:t>
      </w:r>
    </w:p>
    <w:p w14:paraId="7FA679E4">
      <w:pPr>
        <w:pStyle w:val="272"/>
        <w:ind w:firstLine="0" w:firstLineChars="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注：如以联合体形式投标，要求联合体牵头方签字盖章。</w:t>
      </w:r>
    </w:p>
    <w:p w14:paraId="7BC11356">
      <w:pPr>
        <w:widowControl/>
        <w:shd w:val="clear" w:color="auto" w:fill="FFFFFF"/>
        <w:spacing w:line="360" w:lineRule="auto"/>
        <w:rPr>
          <w:rFonts w:hint="default" w:ascii="Times New Roman" w:hAnsi="Times New Roman" w:cs="Times New Roman"/>
          <w:color w:val="auto"/>
          <w:kern w:val="0"/>
          <w:sz w:val="36"/>
          <w:szCs w:val="36"/>
          <w:highlight w:val="none"/>
        </w:rPr>
      </w:pPr>
      <w:r>
        <w:rPr>
          <w:rFonts w:hint="default" w:ascii="Times New Roman" w:hAnsi="Times New Roman" w:cs="Times New Roman"/>
          <w:b/>
          <w:bCs/>
          <w:color w:val="auto"/>
          <w:kern w:val="0"/>
          <w:szCs w:val="21"/>
          <w:highlight w:val="none"/>
        </w:rPr>
        <w:br w:type="page"/>
      </w:r>
      <w:r>
        <w:rPr>
          <w:rFonts w:hint="default" w:ascii="Times New Roman" w:hAnsi="Times New Roman" w:cs="Times New Roman"/>
          <w:b/>
          <w:bCs/>
          <w:color w:val="auto"/>
          <w:kern w:val="0"/>
          <w:szCs w:val="21"/>
          <w:highlight w:val="none"/>
        </w:rPr>
        <w:t>附件二、法定代表人授权委托书格式</w:t>
      </w:r>
    </w:p>
    <w:p w14:paraId="6343682E">
      <w:pPr>
        <w:widowControl/>
        <w:shd w:val="clear" w:color="auto" w:fill="FFFFFF"/>
        <w:spacing w:line="360" w:lineRule="auto"/>
        <w:ind w:firstLine="720"/>
        <w:jc w:val="center"/>
        <w:rPr>
          <w:rFonts w:hint="default" w:ascii="Times New Roman" w:hAnsi="Times New Roman" w:cs="Times New Roman"/>
          <w:b/>
          <w:color w:val="auto"/>
          <w:kern w:val="0"/>
          <w:sz w:val="36"/>
          <w:szCs w:val="36"/>
          <w:highlight w:val="none"/>
        </w:rPr>
      </w:pPr>
    </w:p>
    <w:p w14:paraId="517153D2">
      <w:pPr>
        <w:widowControl/>
        <w:shd w:val="clear" w:color="auto" w:fill="FFFFFF"/>
        <w:spacing w:line="360" w:lineRule="auto"/>
        <w:ind w:firstLine="720"/>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 w:val="36"/>
          <w:szCs w:val="36"/>
          <w:highlight w:val="none"/>
        </w:rPr>
        <w:t>法定代表人授权委托书</w:t>
      </w:r>
    </w:p>
    <w:p w14:paraId="6CF50D79">
      <w:pPr>
        <w:widowControl/>
        <w:shd w:val="clear" w:color="auto" w:fill="FFFFFF"/>
        <w:spacing w:line="360" w:lineRule="auto"/>
        <w:jc w:val="left"/>
        <w:rPr>
          <w:rFonts w:hint="default" w:ascii="Times New Roman" w:hAnsi="Times New Roman" w:cs="Times New Roman"/>
          <w:color w:val="auto"/>
          <w:kern w:val="0"/>
          <w:szCs w:val="21"/>
          <w:highlight w:val="none"/>
        </w:rPr>
      </w:pPr>
    </w:p>
    <w:p w14:paraId="2429553D">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致：江苏省设备成套股份有限公司</w:t>
      </w:r>
    </w:p>
    <w:p w14:paraId="3BE48B90">
      <w:pPr>
        <w:widowControl/>
        <w:shd w:val="clear" w:color="auto" w:fill="FFFFFF"/>
        <w:spacing w:line="360" w:lineRule="auto"/>
        <w:ind w:firstLine="42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本授权书声明：注册于</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（投标人地址）的</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（投标人名称）法定代表人</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（法定代表人姓名、职务）代表本公司授权在下面签字的</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（投标人代表姓名、职务）为本公司的合法代理人，就贵方组织的</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采购项目（项目编号</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）投标，以本公司名义处理一切与之有关的事务。</w:t>
      </w:r>
    </w:p>
    <w:p w14:paraId="2FB2005A">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xml:space="preserve">    本授权书于</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年</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月</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日签字生效，特此声明。</w:t>
      </w:r>
    </w:p>
    <w:p w14:paraId="16DC4FE5">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xml:space="preserve">    </w:t>
      </w:r>
    </w:p>
    <w:p w14:paraId="054A8FEB">
      <w:pPr>
        <w:widowControl/>
        <w:shd w:val="clear" w:color="auto" w:fill="FFFFFF"/>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法定代表人签字： </w:t>
      </w:r>
      <w:r>
        <w:rPr>
          <w:rFonts w:hint="default" w:ascii="Times New Roman" w:hAnsi="Times New Roman" w:cs="Times New Roman"/>
          <w:b/>
          <w:bCs/>
          <w:color w:val="auto"/>
          <w:kern w:val="0"/>
          <w:szCs w:val="21"/>
          <w:highlight w:val="none"/>
          <w:u w:val="single"/>
        </w:rPr>
        <w:t>                  </w:t>
      </w:r>
    </w:p>
    <w:p w14:paraId="45D16B59">
      <w:pPr>
        <w:widowControl/>
        <w:shd w:val="clear" w:color="auto" w:fill="FFFFFF"/>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授权委托人签字： </w:t>
      </w:r>
      <w:r>
        <w:rPr>
          <w:rFonts w:hint="default" w:ascii="Times New Roman" w:hAnsi="Times New Roman" w:cs="Times New Roman"/>
          <w:b/>
          <w:bCs/>
          <w:color w:val="auto"/>
          <w:kern w:val="0"/>
          <w:szCs w:val="21"/>
          <w:highlight w:val="none"/>
          <w:u w:val="single"/>
        </w:rPr>
        <w:t>                  </w:t>
      </w:r>
      <w:r>
        <w:rPr>
          <w:rFonts w:hint="default" w:ascii="Times New Roman" w:hAnsi="Times New Roman" w:cs="Times New Roman"/>
          <w:color w:val="auto"/>
          <w:kern w:val="0"/>
          <w:szCs w:val="21"/>
          <w:highlight w:val="none"/>
        </w:rPr>
        <w:t>                  </w:t>
      </w:r>
    </w:p>
    <w:p w14:paraId="2962F7EC">
      <w:pPr>
        <w:widowControl/>
        <w:shd w:val="clear" w:color="auto" w:fill="FFFFFF"/>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p>
    <w:p w14:paraId="06886398">
      <w:pPr>
        <w:widowControl/>
        <w:shd w:val="clear" w:color="auto" w:fill="FFFFFF"/>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日     期：</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年</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月</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日</w:t>
      </w:r>
    </w:p>
    <w:p w14:paraId="0A6F678B">
      <w:pPr>
        <w:widowControl/>
        <w:shd w:val="clear" w:color="auto" w:fill="FFFFFF"/>
        <w:spacing w:line="360" w:lineRule="auto"/>
        <w:ind w:firstLine="840" w:firstLineChars="400"/>
        <w:jc w:val="left"/>
        <w:rPr>
          <w:rFonts w:hint="default" w:ascii="Times New Roman" w:hAnsi="Times New Roman" w:cs="Times New Roman"/>
          <w:color w:val="auto"/>
          <w:kern w:val="0"/>
          <w:szCs w:val="21"/>
          <w:highlight w:val="none"/>
        </w:rPr>
      </w:pPr>
    </w:p>
    <w:p w14:paraId="138AEED3">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附：委托代理人的身份证复印件</w:t>
      </w:r>
    </w:p>
    <w:p w14:paraId="125FD118">
      <w:pPr>
        <w:widowControl/>
        <w:shd w:val="clear" w:color="auto" w:fill="FFFFFF"/>
        <w:spacing w:line="360" w:lineRule="auto"/>
        <w:ind w:firstLine="42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743CB885">
      <w:pPr>
        <w:widowControl/>
        <w:shd w:val="clear" w:color="auto" w:fill="FFFFFF"/>
        <w:spacing w:line="360" w:lineRule="auto"/>
        <w:ind w:firstLine="42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27265A61">
      <w:pPr>
        <w:widowControl/>
        <w:shd w:val="clear" w:color="auto" w:fill="FFFFFF"/>
        <w:spacing w:line="360" w:lineRule="auto"/>
        <w:ind w:firstLine="42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5C533EED">
      <w:pPr>
        <w:pStyle w:val="272"/>
        <w:rPr>
          <w:rFonts w:hint="default" w:ascii="Times New Roman" w:hAnsi="Times New Roman" w:cs="Times New Roman"/>
          <w:color w:val="auto"/>
          <w:highlight w:val="none"/>
        </w:rPr>
      </w:pPr>
    </w:p>
    <w:p w14:paraId="57D9BEA8">
      <w:pPr>
        <w:pStyle w:val="272"/>
        <w:rPr>
          <w:rFonts w:hint="default" w:ascii="Times New Roman" w:hAnsi="Times New Roman" w:cs="Times New Roman"/>
          <w:color w:val="auto"/>
          <w:highlight w:val="none"/>
        </w:rPr>
      </w:pPr>
    </w:p>
    <w:p w14:paraId="37994C5E">
      <w:pPr>
        <w:pStyle w:val="272"/>
        <w:rPr>
          <w:rFonts w:hint="default" w:ascii="Times New Roman" w:hAnsi="Times New Roman" w:cs="Times New Roman"/>
          <w:color w:val="auto"/>
          <w:highlight w:val="none"/>
        </w:rPr>
      </w:pPr>
    </w:p>
    <w:p w14:paraId="35263818">
      <w:pPr>
        <w:pStyle w:val="272"/>
        <w:rPr>
          <w:rFonts w:hint="default" w:ascii="Times New Roman" w:hAnsi="Times New Roman" w:cs="Times New Roman"/>
          <w:color w:val="auto"/>
          <w:highlight w:val="none"/>
        </w:rPr>
      </w:pPr>
    </w:p>
    <w:p w14:paraId="2AEB4B5D">
      <w:pPr>
        <w:pStyle w:val="272"/>
        <w:rPr>
          <w:rFonts w:hint="default" w:ascii="Times New Roman" w:hAnsi="Times New Roman" w:cs="Times New Roman"/>
          <w:color w:val="auto"/>
          <w:highlight w:val="none"/>
        </w:rPr>
      </w:pPr>
    </w:p>
    <w:p w14:paraId="5F509B51">
      <w:pPr>
        <w:pStyle w:val="272"/>
        <w:ind w:firstLine="0" w:firstLineChars="0"/>
        <w:rPr>
          <w:rFonts w:hint="default" w:ascii="Times New Roman" w:hAnsi="Times New Roman" w:cs="Times New Roman"/>
          <w:color w:val="auto"/>
          <w:highlight w:val="none"/>
        </w:rPr>
      </w:pPr>
      <w:r>
        <w:rPr>
          <w:rFonts w:hint="default" w:ascii="Times New Roman" w:hAnsi="Times New Roman" w:cs="Times New Roman"/>
          <w:color w:val="auto"/>
          <w:highlight w:val="none"/>
        </w:rPr>
        <w:t>注：如以联合体形式投标，要求联合体牵头方签字盖章。</w:t>
      </w:r>
    </w:p>
    <w:p w14:paraId="7E84F828">
      <w:pPr>
        <w:autoSpaceDE w:val="0"/>
        <w:autoSpaceDN w:val="0"/>
        <w:adjustRightInd w:val="0"/>
        <w:spacing w:line="360" w:lineRule="auto"/>
        <w:rPr>
          <w:rFonts w:hint="default" w:ascii="Times New Roman" w:hAnsi="Times New Roman" w:cs="Times New Roman"/>
          <w:color w:val="auto"/>
          <w:highlight w:val="none"/>
          <w:lang w:val="zh-CN"/>
        </w:rPr>
      </w:pPr>
      <w:r>
        <w:rPr>
          <w:rFonts w:hint="default" w:ascii="Times New Roman" w:hAnsi="Times New Roman" w:cs="Times New Roman"/>
          <w:b/>
          <w:bCs/>
          <w:color w:val="auto"/>
          <w:kern w:val="0"/>
          <w:szCs w:val="21"/>
          <w:highlight w:val="none"/>
        </w:rPr>
        <w:br w:type="page"/>
      </w:r>
      <w:r>
        <w:rPr>
          <w:rFonts w:hint="default" w:ascii="Times New Roman" w:hAnsi="Times New Roman" w:cs="Times New Roman"/>
          <w:b/>
          <w:bCs/>
          <w:color w:val="auto"/>
          <w:kern w:val="0"/>
          <w:szCs w:val="21"/>
          <w:highlight w:val="none"/>
          <w:lang w:val="zh-CN"/>
        </w:rPr>
        <w:t>附件三、报价表</w:t>
      </w:r>
    </w:p>
    <w:p w14:paraId="26300997">
      <w:pPr>
        <w:autoSpaceDE w:val="0"/>
        <w:autoSpaceDN w:val="0"/>
        <w:adjustRightInd w:val="0"/>
        <w:rPr>
          <w:rFonts w:hint="default" w:ascii="Times New Roman" w:hAnsi="Times New Roman" w:cs="Times New Roman"/>
          <w:b/>
          <w:bCs/>
          <w:color w:val="auto"/>
          <w:highlight w:val="none"/>
          <w:lang w:val="zh-CN"/>
        </w:rPr>
      </w:pPr>
    </w:p>
    <w:p w14:paraId="48241B4E">
      <w:pPr>
        <w:widowControl/>
        <w:shd w:val="clear" w:color="auto" w:fill="FFFFFF"/>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开标一览表详见苏采云系统</w:t>
      </w:r>
    </w:p>
    <w:p w14:paraId="5CB4D456">
      <w:pPr>
        <w:widowControl/>
        <w:shd w:val="clear" w:color="auto" w:fill="FFFFFF"/>
        <w:spacing w:line="360" w:lineRule="auto"/>
        <w:jc w:val="center"/>
        <w:rPr>
          <w:rFonts w:hint="default" w:ascii="Times New Roman" w:hAnsi="Times New Roman" w:cs="Times New Roman"/>
          <w:color w:val="auto"/>
          <w:kern w:val="0"/>
          <w:szCs w:val="21"/>
          <w:highlight w:val="none"/>
        </w:rPr>
      </w:pPr>
    </w:p>
    <w:p w14:paraId="3C6CB392">
      <w:pPr>
        <w:widowControl/>
        <w:numPr>
          <w:ilvl w:val="-1"/>
          <w:numId w:val="0"/>
        </w:numPr>
        <w:shd w:val="clear" w:color="auto" w:fill="FFFFFF"/>
        <w:spacing w:line="360" w:lineRule="auto"/>
        <w:ind w:firstLine="0" w:firstLineChars="0"/>
        <w:jc w:val="left"/>
        <w:rPr>
          <w:rFonts w:hint="default" w:ascii="Times New Roman" w:hAnsi="Times New Roman" w:cs="Times New Roman"/>
          <w:b/>
          <w:bCs/>
          <w:color w:val="auto"/>
          <w:kern w:val="0"/>
          <w:szCs w:val="21"/>
          <w:highlight w:val="none"/>
        </w:rPr>
      </w:pPr>
      <w:r>
        <w:rPr>
          <w:rFonts w:hint="default" w:ascii="Times New Roman" w:hAnsi="Times New Roman" w:cs="Times New Roman"/>
          <w:color w:val="auto"/>
          <w:kern w:val="0"/>
          <w:szCs w:val="21"/>
          <w:highlight w:val="none"/>
        </w:rPr>
        <w:t>说明：</w:t>
      </w:r>
      <w:bookmarkStart w:id="35" w:name="_Toc12264"/>
      <w:r>
        <w:rPr>
          <w:rFonts w:hint="default" w:ascii="Times New Roman" w:hAnsi="Times New Roman" w:cs="Times New Roman"/>
          <w:b/>
          <w:bCs/>
          <w:color w:val="auto"/>
          <w:kern w:val="0"/>
          <w:szCs w:val="21"/>
          <w:highlight w:val="none"/>
        </w:rPr>
        <w:t xml:space="preserve">本项目仅接受一个价格，不得填报有选择性报价方案。若有优惠条款须注明，但不得影响报价，影响产品整体功能。 </w:t>
      </w:r>
    </w:p>
    <w:p w14:paraId="5D50E7EE">
      <w:pPr>
        <w:widowControl/>
        <w:shd w:val="clear" w:color="auto" w:fill="FFFFFF"/>
        <w:spacing w:line="360" w:lineRule="auto"/>
        <w:jc w:val="left"/>
        <w:rPr>
          <w:rFonts w:hint="default" w:ascii="Times New Roman" w:hAnsi="Times New Roman" w:cs="Times New Roman"/>
          <w:b/>
          <w:bCs/>
          <w:color w:val="auto"/>
          <w:kern w:val="0"/>
          <w:szCs w:val="21"/>
          <w:highlight w:val="none"/>
          <w:lang w:val="zh-CN"/>
        </w:rPr>
      </w:pPr>
      <w:r>
        <w:rPr>
          <w:rFonts w:hint="default" w:ascii="Times New Roman" w:hAnsi="Times New Roman" w:cs="Times New Roman"/>
          <w:b/>
          <w:bCs/>
          <w:color w:val="auto"/>
          <w:kern w:val="0"/>
          <w:szCs w:val="21"/>
          <w:highlight w:val="none"/>
          <w:lang w:val="zh-CN"/>
        </w:rPr>
        <w:br w:type="page"/>
      </w:r>
    </w:p>
    <w:p w14:paraId="5F32878E">
      <w:pPr>
        <w:widowControl/>
        <w:shd w:val="clear" w:color="auto" w:fill="FFFFFF"/>
        <w:spacing w:line="360" w:lineRule="auto"/>
        <w:jc w:val="left"/>
        <w:rPr>
          <w:rFonts w:hint="default" w:ascii="Times New Roman" w:hAnsi="Times New Roman" w:cs="Times New Roman"/>
          <w:b/>
          <w:bCs/>
          <w:color w:val="auto"/>
          <w:kern w:val="0"/>
          <w:szCs w:val="21"/>
          <w:highlight w:val="none"/>
          <w:lang w:val="zh-CN"/>
        </w:rPr>
      </w:pPr>
      <w:r>
        <w:rPr>
          <w:rFonts w:hint="default" w:ascii="Times New Roman" w:hAnsi="Times New Roman" w:cs="Times New Roman"/>
          <w:b/>
          <w:bCs/>
          <w:color w:val="auto"/>
          <w:kern w:val="0"/>
          <w:szCs w:val="21"/>
          <w:highlight w:val="none"/>
          <w:lang w:val="zh-CN"/>
        </w:rPr>
        <w:t>附件四、分项报价表格式</w:t>
      </w:r>
      <w:bookmarkEnd w:id="35"/>
    </w:p>
    <w:p w14:paraId="1B56EE8E">
      <w:pPr>
        <w:widowControl/>
        <w:adjustRightInd w:val="0"/>
        <w:spacing w:line="240" w:lineRule="atLeast"/>
        <w:jc w:val="left"/>
        <w:rPr>
          <w:rFonts w:hint="default" w:ascii="Times New Roman" w:hAnsi="Times New Roman" w:cs="Times New Roman"/>
          <w:b/>
          <w:bCs/>
          <w:color w:val="auto"/>
          <w:kern w:val="0"/>
          <w:highlight w:val="none"/>
          <w:lang w:val="zh-CN"/>
        </w:rPr>
      </w:pPr>
    </w:p>
    <w:p w14:paraId="2D058A7B">
      <w:pPr>
        <w:widowControl/>
        <w:shd w:val="clear" w:color="auto" w:fill="FFFFFF"/>
        <w:spacing w:line="360" w:lineRule="auto"/>
        <w:jc w:val="center"/>
        <w:rPr>
          <w:rFonts w:hint="default" w:ascii="Times New Roman" w:hAnsi="Times New Roman" w:cs="Times New Roman"/>
          <w:b/>
          <w:color w:val="auto"/>
          <w:kern w:val="0"/>
          <w:sz w:val="36"/>
          <w:szCs w:val="36"/>
          <w:highlight w:val="none"/>
        </w:rPr>
      </w:pPr>
      <w:r>
        <w:rPr>
          <w:rFonts w:hint="default" w:ascii="Times New Roman" w:hAnsi="Times New Roman" w:cs="Times New Roman"/>
          <w:b/>
          <w:color w:val="auto"/>
          <w:kern w:val="0"/>
          <w:sz w:val="36"/>
          <w:szCs w:val="36"/>
          <w:highlight w:val="none"/>
        </w:rPr>
        <w:t>分项报价表</w:t>
      </w:r>
    </w:p>
    <w:p w14:paraId="35882FA7">
      <w:pPr>
        <w:widowControl/>
        <w:shd w:val="clear" w:color="auto" w:fill="FFFFFF"/>
        <w:spacing w:line="360" w:lineRule="auto"/>
        <w:jc w:val="left"/>
        <w:rPr>
          <w:rFonts w:hint="default" w:ascii="Times New Roman" w:hAnsi="Times New Roman" w:cs="Times New Roman"/>
          <w:color w:val="auto"/>
          <w:kern w:val="0"/>
          <w:highlight w:val="none"/>
        </w:rPr>
      </w:pPr>
    </w:p>
    <w:tbl>
      <w:tblPr>
        <w:tblStyle w:val="48"/>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93"/>
        <w:gridCol w:w="1002"/>
        <w:gridCol w:w="1124"/>
        <w:gridCol w:w="709"/>
        <w:gridCol w:w="708"/>
        <w:gridCol w:w="656"/>
        <w:gridCol w:w="1833"/>
        <w:gridCol w:w="609"/>
      </w:tblGrid>
      <w:tr w14:paraId="6CDE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2" w:type="dxa"/>
            <w:vAlign w:val="center"/>
          </w:tcPr>
          <w:p w14:paraId="0BA1A5B1">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序号</w:t>
            </w:r>
          </w:p>
        </w:tc>
        <w:tc>
          <w:tcPr>
            <w:tcW w:w="1193" w:type="dxa"/>
            <w:vAlign w:val="center"/>
          </w:tcPr>
          <w:p w14:paraId="68CAAB73">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分项内容</w:t>
            </w:r>
          </w:p>
        </w:tc>
        <w:tc>
          <w:tcPr>
            <w:tcW w:w="1002" w:type="dxa"/>
            <w:vAlign w:val="center"/>
          </w:tcPr>
          <w:p w14:paraId="7B9901D7">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名称</w:t>
            </w:r>
          </w:p>
        </w:tc>
        <w:tc>
          <w:tcPr>
            <w:tcW w:w="1124" w:type="dxa"/>
            <w:vAlign w:val="center"/>
          </w:tcPr>
          <w:p w14:paraId="44F025E0">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单位</w:t>
            </w:r>
          </w:p>
        </w:tc>
        <w:tc>
          <w:tcPr>
            <w:tcW w:w="709" w:type="dxa"/>
            <w:vAlign w:val="center"/>
          </w:tcPr>
          <w:p w14:paraId="4CCBBD51">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数量</w:t>
            </w:r>
          </w:p>
        </w:tc>
        <w:tc>
          <w:tcPr>
            <w:tcW w:w="708" w:type="dxa"/>
            <w:vAlign w:val="center"/>
          </w:tcPr>
          <w:p w14:paraId="59A5D300">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单价</w:t>
            </w:r>
          </w:p>
        </w:tc>
        <w:tc>
          <w:tcPr>
            <w:tcW w:w="656" w:type="dxa"/>
            <w:vAlign w:val="center"/>
          </w:tcPr>
          <w:p w14:paraId="43FB00A1">
            <w:pPr>
              <w:rPr>
                <w:rFonts w:hint="default" w:ascii="Times New Roman" w:hAnsi="Times New Roman" w:cs="Times New Roman"/>
                <w:color w:val="auto"/>
                <w:kern w:val="0"/>
                <w:szCs w:val="21"/>
                <w:highlight w:val="none"/>
              </w:rPr>
            </w:pPr>
            <w:r>
              <w:rPr>
                <w:rFonts w:hint="default" w:ascii="Times New Roman" w:hAnsi="Times New Roman" w:cs="Times New Roman"/>
                <w:color w:val="auto"/>
                <w:szCs w:val="21"/>
                <w:highlight w:val="none"/>
              </w:rPr>
              <w:t>合价</w:t>
            </w:r>
          </w:p>
        </w:tc>
        <w:tc>
          <w:tcPr>
            <w:tcW w:w="1833" w:type="dxa"/>
            <w:vAlign w:val="center"/>
          </w:tcPr>
          <w:p w14:paraId="0C32C25D">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是否小、微企业产品（货物或服务）</w:t>
            </w:r>
          </w:p>
        </w:tc>
        <w:tc>
          <w:tcPr>
            <w:tcW w:w="609" w:type="dxa"/>
            <w:vAlign w:val="center"/>
          </w:tcPr>
          <w:p w14:paraId="51940AB8">
            <w:pPr>
              <w:widowControl/>
              <w:rPr>
                <w:rFonts w:hint="default" w:ascii="Times New Roman" w:hAnsi="Times New Roman" w:eastAsia="宋体" w:cs="Times New Roman"/>
                <w:color w:val="auto"/>
                <w:kern w:val="0"/>
                <w:szCs w:val="21"/>
                <w:highlight w:val="none"/>
                <w:lang w:eastAsia="zh-CN"/>
              </w:rPr>
            </w:pPr>
            <w:r>
              <w:rPr>
                <w:rFonts w:hint="default" w:ascii="Times New Roman" w:hAnsi="Times New Roman" w:cs="Times New Roman"/>
                <w:color w:val="auto"/>
                <w:kern w:val="0"/>
                <w:szCs w:val="21"/>
                <w:highlight w:val="none"/>
                <w:lang w:val="en-US" w:eastAsia="zh-CN"/>
              </w:rPr>
              <w:t>其他</w:t>
            </w:r>
          </w:p>
        </w:tc>
      </w:tr>
      <w:tr w14:paraId="49D4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59CB37C2">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w:t>
            </w:r>
          </w:p>
        </w:tc>
        <w:tc>
          <w:tcPr>
            <w:tcW w:w="1193" w:type="dxa"/>
            <w:vAlign w:val="center"/>
          </w:tcPr>
          <w:p w14:paraId="74E074EF">
            <w:pPr>
              <w:widowControl/>
              <w:rPr>
                <w:rFonts w:hint="default" w:ascii="Times New Roman" w:hAnsi="Times New Roman" w:cs="Times New Roman"/>
                <w:color w:val="auto"/>
                <w:kern w:val="0"/>
                <w:szCs w:val="21"/>
                <w:highlight w:val="none"/>
              </w:rPr>
            </w:pPr>
          </w:p>
        </w:tc>
        <w:tc>
          <w:tcPr>
            <w:tcW w:w="1002" w:type="dxa"/>
            <w:vAlign w:val="center"/>
          </w:tcPr>
          <w:p w14:paraId="3AE124C0">
            <w:pPr>
              <w:widowControl/>
              <w:rPr>
                <w:rFonts w:hint="default" w:ascii="Times New Roman" w:hAnsi="Times New Roman" w:cs="Times New Roman"/>
                <w:color w:val="auto"/>
                <w:kern w:val="0"/>
                <w:szCs w:val="21"/>
                <w:highlight w:val="none"/>
              </w:rPr>
            </w:pPr>
          </w:p>
        </w:tc>
        <w:tc>
          <w:tcPr>
            <w:tcW w:w="1124" w:type="dxa"/>
            <w:vAlign w:val="center"/>
          </w:tcPr>
          <w:p w14:paraId="6BC26EB5">
            <w:pPr>
              <w:widowControl/>
              <w:rPr>
                <w:rFonts w:hint="default" w:ascii="Times New Roman" w:hAnsi="Times New Roman" w:cs="Times New Roman"/>
                <w:color w:val="auto"/>
                <w:kern w:val="0"/>
                <w:szCs w:val="21"/>
                <w:highlight w:val="none"/>
              </w:rPr>
            </w:pPr>
          </w:p>
        </w:tc>
        <w:tc>
          <w:tcPr>
            <w:tcW w:w="709" w:type="dxa"/>
            <w:vAlign w:val="center"/>
          </w:tcPr>
          <w:p w14:paraId="768E05BC">
            <w:pPr>
              <w:widowControl/>
              <w:rPr>
                <w:rFonts w:hint="default" w:ascii="Times New Roman" w:hAnsi="Times New Roman" w:cs="Times New Roman"/>
                <w:color w:val="auto"/>
                <w:kern w:val="0"/>
                <w:szCs w:val="21"/>
                <w:highlight w:val="none"/>
              </w:rPr>
            </w:pPr>
          </w:p>
        </w:tc>
        <w:tc>
          <w:tcPr>
            <w:tcW w:w="708" w:type="dxa"/>
            <w:vAlign w:val="center"/>
          </w:tcPr>
          <w:p w14:paraId="090A9272">
            <w:pPr>
              <w:widowControl/>
              <w:rPr>
                <w:rFonts w:hint="default" w:ascii="Times New Roman" w:hAnsi="Times New Roman" w:cs="Times New Roman"/>
                <w:color w:val="auto"/>
                <w:kern w:val="0"/>
                <w:szCs w:val="21"/>
                <w:highlight w:val="none"/>
              </w:rPr>
            </w:pPr>
          </w:p>
        </w:tc>
        <w:tc>
          <w:tcPr>
            <w:tcW w:w="656" w:type="dxa"/>
            <w:vAlign w:val="center"/>
          </w:tcPr>
          <w:p w14:paraId="39073A17">
            <w:pPr>
              <w:widowControl/>
              <w:rPr>
                <w:rFonts w:hint="default" w:ascii="Times New Roman" w:hAnsi="Times New Roman" w:cs="Times New Roman"/>
                <w:color w:val="auto"/>
                <w:kern w:val="0"/>
                <w:szCs w:val="21"/>
                <w:highlight w:val="none"/>
              </w:rPr>
            </w:pPr>
          </w:p>
        </w:tc>
        <w:tc>
          <w:tcPr>
            <w:tcW w:w="1833" w:type="dxa"/>
            <w:vAlign w:val="center"/>
          </w:tcPr>
          <w:p w14:paraId="6B606F07">
            <w:pPr>
              <w:rPr>
                <w:rFonts w:hint="default" w:ascii="Times New Roman" w:hAnsi="Times New Roman" w:cs="Times New Roman"/>
                <w:color w:val="auto"/>
                <w:kern w:val="0"/>
                <w:szCs w:val="21"/>
                <w:highlight w:val="none"/>
              </w:rPr>
            </w:pPr>
          </w:p>
        </w:tc>
        <w:tc>
          <w:tcPr>
            <w:tcW w:w="609" w:type="dxa"/>
            <w:vAlign w:val="center"/>
          </w:tcPr>
          <w:p w14:paraId="1D0EDAB8">
            <w:pPr>
              <w:widowControl/>
              <w:rPr>
                <w:rFonts w:hint="default" w:ascii="Times New Roman" w:hAnsi="Times New Roman" w:cs="Times New Roman"/>
                <w:color w:val="auto"/>
                <w:kern w:val="0"/>
                <w:szCs w:val="21"/>
                <w:highlight w:val="none"/>
              </w:rPr>
            </w:pPr>
          </w:p>
        </w:tc>
      </w:tr>
      <w:tr w14:paraId="6E76E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341DF244">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w:t>
            </w:r>
          </w:p>
        </w:tc>
        <w:tc>
          <w:tcPr>
            <w:tcW w:w="1193" w:type="dxa"/>
            <w:vAlign w:val="center"/>
          </w:tcPr>
          <w:p w14:paraId="391E5226">
            <w:pPr>
              <w:widowControl/>
              <w:rPr>
                <w:rFonts w:hint="default" w:ascii="Times New Roman" w:hAnsi="Times New Roman" w:cs="Times New Roman"/>
                <w:color w:val="auto"/>
                <w:kern w:val="0"/>
                <w:szCs w:val="21"/>
                <w:highlight w:val="none"/>
              </w:rPr>
            </w:pPr>
          </w:p>
        </w:tc>
        <w:tc>
          <w:tcPr>
            <w:tcW w:w="1002" w:type="dxa"/>
            <w:vAlign w:val="center"/>
          </w:tcPr>
          <w:p w14:paraId="728303FE">
            <w:pPr>
              <w:widowControl/>
              <w:rPr>
                <w:rFonts w:hint="default" w:ascii="Times New Roman" w:hAnsi="Times New Roman" w:cs="Times New Roman"/>
                <w:color w:val="auto"/>
                <w:kern w:val="0"/>
                <w:szCs w:val="21"/>
                <w:highlight w:val="none"/>
              </w:rPr>
            </w:pPr>
          </w:p>
        </w:tc>
        <w:tc>
          <w:tcPr>
            <w:tcW w:w="1124" w:type="dxa"/>
            <w:vAlign w:val="center"/>
          </w:tcPr>
          <w:p w14:paraId="1765DF45">
            <w:pPr>
              <w:widowControl/>
              <w:rPr>
                <w:rFonts w:hint="default" w:ascii="Times New Roman" w:hAnsi="Times New Roman" w:cs="Times New Roman"/>
                <w:color w:val="auto"/>
                <w:kern w:val="0"/>
                <w:szCs w:val="21"/>
                <w:highlight w:val="none"/>
              </w:rPr>
            </w:pPr>
          </w:p>
        </w:tc>
        <w:tc>
          <w:tcPr>
            <w:tcW w:w="709" w:type="dxa"/>
            <w:vAlign w:val="center"/>
          </w:tcPr>
          <w:p w14:paraId="39FBA8A2">
            <w:pPr>
              <w:widowControl/>
              <w:rPr>
                <w:rFonts w:hint="default" w:ascii="Times New Roman" w:hAnsi="Times New Roman" w:cs="Times New Roman"/>
                <w:color w:val="auto"/>
                <w:kern w:val="0"/>
                <w:szCs w:val="21"/>
                <w:highlight w:val="none"/>
              </w:rPr>
            </w:pPr>
          </w:p>
        </w:tc>
        <w:tc>
          <w:tcPr>
            <w:tcW w:w="708" w:type="dxa"/>
            <w:vAlign w:val="center"/>
          </w:tcPr>
          <w:p w14:paraId="15162F5B">
            <w:pPr>
              <w:widowControl/>
              <w:rPr>
                <w:rFonts w:hint="default" w:ascii="Times New Roman" w:hAnsi="Times New Roman" w:cs="Times New Roman"/>
                <w:color w:val="auto"/>
                <w:kern w:val="0"/>
                <w:szCs w:val="21"/>
                <w:highlight w:val="none"/>
              </w:rPr>
            </w:pPr>
          </w:p>
        </w:tc>
        <w:tc>
          <w:tcPr>
            <w:tcW w:w="656" w:type="dxa"/>
            <w:vAlign w:val="center"/>
          </w:tcPr>
          <w:p w14:paraId="0192F0E1">
            <w:pPr>
              <w:widowControl/>
              <w:rPr>
                <w:rFonts w:hint="default" w:ascii="Times New Roman" w:hAnsi="Times New Roman" w:cs="Times New Roman"/>
                <w:color w:val="auto"/>
                <w:kern w:val="0"/>
                <w:szCs w:val="21"/>
                <w:highlight w:val="none"/>
              </w:rPr>
            </w:pPr>
          </w:p>
        </w:tc>
        <w:tc>
          <w:tcPr>
            <w:tcW w:w="1833" w:type="dxa"/>
            <w:vAlign w:val="center"/>
          </w:tcPr>
          <w:p w14:paraId="766DD693">
            <w:pPr>
              <w:rPr>
                <w:rFonts w:hint="default" w:ascii="Times New Roman" w:hAnsi="Times New Roman" w:cs="Times New Roman"/>
                <w:color w:val="auto"/>
                <w:kern w:val="0"/>
                <w:szCs w:val="21"/>
                <w:highlight w:val="none"/>
              </w:rPr>
            </w:pPr>
          </w:p>
        </w:tc>
        <w:tc>
          <w:tcPr>
            <w:tcW w:w="609" w:type="dxa"/>
            <w:vAlign w:val="center"/>
          </w:tcPr>
          <w:p w14:paraId="6CB9FE76">
            <w:pPr>
              <w:widowControl/>
              <w:rPr>
                <w:rFonts w:hint="default" w:ascii="Times New Roman" w:hAnsi="Times New Roman" w:cs="Times New Roman"/>
                <w:color w:val="auto"/>
                <w:kern w:val="0"/>
                <w:szCs w:val="21"/>
                <w:highlight w:val="none"/>
              </w:rPr>
            </w:pPr>
          </w:p>
        </w:tc>
      </w:tr>
      <w:tr w14:paraId="047B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54CD3CA0">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3</w:t>
            </w:r>
          </w:p>
        </w:tc>
        <w:tc>
          <w:tcPr>
            <w:tcW w:w="1193" w:type="dxa"/>
            <w:vAlign w:val="center"/>
          </w:tcPr>
          <w:p w14:paraId="6AD74EBC">
            <w:pPr>
              <w:widowControl/>
              <w:rPr>
                <w:rFonts w:hint="default" w:ascii="Times New Roman" w:hAnsi="Times New Roman" w:cs="Times New Roman"/>
                <w:color w:val="auto"/>
                <w:kern w:val="0"/>
                <w:szCs w:val="21"/>
                <w:highlight w:val="none"/>
              </w:rPr>
            </w:pPr>
          </w:p>
        </w:tc>
        <w:tc>
          <w:tcPr>
            <w:tcW w:w="1002" w:type="dxa"/>
            <w:vAlign w:val="center"/>
          </w:tcPr>
          <w:p w14:paraId="1686B8A2">
            <w:pPr>
              <w:widowControl/>
              <w:rPr>
                <w:rFonts w:hint="default" w:ascii="Times New Roman" w:hAnsi="Times New Roman" w:cs="Times New Roman"/>
                <w:color w:val="auto"/>
                <w:kern w:val="0"/>
                <w:szCs w:val="21"/>
                <w:highlight w:val="none"/>
              </w:rPr>
            </w:pPr>
          </w:p>
        </w:tc>
        <w:tc>
          <w:tcPr>
            <w:tcW w:w="1124" w:type="dxa"/>
            <w:vAlign w:val="center"/>
          </w:tcPr>
          <w:p w14:paraId="4ED1437D">
            <w:pPr>
              <w:widowControl/>
              <w:rPr>
                <w:rFonts w:hint="default" w:ascii="Times New Roman" w:hAnsi="Times New Roman" w:cs="Times New Roman"/>
                <w:color w:val="auto"/>
                <w:kern w:val="0"/>
                <w:szCs w:val="21"/>
                <w:highlight w:val="none"/>
              </w:rPr>
            </w:pPr>
          </w:p>
        </w:tc>
        <w:tc>
          <w:tcPr>
            <w:tcW w:w="709" w:type="dxa"/>
            <w:vAlign w:val="center"/>
          </w:tcPr>
          <w:p w14:paraId="24B0410A">
            <w:pPr>
              <w:widowControl/>
              <w:rPr>
                <w:rFonts w:hint="default" w:ascii="Times New Roman" w:hAnsi="Times New Roman" w:cs="Times New Roman"/>
                <w:color w:val="auto"/>
                <w:kern w:val="0"/>
                <w:szCs w:val="21"/>
                <w:highlight w:val="none"/>
              </w:rPr>
            </w:pPr>
          </w:p>
        </w:tc>
        <w:tc>
          <w:tcPr>
            <w:tcW w:w="708" w:type="dxa"/>
            <w:vAlign w:val="center"/>
          </w:tcPr>
          <w:p w14:paraId="3B442EA1">
            <w:pPr>
              <w:widowControl/>
              <w:rPr>
                <w:rFonts w:hint="default" w:ascii="Times New Roman" w:hAnsi="Times New Roman" w:cs="Times New Roman"/>
                <w:color w:val="auto"/>
                <w:kern w:val="0"/>
                <w:szCs w:val="21"/>
                <w:highlight w:val="none"/>
              </w:rPr>
            </w:pPr>
          </w:p>
        </w:tc>
        <w:tc>
          <w:tcPr>
            <w:tcW w:w="656" w:type="dxa"/>
            <w:vAlign w:val="center"/>
          </w:tcPr>
          <w:p w14:paraId="03121633">
            <w:pPr>
              <w:widowControl/>
              <w:rPr>
                <w:rFonts w:hint="default" w:ascii="Times New Roman" w:hAnsi="Times New Roman" w:cs="Times New Roman"/>
                <w:color w:val="auto"/>
                <w:kern w:val="0"/>
                <w:szCs w:val="21"/>
                <w:highlight w:val="none"/>
              </w:rPr>
            </w:pPr>
          </w:p>
        </w:tc>
        <w:tc>
          <w:tcPr>
            <w:tcW w:w="1833" w:type="dxa"/>
            <w:vAlign w:val="center"/>
          </w:tcPr>
          <w:p w14:paraId="3D787744">
            <w:pPr>
              <w:rPr>
                <w:rFonts w:hint="default" w:ascii="Times New Roman" w:hAnsi="Times New Roman" w:cs="Times New Roman"/>
                <w:color w:val="auto"/>
                <w:kern w:val="0"/>
                <w:szCs w:val="21"/>
                <w:highlight w:val="none"/>
              </w:rPr>
            </w:pPr>
          </w:p>
        </w:tc>
        <w:tc>
          <w:tcPr>
            <w:tcW w:w="609" w:type="dxa"/>
            <w:vAlign w:val="center"/>
          </w:tcPr>
          <w:p w14:paraId="29465AB2">
            <w:pPr>
              <w:widowControl/>
              <w:rPr>
                <w:rFonts w:hint="default" w:ascii="Times New Roman" w:hAnsi="Times New Roman" w:cs="Times New Roman"/>
                <w:color w:val="auto"/>
                <w:kern w:val="0"/>
                <w:szCs w:val="21"/>
                <w:highlight w:val="none"/>
              </w:rPr>
            </w:pPr>
          </w:p>
        </w:tc>
      </w:tr>
      <w:tr w14:paraId="28A2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14:paraId="6DAC4ACE">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4</w:t>
            </w:r>
          </w:p>
        </w:tc>
        <w:tc>
          <w:tcPr>
            <w:tcW w:w="1193" w:type="dxa"/>
            <w:vAlign w:val="center"/>
          </w:tcPr>
          <w:p w14:paraId="6122C2FF">
            <w:pPr>
              <w:widowControl/>
              <w:rPr>
                <w:rFonts w:hint="default" w:ascii="Times New Roman" w:hAnsi="Times New Roman" w:cs="Times New Roman"/>
                <w:color w:val="auto"/>
                <w:kern w:val="0"/>
                <w:szCs w:val="21"/>
                <w:highlight w:val="none"/>
              </w:rPr>
            </w:pPr>
          </w:p>
        </w:tc>
        <w:tc>
          <w:tcPr>
            <w:tcW w:w="1002" w:type="dxa"/>
            <w:vAlign w:val="center"/>
          </w:tcPr>
          <w:p w14:paraId="08E8A92B">
            <w:pPr>
              <w:widowControl/>
              <w:rPr>
                <w:rFonts w:hint="default" w:ascii="Times New Roman" w:hAnsi="Times New Roman" w:cs="Times New Roman"/>
                <w:color w:val="auto"/>
                <w:kern w:val="0"/>
                <w:szCs w:val="21"/>
                <w:highlight w:val="none"/>
              </w:rPr>
            </w:pPr>
          </w:p>
        </w:tc>
        <w:tc>
          <w:tcPr>
            <w:tcW w:w="1124" w:type="dxa"/>
            <w:vAlign w:val="center"/>
          </w:tcPr>
          <w:p w14:paraId="109505C0">
            <w:pPr>
              <w:widowControl/>
              <w:rPr>
                <w:rFonts w:hint="default" w:ascii="Times New Roman" w:hAnsi="Times New Roman" w:cs="Times New Roman"/>
                <w:color w:val="auto"/>
                <w:kern w:val="0"/>
                <w:szCs w:val="21"/>
                <w:highlight w:val="none"/>
              </w:rPr>
            </w:pPr>
          </w:p>
        </w:tc>
        <w:tc>
          <w:tcPr>
            <w:tcW w:w="709" w:type="dxa"/>
            <w:vAlign w:val="center"/>
          </w:tcPr>
          <w:p w14:paraId="391AC603">
            <w:pPr>
              <w:widowControl/>
              <w:rPr>
                <w:rFonts w:hint="default" w:ascii="Times New Roman" w:hAnsi="Times New Roman" w:cs="Times New Roman"/>
                <w:color w:val="auto"/>
                <w:kern w:val="0"/>
                <w:szCs w:val="21"/>
                <w:highlight w:val="none"/>
              </w:rPr>
            </w:pPr>
          </w:p>
        </w:tc>
        <w:tc>
          <w:tcPr>
            <w:tcW w:w="708" w:type="dxa"/>
            <w:vAlign w:val="center"/>
          </w:tcPr>
          <w:p w14:paraId="63539C6B">
            <w:pPr>
              <w:widowControl/>
              <w:rPr>
                <w:rFonts w:hint="default" w:ascii="Times New Roman" w:hAnsi="Times New Roman" w:cs="Times New Roman"/>
                <w:color w:val="auto"/>
                <w:kern w:val="0"/>
                <w:szCs w:val="21"/>
                <w:highlight w:val="none"/>
              </w:rPr>
            </w:pPr>
          </w:p>
        </w:tc>
        <w:tc>
          <w:tcPr>
            <w:tcW w:w="656" w:type="dxa"/>
            <w:vAlign w:val="center"/>
          </w:tcPr>
          <w:p w14:paraId="7573C780">
            <w:pPr>
              <w:widowControl/>
              <w:rPr>
                <w:rFonts w:hint="default" w:ascii="Times New Roman" w:hAnsi="Times New Roman" w:cs="Times New Roman"/>
                <w:color w:val="auto"/>
                <w:kern w:val="0"/>
                <w:szCs w:val="21"/>
                <w:highlight w:val="none"/>
              </w:rPr>
            </w:pPr>
          </w:p>
        </w:tc>
        <w:tc>
          <w:tcPr>
            <w:tcW w:w="1833" w:type="dxa"/>
            <w:vAlign w:val="center"/>
          </w:tcPr>
          <w:p w14:paraId="4F0A8349">
            <w:pPr>
              <w:rPr>
                <w:rFonts w:hint="default" w:ascii="Times New Roman" w:hAnsi="Times New Roman" w:cs="Times New Roman"/>
                <w:color w:val="auto"/>
                <w:kern w:val="0"/>
                <w:szCs w:val="21"/>
                <w:highlight w:val="none"/>
              </w:rPr>
            </w:pPr>
          </w:p>
        </w:tc>
        <w:tc>
          <w:tcPr>
            <w:tcW w:w="609" w:type="dxa"/>
            <w:vAlign w:val="center"/>
          </w:tcPr>
          <w:p w14:paraId="7F83631F">
            <w:pPr>
              <w:widowControl/>
              <w:rPr>
                <w:rFonts w:hint="default" w:ascii="Times New Roman" w:hAnsi="Times New Roman" w:cs="Times New Roman"/>
                <w:color w:val="auto"/>
                <w:kern w:val="0"/>
                <w:szCs w:val="21"/>
                <w:highlight w:val="none"/>
              </w:rPr>
            </w:pPr>
          </w:p>
        </w:tc>
      </w:tr>
      <w:tr w14:paraId="3B717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812" w:type="dxa"/>
            <w:vAlign w:val="center"/>
          </w:tcPr>
          <w:p w14:paraId="30E1183B">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5</w:t>
            </w:r>
          </w:p>
        </w:tc>
        <w:tc>
          <w:tcPr>
            <w:tcW w:w="1193" w:type="dxa"/>
            <w:vAlign w:val="center"/>
          </w:tcPr>
          <w:p w14:paraId="5365A515">
            <w:pPr>
              <w:widowControl/>
              <w:rPr>
                <w:rFonts w:hint="default" w:ascii="Times New Roman" w:hAnsi="Times New Roman" w:cs="Times New Roman"/>
                <w:color w:val="auto"/>
                <w:kern w:val="0"/>
                <w:szCs w:val="21"/>
                <w:highlight w:val="none"/>
              </w:rPr>
            </w:pPr>
          </w:p>
        </w:tc>
        <w:tc>
          <w:tcPr>
            <w:tcW w:w="1002" w:type="dxa"/>
            <w:vAlign w:val="center"/>
          </w:tcPr>
          <w:p w14:paraId="4CDB5579">
            <w:pPr>
              <w:widowControl/>
              <w:rPr>
                <w:rFonts w:hint="default" w:ascii="Times New Roman" w:hAnsi="Times New Roman" w:cs="Times New Roman"/>
                <w:color w:val="auto"/>
                <w:kern w:val="0"/>
                <w:szCs w:val="21"/>
                <w:highlight w:val="none"/>
              </w:rPr>
            </w:pPr>
          </w:p>
        </w:tc>
        <w:tc>
          <w:tcPr>
            <w:tcW w:w="1124" w:type="dxa"/>
            <w:vAlign w:val="center"/>
          </w:tcPr>
          <w:p w14:paraId="2C6C3DA2">
            <w:pPr>
              <w:widowControl/>
              <w:rPr>
                <w:rFonts w:hint="default" w:ascii="Times New Roman" w:hAnsi="Times New Roman" w:cs="Times New Roman"/>
                <w:color w:val="auto"/>
                <w:kern w:val="0"/>
                <w:szCs w:val="21"/>
                <w:highlight w:val="none"/>
              </w:rPr>
            </w:pPr>
          </w:p>
        </w:tc>
        <w:tc>
          <w:tcPr>
            <w:tcW w:w="709" w:type="dxa"/>
            <w:vAlign w:val="center"/>
          </w:tcPr>
          <w:p w14:paraId="3160AEAF">
            <w:pPr>
              <w:widowControl/>
              <w:rPr>
                <w:rFonts w:hint="default" w:ascii="Times New Roman" w:hAnsi="Times New Roman" w:cs="Times New Roman"/>
                <w:color w:val="auto"/>
                <w:kern w:val="0"/>
                <w:szCs w:val="21"/>
                <w:highlight w:val="none"/>
              </w:rPr>
            </w:pPr>
          </w:p>
        </w:tc>
        <w:tc>
          <w:tcPr>
            <w:tcW w:w="708" w:type="dxa"/>
            <w:vAlign w:val="center"/>
          </w:tcPr>
          <w:p w14:paraId="553B3587">
            <w:pPr>
              <w:widowControl/>
              <w:rPr>
                <w:rFonts w:hint="default" w:ascii="Times New Roman" w:hAnsi="Times New Roman" w:cs="Times New Roman"/>
                <w:color w:val="auto"/>
                <w:kern w:val="0"/>
                <w:szCs w:val="21"/>
                <w:highlight w:val="none"/>
              </w:rPr>
            </w:pPr>
          </w:p>
        </w:tc>
        <w:tc>
          <w:tcPr>
            <w:tcW w:w="656" w:type="dxa"/>
            <w:vAlign w:val="center"/>
          </w:tcPr>
          <w:p w14:paraId="2E4E6E31">
            <w:pPr>
              <w:widowControl/>
              <w:rPr>
                <w:rFonts w:hint="default" w:ascii="Times New Roman" w:hAnsi="Times New Roman" w:cs="Times New Roman"/>
                <w:color w:val="auto"/>
                <w:kern w:val="0"/>
                <w:szCs w:val="21"/>
                <w:highlight w:val="none"/>
              </w:rPr>
            </w:pPr>
          </w:p>
        </w:tc>
        <w:tc>
          <w:tcPr>
            <w:tcW w:w="1833" w:type="dxa"/>
            <w:vAlign w:val="center"/>
          </w:tcPr>
          <w:p w14:paraId="0DE3EA99">
            <w:pPr>
              <w:rPr>
                <w:rFonts w:hint="default" w:ascii="Times New Roman" w:hAnsi="Times New Roman" w:cs="Times New Roman"/>
                <w:color w:val="auto"/>
                <w:kern w:val="0"/>
                <w:szCs w:val="21"/>
                <w:highlight w:val="none"/>
              </w:rPr>
            </w:pPr>
          </w:p>
        </w:tc>
        <w:tc>
          <w:tcPr>
            <w:tcW w:w="609" w:type="dxa"/>
            <w:vAlign w:val="center"/>
          </w:tcPr>
          <w:p w14:paraId="2A7D848F">
            <w:pPr>
              <w:widowControl/>
              <w:rPr>
                <w:rFonts w:hint="default" w:ascii="Times New Roman" w:hAnsi="Times New Roman" w:cs="Times New Roman"/>
                <w:color w:val="auto"/>
                <w:kern w:val="0"/>
                <w:szCs w:val="21"/>
                <w:highlight w:val="none"/>
              </w:rPr>
            </w:pPr>
          </w:p>
        </w:tc>
      </w:tr>
      <w:tr w14:paraId="1C5D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0D75FFD5">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6</w:t>
            </w:r>
          </w:p>
        </w:tc>
        <w:tc>
          <w:tcPr>
            <w:tcW w:w="1193" w:type="dxa"/>
            <w:vAlign w:val="center"/>
          </w:tcPr>
          <w:p w14:paraId="235A79B8">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w:t>
            </w:r>
          </w:p>
        </w:tc>
        <w:tc>
          <w:tcPr>
            <w:tcW w:w="1002" w:type="dxa"/>
            <w:vAlign w:val="center"/>
          </w:tcPr>
          <w:p w14:paraId="768A3F92">
            <w:pPr>
              <w:widowControl/>
              <w:rPr>
                <w:rFonts w:hint="default" w:ascii="Times New Roman" w:hAnsi="Times New Roman" w:cs="Times New Roman"/>
                <w:color w:val="auto"/>
                <w:kern w:val="0"/>
                <w:szCs w:val="21"/>
                <w:highlight w:val="none"/>
              </w:rPr>
            </w:pPr>
          </w:p>
        </w:tc>
        <w:tc>
          <w:tcPr>
            <w:tcW w:w="1124" w:type="dxa"/>
            <w:vAlign w:val="center"/>
          </w:tcPr>
          <w:p w14:paraId="6233E4BE">
            <w:pPr>
              <w:widowControl/>
              <w:rPr>
                <w:rFonts w:hint="default" w:ascii="Times New Roman" w:hAnsi="Times New Roman" w:cs="Times New Roman"/>
                <w:color w:val="auto"/>
                <w:kern w:val="0"/>
                <w:szCs w:val="21"/>
                <w:highlight w:val="none"/>
              </w:rPr>
            </w:pPr>
          </w:p>
        </w:tc>
        <w:tc>
          <w:tcPr>
            <w:tcW w:w="709" w:type="dxa"/>
            <w:vAlign w:val="center"/>
          </w:tcPr>
          <w:p w14:paraId="29FBC49D">
            <w:pPr>
              <w:widowControl/>
              <w:rPr>
                <w:rFonts w:hint="default" w:ascii="Times New Roman" w:hAnsi="Times New Roman" w:cs="Times New Roman"/>
                <w:color w:val="auto"/>
                <w:kern w:val="0"/>
                <w:szCs w:val="21"/>
                <w:highlight w:val="none"/>
              </w:rPr>
            </w:pPr>
          </w:p>
        </w:tc>
        <w:tc>
          <w:tcPr>
            <w:tcW w:w="708" w:type="dxa"/>
            <w:vAlign w:val="center"/>
          </w:tcPr>
          <w:p w14:paraId="1CBA3AD3">
            <w:pPr>
              <w:widowControl/>
              <w:rPr>
                <w:rFonts w:hint="default" w:ascii="Times New Roman" w:hAnsi="Times New Roman" w:cs="Times New Roman"/>
                <w:color w:val="auto"/>
                <w:kern w:val="0"/>
                <w:szCs w:val="21"/>
                <w:highlight w:val="none"/>
              </w:rPr>
            </w:pPr>
          </w:p>
        </w:tc>
        <w:tc>
          <w:tcPr>
            <w:tcW w:w="656" w:type="dxa"/>
            <w:vAlign w:val="center"/>
          </w:tcPr>
          <w:p w14:paraId="03045E90">
            <w:pPr>
              <w:widowControl/>
              <w:rPr>
                <w:rFonts w:hint="default" w:ascii="Times New Roman" w:hAnsi="Times New Roman" w:cs="Times New Roman"/>
                <w:color w:val="auto"/>
                <w:kern w:val="0"/>
                <w:szCs w:val="21"/>
                <w:highlight w:val="none"/>
              </w:rPr>
            </w:pPr>
          </w:p>
        </w:tc>
        <w:tc>
          <w:tcPr>
            <w:tcW w:w="1833" w:type="dxa"/>
            <w:vAlign w:val="center"/>
          </w:tcPr>
          <w:p w14:paraId="62C0CD9A">
            <w:pPr>
              <w:rPr>
                <w:rFonts w:hint="default" w:ascii="Times New Roman" w:hAnsi="Times New Roman" w:cs="Times New Roman"/>
                <w:color w:val="auto"/>
                <w:kern w:val="0"/>
                <w:szCs w:val="21"/>
                <w:highlight w:val="none"/>
              </w:rPr>
            </w:pPr>
          </w:p>
        </w:tc>
        <w:tc>
          <w:tcPr>
            <w:tcW w:w="609" w:type="dxa"/>
            <w:vAlign w:val="center"/>
          </w:tcPr>
          <w:p w14:paraId="18D5D145">
            <w:pPr>
              <w:widowControl/>
              <w:rPr>
                <w:rFonts w:hint="default" w:ascii="Times New Roman" w:hAnsi="Times New Roman" w:cs="Times New Roman"/>
                <w:color w:val="auto"/>
                <w:kern w:val="0"/>
                <w:szCs w:val="21"/>
                <w:highlight w:val="none"/>
              </w:rPr>
            </w:pPr>
          </w:p>
        </w:tc>
      </w:tr>
      <w:tr w14:paraId="586D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3633AA77">
            <w:pPr>
              <w:widowControl/>
              <w:rPr>
                <w:rFonts w:hint="default" w:ascii="Times New Roman" w:hAnsi="Times New Roman" w:cs="Times New Roman"/>
                <w:color w:val="auto"/>
                <w:kern w:val="0"/>
                <w:szCs w:val="21"/>
                <w:highlight w:val="none"/>
              </w:rPr>
            </w:pPr>
          </w:p>
        </w:tc>
        <w:tc>
          <w:tcPr>
            <w:tcW w:w="1193" w:type="dxa"/>
            <w:vAlign w:val="center"/>
          </w:tcPr>
          <w:p w14:paraId="0A40B02A">
            <w:pPr>
              <w:widowControl/>
              <w:rPr>
                <w:rFonts w:hint="default" w:ascii="Times New Roman" w:hAnsi="Times New Roman" w:cs="Times New Roman"/>
                <w:color w:val="auto"/>
                <w:kern w:val="0"/>
                <w:szCs w:val="21"/>
                <w:highlight w:val="none"/>
              </w:rPr>
            </w:pPr>
          </w:p>
        </w:tc>
        <w:tc>
          <w:tcPr>
            <w:tcW w:w="1002" w:type="dxa"/>
            <w:vAlign w:val="center"/>
          </w:tcPr>
          <w:p w14:paraId="6327238C">
            <w:pPr>
              <w:widowControl/>
              <w:rPr>
                <w:rFonts w:hint="default" w:ascii="Times New Roman" w:hAnsi="Times New Roman" w:cs="Times New Roman"/>
                <w:color w:val="auto"/>
                <w:kern w:val="0"/>
                <w:szCs w:val="21"/>
                <w:highlight w:val="none"/>
              </w:rPr>
            </w:pPr>
          </w:p>
        </w:tc>
        <w:tc>
          <w:tcPr>
            <w:tcW w:w="1124" w:type="dxa"/>
            <w:vAlign w:val="center"/>
          </w:tcPr>
          <w:p w14:paraId="6B484E12">
            <w:pPr>
              <w:widowControl/>
              <w:rPr>
                <w:rFonts w:hint="default" w:ascii="Times New Roman" w:hAnsi="Times New Roman" w:cs="Times New Roman"/>
                <w:color w:val="auto"/>
                <w:kern w:val="0"/>
                <w:szCs w:val="21"/>
                <w:highlight w:val="none"/>
              </w:rPr>
            </w:pPr>
          </w:p>
        </w:tc>
        <w:tc>
          <w:tcPr>
            <w:tcW w:w="709" w:type="dxa"/>
            <w:vAlign w:val="center"/>
          </w:tcPr>
          <w:p w14:paraId="66BDAEF2">
            <w:pPr>
              <w:widowControl/>
              <w:rPr>
                <w:rFonts w:hint="default" w:ascii="Times New Roman" w:hAnsi="Times New Roman" w:cs="Times New Roman"/>
                <w:color w:val="auto"/>
                <w:kern w:val="0"/>
                <w:szCs w:val="21"/>
                <w:highlight w:val="none"/>
              </w:rPr>
            </w:pPr>
          </w:p>
        </w:tc>
        <w:tc>
          <w:tcPr>
            <w:tcW w:w="708" w:type="dxa"/>
            <w:vAlign w:val="center"/>
          </w:tcPr>
          <w:p w14:paraId="30D27F5A">
            <w:pPr>
              <w:widowControl/>
              <w:rPr>
                <w:rFonts w:hint="default" w:ascii="Times New Roman" w:hAnsi="Times New Roman" w:cs="Times New Roman"/>
                <w:color w:val="auto"/>
                <w:kern w:val="0"/>
                <w:szCs w:val="21"/>
                <w:highlight w:val="none"/>
              </w:rPr>
            </w:pPr>
          </w:p>
        </w:tc>
        <w:tc>
          <w:tcPr>
            <w:tcW w:w="656" w:type="dxa"/>
            <w:vAlign w:val="center"/>
          </w:tcPr>
          <w:p w14:paraId="3A4D11A7">
            <w:pPr>
              <w:widowControl/>
              <w:rPr>
                <w:rFonts w:hint="default" w:ascii="Times New Roman" w:hAnsi="Times New Roman" w:cs="Times New Roman"/>
                <w:color w:val="auto"/>
                <w:kern w:val="0"/>
                <w:szCs w:val="21"/>
                <w:highlight w:val="none"/>
              </w:rPr>
            </w:pPr>
          </w:p>
        </w:tc>
        <w:tc>
          <w:tcPr>
            <w:tcW w:w="1833" w:type="dxa"/>
            <w:vAlign w:val="center"/>
          </w:tcPr>
          <w:p w14:paraId="52F0B1BA">
            <w:pPr>
              <w:widowControl/>
              <w:rPr>
                <w:rFonts w:hint="default" w:ascii="Times New Roman" w:hAnsi="Times New Roman" w:cs="Times New Roman"/>
                <w:color w:val="auto"/>
                <w:kern w:val="0"/>
                <w:szCs w:val="21"/>
                <w:highlight w:val="none"/>
              </w:rPr>
            </w:pPr>
          </w:p>
        </w:tc>
        <w:tc>
          <w:tcPr>
            <w:tcW w:w="609" w:type="dxa"/>
            <w:vAlign w:val="center"/>
          </w:tcPr>
          <w:p w14:paraId="32CB84B4">
            <w:pPr>
              <w:widowControl/>
              <w:rPr>
                <w:rFonts w:hint="default" w:ascii="Times New Roman" w:hAnsi="Times New Roman" w:cs="Times New Roman"/>
                <w:color w:val="auto"/>
                <w:kern w:val="0"/>
                <w:szCs w:val="21"/>
                <w:highlight w:val="none"/>
              </w:rPr>
            </w:pPr>
          </w:p>
        </w:tc>
      </w:tr>
      <w:tr w14:paraId="0E0D2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1441B83F">
            <w:pPr>
              <w:widowControl/>
              <w:rPr>
                <w:rFonts w:hint="default" w:ascii="Times New Roman" w:hAnsi="Times New Roman" w:cs="Times New Roman"/>
                <w:color w:val="auto"/>
                <w:kern w:val="0"/>
                <w:szCs w:val="21"/>
                <w:highlight w:val="none"/>
              </w:rPr>
            </w:pPr>
          </w:p>
        </w:tc>
        <w:tc>
          <w:tcPr>
            <w:tcW w:w="1193" w:type="dxa"/>
            <w:vAlign w:val="center"/>
          </w:tcPr>
          <w:p w14:paraId="7E01234C">
            <w:pPr>
              <w:widowControl/>
              <w:rPr>
                <w:rFonts w:hint="default" w:ascii="Times New Roman" w:hAnsi="Times New Roman" w:cs="Times New Roman"/>
                <w:color w:val="auto"/>
                <w:kern w:val="0"/>
                <w:szCs w:val="21"/>
                <w:highlight w:val="none"/>
              </w:rPr>
            </w:pPr>
          </w:p>
        </w:tc>
        <w:tc>
          <w:tcPr>
            <w:tcW w:w="1002" w:type="dxa"/>
            <w:vAlign w:val="center"/>
          </w:tcPr>
          <w:p w14:paraId="426FE838">
            <w:pPr>
              <w:widowControl/>
              <w:rPr>
                <w:rFonts w:hint="default" w:ascii="Times New Roman" w:hAnsi="Times New Roman" w:cs="Times New Roman"/>
                <w:color w:val="auto"/>
                <w:kern w:val="0"/>
                <w:szCs w:val="21"/>
                <w:highlight w:val="none"/>
              </w:rPr>
            </w:pPr>
          </w:p>
        </w:tc>
        <w:tc>
          <w:tcPr>
            <w:tcW w:w="1124" w:type="dxa"/>
            <w:vAlign w:val="center"/>
          </w:tcPr>
          <w:p w14:paraId="109275C5">
            <w:pPr>
              <w:widowControl/>
              <w:rPr>
                <w:rFonts w:hint="default" w:ascii="Times New Roman" w:hAnsi="Times New Roman" w:cs="Times New Roman"/>
                <w:color w:val="auto"/>
                <w:kern w:val="0"/>
                <w:szCs w:val="21"/>
                <w:highlight w:val="none"/>
              </w:rPr>
            </w:pPr>
          </w:p>
        </w:tc>
        <w:tc>
          <w:tcPr>
            <w:tcW w:w="709" w:type="dxa"/>
            <w:vAlign w:val="center"/>
          </w:tcPr>
          <w:p w14:paraId="12BC4210">
            <w:pPr>
              <w:widowControl/>
              <w:rPr>
                <w:rFonts w:hint="default" w:ascii="Times New Roman" w:hAnsi="Times New Roman" w:cs="Times New Roman"/>
                <w:color w:val="auto"/>
                <w:kern w:val="0"/>
                <w:szCs w:val="21"/>
                <w:highlight w:val="none"/>
              </w:rPr>
            </w:pPr>
          </w:p>
        </w:tc>
        <w:tc>
          <w:tcPr>
            <w:tcW w:w="708" w:type="dxa"/>
            <w:vAlign w:val="center"/>
          </w:tcPr>
          <w:p w14:paraId="7B412421">
            <w:pPr>
              <w:widowControl/>
              <w:rPr>
                <w:rFonts w:hint="default" w:ascii="Times New Roman" w:hAnsi="Times New Roman" w:cs="Times New Roman"/>
                <w:color w:val="auto"/>
                <w:kern w:val="0"/>
                <w:szCs w:val="21"/>
                <w:highlight w:val="none"/>
              </w:rPr>
            </w:pPr>
          </w:p>
        </w:tc>
        <w:tc>
          <w:tcPr>
            <w:tcW w:w="656" w:type="dxa"/>
            <w:vAlign w:val="center"/>
          </w:tcPr>
          <w:p w14:paraId="782AF180">
            <w:pPr>
              <w:widowControl/>
              <w:rPr>
                <w:rFonts w:hint="default" w:ascii="Times New Roman" w:hAnsi="Times New Roman" w:cs="Times New Roman"/>
                <w:color w:val="auto"/>
                <w:kern w:val="0"/>
                <w:szCs w:val="21"/>
                <w:highlight w:val="none"/>
              </w:rPr>
            </w:pPr>
          </w:p>
        </w:tc>
        <w:tc>
          <w:tcPr>
            <w:tcW w:w="1833" w:type="dxa"/>
            <w:vAlign w:val="center"/>
          </w:tcPr>
          <w:p w14:paraId="39AF5BD5">
            <w:pPr>
              <w:rPr>
                <w:rFonts w:hint="default" w:ascii="Times New Roman" w:hAnsi="Times New Roman" w:cs="Times New Roman"/>
                <w:color w:val="auto"/>
                <w:kern w:val="0"/>
                <w:szCs w:val="21"/>
                <w:highlight w:val="none"/>
              </w:rPr>
            </w:pPr>
          </w:p>
        </w:tc>
        <w:tc>
          <w:tcPr>
            <w:tcW w:w="609" w:type="dxa"/>
            <w:vAlign w:val="center"/>
          </w:tcPr>
          <w:p w14:paraId="167AB44C">
            <w:pPr>
              <w:widowControl/>
              <w:rPr>
                <w:rFonts w:hint="default" w:ascii="Times New Roman" w:hAnsi="Times New Roman" w:cs="Times New Roman"/>
                <w:color w:val="auto"/>
                <w:kern w:val="0"/>
                <w:szCs w:val="21"/>
                <w:highlight w:val="none"/>
              </w:rPr>
            </w:pPr>
          </w:p>
        </w:tc>
      </w:tr>
      <w:tr w14:paraId="2B5D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5C2824B4">
            <w:pPr>
              <w:widowControl/>
              <w:rPr>
                <w:rFonts w:hint="default" w:ascii="Times New Roman" w:hAnsi="Times New Roman" w:cs="Times New Roman"/>
                <w:color w:val="auto"/>
                <w:kern w:val="0"/>
                <w:szCs w:val="21"/>
                <w:highlight w:val="none"/>
              </w:rPr>
            </w:pPr>
          </w:p>
        </w:tc>
        <w:tc>
          <w:tcPr>
            <w:tcW w:w="1193" w:type="dxa"/>
            <w:vAlign w:val="center"/>
          </w:tcPr>
          <w:p w14:paraId="3A4F3D12">
            <w:pPr>
              <w:widowControl/>
              <w:rPr>
                <w:rFonts w:hint="default" w:ascii="Times New Roman" w:hAnsi="Times New Roman" w:cs="Times New Roman"/>
                <w:color w:val="auto"/>
                <w:kern w:val="0"/>
                <w:szCs w:val="21"/>
                <w:highlight w:val="none"/>
              </w:rPr>
            </w:pPr>
          </w:p>
        </w:tc>
        <w:tc>
          <w:tcPr>
            <w:tcW w:w="1002" w:type="dxa"/>
            <w:vAlign w:val="center"/>
          </w:tcPr>
          <w:p w14:paraId="27F445CB">
            <w:pPr>
              <w:widowControl/>
              <w:rPr>
                <w:rFonts w:hint="default" w:ascii="Times New Roman" w:hAnsi="Times New Roman" w:cs="Times New Roman"/>
                <w:color w:val="auto"/>
                <w:kern w:val="0"/>
                <w:szCs w:val="21"/>
                <w:highlight w:val="none"/>
              </w:rPr>
            </w:pPr>
          </w:p>
        </w:tc>
        <w:tc>
          <w:tcPr>
            <w:tcW w:w="1124" w:type="dxa"/>
            <w:vAlign w:val="center"/>
          </w:tcPr>
          <w:p w14:paraId="09E4C89F">
            <w:pPr>
              <w:widowControl/>
              <w:rPr>
                <w:rFonts w:hint="default" w:ascii="Times New Roman" w:hAnsi="Times New Roman" w:cs="Times New Roman"/>
                <w:color w:val="auto"/>
                <w:kern w:val="0"/>
                <w:szCs w:val="21"/>
                <w:highlight w:val="none"/>
              </w:rPr>
            </w:pPr>
          </w:p>
        </w:tc>
        <w:tc>
          <w:tcPr>
            <w:tcW w:w="709" w:type="dxa"/>
            <w:vAlign w:val="center"/>
          </w:tcPr>
          <w:p w14:paraId="29E78BDE">
            <w:pPr>
              <w:widowControl/>
              <w:rPr>
                <w:rFonts w:hint="default" w:ascii="Times New Roman" w:hAnsi="Times New Roman" w:cs="Times New Roman"/>
                <w:color w:val="auto"/>
                <w:kern w:val="0"/>
                <w:szCs w:val="21"/>
                <w:highlight w:val="none"/>
              </w:rPr>
            </w:pPr>
          </w:p>
        </w:tc>
        <w:tc>
          <w:tcPr>
            <w:tcW w:w="708" w:type="dxa"/>
            <w:vAlign w:val="center"/>
          </w:tcPr>
          <w:p w14:paraId="3D4B6775">
            <w:pPr>
              <w:widowControl/>
              <w:rPr>
                <w:rFonts w:hint="default" w:ascii="Times New Roman" w:hAnsi="Times New Roman" w:cs="Times New Roman"/>
                <w:color w:val="auto"/>
                <w:kern w:val="0"/>
                <w:szCs w:val="21"/>
                <w:highlight w:val="none"/>
              </w:rPr>
            </w:pPr>
          </w:p>
        </w:tc>
        <w:tc>
          <w:tcPr>
            <w:tcW w:w="656" w:type="dxa"/>
            <w:vAlign w:val="center"/>
          </w:tcPr>
          <w:p w14:paraId="3E3352AC">
            <w:pPr>
              <w:widowControl/>
              <w:rPr>
                <w:rFonts w:hint="default" w:ascii="Times New Roman" w:hAnsi="Times New Roman" w:cs="Times New Roman"/>
                <w:color w:val="auto"/>
                <w:kern w:val="0"/>
                <w:szCs w:val="21"/>
                <w:highlight w:val="none"/>
              </w:rPr>
            </w:pPr>
          </w:p>
        </w:tc>
        <w:tc>
          <w:tcPr>
            <w:tcW w:w="1833" w:type="dxa"/>
            <w:vAlign w:val="center"/>
          </w:tcPr>
          <w:p w14:paraId="00D46BAF">
            <w:pPr>
              <w:rPr>
                <w:rFonts w:hint="default" w:ascii="Times New Roman" w:hAnsi="Times New Roman" w:cs="Times New Roman"/>
                <w:color w:val="auto"/>
                <w:kern w:val="0"/>
                <w:szCs w:val="21"/>
                <w:highlight w:val="none"/>
              </w:rPr>
            </w:pPr>
          </w:p>
        </w:tc>
        <w:tc>
          <w:tcPr>
            <w:tcW w:w="609" w:type="dxa"/>
            <w:vAlign w:val="center"/>
          </w:tcPr>
          <w:p w14:paraId="5DB5145E">
            <w:pPr>
              <w:widowControl/>
              <w:rPr>
                <w:rFonts w:hint="default" w:ascii="Times New Roman" w:hAnsi="Times New Roman" w:cs="Times New Roman"/>
                <w:color w:val="auto"/>
                <w:kern w:val="0"/>
                <w:szCs w:val="21"/>
                <w:highlight w:val="none"/>
              </w:rPr>
            </w:pPr>
          </w:p>
        </w:tc>
      </w:tr>
      <w:tr w14:paraId="3DBD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26CC8FE3">
            <w:pPr>
              <w:widowControl/>
              <w:rPr>
                <w:rFonts w:hint="default" w:ascii="Times New Roman" w:hAnsi="Times New Roman" w:cs="Times New Roman"/>
                <w:color w:val="auto"/>
                <w:kern w:val="0"/>
                <w:szCs w:val="21"/>
                <w:highlight w:val="none"/>
              </w:rPr>
            </w:pPr>
          </w:p>
        </w:tc>
        <w:tc>
          <w:tcPr>
            <w:tcW w:w="1193" w:type="dxa"/>
            <w:vAlign w:val="center"/>
          </w:tcPr>
          <w:p w14:paraId="63BD7C55">
            <w:pPr>
              <w:widowControl/>
              <w:rPr>
                <w:rFonts w:hint="default" w:ascii="Times New Roman" w:hAnsi="Times New Roman" w:cs="Times New Roman"/>
                <w:color w:val="auto"/>
                <w:kern w:val="0"/>
                <w:szCs w:val="21"/>
                <w:highlight w:val="none"/>
              </w:rPr>
            </w:pPr>
          </w:p>
        </w:tc>
        <w:tc>
          <w:tcPr>
            <w:tcW w:w="1002" w:type="dxa"/>
            <w:vAlign w:val="center"/>
          </w:tcPr>
          <w:p w14:paraId="0F863189">
            <w:pPr>
              <w:widowControl/>
              <w:rPr>
                <w:rFonts w:hint="default" w:ascii="Times New Roman" w:hAnsi="Times New Roman" w:cs="Times New Roman"/>
                <w:color w:val="auto"/>
                <w:kern w:val="0"/>
                <w:szCs w:val="21"/>
                <w:highlight w:val="none"/>
              </w:rPr>
            </w:pPr>
          </w:p>
        </w:tc>
        <w:tc>
          <w:tcPr>
            <w:tcW w:w="1124" w:type="dxa"/>
            <w:vAlign w:val="center"/>
          </w:tcPr>
          <w:p w14:paraId="5A5FD1A0">
            <w:pPr>
              <w:widowControl/>
              <w:rPr>
                <w:rFonts w:hint="default" w:ascii="Times New Roman" w:hAnsi="Times New Roman" w:cs="Times New Roman"/>
                <w:color w:val="auto"/>
                <w:kern w:val="0"/>
                <w:szCs w:val="21"/>
                <w:highlight w:val="none"/>
              </w:rPr>
            </w:pPr>
          </w:p>
        </w:tc>
        <w:tc>
          <w:tcPr>
            <w:tcW w:w="709" w:type="dxa"/>
            <w:vAlign w:val="center"/>
          </w:tcPr>
          <w:p w14:paraId="24EECDC8">
            <w:pPr>
              <w:widowControl/>
              <w:rPr>
                <w:rFonts w:hint="default" w:ascii="Times New Roman" w:hAnsi="Times New Roman" w:cs="Times New Roman"/>
                <w:color w:val="auto"/>
                <w:kern w:val="0"/>
                <w:szCs w:val="21"/>
                <w:highlight w:val="none"/>
              </w:rPr>
            </w:pPr>
          </w:p>
        </w:tc>
        <w:tc>
          <w:tcPr>
            <w:tcW w:w="708" w:type="dxa"/>
            <w:vAlign w:val="center"/>
          </w:tcPr>
          <w:p w14:paraId="24E76B1A">
            <w:pPr>
              <w:widowControl/>
              <w:rPr>
                <w:rFonts w:hint="default" w:ascii="Times New Roman" w:hAnsi="Times New Roman" w:cs="Times New Roman"/>
                <w:color w:val="auto"/>
                <w:kern w:val="0"/>
                <w:szCs w:val="21"/>
                <w:highlight w:val="none"/>
              </w:rPr>
            </w:pPr>
          </w:p>
        </w:tc>
        <w:tc>
          <w:tcPr>
            <w:tcW w:w="656" w:type="dxa"/>
            <w:vAlign w:val="center"/>
          </w:tcPr>
          <w:p w14:paraId="3F06C2E4">
            <w:pPr>
              <w:widowControl/>
              <w:rPr>
                <w:rFonts w:hint="default" w:ascii="Times New Roman" w:hAnsi="Times New Roman" w:cs="Times New Roman"/>
                <w:color w:val="auto"/>
                <w:kern w:val="0"/>
                <w:szCs w:val="21"/>
                <w:highlight w:val="none"/>
              </w:rPr>
            </w:pPr>
          </w:p>
        </w:tc>
        <w:tc>
          <w:tcPr>
            <w:tcW w:w="1833" w:type="dxa"/>
            <w:vAlign w:val="center"/>
          </w:tcPr>
          <w:p w14:paraId="453A1BA6">
            <w:pPr>
              <w:rPr>
                <w:rFonts w:hint="default" w:ascii="Times New Roman" w:hAnsi="Times New Roman" w:cs="Times New Roman"/>
                <w:color w:val="auto"/>
                <w:kern w:val="0"/>
                <w:szCs w:val="21"/>
                <w:highlight w:val="none"/>
              </w:rPr>
            </w:pPr>
          </w:p>
        </w:tc>
        <w:tc>
          <w:tcPr>
            <w:tcW w:w="609" w:type="dxa"/>
            <w:vAlign w:val="center"/>
          </w:tcPr>
          <w:p w14:paraId="123E88CB">
            <w:pPr>
              <w:widowControl/>
              <w:rPr>
                <w:rFonts w:hint="default" w:ascii="Times New Roman" w:hAnsi="Times New Roman" w:cs="Times New Roman"/>
                <w:color w:val="auto"/>
                <w:kern w:val="0"/>
                <w:szCs w:val="21"/>
                <w:highlight w:val="none"/>
              </w:rPr>
            </w:pPr>
          </w:p>
        </w:tc>
      </w:tr>
      <w:tr w14:paraId="6884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812" w:type="dxa"/>
            <w:vAlign w:val="center"/>
          </w:tcPr>
          <w:p w14:paraId="4A6FB205">
            <w:pPr>
              <w:widowControl/>
              <w:rPr>
                <w:rFonts w:hint="default" w:ascii="Times New Roman" w:hAnsi="Times New Roman" w:cs="Times New Roman"/>
                <w:color w:val="auto"/>
                <w:kern w:val="0"/>
                <w:szCs w:val="21"/>
                <w:highlight w:val="none"/>
              </w:rPr>
            </w:pPr>
          </w:p>
        </w:tc>
        <w:tc>
          <w:tcPr>
            <w:tcW w:w="1193" w:type="dxa"/>
            <w:vAlign w:val="center"/>
          </w:tcPr>
          <w:p w14:paraId="75B6170D">
            <w:pPr>
              <w:widowControl/>
              <w:rPr>
                <w:rFonts w:hint="default" w:ascii="Times New Roman" w:hAnsi="Times New Roman" w:cs="Times New Roman"/>
                <w:color w:val="auto"/>
                <w:kern w:val="0"/>
                <w:szCs w:val="21"/>
                <w:highlight w:val="none"/>
              </w:rPr>
            </w:pPr>
          </w:p>
        </w:tc>
        <w:tc>
          <w:tcPr>
            <w:tcW w:w="1002" w:type="dxa"/>
            <w:vAlign w:val="center"/>
          </w:tcPr>
          <w:p w14:paraId="2DC97302">
            <w:pPr>
              <w:widowControl/>
              <w:rPr>
                <w:rFonts w:hint="default" w:ascii="Times New Roman" w:hAnsi="Times New Roman" w:cs="Times New Roman"/>
                <w:color w:val="auto"/>
                <w:kern w:val="0"/>
                <w:szCs w:val="21"/>
                <w:highlight w:val="none"/>
              </w:rPr>
            </w:pPr>
          </w:p>
        </w:tc>
        <w:tc>
          <w:tcPr>
            <w:tcW w:w="1124" w:type="dxa"/>
            <w:vAlign w:val="center"/>
          </w:tcPr>
          <w:p w14:paraId="13B51AF6">
            <w:pPr>
              <w:widowControl/>
              <w:rPr>
                <w:rFonts w:hint="default" w:ascii="Times New Roman" w:hAnsi="Times New Roman" w:cs="Times New Roman"/>
                <w:color w:val="auto"/>
                <w:kern w:val="0"/>
                <w:szCs w:val="21"/>
                <w:highlight w:val="none"/>
              </w:rPr>
            </w:pPr>
          </w:p>
        </w:tc>
        <w:tc>
          <w:tcPr>
            <w:tcW w:w="709" w:type="dxa"/>
            <w:vAlign w:val="center"/>
          </w:tcPr>
          <w:p w14:paraId="786DF447">
            <w:pPr>
              <w:widowControl/>
              <w:rPr>
                <w:rFonts w:hint="default" w:ascii="Times New Roman" w:hAnsi="Times New Roman" w:cs="Times New Roman"/>
                <w:color w:val="auto"/>
                <w:kern w:val="0"/>
                <w:szCs w:val="21"/>
                <w:highlight w:val="none"/>
              </w:rPr>
            </w:pPr>
          </w:p>
        </w:tc>
        <w:tc>
          <w:tcPr>
            <w:tcW w:w="708" w:type="dxa"/>
            <w:vAlign w:val="center"/>
          </w:tcPr>
          <w:p w14:paraId="4E972CA6">
            <w:pPr>
              <w:widowControl/>
              <w:rPr>
                <w:rFonts w:hint="default" w:ascii="Times New Roman" w:hAnsi="Times New Roman" w:cs="Times New Roman"/>
                <w:color w:val="auto"/>
                <w:kern w:val="0"/>
                <w:szCs w:val="21"/>
                <w:highlight w:val="none"/>
              </w:rPr>
            </w:pPr>
          </w:p>
        </w:tc>
        <w:tc>
          <w:tcPr>
            <w:tcW w:w="656" w:type="dxa"/>
            <w:vAlign w:val="center"/>
          </w:tcPr>
          <w:p w14:paraId="10935469">
            <w:pPr>
              <w:widowControl/>
              <w:rPr>
                <w:rFonts w:hint="default" w:ascii="Times New Roman" w:hAnsi="Times New Roman" w:cs="Times New Roman"/>
                <w:color w:val="auto"/>
                <w:kern w:val="0"/>
                <w:szCs w:val="21"/>
                <w:highlight w:val="none"/>
              </w:rPr>
            </w:pPr>
          </w:p>
        </w:tc>
        <w:tc>
          <w:tcPr>
            <w:tcW w:w="1833" w:type="dxa"/>
            <w:vAlign w:val="center"/>
          </w:tcPr>
          <w:p w14:paraId="6375358D">
            <w:pPr>
              <w:rPr>
                <w:rFonts w:hint="default" w:ascii="Times New Roman" w:hAnsi="Times New Roman" w:cs="Times New Roman"/>
                <w:color w:val="auto"/>
                <w:kern w:val="0"/>
                <w:szCs w:val="21"/>
                <w:highlight w:val="none"/>
              </w:rPr>
            </w:pPr>
          </w:p>
        </w:tc>
        <w:tc>
          <w:tcPr>
            <w:tcW w:w="609" w:type="dxa"/>
            <w:vAlign w:val="center"/>
          </w:tcPr>
          <w:p w14:paraId="37CD9C33">
            <w:pPr>
              <w:widowControl/>
              <w:rPr>
                <w:rFonts w:hint="default" w:ascii="Times New Roman" w:hAnsi="Times New Roman" w:cs="Times New Roman"/>
                <w:color w:val="auto"/>
                <w:kern w:val="0"/>
                <w:szCs w:val="21"/>
                <w:highlight w:val="none"/>
              </w:rPr>
            </w:pPr>
          </w:p>
        </w:tc>
      </w:tr>
      <w:tr w14:paraId="3F408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2005" w:type="dxa"/>
            <w:gridSpan w:val="2"/>
            <w:vAlign w:val="center"/>
          </w:tcPr>
          <w:p w14:paraId="74FAF5A9">
            <w:pPr>
              <w:widowControl/>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xml:space="preserve">合计：          </w:t>
            </w:r>
          </w:p>
        </w:tc>
        <w:tc>
          <w:tcPr>
            <w:tcW w:w="6641" w:type="dxa"/>
            <w:gridSpan w:val="7"/>
            <w:vAlign w:val="center"/>
          </w:tcPr>
          <w:p w14:paraId="2AA71D21">
            <w:pPr>
              <w:widowControl/>
              <w:ind w:firstLine="1680" w:firstLineChars="80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元</w:t>
            </w:r>
            <w:r>
              <w:rPr>
                <w:rFonts w:hint="eastAsia" w:cs="Times New Roman"/>
                <w:color w:val="auto"/>
                <w:kern w:val="0"/>
                <w:szCs w:val="21"/>
                <w:highlight w:val="none"/>
                <w:lang w:eastAsia="zh-CN"/>
              </w:rPr>
              <w:t>（</w:t>
            </w:r>
            <w:r>
              <w:rPr>
                <w:rFonts w:hint="default" w:ascii="Times New Roman" w:hAnsi="Times New Roman" w:cs="Times New Roman"/>
                <w:color w:val="auto"/>
                <w:kern w:val="0"/>
                <w:szCs w:val="21"/>
                <w:highlight w:val="none"/>
              </w:rPr>
              <w:t>小数点保留两位</w:t>
            </w:r>
            <w:r>
              <w:rPr>
                <w:rFonts w:hint="eastAsia" w:cs="Times New Roman"/>
                <w:color w:val="auto"/>
                <w:kern w:val="0"/>
                <w:szCs w:val="21"/>
                <w:highlight w:val="none"/>
                <w:lang w:eastAsia="zh-CN"/>
              </w:rPr>
              <w:t>）</w:t>
            </w:r>
          </w:p>
        </w:tc>
      </w:tr>
    </w:tbl>
    <w:p w14:paraId="23C5E309">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说明：</w:t>
      </w:r>
    </w:p>
    <w:p w14:paraId="5CED889C">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1、如果行数不够，请自行增加。如有采购清单，需按照采购清单逐项列明。</w:t>
      </w:r>
    </w:p>
    <w:p w14:paraId="057F64B4">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2、未注明小微企业的，不享受价格扣除。</w:t>
      </w:r>
    </w:p>
    <w:p w14:paraId="5A4D7074">
      <w:pPr>
        <w:widowControl/>
        <w:shd w:val="clear" w:color="auto" w:fill="FFFFFF"/>
        <w:spacing w:line="360" w:lineRule="auto"/>
        <w:jc w:val="left"/>
        <w:rPr>
          <w:rFonts w:hint="default" w:ascii="Times New Roman" w:hAnsi="Times New Roman" w:cs="Times New Roman"/>
          <w:color w:val="auto"/>
          <w:kern w:val="0"/>
          <w:szCs w:val="21"/>
          <w:highlight w:val="none"/>
        </w:rPr>
      </w:pPr>
    </w:p>
    <w:p w14:paraId="792AF005">
      <w:pPr>
        <w:widowControl/>
        <w:shd w:val="clear" w:color="auto" w:fill="FFFFFF"/>
        <w:spacing w:line="360" w:lineRule="auto"/>
        <w:jc w:val="left"/>
        <w:rPr>
          <w:rFonts w:hint="default" w:ascii="Times New Roman" w:hAnsi="Times New Roman" w:cs="Times New Roman"/>
          <w:color w:val="auto"/>
          <w:kern w:val="0"/>
          <w:szCs w:val="21"/>
          <w:highlight w:val="none"/>
        </w:rPr>
      </w:pPr>
    </w:p>
    <w:p w14:paraId="6AD81092">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531137DA">
      <w:pPr>
        <w:widowControl/>
        <w:shd w:val="clear" w:color="auto" w:fill="FFFFFF"/>
        <w:spacing w:line="360" w:lineRule="auto"/>
        <w:jc w:val="left"/>
        <w:rPr>
          <w:rFonts w:hint="default" w:ascii="Times New Roman" w:hAnsi="Times New Roman" w:cs="Times New Roman"/>
          <w:color w:val="auto"/>
          <w:kern w:val="0"/>
          <w:szCs w:val="21"/>
          <w:highlight w:val="none"/>
          <w:u w:val="singl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xml:space="preserve">                            </w:t>
      </w:r>
    </w:p>
    <w:p w14:paraId="586F577B">
      <w:pPr>
        <w:widowControl/>
        <w:shd w:val="clear" w:color="auto" w:fill="FFFFFF"/>
        <w:spacing w:line="360" w:lineRule="auto"/>
        <w:jc w:val="left"/>
        <w:rPr>
          <w:rFonts w:hint="default" w:ascii="Times New Roman" w:hAnsi="Times New Roman" w:cs="Times New Roman"/>
          <w:color w:val="auto"/>
          <w:kern w:val="0"/>
          <w:szCs w:val="21"/>
          <w:highlight w:val="none"/>
        </w:rPr>
      </w:pPr>
    </w:p>
    <w:p w14:paraId="184B771B">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xml:space="preserve"> </w:t>
      </w:r>
    </w:p>
    <w:p w14:paraId="40AA6B90">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highlight w:val="none"/>
        </w:rPr>
        <w:t xml:space="preserve">     </w:t>
      </w:r>
    </w:p>
    <w:p w14:paraId="681FB162">
      <w:pPr>
        <w:widowControl/>
        <w:shd w:val="clear" w:color="auto" w:fill="FFFFFF"/>
        <w:spacing w:line="360" w:lineRule="auto"/>
        <w:jc w:val="left"/>
        <w:rPr>
          <w:rFonts w:hint="default" w:ascii="Times New Roman" w:hAnsi="Times New Roman" w:cs="Times New Roman"/>
          <w:color w:val="auto"/>
          <w:kern w:val="0"/>
          <w:szCs w:val="21"/>
          <w:highlight w:val="none"/>
        </w:rPr>
      </w:pPr>
    </w:p>
    <w:p w14:paraId="129FFA4E">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2FDF539F">
      <w:pPr>
        <w:widowControl/>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br w:type="page"/>
      </w:r>
    </w:p>
    <w:p w14:paraId="1F94CA5B">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r>
        <w:rPr>
          <w:rFonts w:hint="default" w:ascii="Times New Roman" w:hAnsi="Times New Roman" w:cs="Times New Roman"/>
          <w:b/>
          <w:bCs/>
          <w:color w:val="auto"/>
          <w:kern w:val="0"/>
          <w:szCs w:val="21"/>
          <w:highlight w:val="none"/>
        </w:rPr>
        <w:t>附件五、技术规格偏离表格式</w:t>
      </w:r>
    </w:p>
    <w:p w14:paraId="57BA89C7">
      <w:pPr>
        <w:widowControl/>
        <w:shd w:val="clear" w:color="auto" w:fill="FFFFFF"/>
        <w:spacing w:line="360" w:lineRule="auto"/>
        <w:ind w:left="435"/>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highlight w:val="none"/>
        </w:rPr>
        <w:t> </w:t>
      </w:r>
    </w:p>
    <w:p w14:paraId="4D3E6B7C">
      <w:pPr>
        <w:widowControl/>
        <w:shd w:val="clear" w:color="auto" w:fill="FFFFFF"/>
        <w:spacing w:line="360" w:lineRule="auto"/>
        <w:ind w:left="420"/>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 w:val="36"/>
          <w:szCs w:val="36"/>
          <w:highlight w:val="none"/>
        </w:rPr>
        <w:t>技术条款偏离表</w:t>
      </w:r>
    </w:p>
    <w:p w14:paraId="36A11674">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310DCCA1">
      <w:pPr>
        <w:widowControl/>
        <w:tabs>
          <w:tab w:val="left" w:pos="5397"/>
        </w:tabs>
        <w:spacing w:line="360" w:lineRule="auto"/>
        <w:ind w:firstLine="84" w:firstLineChars="4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项目名称：</w:t>
      </w:r>
      <w:r>
        <w:rPr>
          <w:rFonts w:hint="default" w:ascii="Times New Roman" w:hAnsi="Times New Roman" w:cs="Times New Roman"/>
          <w:color w:val="auto"/>
          <w:kern w:val="0"/>
          <w:szCs w:val="21"/>
          <w:highlight w:val="none"/>
        </w:rPr>
        <w:tab/>
      </w:r>
      <w:r>
        <w:rPr>
          <w:rFonts w:hint="default" w:ascii="Times New Roman" w:hAnsi="Times New Roman" w:cs="Times New Roman"/>
          <w:color w:val="auto"/>
          <w:kern w:val="0"/>
          <w:szCs w:val="21"/>
          <w:highlight w:val="none"/>
        </w:rPr>
        <w:t>项目编号：  </w:t>
      </w:r>
    </w:p>
    <w:tbl>
      <w:tblPr>
        <w:tblStyle w:val="48"/>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7E0C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B9963BA">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序号</w:t>
            </w:r>
          </w:p>
        </w:tc>
        <w:tc>
          <w:tcPr>
            <w:tcW w:w="1678" w:type="dxa"/>
            <w:tcMar>
              <w:top w:w="0" w:type="dxa"/>
              <w:left w:w="10" w:type="dxa"/>
              <w:bottom w:w="0" w:type="dxa"/>
              <w:right w:w="10" w:type="dxa"/>
            </w:tcMar>
            <w:vAlign w:val="center"/>
          </w:tcPr>
          <w:p w14:paraId="41158C45">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招标文件条目号</w:t>
            </w:r>
          </w:p>
        </w:tc>
        <w:tc>
          <w:tcPr>
            <w:tcW w:w="1931" w:type="dxa"/>
            <w:tcMar>
              <w:top w:w="0" w:type="dxa"/>
              <w:left w:w="10" w:type="dxa"/>
              <w:bottom w:w="0" w:type="dxa"/>
              <w:right w:w="10" w:type="dxa"/>
            </w:tcMar>
            <w:vAlign w:val="center"/>
          </w:tcPr>
          <w:p w14:paraId="5B61EB64">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招标要求规格</w:t>
            </w:r>
          </w:p>
        </w:tc>
        <w:tc>
          <w:tcPr>
            <w:tcW w:w="3012" w:type="dxa"/>
            <w:tcMar>
              <w:top w:w="0" w:type="dxa"/>
              <w:left w:w="10" w:type="dxa"/>
              <w:bottom w:w="0" w:type="dxa"/>
              <w:right w:w="10" w:type="dxa"/>
            </w:tcMar>
            <w:vAlign w:val="center"/>
          </w:tcPr>
          <w:p w14:paraId="289958B9">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投标响应</w:t>
            </w:r>
          </w:p>
        </w:tc>
        <w:tc>
          <w:tcPr>
            <w:tcW w:w="1246" w:type="dxa"/>
            <w:tcMar>
              <w:top w:w="0" w:type="dxa"/>
              <w:left w:w="10" w:type="dxa"/>
              <w:bottom w:w="0" w:type="dxa"/>
              <w:right w:w="10" w:type="dxa"/>
            </w:tcMar>
            <w:vAlign w:val="center"/>
          </w:tcPr>
          <w:p w14:paraId="18CEEBEF">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偏离</w:t>
            </w:r>
          </w:p>
        </w:tc>
      </w:tr>
      <w:tr w14:paraId="7B25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280A323">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8" w:type="dxa"/>
            <w:tcMar>
              <w:top w:w="0" w:type="dxa"/>
              <w:left w:w="10" w:type="dxa"/>
              <w:bottom w:w="0" w:type="dxa"/>
              <w:right w:w="10" w:type="dxa"/>
            </w:tcMar>
            <w:vAlign w:val="center"/>
          </w:tcPr>
          <w:p w14:paraId="03D50CB3">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931" w:type="dxa"/>
            <w:tcMar>
              <w:top w:w="0" w:type="dxa"/>
              <w:left w:w="10" w:type="dxa"/>
              <w:bottom w:w="0" w:type="dxa"/>
              <w:right w:w="10" w:type="dxa"/>
            </w:tcMar>
            <w:vAlign w:val="center"/>
          </w:tcPr>
          <w:p w14:paraId="6D37E821">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12" w:type="dxa"/>
            <w:tcMar>
              <w:top w:w="0" w:type="dxa"/>
              <w:left w:w="10" w:type="dxa"/>
              <w:bottom w:w="0" w:type="dxa"/>
              <w:right w:w="10" w:type="dxa"/>
            </w:tcMar>
            <w:vAlign w:val="center"/>
          </w:tcPr>
          <w:p w14:paraId="7E18B124">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46" w:type="dxa"/>
            <w:tcMar>
              <w:top w:w="0" w:type="dxa"/>
              <w:left w:w="10" w:type="dxa"/>
              <w:bottom w:w="0" w:type="dxa"/>
              <w:right w:w="10" w:type="dxa"/>
            </w:tcMar>
            <w:vAlign w:val="center"/>
          </w:tcPr>
          <w:p w14:paraId="5D5BFC45">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1374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6F5D9E9">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8" w:type="dxa"/>
            <w:tcMar>
              <w:top w:w="0" w:type="dxa"/>
              <w:left w:w="10" w:type="dxa"/>
              <w:bottom w:w="0" w:type="dxa"/>
              <w:right w:w="10" w:type="dxa"/>
            </w:tcMar>
            <w:vAlign w:val="center"/>
          </w:tcPr>
          <w:p w14:paraId="673FA121">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931" w:type="dxa"/>
            <w:tcMar>
              <w:top w:w="0" w:type="dxa"/>
              <w:left w:w="10" w:type="dxa"/>
              <w:bottom w:w="0" w:type="dxa"/>
              <w:right w:w="10" w:type="dxa"/>
            </w:tcMar>
            <w:vAlign w:val="center"/>
          </w:tcPr>
          <w:p w14:paraId="65C5D73D">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12" w:type="dxa"/>
            <w:tcMar>
              <w:top w:w="0" w:type="dxa"/>
              <w:left w:w="10" w:type="dxa"/>
              <w:bottom w:w="0" w:type="dxa"/>
              <w:right w:w="10" w:type="dxa"/>
            </w:tcMar>
            <w:vAlign w:val="center"/>
          </w:tcPr>
          <w:p w14:paraId="3506B1B6">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46" w:type="dxa"/>
            <w:tcMar>
              <w:top w:w="0" w:type="dxa"/>
              <w:left w:w="10" w:type="dxa"/>
              <w:bottom w:w="0" w:type="dxa"/>
              <w:right w:w="10" w:type="dxa"/>
            </w:tcMar>
            <w:vAlign w:val="center"/>
          </w:tcPr>
          <w:p w14:paraId="42666416">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7ABF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28C2718">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8" w:type="dxa"/>
            <w:tcMar>
              <w:top w:w="0" w:type="dxa"/>
              <w:left w:w="10" w:type="dxa"/>
              <w:bottom w:w="0" w:type="dxa"/>
              <w:right w:w="10" w:type="dxa"/>
            </w:tcMar>
            <w:vAlign w:val="center"/>
          </w:tcPr>
          <w:p w14:paraId="5B994C7D">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931" w:type="dxa"/>
            <w:tcMar>
              <w:top w:w="0" w:type="dxa"/>
              <w:left w:w="10" w:type="dxa"/>
              <w:bottom w:w="0" w:type="dxa"/>
              <w:right w:w="10" w:type="dxa"/>
            </w:tcMar>
            <w:vAlign w:val="center"/>
          </w:tcPr>
          <w:p w14:paraId="13B7E372">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12" w:type="dxa"/>
            <w:tcMar>
              <w:top w:w="0" w:type="dxa"/>
              <w:left w:w="10" w:type="dxa"/>
              <w:bottom w:w="0" w:type="dxa"/>
              <w:right w:w="10" w:type="dxa"/>
            </w:tcMar>
            <w:vAlign w:val="center"/>
          </w:tcPr>
          <w:p w14:paraId="469DB747">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46" w:type="dxa"/>
            <w:tcMar>
              <w:top w:w="0" w:type="dxa"/>
              <w:left w:w="10" w:type="dxa"/>
              <w:bottom w:w="0" w:type="dxa"/>
              <w:right w:w="10" w:type="dxa"/>
            </w:tcMar>
            <w:vAlign w:val="center"/>
          </w:tcPr>
          <w:p w14:paraId="34671C67">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4450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0D65FF4">
            <w:pPr>
              <w:widowControl/>
              <w:spacing w:line="360" w:lineRule="auto"/>
              <w:jc w:val="center"/>
              <w:rPr>
                <w:rFonts w:hint="default" w:ascii="Times New Roman" w:hAnsi="Times New Roman" w:cs="Times New Roman"/>
                <w:color w:val="auto"/>
                <w:kern w:val="0"/>
                <w:szCs w:val="21"/>
                <w:highlight w:val="none"/>
              </w:rPr>
            </w:pPr>
          </w:p>
        </w:tc>
        <w:tc>
          <w:tcPr>
            <w:tcW w:w="1678" w:type="dxa"/>
            <w:tcMar>
              <w:top w:w="0" w:type="dxa"/>
              <w:left w:w="10" w:type="dxa"/>
              <w:bottom w:w="0" w:type="dxa"/>
              <w:right w:w="10" w:type="dxa"/>
            </w:tcMar>
            <w:vAlign w:val="center"/>
          </w:tcPr>
          <w:p w14:paraId="64F1BC34">
            <w:pPr>
              <w:widowControl/>
              <w:spacing w:line="360" w:lineRule="auto"/>
              <w:jc w:val="center"/>
              <w:rPr>
                <w:rFonts w:hint="default" w:ascii="Times New Roman" w:hAnsi="Times New Roman" w:cs="Times New Roman"/>
                <w:color w:val="auto"/>
                <w:kern w:val="0"/>
                <w:szCs w:val="21"/>
                <w:highlight w:val="none"/>
              </w:rPr>
            </w:pPr>
          </w:p>
        </w:tc>
        <w:tc>
          <w:tcPr>
            <w:tcW w:w="1931" w:type="dxa"/>
            <w:tcMar>
              <w:top w:w="0" w:type="dxa"/>
              <w:left w:w="10" w:type="dxa"/>
              <w:bottom w:w="0" w:type="dxa"/>
              <w:right w:w="10" w:type="dxa"/>
            </w:tcMar>
            <w:vAlign w:val="center"/>
          </w:tcPr>
          <w:p w14:paraId="6C4D49BF">
            <w:pPr>
              <w:widowControl/>
              <w:spacing w:line="360" w:lineRule="auto"/>
              <w:jc w:val="center"/>
              <w:rPr>
                <w:rFonts w:hint="default" w:ascii="Times New Roman" w:hAnsi="Times New Roman" w:cs="Times New Roman"/>
                <w:color w:val="auto"/>
                <w:kern w:val="0"/>
                <w:szCs w:val="21"/>
                <w:highlight w:val="none"/>
              </w:rPr>
            </w:pPr>
          </w:p>
        </w:tc>
        <w:tc>
          <w:tcPr>
            <w:tcW w:w="3012" w:type="dxa"/>
            <w:tcMar>
              <w:top w:w="0" w:type="dxa"/>
              <w:left w:w="10" w:type="dxa"/>
              <w:bottom w:w="0" w:type="dxa"/>
              <w:right w:w="10" w:type="dxa"/>
            </w:tcMar>
            <w:vAlign w:val="center"/>
          </w:tcPr>
          <w:p w14:paraId="400A592A">
            <w:pPr>
              <w:widowControl/>
              <w:spacing w:line="360" w:lineRule="auto"/>
              <w:jc w:val="center"/>
              <w:rPr>
                <w:rFonts w:hint="default" w:ascii="Times New Roman" w:hAnsi="Times New Roman" w:cs="Times New Roman"/>
                <w:color w:val="auto"/>
                <w:kern w:val="0"/>
                <w:szCs w:val="21"/>
                <w:highlight w:val="none"/>
              </w:rPr>
            </w:pPr>
          </w:p>
        </w:tc>
        <w:tc>
          <w:tcPr>
            <w:tcW w:w="1246" w:type="dxa"/>
            <w:tcMar>
              <w:top w:w="0" w:type="dxa"/>
              <w:left w:w="10" w:type="dxa"/>
              <w:bottom w:w="0" w:type="dxa"/>
              <w:right w:w="10" w:type="dxa"/>
            </w:tcMar>
            <w:vAlign w:val="center"/>
          </w:tcPr>
          <w:p w14:paraId="72780E8C">
            <w:pPr>
              <w:widowControl/>
              <w:spacing w:line="360" w:lineRule="auto"/>
              <w:jc w:val="center"/>
              <w:rPr>
                <w:rFonts w:hint="default" w:ascii="Times New Roman" w:hAnsi="Times New Roman" w:cs="Times New Roman"/>
                <w:color w:val="auto"/>
                <w:kern w:val="0"/>
                <w:szCs w:val="21"/>
                <w:highlight w:val="none"/>
              </w:rPr>
            </w:pPr>
          </w:p>
        </w:tc>
      </w:tr>
      <w:tr w14:paraId="1887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586DD0B">
            <w:pPr>
              <w:widowControl/>
              <w:spacing w:line="360" w:lineRule="auto"/>
              <w:jc w:val="center"/>
              <w:rPr>
                <w:rFonts w:hint="default" w:ascii="Times New Roman" w:hAnsi="Times New Roman" w:cs="Times New Roman"/>
                <w:color w:val="auto"/>
                <w:kern w:val="0"/>
                <w:szCs w:val="21"/>
                <w:highlight w:val="none"/>
              </w:rPr>
            </w:pPr>
          </w:p>
        </w:tc>
        <w:tc>
          <w:tcPr>
            <w:tcW w:w="1678" w:type="dxa"/>
            <w:tcMar>
              <w:top w:w="0" w:type="dxa"/>
              <w:left w:w="10" w:type="dxa"/>
              <w:bottom w:w="0" w:type="dxa"/>
              <w:right w:w="10" w:type="dxa"/>
            </w:tcMar>
            <w:vAlign w:val="center"/>
          </w:tcPr>
          <w:p w14:paraId="357FAE5B">
            <w:pPr>
              <w:widowControl/>
              <w:spacing w:line="360" w:lineRule="auto"/>
              <w:jc w:val="center"/>
              <w:rPr>
                <w:rFonts w:hint="default" w:ascii="Times New Roman" w:hAnsi="Times New Roman" w:cs="Times New Roman"/>
                <w:color w:val="auto"/>
                <w:kern w:val="0"/>
                <w:szCs w:val="21"/>
                <w:highlight w:val="none"/>
              </w:rPr>
            </w:pPr>
          </w:p>
        </w:tc>
        <w:tc>
          <w:tcPr>
            <w:tcW w:w="1931" w:type="dxa"/>
            <w:tcMar>
              <w:top w:w="0" w:type="dxa"/>
              <w:left w:w="10" w:type="dxa"/>
              <w:bottom w:w="0" w:type="dxa"/>
              <w:right w:w="10" w:type="dxa"/>
            </w:tcMar>
            <w:vAlign w:val="center"/>
          </w:tcPr>
          <w:p w14:paraId="1475D535">
            <w:pPr>
              <w:widowControl/>
              <w:spacing w:line="360" w:lineRule="auto"/>
              <w:jc w:val="center"/>
              <w:rPr>
                <w:rFonts w:hint="default" w:ascii="Times New Roman" w:hAnsi="Times New Roman" w:cs="Times New Roman"/>
                <w:color w:val="auto"/>
                <w:kern w:val="0"/>
                <w:szCs w:val="21"/>
                <w:highlight w:val="none"/>
              </w:rPr>
            </w:pPr>
          </w:p>
        </w:tc>
        <w:tc>
          <w:tcPr>
            <w:tcW w:w="3012" w:type="dxa"/>
            <w:tcMar>
              <w:top w:w="0" w:type="dxa"/>
              <w:left w:w="10" w:type="dxa"/>
              <w:bottom w:w="0" w:type="dxa"/>
              <w:right w:w="10" w:type="dxa"/>
            </w:tcMar>
            <w:vAlign w:val="center"/>
          </w:tcPr>
          <w:p w14:paraId="7F6DAB75">
            <w:pPr>
              <w:widowControl/>
              <w:spacing w:line="360" w:lineRule="auto"/>
              <w:jc w:val="center"/>
              <w:rPr>
                <w:rFonts w:hint="default" w:ascii="Times New Roman" w:hAnsi="Times New Roman" w:cs="Times New Roman"/>
                <w:color w:val="auto"/>
                <w:kern w:val="0"/>
                <w:szCs w:val="21"/>
                <w:highlight w:val="none"/>
              </w:rPr>
            </w:pPr>
          </w:p>
        </w:tc>
        <w:tc>
          <w:tcPr>
            <w:tcW w:w="1246" w:type="dxa"/>
            <w:tcMar>
              <w:top w:w="0" w:type="dxa"/>
              <w:left w:w="10" w:type="dxa"/>
              <w:bottom w:w="0" w:type="dxa"/>
              <w:right w:w="10" w:type="dxa"/>
            </w:tcMar>
            <w:vAlign w:val="center"/>
          </w:tcPr>
          <w:p w14:paraId="71B660EC">
            <w:pPr>
              <w:widowControl/>
              <w:spacing w:line="360" w:lineRule="auto"/>
              <w:jc w:val="center"/>
              <w:rPr>
                <w:rFonts w:hint="default" w:ascii="Times New Roman" w:hAnsi="Times New Roman" w:cs="Times New Roman"/>
                <w:color w:val="auto"/>
                <w:kern w:val="0"/>
                <w:szCs w:val="21"/>
                <w:highlight w:val="none"/>
              </w:rPr>
            </w:pPr>
          </w:p>
        </w:tc>
      </w:tr>
      <w:tr w14:paraId="0EEF9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07B3A82">
            <w:pPr>
              <w:widowControl/>
              <w:spacing w:line="360" w:lineRule="auto"/>
              <w:jc w:val="center"/>
              <w:rPr>
                <w:rFonts w:hint="default" w:ascii="Times New Roman" w:hAnsi="Times New Roman" w:cs="Times New Roman"/>
                <w:color w:val="auto"/>
                <w:kern w:val="0"/>
                <w:szCs w:val="21"/>
                <w:highlight w:val="none"/>
              </w:rPr>
            </w:pPr>
          </w:p>
        </w:tc>
        <w:tc>
          <w:tcPr>
            <w:tcW w:w="1678" w:type="dxa"/>
            <w:tcMar>
              <w:top w:w="0" w:type="dxa"/>
              <w:left w:w="10" w:type="dxa"/>
              <w:bottom w:w="0" w:type="dxa"/>
              <w:right w:w="10" w:type="dxa"/>
            </w:tcMar>
            <w:vAlign w:val="center"/>
          </w:tcPr>
          <w:p w14:paraId="6FE490F9">
            <w:pPr>
              <w:widowControl/>
              <w:spacing w:line="360" w:lineRule="auto"/>
              <w:jc w:val="center"/>
              <w:rPr>
                <w:rFonts w:hint="default" w:ascii="Times New Roman" w:hAnsi="Times New Roman" w:cs="Times New Roman"/>
                <w:color w:val="auto"/>
                <w:kern w:val="0"/>
                <w:szCs w:val="21"/>
                <w:highlight w:val="none"/>
              </w:rPr>
            </w:pPr>
          </w:p>
        </w:tc>
        <w:tc>
          <w:tcPr>
            <w:tcW w:w="1931" w:type="dxa"/>
            <w:tcMar>
              <w:top w:w="0" w:type="dxa"/>
              <w:left w:w="10" w:type="dxa"/>
              <w:bottom w:w="0" w:type="dxa"/>
              <w:right w:w="10" w:type="dxa"/>
            </w:tcMar>
            <w:vAlign w:val="center"/>
          </w:tcPr>
          <w:p w14:paraId="06D068D7">
            <w:pPr>
              <w:widowControl/>
              <w:spacing w:line="360" w:lineRule="auto"/>
              <w:jc w:val="center"/>
              <w:rPr>
                <w:rFonts w:hint="default" w:ascii="Times New Roman" w:hAnsi="Times New Roman" w:cs="Times New Roman"/>
                <w:color w:val="auto"/>
                <w:kern w:val="0"/>
                <w:szCs w:val="21"/>
                <w:highlight w:val="none"/>
              </w:rPr>
            </w:pPr>
          </w:p>
        </w:tc>
        <w:tc>
          <w:tcPr>
            <w:tcW w:w="3012" w:type="dxa"/>
            <w:tcMar>
              <w:top w:w="0" w:type="dxa"/>
              <w:left w:w="10" w:type="dxa"/>
              <w:bottom w:w="0" w:type="dxa"/>
              <w:right w:w="10" w:type="dxa"/>
            </w:tcMar>
            <w:vAlign w:val="center"/>
          </w:tcPr>
          <w:p w14:paraId="2EBD35A4">
            <w:pPr>
              <w:widowControl/>
              <w:spacing w:line="360" w:lineRule="auto"/>
              <w:jc w:val="center"/>
              <w:rPr>
                <w:rFonts w:hint="default" w:ascii="Times New Roman" w:hAnsi="Times New Roman" w:cs="Times New Roman"/>
                <w:color w:val="auto"/>
                <w:kern w:val="0"/>
                <w:szCs w:val="21"/>
                <w:highlight w:val="none"/>
              </w:rPr>
            </w:pPr>
          </w:p>
        </w:tc>
        <w:tc>
          <w:tcPr>
            <w:tcW w:w="1246" w:type="dxa"/>
            <w:tcMar>
              <w:top w:w="0" w:type="dxa"/>
              <w:left w:w="10" w:type="dxa"/>
              <w:bottom w:w="0" w:type="dxa"/>
              <w:right w:w="10" w:type="dxa"/>
            </w:tcMar>
            <w:vAlign w:val="center"/>
          </w:tcPr>
          <w:p w14:paraId="091DB6A1">
            <w:pPr>
              <w:widowControl/>
              <w:spacing w:line="360" w:lineRule="auto"/>
              <w:jc w:val="center"/>
              <w:rPr>
                <w:rFonts w:hint="default" w:ascii="Times New Roman" w:hAnsi="Times New Roman" w:cs="Times New Roman"/>
                <w:color w:val="auto"/>
                <w:kern w:val="0"/>
                <w:szCs w:val="21"/>
                <w:highlight w:val="none"/>
              </w:rPr>
            </w:pPr>
          </w:p>
        </w:tc>
      </w:tr>
    </w:tbl>
    <w:p w14:paraId="04B2EA12">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供应商承诺：除上表中的偏差外，完全响应采购文件的其他条款。</w:t>
      </w:r>
    </w:p>
    <w:p w14:paraId="4A87FF8C">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说明：如果行数不够，请自行增加。</w:t>
      </w:r>
    </w:p>
    <w:p w14:paraId="141ED536">
      <w:pPr>
        <w:widowControl/>
        <w:shd w:val="clear" w:color="auto" w:fill="FFFFFF"/>
        <w:spacing w:line="360" w:lineRule="auto"/>
        <w:jc w:val="left"/>
        <w:rPr>
          <w:rFonts w:hint="default" w:ascii="Times New Roman" w:hAnsi="Times New Roman" w:cs="Times New Roman"/>
          <w:color w:val="auto"/>
          <w:kern w:val="0"/>
          <w:szCs w:val="21"/>
          <w:highlight w:val="none"/>
        </w:rPr>
      </w:pPr>
    </w:p>
    <w:p w14:paraId="267885B2">
      <w:pPr>
        <w:widowControl/>
        <w:shd w:val="clear" w:color="auto" w:fill="FFFFFF"/>
        <w:spacing w:line="360" w:lineRule="auto"/>
        <w:jc w:val="left"/>
        <w:rPr>
          <w:rFonts w:hint="default" w:ascii="Times New Roman" w:hAnsi="Times New Roman" w:cs="Times New Roman"/>
          <w:color w:val="auto"/>
          <w:kern w:val="0"/>
          <w:szCs w:val="21"/>
          <w:highlight w:val="none"/>
        </w:rPr>
      </w:pPr>
    </w:p>
    <w:p w14:paraId="17C965FE">
      <w:pPr>
        <w:widowControl/>
        <w:shd w:val="clear" w:color="auto" w:fill="FFFFFF"/>
        <w:spacing w:line="360" w:lineRule="auto"/>
        <w:jc w:val="left"/>
        <w:rPr>
          <w:rFonts w:hint="default" w:ascii="Times New Roman" w:hAnsi="Times New Roman" w:cs="Times New Roman"/>
          <w:color w:val="auto"/>
          <w:kern w:val="0"/>
          <w:szCs w:val="21"/>
          <w:highlight w:val="none"/>
        </w:rPr>
      </w:pPr>
    </w:p>
    <w:p w14:paraId="77F5555B">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6BB58A88">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xml:space="preserve">                            </w:t>
      </w:r>
    </w:p>
    <w:p w14:paraId="16DAA977">
      <w:pPr>
        <w:widowControl/>
        <w:shd w:val="clear" w:color="auto" w:fill="FFFFFF"/>
        <w:spacing w:line="360" w:lineRule="auto"/>
        <w:jc w:val="left"/>
        <w:rPr>
          <w:rFonts w:hint="default" w:ascii="Times New Roman" w:hAnsi="Times New Roman" w:cs="Times New Roman"/>
          <w:color w:val="auto"/>
          <w:kern w:val="0"/>
          <w:szCs w:val="21"/>
          <w:highlight w:val="none"/>
        </w:rPr>
      </w:pPr>
    </w:p>
    <w:p w14:paraId="25FEB1D1">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0AAA0F71">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700642F6">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02392B31">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6A676030">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4F8848B7">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634EEE44">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b/>
          <w:bCs/>
          <w:color w:val="auto"/>
          <w:kern w:val="0"/>
          <w:szCs w:val="21"/>
          <w:highlight w:val="none"/>
        </w:rPr>
        <w:br w:type="page"/>
      </w:r>
      <w:r>
        <w:rPr>
          <w:rFonts w:hint="default" w:ascii="Times New Roman" w:hAnsi="Times New Roman" w:cs="Times New Roman"/>
          <w:b/>
          <w:bCs/>
          <w:color w:val="auto"/>
          <w:kern w:val="0"/>
          <w:szCs w:val="21"/>
          <w:highlight w:val="none"/>
        </w:rPr>
        <w:t>附件六、商务条款偏离表格式</w:t>
      </w:r>
    </w:p>
    <w:p w14:paraId="76F03747">
      <w:pPr>
        <w:widowControl/>
        <w:shd w:val="clear" w:color="auto" w:fill="FFFFFF"/>
        <w:spacing w:line="360" w:lineRule="auto"/>
        <w:ind w:firstLine="42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767B62A0">
      <w:pPr>
        <w:widowControl/>
        <w:shd w:val="clear" w:color="auto" w:fill="FFFFFF"/>
        <w:spacing w:line="360" w:lineRule="auto"/>
        <w:ind w:left="420"/>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 w:val="36"/>
          <w:szCs w:val="36"/>
          <w:highlight w:val="none"/>
        </w:rPr>
        <w:t>商务条款偏离表</w:t>
      </w:r>
    </w:p>
    <w:p w14:paraId="43164B43">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highlight w:val="none"/>
        </w:rPr>
        <w:t> </w:t>
      </w:r>
    </w:p>
    <w:p w14:paraId="37AA951D">
      <w:pPr>
        <w:widowControl/>
        <w:tabs>
          <w:tab w:val="left" w:pos="5366"/>
        </w:tabs>
        <w:spacing w:line="360" w:lineRule="auto"/>
        <w:ind w:firstLine="96" w:firstLineChars="46"/>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项目名称：</w:t>
      </w:r>
      <w:r>
        <w:rPr>
          <w:rFonts w:hint="default" w:ascii="Times New Roman" w:hAnsi="Times New Roman" w:cs="Times New Roman"/>
          <w:color w:val="auto"/>
          <w:kern w:val="0"/>
          <w:szCs w:val="21"/>
          <w:highlight w:val="none"/>
        </w:rPr>
        <w:tab/>
      </w:r>
      <w:r>
        <w:rPr>
          <w:rFonts w:hint="default" w:ascii="Times New Roman" w:hAnsi="Times New Roman" w:cs="Times New Roman"/>
          <w:color w:val="auto"/>
          <w:kern w:val="0"/>
          <w:szCs w:val="21"/>
          <w:highlight w:val="none"/>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6C9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1CA5898">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序号</w:t>
            </w:r>
          </w:p>
        </w:tc>
        <w:tc>
          <w:tcPr>
            <w:tcW w:w="1679" w:type="dxa"/>
            <w:tcMar>
              <w:top w:w="0" w:type="dxa"/>
              <w:left w:w="10" w:type="dxa"/>
              <w:bottom w:w="0" w:type="dxa"/>
              <w:right w:w="10" w:type="dxa"/>
            </w:tcMar>
            <w:vAlign w:val="center"/>
          </w:tcPr>
          <w:p w14:paraId="08B20F0A">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招标文件条目号</w:t>
            </w:r>
          </w:p>
        </w:tc>
        <w:tc>
          <w:tcPr>
            <w:tcW w:w="2488" w:type="dxa"/>
            <w:tcMar>
              <w:top w:w="0" w:type="dxa"/>
              <w:left w:w="10" w:type="dxa"/>
              <w:bottom w:w="0" w:type="dxa"/>
              <w:right w:w="10" w:type="dxa"/>
            </w:tcMar>
            <w:vAlign w:val="center"/>
          </w:tcPr>
          <w:p w14:paraId="10CB19EA">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招标文件要求的商务条款</w:t>
            </w:r>
          </w:p>
        </w:tc>
        <w:tc>
          <w:tcPr>
            <w:tcW w:w="3004" w:type="dxa"/>
            <w:tcMar>
              <w:top w:w="0" w:type="dxa"/>
              <w:left w:w="10" w:type="dxa"/>
              <w:bottom w:w="0" w:type="dxa"/>
              <w:right w:w="10" w:type="dxa"/>
            </w:tcMar>
            <w:vAlign w:val="center"/>
          </w:tcPr>
          <w:p w14:paraId="6BEE8610">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投标响应</w:t>
            </w:r>
          </w:p>
        </w:tc>
        <w:tc>
          <w:tcPr>
            <w:tcW w:w="1201" w:type="dxa"/>
            <w:tcMar>
              <w:top w:w="0" w:type="dxa"/>
              <w:left w:w="10" w:type="dxa"/>
              <w:bottom w:w="0" w:type="dxa"/>
              <w:right w:w="10" w:type="dxa"/>
            </w:tcMar>
            <w:vAlign w:val="center"/>
          </w:tcPr>
          <w:p w14:paraId="633500D2">
            <w:pPr>
              <w:widowControl/>
              <w:spacing w:line="360" w:lineRule="auto"/>
              <w:jc w:val="center"/>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偏离</w:t>
            </w:r>
          </w:p>
        </w:tc>
      </w:tr>
      <w:tr w14:paraId="52BC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B3C2FA1">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9" w:type="dxa"/>
            <w:tcMar>
              <w:top w:w="0" w:type="dxa"/>
              <w:left w:w="10" w:type="dxa"/>
              <w:bottom w:w="0" w:type="dxa"/>
              <w:right w:w="10" w:type="dxa"/>
            </w:tcMar>
            <w:vAlign w:val="center"/>
          </w:tcPr>
          <w:p w14:paraId="31C607C7">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2488" w:type="dxa"/>
            <w:tcMar>
              <w:top w:w="0" w:type="dxa"/>
              <w:left w:w="10" w:type="dxa"/>
              <w:bottom w:w="0" w:type="dxa"/>
              <w:right w:w="10" w:type="dxa"/>
            </w:tcMar>
            <w:vAlign w:val="center"/>
          </w:tcPr>
          <w:p w14:paraId="4657C330">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04" w:type="dxa"/>
            <w:tcMar>
              <w:top w:w="0" w:type="dxa"/>
              <w:left w:w="10" w:type="dxa"/>
              <w:bottom w:w="0" w:type="dxa"/>
              <w:right w:w="10" w:type="dxa"/>
            </w:tcMar>
            <w:vAlign w:val="center"/>
          </w:tcPr>
          <w:p w14:paraId="2BAAE269">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01" w:type="dxa"/>
            <w:tcMar>
              <w:top w:w="0" w:type="dxa"/>
              <w:left w:w="10" w:type="dxa"/>
              <w:bottom w:w="0" w:type="dxa"/>
              <w:right w:w="10" w:type="dxa"/>
            </w:tcMar>
            <w:vAlign w:val="center"/>
          </w:tcPr>
          <w:p w14:paraId="6D08C829">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3C157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A83ECA9">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9" w:type="dxa"/>
            <w:tcMar>
              <w:top w:w="0" w:type="dxa"/>
              <w:left w:w="10" w:type="dxa"/>
              <w:bottom w:w="0" w:type="dxa"/>
              <w:right w:w="10" w:type="dxa"/>
            </w:tcMar>
            <w:vAlign w:val="center"/>
          </w:tcPr>
          <w:p w14:paraId="374CF801">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2488" w:type="dxa"/>
            <w:tcMar>
              <w:top w:w="0" w:type="dxa"/>
              <w:left w:w="10" w:type="dxa"/>
              <w:bottom w:w="0" w:type="dxa"/>
              <w:right w:w="10" w:type="dxa"/>
            </w:tcMar>
            <w:vAlign w:val="center"/>
          </w:tcPr>
          <w:p w14:paraId="7EEADC52">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04" w:type="dxa"/>
            <w:tcMar>
              <w:top w:w="0" w:type="dxa"/>
              <w:left w:w="10" w:type="dxa"/>
              <w:bottom w:w="0" w:type="dxa"/>
              <w:right w:w="10" w:type="dxa"/>
            </w:tcMar>
            <w:vAlign w:val="center"/>
          </w:tcPr>
          <w:p w14:paraId="5FD33472">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01" w:type="dxa"/>
            <w:tcMar>
              <w:top w:w="0" w:type="dxa"/>
              <w:left w:w="10" w:type="dxa"/>
              <w:bottom w:w="0" w:type="dxa"/>
              <w:right w:w="10" w:type="dxa"/>
            </w:tcMar>
            <w:vAlign w:val="center"/>
          </w:tcPr>
          <w:p w14:paraId="341B7C3F">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5B72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D970A1">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9" w:type="dxa"/>
            <w:tcMar>
              <w:top w:w="0" w:type="dxa"/>
              <w:left w:w="10" w:type="dxa"/>
              <w:bottom w:w="0" w:type="dxa"/>
              <w:right w:w="10" w:type="dxa"/>
            </w:tcMar>
            <w:vAlign w:val="center"/>
          </w:tcPr>
          <w:p w14:paraId="065CA196">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2488" w:type="dxa"/>
            <w:tcMar>
              <w:top w:w="0" w:type="dxa"/>
              <w:left w:w="10" w:type="dxa"/>
              <w:bottom w:w="0" w:type="dxa"/>
              <w:right w:w="10" w:type="dxa"/>
            </w:tcMar>
            <w:vAlign w:val="center"/>
          </w:tcPr>
          <w:p w14:paraId="164B1CC9">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04" w:type="dxa"/>
            <w:tcMar>
              <w:top w:w="0" w:type="dxa"/>
              <w:left w:w="10" w:type="dxa"/>
              <w:bottom w:w="0" w:type="dxa"/>
              <w:right w:w="10" w:type="dxa"/>
            </w:tcMar>
            <w:vAlign w:val="center"/>
          </w:tcPr>
          <w:p w14:paraId="44E32BFB">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01" w:type="dxa"/>
            <w:tcMar>
              <w:top w:w="0" w:type="dxa"/>
              <w:left w:w="10" w:type="dxa"/>
              <w:bottom w:w="0" w:type="dxa"/>
              <w:right w:w="10" w:type="dxa"/>
            </w:tcMar>
            <w:vAlign w:val="center"/>
          </w:tcPr>
          <w:p w14:paraId="4D9273A3">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5E24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BB0AA47">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9" w:type="dxa"/>
            <w:tcMar>
              <w:top w:w="0" w:type="dxa"/>
              <w:left w:w="10" w:type="dxa"/>
              <w:bottom w:w="0" w:type="dxa"/>
              <w:right w:w="10" w:type="dxa"/>
            </w:tcMar>
            <w:vAlign w:val="center"/>
          </w:tcPr>
          <w:p w14:paraId="076364CD">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2488" w:type="dxa"/>
            <w:tcMar>
              <w:top w:w="0" w:type="dxa"/>
              <w:left w:w="10" w:type="dxa"/>
              <w:bottom w:w="0" w:type="dxa"/>
              <w:right w:w="10" w:type="dxa"/>
            </w:tcMar>
            <w:vAlign w:val="center"/>
          </w:tcPr>
          <w:p w14:paraId="6E0FCFC6">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04" w:type="dxa"/>
            <w:tcMar>
              <w:top w:w="0" w:type="dxa"/>
              <w:left w:w="10" w:type="dxa"/>
              <w:bottom w:w="0" w:type="dxa"/>
              <w:right w:w="10" w:type="dxa"/>
            </w:tcMar>
            <w:vAlign w:val="center"/>
          </w:tcPr>
          <w:p w14:paraId="152FEEE5">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01" w:type="dxa"/>
            <w:tcMar>
              <w:top w:w="0" w:type="dxa"/>
              <w:left w:w="10" w:type="dxa"/>
              <w:bottom w:w="0" w:type="dxa"/>
              <w:right w:w="10" w:type="dxa"/>
            </w:tcMar>
            <w:vAlign w:val="center"/>
          </w:tcPr>
          <w:p w14:paraId="2DE86A85">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0A53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DDA41E2">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679" w:type="dxa"/>
            <w:tcMar>
              <w:top w:w="0" w:type="dxa"/>
              <w:left w:w="10" w:type="dxa"/>
              <w:bottom w:w="0" w:type="dxa"/>
              <w:right w:w="10" w:type="dxa"/>
            </w:tcMar>
            <w:vAlign w:val="center"/>
          </w:tcPr>
          <w:p w14:paraId="06333D64">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2488" w:type="dxa"/>
            <w:tcMar>
              <w:top w:w="0" w:type="dxa"/>
              <w:left w:w="10" w:type="dxa"/>
              <w:bottom w:w="0" w:type="dxa"/>
              <w:right w:w="10" w:type="dxa"/>
            </w:tcMar>
            <w:vAlign w:val="center"/>
          </w:tcPr>
          <w:p w14:paraId="3B3EFE8B">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3004" w:type="dxa"/>
            <w:tcMar>
              <w:top w:w="0" w:type="dxa"/>
              <w:left w:w="10" w:type="dxa"/>
              <w:bottom w:w="0" w:type="dxa"/>
              <w:right w:w="10" w:type="dxa"/>
            </w:tcMar>
            <w:vAlign w:val="center"/>
          </w:tcPr>
          <w:p w14:paraId="7342B592">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c>
          <w:tcPr>
            <w:tcW w:w="1201" w:type="dxa"/>
            <w:tcMar>
              <w:top w:w="0" w:type="dxa"/>
              <w:left w:w="10" w:type="dxa"/>
              <w:bottom w:w="0" w:type="dxa"/>
              <w:right w:w="10" w:type="dxa"/>
            </w:tcMar>
            <w:vAlign w:val="center"/>
          </w:tcPr>
          <w:p w14:paraId="11F6ADA6">
            <w:pPr>
              <w:widowControl/>
              <w:spacing w:line="360" w:lineRule="auto"/>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tc>
      </w:tr>
      <w:tr w14:paraId="5A00D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CF8483">
            <w:pPr>
              <w:widowControl/>
              <w:spacing w:line="360" w:lineRule="auto"/>
              <w:jc w:val="center"/>
              <w:rPr>
                <w:rFonts w:hint="default" w:ascii="Times New Roman" w:hAnsi="Times New Roman" w:cs="Times New Roman"/>
                <w:color w:val="auto"/>
                <w:kern w:val="0"/>
                <w:szCs w:val="21"/>
                <w:highlight w:val="none"/>
              </w:rPr>
            </w:pPr>
          </w:p>
        </w:tc>
        <w:tc>
          <w:tcPr>
            <w:tcW w:w="1679" w:type="dxa"/>
            <w:tcMar>
              <w:top w:w="0" w:type="dxa"/>
              <w:left w:w="10" w:type="dxa"/>
              <w:bottom w:w="0" w:type="dxa"/>
              <w:right w:w="10" w:type="dxa"/>
            </w:tcMar>
            <w:vAlign w:val="center"/>
          </w:tcPr>
          <w:p w14:paraId="7E3875C5">
            <w:pPr>
              <w:widowControl/>
              <w:spacing w:line="360" w:lineRule="auto"/>
              <w:jc w:val="center"/>
              <w:rPr>
                <w:rFonts w:hint="default" w:ascii="Times New Roman" w:hAnsi="Times New Roman" w:cs="Times New Roman"/>
                <w:color w:val="auto"/>
                <w:kern w:val="0"/>
                <w:szCs w:val="21"/>
                <w:highlight w:val="none"/>
              </w:rPr>
            </w:pPr>
          </w:p>
        </w:tc>
        <w:tc>
          <w:tcPr>
            <w:tcW w:w="2488" w:type="dxa"/>
            <w:tcMar>
              <w:top w:w="0" w:type="dxa"/>
              <w:left w:w="10" w:type="dxa"/>
              <w:bottom w:w="0" w:type="dxa"/>
              <w:right w:w="10" w:type="dxa"/>
            </w:tcMar>
            <w:vAlign w:val="center"/>
          </w:tcPr>
          <w:p w14:paraId="7FF21637">
            <w:pPr>
              <w:widowControl/>
              <w:spacing w:line="360" w:lineRule="auto"/>
              <w:jc w:val="center"/>
              <w:rPr>
                <w:rFonts w:hint="default" w:ascii="Times New Roman" w:hAnsi="Times New Roman" w:cs="Times New Roman"/>
                <w:color w:val="auto"/>
                <w:kern w:val="0"/>
                <w:szCs w:val="21"/>
                <w:highlight w:val="none"/>
              </w:rPr>
            </w:pPr>
          </w:p>
        </w:tc>
        <w:tc>
          <w:tcPr>
            <w:tcW w:w="3004" w:type="dxa"/>
            <w:tcMar>
              <w:top w:w="0" w:type="dxa"/>
              <w:left w:w="10" w:type="dxa"/>
              <w:bottom w:w="0" w:type="dxa"/>
              <w:right w:w="10" w:type="dxa"/>
            </w:tcMar>
            <w:vAlign w:val="center"/>
          </w:tcPr>
          <w:p w14:paraId="45F13055">
            <w:pPr>
              <w:widowControl/>
              <w:spacing w:line="360" w:lineRule="auto"/>
              <w:jc w:val="center"/>
              <w:rPr>
                <w:rFonts w:hint="default" w:ascii="Times New Roman" w:hAnsi="Times New Roman" w:cs="Times New Roman"/>
                <w:color w:val="auto"/>
                <w:kern w:val="0"/>
                <w:szCs w:val="21"/>
                <w:highlight w:val="none"/>
              </w:rPr>
            </w:pPr>
          </w:p>
        </w:tc>
        <w:tc>
          <w:tcPr>
            <w:tcW w:w="1201" w:type="dxa"/>
            <w:tcMar>
              <w:top w:w="0" w:type="dxa"/>
              <w:left w:w="10" w:type="dxa"/>
              <w:bottom w:w="0" w:type="dxa"/>
              <w:right w:w="10" w:type="dxa"/>
            </w:tcMar>
            <w:vAlign w:val="center"/>
          </w:tcPr>
          <w:p w14:paraId="1799FF5A">
            <w:pPr>
              <w:widowControl/>
              <w:spacing w:line="360" w:lineRule="auto"/>
              <w:jc w:val="center"/>
              <w:rPr>
                <w:rFonts w:hint="default" w:ascii="Times New Roman" w:hAnsi="Times New Roman" w:cs="Times New Roman"/>
                <w:color w:val="auto"/>
                <w:kern w:val="0"/>
                <w:szCs w:val="21"/>
                <w:highlight w:val="none"/>
              </w:rPr>
            </w:pPr>
          </w:p>
        </w:tc>
      </w:tr>
      <w:tr w14:paraId="41875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F750770">
            <w:pPr>
              <w:widowControl/>
              <w:spacing w:line="360" w:lineRule="auto"/>
              <w:jc w:val="center"/>
              <w:rPr>
                <w:rFonts w:hint="default" w:ascii="Times New Roman" w:hAnsi="Times New Roman" w:cs="Times New Roman"/>
                <w:color w:val="auto"/>
                <w:kern w:val="0"/>
                <w:szCs w:val="21"/>
                <w:highlight w:val="none"/>
              </w:rPr>
            </w:pPr>
          </w:p>
        </w:tc>
        <w:tc>
          <w:tcPr>
            <w:tcW w:w="1679" w:type="dxa"/>
            <w:tcMar>
              <w:top w:w="0" w:type="dxa"/>
              <w:left w:w="10" w:type="dxa"/>
              <w:bottom w:w="0" w:type="dxa"/>
              <w:right w:w="10" w:type="dxa"/>
            </w:tcMar>
            <w:vAlign w:val="center"/>
          </w:tcPr>
          <w:p w14:paraId="539DC241">
            <w:pPr>
              <w:widowControl/>
              <w:spacing w:line="360" w:lineRule="auto"/>
              <w:jc w:val="center"/>
              <w:rPr>
                <w:rFonts w:hint="default" w:ascii="Times New Roman" w:hAnsi="Times New Roman" w:cs="Times New Roman"/>
                <w:color w:val="auto"/>
                <w:kern w:val="0"/>
                <w:szCs w:val="21"/>
                <w:highlight w:val="none"/>
              </w:rPr>
            </w:pPr>
          </w:p>
        </w:tc>
        <w:tc>
          <w:tcPr>
            <w:tcW w:w="2488" w:type="dxa"/>
            <w:tcMar>
              <w:top w:w="0" w:type="dxa"/>
              <w:left w:w="10" w:type="dxa"/>
              <w:bottom w:w="0" w:type="dxa"/>
              <w:right w:w="10" w:type="dxa"/>
            </w:tcMar>
            <w:vAlign w:val="center"/>
          </w:tcPr>
          <w:p w14:paraId="65CB71CB">
            <w:pPr>
              <w:widowControl/>
              <w:spacing w:line="360" w:lineRule="auto"/>
              <w:jc w:val="center"/>
              <w:rPr>
                <w:rFonts w:hint="default" w:ascii="Times New Roman" w:hAnsi="Times New Roman" w:cs="Times New Roman"/>
                <w:color w:val="auto"/>
                <w:kern w:val="0"/>
                <w:szCs w:val="21"/>
                <w:highlight w:val="none"/>
              </w:rPr>
            </w:pPr>
          </w:p>
        </w:tc>
        <w:tc>
          <w:tcPr>
            <w:tcW w:w="3004" w:type="dxa"/>
            <w:tcMar>
              <w:top w:w="0" w:type="dxa"/>
              <w:left w:w="10" w:type="dxa"/>
              <w:bottom w:w="0" w:type="dxa"/>
              <w:right w:w="10" w:type="dxa"/>
            </w:tcMar>
            <w:vAlign w:val="center"/>
          </w:tcPr>
          <w:p w14:paraId="670935FD">
            <w:pPr>
              <w:widowControl/>
              <w:spacing w:line="360" w:lineRule="auto"/>
              <w:jc w:val="center"/>
              <w:rPr>
                <w:rFonts w:hint="default" w:ascii="Times New Roman" w:hAnsi="Times New Roman" w:cs="Times New Roman"/>
                <w:color w:val="auto"/>
                <w:kern w:val="0"/>
                <w:szCs w:val="21"/>
                <w:highlight w:val="none"/>
              </w:rPr>
            </w:pPr>
          </w:p>
        </w:tc>
        <w:tc>
          <w:tcPr>
            <w:tcW w:w="1201" w:type="dxa"/>
            <w:tcMar>
              <w:top w:w="0" w:type="dxa"/>
              <w:left w:w="10" w:type="dxa"/>
              <w:bottom w:w="0" w:type="dxa"/>
              <w:right w:w="10" w:type="dxa"/>
            </w:tcMar>
            <w:vAlign w:val="center"/>
          </w:tcPr>
          <w:p w14:paraId="060278C6">
            <w:pPr>
              <w:widowControl/>
              <w:spacing w:line="360" w:lineRule="auto"/>
              <w:jc w:val="center"/>
              <w:rPr>
                <w:rFonts w:hint="default" w:ascii="Times New Roman" w:hAnsi="Times New Roman" w:cs="Times New Roman"/>
                <w:color w:val="auto"/>
                <w:kern w:val="0"/>
                <w:szCs w:val="21"/>
                <w:highlight w:val="none"/>
              </w:rPr>
            </w:pPr>
          </w:p>
        </w:tc>
      </w:tr>
    </w:tbl>
    <w:p w14:paraId="3E77D55A">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供应商承诺：除上表中的偏差外，完全响应采购文件的其他条款。</w:t>
      </w:r>
    </w:p>
    <w:p w14:paraId="51729380">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说明：如果行数不够，请自行增加。</w:t>
      </w:r>
    </w:p>
    <w:p w14:paraId="2067D942">
      <w:pPr>
        <w:widowControl/>
        <w:shd w:val="clear" w:color="auto" w:fill="FFFFFF"/>
        <w:spacing w:line="360" w:lineRule="auto"/>
        <w:jc w:val="left"/>
        <w:rPr>
          <w:rFonts w:hint="default" w:ascii="Times New Roman" w:hAnsi="Times New Roman" w:cs="Times New Roman"/>
          <w:color w:val="auto"/>
          <w:kern w:val="0"/>
          <w:szCs w:val="21"/>
          <w:highlight w:val="none"/>
        </w:rPr>
      </w:pPr>
    </w:p>
    <w:p w14:paraId="774F54E5">
      <w:pPr>
        <w:widowControl/>
        <w:shd w:val="clear" w:color="auto" w:fill="FFFFFF"/>
        <w:spacing w:line="360" w:lineRule="auto"/>
        <w:jc w:val="left"/>
        <w:rPr>
          <w:rFonts w:hint="default" w:ascii="Times New Roman" w:hAnsi="Times New Roman" w:cs="Times New Roman"/>
          <w:color w:val="auto"/>
          <w:kern w:val="0"/>
          <w:szCs w:val="21"/>
          <w:highlight w:val="none"/>
        </w:rPr>
      </w:pPr>
    </w:p>
    <w:p w14:paraId="5D6965B7">
      <w:pPr>
        <w:widowControl/>
        <w:shd w:val="clear" w:color="auto" w:fill="FFFFFF"/>
        <w:spacing w:line="360" w:lineRule="auto"/>
        <w:jc w:val="left"/>
        <w:rPr>
          <w:rFonts w:hint="default" w:ascii="Times New Roman" w:hAnsi="Times New Roman" w:cs="Times New Roman"/>
          <w:color w:val="auto"/>
          <w:kern w:val="0"/>
          <w:szCs w:val="21"/>
          <w:highlight w:val="none"/>
        </w:rPr>
      </w:pPr>
    </w:p>
    <w:p w14:paraId="13FBB006">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3F6176B2">
      <w:pPr>
        <w:widowControl/>
        <w:shd w:val="clear" w:color="auto" w:fill="FFFFFF"/>
        <w:spacing w:line="360" w:lineRule="auto"/>
        <w:jc w:val="left"/>
        <w:rPr>
          <w:rFonts w:hint="default" w:ascii="Times New Roman" w:hAnsi="Times New Roman" w:cs="Times New Roman"/>
          <w:color w:val="auto"/>
          <w:kern w:val="0"/>
          <w:szCs w:val="21"/>
          <w:highlight w:val="none"/>
          <w:u w:val="singl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w:t>
      </w:r>
    </w:p>
    <w:p w14:paraId="6F6B9B08">
      <w:pPr>
        <w:widowControl/>
        <w:shd w:val="clear" w:color="auto" w:fill="FFFFFF"/>
        <w:spacing w:line="360" w:lineRule="auto"/>
        <w:jc w:val="left"/>
        <w:rPr>
          <w:rFonts w:hint="default" w:ascii="Times New Roman" w:hAnsi="Times New Roman" w:cs="Times New Roman"/>
          <w:color w:val="auto"/>
          <w:kern w:val="0"/>
          <w:szCs w:val="21"/>
          <w:highlight w:val="none"/>
        </w:rPr>
      </w:pPr>
    </w:p>
    <w:p w14:paraId="1D770215">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1F560C76">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 </w:t>
      </w:r>
    </w:p>
    <w:p w14:paraId="7135DC66">
      <w:pPr>
        <w:widowControl/>
        <w:shd w:val="clear" w:color="auto" w:fill="FFFFFF"/>
        <w:spacing w:line="360" w:lineRule="auto"/>
        <w:jc w:val="left"/>
        <w:rPr>
          <w:rFonts w:hint="default" w:ascii="Times New Roman" w:hAnsi="Times New Roman" w:cs="Times New Roman"/>
          <w:color w:val="auto"/>
          <w:kern w:val="0"/>
          <w:szCs w:val="21"/>
          <w:highlight w:val="none"/>
        </w:rPr>
      </w:pPr>
    </w:p>
    <w:p w14:paraId="538B8CFA">
      <w:pPr>
        <w:widowControl/>
        <w:shd w:val="clear" w:color="auto" w:fill="FFFFFF"/>
        <w:spacing w:line="360" w:lineRule="auto"/>
        <w:jc w:val="left"/>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 </w:t>
      </w:r>
    </w:p>
    <w:p w14:paraId="444E694C">
      <w:pPr>
        <w:widowControl/>
        <w:adjustRightInd w:val="0"/>
        <w:spacing w:line="460" w:lineRule="atLeast"/>
        <w:rPr>
          <w:rFonts w:hint="default" w:ascii="Times New Roman" w:hAnsi="Times New Roman" w:cs="Times New Roman"/>
          <w:b/>
          <w:bCs/>
          <w:color w:val="auto"/>
          <w:kern w:val="0"/>
          <w:szCs w:val="21"/>
          <w:highlight w:val="none"/>
        </w:rPr>
      </w:pPr>
      <w:r>
        <w:rPr>
          <w:rFonts w:hint="default" w:ascii="Times New Roman" w:hAnsi="Times New Roman" w:cs="Times New Roman"/>
          <w:color w:val="auto"/>
          <w:highlight w:val="none"/>
        </w:rPr>
        <w:br w:type="page"/>
      </w:r>
      <w:r>
        <w:rPr>
          <w:rFonts w:hint="default" w:ascii="Times New Roman" w:hAnsi="Times New Roman" w:cs="Times New Roman"/>
          <w:b/>
          <w:bCs/>
          <w:color w:val="auto"/>
          <w:kern w:val="0"/>
          <w:szCs w:val="21"/>
          <w:highlight w:val="none"/>
        </w:rPr>
        <w:t>附件七、拟参与本项目服务人员一览表</w:t>
      </w:r>
    </w:p>
    <w:p w14:paraId="41775CC8">
      <w:pPr>
        <w:widowControl/>
        <w:adjustRightInd w:val="0"/>
        <w:spacing w:line="460" w:lineRule="atLeast"/>
        <w:rPr>
          <w:rFonts w:hint="default" w:ascii="Times New Roman" w:hAnsi="Times New Roman" w:cs="Times New Roman"/>
          <w:b/>
          <w:bCs/>
          <w:color w:val="auto"/>
          <w:kern w:val="0"/>
          <w:sz w:val="24"/>
          <w:highlight w:val="none"/>
        </w:rPr>
      </w:pPr>
    </w:p>
    <w:p w14:paraId="5FAD74E4">
      <w:pPr>
        <w:widowControl/>
        <w:adjustRightInd w:val="0"/>
        <w:jc w:val="center"/>
        <w:rPr>
          <w:rFonts w:hint="default" w:ascii="Times New Roman" w:hAnsi="Times New Roman" w:cs="Times New Roman"/>
          <w:b/>
          <w:bCs/>
          <w:color w:val="auto"/>
          <w:kern w:val="0"/>
          <w:sz w:val="36"/>
          <w:szCs w:val="36"/>
          <w:highlight w:val="none"/>
        </w:rPr>
      </w:pPr>
      <w:r>
        <w:rPr>
          <w:rFonts w:hint="default" w:ascii="Times New Roman" w:hAnsi="Times New Roman" w:cs="Times New Roman"/>
          <w:b/>
          <w:bCs/>
          <w:color w:val="auto"/>
          <w:kern w:val="0"/>
          <w:sz w:val="36"/>
          <w:szCs w:val="36"/>
          <w:highlight w:val="none"/>
        </w:rPr>
        <w:t>拟参与本项目服务人员一览表</w:t>
      </w:r>
    </w:p>
    <w:p w14:paraId="5A6CB2F7">
      <w:pPr>
        <w:widowControl/>
        <w:adjustRightInd w:val="0"/>
        <w:jc w:val="center"/>
        <w:rPr>
          <w:rFonts w:hint="default" w:ascii="Times New Roman" w:hAnsi="Times New Roman" w:cs="Times New Roman"/>
          <w:b/>
          <w:bCs/>
          <w:color w:val="auto"/>
          <w:kern w:val="0"/>
          <w:sz w:val="24"/>
          <w:highlight w:val="none"/>
        </w:rPr>
      </w:pPr>
    </w:p>
    <w:p w14:paraId="4D18A54E">
      <w:pPr>
        <w:widowControl/>
        <w:adjustRightInd w:val="0"/>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项目名称：                                 项目编号：</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11518A7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1C5E18">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2C916DA3">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62CC0D0B">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D038CCA">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737E1E39">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64F0A9EC">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5A6E7561">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执业</w:t>
            </w:r>
          </w:p>
          <w:p w14:paraId="1305D7F9">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2B024159">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104E3003">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0B95888F">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354A8E80">
            <w:pPr>
              <w:widowControl/>
              <w:adjustRightInd w:val="0"/>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备注</w:t>
            </w:r>
          </w:p>
        </w:tc>
      </w:tr>
      <w:tr w14:paraId="37B07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18703E">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F312637">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8C6B609">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01B0129">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716AF0">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233D245">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7BA1A58">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1AE49FB">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77691E1">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9F8A0E1">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E0CA4AD">
            <w:pPr>
              <w:widowControl/>
              <w:adjustRightInd w:val="0"/>
              <w:rPr>
                <w:rFonts w:hint="default" w:ascii="Times New Roman" w:hAnsi="Times New Roman" w:cs="Times New Roman"/>
                <w:color w:val="auto"/>
                <w:kern w:val="0"/>
                <w:szCs w:val="21"/>
                <w:highlight w:val="none"/>
              </w:rPr>
            </w:pPr>
          </w:p>
        </w:tc>
      </w:tr>
      <w:tr w14:paraId="6BD34CC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EE62F">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1F7687D">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653AE3">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05E931F">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D56F814">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39EF46FB">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2D446C4">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38996FB">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60CB234A">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0752138C">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EFE479B">
            <w:pPr>
              <w:widowControl/>
              <w:adjustRightInd w:val="0"/>
              <w:rPr>
                <w:rFonts w:hint="default" w:ascii="Times New Roman" w:hAnsi="Times New Roman" w:cs="Times New Roman"/>
                <w:color w:val="auto"/>
                <w:kern w:val="0"/>
                <w:szCs w:val="21"/>
                <w:highlight w:val="none"/>
              </w:rPr>
            </w:pPr>
          </w:p>
        </w:tc>
      </w:tr>
      <w:tr w14:paraId="273C4FB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EC718A8">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FA97D74">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4F33A40">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31C0620">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9F86A8B">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EF4924F">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34BBBEB">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6CA4B03">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463BCEA1">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5032F00B">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6BB11C8">
            <w:pPr>
              <w:widowControl/>
              <w:adjustRightInd w:val="0"/>
              <w:rPr>
                <w:rFonts w:hint="default" w:ascii="Times New Roman" w:hAnsi="Times New Roman" w:cs="Times New Roman"/>
                <w:color w:val="auto"/>
                <w:kern w:val="0"/>
                <w:szCs w:val="21"/>
                <w:highlight w:val="none"/>
              </w:rPr>
            </w:pPr>
          </w:p>
        </w:tc>
      </w:tr>
      <w:tr w14:paraId="4F06CC8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E45A9DF">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311FE062">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4051346">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9F47881">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4F4BC4">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9848782">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F89F537">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A6D054">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4021A348">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E5177CD">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6C9EAD6">
            <w:pPr>
              <w:widowControl/>
              <w:adjustRightInd w:val="0"/>
              <w:rPr>
                <w:rFonts w:hint="default" w:ascii="Times New Roman" w:hAnsi="Times New Roman" w:cs="Times New Roman"/>
                <w:color w:val="auto"/>
                <w:kern w:val="0"/>
                <w:szCs w:val="21"/>
                <w:highlight w:val="none"/>
              </w:rPr>
            </w:pPr>
          </w:p>
        </w:tc>
      </w:tr>
      <w:tr w14:paraId="2F8FCC4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23F568F">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B5AE0B5">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4E2BC521">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278141A5">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D6AC02C">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9879631">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0D51F91">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02BE6FD4">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4497FB48">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58EBB198">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B61046F">
            <w:pPr>
              <w:widowControl/>
              <w:adjustRightInd w:val="0"/>
              <w:rPr>
                <w:rFonts w:hint="default" w:ascii="Times New Roman" w:hAnsi="Times New Roman" w:cs="Times New Roman"/>
                <w:color w:val="auto"/>
                <w:kern w:val="0"/>
                <w:szCs w:val="21"/>
                <w:highlight w:val="none"/>
              </w:rPr>
            </w:pPr>
          </w:p>
        </w:tc>
      </w:tr>
      <w:tr w14:paraId="681824B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98F475B">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105A9C2">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2BA75B">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1215F1D">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8A35C3">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FB77CA6">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58851D2">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FC992C2">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2B95B942">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C84543D">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5146BC3">
            <w:pPr>
              <w:widowControl/>
              <w:adjustRightInd w:val="0"/>
              <w:rPr>
                <w:rFonts w:hint="default" w:ascii="Times New Roman" w:hAnsi="Times New Roman" w:cs="Times New Roman"/>
                <w:color w:val="auto"/>
                <w:kern w:val="0"/>
                <w:szCs w:val="21"/>
                <w:highlight w:val="none"/>
              </w:rPr>
            </w:pPr>
          </w:p>
        </w:tc>
      </w:tr>
      <w:tr w14:paraId="1E23921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9E25BC2">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C56F0B1">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67E074">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992B033">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30176B8">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A2C876D">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41AE4BD">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02D03864">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20BC7F89">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63A55C">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0C73107C">
            <w:pPr>
              <w:widowControl/>
              <w:adjustRightInd w:val="0"/>
              <w:rPr>
                <w:rFonts w:hint="default" w:ascii="Times New Roman" w:hAnsi="Times New Roman" w:cs="Times New Roman"/>
                <w:color w:val="auto"/>
                <w:kern w:val="0"/>
                <w:szCs w:val="21"/>
                <w:highlight w:val="none"/>
              </w:rPr>
            </w:pPr>
          </w:p>
        </w:tc>
      </w:tr>
      <w:tr w14:paraId="46E8964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311569">
            <w:pPr>
              <w:widowControl/>
              <w:adjustRightInd w:val="0"/>
              <w:rPr>
                <w:rFonts w:hint="default" w:ascii="Times New Roman" w:hAnsi="Times New Roman" w:cs="Times New Roman"/>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ECF2D0E">
            <w:pPr>
              <w:widowControl/>
              <w:adjustRightInd w:val="0"/>
              <w:rPr>
                <w:rFonts w:hint="default" w:ascii="Times New Roman" w:hAnsi="Times New Roman" w:cs="Times New Roman"/>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216C50E">
            <w:pPr>
              <w:widowControl/>
              <w:adjustRightInd w:val="0"/>
              <w:rPr>
                <w:rFonts w:hint="default" w:ascii="Times New Roman" w:hAnsi="Times New Roman" w:cs="Times New Roman"/>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BFDF477">
            <w:pPr>
              <w:widowControl/>
              <w:adjustRightInd w:val="0"/>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9291ACE">
            <w:pPr>
              <w:widowControl/>
              <w:adjustRightInd w:val="0"/>
              <w:rPr>
                <w:rFonts w:hint="default" w:ascii="Times New Roman" w:hAnsi="Times New Roman" w:cs="Times New Roman"/>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97406D2">
            <w:pPr>
              <w:widowControl/>
              <w:adjustRightInd w:val="0"/>
              <w:rPr>
                <w:rFonts w:hint="default" w:ascii="Times New Roman" w:hAnsi="Times New Roman" w:cs="Times New Roman"/>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3CF9AC0">
            <w:pPr>
              <w:widowControl/>
              <w:adjustRightInd w:val="0"/>
              <w:rPr>
                <w:rFonts w:hint="default" w:ascii="Times New Roman" w:hAnsi="Times New Roman" w:cs="Times New Roman"/>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0ED6ECF5">
            <w:pPr>
              <w:widowControl/>
              <w:adjustRightInd w:val="0"/>
              <w:rPr>
                <w:rFonts w:hint="default" w:ascii="Times New Roman" w:hAnsi="Times New Roman" w:cs="Times New Roman"/>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2A82F766">
            <w:pPr>
              <w:widowControl/>
              <w:adjustRightInd w:val="0"/>
              <w:rPr>
                <w:rFonts w:hint="default" w:ascii="Times New Roman" w:hAnsi="Times New Roman" w:cs="Times New Roman"/>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A12CDF">
            <w:pPr>
              <w:widowControl/>
              <w:adjustRightInd w:val="0"/>
              <w:rPr>
                <w:rFonts w:hint="default" w:ascii="Times New Roman" w:hAnsi="Times New Roman" w:cs="Times New Roman"/>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BF7B07B">
            <w:pPr>
              <w:widowControl/>
              <w:adjustRightInd w:val="0"/>
              <w:rPr>
                <w:rFonts w:hint="default" w:ascii="Times New Roman" w:hAnsi="Times New Roman" w:cs="Times New Roman"/>
                <w:color w:val="auto"/>
                <w:kern w:val="0"/>
                <w:szCs w:val="21"/>
                <w:highlight w:val="none"/>
              </w:rPr>
            </w:pPr>
          </w:p>
        </w:tc>
      </w:tr>
    </w:tbl>
    <w:p w14:paraId="4C9100C2">
      <w:pPr>
        <w:widowControl/>
        <w:shd w:val="clear" w:color="auto" w:fill="FFFFFF"/>
        <w:spacing w:line="360" w:lineRule="auto"/>
        <w:jc w:val="left"/>
        <w:rPr>
          <w:rFonts w:hint="default" w:ascii="Times New Roman" w:hAnsi="Times New Roman" w:cs="Times New Roman"/>
          <w:color w:val="auto"/>
          <w:kern w:val="0"/>
          <w:szCs w:val="21"/>
          <w:highlight w:val="none"/>
        </w:rPr>
      </w:pPr>
    </w:p>
    <w:tbl>
      <w:tblPr>
        <w:tblStyle w:val="48"/>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239"/>
        <w:gridCol w:w="7266"/>
      </w:tblGrid>
      <w:tr w14:paraId="7298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852" w:type="dxa"/>
            <w:vMerge w:val="restart"/>
            <w:vAlign w:val="center"/>
          </w:tcPr>
          <w:p w14:paraId="3CF19139">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拟</w:t>
            </w:r>
          </w:p>
          <w:p w14:paraId="13494A53">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派</w:t>
            </w:r>
          </w:p>
          <w:p w14:paraId="6512ADBE">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项</w:t>
            </w:r>
          </w:p>
          <w:p w14:paraId="4D62CF2F">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目</w:t>
            </w:r>
          </w:p>
          <w:p w14:paraId="5B000925">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组</w:t>
            </w:r>
          </w:p>
          <w:p w14:paraId="66008866">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人</w:t>
            </w:r>
          </w:p>
          <w:p w14:paraId="52F5C523">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员</w:t>
            </w:r>
          </w:p>
          <w:p w14:paraId="2B8890BB">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简</w:t>
            </w:r>
          </w:p>
          <w:p w14:paraId="04A00602">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历</w:t>
            </w:r>
          </w:p>
        </w:tc>
        <w:tc>
          <w:tcPr>
            <w:tcW w:w="1239" w:type="dxa"/>
            <w:vAlign w:val="center"/>
          </w:tcPr>
          <w:p w14:paraId="098F2C02">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姓  名</w:t>
            </w:r>
          </w:p>
        </w:tc>
        <w:tc>
          <w:tcPr>
            <w:tcW w:w="7266" w:type="dxa"/>
            <w:vAlign w:val="center"/>
          </w:tcPr>
          <w:p w14:paraId="4B1BE250">
            <w:pPr>
              <w:spacing w:line="360" w:lineRule="auto"/>
              <w:ind w:firstLine="564"/>
              <w:rPr>
                <w:rFonts w:hint="default" w:ascii="Times New Roman" w:hAnsi="Times New Roman" w:cs="Times New Roman"/>
                <w:color w:val="auto"/>
                <w:highlight w:val="none"/>
              </w:rPr>
            </w:pPr>
          </w:p>
        </w:tc>
      </w:tr>
      <w:tr w14:paraId="42891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2" w:hRule="atLeast"/>
        </w:trPr>
        <w:tc>
          <w:tcPr>
            <w:tcW w:w="852" w:type="dxa"/>
            <w:vMerge w:val="continue"/>
            <w:vAlign w:val="center"/>
          </w:tcPr>
          <w:p w14:paraId="3DEEFDC0">
            <w:pPr>
              <w:jc w:val="center"/>
              <w:rPr>
                <w:rFonts w:hint="default" w:ascii="Times New Roman" w:hAnsi="Times New Roman" w:cs="Times New Roman"/>
                <w:color w:val="auto"/>
                <w:highlight w:val="none"/>
              </w:rPr>
            </w:pPr>
          </w:p>
        </w:tc>
        <w:tc>
          <w:tcPr>
            <w:tcW w:w="8505" w:type="dxa"/>
            <w:gridSpan w:val="2"/>
            <w:vAlign w:val="center"/>
          </w:tcPr>
          <w:p w14:paraId="498C3DBC">
            <w:pPr>
              <w:spacing w:line="440" w:lineRule="exact"/>
              <w:rPr>
                <w:rFonts w:hint="default" w:ascii="Times New Roman" w:hAnsi="Times New Roman" w:cs="Times New Roman"/>
                <w:color w:val="auto"/>
                <w:highlight w:val="none"/>
              </w:rPr>
            </w:pPr>
          </w:p>
        </w:tc>
      </w:tr>
    </w:tbl>
    <w:p w14:paraId="119CBFD4">
      <w:pPr>
        <w:pStyle w:val="272"/>
        <w:rPr>
          <w:rFonts w:hint="default" w:ascii="Times New Roman" w:hAnsi="Times New Roman" w:cs="Times New Roman"/>
          <w:color w:val="auto"/>
          <w:highlight w:val="none"/>
        </w:rPr>
      </w:pPr>
    </w:p>
    <w:p w14:paraId="52B0B67D">
      <w:pPr>
        <w:autoSpaceDE w:val="0"/>
        <w:autoSpaceDN w:val="0"/>
        <w:adjustRightInd w:val="0"/>
        <w:spacing w:line="360" w:lineRule="auto"/>
        <w:rPr>
          <w:rFonts w:hint="default" w:ascii="Times New Roman" w:hAnsi="Times New Roman" w:cs="Times New Roman"/>
          <w:b/>
          <w:color w:val="auto"/>
          <w:kern w:val="0"/>
          <w:szCs w:val="21"/>
          <w:highlight w:val="none"/>
          <w:u w:val="single"/>
        </w:rPr>
      </w:pPr>
      <w:r>
        <w:rPr>
          <w:rFonts w:hint="default" w:ascii="Times New Roman" w:hAnsi="Times New Roman" w:cs="Times New Roman"/>
          <w:b/>
          <w:bCs/>
          <w:color w:val="auto"/>
          <w:szCs w:val="21"/>
          <w:highlight w:val="none"/>
          <w:u w:val="single"/>
          <w:lang w:val="zh-CN"/>
        </w:rPr>
        <w:t>附：</w:t>
      </w:r>
      <w:r>
        <w:rPr>
          <w:rFonts w:hint="default" w:ascii="Times New Roman" w:hAnsi="Times New Roman" w:cs="Times New Roman"/>
          <w:b/>
          <w:bCs/>
          <w:color w:val="auto"/>
          <w:szCs w:val="21"/>
          <w:highlight w:val="none"/>
          <w:u w:val="single"/>
        </w:rPr>
        <w:t>相关</w:t>
      </w:r>
      <w:r>
        <w:rPr>
          <w:rFonts w:hint="default" w:ascii="Times New Roman" w:hAnsi="Times New Roman" w:cs="Times New Roman"/>
          <w:b/>
          <w:color w:val="auto"/>
          <w:kern w:val="0"/>
          <w:szCs w:val="21"/>
          <w:highlight w:val="none"/>
          <w:u w:val="single"/>
        </w:rPr>
        <w:t>证明材料。</w:t>
      </w:r>
    </w:p>
    <w:p w14:paraId="5450C2A5">
      <w:pPr>
        <w:widowControl/>
        <w:shd w:val="clear" w:color="auto" w:fill="FFFFFF"/>
        <w:spacing w:line="360" w:lineRule="auto"/>
        <w:jc w:val="left"/>
        <w:rPr>
          <w:rFonts w:hint="default" w:ascii="Times New Roman" w:hAnsi="Times New Roman" w:cs="Times New Roman"/>
          <w:color w:val="auto"/>
          <w:kern w:val="0"/>
          <w:szCs w:val="21"/>
          <w:highlight w:val="none"/>
        </w:rPr>
      </w:pPr>
    </w:p>
    <w:p w14:paraId="735701F1">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47AB0C08">
      <w:pPr>
        <w:widowControl/>
        <w:shd w:val="clear" w:color="auto" w:fill="FFFFFF"/>
        <w:spacing w:line="360" w:lineRule="auto"/>
        <w:jc w:val="left"/>
        <w:rPr>
          <w:rFonts w:hint="default" w:ascii="Times New Roman" w:hAnsi="Times New Roman" w:cs="Times New Roman"/>
          <w:color w:val="auto"/>
          <w:kern w:val="0"/>
          <w:szCs w:val="21"/>
          <w:highlight w:val="none"/>
          <w:u w:val="singl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w:t>
      </w:r>
    </w:p>
    <w:p w14:paraId="316582F8">
      <w:pPr>
        <w:widowControl/>
        <w:adjustRightInd w:val="0"/>
        <w:rPr>
          <w:rFonts w:hint="default" w:ascii="Times New Roman" w:hAnsi="Times New Roman" w:cs="Times New Roman"/>
          <w:color w:val="auto"/>
          <w:kern w:val="0"/>
          <w:szCs w:val="21"/>
          <w:highlight w:val="none"/>
        </w:rPr>
      </w:pPr>
    </w:p>
    <w:p w14:paraId="1056A4B9">
      <w:pPr>
        <w:widowControl/>
        <w:adjustRightInd w:val="0"/>
        <w:rPr>
          <w:rFonts w:hint="default" w:ascii="Times New Roman" w:hAnsi="Times New Roman" w:cs="Times New Roman"/>
          <w:b/>
          <w:bCs/>
          <w:color w:val="auto"/>
          <w:kern w:val="0"/>
          <w:szCs w:val="21"/>
          <w:highlight w:val="none"/>
        </w:rPr>
      </w:pPr>
    </w:p>
    <w:p w14:paraId="21AA6909">
      <w:pPr>
        <w:widowControl/>
        <w:adjustRightInd w:val="0"/>
        <w:spacing w:line="360" w:lineRule="auto"/>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4"/>
          <w:highlight w:val="none"/>
        </w:rPr>
        <w:br w:type="page"/>
      </w:r>
      <w:r>
        <w:rPr>
          <w:rFonts w:hint="default" w:ascii="Times New Roman" w:hAnsi="Times New Roman" w:cs="Times New Roman"/>
          <w:b/>
          <w:bCs/>
          <w:color w:val="auto"/>
          <w:kern w:val="0"/>
          <w:szCs w:val="21"/>
          <w:highlight w:val="none"/>
        </w:rPr>
        <w:t>附件八、 投标人类似业绩情况表</w:t>
      </w:r>
    </w:p>
    <w:p w14:paraId="11E15168">
      <w:pPr>
        <w:widowControl/>
        <w:adjustRightInd w:val="0"/>
        <w:spacing w:line="360" w:lineRule="auto"/>
        <w:jc w:val="center"/>
        <w:rPr>
          <w:rFonts w:hint="default" w:ascii="Times New Roman" w:hAnsi="Times New Roman" w:cs="Times New Roman"/>
          <w:b/>
          <w:bCs/>
          <w:color w:val="auto"/>
          <w:kern w:val="0"/>
          <w:sz w:val="24"/>
          <w:highlight w:val="none"/>
        </w:rPr>
      </w:pPr>
    </w:p>
    <w:p w14:paraId="1D145315">
      <w:pPr>
        <w:widowControl/>
        <w:adjustRightInd w:val="0"/>
        <w:spacing w:line="360" w:lineRule="auto"/>
        <w:jc w:val="center"/>
        <w:rPr>
          <w:rFonts w:hint="default" w:ascii="Times New Roman" w:hAnsi="Times New Roman" w:cs="Times New Roman"/>
          <w:b/>
          <w:bCs/>
          <w:color w:val="auto"/>
          <w:kern w:val="0"/>
          <w:sz w:val="36"/>
          <w:szCs w:val="36"/>
          <w:highlight w:val="none"/>
        </w:rPr>
      </w:pPr>
      <w:r>
        <w:rPr>
          <w:rFonts w:hint="default" w:ascii="Times New Roman" w:hAnsi="Times New Roman" w:cs="Times New Roman"/>
          <w:b/>
          <w:bCs/>
          <w:color w:val="auto"/>
          <w:kern w:val="0"/>
          <w:sz w:val="36"/>
          <w:szCs w:val="36"/>
          <w:highlight w:val="none"/>
        </w:rPr>
        <w:t>投标人类似业绩情况表</w:t>
      </w:r>
    </w:p>
    <w:p w14:paraId="464C79A0">
      <w:pPr>
        <w:widowControl/>
        <w:adjustRightInd w:val="0"/>
        <w:spacing w:line="360" w:lineRule="auto"/>
        <w:jc w:val="center"/>
        <w:rPr>
          <w:rFonts w:hint="default" w:ascii="Times New Roman" w:hAnsi="Times New Roman" w:cs="Times New Roman"/>
          <w:b/>
          <w:bCs/>
          <w:color w:val="auto"/>
          <w:kern w:val="0"/>
          <w:sz w:val="36"/>
          <w:szCs w:val="36"/>
          <w:highlight w:val="none"/>
        </w:rPr>
      </w:pPr>
    </w:p>
    <w:tbl>
      <w:tblPr>
        <w:tblStyle w:val="4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393EC0B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60A4D92">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0B5F9D15">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24A0716">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1F3C543">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项目</w:t>
            </w:r>
          </w:p>
          <w:p w14:paraId="3C1F2629">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212182B4">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获奖</w:t>
            </w:r>
          </w:p>
          <w:p w14:paraId="4E5E3590">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71C23FB8">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签约及服务</w:t>
            </w:r>
          </w:p>
          <w:p w14:paraId="2EA702CD">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C4BE58A">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42088B8F">
            <w:pPr>
              <w:widowControl/>
              <w:spacing w:line="400" w:lineRule="atLeast"/>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备注</w:t>
            </w:r>
          </w:p>
        </w:tc>
      </w:tr>
      <w:tr w14:paraId="749A309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8F23075">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342C367">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CF97D14">
            <w:pPr>
              <w:widowControl/>
              <w:spacing w:line="400" w:lineRule="atLeast"/>
              <w:ind w:firstLine="120"/>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525E2B0">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BC4149A">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E0DAF3">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C823A93">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B5C5329">
            <w:pPr>
              <w:widowControl/>
              <w:spacing w:line="400" w:lineRule="atLeast"/>
              <w:jc w:val="center"/>
              <w:rPr>
                <w:rFonts w:hint="default" w:ascii="Times New Roman" w:hAnsi="Times New Roman" w:cs="Times New Roman"/>
                <w:color w:val="auto"/>
                <w:kern w:val="0"/>
                <w:szCs w:val="21"/>
                <w:highlight w:val="none"/>
              </w:rPr>
            </w:pPr>
          </w:p>
        </w:tc>
      </w:tr>
      <w:tr w14:paraId="6B5DCF9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71DABF4">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97ADFEB">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59DFB4A">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329C9F">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A8EE62A">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91696F">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DC4E1A">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91347B9">
            <w:pPr>
              <w:widowControl/>
              <w:spacing w:line="400" w:lineRule="atLeast"/>
              <w:jc w:val="center"/>
              <w:rPr>
                <w:rFonts w:hint="default" w:ascii="Times New Roman" w:hAnsi="Times New Roman" w:cs="Times New Roman"/>
                <w:color w:val="auto"/>
                <w:kern w:val="0"/>
                <w:szCs w:val="21"/>
                <w:highlight w:val="none"/>
              </w:rPr>
            </w:pPr>
          </w:p>
        </w:tc>
      </w:tr>
      <w:tr w14:paraId="7BA322A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9C5D9F9">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AB02B6A">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6649FB6">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1F567B7">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C0FB8E3">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C2D3C5C">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6DFA5BA">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D83945B">
            <w:pPr>
              <w:widowControl/>
              <w:spacing w:line="400" w:lineRule="atLeast"/>
              <w:jc w:val="center"/>
              <w:rPr>
                <w:rFonts w:hint="default" w:ascii="Times New Roman" w:hAnsi="Times New Roman" w:cs="Times New Roman"/>
                <w:color w:val="auto"/>
                <w:kern w:val="0"/>
                <w:szCs w:val="21"/>
                <w:highlight w:val="none"/>
              </w:rPr>
            </w:pPr>
          </w:p>
        </w:tc>
      </w:tr>
      <w:tr w14:paraId="0395678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26D5CFC">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37C26C0">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D9D902B">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8E52A87">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CDDE8C9">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342EE7A">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16819">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6BEB171">
            <w:pPr>
              <w:widowControl/>
              <w:spacing w:line="400" w:lineRule="atLeast"/>
              <w:jc w:val="center"/>
              <w:rPr>
                <w:rFonts w:hint="default" w:ascii="Times New Roman" w:hAnsi="Times New Roman" w:cs="Times New Roman"/>
                <w:color w:val="auto"/>
                <w:kern w:val="0"/>
                <w:szCs w:val="21"/>
                <w:highlight w:val="none"/>
              </w:rPr>
            </w:pPr>
          </w:p>
        </w:tc>
      </w:tr>
      <w:tr w14:paraId="130F41A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53CA68B">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5CA34AC">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853CBA8">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A7C8446">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2DDF7FA">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0E41A1B">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E48A8D1">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B37E51">
            <w:pPr>
              <w:widowControl/>
              <w:spacing w:line="400" w:lineRule="atLeast"/>
              <w:jc w:val="center"/>
              <w:rPr>
                <w:rFonts w:hint="default" w:ascii="Times New Roman" w:hAnsi="Times New Roman" w:cs="Times New Roman"/>
                <w:color w:val="auto"/>
                <w:kern w:val="0"/>
                <w:szCs w:val="21"/>
                <w:highlight w:val="none"/>
              </w:rPr>
            </w:pPr>
          </w:p>
        </w:tc>
      </w:tr>
      <w:tr w14:paraId="6F2A67F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6FC2FFB">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EE37EBA">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3F361CCA">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B1865A">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D515627">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43A39DB9">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3691F79">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890F285">
            <w:pPr>
              <w:widowControl/>
              <w:spacing w:line="400" w:lineRule="atLeast"/>
              <w:jc w:val="center"/>
              <w:rPr>
                <w:rFonts w:hint="default" w:ascii="Times New Roman" w:hAnsi="Times New Roman" w:cs="Times New Roman"/>
                <w:color w:val="auto"/>
                <w:kern w:val="0"/>
                <w:szCs w:val="21"/>
                <w:highlight w:val="none"/>
              </w:rPr>
            </w:pPr>
          </w:p>
        </w:tc>
      </w:tr>
      <w:tr w14:paraId="65A25FE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FB11BC3">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50CB71B">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57451F">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A99EA68">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5CD575E">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441771A">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727B0E">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B90FB5D">
            <w:pPr>
              <w:widowControl/>
              <w:spacing w:line="400" w:lineRule="atLeast"/>
              <w:jc w:val="center"/>
              <w:rPr>
                <w:rFonts w:hint="default" w:ascii="Times New Roman" w:hAnsi="Times New Roman" w:cs="Times New Roman"/>
                <w:color w:val="auto"/>
                <w:kern w:val="0"/>
                <w:szCs w:val="21"/>
                <w:highlight w:val="none"/>
              </w:rPr>
            </w:pPr>
          </w:p>
        </w:tc>
      </w:tr>
      <w:tr w14:paraId="7550111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BAAF43">
            <w:pPr>
              <w:widowControl/>
              <w:spacing w:line="400" w:lineRule="atLeast"/>
              <w:jc w:val="center"/>
              <w:rPr>
                <w:rFonts w:hint="default" w:ascii="Times New Roman" w:hAnsi="Times New Roman" w:cs="Times New Roman"/>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CC37B3C">
            <w:pPr>
              <w:widowControl/>
              <w:spacing w:line="400" w:lineRule="atLeast"/>
              <w:jc w:val="center"/>
              <w:rPr>
                <w:rFonts w:hint="default" w:ascii="Times New Roman" w:hAnsi="Times New Roman" w:cs="Times New Roman"/>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C7C1325">
            <w:pPr>
              <w:widowControl/>
              <w:spacing w:line="400" w:lineRule="atLeast"/>
              <w:jc w:val="center"/>
              <w:rPr>
                <w:rFonts w:hint="default" w:ascii="Times New Roman" w:hAnsi="Times New Roman" w:cs="Times New Roman"/>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6314F89">
            <w:pPr>
              <w:widowControl/>
              <w:spacing w:line="400" w:lineRule="atLeast"/>
              <w:jc w:val="center"/>
              <w:rPr>
                <w:rFonts w:hint="default" w:ascii="Times New Roman" w:hAnsi="Times New Roman" w:cs="Times New Roman"/>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8041AAB">
            <w:pPr>
              <w:widowControl/>
              <w:spacing w:line="400" w:lineRule="atLeast"/>
              <w:jc w:val="center"/>
              <w:rPr>
                <w:rFonts w:hint="default" w:ascii="Times New Roman" w:hAnsi="Times New Roman" w:cs="Times New Roman"/>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A5E0AC1">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F7CCF7D">
            <w:pPr>
              <w:widowControl/>
              <w:spacing w:line="400" w:lineRule="atLeast"/>
              <w:jc w:val="center"/>
              <w:rPr>
                <w:rFonts w:hint="default" w:ascii="Times New Roman" w:hAnsi="Times New Roman" w:cs="Times New Roman"/>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9478C2E">
            <w:pPr>
              <w:widowControl/>
              <w:spacing w:line="400" w:lineRule="atLeast"/>
              <w:jc w:val="center"/>
              <w:rPr>
                <w:rFonts w:hint="default" w:ascii="Times New Roman" w:hAnsi="Times New Roman" w:cs="Times New Roman"/>
                <w:color w:val="auto"/>
                <w:kern w:val="0"/>
                <w:szCs w:val="21"/>
                <w:highlight w:val="none"/>
              </w:rPr>
            </w:pPr>
          </w:p>
        </w:tc>
      </w:tr>
    </w:tbl>
    <w:p w14:paraId="3BAEBBAB">
      <w:pPr>
        <w:widowControl/>
        <w:shd w:val="clear" w:color="auto" w:fill="FFFFFF"/>
        <w:spacing w:line="360" w:lineRule="auto"/>
        <w:jc w:val="left"/>
        <w:rPr>
          <w:rFonts w:hint="default" w:ascii="Times New Roman" w:hAnsi="Times New Roman" w:cs="Times New Roman"/>
          <w:color w:val="auto"/>
          <w:kern w:val="0"/>
          <w:szCs w:val="21"/>
          <w:highlight w:val="none"/>
        </w:rPr>
      </w:pPr>
    </w:p>
    <w:p w14:paraId="68C31265">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注：需根据招标文件要求，附相应证明材料。</w:t>
      </w:r>
    </w:p>
    <w:p w14:paraId="3D4815F8">
      <w:pPr>
        <w:widowControl/>
        <w:shd w:val="clear" w:color="auto" w:fill="FFFFFF"/>
        <w:spacing w:line="360" w:lineRule="auto"/>
        <w:jc w:val="left"/>
        <w:rPr>
          <w:rFonts w:hint="default" w:ascii="Times New Roman" w:hAnsi="Times New Roman" w:cs="Times New Roman"/>
          <w:color w:val="auto"/>
          <w:kern w:val="0"/>
          <w:szCs w:val="21"/>
          <w:highlight w:val="none"/>
        </w:rPr>
      </w:pPr>
    </w:p>
    <w:p w14:paraId="546854CA">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031A3DC2">
      <w:pPr>
        <w:widowControl/>
        <w:shd w:val="clear" w:color="auto" w:fill="FFFFFF"/>
        <w:spacing w:line="360" w:lineRule="auto"/>
        <w:jc w:val="left"/>
        <w:rPr>
          <w:rFonts w:hint="default" w:ascii="Times New Roman" w:hAnsi="Times New Roman" w:cs="Times New Roman"/>
          <w:color w:val="auto"/>
          <w:kern w:val="0"/>
          <w:szCs w:val="21"/>
          <w:highlight w:val="none"/>
          <w:u w:val="singl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w:t>
      </w:r>
    </w:p>
    <w:p w14:paraId="43F18574">
      <w:pPr>
        <w:widowControl/>
        <w:adjustRightInd w:val="0"/>
        <w:spacing w:line="360" w:lineRule="auto"/>
        <w:rPr>
          <w:rFonts w:hint="default" w:ascii="Times New Roman" w:hAnsi="Times New Roman" w:cs="Times New Roman"/>
          <w:b/>
          <w:bCs/>
          <w:color w:val="auto"/>
          <w:kern w:val="0"/>
          <w:szCs w:val="21"/>
          <w:highlight w:val="none"/>
        </w:rPr>
      </w:pPr>
    </w:p>
    <w:p w14:paraId="038D31CE">
      <w:pPr>
        <w:widowControl/>
        <w:adjustRightInd w:val="0"/>
        <w:spacing w:line="360" w:lineRule="auto"/>
        <w:rPr>
          <w:rFonts w:hint="default" w:ascii="Times New Roman" w:hAnsi="Times New Roman" w:cs="Times New Roman"/>
          <w:b/>
          <w:bCs/>
          <w:color w:val="auto"/>
          <w:kern w:val="0"/>
          <w:szCs w:val="21"/>
          <w:highlight w:val="none"/>
        </w:rPr>
      </w:pPr>
    </w:p>
    <w:p w14:paraId="082D5E3D">
      <w:pPr>
        <w:spacing w:line="360" w:lineRule="auto"/>
        <w:rPr>
          <w:rFonts w:hint="default" w:ascii="Times New Roman" w:hAnsi="Times New Roman" w:cs="Times New Roman"/>
          <w:color w:val="auto"/>
          <w:highlight w:val="none"/>
        </w:rPr>
      </w:pPr>
    </w:p>
    <w:p w14:paraId="710383B5">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br w:type="page"/>
      </w:r>
      <w:r>
        <w:rPr>
          <w:rFonts w:hint="default" w:ascii="Times New Roman" w:hAnsi="Times New Roman" w:cs="Times New Roman"/>
          <w:b/>
          <w:color w:val="auto"/>
          <w:highlight w:val="none"/>
        </w:rPr>
        <w:t>附件九、</w:t>
      </w:r>
      <w:r>
        <w:rPr>
          <w:rFonts w:hint="default" w:ascii="Times New Roman" w:hAnsi="Times New Roman" w:cs="Times New Roman"/>
          <w:b/>
          <w:bCs/>
          <w:color w:val="auto"/>
          <w:highlight w:val="none"/>
        </w:rPr>
        <w:t>企业声明函格式</w:t>
      </w:r>
    </w:p>
    <w:p w14:paraId="2CA343C0">
      <w:pPr>
        <w:spacing w:line="360" w:lineRule="auto"/>
        <w:jc w:val="center"/>
        <w:rPr>
          <w:rFonts w:hint="default" w:ascii="Times New Roman" w:hAnsi="Times New Roman" w:cs="Times New Roman"/>
          <w:b/>
          <w:bCs/>
          <w:color w:val="auto"/>
          <w:sz w:val="28"/>
          <w:highlight w:val="none"/>
        </w:rPr>
      </w:pPr>
      <w:r>
        <w:rPr>
          <w:rFonts w:hint="default" w:ascii="Times New Roman" w:hAnsi="Times New Roman" w:cs="Times New Roman"/>
          <w:b/>
          <w:bCs/>
          <w:color w:val="auto"/>
          <w:sz w:val="28"/>
          <w:highlight w:val="none"/>
        </w:rPr>
        <w:t>中小企业声明函（工程、服务）</w:t>
      </w:r>
    </w:p>
    <w:p w14:paraId="431DA5DE">
      <w:pPr>
        <w:widowControl/>
        <w:spacing w:line="440" w:lineRule="exact"/>
        <w:ind w:firstLine="420" w:firstLineChars="2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本公司（联合体）郑重声明，根据《政府采购促进中小企业发展管理办法》（财库〔2020〕46号）的规定，本公司（联合体）参加</w:t>
      </w:r>
      <w:r>
        <w:rPr>
          <w:rFonts w:hint="default" w:ascii="Times New Roman" w:hAnsi="Times New Roman" w:cs="Times New Roman"/>
          <w:i/>
          <w:iCs/>
          <w:snapToGrid w:val="0"/>
          <w:color w:val="auto"/>
          <w:kern w:val="0"/>
          <w:szCs w:val="21"/>
          <w:highlight w:val="none"/>
          <w:u w:val="single"/>
        </w:rPr>
        <w:t>（单位名称）</w:t>
      </w:r>
      <w:r>
        <w:rPr>
          <w:rFonts w:hint="default" w:ascii="Times New Roman" w:hAnsi="Times New Roman" w:cs="Times New Roman"/>
          <w:snapToGrid w:val="0"/>
          <w:color w:val="auto"/>
          <w:kern w:val="0"/>
          <w:szCs w:val="21"/>
          <w:highlight w:val="none"/>
        </w:rPr>
        <w:t>的</w:t>
      </w:r>
      <w:r>
        <w:rPr>
          <w:rFonts w:hint="default" w:ascii="Times New Roman" w:hAnsi="Times New Roman" w:cs="Times New Roman"/>
          <w:i/>
          <w:iCs/>
          <w:snapToGrid w:val="0"/>
          <w:color w:val="auto"/>
          <w:kern w:val="0"/>
          <w:szCs w:val="21"/>
          <w:highlight w:val="none"/>
          <w:u w:val="single"/>
        </w:rPr>
        <w:t>（项目名称）</w:t>
      </w:r>
      <w:r>
        <w:rPr>
          <w:rFonts w:hint="default" w:ascii="Times New Roman" w:hAnsi="Times New Roman" w:cs="Times New Roman"/>
          <w:snapToGrid w:val="0"/>
          <w:color w:val="auto"/>
          <w:kern w:val="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4324C7B">
      <w:pPr>
        <w:widowControl/>
        <w:spacing w:line="440" w:lineRule="exact"/>
        <w:ind w:firstLine="420" w:firstLineChars="2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1.</w:t>
      </w:r>
      <w:r>
        <w:rPr>
          <w:rFonts w:hint="default" w:ascii="Times New Roman" w:hAnsi="Times New Roman" w:cs="Times New Roman"/>
          <w:i/>
          <w:iCs/>
          <w:snapToGrid w:val="0"/>
          <w:color w:val="auto"/>
          <w:kern w:val="0"/>
          <w:szCs w:val="21"/>
          <w:highlight w:val="none"/>
          <w:u w:val="single"/>
        </w:rPr>
        <w:t>（标的名称）</w:t>
      </w:r>
      <w:r>
        <w:rPr>
          <w:rFonts w:hint="default" w:ascii="Times New Roman" w:hAnsi="Times New Roman" w:cs="Times New Roman"/>
          <w:snapToGrid w:val="0"/>
          <w:color w:val="auto"/>
          <w:kern w:val="0"/>
          <w:szCs w:val="21"/>
          <w:highlight w:val="none"/>
        </w:rPr>
        <w:t>，属于</w:t>
      </w:r>
      <w:r>
        <w:rPr>
          <w:rFonts w:hint="default" w:ascii="Times New Roman" w:hAnsi="Times New Roman" w:cs="Times New Roman"/>
          <w:i/>
          <w:iCs/>
          <w:snapToGrid w:val="0"/>
          <w:color w:val="auto"/>
          <w:kern w:val="0"/>
          <w:szCs w:val="21"/>
          <w:highlight w:val="none"/>
          <w:u w:val="single"/>
        </w:rPr>
        <w:t>（采购文件中明确的所属行业）</w:t>
      </w:r>
      <w:r>
        <w:rPr>
          <w:rFonts w:hint="default" w:ascii="Times New Roman" w:hAnsi="Times New Roman" w:cs="Times New Roman"/>
          <w:snapToGrid w:val="0"/>
          <w:color w:val="auto"/>
          <w:kern w:val="0"/>
          <w:szCs w:val="21"/>
          <w:highlight w:val="none"/>
        </w:rPr>
        <w:t>行业；承建（承接）企业为</w:t>
      </w:r>
      <w:r>
        <w:rPr>
          <w:rFonts w:hint="default" w:ascii="Times New Roman" w:hAnsi="Times New Roman" w:cs="Times New Roman"/>
          <w:i/>
          <w:iCs/>
          <w:snapToGrid w:val="0"/>
          <w:color w:val="auto"/>
          <w:kern w:val="0"/>
          <w:szCs w:val="21"/>
          <w:highlight w:val="none"/>
          <w:u w:val="single"/>
        </w:rPr>
        <w:t>（企业名称）</w:t>
      </w:r>
      <w:r>
        <w:rPr>
          <w:rFonts w:hint="default" w:ascii="Times New Roman" w:hAnsi="Times New Roman" w:cs="Times New Roman"/>
          <w:snapToGrid w:val="0"/>
          <w:color w:val="auto"/>
          <w:kern w:val="0"/>
          <w:szCs w:val="21"/>
          <w:highlight w:val="none"/>
        </w:rPr>
        <w:t>，从业人员</w:t>
      </w:r>
      <w:r>
        <w:rPr>
          <w:rFonts w:hint="default" w:ascii="Times New Roman" w:hAnsi="Times New Roman" w:cs="Times New Roman"/>
          <w:snapToGrid w:val="0"/>
          <w:color w:val="auto"/>
          <w:kern w:val="0"/>
          <w:szCs w:val="21"/>
          <w:highlight w:val="none"/>
          <w:u w:val="single"/>
        </w:rPr>
        <w:t xml:space="preserve">    </w:t>
      </w:r>
      <w:r>
        <w:rPr>
          <w:rFonts w:hint="default" w:ascii="Times New Roman" w:hAnsi="Times New Roman" w:cs="Times New Roman"/>
          <w:snapToGrid w:val="0"/>
          <w:color w:val="auto"/>
          <w:kern w:val="0"/>
          <w:szCs w:val="21"/>
          <w:highlight w:val="none"/>
        </w:rPr>
        <w:t>人，营业收入为</w:t>
      </w:r>
      <w:r>
        <w:rPr>
          <w:rFonts w:hint="default" w:ascii="Times New Roman" w:hAnsi="Times New Roman" w:cs="Times New Roman"/>
          <w:snapToGrid w:val="0"/>
          <w:color w:val="auto"/>
          <w:kern w:val="0"/>
          <w:szCs w:val="21"/>
          <w:highlight w:val="none"/>
          <w:u w:val="single"/>
        </w:rPr>
        <w:t xml:space="preserve">    </w:t>
      </w:r>
      <w:r>
        <w:rPr>
          <w:rFonts w:hint="default" w:ascii="Times New Roman" w:hAnsi="Times New Roman" w:cs="Times New Roman"/>
          <w:snapToGrid w:val="0"/>
          <w:color w:val="auto"/>
          <w:kern w:val="0"/>
          <w:szCs w:val="21"/>
          <w:highlight w:val="none"/>
        </w:rPr>
        <w:t>万元，资产总额为</w:t>
      </w:r>
      <w:r>
        <w:rPr>
          <w:rFonts w:hint="default" w:ascii="Times New Roman" w:hAnsi="Times New Roman" w:cs="Times New Roman"/>
          <w:snapToGrid w:val="0"/>
          <w:color w:val="auto"/>
          <w:kern w:val="0"/>
          <w:szCs w:val="21"/>
          <w:highlight w:val="none"/>
          <w:u w:val="single"/>
        </w:rPr>
        <w:t xml:space="preserve">    </w:t>
      </w:r>
      <w:r>
        <w:rPr>
          <w:rFonts w:hint="default" w:ascii="Times New Roman" w:hAnsi="Times New Roman" w:cs="Times New Roman"/>
          <w:snapToGrid w:val="0"/>
          <w:color w:val="auto"/>
          <w:kern w:val="0"/>
          <w:szCs w:val="21"/>
          <w:highlight w:val="none"/>
        </w:rPr>
        <w:t>万元</w:t>
      </w:r>
      <w:r>
        <w:rPr>
          <w:rFonts w:hint="default" w:ascii="Times New Roman" w:hAnsi="Times New Roman" w:cs="Times New Roman"/>
          <w:snapToGrid w:val="0"/>
          <w:color w:val="auto"/>
          <w:kern w:val="0"/>
          <w:szCs w:val="21"/>
          <w:highlight w:val="none"/>
          <w:vertAlign w:val="superscript"/>
        </w:rPr>
        <w:t>1</w:t>
      </w:r>
      <w:r>
        <w:rPr>
          <w:rFonts w:hint="default" w:ascii="Times New Roman" w:hAnsi="Times New Roman" w:cs="Times New Roman"/>
          <w:snapToGrid w:val="0"/>
          <w:color w:val="auto"/>
          <w:kern w:val="0"/>
          <w:szCs w:val="21"/>
          <w:highlight w:val="none"/>
        </w:rPr>
        <w:t>，属于</w:t>
      </w:r>
      <w:r>
        <w:rPr>
          <w:rFonts w:hint="default" w:ascii="Times New Roman" w:hAnsi="Times New Roman" w:cs="Times New Roman"/>
          <w:snapToGrid w:val="0"/>
          <w:color w:val="auto"/>
          <w:kern w:val="0"/>
          <w:szCs w:val="21"/>
          <w:highlight w:val="none"/>
          <w:u w:val="single"/>
        </w:rPr>
        <w:t>（中型企业、小型企业、微型企业）</w:t>
      </w:r>
      <w:r>
        <w:rPr>
          <w:rFonts w:hint="default" w:ascii="Times New Roman" w:hAnsi="Times New Roman" w:cs="Times New Roman"/>
          <w:snapToGrid w:val="0"/>
          <w:color w:val="auto"/>
          <w:kern w:val="0"/>
          <w:szCs w:val="21"/>
          <w:highlight w:val="none"/>
        </w:rPr>
        <w:t>；</w:t>
      </w:r>
    </w:p>
    <w:p w14:paraId="789C8380">
      <w:pPr>
        <w:pStyle w:val="272"/>
        <w:ind w:firstLine="420"/>
        <w:rPr>
          <w:rFonts w:hint="default" w:ascii="Times New Roman" w:hAnsi="Times New Roman" w:cs="Times New Roman"/>
          <w:color w:val="auto"/>
          <w:sz w:val="21"/>
          <w:szCs w:val="21"/>
          <w:highlight w:val="none"/>
        </w:rPr>
      </w:pPr>
      <w:r>
        <w:rPr>
          <w:rFonts w:hint="default" w:ascii="Times New Roman" w:hAnsi="Times New Roman" w:cs="Times New Roman"/>
          <w:snapToGrid w:val="0"/>
          <w:color w:val="auto"/>
          <w:kern w:val="0"/>
          <w:sz w:val="21"/>
          <w:szCs w:val="21"/>
          <w:highlight w:val="none"/>
        </w:rPr>
        <w:t>2.</w:t>
      </w:r>
      <w:r>
        <w:rPr>
          <w:rFonts w:hint="default" w:ascii="Times New Roman" w:hAnsi="Times New Roman" w:cs="Times New Roman"/>
          <w:i/>
          <w:iCs/>
          <w:snapToGrid w:val="0"/>
          <w:color w:val="auto"/>
          <w:kern w:val="0"/>
          <w:sz w:val="21"/>
          <w:szCs w:val="21"/>
          <w:highlight w:val="none"/>
          <w:u w:val="single"/>
        </w:rPr>
        <w:t>（标的名称）</w:t>
      </w:r>
      <w:r>
        <w:rPr>
          <w:rFonts w:hint="default" w:ascii="Times New Roman" w:hAnsi="Times New Roman" w:cs="Times New Roman"/>
          <w:snapToGrid w:val="0"/>
          <w:color w:val="auto"/>
          <w:kern w:val="0"/>
          <w:sz w:val="21"/>
          <w:szCs w:val="21"/>
          <w:highlight w:val="none"/>
        </w:rPr>
        <w:t>，属于</w:t>
      </w:r>
      <w:r>
        <w:rPr>
          <w:rFonts w:hint="default" w:ascii="Times New Roman" w:hAnsi="Times New Roman" w:cs="Times New Roman"/>
          <w:i/>
          <w:iCs/>
          <w:snapToGrid w:val="0"/>
          <w:color w:val="auto"/>
          <w:kern w:val="0"/>
          <w:sz w:val="21"/>
          <w:szCs w:val="21"/>
          <w:highlight w:val="none"/>
          <w:u w:val="single"/>
        </w:rPr>
        <w:t>（采购文件中明确的所属行业）</w:t>
      </w:r>
      <w:r>
        <w:rPr>
          <w:rFonts w:hint="default" w:ascii="Times New Roman" w:hAnsi="Times New Roman" w:cs="Times New Roman"/>
          <w:snapToGrid w:val="0"/>
          <w:color w:val="auto"/>
          <w:kern w:val="0"/>
          <w:sz w:val="21"/>
          <w:szCs w:val="21"/>
          <w:highlight w:val="none"/>
        </w:rPr>
        <w:t>行业；承建（承接）企业为</w:t>
      </w:r>
      <w:r>
        <w:rPr>
          <w:rFonts w:hint="default" w:ascii="Times New Roman" w:hAnsi="Times New Roman" w:cs="Times New Roman"/>
          <w:i/>
          <w:iCs/>
          <w:snapToGrid w:val="0"/>
          <w:color w:val="auto"/>
          <w:kern w:val="0"/>
          <w:sz w:val="21"/>
          <w:szCs w:val="21"/>
          <w:highlight w:val="none"/>
          <w:u w:val="single"/>
        </w:rPr>
        <w:t>（企业名称）</w:t>
      </w:r>
      <w:r>
        <w:rPr>
          <w:rFonts w:hint="default" w:ascii="Times New Roman" w:hAnsi="Times New Roman" w:cs="Times New Roman"/>
          <w:snapToGrid w:val="0"/>
          <w:color w:val="auto"/>
          <w:kern w:val="0"/>
          <w:sz w:val="21"/>
          <w:szCs w:val="21"/>
          <w:highlight w:val="none"/>
        </w:rPr>
        <w:t>，从业人员</w:t>
      </w:r>
      <w:r>
        <w:rPr>
          <w:rFonts w:hint="default" w:ascii="Times New Roman" w:hAnsi="Times New Roman" w:cs="Times New Roman"/>
          <w:snapToGrid w:val="0"/>
          <w:color w:val="auto"/>
          <w:kern w:val="0"/>
          <w:sz w:val="21"/>
          <w:szCs w:val="21"/>
          <w:highlight w:val="none"/>
          <w:u w:val="single"/>
        </w:rPr>
        <w:t xml:space="preserve">    </w:t>
      </w:r>
      <w:r>
        <w:rPr>
          <w:rFonts w:hint="default" w:ascii="Times New Roman" w:hAnsi="Times New Roman" w:cs="Times New Roman"/>
          <w:snapToGrid w:val="0"/>
          <w:color w:val="auto"/>
          <w:kern w:val="0"/>
          <w:sz w:val="21"/>
          <w:szCs w:val="21"/>
          <w:highlight w:val="none"/>
        </w:rPr>
        <w:t>人，营业收入为</w:t>
      </w:r>
      <w:r>
        <w:rPr>
          <w:rFonts w:hint="default" w:ascii="Times New Roman" w:hAnsi="Times New Roman" w:cs="Times New Roman"/>
          <w:snapToGrid w:val="0"/>
          <w:color w:val="auto"/>
          <w:kern w:val="0"/>
          <w:sz w:val="21"/>
          <w:szCs w:val="21"/>
          <w:highlight w:val="none"/>
          <w:u w:val="single"/>
        </w:rPr>
        <w:t xml:space="preserve">    </w:t>
      </w:r>
      <w:r>
        <w:rPr>
          <w:rFonts w:hint="default" w:ascii="Times New Roman" w:hAnsi="Times New Roman" w:cs="Times New Roman"/>
          <w:snapToGrid w:val="0"/>
          <w:color w:val="auto"/>
          <w:kern w:val="0"/>
          <w:sz w:val="21"/>
          <w:szCs w:val="21"/>
          <w:highlight w:val="none"/>
        </w:rPr>
        <w:t>万元，资产总额为</w:t>
      </w:r>
      <w:r>
        <w:rPr>
          <w:rFonts w:hint="default" w:ascii="Times New Roman" w:hAnsi="Times New Roman" w:cs="Times New Roman"/>
          <w:snapToGrid w:val="0"/>
          <w:color w:val="auto"/>
          <w:kern w:val="0"/>
          <w:sz w:val="21"/>
          <w:szCs w:val="21"/>
          <w:highlight w:val="none"/>
          <w:u w:val="single"/>
        </w:rPr>
        <w:t xml:space="preserve">    </w:t>
      </w:r>
      <w:r>
        <w:rPr>
          <w:rFonts w:hint="default" w:ascii="Times New Roman" w:hAnsi="Times New Roman" w:cs="Times New Roman"/>
          <w:snapToGrid w:val="0"/>
          <w:color w:val="auto"/>
          <w:kern w:val="0"/>
          <w:sz w:val="21"/>
          <w:szCs w:val="21"/>
          <w:highlight w:val="none"/>
        </w:rPr>
        <w:t>万元</w:t>
      </w:r>
      <w:r>
        <w:rPr>
          <w:rFonts w:hint="default" w:ascii="Times New Roman" w:hAnsi="Times New Roman" w:cs="Times New Roman"/>
          <w:snapToGrid w:val="0"/>
          <w:color w:val="auto"/>
          <w:kern w:val="0"/>
          <w:sz w:val="21"/>
          <w:szCs w:val="21"/>
          <w:highlight w:val="none"/>
          <w:vertAlign w:val="superscript"/>
        </w:rPr>
        <w:t>1</w:t>
      </w:r>
      <w:r>
        <w:rPr>
          <w:rFonts w:hint="default" w:ascii="Times New Roman" w:hAnsi="Times New Roman" w:cs="Times New Roman"/>
          <w:snapToGrid w:val="0"/>
          <w:color w:val="auto"/>
          <w:kern w:val="0"/>
          <w:sz w:val="21"/>
          <w:szCs w:val="21"/>
          <w:highlight w:val="none"/>
        </w:rPr>
        <w:t>，属于</w:t>
      </w:r>
      <w:r>
        <w:rPr>
          <w:rFonts w:hint="default" w:ascii="Times New Roman" w:hAnsi="Times New Roman" w:cs="Times New Roman"/>
          <w:snapToGrid w:val="0"/>
          <w:color w:val="auto"/>
          <w:kern w:val="0"/>
          <w:sz w:val="21"/>
          <w:szCs w:val="21"/>
          <w:highlight w:val="none"/>
          <w:u w:val="single"/>
        </w:rPr>
        <w:t>（中型企业、小型企业、微型企业）</w:t>
      </w:r>
      <w:r>
        <w:rPr>
          <w:rFonts w:hint="default" w:ascii="Times New Roman" w:hAnsi="Times New Roman" w:cs="Times New Roman"/>
          <w:snapToGrid w:val="0"/>
          <w:color w:val="auto"/>
          <w:kern w:val="0"/>
          <w:sz w:val="21"/>
          <w:szCs w:val="21"/>
          <w:highlight w:val="none"/>
        </w:rPr>
        <w:t>；</w:t>
      </w:r>
    </w:p>
    <w:p w14:paraId="1B14F9EE">
      <w:pPr>
        <w:widowControl/>
        <w:spacing w:line="440" w:lineRule="exact"/>
        <w:ind w:firstLine="420" w:firstLineChars="2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w:t>
      </w:r>
    </w:p>
    <w:p w14:paraId="317D755F">
      <w:pPr>
        <w:widowControl/>
        <w:spacing w:line="440" w:lineRule="exact"/>
        <w:ind w:firstLine="420" w:firstLineChars="2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以上企业，不属于大企业的分支机构，不存在控股股东为大企业的情形，也不存在与大企业的负责人为同一人的情形。</w:t>
      </w:r>
    </w:p>
    <w:p w14:paraId="7FD67AAC">
      <w:pPr>
        <w:widowControl/>
        <w:spacing w:line="440" w:lineRule="exact"/>
        <w:ind w:firstLine="420" w:firstLineChars="2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本企业对上述声明内容的真实性负责。如有虚假，将依法承担相应责任。</w:t>
      </w:r>
    </w:p>
    <w:p w14:paraId="3CD52403">
      <w:pPr>
        <w:pStyle w:val="272"/>
        <w:rPr>
          <w:rFonts w:hint="default" w:ascii="Times New Roman" w:hAnsi="Times New Roman" w:cs="Times New Roman"/>
          <w:color w:val="auto"/>
          <w:highlight w:val="none"/>
        </w:rPr>
      </w:pPr>
    </w:p>
    <w:p w14:paraId="7EF4670F">
      <w:pPr>
        <w:widowControl/>
        <w:spacing w:line="440" w:lineRule="exact"/>
        <w:ind w:firstLine="5040" w:firstLineChars="24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 xml:space="preserve">企业名称（盖章）： </w:t>
      </w:r>
    </w:p>
    <w:p w14:paraId="2A4683D8">
      <w:pPr>
        <w:widowControl/>
        <w:spacing w:line="440" w:lineRule="exact"/>
        <w:ind w:firstLine="5040" w:firstLineChars="2400"/>
        <w:jc w:val="left"/>
        <w:rPr>
          <w:rFonts w:hint="default" w:ascii="Times New Roman" w:hAnsi="Times New Roman" w:cs="Times New Roman"/>
          <w:snapToGrid w:val="0"/>
          <w:color w:val="auto"/>
          <w:kern w:val="0"/>
          <w:szCs w:val="21"/>
          <w:highlight w:val="none"/>
        </w:rPr>
      </w:pPr>
      <w:r>
        <w:rPr>
          <w:rFonts w:hint="default" w:ascii="Times New Roman" w:hAnsi="Times New Roman" w:cs="Times New Roman"/>
          <w:snapToGrid w:val="0"/>
          <w:color w:val="auto"/>
          <w:kern w:val="0"/>
          <w:szCs w:val="21"/>
          <w:highlight w:val="none"/>
        </w:rPr>
        <w:t>日 期：</w:t>
      </w:r>
    </w:p>
    <w:p w14:paraId="6D49C9BE">
      <w:pPr>
        <w:pStyle w:val="272"/>
        <w:rPr>
          <w:rFonts w:hint="default" w:ascii="Times New Roman" w:hAnsi="Times New Roman" w:cs="Times New Roman"/>
          <w:snapToGrid w:val="0"/>
          <w:color w:val="auto"/>
          <w:kern w:val="0"/>
          <w:szCs w:val="21"/>
          <w:highlight w:val="none"/>
        </w:rPr>
      </w:pPr>
    </w:p>
    <w:p w14:paraId="5E780C11">
      <w:pPr>
        <w:pStyle w:val="272"/>
        <w:rPr>
          <w:rFonts w:hint="default" w:ascii="Times New Roman" w:hAnsi="Times New Roman" w:cs="Times New Roman"/>
          <w:snapToGrid w:val="0"/>
          <w:color w:val="auto"/>
          <w:kern w:val="0"/>
          <w:szCs w:val="21"/>
          <w:highlight w:val="none"/>
        </w:rPr>
      </w:pPr>
    </w:p>
    <w:p w14:paraId="0BB9E175">
      <w:pPr>
        <w:pStyle w:val="272"/>
        <w:ind w:firstLine="0" w:firstLineChars="0"/>
        <w:rPr>
          <w:rFonts w:hint="default" w:ascii="Times New Roman" w:hAnsi="Times New Roman" w:cs="Times New Roman"/>
          <w:snapToGrid w:val="0"/>
          <w:color w:val="auto"/>
          <w:kern w:val="0"/>
          <w:szCs w:val="21"/>
          <w:highlight w:val="none"/>
        </w:rPr>
      </w:pPr>
    </w:p>
    <w:p w14:paraId="3F0F7512">
      <w:pPr>
        <w:pStyle w:val="272"/>
        <w:ind w:firstLine="0" w:firstLineChars="0"/>
        <w:rPr>
          <w:rFonts w:hint="default" w:ascii="Times New Roman" w:hAnsi="Times New Roman" w:cs="Times New Roman"/>
          <w:snapToGrid w:val="0"/>
          <w:color w:val="auto"/>
          <w:kern w:val="0"/>
          <w:szCs w:val="21"/>
          <w:highlight w:val="none"/>
        </w:rPr>
      </w:pPr>
    </w:p>
    <w:p w14:paraId="21F5E1E1">
      <w:pPr>
        <w:pStyle w:val="272"/>
        <w:ind w:firstLine="0" w:firstLineChars="0"/>
        <w:rPr>
          <w:rFonts w:hint="default" w:ascii="Times New Roman" w:hAnsi="Times New Roman" w:cs="Times New Roman"/>
          <w:snapToGrid w:val="0"/>
          <w:color w:val="auto"/>
          <w:kern w:val="0"/>
          <w:szCs w:val="21"/>
          <w:highlight w:val="none"/>
        </w:rPr>
      </w:pPr>
    </w:p>
    <w:p w14:paraId="132BBA7F">
      <w:pPr>
        <w:pStyle w:val="272"/>
        <w:ind w:firstLine="0" w:firstLineChars="0"/>
        <w:rPr>
          <w:rFonts w:hint="default" w:ascii="Times New Roman" w:hAnsi="Times New Roman" w:cs="Times New Roman"/>
          <w:snapToGrid w:val="0"/>
          <w:color w:val="auto"/>
          <w:kern w:val="0"/>
          <w:szCs w:val="21"/>
          <w:highlight w:val="none"/>
        </w:rPr>
      </w:pPr>
    </w:p>
    <w:p w14:paraId="74C9E47C">
      <w:pPr>
        <w:pStyle w:val="272"/>
        <w:ind w:firstLine="0" w:firstLineChars="0"/>
        <w:rPr>
          <w:rFonts w:hint="default" w:ascii="Times New Roman" w:hAnsi="Times New Roman" w:cs="Times New Roman"/>
          <w:snapToGrid w:val="0"/>
          <w:color w:val="auto"/>
          <w:kern w:val="0"/>
          <w:szCs w:val="21"/>
          <w:highlight w:val="none"/>
        </w:rPr>
      </w:pPr>
    </w:p>
    <w:p w14:paraId="5B35AC86">
      <w:pPr>
        <w:pStyle w:val="272"/>
        <w:ind w:firstLine="0" w:firstLineChars="0"/>
        <w:rPr>
          <w:rFonts w:hint="default" w:ascii="Times New Roman" w:hAnsi="Times New Roman" w:cs="Times New Roman"/>
          <w:snapToGrid w:val="0"/>
          <w:color w:val="auto"/>
          <w:kern w:val="0"/>
          <w:szCs w:val="21"/>
          <w:highlight w:val="none"/>
        </w:rPr>
      </w:pPr>
    </w:p>
    <w:p w14:paraId="5FE95F6C">
      <w:pPr>
        <w:pStyle w:val="272"/>
        <w:ind w:firstLine="0" w:firstLineChars="0"/>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vertAlign w:val="superscript"/>
        </w:rPr>
        <w:t>1</w:t>
      </w:r>
      <w:r>
        <w:rPr>
          <w:rFonts w:hint="default" w:ascii="Times New Roman" w:hAnsi="Times New Roman" w:cs="Times New Roman"/>
          <w:snapToGrid w:val="0"/>
          <w:color w:val="auto"/>
          <w:kern w:val="0"/>
          <w:sz w:val="21"/>
          <w:szCs w:val="21"/>
          <w:highlight w:val="none"/>
        </w:rPr>
        <w:t>从业人员、营业收入、资产总额填报上一年度数据，无上一年度数据的新成立企业可不填报。</w:t>
      </w:r>
    </w:p>
    <w:p w14:paraId="01BD1302">
      <w:pPr>
        <w:pStyle w:val="272"/>
        <w:ind w:firstLine="0" w:firstLineChars="0"/>
        <w:rPr>
          <w:rFonts w:hint="default" w:ascii="Times New Roman" w:hAnsi="Times New Roman" w:cs="Times New Roman"/>
          <w:snapToGrid w:val="0"/>
          <w:color w:val="auto"/>
          <w:kern w:val="0"/>
          <w:sz w:val="21"/>
          <w:szCs w:val="21"/>
          <w:highlight w:val="none"/>
        </w:rPr>
      </w:pPr>
    </w:p>
    <w:p w14:paraId="1403708D">
      <w:pPr>
        <w:keepNext/>
        <w:keepLines/>
        <w:ind w:firstLine="420"/>
        <w:outlineLvl w:val="0"/>
        <w:rPr>
          <w:rFonts w:hint="default" w:ascii="Times New Roman" w:hAnsi="Times New Roman" w:cs="Times New Roman"/>
          <w:kern w:val="0"/>
          <w:highlight w:val="none"/>
        </w:rPr>
      </w:pPr>
      <w:bookmarkStart w:id="36" w:name="_Toc15368"/>
      <w:bookmarkStart w:id="37" w:name="_Toc12370"/>
      <w:bookmarkStart w:id="38" w:name="_Toc9170"/>
      <w:bookmarkStart w:id="39" w:name="_Toc31857"/>
    </w:p>
    <w:p w14:paraId="2B949834">
      <w:pPr>
        <w:keepNext/>
        <w:keepLines/>
        <w:outlineLvl w:val="0"/>
        <w:rPr>
          <w:rFonts w:hint="default" w:ascii="Times New Roman" w:hAnsi="Times New Roman" w:cs="Times New Roman"/>
          <w:kern w:val="0"/>
          <w:highlight w:val="none"/>
        </w:rPr>
      </w:pPr>
      <w:bookmarkStart w:id="40" w:name="_Toc13722"/>
      <w:bookmarkStart w:id="41" w:name="_Toc1861"/>
      <w:r>
        <w:rPr>
          <w:rFonts w:hint="default" w:ascii="Times New Roman" w:hAnsi="Times New Roman" w:cs="Times New Roman"/>
          <w:kern w:val="0"/>
          <w:highlight w:val="none"/>
        </w:rPr>
        <w:t>备注：</w:t>
      </w:r>
      <w:bookmarkEnd w:id="36"/>
      <w:bookmarkEnd w:id="37"/>
      <w:bookmarkEnd w:id="38"/>
      <w:bookmarkEnd w:id="39"/>
      <w:bookmarkEnd w:id="40"/>
      <w:bookmarkEnd w:id="41"/>
    </w:p>
    <w:p w14:paraId="6EF1CC59">
      <w:pPr>
        <w:keepNext/>
        <w:keepLines/>
        <w:ind w:firstLine="632" w:firstLineChars="300"/>
        <w:outlineLvl w:val="0"/>
        <w:rPr>
          <w:rFonts w:hint="default" w:ascii="Times New Roman" w:hAnsi="Times New Roman" w:cs="Times New Roman"/>
          <w:b/>
          <w:bCs/>
          <w:kern w:val="0"/>
          <w:highlight w:val="none"/>
        </w:rPr>
      </w:pPr>
      <w:bookmarkStart w:id="42" w:name="_Toc22289"/>
      <w:bookmarkStart w:id="43" w:name="_Toc18101"/>
      <w:bookmarkStart w:id="44" w:name="_Toc2938"/>
      <w:bookmarkStart w:id="45" w:name="_Toc26583"/>
      <w:bookmarkStart w:id="46" w:name="_Toc3322"/>
      <w:bookmarkStart w:id="47" w:name="_Toc4087"/>
      <w:r>
        <w:rPr>
          <w:rFonts w:hint="default" w:ascii="Times New Roman" w:hAnsi="Times New Roman" w:cs="Times New Roman"/>
          <w:b/>
          <w:bCs/>
          <w:kern w:val="0"/>
          <w:highlight w:val="none"/>
        </w:rPr>
        <w:t>1.从业人员、营业收入、资产总额填报上一年度数据，无上一年度数据的新成立企业可不填报。</w:t>
      </w:r>
      <w:bookmarkEnd w:id="42"/>
      <w:bookmarkEnd w:id="43"/>
      <w:bookmarkEnd w:id="44"/>
      <w:bookmarkEnd w:id="45"/>
      <w:bookmarkEnd w:id="46"/>
      <w:bookmarkEnd w:id="47"/>
    </w:p>
    <w:p w14:paraId="2BA54A0B">
      <w:pPr>
        <w:keepNext/>
        <w:keepLines/>
        <w:ind w:firstLine="630"/>
        <w:outlineLvl w:val="0"/>
        <w:rPr>
          <w:rFonts w:hint="default" w:ascii="Times New Roman" w:hAnsi="Times New Roman" w:cs="Times New Roman"/>
          <w:b/>
          <w:bCs/>
          <w:kern w:val="0"/>
          <w:highlight w:val="none"/>
        </w:rPr>
      </w:pPr>
      <w:bookmarkStart w:id="48" w:name="_Toc927"/>
      <w:bookmarkStart w:id="49" w:name="_Toc2574"/>
      <w:bookmarkStart w:id="50" w:name="_Toc18057"/>
      <w:bookmarkStart w:id="51" w:name="_Toc7010"/>
      <w:bookmarkStart w:id="52" w:name="_Toc1944"/>
      <w:bookmarkStart w:id="53" w:name="_Toc10475"/>
      <w:r>
        <w:rPr>
          <w:rFonts w:hint="default" w:ascii="Times New Roman" w:hAnsi="Times New Roman" w:cs="Times New Roman"/>
          <w:kern w:val="0"/>
          <w:highlight w:val="none"/>
        </w:rPr>
        <w:t>2.在货物采购项目中，货物由中小企业制造，即货物由中小企业生产且使用该中小企业商号或者注册商标。</w:t>
      </w:r>
      <w:r>
        <w:rPr>
          <w:rFonts w:hint="default" w:ascii="Times New Roman" w:hAnsi="Times New Roman" w:cs="Times New Roman"/>
          <w:b/>
          <w:bCs/>
          <w:kern w:val="0"/>
          <w:highlight w:val="none"/>
        </w:rPr>
        <w:t>供应商提供的货物既有中小企业制造货物，也有大型企业制造货物的，不享受相应扶持政策。</w:t>
      </w:r>
      <w:bookmarkEnd w:id="48"/>
      <w:bookmarkEnd w:id="49"/>
      <w:bookmarkEnd w:id="50"/>
      <w:bookmarkEnd w:id="51"/>
      <w:bookmarkEnd w:id="52"/>
      <w:bookmarkEnd w:id="53"/>
    </w:p>
    <w:p w14:paraId="2DBFDFED">
      <w:pPr>
        <w:keepNext/>
        <w:keepLines/>
        <w:ind w:firstLine="630"/>
        <w:outlineLvl w:val="0"/>
        <w:rPr>
          <w:rFonts w:hint="default" w:ascii="Times New Roman" w:hAnsi="Times New Roman" w:cs="Times New Roman"/>
          <w:b/>
          <w:bCs/>
          <w:kern w:val="0"/>
          <w:highlight w:val="none"/>
        </w:rPr>
      </w:pPr>
      <w:bookmarkStart w:id="54" w:name="_Toc19903"/>
      <w:bookmarkStart w:id="55" w:name="_Toc10358"/>
      <w:bookmarkStart w:id="56" w:name="_Toc30404"/>
      <w:bookmarkStart w:id="57" w:name="_Toc17905"/>
      <w:bookmarkStart w:id="58" w:name="_Toc12857"/>
      <w:bookmarkStart w:id="59" w:name="_Toc1268"/>
      <w:r>
        <w:rPr>
          <w:rFonts w:hint="default" w:ascii="Times New Roman" w:hAnsi="Times New Roman" w:cs="Times New Roman"/>
          <w:kern w:val="0"/>
          <w:highlight w:val="none"/>
        </w:rPr>
        <w:t>3.《中小企业声明函》中所填的行业应与本采购标的对应的中小企业划分标准所属行业一致，不一致的不可享受相应政策优惠。</w:t>
      </w:r>
      <w:r>
        <w:rPr>
          <w:rFonts w:hint="default" w:ascii="Times New Roman" w:hAnsi="Times New Roman" w:cs="Times New Roman"/>
          <w:b/>
          <w:bCs/>
          <w:kern w:val="0"/>
          <w:highlight w:val="none"/>
        </w:rPr>
        <w:t>本采购标的对应的中小企业划分标准所属行业，以采购文件中具体规定为准。</w:t>
      </w:r>
      <w:bookmarkEnd w:id="54"/>
      <w:bookmarkEnd w:id="55"/>
      <w:bookmarkEnd w:id="56"/>
      <w:bookmarkEnd w:id="57"/>
      <w:bookmarkEnd w:id="58"/>
      <w:bookmarkEnd w:id="59"/>
    </w:p>
    <w:p w14:paraId="039CE532">
      <w:pPr>
        <w:keepNext/>
        <w:keepLines/>
        <w:ind w:firstLine="632"/>
        <w:outlineLvl w:val="0"/>
        <w:rPr>
          <w:rFonts w:hint="default" w:ascii="Times New Roman" w:hAnsi="Times New Roman" w:cs="Times New Roman"/>
          <w:b/>
          <w:snapToGrid w:val="0"/>
          <w:kern w:val="0"/>
          <w:szCs w:val="21"/>
          <w:highlight w:val="none"/>
        </w:rPr>
      </w:pPr>
      <w:bookmarkStart w:id="60" w:name="_Toc14061"/>
      <w:bookmarkStart w:id="61" w:name="_Toc29908"/>
      <w:bookmarkStart w:id="62" w:name="_Toc21794"/>
      <w:bookmarkStart w:id="63" w:name="_Toc10257"/>
      <w:bookmarkStart w:id="64" w:name="_Toc25066"/>
      <w:bookmarkStart w:id="65" w:name="_Toc8833"/>
      <w:r>
        <w:rPr>
          <w:rFonts w:hint="default" w:ascii="Times New Roman" w:hAnsi="Times New Roman" w:cs="Times New Roman"/>
          <w:b/>
          <w:bCs/>
          <w:kern w:val="0"/>
          <w:highlight w:val="none"/>
        </w:rPr>
        <w:t>4.如未对（中型企业、小型企业、微型企业）进行勾选，视同非中小微企业，不可享受相应扶持政策。</w:t>
      </w:r>
      <w:bookmarkEnd w:id="60"/>
      <w:bookmarkEnd w:id="61"/>
      <w:bookmarkEnd w:id="62"/>
      <w:bookmarkEnd w:id="63"/>
      <w:bookmarkEnd w:id="64"/>
      <w:bookmarkEnd w:id="65"/>
    </w:p>
    <w:p w14:paraId="48CB794B">
      <w:pPr>
        <w:rPr>
          <w:rFonts w:hint="default" w:ascii="Times New Roman" w:hAnsi="Times New Roman" w:cs="Times New Roman"/>
          <w:b/>
          <w:kern w:val="0"/>
          <w:highlight w:val="none"/>
        </w:rPr>
      </w:pPr>
      <w:r>
        <w:rPr>
          <w:rFonts w:hint="default" w:ascii="Times New Roman" w:hAnsi="Times New Roman" w:cs="Times New Roman"/>
          <w:b/>
          <w:kern w:val="0"/>
          <w:highlight w:val="none"/>
        </w:rPr>
        <w:t>附：中小企业划型标准规定</w:t>
      </w:r>
    </w:p>
    <w:p w14:paraId="6F7373FF">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（一）农、林、牧、渔业。</w:t>
      </w:r>
      <w:r>
        <w:rPr>
          <w:rFonts w:hint="default" w:ascii="Times New Roman" w:hAnsi="Times New Roman" w:cs="Times New Roman"/>
          <w:kern w:val="0"/>
          <w:highlight w:val="none"/>
        </w:rPr>
        <w:t>营业收入20000万元以下的为中小微型企业。其中，营业收入500万元及以上的为中型企业，营业收入50万元及以上的为小型企业，营业收入50万元以下的为微型企业。</w:t>
      </w:r>
    </w:p>
    <w:p w14:paraId="0269E467">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（二）工业。</w:t>
      </w:r>
      <w:r>
        <w:rPr>
          <w:rFonts w:hint="default" w:ascii="Times New Roman" w:hAnsi="Times New Roman" w:cs="Times New Roman"/>
          <w:kern w:val="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93F7F5D">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（三）建筑业。</w:t>
      </w:r>
      <w:r>
        <w:rPr>
          <w:rFonts w:hint="default" w:ascii="Times New Roman" w:hAnsi="Times New Roman" w:cs="Times New Roman"/>
          <w:kern w:val="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A6CE496">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（四）批发业。</w:t>
      </w:r>
      <w:r>
        <w:rPr>
          <w:rFonts w:hint="default" w:ascii="Times New Roman" w:hAnsi="Times New Roman" w:cs="Times New Roman"/>
          <w:kern w:val="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D84DAC">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（五）零售业。</w:t>
      </w:r>
      <w:r>
        <w:rPr>
          <w:rFonts w:hint="default" w:ascii="Times New Roman" w:hAnsi="Times New Roman" w:cs="Times New Roman"/>
          <w:kern w:val="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3335E33">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（六）交通运输业。</w:t>
      </w:r>
      <w:r>
        <w:rPr>
          <w:rFonts w:hint="default" w:ascii="Times New Roman" w:hAnsi="Times New Roman" w:cs="Times New Roman"/>
          <w:kern w:val="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A85738F">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（七）仓储业。</w:t>
      </w:r>
      <w:r>
        <w:rPr>
          <w:rFonts w:hint="default" w:ascii="Times New Roman" w:hAnsi="Times New Roman" w:cs="Times New Roman"/>
          <w:kern w:val="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6E87EEB">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（八）邮政业。</w:t>
      </w:r>
      <w:r>
        <w:rPr>
          <w:rFonts w:hint="default" w:ascii="Times New Roman" w:hAnsi="Times New Roman" w:cs="Times New Roman"/>
          <w:kern w:val="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F4ACA7E">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（九）住宿业。</w:t>
      </w:r>
      <w:r>
        <w:rPr>
          <w:rFonts w:hint="default" w:ascii="Times New Roman" w:hAnsi="Times New Roman" w:cs="Times New Roman"/>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6597F2">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（十）餐饮业。</w:t>
      </w:r>
      <w:r>
        <w:rPr>
          <w:rFonts w:hint="default" w:ascii="Times New Roman" w:hAnsi="Times New Roman" w:cs="Times New Roman"/>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FB6AF1">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（十一）信息传输业。</w:t>
      </w:r>
      <w:r>
        <w:rPr>
          <w:rFonts w:hint="default" w:ascii="Times New Roman" w:hAnsi="Times New Roman" w:cs="Times New Roman"/>
          <w:kern w:val="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A6305AF">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（十二）软件和信息技术服务业。</w:t>
      </w:r>
      <w:r>
        <w:rPr>
          <w:rFonts w:hint="default" w:ascii="Times New Roman" w:hAnsi="Times New Roman" w:cs="Times New Roman"/>
          <w:kern w:val="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84C30CD">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（十三）房地产开发经营。</w:t>
      </w:r>
      <w:r>
        <w:rPr>
          <w:rFonts w:hint="default" w:ascii="Times New Roman" w:hAnsi="Times New Roman" w:cs="Times New Roman"/>
          <w:kern w:val="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A5ED618">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（十四）物业管理。</w:t>
      </w:r>
      <w:r>
        <w:rPr>
          <w:rFonts w:hint="default" w:ascii="Times New Roman" w:hAnsi="Times New Roman" w:cs="Times New Roman"/>
          <w:kern w:val="0"/>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BB5193E">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（十五）租赁和商务服务业。</w:t>
      </w:r>
      <w:r>
        <w:rPr>
          <w:rFonts w:hint="default" w:ascii="Times New Roman" w:hAnsi="Times New Roman" w:cs="Times New Roman"/>
          <w:kern w:val="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D4F9EC1">
      <w:pPr>
        <w:ind w:firstLine="422"/>
        <w:rPr>
          <w:rFonts w:hint="default" w:ascii="Times New Roman" w:hAnsi="Times New Roman" w:cs="Times New Roman"/>
          <w:kern w:val="0"/>
          <w:highlight w:val="none"/>
        </w:rPr>
      </w:pPr>
      <w:r>
        <w:rPr>
          <w:rFonts w:hint="default" w:ascii="Times New Roman" w:hAnsi="Times New Roman" w:cs="Times New Roman"/>
          <w:b/>
          <w:kern w:val="0"/>
          <w:highlight w:val="none"/>
        </w:rPr>
        <w:t>（十六）其他未列明行业。</w:t>
      </w:r>
      <w:r>
        <w:rPr>
          <w:rFonts w:hint="default" w:ascii="Times New Roman" w:hAnsi="Times New Roman" w:cs="Times New Roman"/>
          <w:kern w:val="0"/>
          <w:highlight w:val="none"/>
        </w:rPr>
        <w:t>从业人员300人以下的为中小微型企业。其中，从业人员100人及以上的为中型企业；从业人员10人及以上的为小型企业；从业人员10人以下的为微型企业。</w:t>
      </w:r>
    </w:p>
    <w:p w14:paraId="05B8F62C">
      <w:pPr>
        <w:spacing w:line="360" w:lineRule="auto"/>
        <w:rPr>
          <w:rFonts w:hint="default" w:ascii="Times New Roman" w:hAnsi="Times New Roman" w:cs="Times New Roman"/>
          <w:b/>
          <w:bCs/>
          <w:sz w:val="28"/>
          <w:highlight w:val="none"/>
        </w:rPr>
      </w:pPr>
    </w:p>
    <w:p w14:paraId="73CE4C9D">
      <w:pPr>
        <w:spacing w:line="360" w:lineRule="auto"/>
        <w:jc w:val="center"/>
        <w:rPr>
          <w:rFonts w:hint="default" w:ascii="Times New Roman" w:hAnsi="Times New Roman" w:cs="Times New Roman"/>
          <w:b/>
          <w:bCs/>
          <w:sz w:val="28"/>
          <w:highlight w:val="none"/>
        </w:rPr>
      </w:pPr>
    </w:p>
    <w:p w14:paraId="220AA025">
      <w:pPr>
        <w:spacing w:line="360" w:lineRule="auto"/>
        <w:rPr>
          <w:rFonts w:hint="default" w:ascii="Times New Roman" w:hAnsi="Times New Roman" w:cs="Times New Roman"/>
          <w:b/>
          <w:bCs/>
          <w:sz w:val="28"/>
          <w:highlight w:val="none"/>
        </w:rPr>
        <w:sectPr>
          <w:footerReference r:id="rId4" w:type="first"/>
          <w:footerReference r:id="rId3" w:type="default"/>
          <w:pgSz w:w="11906" w:h="16838"/>
          <w:pgMar w:top="1440" w:right="1800" w:bottom="1440" w:left="1600" w:header="851" w:footer="992" w:gutter="0"/>
          <w:pgNumType w:start="1"/>
          <w:cols w:space="720" w:num="1"/>
          <w:titlePg/>
          <w:docGrid w:type="lines" w:linePitch="312" w:charSpace="0"/>
        </w:sectPr>
      </w:pPr>
    </w:p>
    <w:p w14:paraId="5C1EE20D">
      <w:pPr>
        <w:spacing w:line="360" w:lineRule="auto"/>
        <w:jc w:val="center"/>
        <w:rPr>
          <w:rFonts w:hint="default" w:ascii="Times New Roman" w:hAnsi="Times New Roman" w:cs="Times New Roman"/>
          <w:b/>
          <w:bCs/>
          <w:sz w:val="28"/>
          <w:highlight w:val="none"/>
        </w:rPr>
      </w:pPr>
      <w:r>
        <w:rPr>
          <w:rFonts w:hint="default" w:ascii="Times New Roman" w:hAnsi="Times New Roman" w:cs="Times New Roman"/>
          <w:b/>
          <w:bCs/>
          <w:sz w:val="28"/>
          <w:highlight w:val="none"/>
        </w:rPr>
        <w:t>残疾人福利性单位声明函</w:t>
      </w:r>
    </w:p>
    <w:p w14:paraId="654D184D">
      <w:pPr>
        <w:widowControl/>
        <w:spacing w:line="440" w:lineRule="exact"/>
        <w:ind w:firstLine="420" w:firstLineChars="200"/>
        <w:jc w:val="left"/>
        <w:rPr>
          <w:rFonts w:hint="default" w:ascii="Times New Roman" w:hAnsi="Times New Roman" w:cs="Times New Roman"/>
          <w:snapToGrid w:val="0"/>
          <w:kern w:val="0"/>
          <w:szCs w:val="21"/>
          <w:highlight w:val="none"/>
        </w:rPr>
      </w:pPr>
      <w:r>
        <w:rPr>
          <w:rFonts w:hint="default" w:ascii="Times New Roman" w:hAnsi="Times New Roman" w:cs="Times New Roman"/>
          <w:snapToGrid w:val="0"/>
          <w:kern w:val="0"/>
          <w:szCs w:val="21"/>
          <w:highlight w:val="none"/>
        </w:rPr>
        <w:t>本单位郑重声明，根据《财政部 民政部 中国残疾人联合会关于促进残疾人就业政府采购政策的通知》（财库</w:t>
      </w:r>
      <w:r>
        <w:rPr>
          <w:rFonts w:hint="eastAsia" w:cs="Times New Roman"/>
          <w:snapToGrid w:val="0"/>
          <w:kern w:val="0"/>
          <w:szCs w:val="21"/>
          <w:highlight w:val="none"/>
          <w:lang w:eastAsia="zh-CN"/>
        </w:rPr>
        <w:t>〔2017〕141号</w:t>
      </w:r>
      <w:r>
        <w:rPr>
          <w:rFonts w:hint="default" w:ascii="Times New Roman" w:hAnsi="Times New Roman" w:cs="Times New Roman"/>
          <w:snapToGrid w:val="0"/>
          <w:kern w:val="0"/>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16FDC5">
      <w:pPr>
        <w:widowControl/>
        <w:spacing w:line="440" w:lineRule="exact"/>
        <w:ind w:firstLine="420" w:firstLineChars="200"/>
        <w:jc w:val="left"/>
        <w:rPr>
          <w:rFonts w:hint="default" w:ascii="Times New Roman" w:hAnsi="Times New Roman" w:cs="Times New Roman"/>
          <w:snapToGrid w:val="0"/>
          <w:kern w:val="0"/>
          <w:szCs w:val="21"/>
          <w:highlight w:val="none"/>
        </w:rPr>
      </w:pPr>
      <w:r>
        <w:rPr>
          <w:rFonts w:hint="default" w:ascii="Times New Roman" w:hAnsi="Times New Roman" w:cs="Times New Roman"/>
          <w:snapToGrid w:val="0"/>
          <w:kern w:val="0"/>
          <w:szCs w:val="21"/>
          <w:highlight w:val="none"/>
        </w:rPr>
        <w:t>本单位对上述声明的真实性负责。如有虚假，将依法承担相应责任。</w:t>
      </w:r>
    </w:p>
    <w:p w14:paraId="5D02FBFE">
      <w:pPr>
        <w:widowControl/>
        <w:spacing w:line="440" w:lineRule="exact"/>
        <w:ind w:firstLine="5040" w:firstLineChars="2400"/>
        <w:jc w:val="left"/>
        <w:rPr>
          <w:rFonts w:hint="default" w:ascii="Times New Roman" w:hAnsi="Times New Roman" w:cs="Times New Roman"/>
          <w:snapToGrid w:val="0"/>
          <w:kern w:val="0"/>
          <w:szCs w:val="21"/>
          <w:highlight w:val="none"/>
        </w:rPr>
      </w:pPr>
      <w:r>
        <w:rPr>
          <w:rFonts w:hint="default" w:ascii="Times New Roman" w:hAnsi="Times New Roman" w:cs="Times New Roman"/>
          <w:snapToGrid w:val="0"/>
          <w:kern w:val="0"/>
          <w:szCs w:val="21"/>
          <w:highlight w:val="none"/>
        </w:rPr>
        <w:t>单位名称</w:t>
      </w:r>
      <w:r>
        <w:rPr>
          <w:rFonts w:hint="default" w:ascii="Times New Roman" w:hAnsi="Times New Roman" w:cs="Times New Roman"/>
          <w:kern w:val="0"/>
          <w:szCs w:val="21"/>
          <w:highlight w:val="none"/>
        </w:rPr>
        <w:t>（加盖电子公章）</w:t>
      </w:r>
      <w:r>
        <w:rPr>
          <w:rFonts w:hint="default" w:ascii="Times New Roman" w:hAnsi="Times New Roman" w:cs="Times New Roman"/>
          <w:snapToGrid w:val="0"/>
          <w:kern w:val="0"/>
          <w:szCs w:val="21"/>
          <w:highlight w:val="none"/>
        </w:rPr>
        <w:t>：</w:t>
      </w:r>
    </w:p>
    <w:p w14:paraId="7C24FF05">
      <w:pPr>
        <w:widowControl/>
        <w:spacing w:line="440" w:lineRule="exact"/>
        <w:ind w:firstLine="5040" w:firstLineChars="2400"/>
        <w:jc w:val="left"/>
        <w:rPr>
          <w:rFonts w:hint="default" w:ascii="Times New Roman" w:hAnsi="Times New Roman" w:cs="Times New Roman"/>
          <w:snapToGrid w:val="0"/>
          <w:kern w:val="0"/>
          <w:szCs w:val="21"/>
          <w:highlight w:val="none"/>
        </w:rPr>
      </w:pPr>
      <w:r>
        <w:rPr>
          <w:rFonts w:hint="default" w:ascii="Times New Roman" w:hAnsi="Times New Roman" w:cs="Times New Roman"/>
          <w:snapToGrid w:val="0"/>
          <w:kern w:val="0"/>
          <w:szCs w:val="21"/>
          <w:highlight w:val="none"/>
        </w:rPr>
        <w:t>日  期：</w:t>
      </w:r>
    </w:p>
    <w:p w14:paraId="259EACF3">
      <w:pPr>
        <w:spacing w:line="360" w:lineRule="auto"/>
        <w:rPr>
          <w:rFonts w:hint="default" w:ascii="Times New Roman" w:hAnsi="Times New Roman" w:cs="Times New Roman"/>
          <w:b/>
          <w:bCs/>
          <w:highlight w:val="none"/>
        </w:rPr>
      </w:pPr>
    </w:p>
    <w:p w14:paraId="265606B9">
      <w:pPr>
        <w:spacing w:line="360" w:lineRule="auto"/>
        <w:rPr>
          <w:rFonts w:hint="default" w:ascii="Times New Roman" w:hAnsi="Times New Roman" w:cs="Times New Roman"/>
          <w:b/>
          <w:bCs/>
          <w:highlight w:val="none"/>
        </w:rPr>
      </w:pPr>
    </w:p>
    <w:p w14:paraId="4809C991">
      <w:pPr>
        <w:spacing w:line="360" w:lineRule="auto"/>
        <w:jc w:val="center"/>
        <w:rPr>
          <w:rFonts w:hint="default" w:ascii="Times New Roman" w:hAnsi="Times New Roman" w:cs="Times New Roman"/>
          <w:b/>
          <w:bCs/>
          <w:sz w:val="28"/>
          <w:highlight w:val="none"/>
        </w:rPr>
      </w:pPr>
      <w:r>
        <w:rPr>
          <w:rFonts w:hint="default" w:ascii="Times New Roman" w:hAnsi="Times New Roman" w:cs="Times New Roman"/>
          <w:b/>
          <w:bCs/>
          <w:sz w:val="28"/>
          <w:highlight w:val="none"/>
        </w:rPr>
        <w:t>属于监狱企业的证明文件</w:t>
      </w:r>
    </w:p>
    <w:p w14:paraId="33FB020F">
      <w:pPr>
        <w:spacing w:line="360" w:lineRule="auto"/>
        <w:rPr>
          <w:rFonts w:hint="default" w:ascii="Times New Roman" w:hAnsi="Times New Roman" w:cs="Times New Roman"/>
          <w:highlight w:val="none"/>
        </w:rPr>
      </w:pPr>
      <w:r>
        <w:rPr>
          <w:rFonts w:hint="default" w:ascii="Times New Roman" w:hAnsi="Times New Roman" w:cs="Times New Roman"/>
          <w:highlight w:val="none"/>
        </w:rPr>
        <w:t>（提供由省级以上监狱管理局、戒毒管理局</w:t>
      </w:r>
      <w:r>
        <w:rPr>
          <w:rFonts w:hint="eastAsia" w:cs="Times New Roman"/>
          <w:highlight w:val="none"/>
          <w:lang w:eastAsia="zh-CN"/>
        </w:rPr>
        <w:t>（</w:t>
      </w:r>
      <w:r>
        <w:rPr>
          <w:rFonts w:hint="default" w:ascii="Times New Roman" w:hAnsi="Times New Roman" w:cs="Times New Roman"/>
          <w:highlight w:val="none"/>
        </w:rPr>
        <w:t>含新疆生产建设兵团</w:t>
      </w:r>
      <w:r>
        <w:rPr>
          <w:rFonts w:hint="eastAsia" w:cs="Times New Roman"/>
          <w:highlight w:val="none"/>
          <w:lang w:eastAsia="zh-CN"/>
        </w:rPr>
        <w:t>）</w:t>
      </w:r>
      <w:r>
        <w:rPr>
          <w:rFonts w:hint="default" w:ascii="Times New Roman" w:hAnsi="Times New Roman" w:cs="Times New Roman"/>
          <w:highlight w:val="none"/>
        </w:rPr>
        <w:t>出具的属于监狱企业的证明文件）</w:t>
      </w:r>
    </w:p>
    <w:p w14:paraId="240F23E0">
      <w:pPr>
        <w:spacing w:line="360" w:lineRule="auto"/>
        <w:rPr>
          <w:rFonts w:hint="default" w:ascii="Times New Roman" w:hAnsi="Times New Roman" w:cs="Times New Roman"/>
          <w:b/>
          <w:bCs/>
          <w:highlight w:val="none"/>
        </w:rPr>
      </w:pPr>
    </w:p>
    <w:p w14:paraId="662CEA43">
      <w:pPr>
        <w:spacing w:line="360" w:lineRule="auto"/>
        <w:rPr>
          <w:rFonts w:hint="default" w:ascii="Times New Roman" w:hAnsi="Times New Roman" w:cs="Times New Roman"/>
          <w:b/>
          <w:bCs/>
          <w:highlight w:val="none"/>
        </w:rPr>
      </w:pPr>
    </w:p>
    <w:p w14:paraId="2C66E385">
      <w:pPr>
        <w:spacing w:line="360" w:lineRule="auto"/>
        <w:jc w:val="center"/>
        <w:rPr>
          <w:rFonts w:hint="default" w:ascii="Times New Roman" w:hAnsi="Times New Roman" w:cs="Times New Roman"/>
          <w:b/>
          <w:bCs/>
          <w:highlight w:val="none"/>
        </w:rPr>
      </w:pPr>
      <w:r>
        <w:rPr>
          <w:rFonts w:hint="default" w:ascii="Times New Roman" w:hAnsi="Times New Roman" w:cs="Times New Roman"/>
          <w:b/>
          <w:bCs/>
          <w:sz w:val="28"/>
          <w:highlight w:val="none"/>
        </w:rPr>
        <w:t>节能产品认证证书</w:t>
      </w:r>
    </w:p>
    <w:p w14:paraId="4E710591">
      <w:pPr>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（提供国家确定的认证机构出具的、处于有效期之内的产品认证证书）</w:t>
      </w:r>
    </w:p>
    <w:p w14:paraId="3DE78EE9">
      <w:pPr>
        <w:spacing w:line="360" w:lineRule="auto"/>
        <w:rPr>
          <w:rFonts w:hint="default" w:ascii="Times New Roman" w:hAnsi="Times New Roman" w:cs="Times New Roman"/>
          <w:b/>
          <w:bCs/>
          <w:highlight w:val="none"/>
        </w:rPr>
      </w:pPr>
    </w:p>
    <w:p w14:paraId="60F2E736">
      <w:pPr>
        <w:spacing w:line="360" w:lineRule="auto"/>
        <w:rPr>
          <w:rFonts w:hint="default" w:ascii="Times New Roman" w:hAnsi="Times New Roman" w:cs="Times New Roman"/>
          <w:b/>
          <w:bCs/>
          <w:highlight w:val="none"/>
        </w:rPr>
      </w:pPr>
    </w:p>
    <w:p w14:paraId="4FC35181">
      <w:pPr>
        <w:spacing w:line="360" w:lineRule="auto"/>
        <w:rPr>
          <w:rFonts w:hint="default" w:ascii="Times New Roman" w:hAnsi="Times New Roman" w:cs="Times New Roman"/>
          <w:b/>
          <w:bCs/>
          <w:highlight w:val="none"/>
        </w:rPr>
      </w:pPr>
    </w:p>
    <w:p w14:paraId="7F77950D">
      <w:pPr>
        <w:spacing w:line="360" w:lineRule="auto"/>
        <w:jc w:val="center"/>
        <w:rPr>
          <w:rFonts w:hint="default" w:ascii="Times New Roman" w:hAnsi="Times New Roman" w:cs="Times New Roman"/>
          <w:b/>
          <w:bCs/>
          <w:highlight w:val="none"/>
        </w:rPr>
      </w:pPr>
      <w:r>
        <w:rPr>
          <w:rFonts w:hint="default" w:ascii="Times New Roman" w:hAnsi="Times New Roman" w:cs="Times New Roman"/>
          <w:b/>
          <w:bCs/>
          <w:sz w:val="28"/>
          <w:highlight w:val="none"/>
        </w:rPr>
        <w:t>环境标志产品认证证书</w:t>
      </w:r>
    </w:p>
    <w:p w14:paraId="0495BBEA">
      <w:pPr>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（提供国家确定的认证机构出具的、处于有效期之内的产品认证证书）</w:t>
      </w:r>
    </w:p>
    <w:p w14:paraId="6C3E308E">
      <w:pPr>
        <w:ind w:firstLine="420" w:firstLineChars="200"/>
        <w:rPr>
          <w:rFonts w:hint="default" w:ascii="Times New Roman" w:hAnsi="Times New Roman" w:cs="Times New Roman"/>
          <w:bCs/>
          <w:szCs w:val="20"/>
          <w:highlight w:val="none"/>
        </w:rPr>
      </w:pPr>
    </w:p>
    <w:p w14:paraId="3D888CB4">
      <w:pPr>
        <w:ind w:firstLine="420" w:firstLineChars="200"/>
        <w:rPr>
          <w:rFonts w:hint="default" w:ascii="Times New Roman" w:hAnsi="Times New Roman" w:cs="Times New Roman"/>
          <w:bCs/>
          <w:szCs w:val="20"/>
          <w:highlight w:val="none"/>
        </w:rPr>
      </w:pPr>
    </w:p>
    <w:p w14:paraId="750F4871">
      <w:pPr>
        <w:ind w:firstLine="420" w:firstLineChars="200"/>
        <w:rPr>
          <w:rFonts w:hint="default" w:ascii="Times New Roman" w:hAnsi="Times New Roman" w:cs="Times New Roman"/>
          <w:bCs/>
          <w:szCs w:val="20"/>
          <w:highlight w:val="none"/>
        </w:rPr>
      </w:pPr>
    </w:p>
    <w:p w14:paraId="001BB493">
      <w:pPr>
        <w:spacing w:line="360" w:lineRule="auto"/>
        <w:jc w:val="center"/>
        <w:rPr>
          <w:rFonts w:hint="default" w:ascii="Times New Roman" w:hAnsi="Times New Roman" w:cs="Times New Roman"/>
          <w:b/>
          <w:bCs/>
          <w:sz w:val="28"/>
          <w:highlight w:val="none"/>
        </w:rPr>
      </w:pPr>
      <w:r>
        <w:rPr>
          <w:rFonts w:hint="default" w:ascii="Times New Roman" w:hAnsi="Times New Roman" w:cs="Times New Roman"/>
          <w:b/>
          <w:bCs/>
          <w:sz w:val="28"/>
          <w:highlight w:val="none"/>
        </w:rPr>
        <w:t>进口产品转让技术、消化吸收再创新方案</w:t>
      </w:r>
    </w:p>
    <w:p w14:paraId="1DB73EBD">
      <w:pPr>
        <w:spacing w:line="360" w:lineRule="auto"/>
        <w:rPr>
          <w:rFonts w:hint="default" w:ascii="Times New Roman" w:hAnsi="Times New Roman" w:cs="Times New Roman"/>
          <w:bCs/>
          <w:highlight w:val="none"/>
        </w:rPr>
      </w:pPr>
      <w:r>
        <w:rPr>
          <w:rFonts w:hint="default" w:ascii="Times New Roman" w:hAnsi="Times New Roman" w:cs="Times New Roman"/>
          <w:bCs/>
          <w:highlight w:val="none"/>
        </w:rPr>
        <w:t>（对于允许进口产品参加的项目）</w:t>
      </w:r>
    </w:p>
    <w:p w14:paraId="0467ADA9">
      <w:pPr>
        <w:widowControl/>
        <w:shd w:val="clear" w:color="auto" w:fill="FFFFFF"/>
        <w:spacing w:before="24" w:after="24" w:line="360" w:lineRule="auto"/>
        <w:jc w:val="center"/>
        <w:rPr>
          <w:rFonts w:hint="default" w:ascii="Times New Roman" w:hAnsi="Times New Roman" w:cs="Times New Roman"/>
          <w:b/>
          <w:bCs/>
          <w:sz w:val="28"/>
          <w:highlight w:val="none"/>
        </w:rPr>
      </w:pPr>
    </w:p>
    <w:p w14:paraId="7C1174D3">
      <w:pPr>
        <w:autoSpaceDE w:val="0"/>
        <w:autoSpaceDN w:val="0"/>
        <w:adjustRightInd w:val="0"/>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附件十、无重大违法记录声明格式</w:t>
      </w:r>
    </w:p>
    <w:p w14:paraId="41183CEF">
      <w:pPr>
        <w:spacing w:line="240" w:lineRule="atLeast"/>
        <w:jc w:val="center"/>
        <w:rPr>
          <w:rFonts w:hint="default" w:ascii="Times New Roman" w:hAnsi="Times New Roman" w:eastAsia="黑体" w:cs="Times New Roman"/>
          <w:color w:val="auto"/>
          <w:sz w:val="28"/>
          <w:szCs w:val="36"/>
          <w:highlight w:val="none"/>
        </w:rPr>
      </w:pPr>
    </w:p>
    <w:p w14:paraId="02368CD9">
      <w:pPr>
        <w:spacing w:line="240" w:lineRule="atLeast"/>
        <w:jc w:val="center"/>
        <w:rPr>
          <w:rFonts w:hint="default" w:ascii="Times New Roman" w:hAnsi="Times New Roman" w:cs="Times New Roman"/>
          <w:b/>
          <w:bCs/>
          <w:color w:val="auto"/>
          <w:sz w:val="36"/>
          <w:szCs w:val="36"/>
          <w:highlight w:val="none"/>
        </w:rPr>
      </w:pPr>
      <w:r>
        <w:rPr>
          <w:rFonts w:hint="default" w:ascii="Times New Roman" w:hAnsi="Times New Roman" w:cs="Times New Roman"/>
          <w:b/>
          <w:bCs/>
          <w:color w:val="auto"/>
          <w:sz w:val="36"/>
          <w:szCs w:val="36"/>
          <w:highlight w:val="none"/>
        </w:rPr>
        <w:t>无重大违法记录声明</w:t>
      </w:r>
    </w:p>
    <w:p w14:paraId="313AF4F9">
      <w:pPr>
        <w:spacing w:line="360" w:lineRule="auto"/>
        <w:rPr>
          <w:rFonts w:hint="default" w:ascii="Times New Roman" w:hAnsi="Times New Roman" w:eastAsia="黑体" w:cs="Times New Roman"/>
          <w:color w:val="auto"/>
          <w:szCs w:val="21"/>
          <w:highlight w:val="none"/>
        </w:rPr>
      </w:pPr>
    </w:p>
    <w:p w14:paraId="7729AFB5">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江苏省设备成套股份有限公司：</w:t>
      </w:r>
    </w:p>
    <w:p w14:paraId="5D8C76EA">
      <w:pPr>
        <w:spacing w:line="360" w:lineRule="auto"/>
        <w:rPr>
          <w:rFonts w:hint="default" w:ascii="Times New Roman" w:hAnsi="Times New Roman" w:cs="Times New Roman"/>
          <w:color w:val="auto"/>
          <w:highlight w:val="none"/>
        </w:rPr>
      </w:pPr>
    </w:p>
    <w:p w14:paraId="0E79EEC2">
      <w:pPr>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w:t>
      </w:r>
      <w:r>
        <w:rPr>
          <w:rFonts w:hint="default" w:ascii="Times New Roman" w:hAnsi="Times New Roman" w:cs="Times New Roman"/>
          <w:snapToGrid w:val="0"/>
          <w:color w:val="auto"/>
          <w:kern w:val="0"/>
          <w:szCs w:val="21"/>
          <w:highlight w:val="none"/>
        </w:rPr>
        <w:t>____________</w:t>
      </w:r>
      <w:r>
        <w:rPr>
          <w:rFonts w:hint="default" w:ascii="Times New Roman" w:hAnsi="Times New Roman" w:cs="Times New Roman"/>
          <w:color w:val="auto"/>
          <w:highlight w:val="none"/>
        </w:rPr>
        <w:t>（投标人名称）郑重声明：</w:t>
      </w:r>
    </w:p>
    <w:p w14:paraId="39F11FA2">
      <w:pPr>
        <w:widowControl/>
        <w:shd w:val="clear" w:color="auto" w:fill="FFFFFF"/>
        <w:spacing w:line="360" w:lineRule="auto"/>
        <w:ind w:firstLine="310" w:firstLineChars="147"/>
        <w:rPr>
          <w:rFonts w:hint="default" w:ascii="Times New Roman" w:hAnsi="Times New Roman" w:cs="Times New Roman"/>
          <w:b/>
          <w:color w:val="auto"/>
          <w:kern w:val="0"/>
          <w:szCs w:val="21"/>
          <w:highlight w:val="none"/>
        </w:rPr>
      </w:pPr>
      <w:r>
        <w:rPr>
          <w:rFonts w:hint="default" w:ascii="Times New Roman" w:hAnsi="Times New Roman" w:cs="Times New Roman"/>
          <w:b/>
          <w:color w:val="auto"/>
          <w:kern w:val="0"/>
          <w:szCs w:val="21"/>
          <w:highlight w:val="none"/>
        </w:rPr>
        <w:t xml:space="preserve"> 我单位参加本次采购活动前3年内在经营活动中没有重大违法记录，且不是失信被执行人、重大税收违法案件当事人名单、政府采购严重违法失信行为记录名单的供应商。</w:t>
      </w:r>
    </w:p>
    <w:p w14:paraId="421BA41E">
      <w:pPr>
        <w:spacing w:line="360" w:lineRule="auto"/>
        <w:ind w:firstLine="315" w:firstLineChars="150"/>
        <w:rPr>
          <w:rFonts w:hint="default" w:ascii="Times New Roman" w:hAnsi="Times New Roman" w:cs="Times New Roman"/>
          <w:color w:val="auto"/>
          <w:highlight w:val="none"/>
        </w:rPr>
      </w:pPr>
      <w:r>
        <w:rPr>
          <w:rFonts w:hint="default" w:ascii="Times New Roman" w:hAnsi="Times New Roman" w:cs="Times New Roman"/>
          <w:color w:val="auto"/>
          <w:highlight w:val="none"/>
        </w:rPr>
        <w:t>（说明：政府采购法第二十二条第一款第五项所称重大违法记录，是指供应商因违法经营受到刑事处罚或者责令停产停业、吊销许可证或者执照、较大数额罚款等行政处罚。）</w:t>
      </w:r>
    </w:p>
    <w:p w14:paraId="4A28C8F5">
      <w:pPr>
        <w:spacing w:line="360" w:lineRule="auto"/>
        <w:rPr>
          <w:rFonts w:hint="default" w:ascii="Times New Roman" w:hAnsi="Times New Roman" w:cs="Times New Roman"/>
          <w:color w:val="auto"/>
          <w:highlight w:val="none"/>
        </w:rPr>
      </w:pPr>
    </w:p>
    <w:p w14:paraId="59B8DDCC">
      <w:pPr>
        <w:spacing w:line="360" w:lineRule="auto"/>
        <w:rPr>
          <w:rFonts w:hint="default" w:ascii="Times New Roman" w:hAnsi="Times New Roman" w:cs="Times New Roman"/>
          <w:color w:val="auto"/>
          <w:highlight w:val="none"/>
        </w:rPr>
      </w:pPr>
    </w:p>
    <w:p w14:paraId="0A5B7194">
      <w:pPr>
        <w:spacing w:line="360" w:lineRule="auto"/>
        <w:ind w:firstLine="5460" w:firstLineChars="2600"/>
        <w:rPr>
          <w:rFonts w:hint="default" w:ascii="Times New Roman" w:hAnsi="Times New Roman" w:cs="Times New Roman"/>
          <w:color w:val="auto"/>
          <w:highlight w:val="none"/>
        </w:rPr>
      </w:pPr>
      <w:r>
        <w:rPr>
          <w:rFonts w:hint="default" w:ascii="Times New Roman" w:hAnsi="Times New Roman" w:cs="Times New Roman"/>
          <w:color w:val="auto"/>
          <w:highlight w:val="none"/>
        </w:rPr>
        <w:t>声明人：（公章）</w:t>
      </w:r>
    </w:p>
    <w:p w14:paraId="2211E5C0">
      <w:pPr>
        <w:widowControl/>
        <w:ind w:firstLine="5460" w:firstLineChars="26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日</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Cs w:val="21"/>
          <w:highlight w:val="none"/>
          <w:lang w:val="zh-CN"/>
        </w:rPr>
        <w:t>期：</w:t>
      </w:r>
      <w:r>
        <w:rPr>
          <w:rFonts w:hint="default" w:ascii="Times New Roman" w:hAnsi="Times New Roman" w:cs="Times New Roman"/>
          <w:color w:val="auto"/>
          <w:szCs w:val="21"/>
          <w:highlight w:val="none"/>
        </w:rPr>
        <w:t xml:space="preserve">   </w:t>
      </w:r>
    </w:p>
    <w:p w14:paraId="2EE41751">
      <w:pPr>
        <w:widowControl/>
        <w:shd w:val="clear" w:color="auto" w:fill="FFFFFF"/>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r>
    </w:p>
    <w:p w14:paraId="7C14BBE8">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附件十一</w:t>
      </w:r>
      <w:r>
        <w:rPr>
          <w:rFonts w:hint="eastAsia" w:ascii="宋体" w:hAnsi="宋体" w:cs="宋体"/>
          <w:b/>
          <w:bCs/>
          <w:highlight w:val="none"/>
        </w:rPr>
        <w:t>、关于符合本国产品标准的声明函</w:t>
      </w:r>
    </w:p>
    <w:p w14:paraId="46A3CE8C">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6B6B882C">
      <w:pPr>
        <w:pStyle w:val="42"/>
        <w:spacing w:before="0" w:beforeAutospacing="0" w:after="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42"/>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54"/>
          <w:rFonts w:hint="eastAsia"/>
          <w:color w:val="000000" w:themeColor="text1"/>
          <w:highlight w:val="none"/>
          <w:u w:val="single"/>
          <w:shd w:val="clear" w:color="auto" w:fill="FFFFFF"/>
          <w14:textFill>
            <w14:solidFill>
              <w14:schemeClr w14:val="tx1"/>
            </w14:solidFill>
          </w14:textFill>
        </w:rPr>
        <w:t>（产品名称1）</w:t>
      </w:r>
      <w:r>
        <w:rPr>
          <w:rStyle w:val="54"/>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54"/>
          <w:rFonts w:hint="eastAsia"/>
          <w:color w:val="000000" w:themeColor="text1"/>
          <w:highlight w:val="none"/>
          <w:u w:val="single"/>
          <w:shd w:val="clear" w:color="auto" w:fill="FFFFFF"/>
          <w14:textFill>
            <w14:solidFill>
              <w14:schemeClr w14:val="tx1"/>
            </w14:solidFill>
          </w14:textFill>
        </w:rPr>
        <w:t>（厂名）</w:t>
      </w:r>
      <w:r>
        <w:rPr>
          <w:rStyle w:val="54"/>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54"/>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54E18382">
      <w:pPr>
        <w:pStyle w:val="42"/>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54"/>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54"/>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4"/>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4A9C602C">
      <w:pPr>
        <w:pStyle w:val="42"/>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w:t>
      </w:r>
      <w:r>
        <w:rPr>
          <w:rStyle w:val="54"/>
          <w:rFonts w:hint="eastAsia"/>
          <w:color w:val="000000" w:themeColor="text1"/>
          <w:highlight w:val="none"/>
          <w:u w:val="single"/>
          <w:shd w:val="clear" w:color="auto" w:fill="FFFFFF"/>
          <w14:textFill>
            <w14:solidFill>
              <w14:schemeClr w14:val="tx1"/>
            </w14:solidFill>
          </w14:textFill>
        </w:rPr>
        <w:t>（产品名称3）</w:t>
      </w:r>
      <w:r>
        <w:rPr>
          <w:rFonts w:hint="eastAsia"/>
          <w:color w:val="000000" w:themeColor="text1"/>
          <w:highlight w:val="none"/>
          <w:shd w:val="clear" w:color="auto" w:fill="FFFFFF"/>
          <w14:textFill>
            <w14:solidFill>
              <w14:schemeClr w14:val="tx1"/>
            </w14:solidFill>
          </w14:textFill>
        </w:rPr>
        <w:t>，生产厂为</w:t>
      </w:r>
      <w:r>
        <w:rPr>
          <w:rStyle w:val="54"/>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4"/>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20B0863B">
      <w:pPr>
        <w:pStyle w:val="42"/>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3D9D8057">
      <w:pPr>
        <w:pStyle w:val="42"/>
        <w:spacing w:before="30" w:beforeAutospacing="0" w:after="30" w:afterAutospacing="0" w:line="360" w:lineRule="auto"/>
        <w:ind w:firstLine="420"/>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493DA4E7">
      <w:pPr>
        <w:pStyle w:val="42"/>
        <w:spacing w:before="30" w:beforeAutospacing="0" w:after="30" w:afterAutospacing="0" w:line="0" w:lineRule="atLeast"/>
        <w:rPr>
          <w:color w:val="000000" w:themeColor="text1"/>
          <w:highlight w:val="none"/>
          <w14:textFill>
            <w14:solidFill>
              <w14:schemeClr w14:val="tx1"/>
            </w14:solidFill>
          </w14:textFill>
        </w:rPr>
      </w:pPr>
    </w:p>
    <w:p w14:paraId="4A49AE80">
      <w:pPr>
        <w:pStyle w:val="42"/>
        <w:spacing w:before="30" w:beforeAutospacing="0" w:after="30" w:afterAutospacing="0" w:line="360" w:lineRule="auto"/>
        <w:jc w:val="righ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公司（单位）名称（加盖CA电子公章）：　        </w:t>
      </w:r>
    </w:p>
    <w:p w14:paraId="017B32A0">
      <w:pPr>
        <w:pStyle w:val="42"/>
        <w:spacing w:before="30" w:beforeAutospacing="0" w:after="30" w:afterAutospacing="0" w:line="360" w:lineRule="auto"/>
        <w:jc w:val="center"/>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p>
    <w:p w14:paraId="6AC034A3">
      <w:pPr>
        <w:pStyle w:val="42"/>
        <w:spacing w:before="30" w:beforeAutospacing="0" w:after="30" w:afterAutospacing="0" w:line="0" w:lineRule="atLeast"/>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_______________</w:t>
      </w:r>
    </w:p>
    <w:p w14:paraId="10FF5523">
      <w:pPr>
        <w:pStyle w:val="42"/>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1.产品如有型号，请在“产品名称”栏一并填写。</w:t>
      </w:r>
    </w:p>
    <w:p w14:paraId="53CF8FA8">
      <w:pPr>
        <w:pStyle w:val="42"/>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2.生产厂名与厂址应与生产厂营业执照载明的相关信息保持一致。</w:t>
      </w:r>
    </w:p>
    <w:p w14:paraId="49560476">
      <w:pPr>
        <w:pStyle w:val="42"/>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3.该产品的中国境内生产的组件成本占比相关要求实施前，“规定比例”栏可不填，下同。</w:t>
      </w:r>
    </w:p>
    <w:p w14:paraId="6D88AF91">
      <w:pPr>
        <w:pStyle w:val="42"/>
        <w:spacing w:before="30" w:beforeAutospacing="0" w:after="30" w:afterAutospacing="0" w:line="360" w:lineRule="auto"/>
        <w:rPr>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4.该产品的关键组件要求实施前，“关键组件”栏可不填，下同。</w:t>
      </w:r>
    </w:p>
    <w:p w14:paraId="0190D804">
      <w:pPr>
        <w:pStyle w:val="42"/>
        <w:spacing w:before="30" w:beforeAutospacing="0" w:after="30" w:afterAutospacing="0" w:line="360" w:lineRule="auto"/>
        <w:rPr>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5.该产品的关键工序要求实施前，“关键工序”栏可不填，下同。</w:t>
      </w:r>
    </w:p>
    <w:p w14:paraId="4C198D6F">
      <w:pPr>
        <w:pStyle w:val="42"/>
        <w:spacing w:before="30" w:beforeAutospacing="0" w:after="30" w:afterAutospacing="0" w:line="360" w:lineRule="auto"/>
        <w:rPr>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6.《声明函》中标注“</w:t>
      </w:r>
      <w:r>
        <w:rPr>
          <w:rFonts w:hint="eastAsia"/>
          <w:color w:val="000000" w:themeColor="text1"/>
          <w:highlight w:val="none"/>
          <w:u w:val="single"/>
          <w:shd w:val="clear" w:color="auto" w:fill="FFFFFF"/>
          <w14:textFill>
            <w14:solidFill>
              <w14:schemeClr w14:val="tx1"/>
            </w14:solidFill>
          </w14:textFill>
        </w:rPr>
        <w:t xml:space="preserve">  </w:t>
      </w:r>
      <w:r>
        <w:rPr>
          <w:rStyle w:val="54"/>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”的地方无需填写。</w:t>
      </w:r>
    </w:p>
    <w:p w14:paraId="32C3ACC4">
      <w:pPr>
        <w:rPr>
          <w:highlight w:val="none"/>
        </w:rPr>
      </w:pPr>
    </w:p>
    <w:p w14:paraId="102105A0">
      <w:pPr>
        <w:rPr>
          <w:rFonts w:ascii="宋体" w:hAnsi="宋体" w:cs="宋体"/>
          <w:b w:val="0"/>
          <w:bCs/>
          <w:highlight w:val="none"/>
        </w:rPr>
      </w:pPr>
    </w:p>
    <w:p w14:paraId="6F45B759">
      <w:pPr>
        <w:spacing w:line="360" w:lineRule="auto"/>
        <w:rPr>
          <w:rFonts w:hint="eastAsia" w:ascii="宋体" w:hAnsi="宋体" w:cs="宋体"/>
          <w:b w:val="0"/>
          <w:bCs/>
          <w:highlight w:val="none"/>
        </w:rPr>
      </w:pPr>
      <w:r>
        <w:rPr>
          <w:rFonts w:hint="eastAsia" w:ascii="宋体" w:hAnsi="宋体" w:cs="宋体"/>
          <w:b w:val="0"/>
          <w:bCs/>
          <w:highlight w:val="none"/>
        </w:rPr>
        <w:t>采购本国产品的支持政策</w:t>
      </w:r>
    </w:p>
    <w:p w14:paraId="16BC78E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w:t>
      </w:r>
      <w:r>
        <w:rPr>
          <w:rFonts w:hint="eastAsia" w:ascii="宋体" w:hAnsi="宋体" w:cs="宋体"/>
          <w:b w:val="0"/>
          <w:bCs w:val="0"/>
          <w:kern w:val="0"/>
          <w:szCs w:val="21"/>
          <w:highlight w:val="none"/>
        </w:rPr>
        <w:t>录》中的货物类产品，但不包括其中的房屋和构筑物，文物和陈列品，图书和档案</w:t>
      </w:r>
      <w:r>
        <w:rPr>
          <w:rFonts w:hint="eastAsia" w:ascii="宋体" w:hAnsi="宋体" w:cs="宋体"/>
          <w:kern w:val="0"/>
          <w:szCs w:val="21"/>
          <w:highlight w:val="none"/>
        </w:rPr>
        <w:t>，特种动植物，农林牧渔业产品，矿与矿物，电力、城市燃气、蒸汽和热水、水，食品、饮料和烟草原料，无形资产。</w:t>
      </w:r>
    </w:p>
    <w:p w14:paraId="7C424F5E">
      <w:pPr>
        <w:spacing w:line="360" w:lineRule="auto"/>
        <w:ind w:firstLine="630" w:firstLineChars="300"/>
        <w:rPr>
          <w:rFonts w:hint="eastAsia" w:ascii="宋体" w:hAnsi="宋体" w:cs="宋体"/>
          <w:b w:val="0"/>
          <w:bCs/>
          <w:highlight w:val="none"/>
        </w:rPr>
      </w:pPr>
      <w:r>
        <w:rPr>
          <w:rFonts w:hint="eastAsia" w:ascii="宋体" w:hAnsi="宋体" w:cs="宋体"/>
          <w:b w:val="0"/>
          <w:bCs/>
          <w:highlight w:val="none"/>
        </w:rPr>
        <w:t>（1）本项目政府采购活动中既有本国产品又有非本国产品参与竞争的，依法对本国产品给予价格评审优惠，对本国产品的报价给予20%的价格扣除，用扣除后的价格参与评审。</w:t>
      </w:r>
    </w:p>
    <w:p w14:paraId="633B50A4">
      <w:pPr>
        <w:spacing w:line="360" w:lineRule="auto"/>
        <w:ind w:firstLine="630" w:firstLineChars="300"/>
        <w:rPr>
          <w:rFonts w:hint="eastAsia" w:ascii="宋体" w:hAnsi="宋体" w:cs="宋体"/>
          <w:b w:val="0"/>
          <w:bCs/>
          <w:highlight w:val="none"/>
        </w:rPr>
      </w:pPr>
      <w:r>
        <w:rPr>
          <w:rFonts w:hint="eastAsia" w:ascii="宋体" w:hAnsi="宋体" w:cs="宋体"/>
          <w:b w:val="0"/>
          <w:bCs/>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8B69372">
      <w:pPr>
        <w:spacing w:line="360" w:lineRule="auto"/>
        <w:ind w:firstLine="630" w:firstLineChars="300"/>
        <w:rPr>
          <w:rFonts w:hint="eastAsia" w:ascii="宋体" w:hAnsi="宋体" w:cs="宋体"/>
          <w:b w:val="0"/>
          <w:bCs/>
          <w:highlight w:val="none"/>
        </w:rPr>
      </w:pPr>
      <w:r>
        <w:rPr>
          <w:rFonts w:hint="eastAsia" w:ascii="宋体" w:hAnsi="宋体" w:cs="宋体"/>
          <w:b w:val="0"/>
          <w:bCs/>
          <w:highlight w:val="none"/>
        </w:rPr>
        <w:t>（3）供应商需按照招标文件的要求提供《关于符合本国产品标准的声明函》（以下简称《声明函》），如不提供将不享受本国产品价格评审优惠。</w:t>
      </w:r>
    </w:p>
    <w:p w14:paraId="34CAC878">
      <w:pPr>
        <w:spacing w:line="360" w:lineRule="auto"/>
        <w:ind w:firstLine="630" w:firstLineChars="300"/>
        <w:rPr>
          <w:rFonts w:hint="eastAsia" w:ascii="宋体" w:hAnsi="宋体" w:cs="宋体"/>
          <w:b w:val="0"/>
          <w:bCs/>
          <w:highlight w:val="none"/>
        </w:rPr>
      </w:pPr>
      <w:r>
        <w:rPr>
          <w:rFonts w:hint="eastAsia" w:ascii="宋体" w:hAnsi="宋体" w:cs="宋体"/>
          <w:b w:val="0"/>
          <w:bCs/>
          <w:highlight w:val="none"/>
        </w:rPr>
        <w:t>（4）供应商需在《声明函》中逐一、准确填写产品名称、厂名、生产厂址三项信息（《声明函》中标注“/ ”的地方无需填写）。</w:t>
      </w:r>
    </w:p>
    <w:p w14:paraId="20E4ACA8">
      <w:pPr>
        <w:spacing w:line="360" w:lineRule="auto"/>
        <w:ind w:firstLine="630" w:firstLineChars="300"/>
        <w:rPr>
          <w:rStyle w:val="51"/>
          <w:rFonts w:ascii="宋体" w:hAnsi="宋体" w:cs="宋体"/>
          <w:b w:val="0"/>
          <w:bCs/>
          <w:color w:val="333333"/>
          <w:szCs w:val="21"/>
          <w:highlight w:val="none"/>
          <w:shd w:val="clear" w:color="auto" w:fill="FFFFFF"/>
        </w:rPr>
      </w:pPr>
      <w:r>
        <w:rPr>
          <w:rFonts w:hint="eastAsia" w:ascii="宋体" w:hAnsi="宋体" w:cs="宋体"/>
          <w:b w:val="0"/>
          <w:bCs/>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09266">
      <w:pPr>
        <w:rPr>
          <w:rFonts w:ascii="宋体" w:hAnsi="宋体" w:cs="宋体"/>
          <w:b/>
          <w:szCs w:val="21"/>
          <w:highlight w:val="none"/>
          <w:lang w:val="zh-CN"/>
        </w:rPr>
      </w:pPr>
      <w:r>
        <w:rPr>
          <w:rFonts w:hint="eastAsia" w:ascii="宋体" w:hAnsi="宋体" w:cs="宋体"/>
          <w:b/>
          <w:szCs w:val="21"/>
          <w:highlight w:val="none"/>
          <w:lang w:val="zh-CN"/>
        </w:rPr>
        <w:br w:type="page"/>
      </w:r>
    </w:p>
    <w:p w14:paraId="4C55792F">
      <w:pPr>
        <w:pStyle w:val="42"/>
        <w:shd w:val="clear" w:color="auto" w:fill="FFFFFF"/>
        <w:spacing w:before="30" w:beforeAutospacing="0" w:after="30" w:afterAutospacing="0"/>
        <w:jc w:val="center"/>
        <w:rPr>
          <w:rStyle w:val="51"/>
          <w:sz w:val="36"/>
          <w:szCs w:val="36"/>
          <w:highlight w:val="none"/>
        </w:rPr>
      </w:pPr>
      <w:r>
        <w:rPr>
          <w:rStyle w:val="51"/>
          <w:rFonts w:hint="eastAsia"/>
          <w:sz w:val="36"/>
          <w:szCs w:val="36"/>
          <w:highlight w:val="none"/>
        </w:rPr>
        <w:t>产品成本占比承诺函</w:t>
      </w:r>
    </w:p>
    <w:p w14:paraId="266BF12B">
      <w:pPr>
        <w:pStyle w:val="42"/>
        <w:shd w:val="clear" w:color="auto" w:fill="FFFFFF"/>
        <w:spacing w:before="30" w:beforeAutospacing="0" w:after="30" w:afterAutospacing="0"/>
        <w:rPr>
          <w:rStyle w:val="51"/>
          <w:sz w:val="36"/>
          <w:szCs w:val="36"/>
          <w:highlight w:val="none"/>
        </w:rPr>
      </w:pPr>
    </w:p>
    <w:p w14:paraId="53CA2AF2">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3E8EB144">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36E05314">
      <w:pPr>
        <w:widowControl/>
        <w:spacing w:line="360" w:lineRule="auto"/>
        <w:ind w:firstLine="480" w:firstLineChars="200"/>
        <w:jc w:val="left"/>
        <w:rPr>
          <w:color w:val="000000"/>
          <w:sz w:val="24"/>
          <w:highlight w:val="none"/>
        </w:rPr>
      </w:pPr>
    </w:p>
    <w:p w14:paraId="1A54119C">
      <w:pPr>
        <w:pStyle w:val="42"/>
        <w:shd w:val="clear" w:color="auto" w:fill="FFFFFF"/>
        <w:spacing w:before="0" w:beforeAutospacing="0" w:after="0" w:afterAutospacing="0" w:line="360" w:lineRule="auto"/>
        <w:jc w:val="right"/>
        <w:rPr>
          <w:color w:val="333333"/>
          <w:highlight w:val="none"/>
        </w:rPr>
      </w:pPr>
      <w:r>
        <w:rPr>
          <w:rFonts w:hint="eastAsia"/>
          <w:color w:val="333333"/>
          <w:highlight w:val="none"/>
          <w:shd w:val="clear" w:color="auto" w:fill="FFFFFF"/>
        </w:rPr>
        <w:t>公司（单位）名称（盖章）：　        </w:t>
      </w:r>
    </w:p>
    <w:p w14:paraId="42EEAFC9">
      <w:pPr>
        <w:widowControl/>
        <w:shd w:val="clear" w:color="auto" w:fill="FFFFFF"/>
        <w:spacing w:line="360" w:lineRule="auto"/>
        <w:jc w:val="left"/>
        <w:rPr>
          <w:rFonts w:hint="eastAsia"/>
          <w:color w:val="333333"/>
          <w:sz w:val="24"/>
          <w:highlight w:val="none"/>
          <w:shd w:val="clear" w:color="auto" w:fill="FFFFFF"/>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p>
    <w:p w14:paraId="78A8F670">
      <w:pPr>
        <w:widowControl/>
        <w:shd w:val="clear" w:color="auto" w:fill="auto"/>
        <w:spacing w:line="240" w:lineRule="auto"/>
        <w:jc w:val="left"/>
        <w:rPr>
          <w:rFonts w:hint="eastAsia"/>
          <w:color w:val="333333"/>
          <w:sz w:val="24"/>
          <w:highlight w:val="none"/>
          <w:shd w:val="clear" w:color="auto" w:fill="FFFFFF"/>
        </w:rPr>
      </w:pPr>
      <w:r>
        <w:rPr>
          <w:rFonts w:hint="eastAsia"/>
          <w:color w:val="333333"/>
          <w:sz w:val="24"/>
          <w:highlight w:val="none"/>
          <w:shd w:val="clear" w:color="auto" w:fill="FFFFFF"/>
        </w:rPr>
        <w:br w:type="page"/>
      </w:r>
    </w:p>
    <w:p w14:paraId="7C146C34">
      <w:pPr>
        <w:widowControl/>
        <w:shd w:val="clear" w:color="auto" w:fill="FFFFFF"/>
        <w:spacing w:line="360" w:lineRule="auto"/>
        <w:jc w:val="left"/>
        <w:rPr>
          <w:rFonts w:hint="default"/>
          <w:color w:val="333333"/>
          <w:sz w:val="24"/>
          <w:highlight w:val="none"/>
          <w:shd w:val="clear" w:color="auto" w:fill="FFFFFF"/>
        </w:rPr>
      </w:pPr>
    </w:p>
    <w:p w14:paraId="0F28D8ED">
      <w:pPr>
        <w:widowControl/>
        <w:shd w:val="clear" w:color="auto" w:fill="FFFFFF"/>
        <w:spacing w:line="360" w:lineRule="auto"/>
        <w:jc w:val="left"/>
        <w:rPr>
          <w:rFonts w:hint="default" w:ascii="Times New Roman" w:hAnsi="Times New Roman" w:cs="Times New Roman"/>
          <w:color w:val="auto"/>
          <w:szCs w:val="21"/>
          <w:highlight w:val="none"/>
        </w:rPr>
      </w:pPr>
    </w:p>
    <w:p w14:paraId="1BA2C2BB">
      <w:pPr>
        <w:widowControl/>
        <w:shd w:val="clear" w:color="auto" w:fill="FFFFFF"/>
        <w:spacing w:line="360" w:lineRule="auto"/>
        <w:jc w:val="left"/>
        <w:rPr>
          <w:rFonts w:hint="default" w:ascii="Times New Roman" w:hAnsi="Times New Roman" w:cs="Times New Roman"/>
          <w:b/>
          <w:color w:val="auto"/>
          <w:szCs w:val="21"/>
          <w:highlight w:val="none"/>
          <w:lang w:val="zh-CN"/>
        </w:rPr>
      </w:pPr>
      <w:r>
        <w:rPr>
          <w:rFonts w:hint="default" w:ascii="Times New Roman" w:hAnsi="Times New Roman" w:cs="Times New Roman"/>
          <w:b/>
          <w:bCs/>
          <w:color w:val="auto"/>
          <w:kern w:val="0"/>
          <w:szCs w:val="21"/>
          <w:highlight w:val="none"/>
        </w:rPr>
        <w:t>附件十</w:t>
      </w:r>
      <w:r>
        <w:rPr>
          <w:rFonts w:hint="eastAsia" w:cs="Times New Roman"/>
          <w:b/>
          <w:bCs/>
          <w:color w:val="auto"/>
          <w:kern w:val="0"/>
          <w:szCs w:val="21"/>
          <w:highlight w:val="none"/>
          <w:lang w:val="en-US" w:eastAsia="zh-CN"/>
        </w:rPr>
        <w:t>二</w:t>
      </w:r>
      <w:r>
        <w:rPr>
          <w:rFonts w:hint="default" w:ascii="Times New Roman" w:hAnsi="Times New Roman" w:cs="Times New Roman"/>
          <w:b/>
          <w:bCs/>
          <w:color w:val="auto"/>
          <w:kern w:val="0"/>
          <w:szCs w:val="21"/>
          <w:highlight w:val="none"/>
        </w:rPr>
        <w:t>、</w:t>
      </w:r>
      <w:r>
        <w:rPr>
          <w:rFonts w:hint="default" w:ascii="Times New Roman" w:hAnsi="Times New Roman" w:cs="Times New Roman"/>
          <w:b/>
          <w:color w:val="auto"/>
          <w:szCs w:val="21"/>
          <w:highlight w:val="none"/>
          <w:lang w:val="zh-CN"/>
        </w:rPr>
        <w:t>技术说明</w:t>
      </w:r>
    </w:p>
    <w:p w14:paraId="0C5C1E9E">
      <w:pPr>
        <w:pStyle w:val="14"/>
        <w:jc w:val="center"/>
        <w:rPr>
          <w:rFonts w:hint="default" w:ascii="Times New Roman" w:hAnsi="Times New Roman" w:cs="Times New Roman"/>
          <w:bCs w:val="0"/>
          <w:sz w:val="24"/>
          <w:szCs w:val="20"/>
          <w:highlight w:val="none"/>
          <w:lang w:val="en-US"/>
        </w:rPr>
      </w:pPr>
      <w:r>
        <w:rPr>
          <w:rFonts w:hint="default" w:ascii="Times New Roman" w:hAnsi="Times New Roman" w:cs="Times New Roman"/>
          <w:b/>
          <w:bCs w:val="0"/>
          <w:color w:val="auto"/>
          <w:sz w:val="24"/>
          <w:szCs w:val="24"/>
          <w:highlight w:val="none"/>
          <w:lang w:val="zh-CN"/>
        </w:rPr>
        <w:t>具备履行合同所必需的设备和专业技术能力的书面声</w:t>
      </w:r>
      <w:r>
        <w:rPr>
          <w:rFonts w:hint="default" w:ascii="Times New Roman" w:hAnsi="Times New Roman" w:cs="Times New Roman"/>
          <w:b/>
          <w:bCs w:val="0"/>
          <w:color w:val="auto"/>
          <w:sz w:val="24"/>
          <w:szCs w:val="24"/>
          <w:highlight w:val="none"/>
          <w:lang w:val="en-US" w:eastAsia="zh-CN"/>
        </w:rPr>
        <w:t>明</w:t>
      </w:r>
    </w:p>
    <w:p w14:paraId="608307FD">
      <w:pPr>
        <w:spacing w:line="46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我单位郑重声明：我单位具备履行本项采购合同所必需的设备和专业技术能力，为履行本项采购合同我公司具备如下主要设备和主要专业技术能力：</w:t>
      </w:r>
    </w:p>
    <w:p w14:paraId="74FFA211">
      <w:pPr>
        <w:spacing w:line="46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主要设备有：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w:t>
      </w:r>
    </w:p>
    <w:p w14:paraId="69357848">
      <w:pPr>
        <w:spacing w:line="46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主要专业技术能力有：</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w:t>
      </w:r>
    </w:p>
    <w:p w14:paraId="38E77B2C">
      <w:pPr>
        <w:pStyle w:val="190"/>
        <w:snapToGrid w:val="0"/>
        <w:spacing w:before="0" w:after="0"/>
        <w:ind w:firstLine="420" w:firstLineChars="200"/>
        <w:rPr>
          <w:rFonts w:hint="default" w:ascii="Times New Roman" w:hAnsi="Times New Roman" w:cs="Times New Roman"/>
          <w:color w:val="auto"/>
          <w:kern w:val="2"/>
          <w:sz w:val="21"/>
          <w:szCs w:val="21"/>
          <w:highlight w:val="none"/>
        </w:rPr>
      </w:pPr>
    </w:p>
    <w:p w14:paraId="4B9C4228">
      <w:pPr>
        <w:pStyle w:val="190"/>
        <w:snapToGrid w:val="0"/>
        <w:spacing w:before="0" w:after="0"/>
        <w:ind w:firstLine="420" w:firstLineChars="200"/>
        <w:rPr>
          <w:rFonts w:hint="default" w:ascii="Times New Roman" w:hAnsi="Times New Roman" w:cs="Times New Roman"/>
          <w:color w:val="auto"/>
          <w:kern w:val="2"/>
          <w:sz w:val="21"/>
          <w:szCs w:val="21"/>
          <w:highlight w:val="none"/>
        </w:rPr>
      </w:pPr>
    </w:p>
    <w:p w14:paraId="5417E099">
      <w:pPr>
        <w:pStyle w:val="190"/>
        <w:snapToGrid w:val="0"/>
        <w:spacing w:before="0" w:after="0"/>
        <w:ind w:firstLine="420" w:firstLineChars="200"/>
        <w:rPr>
          <w:rFonts w:hint="default" w:ascii="Times New Roman" w:hAnsi="Times New Roman" w:cs="Times New Roman"/>
          <w:color w:val="auto"/>
          <w:kern w:val="2"/>
          <w:sz w:val="21"/>
          <w:szCs w:val="21"/>
          <w:highlight w:val="none"/>
        </w:rPr>
      </w:pPr>
    </w:p>
    <w:p w14:paraId="78E4D39D">
      <w:pPr>
        <w:widowControl/>
        <w:shd w:val="clear" w:color="auto" w:fill="FFFFFF"/>
        <w:spacing w:line="360" w:lineRule="auto"/>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投标人（盖章）：</w:t>
      </w:r>
      <w:r>
        <w:rPr>
          <w:rFonts w:hint="default" w:ascii="Times New Roman" w:hAnsi="Times New Roman" w:cs="Times New Roman"/>
          <w:color w:val="auto"/>
          <w:kern w:val="0"/>
          <w:szCs w:val="21"/>
          <w:highlight w:val="none"/>
          <w:u w:val="single"/>
        </w:rPr>
        <w:t>                               </w:t>
      </w:r>
      <w:r>
        <w:rPr>
          <w:rFonts w:hint="default" w:ascii="Times New Roman" w:hAnsi="Times New Roman" w:cs="Times New Roman"/>
          <w:color w:val="auto"/>
          <w:kern w:val="0"/>
          <w:szCs w:val="21"/>
          <w:highlight w:val="none"/>
        </w:rPr>
        <w:t xml:space="preserve"> </w:t>
      </w:r>
    </w:p>
    <w:p w14:paraId="1270BD91">
      <w:pPr>
        <w:widowControl/>
        <w:shd w:val="clear" w:color="auto" w:fill="FFFFFF"/>
        <w:spacing w:line="360" w:lineRule="auto"/>
        <w:jc w:val="left"/>
        <w:rPr>
          <w:rFonts w:hint="default" w:ascii="Times New Roman" w:hAnsi="Times New Roman" w:cs="Times New Roman"/>
          <w:color w:val="auto"/>
          <w:kern w:val="0"/>
          <w:szCs w:val="21"/>
          <w:highlight w:val="none"/>
          <w:u w:val="single"/>
        </w:rPr>
      </w:pPr>
      <w:r>
        <w:rPr>
          <w:rFonts w:hint="default" w:ascii="Times New Roman" w:hAnsi="Times New Roman" w:cs="Times New Roman"/>
          <w:color w:val="auto"/>
          <w:kern w:val="0"/>
          <w:szCs w:val="21"/>
          <w:highlight w:val="none"/>
        </w:rPr>
        <w:t>授权代表（签字）：</w:t>
      </w:r>
      <w:r>
        <w:rPr>
          <w:rFonts w:hint="default" w:ascii="Times New Roman" w:hAnsi="Times New Roman" w:cs="Times New Roman"/>
          <w:color w:val="auto"/>
          <w:kern w:val="0"/>
          <w:szCs w:val="21"/>
          <w:highlight w:val="none"/>
          <w:u w:val="single"/>
        </w:rPr>
        <w:t>                             </w:t>
      </w:r>
    </w:p>
    <w:p w14:paraId="1AC2F497">
      <w:pPr>
        <w:widowControl/>
        <w:shd w:val="clear" w:color="auto" w:fill="FFFFFF"/>
        <w:spacing w:line="360" w:lineRule="auto"/>
        <w:jc w:val="left"/>
        <w:rPr>
          <w:rFonts w:hint="default" w:ascii="Times New Roman" w:hAnsi="Times New Roman" w:cs="Times New Roman"/>
          <w:color w:val="auto"/>
          <w:kern w:val="0"/>
          <w:szCs w:val="21"/>
          <w:highlight w:val="none"/>
        </w:rPr>
      </w:pPr>
    </w:p>
    <w:p w14:paraId="29519858">
      <w:pPr>
        <w:widowControl/>
        <w:shd w:val="clear" w:color="auto" w:fill="FFFFFF"/>
        <w:spacing w:line="360" w:lineRule="auto"/>
        <w:jc w:val="left"/>
        <w:rPr>
          <w:rFonts w:hint="default" w:ascii="Times New Roman" w:hAnsi="Times New Roman" w:cs="Times New Roman"/>
          <w:color w:val="auto"/>
          <w:kern w:val="0"/>
          <w:szCs w:val="21"/>
          <w:highlight w:val="none"/>
        </w:rPr>
      </w:pPr>
    </w:p>
    <w:p w14:paraId="281C4F94">
      <w:pPr>
        <w:autoSpaceDE w:val="0"/>
        <w:autoSpaceDN w:val="0"/>
        <w:adjustRightInd w:val="0"/>
        <w:spacing w:line="360" w:lineRule="auto"/>
        <w:rPr>
          <w:rFonts w:hint="default" w:ascii="Times New Roman" w:hAnsi="Times New Roman" w:cs="Times New Roman"/>
          <w:b/>
          <w:color w:val="auto"/>
          <w:highlight w:val="none"/>
        </w:rPr>
      </w:pPr>
      <w:r>
        <w:rPr>
          <w:rFonts w:hint="default" w:ascii="Times New Roman" w:hAnsi="Times New Roman" w:cs="Times New Roman"/>
          <w:bCs/>
          <w:color w:val="auto"/>
          <w:szCs w:val="21"/>
          <w:highlight w:val="none"/>
        </w:rPr>
        <w:t>备注：此格式仅供参考，供应商可根据履行采购项目合同需要，提供履行合同所必需的设备和专业技术能力的证明材料。</w:t>
      </w:r>
      <w:r>
        <w:rPr>
          <w:rFonts w:hint="default" w:ascii="Times New Roman" w:hAnsi="Times New Roman" w:cs="Times New Roman"/>
          <w:bCs/>
          <w:color w:val="auto"/>
          <w:szCs w:val="21"/>
          <w:highlight w:val="none"/>
        </w:rPr>
        <w:br w:type="page"/>
      </w:r>
      <w:r>
        <w:rPr>
          <w:rFonts w:hint="default" w:ascii="Times New Roman" w:hAnsi="Times New Roman" w:cs="Times New Roman"/>
          <w:b/>
          <w:color w:val="auto"/>
          <w:highlight w:val="none"/>
        </w:rPr>
        <w:t>附件十</w:t>
      </w:r>
      <w:r>
        <w:rPr>
          <w:rFonts w:hint="eastAsia" w:cs="Times New Roman"/>
          <w:b/>
          <w:color w:val="auto"/>
          <w:highlight w:val="none"/>
          <w:lang w:val="en-US" w:eastAsia="zh-CN"/>
        </w:rPr>
        <w:t>三</w:t>
      </w:r>
      <w:r>
        <w:rPr>
          <w:rFonts w:hint="default" w:ascii="Times New Roman" w:hAnsi="Times New Roman" w:cs="Times New Roman"/>
          <w:b/>
          <w:color w:val="auto"/>
          <w:highlight w:val="none"/>
        </w:rPr>
        <w:t>、 资格资信证明文件</w:t>
      </w:r>
    </w:p>
    <w:p w14:paraId="1723B543">
      <w:pPr>
        <w:spacing w:line="46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包括但不限于：第一章第二条所要求的相关资格证明材料（如：</w:t>
      </w:r>
      <w:r>
        <w:rPr>
          <w:rFonts w:hint="default" w:ascii="Times New Roman" w:hAnsi="Times New Roman" w:cs="Times New Roman"/>
          <w:b/>
          <w:color w:val="auto"/>
          <w:szCs w:val="21"/>
          <w:highlight w:val="none"/>
        </w:rPr>
        <w:t>营业执照</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财务状况证明</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履行合同能力证明</w:t>
      </w:r>
      <w:r>
        <w:rPr>
          <w:rFonts w:hint="default" w:ascii="Times New Roman" w:hAnsi="Times New Roman" w:cs="Times New Roman"/>
          <w:bCs/>
          <w:color w:val="auto"/>
          <w:szCs w:val="21"/>
          <w:highlight w:val="none"/>
        </w:rPr>
        <w:t>、</w:t>
      </w:r>
      <w:r>
        <w:rPr>
          <w:rFonts w:hint="default" w:ascii="Times New Roman" w:hAnsi="Times New Roman" w:cs="Times New Roman"/>
          <w:b/>
          <w:color w:val="auto"/>
          <w:szCs w:val="21"/>
          <w:highlight w:val="none"/>
        </w:rPr>
        <w:t>缴纳税收和社保证明、无重大违法记录声明</w:t>
      </w:r>
      <w:r>
        <w:rPr>
          <w:rFonts w:hint="default" w:ascii="Times New Roman" w:hAnsi="Times New Roman" w:cs="Times New Roman"/>
          <w:bCs/>
          <w:color w:val="auto"/>
          <w:szCs w:val="21"/>
          <w:highlight w:val="none"/>
        </w:rPr>
        <w:t>等）、</w:t>
      </w:r>
      <w:r>
        <w:rPr>
          <w:rFonts w:hint="default" w:ascii="Times New Roman" w:hAnsi="Times New Roman" w:cs="Times New Roman"/>
          <w:b/>
          <w:color w:val="auto"/>
          <w:szCs w:val="21"/>
          <w:highlight w:val="none"/>
        </w:rPr>
        <w:t>通过“中国政府采购网”、“信用中国”网站、“信用江苏”网站等渠道查询的供应商信用记录截图等招标文件所要求的相关证明文件</w:t>
      </w:r>
      <w:r>
        <w:rPr>
          <w:rFonts w:hint="default" w:ascii="Times New Roman" w:hAnsi="Times New Roman" w:cs="Times New Roman"/>
          <w:bCs/>
          <w:color w:val="auto"/>
          <w:szCs w:val="21"/>
          <w:highlight w:val="none"/>
        </w:rPr>
        <w:t>。</w:t>
      </w:r>
    </w:p>
    <w:p w14:paraId="2781F5DF">
      <w:pPr>
        <w:spacing w:line="460" w:lineRule="exact"/>
        <w:ind w:firstLine="420" w:firstLineChars="200"/>
        <w:rPr>
          <w:rFonts w:hint="default" w:ascii="Times New Roman" w:hAnsi="Times New Roman" w:cs="Times New Roman"/>
          <w:bCs/>
          <w:color w:val="auto"/>
          <w:szCs w:val="21"/>
          <w:highlight w:val="none"/>
        </w:rPr>
      </w:pPr>
    </w:p>
    <w:p w14:paraId="5C068931">
      <w:pPr>
        <w:spacing w:line="460" w:lineRule="exact"/>
        <w:ind w:firstLine="420" w:firstLineChars="200"/>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注：联合体成员方均须提供相应资料，所有证明资料均以有效清晰的证明文件</w:t>
      </w:r>
      <w:r>
        <w:rPr>
          <w:rFonts w:hint="eastAsia" w:cs="Times New Roman"/>
          <w:bCs/>
          <w:color w:val="auto"/>
          <w:szCs w:val="21"/>
          <w:highlight w:val="none"/>
          <w:lang w:eastAsia="zh-CN"/>
        </w:rPr>
        <w:t>复印件并加盖</w:t>
      </w:r>
      <w:r>
        <w:rPr>
          <w:rFonts w:hint="default" w:ascii="Times New Roman" w:hAnsi="Times New Roman" w:cs="Times New Roman"/>
          <w:bCs/>
          <w:color w:val="auto"/>
          <w:szCs w:val="21"/>
          <w:highlight w:val="none"/>
        </w:rPr>
        <w:t>各自公章为依据。</w:t>
      </w:r>
    </w:p>
    <w:p w14:paraId="1ACAA844">
      <w:pPr>
        <w:autoSpaceDE w:val="0"/>
        <w:autoSpaceDN w:val="0"/>
        <w:adjustRightInd w:val="0"/>
        <w:spacing w:line="360" w:lineRule="auto"/>
        <w:rPr>
          <w:rFonts w:hint="default" w:ascii="Times New Roman" w:hAnsi="Times New Roman" w:cs="Times New Roman"/>
          <w:b/>
          <w:color w:val="auto"/>
          <w:highlight w:val="none"/>
        </w:rPr>
      </w:pPr>
    </w:p>
    <w:p w14:paraId="08E20D3F">
      <w:pPr>
        <w:autoSpaceDE w:val="0"/>
        <w:autoSpaceDN w:val="0"/>
        <w:adjustRightInd w:val="0"/>
        <w:spacing w:line="360" w:lineRule="auto"/>
        <w:rPr>
          <w:rFonts w:hint="default" w:ascii="Times New Roman" w:hAnsi="Times New Roman" w:cs="Times New Roman"/>
          <w:b/>
          <w:color w:val="auto"/>
          <w:highlight w:val="none"/>
        </w:rPr>
      </w:pPr>
    </w:p>
    <w:p w14:paraId="60C4EAC0">
      <w:pPr>
        <w:autoSpaceDE w:val="0"/>
        <w:autoSpaceDN w:val="0"/>
        <w:adjustRightInd w:val="0"/>
        <w:spacing w:line="360" w:lineRule="auto"/>
        <w:rPr>
          <w:rFonts w:hint="default" w:ascii="Times New Roman" w:hAnsi="Times New Roman" w:cs="Times New Roman"/>
          <w:b/>
          <w:color w:val="auto"/>
          <w:highlight w:val="none"/>
        </w:rPr>
      </w:pPr>
    </w:p>
    <w:p w14:paraId="4C5478BE">
      <w:pPr>
        <w:autoSpaceDE w:val="0"/>
        <w:autoSpaceDN w:val="0"/>
        <w:adjustRightInd w:val="0"/>
        <w:spacing w:line="360" w:lineRule="auto"/>
        <w:rPr>
          <w:rFonts w:hint="default" w:ascii="Times New Roman" w:hAnsi="Times New Roman" w:cs="Times New Roman"/>
          <w:b/>
          <w:color w:val="auto"/>
          <w:highlight w:val="none"/>
        </w:rPr>
      </w:pPr>
    </w:p>
    <w:p w14:paraId="1554BEF0">
      <w:pP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br w:type="page"/>
      </w:r>
    </w:p>
    <w:p w14:paraId="4BD00803">
      <w:pPr>
        <w:widowControl/>
        <w:shd w:val="clear" w:color="auto" w:fill="FFFFFF"/>
        <w:spacing w:line="360" w:lineRule="auto"/>
        <w:jc w:val="left"/>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附件十三、</w:t>
      </w:r>
      <w:r>
        <w:rPr>
          <w:rFonts w:hint="default" w:ascii="Times New Roman" w:hAnsi="Times New Roman" w:cs="Times New Roman"/>
          <w:b/>
          <w:bCs/>
          <w:color w:val="auto"/>
          <w:szCs w:val="21"/>
          <w:highlight w:val="none"/>
        </w:rPr>
        <w:t>工作方案</w:t>
      </w:r>
    </w:p>
    <w:p w14:paraId="5EA334A7">
      <w:pPr>
        <w:spacing w:line="360" w:lineRule="exact"/>
        <w:rPr>
          <w:rFonts w:hint="default" w:ascii="Times New Roman" w:hAnsi="Times New Roman" w:cs="Times New Roman"/>
          <w:b/>
          <w:bCs/>
          <w:color w:val="auto"/>
          <w:kern w:val="0"/>
          <w:szCs w:val="21"/>
          <w:highlight w:val="none"/>
        </w:rPr>
      </w:pPr>
      <w:r>
        <w:rPr>
          <w:rFonts w:hint="default" w:ascii="Times New Roman" w:hAnsi="Times New Roman" w:cs="Times New Roman"/>
          <w:bCs/>
          <w:color w:val="auto"/>
          <w:highlight w:val="none"/>
        </w:rPr>
        <w:t>（包括但不限于</w:t>
      </w:r>
      <w:r>
        <w:rPr>
          <w:rFonts w:hint="default" w:ascii="Times New Roman" w:hAnsi="Times New Roman" w:cs="Times New Roman"/>
          <w:color w:val="auto"/>
          <w:szCs w:val="21"/>
          <w:highlight w:val="none"/>
        </w:rPr>
        <w:t>评标办法中所列内容</w:t>
      </w:r>
      <w:r>
        <w:rPr>
          <w:rFonts w:hint="default" w:ascii="Times New Roman" w:hAnsi="Times New Roman" w:cs="Times New Roman"/>
          <w:bCs/>
          <w:color w:val="auto"/>
          <w:highlight w:val="none"/>
        </w:rPr>
        <w:t>）</w:t>
      </w:r>
    </w:p>
    <w:p w14:paraId="30909718">
      <w:pPr>
        <w:autoSpaceDE w:val="0"/>
        <w:autoSpaceDN w:val="0"/>
        <w:adjustRightInd w:val="0"/>
        <w:spacing w:line="360" w:lineRule="auto"/>
        <w:rPr>
          <w:rFonts w:hint="default" w:ascii="Times New Roman" w:hAnsi="Times New Roman" w:cs="Times New Roman"/>
          <w:b/>
          <w:color w:val="auto"/>
          <w:highlight w:val="none"/>
        </w:rPr>
      </w:pPr>
    </w:p>
    <w:p w14:paraId="7DE55D72">
      <w:pPr>
        <w:autoSpaceDE w:val="0"/>
        <w:autoSpaceDN w:val="0"/>
        <w:adjustRightInd w:val="0"/>
        <w:spacing w:line="360" w:lineRule="auto"/>
        <w:rPr>
          <w:rFonts w:hint="default" w:ascii="Times New Roman" w:hAnsi="Times New Roman" w:cs="Times New Roman"/>
          <w:b/>
          <w:color w:val="auto"/>
          <w:highlight w:val="none"/>
        </w:rPr>
      </w:pPr>
    </w:p>
    <w:p w14:paraId="14710BE6">
      <w:pPr>
        <w:autoSpaceDE w:val="0"/>
        <w:autoSpaceDN w:val="0"/>
        <w:adjustRightInd w:val="0"/>
        <w:spacing w:line="360" w:lineRule="auto"/>
        <w:rPr>
          <w:rFonts w:hint="default" w:ascii="Times New Roman" w:hAnsi="Times New Roman" w:cs="Times New Roman"/>
          <w:b/>
          <w:color w:val="auto"/>
          <w:highlight w:val="none"/>
        </w:rPr>
      </w:pPr>
    </w:p>
    <w:p w14:paraId="6BE16A00">
      <w:pPr>
        <w:autoSpaceDE w:val="0"/>
        <w:autoSpaceDN w:val="0"/>
        <w:adjustRightInd w:val="0"/>
        <w:spacing w:line="360" w:lineRule="auto"/>
        <w:rPr>
          <w:rFonts w:hint="default" w:ascii="Times New Roman" w:hAnsi="Times New Roman" w:cs="Times New Roman"/>
          <w:b/>
          <w:color w:val="auto"/>
          <w:highlight w:val="none"/>
        </w:rPr>
      </w:pPr>
    </w:p>
    <w:p w14:paraId="23EF79CA">
      <w:pPr>
        <w:widowControl/>
        <w:jc w:val="left"/>
        <w:rPr>
          <w:rFonts w:hint="default" w:ascii="Times New Roman" w:hAnsi="Times New Roman" w:cs="Times New Roman"/>
          <w:b/>
          <w:color w:val="auto"/>
          <w:highlight w:val="none"/>
        </w:rPr>
      </w:pPr>
      <w:r>
        <w:rPr>
          <w:rFonts w:hint="default" w:ascii="Times New Roman" w:hAnsi="Times New Roman" w:cs="Times New Roman"/>
          <w:b/>
          <w:color w:val="auto"/>
          <w:highlight w:val="none"/>
        </w:rPr>
        <w:br w:type="page"/>
      </w:r>
    </w:p>
    <w:p w14:paraId="22B59174">
      <w:pPr>
        <w:autoSpaceDE w:val="0"/>
        <w:autoSpaceDN w:val="0"/>
        <w:adjustRightInd w:val="0"/>
        <w:spacing w:line="360" w:lineRule="auto"/>
        <w:rPr>
          <w:rFonts w:hint="default" w:ascii="Times New Roman" w:hAnsi="Times New Roman" w:cs="Times New Roman"/>
          <w:b/>
          <w:color w:val="auto"/>
          <w:highlight w:val="none"/>
        </w:rPr>
      </w:pPr>
    </w:p>
    <w:p w14:paraId="1F1E6DB4">
      <w:pPr>
        <w:rPr>
          <w:rFonts w:hint="default" w:ascii="Times New Roman" w:hAnsi="Times New Roman" w:cs="Times New Roman"/>
          <w:b/>
          <w:color w:val="auto"/>
          <w:highlight w:val="none"/>
        </w:rPr>
      </w:pPr>
      <w:r>
        <w:rPr>
          <w:rFonts w:hint="default" w:ascii="Times New Roman" w:hAnsi="Times New Roman" w:cs="Times New Roman"/>
          <w:b/>
          <w:color w:val="auto"/>
          <w:highlight w:val="none"/>
        </w:rPr>
        <w:t>附件十四、 联合体协议（</w:t>
      </w:r>
      <w:r>
        <w:rPr>
          <w:rFonts w:hint="eastAsia" w:ascii="Times New Roman" w:hAnsi="Times New Roman" w:cs="Times New Roman"/>
          <w:b/>
          <w:color w:val="auto"/>
          <w:highlight w:val="none"/>
          <w:lang w:val="en-US" w:eastAsia="zh-CN"/>
        </w:rPr>
        <w:t>本项目不接受联合体</w:t>
      </w:r>
      <w:r>
        <w:rPr>
          <w:rFonts w:hint="default" w:ascii="Times New Roman" w:hAnsi="Times New Roman" w:cs="Times New Roman"/>
          <w:b/>
          <w:color w:val="auto"/>
          <w:highlight w:val="none"/>
        </w:rPr>
        <w:t>）</w:t>
      </w:r>
    </w:p>
    <w:p w14:paraId="4628D3E4">
      <w:pPr>
        <w:adjustRightInd w:val="0"/>
        <w:snapToGrid w:val="0"/>
        <w:spacing w:before="156" w:beforeLines="50" w:after="156" w:afterLines="50" w:line="360" w:lineRule="auto"/>
        <w:jc w:val="center"/>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联合体协议书</w:t>
      </w:r>
    </w:p>
    <w:p w14:paraId="6C7336B4">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（所有成员单位名称）自愿组成</w:t>
      </w:r>
      <w:r>
        <w:rPr>
          <w:rFonts w:hint="default" w:ascii="Times New Roman" w:hAnsi="Times New Roman" w:cs="Times New Roman"/>
          <w:color w:val="auto"/>
          <w:szCs w:val="21"/>
          <w:highlight w:val="none"/>
          <w:u w:val="single"/>
        </w:rPr>
        <w:t xml:space="preserve">   （联合体名称）   </w:t>
      </w:r>
      <w:r>
        <w:rPr>
          <w:rFonts w:hint="default" w:ascii="Times New Roman" w:hAnsi="Times New Roman" w:cs="Times New Roman"/>
          <w:color w:val="auto"/>
          <w:szCs w:val="21"/>
          <w:highlight w:val="none"/>
        </w:rPr>
        <w:t>联合体，共同响应</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（项目名称）项目。现就联合体投标事宜订立如下协议。</w:t>
      </w:r>
    </w:p>
    <w:p w14:paraId="519F1C10">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（某成员单位名称）为</w:t>
      </w:r>
      <w:r>
        <w:rPr>
          <w:rFonts w:hint="default" w:ascii="Times New Roman" w:hAnsi="Times New Roman" w:cs="Times New Roman"/>
          <w:color w:val="auto"/>
          <w:szCs w:val="21"/>
          <w:highlight w:val="none"/>
          <w:u w:val="single"/>
        </w:rPr>
        <w:t>（联合体名称）</w:t>
      </w:r>
      <w:r>
        <w:rPr>
          <w:rFonts w:hint="default" w:ascii="Times New Roman" w:hAnsi="Times New Roman" w:cs="Times New Roman"/>
          <w:color w:val="auto"/>
          <w:szCs w:val="21"/>
          <w:highlight w:val="none"/>
        </w:rPr>
        <w:t>牵头人。</w:t>
      </w:r>
    </w:p>
    <w:p w14:paraId="1068DB29">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46292BDC">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3、联合体将严格按照招标文件的各项要求，递交投标文件，履行合同，并对外承担连带责任。</w:t>
      </w:r>
    </w:p>
    <w:p w14:paraId="291C12F3">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4、联合体各成员单位内部的职责分工如下：</w:t>
      </w:r>
    </w:p>
    <w:p w14:paraId="41F031AD">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w:t>
      </w:r>
    </w:p>
    <w:p w14:paraId="490429DA">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_______________________。</w:t>
      </w:r>
    </w:p>
    <w:p w14:paraId="7EB78DA5">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5、本协议书自双方盖章之日起生效，合同履行完毕后自动失效。 </w:t>
      </w:r>
    </w:p>
    <w:p w14:paraId="4DE62D0F">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6、本协议书一式叁份，联合体成员和招标人各执壹份。</w:t>
      </w:r>
    </w:p>
    <w:p w14:paraId="7FF4AA02">
      <w:pPr>
        <w:topLinePunct/>
        <w:spacing w:line="440" w:lineRule="exact"/>
        <w:rPr>
          <w:rFonts w:hint="default" w:ascii="Times New Roman" w:hAnsi="Times New Roman" w:cs="Times New Roman"/>
          <w:color w:val="auto"/>
          <w:szCs w:val="21"/>
          <w:highlight w:val="none"/>
        </w:rPr>
      </w:pPr>
    </w:p>
    <w:p w14:paraId="154E7A5E">
      <w:pPr>
        <w:topLinePunct/>
        <w:spacing w:line="440" w:lineRule="exact"/>
        <w:rPr>
          <w:rFonts w:hint="default" w:ascii="Times New Roman" w:hAnsi="Times New Roman" w:cs="Times New Roman"/>
          <w:color w:val="auto"/>
          <w:szCs w:val="21"/>
          <w:highlight w:val="none"/>
        </w:rPr>
      </w:pPr>
    </w:p>
    <w:p w14:paraId="44A87294">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牵头人名称：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（盖单位章）</w:t>
      </w:r>
    </w:p>
    <w:p w14:paraId="1E373FC4">
      <w:pPr>
        <w:topLinePunct/>
        <w:spacing w:line="440" w:lineRule="exact"/>
        <w:ind w:firstLine="420" w:firstLineChars="200"/>
        <w:rPr>
          <w:rFonts w:hint="default" w:ascii="Times New Roman" w:hAnsi="Times New Roman" w:cs="Times New Roman"/>
          <w:color w:val="auto"/>
          <w:szCs w:val="21"/>
          <w:highlight w:val="none"/>
        </w:rPr>
      </w:pPr>
    </w:p>
    <w:p w14:paraId="4707A0C3">
      <w:pPr>
        <w:topLinePunct/>
        <w:spacing w:line="440" w:lineRule="exact"/>
        <w:rPr>
          <w:rFonts w:hint="default" w:ascii="Times New Roman" w:hAnsi="Times New Roman" w:cs="Times New Roman"/>
          <w:color w:val="auto"/>
          <w:szCs w:val="21"/>
          <w:highlight w:val="none"/>
        </w:rPr>
      </w:pPr>
    </w:p>
    <w:p w14:paraId="55A85CA5">
      <w:pPr>
        <w:topLinePunct/>
        <w:spacing w:line="440" w:lineRule="exact"/>
        <w:rPr>
          <w:rFonts w:hint="default" w:ascii="Times New Roman" w:hAnsi="Times New Roman" w:cs="Times New Roman"/>
          <w:color w:val="auto"/>
          <w:szCs w:val="21"/>
          <w:highlight w:val="none"/>
        </w:rPr>
      </w:pPr>
    </w:p>
    <w:p w14:paraId="48548A78">
      <w:pPr>
        <w:topLinePunct/>
        <w:spacing w:line="440" w:lineRule="exact"/>
        <w:rPr>
          <w:rFonts w:hint="default" w:ascii="Times New Roman" w:hAnsi="Times New Roman" w:cs="Times New Roman"/>
          <w:color w:val="auto"/>
          <w:szCs w:val="21"/>
          <w:highlight w:val="none"/>
        </w:rPr>
      </w:pPr>
    </w:p>
    <w:p w14:paraId="183BF921">
      <w:pPr>
        <w:topLinePunct/>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成员一名称：</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（盖单位章）</w:t>
      </w:r>
    </w:p>
    <w:p w14:paraId="7AD79E6B">
      <w:pPr>
        <w:topLinePunct/>
        <w:spacing w:line="440" w:lineRule="exact"/>
        <w:rPr>
          <w:rFonts w:hint="default" w:ascii="Times New Roman" w:hAnsi="Times New Roman" w:cs="Times New Roman"/>
          <w:color w:val="auto"/>
          <w:szCs w:val="21"/>
          <w:highlight w:val="none"/>
        </w:rPr>
      </w:pPr>
    </w:p>
    <w:p w14:paraId="6239BC36">
      <w:pPr>
        <w:topLinePunct/>
        <w:spacing w:line="440" w:lineRule="exact"/>
        <w:rPr>
          <w:rFonts w:hint="default" w:ascii="Times New Roman" w:hAnsi="Times New Roman" w:cs="Times New Roman"/>
          <w:color w:val="auto"/>
          <w:szCs w:val="21"/>
          <w:highlight w:val="none"/>
        </w:rPr>
      </w:pPr>
    </w:p>
    <w:p w14:paraId="2C020C37">
      <w:pPr>
        <w:ind w:firstLine="5819" w:firstLineChars="2771"/>
        <w:rPr>
          <w:rFonts w:hint="default" w:ascii="Times New Roman" w:hAnsi="Times New Roman" w:cs="Times New Roman"/>
          <w:color w:val="auto"/>
          <w:highlight w:val="none"/>
        </w:rPr>
      </w:pP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p>
    <w:p w14:paraId="21759168">
      <w:pPr>
        <w:rPr>
          <w:rFonts w:hint="default" w:ascii="Times New Roman" w:hAnsi="Times New Roman" w:eastAsia="楷体_GB2312" w:cs="Times New Roman"/>
          <w:color w:val="auto"/>
          <w:highlight w:val="none"/>
        </w:rPr>
      </w:pPr>
    </w:p>
    <w:p w14:paraId="6FF6B00A">
      <w:pPr>
        <w:widowControl/>
        <w:shd w:val="clear" w:color="auto" w:fill="FFFFFF"/>
        <w:spacing w:line="360" w:lineRule="auto"/>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（此协议原件装订在响应文件正本中）</w:t>
      </w:r>
    </w:p>
    <w:p w14:paraId="32E17708">
      <w:pPr>
        <w:widowControl/>
        <w:jc w:val="left"/>
        <w:rPr>
          <w:rFonts w:hint="default" w:ascii="Times New Roman" w:hAnsi="Times New Roman" w:cs="Times New Roman"/>
          <w:b/>
          <w:color w:val="auto"/>
          <w:highlight w:val="none"/>
        </w:rPr>
      </w:pPr>
      <w:r>
        <w:rPr>
          <w:rFonts w:hint="default" w:ascii="Times New Roman" w:hAnsi="Times New Roman" w:cs="Times New Roman"/>
          <w:b/>
          <w:color w:val="auto"/>
          <w:highlight w:val="none"/>
        </w:rPr>
        <w:br w:type="page"/>
      </w:r>
    </w:p>
    <w:p w14:paraId="5238B404">
      <w:pPr>
        <w:autoSpaceDE w:val="0"/>
        <w:autoSpaceDN w:val="0"/>
        <w:adjustRightInd w:val="0"/>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附件十五、其他投标人认为需要提交的资料</w:t>
      </w:r>
    </w:p>
    <w:p w14:paraId="4E08793F">
      <w:pPr>
        <w:pStyle w:val="272"/>
        <w:ind w:firstLine="482"/>
        <w:rPr>
          <w:rFonts w:hint="default" w:ascii="Times New Roman" w:hAnsi="Times New Roman" w:cs="Times New Roman"/>
          <w:b/>
          <w:color w:val="auto"/>
          <w:highlight w:val="none"/>
        </w:rPr>
      </w:pPr>
    </w:p>
    <w:p w14:paraId="1FDFEEC1">
      <w:pPr>
        <w:pStyle w:val="272"/>
        <w:ind w:firstLine="482"/>
        <w:rPr>
          <w:rFonts w:hint="default" w:ascii="Times New Roman" w:hAnsi="Times New Roman" w:cs="Times New Roman"/>
          <w:b/>
          <w:color w:val="auto"/>
          <w:highlight w:val="none"/>
        </w:rPr>
      </w:pPr>
    </w:p>
    <w:p w14:paraId="070FA9D6">
      <w:pPr>
        <w:pStyle w:val="272"/>
        <w:ind w:firstLine="482"/>
        <w:jc w:val="center"/>
        <w:rPr>
          <w:rFonts w:hint="default" w:ascii="Times New Roman" w:hAnsi="Times New Roman" w:eastAsia="宋体" w:cs="Times New Roman"/>
          <w:b/>
          <w:color w:val="auto"/>
          <w:highlight w:val="none"/>
          <w:lang w:val="en-US" w:eastAsia="zh-CN"/>
        </w:rPr>
      </w:pPr>
      <w:r>
        <w:rPr>
          <w:rFonts w:hint="default" w:ascii="Times New Roman" w:hAnsi="Times New Roman" w:cs="Times New Roman"/>
          <w:b/>
          <w:color w:val="auto"/>
          <w:highlight w:val="none"/>
          <w:lang w:val="en-US" w:eastAsia="zh-CN"/>
        </w:rPr>
        <w:t>承诺函</w:t>
      </w:r>
    </w:p>
    <w:p w14:paraId="687F758C">
      <w:pPr>
        <w:pStyle w:val="272"/>
        <w:ind w:firstLine="482"/>
        <w:rPr>
          <w:rFonts w:hint="default" w:ascii="Times New Roman" w:hAnsi="Times New Roman" w:cs="Times New Roman"/>
          <w:b/>
          <w:color w:val="auto"/>
          <w:highlight w:val="none"/>
        </w:rPr>
      </w:pPr>
    </w:p>
    <w:p w14:paraId="2B0B14E3">
      <w:pPr>
        <w:pStyle w:val="272"/>
        <w:ind w:firstLine="482"/>
        <w:rPr>
          <w:rFonts w:hint="default" w:ascii="Times New Roman" w:hAnsi="Times New Roman" w:cs="Times New Roman"/>
          <w:color w:val="auto"/>
          <w:kern w:val="0"/>
          <w:szCs w:val="21"/>
          <w:highlight w:val="none"/>
        </w:rPr>
      </w:pPr>
      <w:r>
        <w:rPr>
          <w:rFonts w:hint="eastAsia" w:ascii="Times New Roman" w:hAnsi="Times New Roman" w:cs="Times New Roman"/>
          <w:color w:val="auto"/>
          <w:kern w:val="0"/>
          <w:szCs w:val="21"/>
          <w:highlight w:val="none"/>
          <w:lang w:val="en-US" w:eastAsia="zh-CN"/>
        </w:rPr>
        <w:t>我方</w:t>
      </w:r>
      <w:r>
        <w:rPr>
          <w:rFonts w:hint="default" w:ascii="Times New Roman" w:hAnsi="Times New Roman" w:cs="Times New Roman"/>
          <w:color w:val="auto"/>
          <w:kern w:val="0"/>
          <w:szCs w:val="21"/>
          <w:highlight w:val="none"/>
        </w:rPr>
        <w:t>与被检查单位</w:t>
      </w:r>
      <w:r>
        <w:rPr>
          <w:rFonts w:hint="eastAsia" w:ascii="Times New Roman" w:hAnsi="Times New Roman" w:cs="Times New Roman"/>
          <w:color w:val="auto"/>
          <w:kern w:val="0"/>
          <w:szCs w:val="21"/>
          <w:highlight w:val="none"/>
          <w:lang w:val="en-US" w:eastAsia="zh-CN"/>
        </w:rPr>
        <w:t>无</w:t>
      </w:r>
      <w:r>
        <w:rPr>
          <w:rFonts w:hint="default" w:ascii="Times New Roman" w:hAnsi="Times New Roman" w:cs="Times New Roman"/>
          <w:color w:val="auto"/>
          <w:kern w:val="0"/>
          <w:szCs w:val="21"/>
          <w:highlight w:val="none"/>
        </w:rPr>
        <w:t>利害关系</w:t>
      </w:r>
      <w:r>
        <w:rPr>
          <w:rFonts w:hint="eastAsia" w:ascii="Times New Roman" w:hAnsi="Times New Roman" w:cs="Times New Roman"/>
          <w:color w:val="auto"/>
          <w:kern w:val="0"/>
          <w:szCs w:val="21"/>
          <w:highlight w:val="none"/>
          <w:lang w:eastAsia="zh-CN"/>
        </w:rPr>
        <w:t>，</w:t>
      </w:r>
      <w:r>
        <w:rPr>
          <w:rFonts w:hint="eastAsia" w:ascii="Times New Roman" w:hAnsi="Times New Roman" w:cs="Times New Roman"/>
          <w:color w:val="auto"/>
          <w:kern w:val="0"/>
          <w:szCs w:val="21"/>
          <w:highlight w:val="none"/>
          <w:lang w:val="en-US" w:eastAsia="zh-CN"/>
        </w:rPr>
        <w:t>我方</w:t>
      </w:r>
      <w:r>
        <w:rPr>
          <w:rFonts w:hint="default" w:ascii="Times New Roman" w:hAnsi="Times New Roman" w:cs="Times New Roman"/>
          <w:color w:val="auto"/>
          <w:kern w:val="0"/>
          <w:szCs w:val="21"/>
          <w:highlight w:val="none"/>
        </w:rPr>
        <w:t>及关联方未承担检查对象内控体系建设及咨询服务；</w:t>
      </w:r>
      <w:r>
        <w:rPr>
          <w:rFonts w:hint="default" w:ascii="Times New Roman" w:hAnsi="Times New Roman" w:cs="Times New Roman"/>
          <w:color w:val="auto"/>
          <w:kern w:val="0"/>
          <w:szCs w:val="21"/>
          <w:highlight w:val="none"/>
          <w:lang w:eastAsia="zh-CN"/>
        </w:rPr>
        <w:t>202</w:t>
      </w:r>
      <w:r>
        <w:rPr>
          <w:rFonts w:hint="default" w:ascii="Times New Roman" w:hAnsi="Times New Roman" w:cs="Times New Roman"/>
          <w:color w:val="auto"/>
          <w:kern w:val="0"/>
          <w:szCs w:val="21"/>
          <w:highlight w:val="none"/>
          <w:lang w:val="en-US" w:eastAsia="zh-CN"/>
        </w:rPr>
        <w:t>3</w:t>
      </w:r>
      <w:r>
        <w:rPr>
          <w:rFonts w:hint="default" w:ascii="Times New Roman" w:hAnsi="Times New Roman" w:cs="Times New Roman"/>
          <w:color w:val="auto"/>
          <w:kern w:val="0"/>
          <w:szCs w:val="21"/>
          <w:highlight w:val="none"/>
          <w:lang w:eastAsia="zh-CN"/>
        </w:rPr>
        <w:t>年</w:t>
      </w:r>
      <w:r>
        <w:rPr>
          <w:rFonts w:hint="default" w:ascii="Times New Roman" w:hAnsi="Times New Roman" w:cs="Times New Roman"/>
          <w:color w:val="auto"/>
          <w:kern w:val="0"/>
          <w:szCs w:val="21"/>
          <w:highlight w:val="none"/>
          <w:lang w:val="en-US" w:eastAsia="zh-CN"/>
        </w:rPr>
        <w:t>至今</w:t>
      </w:r>
      <w:r>
        <w:rPr>
          <w:rFonts w:hint="default" w:ascii="Times New Roman" w:hAnsi="Times New Roman" w:cs="Times New Roman"/>
          <w:color w:val="auto"/>
          <w:kern w:val="0"/>
          <w:szCs w:val="21"/>
          <w:highlight w:val="none"/>
        </w:rPr>
        <w:t>未担任检查对象财务决算主审会计师事务所；</w:t>
      </w:r>
      <w:r>
        <w:rPr>
          <w:rFonts w:hint="default" w:ascii="Times New Roman" w:hAnsi="Times New Roman" w:cs="Times New Roman"/>
          <w:color w:val="auto"/>
          <w:kern w:val="0"/>
          <w:szCs w:val="21"/>
          <w:highlight w:val="none"/>
          <w:lang w:eastAsia="zh-CN"/>
        </w:rPr>
        <w:t>202</w:t>
      </w:r>
      <w:r>
        <w:rPr>
          <w:rFonts w:hint="default" w:ascii="Times New Roman" w:hAnsi="Times New Roman" w:cs="Times New Roman"/>
          <w:color w:val="auto"/>
          <w:kern w:val="0"/>
          <w:szCs w:val="21"/>
          <w:highlight w:val="none"/>
          <w:lang w:val="en-US" w:eastAsia="zh-CN"/>
        </w:rPr>
        <w:t>3</w:t>
      </w:r>
      <w:r>
        <w:rPr>
          <w:rFonts w:hint="default" w:ascii="Times New Roman" w:hAnsi="Times New Roman" w:cs="Times New Roman"/>
          <w:color w:val="auto"/>
          <w:kern w:val="0"/>
          <w:szCs w:val="21"/>
          <w:highlight w:val="none"/>
          <w:lang w:eastAsia="zh-CN"/>
        </w:rPr>
        <w:t>年</w:t>
      </w:r>
      <w:r>
        <w:rPr>
          <w:rFonts w:hint="default" w:ascii="Times New Roman" w:hAnsi="Times New Roman" w:cs="Times New Roman"/>
          <w:color w:val="auto"/>
          <w:kern w:val="0"/>
          <w:szCs w:val="21"/>
          <w:highlight w:val="none"/>
          <w:lang w:val="en-US" w:eastAsia="zh-CN"/>
        </w:rPr>
        <w:t>至今</w:t>
      </w:r>
      <w:r>
        <w:rPr>
          <w:rFonts w:hint="default" w:ascii="Times New Roman" w:hAnsi="Times New Roman" w:cs="Times New Roman"/>
          <w:color w:val="auto"/>
          <w:kern w:val="0"/>
          <w:szCs w:val="21"/>
          <w:highlight w:val="none"/>
        </w:rPr>
        <w:t>未承担检查对象内控评价审计服务。</w:t>
      </w:r>
    </w:p>
    <w:p w14:paraId="6FFA1F53">
      <w:pPr>
        <w:pStyle w:val="272"/>
        <w:ind w:firstLine="482"/>
        <w:rPr>
          <w:rFonts w:hint="default" w:ascii="Times New Roman" w:hAnsi="Times New Roman" w:cs="Times New Roman"/>
          <w:color w:val="auto"/>
          <w:kern w:val="0"/>
          <w:szCs w:val="21"/>
          <w:highlight w:val="none"/>
        </w:rPr>
      </w:pPr>
    </w:p>
    <w:p w14:paraId="2DE19CF1">
      <w:pPr>
        <w:spacing w:line="360" w:lineRule="auto"/>
        <w:ind w:firstLine="5460" w:firstLineChars="26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投标</w:t>
      </w:r>
      <w:r>
        <w:rPr>
          <w:rFonts w:hint="default" w:ascii="Times New Roman" w:hAnsi="Times New Roman" w:cs="Times New Roman"/>
          <w:color w:val="auto"/>
          <w:highlight w:val="none"/>
        </w:rPr>
        <w:t>人：（公章）</w:t>
      </w:r>
    </w:p>
    <w:p w14:paraId="68C4094C">
      <w:pPr>
        <w:widowControl/>
        <w:ind w:firstLine="5460" w:firstLineChars="26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日</w:t>
      </w:r>
      <w:r>
        <w:rPr>
          <w:rFonts w:hint="default" w:ascii="Times New Roman" w:hAnsi="Times New Roman" w:cs="Times New Roman"/>
          <w:color w:val="auto"/>
          <w:szCs w:val="21"/>
          <w:highlight w:val="none"/>
        </w:rPr>
        <w:t xml:space="preserve"> </w:t>
      </w:r>
      <w:r>
        <w:rPr>
          <w:rFonts w:hint="default" w:ascii="Times New Roman" w:hAnsi="Times New Roman" w:cs="Times New Roman"/>
          <w:color w:val="auto"/>
          <w:szCs w:val="21"/>
          <w:highlight w:val="none"/>
          <w:lang w:val="zh-CN"/>
        </w:rPr>
        <w:t>期：</w:t>
      </w:r>
      <w:r>
        <w:rPr>
          <w:rFonts w:hint="default" w:ascii="Times New Roman" w:hAnsi="Times New Roman" w:cs="Times New Roman"/>
          <w:color w:val="auto"/>
          <w:szCs w:val="21"/>
          <w:highlight w:val="none"/>
        </w:rPr>
        <w:t xml:space="preserve">   </w:t>
      </w:r>
    </w:p>
    <w:p w14:paraId="599F2D62">
      <w:pPr>
        <w:pStyle w:val="272"/>
        <w:ind w:firstLine="0" w:firstLineChars="0"/>
        <w:rPr>
          <w:rFonts w:hint="default" w:ascii="Times New Roman" w:hAnsi="Times New Roman" w:cs="Times New Roman"/>
          <w:b/>
          <w:color w:val="auto"/>
          <w:sz w:val="11"/>
          <w:szCs w:val="11"/>
          <w:highlight w:val="none"/>
        </w:rPr>
      </w:pPr>
    </w:p>
    <w:p w14:paraId="1A47A77B">
      <w:pPr>
        <w:pStyle w:val="272"/>
        <w:ind w:firstLine="0" w:firstLineChars="0"/>
        <w:rPr>
          <w:rFonts w:hint="default" w:ascii="Times New Roman" w:hAnsi="Times New Roman" w:cs="Times New Roman"/>
          <w:b/>
          <w:color w:val="auto"/>
          <w:sz w:val="11"/>
          <w:szCs w:val="11"/>
          <w:highlight w:val="none"/>
        </w:rPr>
      </w:pPr>
    </w:p>
    <w:p w14:paraId="04E10A7C">
      <w:pPr>
        <w:pStyle w:val="272"/>
        <w:ind w:firstLine="0" w:firstLineChars="0"/>
        <w:rPr>
          <w:rFonts w:hint="default" w:ascii="Times New Roman" w:hAnsi="Times New Roman" w:cs="Times New Roman"/>
          <w:b/>
          <w:color w:val="auto"/>
          <w:sz w:val="11"/>
          <w:szCs w:val="11"/>
          <w:highlight w:val="none"/>
        </w:rPr>
      </w:pPr>
    </w:p>
    <w:p w14:paraId="4544CE75">
      <w:pPr>
        <w:pStyle w:val="272"/>
        <w:ind w:firstLine="0" w:firstLineChars="0"/>
        <w:rPr>
          <w:rFonts w:hint="default" w:ascii="Times New Roman" w:hAnsi="Times New Roman" w:cs="Times New Roman"/>
          <w:b/>
          <w:color w:val="auto"/>
          <w:sz w:val="11"/>
          <w:szCs w:val="11"/>
          <w:highlight w:val="none"/>
        </w:rPr>
      </w:pPr>
    </w:p>
    <w:p w14:paraId="7730B8C6">
      <w:pPr>
        <w:pStyle w:val="272"/>
        <w:ind w:firstLine="0" w:firstLineChars="0"/>
        <w:rPr>
          <w:rFonts w:hint="default" w:ascii="Times New Roman" w:hAnsi="Times New Roman" w:cs="Times New Roman"/>
          <w:b/>
          <w:color w:val="auto"/>
          <w:sz w:val="11"/>
          <w:szCs w:val="11"/>
          <w:highlight w:val="none"/>
        </w:rPr>
      </w:pPr>
    </w:p>
    <w:p w14:paraId="1D403C52">
      <w:pPr>
        <w:pStyle w:val="272"/>
        <w:ind w:firstLine="0" w:firstLineChars="0"/>
        <w:rPr>
          <w:rFonts w:hint="default" w:ascii="Times New Roman" w:hAnsi="Times New Roman" w:cs="Times New Roman"/>
          <w:b/>
          <w:color w:val="auto"/>
          <w:sz w:val="11"/>
          <w:szCs w:val="11"/>
          <w:highlight w:val="none"/>
        </w:rPr>
      </w:pPr>
    </w:p>
    <w:p w14:paraId="7CB839F1">
      <w:pPr>
        <w:pStyle w:val="272"/>
        <w:ind w:firstLine="0" w:firstLineChars="0"/>
        <w:rPr>
          <w:rFonts w:hint="default" w:ascii="Times New Roman" w:hAnsi="Times New Roman" w:cs="Times New Roman"/>
          <w:b/>
          <w:color w:val="auto"/>
          <w:sz w:val="11"/>
          <w:szCs w:val="11"/>
          <w:highlight w:val="none"/>
        </w:rPr>
      </w:pPr>
    </w:p>
    <w:p w14:paraId="4920CBE3">
      <w:pPr>
        <w:pStyle w:val="272"/>
        <w:ind w:firstLine="0" w:firstLineChars="0"/>
        <w:rPr>
          <w:rFonts w:hint="default" w:ascii="Times New Roman" w:hAnsi="Times New Roman" w:cs="Times New Roman"/>
          <w:b/>
          <w:color w:val="auto"/>
          <w:sz w:val="21"/>
          <w:highlight w:val="none"/>
        </w:rPr>
      </w:pPr>
    </w:p>
    <w:p w14:paraId="11F27CC2">
      <w:pPr>
        <w:rPr>
          <w:rFonts w:hint="default" w:ascii="Times New Roman" w:hAnsi="Times New Roman" w:cs="Times New Roman"/>
          <w:highlight w:val="none"/>
        </w:rPr>
      </w:pPr>
    </w:p>
    <w:p w14:paraId="19E5BB32">
      <w:pPr>
        <w:jc w:val="both"/>
        <w:rPr>
          <w:rFonts w:hint="default" w:ascii="Times New Roman" w:hAnsi="Times New Roman" w:eastAsia="宋体" w:cs="Times New Roman"/>
          <w:kern w:val="2"/>
          <w:sz w:val="21"/>
          <w:szCs w:val="21"/>
          <w:highlight w:val="none"/>
          <w:lang w:val="en-US" w:eastAsia="zh-CN" w:bidi="ar-SA"/>
        </w:rPr>
      </w:pPr>
    </w:p>
    <w:sectPr>
      <w:footerReference r:id="rId7" w:type="first"/>
      <w:headerReference r:id="rId5" w:type="default"/>
      <w:footerReference r:id="rId6"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12D64">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E75A5">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5AAE75A5">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93B51">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414E73">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6414E73">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A990">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57B">
                          <w:pPr>
                            <w:pStyle w:val="3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D4B957B">
                    <w:pPr>
                      <w:pStyle w:val="3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6429">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C7452">
                          <w:pPr>
                            <w:pStyle w:val="3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C4C7452">
                    <w:pPr>
                      <w:pStyle w:val="3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8D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4"/>
      <w:isLgl/>
      <w:lvlText w:val="%1.%2"/>
      <w:lvlJc w:val="left"/>
      <w:pPr>
        <w:ind w:left="425" w:hanging="425"/>
      </w:pPr>
      <w:rPr>
        <w:rFonts w:hint="eastAsia" w:ascii="Arial Unicode MS" w:hAnsi="Arial Unicode MS" w:eastAsia="微软雅黑"/>
        <w:b/>
        <w:i w:val="0"/>
      </w:rPr>
    </w:lvl>
    <w:lvl w:ilvl="2" w:tentative="0">
      <w:start w:val="1"/>
      <w:numFmt w:val="decimal"/>
      <w:pStyle w:val="18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5A0F2D79"/>
    <w:multiLevelType w:val="multilevel"/>
    <w:tmpl w:val="5A0F2D79"/>
    <w:lvl w:ilvl="0" w:tentative="0">
      <w:start w:val="1"/>
      <w:numFmt w:val="japaneseCounting"/>
      <w:lvlText w:val="%1、"/>
      <w:lvlJc w:val="left"/>
      <w:pPr>
        <w:ind w:left="855" w:hanging="435"/>
      </w:pPr>
      <w:rPr>
        <w:rFonts w:hint="default"/>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4B0665D"/>
    <w:multiLevelType w:val="singleLevel"/>
    <w:tmpl w:val="64B0665D"/>
    <w:lvl w:ilvl="0" w:tentative="0">
      <w:start w:val="7"/>
      <w:numFmt w:val="decimal"/>
      <w:suff w:val="nothing"/>
      <w:lvlText w:val="%1、"/>
      <w:lvlJc w:val="left"/>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207B3"/>
    <w:rsid w:val="00020832"/>
    <w:rsid w:val="00020AA1"/>
    <w:rsid w:val="00020F19"/>
    <w:rsid w:val="000240F2"/>
    <w:rsid w:val="00024385"/>
    <w:rsid w:val="0002464E"/>
    <w:rsid w:val="00025C6F"/>
    <w:rsid w:val="00025F98"/>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40E2"/>
    <w:rsid w:val="0006476D"/>
    <w:rsid w:val="00064BCC"/>
    <w:rsid w:val="00067D84"/>
    <w:rsid w:val="00071667"/>
    <w:rsid w:val="00071D19"/>
    <w:rsid w:val="00072185"/>
    <w:rsid w:val="00072C34"/>
    <w:rsid w:val="00072FC5"/>
    <w:rsid w:val="000737C5"/>
    <w:rsid w:val="000758E2"/>
    <w:rsid w:val="00080619"/>
    <w:rsid w:val="00081250"/>
    <w:rsid w:val="000851FF"/>
    <w:rsid w:val="0008631F"/>
    <w:rsid w:val="00086DDF"/>
    <w:rsid w:val="000906B1"/>
    <w:rsid w:val="00090C02"/>
    <w:rsid w:val="0009280E"/>
    <w:rsid w:val="000944A4"/>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2C5D"/>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413"/>
    <w:rsid w:val="002E67FB"/>
    <w:rsid w:val="002E6D7C"/>
    <w:rsid w:val="002F0C61"/>
    <w:rsid w:val="002F1718"/>
    <w:rsid w:val="002F365C"/>
    <w:rsid w:val="002F4462"/>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5B1B"/>
    <w:rsid w:val="003C7F64"/>
    <w:rsid w:val="003D11A8"/>
    <w:rsid w:val="003D1C4F"/>
    <w:rsid w:val="003D5379"/>
    <w:rsid w:val="003E0214"/>
    <w:rsid w:val="003E1379"/>
    <w:rsid w:val="003E35F2"/>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07E2B"/>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750"/>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70D02"/>
    <w:rsid w:val="00870D28"/>
    <w:rsid w:val="00871321"/>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1FA2"/>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0483"/>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C6E"/>
    <w:rsid w:val="00B621D6"/>
    <w:rsid w:val="00B62640"/>
    <w:rsid w:val="00B62C19"/>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19CB"/>
    <w:rsid w:val="00DC360B"/>
    <w:rsid w:val="00DC39D1"/>
    <w:rsid w:val="00DC3D09"/>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1E1"/>
    <w:rsid w:val="00E17405"/>
    <w:rsid w:val="00E17DAE"/>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5FB"/>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675C"/>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502B5"/>
    <w:rsid w:val="0194102D"/>
    <w:rsid w:val="0194674A"/>
    <w:rsid w:val="019B2A51"/>
    <w:rsid w:val="01A076E1"/>
    <w:rsid w:val="01BB069A"/>
    <w:rsid w:val="01BB3CD7"/>
    <w:rsid w:val="01BD17FD"/>
    <w:rsid w:val="01C00AFF"/>
    <w:rsid w:val="01CA09D6"/>
    <w:rsid w:val="01E4322D"/>
    <w:rsid w:val="01EE6DBE"/>
    <w:rsid w:val="02042CD8"/>
    <w:rsid w:val="02086D7A"/>
    <w:rsid w:val="020E7F3F"/>
    <w:rsid w:val="020F5B76"/>
    <w:rsid w:val="021A6004"/>
    <w:rsid w:val="021B535E"/>
    <w:rsid w:val="022E08B9"/>
    <w:rsid w:val="023A07E4"/>
    <w:rsid w:val="023C3F99"/>
    <w:rsid w:val="024621D9"/>
    <w:rsid w:val="025D291A"/>
    <w:rsid w:val="0261662C"/>
    <w:rsid w:val="026259A2"/>
    <w:rsid w:val="027202B1"/>
    <w:rsid w:val="02721F48"/>
    <w:rsid w:val="027A149C"/>
    <w:rsid w:val="02805163"/>
    <w:rsid w:val="02815E8D"/>
    <w:rsid w:val="02832A46"/>
    <w:rsid w:val="0299522D"/>
    <w:rsid w:val="029B032D"/>
    <w:rsid w:val="02CD5A84"/>
    <w:rsid w:val="02DC5445"/>
    <w:rsid w:val="02E41BF4"/>
    <w:rsid w:val="02F07CB0"/>
    <w:rsid w:val="03054218"/>
    <w:rsid w:val="030D75EF"/>
    <w:rsid w:val="031168BC"/>
    <w:rsid w:val="032D331F"/>
    <w:rsid w:val="032E3A9C"/>
    <w:rsid w:val="0330036D"/>
    <w:rsid w:val="03343D40"/>
    <w:rsid w:val="0341645D"/>
    <w:rsid w:val="03426C59"/>
    <w:rsid w:val="03433AF1"/>
    <w:rsid w:val="034D095E"/>
    <w:rsid w:val="03501AE4"/>
    <w:rsid w:val="03513CEC"/>
    <w:rsid w:val="0358051C"/>
    <w:rsid w:val="03716722"/>
    <w:rsid w:val="037A0524"/>
    <w:rsid w:val="037E7D41"/>
    <w:rsid w:val="03802C3C"/>
    <w:rsid w:val="03824AAC"/>
    <w:rsid w:val="03933600"/>
    <w:rsid w:val="039B623A"/>
    <w:rsid w:val="03A10CAA"/>
    <w:rsid w:val="03B31109"/>
    <w:rsid w:val="03B44AA5"/>
    <w:rsid w:val="03BC22A0"/>
    <w:rsid w:val="03EA5AEE"/>
    <w:rsid w:val="03EE3EEF"/>
    <w:rsid w:val="03F10150"/>
    <w:rsid w:val="040020A7"/>
    <w:rsid w:val="04090D29"/>
    <w:rsid w:val="04094FA4"/>
    <w:rsid w:val="041307E8"/>
    <w:rsid w:val="041E1308"/>
    <w:rsid w:val="042747BE"/>
    <w:rsid w:val="04473247"/>
    <w:rsid w:val="044D2B93"/>
    <w:rsid w:val="04676213"/>
    <w:rsid w:val="04785F16"/>
    <w:rsid w:val="047C435C"/>
    <w:rsid w:val="04833676"/>
    <w:rsid w:val="04930DBB"/>
    <w:rsid w:val="049A3342"/>
    <w:rsid w:val="049A781C"/>
    <w:rsid w:val="04A2371F"/>
    <w:rsid w:val="04A53BA4"/>
    <w:rsid w:val="04A9250C"/>
    <w:rsid w:val="04AA1834"/>
    <w:rsid w:val="04C726C7"/>
    <w:rsid w:val="04C97F5D"/>
    <w:rsid w:val="04D17C83"/>
    <w:rsid w:val="04D41628"/>
    <w:rsid w:val="04E374DE"/>
    <w:rsid w:val="04FF00EB"/>
    <w:rsid w:val="0501459E"/>
    <w:rsid w:val="050B6D23"/>
    <w:rsid w:val="05175FCF"/>
    <w:rsid w:val="052263A0"/>
    <w:rsid w:val="05363E1F"/>
    <w:rsid w:val="05412745"/>
    <w:rsid w:val="054E1F78"/>
    <w:rsid w:val="054E23E8"/>
    <w:rsid w:val="05586075"/>
    <w:rsid w:val="0564394D"/>
    <w:rsid w:val="056B42F1"/>
    <w:rsid w:val="058E5789"/>
    <w:rsid w:val="059C5E7A"/>
    <w:rsid w:val="059F3F35"/>
    <w:rsid w:val="05A358B8"/>
    <w:rsid w:val="05AB2DB2"/>
    <w:rsid w:val="05C127AF"/>
    <w:rsid w:val="05C342DE"/>
    <w:rsid w:val="05C869C2"/>
    <w:rsid w:val="05D56659"/>
    <w:rsid w:val="05E530D0"/>
    <w:rsid w:val="05EA2DDC"/>
    <w:rsid w:val="05EB76F4"/>
    <w:rsid w:val="05EC4B85"/>
    <w:rsid w:val="05F56B6A"/>
    <w:rsid w:val="05F7106C"/>
    <w:rsid w:val="06027766"/>
    <w:rsid w:val="061B11E8"/>
    <w:rsid w:val="061D0E3B"/>
    <w:rsid w:val="06235043"/>
    <w:rsid w:val="06255BC2"/>
    <w:rsid w:val="06305727"/>
    <w:rsid w:val="06322461"/>
    <w:rsid w:val="06341A12"/>
    <w:rsid w:val="06440D68"/>
    <w:rsid w:val="064F49ED"/>
    <w:rsid w:val="06500E91"/>
    <w:rsid w:val="06585F98"/>
    <w:rsid w:val="0661309E"/>
    <w:rsid w:val="06647C6C"/>
    <w:rsid w:val="06652B20"/>
    <w:rsid w:val="06665E33"/>
    <w:rsid w:val="06703EBD"/>
    <w:rsid w:val="067F1204"/>
    <w:rsid w:val="06936D88"/>
    <w:rsid w:val="069845E6"/>
    <w:rsid w:val="06A25465"/>
    <w:rsid w:val="06A31CA0"/>
    <w:rsid w:val="06A603D7"/>
    <w:rsid w:val="06BA27AF"/>
    <w:rsid w:val="06C90C44"/>
    <w:rsid w:val="06D31947"/>
    <w:rsid w:val="06D70734"/>
    <w:rsid w:val="06D92562"/>
    <w:rsid w:val="06DB1A50"/>
    <w:rsid w:val="06DC338F"/>
    <w:rsid w:val="06E654C8"/>
    <w:rsid w:val="06E760D7"/>
    <w:rsid w:val="06EA54F3"/>
    <w:rsid w:val="06F3181D"/>
    <w:rsid w:val="06F650AE"/>
    <w:rsid w:val="06FE6B3F"/>
    <w:rsid w:val="07075B45"/>
    <w:rsid w:val="070A76BD"/>
    <w:rsid w:val="071A149F"/>
    <w:rsid w:val="071D3C31"/>
    <w:rsid w:val="071E0F8F"/>
    <w:rsid w:val="072E5643"/>
    <w:rsid w:val="073D7196"/>
    <w:rsid w:val="07504429"/>
    <w:rsid w:val="07517B0E"/>
    <w:rsid w:val="07591F04"/>
    <w:rsid w:val="075E11C5"/>
    <w:rsid w:val="07612720"/>
    <w:rsid w:val="07656730"/>
    <w:rsid w:val="0777244E"/>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7FB6F5F"/>
    <w:rsid w:val="08010B8B"/>
    <w:rsid w:val="080D0CE3"/>
    <w:rsid w:val="08161C67"/>
    <w:rsid w:val="081E7479"/>
    <w:rsid w:val="08331DD8"/>
    <w:rsid w:val="0842419B"/>
    <w:rsid w:val="084C38DA"/>
    <w:rsid w:val="08606D94"/>
    <w:rsid w:val="086208CF"/>
    <w:rsid w:val="086626CB"/>
    <w:rsid w:val="087522BE"/>
    <w:rsid w:val="08790814"/>
    <w:rsid w:val="08817F9A"/>
    <w:rsid w:val="08933F38"/>
    <w:rsid w:val="089E56D2"/>
    <w:rsid w:val="08A059D4"/>
    <w:rsid w:val="08B472FE"/>
    <w:rsid w:val="08B614BD"/>
    <w:rsid w:val="08B937A7"/>
    <w:rsid w:val="08CA572C"/>
    <w:rsid w:val="08CD671D"/>
    <w:rsid w:val="08D46E3C"/>
    <w:rsid w:val="08D83875"/>
    <w:rsid w:val="08E06553"/>
    <w:rsid w:val="08EE04EE"/>
    <w:rsid w:val="08F56067"/>
    <w:rsid w:val="08F56798"/>
    <w:rsid w:val="09000221"/>
    <w:rsid w:val="09072AF5"/>
    <w:rsid w:val="090C4E18"/>
    <w:rsid w:val="090D78C9"/>
    <w:rsid w:val="09101FB3"/>
    <w:rsid w:val="09104908"/>
    <w:rsid w:val="091B65FD"/>
    <w:rsid w:val="092403B3"/>
    <w:rsid w:val="09296C06"/>
    <w:rsid w:val="09311994"/>
    <w:rsid w:val="095567BF"/>
    <w:rsid w:val="09733F07"/>
    <w:rsid w:val="09A334F2"/>
    <w:rsid w:val="09B66FAD"/>
    <w:rsid w:val="09BB0D18"/>
    <w:rsid w:val="09CA0506"/>
    <w:rsid w:val="09CF4E09"/>
    <w:rsid w:val="09D5558C"/>
    <w:rsid w:val="09DA1647"/>
    <w:rsid w:val="09F8752F"/>
    <w:rsid w:val="0A0D439F"/>
    <w:rsid w:val="0A0F0D09"/>
    <w:rsid w:val="0A142574"/>
    <w:rsid w:val="0A1D4600"/>
    <w:rsid w:val="0A1F68B2"/>
    <w:rsid w:val="0A210F95"/>
    <w:rsid w:val="0A2836E0"/>
    <w:rsid w:val="0A29194C"/>
    <w:rsid w:val="0A320DD3"/>
    <w:rsid w:val="0A4D56E8"/>
    <w:rsid w:val="0A593073"/>
    <w:rsid w:val="0A690774"/>
    <w:rsid w:val="0A6A0048"/>
    <w:rsid w:val="0A6F1B02"/>
    <w:rsid w:val="0A7B1A91"/>
    <w:rsid w:val="0A7B3CEB"/>
    <w:rsid w:val="0A87602F"/>
    <w:rsid w:val="0A8A2603"/>
    <w:rsid w:val="0A8E5529"/>
    <w:rsid w:val="0A9B43BB"/>
    <w:rsid w:val="0AA27AB9"/>
    <w:rsid w:val="0AA96DC2"/>
    <w:rsid w:val="0AAE43D8"/>
    <w:rsid w:val="0AB26548"/>
    <w:rsid w:val="0AB44EF5"/>
    <w:rsid w:val="0ABD33E4"/>
    <w:rsid w:val="0AC159A6"/>
    <w:rsid w:val="0AC736EC"/>
    <w:rsid w:val="0AD35BED"/>
    <w:rsid w:val="0AE34BB1"/>
    <w:rsid w:val="0AEC3153"/>
    <w:rsid w:val="0AED0B6E"/>
    <w:rsid w:val="0AF30F1C"/>
    <w:rsid w:val="0B216D0F"/>
    <w:rsid w:val="0B493559"/>
    <w:rsid w:val="0B4B7099"/>
    <w:rsid w:val="0B505F62"/>
    <w:rsid w:val="0B6A03FF"/>
    <w:rsid w:val="0B747542"/>
    <w:rsid w:val="0B8A37E6"/>
    <w:rsid w:val="0B974E6D"/>
    <w:rsid w:val="0B9E1A60"/>
    <w:rsid w:val="0BAD70EA"/>
    <w:rsid w:val="0BB93035"/>
    <w:rsid w:val="0BC646E0"/>
    <w:rsid w:val="0BCD088E"/>
    <w:rsid w:val="0BD460C1"/>
    <w:rsid w:val="0BE60C5C"/>
    <w:rsid w:val="0BFC5617"/>
    <w:rsid w:val="0C161A76"/>
    <w:rsid w:val="0C1E1D72"/>
    <w:rsid w:val="0C296CAE"/>
    <w:rsid w:val="0C2A0FB2"/>
    <w:rsid w:val="0C365370"/>
    <w:rsid w:val="0C3C3C66"/>
    <w:rsid w:val="0C41127C"/>
    <w:rsid w:val="0C442C80"/>
    <w:rsid w:val="0C4B30F1"/>
    <w:rsid w:val="0C4B4B0C"/>
    <w:rsid w:val="0C4D7C21"/>
    <w:rsid w:val="0C5C35DE"/>
    <w:rsid w:val="0C716C43"/>
    <w:rsid w:val="0C7376A8"/>
    <w:rsid w:val="0C801F53"/>
    <w:rsid w:val="0C803B53"/>
    <w:rsid w:val="0C8076E1"/>
    <w:rsid w:val="0C871385"/>
    <w:rsid w:val="0C8D626F"/>
    <w:rsid w:val="0CA71943"/>
    <w:rsid w:val="0CA97841"/>
    <w:rsid w:val="0CAF7FF4"/>
    <w:rsid w:val="0CC222FA"/>
    <w:rsid w:val="0CE57799"/>
    <w:rsid w:val="0CEC62C7"/>
    <w:rsid w:val="0CED0068"/>
    <w:rsid w:val="0CF22F65"/>
    <w:rsid w:val="0CF32701"/>
    <w:rsid w:val="0CF5297F"/>
    <w:rsid w:val="0CFD3771"/>
    <w:rsid w:val="0D001BEA"/>
    <w:rsid w:val="0D0A7F77"/>
    <w:rsid w:val="0D1122FB"/>
    <w:rsid w:val="0D167C75"/>
    <w:rsid w:val="0D1B1ACD"/>
    <w:rsid w:val="0D220A48"/>
    <w:rsid w:val="0D3C25EF"/>
    <w:rsid w:val="0D455E22"/>
    <w:rsid w:val="0D4D0748"/>
    <w:rsid w:val="0D5F5515"/>
    <w:rsid w:val="0D8943DC"/>
    <w:rsid w:val="0D8A04E4"/>
    <w:rsid w:val="0D932BB8"/>
    <w:rsid w:val="0D98461B"/>
    <w:rsid w:val="0D9E22F8"/>
    <w:rsid w:val="0DB00467"/>
    <w:rsid w:val="0DB904D9"/>
    <w:rsid w:val="0DBB0918"/>
    <w:rsid w:val="0DC5681D"/>
    <w:rsid w:val="0DC70662"/>
    <w:rsid w:val="0DC83A03"/>
    <w:rsid w:val="0DD03549"/>
    <w:rsid w:val="0DE25782"/>
    <w:rsid w:val="0DEE271A"/>
    <w:rsid w:val="0DF148E8"/>
    <w:rsid w:val="0DFB59FD"/>
    <w:rsid w:val="0E1C3A66"/>
    <w:rsid w:val="0E210D90"/>
    <w:rsid w:val="0E2304E7"/>
    <w:rsid w:val="0E230C39"/>
    <w:rsid w:val="0E280BF1"/>
    <w:rsid w:val="0E2A2732"/>
    <w:rsid w:val="0E2F7B01"/>
    <w:rsid w:val="0E3177FA"/>
    <w:rsid w:val="0E3401DC"/>
    <w:rsid w:val="0E4B5699"/>
    <w:rsid w:val="0E512E80"/>
    <w:rsid w:val="0E644A75"/>
    <w:rsid w:val="0E6C0832"/>
    <w:rsid w:val="0E6E1A32"/>
    <w:rsid w:val="0E8C683F"/>
    <w:rsid w:val="0E915BD0"/>
    <w:rsid w:val="0E940398"/>
    <w:rsid w:val="0ECD4128"/>
    <w:rsid w:val="0ED10E8E"/>
    <w:rsid w:val="0ED40186"/>
    <w:rsid w:val="0ED73668"/>
    <w:rsid w:val="0EDB0027"/>
    <w:rsid w:val="0EDC703A"/>
    <w:rsid w:val="0EE52393"/>
    <w:rsid w:val="0EE64B86"/>
    <w:rsid w:val="0EEE1C53"/>
    <w:rsid w:val="0EF05635"/>
    <w:rsid w:val="0F0913A4"/>
    <w:rsid w:val="0F16254C"/>
    <w:rsid w:val="0F195272"/>
    <w:rsid w:val="0F360DD3"/>
    <w:rsid w:val="0F3A0617"/>
    <w:rsid w:val="0F3E453D"/>
    <w:rsid w:val="0F6B0FF9"/>
    <w:rsid w:val="0F6B1793"/>
    <w:rsid w:val="0F7B5DFB"/>
    <w:rsid w:val="0F953DB9"/>
    <w:rsid w:val="0FAF40B3"/>
    <w:rsid w:val="0FC8388F"/>
    <w:rsid w:val="0FD91EF8"/>
    <w:rsid w:val="0FE217DA"/>
    <w:rsid w:val="0FE46ECC"/>
    <w:rsid w:val="0FF07241"/>
    <w:rsid w:val="0FF37EF3"/>
    <w:rsid w:val="0FFE4C46"/>
    <w:rsid w:val="100030EB"/>
    <w:rsid w:val="10024DAE"/>
    <w:rsid w:val="10064480"/>
    <w:rsid w:val="100930B7"/>
    <w:rsid w:val="10156FD1"/>
    <w:rsid w:val="10235C2C"/>
    <w:rsid w:val="10366DE3"/>
    <w:rsid w:val="10371F2F"/>
    <w:rsid w:val="103A226A"/>
    <w:rsid w:val="105A6D80"/>
    <w:rsid w:val="107B23CF"/>
    <w:rsid w:val="107E1871"/>
    <w:rsid w:val="10824E25"/>
    <w:rsid w:val="10AF0EAA"/>
    <w:rsid w:val="10BB79B4"/>
    <w:rsid w:val="10BD5626"/>
    <w:rsid w:val="10C34956"/>
    <w:rsid w:val="10C5422A"/>
    <w:rsid w:val="10C85301"/>
    <w:rsid w:val="10EA1EE2"/>
    <w:rsid w:val="10EC7601"/>
    <w:rsid w:val="10F5099F"/>
    <w:rsid w:val="1102722C"/>
    <w:rsid w:val="11046680"/>
    <w:rsid w:val="11051898"/>
    <w:rsid w:val="110A206C"/>
    <w:rsid w:val="110E3B34"/>
    <w:rsid w:val="111B7DEC"/>
    <w:rsid w:val="112A0531"/>
    <w:rsid w:val="112C24FB"/>
    <w:rsid w:val="112E387E"/>
    <w:rsid w:val="113B273E"/>
    <w:rsid w:val="11423CF0"/>
    <w:rsid w:val="1159255C"/>
    <w:rsid w:val="115D038D"/>
    <w:rsid w:val="11625F1D"/>
    <w:rsid w:val="11627CCB"/>
    <w:rsid w:val="116741A8"/>
    <w:rsid w:val="117307D6"/>
    <w:rsid w:val="11785740"/>
    <w:rsid w:val="11887A8B"/>
    <w:rsid w:val="11887A9E"/>
    <w:rsid w:val="11906E7E"/>
    <w:rsid w:val="119D5213"/>
    <w:rsid w:val="119E030F"/>
    <w:rsid w:val="11A37371"/>
    <w:rsid w:val="11A402E3"/>
    <w:rsid w:val="11AB1672"/>
    <w:rsid w:val="11AC3296"/>
    <w:rsid w:val="11B43285"/>
    <w:rsid w:val="11B95DE8"/>
    <w:rsid w:val="11BF3764"/>
    <w:rsid w:val="11BF5D6D"/>
    <w:rsid w:val="11D61938"/>
    <w:rsid w:val="11EA4C32"/>
    <w:rsid w:val="11EE77B0"/>
    <w:rsid w:val="11EF6486"/>
    <w:rsid w:val="11F0524D"/>
    <w:rsid w:val="11F75962"/>
    <w:rsid w:val="11FC0451"/>
    <w:rsid w:val="1203353A"/>
    <w:rsid w:val="120C4EB8"/>
    <w:rsid w:val="12170AB5"/>
    <w:rsid w:val="122D760A"/>
    <w:rsid w:val="12311F5A"/>
    <w:rsid w:val="12427601"/>
    <w:rsid w:val="1252028D"/>
    <w:rsid w:val="125944FB"/>
    <w:rsid w:val="125D33E7"/>
    <w:rsid w:val="125F062A"/>
    <w:rsid w:val="12624EB7"/>
    <w:rsid w:val="12672FB7"/>
    <w:rsid w:val="126849AE"/>
    <w:rsid w:val="126856B7"/>
    <w:rsid w:val="126B2BAF"/>
    <w:rsid w:val="126E605B"/>
    <w:rsid w:val="1274237C"/>
    <w:rsid w:val="127952CC"/>
    <w:rsid w:val="127E28E2"/>
    <w:rsid w:val="1282388F"/>
    <w:rsid w:val="1282549A"/>
    <w:rsid w:val="128572E6"/>
    <w:rsid w:val="128A0F8B"/>
    <w:rsid w:val="128E707B"/>
    <w:rsid w:val="129139EE"/>
    <w:rsid w:val="129774B3"/>
    <w:rsid w:val="129D0028"/>
    <w:rsid w:val="12A12A75"/>
    <w:rsid w:val="12B26461"/>
    <w:rsid w:val="12CA3D79"/>
    <w:rsid w:val="12CF75E2"/>
    <w:rsid w:val="12D228CA"/>
    <w:rsid w:val="12D83813"/>
    <w:rsid w:val="12E3308D"/>
    <w:rsid w:val="12E82DC7"/>
    <w:rsid w:val="12F36759"/>
    <w:rsid w:val="12F9465F"/>
    <w:rsid w:val="1300045E"/>
    <w:rsid w:val="130A6921"/>
    <w:rsid w:val="132318D4"/>
    <w:rsid w:val="132C233E"/>
    <w:rsid w:val="13392CAD"/>
    <w:rsid w:val="133D024F"/>
    <w:rsid w:val="133D6D87"/>
    <w:rsid w:val="13436291"/>
    <w:rsid w:val="135E2A54"/>
    <w:rsid w:val="136A730B"/>
    <w:rsid w:val="13716BB4"/>
    <w:rsid w:val="137D6E8E"/>
    <w:rsid w:val="13821EE1"/>
    <w:rsid w:val="138516B3"/>
    <w:rsid w:val="13890B9C"/>
    <w:rsid w:val="138A52B7"/>
    <w:rsid w:val="13963C5C"/>
    <w:rsid w:val="13A14387"/>
    <w:rsid w:val="13A2174F"/>
    <w:rsid w:val="13CB4137"/>
    <w:rsid w:val="13D11AEC"/>
    <w:rsid w:val="13D42386"/>
    <w:rsid w:val="13D86E7A"/>
    <w:rsid w:val="13E36C4B"/>
    <w:rsid w:val="13F27FD8"/>
    <w:rsid w:val="13F53078"/>
    <w:rsid w:val="13FA3C10"/>
    <w:rsid w:val="141334FE"/>
    <w:rsid w:val="14197590"/>
    <w:rsid w:val="141C7AF8"/>
    <w:rsid w:val="14204272"/>
    <w:rsid w:val="142D5867"/>
    <w:rsid w:val="14311C3C"/>
    <w:rsid w:val="14667AD2"/>
    <w:rsid w:val="148F7029"/>
    <w:rsid w:val="14A05CEA"/>
    <w:rsid w:val="14A800EA"/>
    <w:rsid w:val="14BA7BD0"/>
    <w:rsid w:val="14BE0DA8"/>
    <w:rsid w:val="14C044AF"/>
    <w:rsid w:val="14C10F31"/>
    <w:rsid w:val="14DE1D5E"/>
    <w:rsid w:val="14DF2DE8"/>
    <w:rsid w:val="14E20E88"/>
    <w:rsid w:val="14E71B9C"/>
    <w:rsid w:val="14ED24C4"/>
    <w:rsid w:val="14FE6E45"/>
    <w:rsid w:val="15030DD2"/>
    <w:rsid w:val="15093EA0"/>
    <w:rsid w:val="150F3CC6"/>
    <w:rsid w:val="151246C1"/>
    <w:rsid w:val="151D69CC"/>
    <w:rsid w:val="15300534"/>
    <w:rsid w:val="15430081"/>
    <w:rsid w:val="154517A6"/>
    <w:rsid w:val="1549179A"/>
    <w:rsid w:val="155855A0"/>
    <w:rsid w:val="157306F8"/>
    <w:rsid w:val="15760A82"/>
    <w:rsid w:val="15771F23"/>
    <w:rsid w:val="15885993"/>
    <w:rsid w:val="15943580"/>
    <w:rsid w:val="15954377"/>
    <w:rsid w:val="15993399"/>
    <w:rsid w:val="159F71E4"/>
    <w:rsid w:val="15C01464"/>
    <w:rsid w:val="15D252B6"/>
    <w:rsid w:val="15DA54BE"/>
    <w:rsid w:val="15DE1A29"/>
    <w:rsid w:val="15F15AC1"/>
    <w:rsid w:val="16091932"/>
    <w:rsid w:val="16204FC8"/>
    <w:rsid w:val="1629525B"/>
    <w:rsid w:val="16325D9E"/>
    <w:rsid w:val="166636FC"/>
    <w:rsid w:val="16753FFC"/>
    <w:rsid w:val="16883ABF"/>
    <w:rsid w:val="169D3553"/>
    <w:rsid w:val="16A366A2"/>
    <w:rsid w:val="16A90098"/>
    <w:rsid w:val="16AA3EEF"/>
    <w:rsid w:val="16AD19E8"/>
    <w:rsid w:val="16B33439"/>
    <w:rsid w:val="16BB65F1"/>
    <w:rsid w:val="16C30E50"/>
    <w:rsid w:val="16D90A2F"/>
    <w:rsid w:val="16DF70C3"/>
    <w:rsid w:val="16E13DB6"/>
    <w:rsid w:val="16E36A8E"/>
    <w:rsid w:val="16E6312D"/>
    <w:rsid w:val="16F5338F"/>
    <w:rsid w:val="170C16D5"/>
    <w:rsid w:val="171005AA"/>
    <w:rsid w:val="17174321"/>
    <w:rsid w:val="171B1048"/>
    <w:rsid w:val="172B2A7D"/>
    <w:rsid w:val="17382C6C"/>
    <w:rsid w:val="173840B0"/>
    <w:rsid w:val="174A2F0B"/>
    <w:rsid w:val="174C1201"/>
    <w:rsid w:val="177547EA"/>
    <w:rsid w:val="17902F8E"/>
    <w:rsid w:val="17903EE3"/>
    <w:rsid w:val="17950C6C"/>
    <w:rsid w:val="179901BE"/>
    <w:rsid w:val="179B360F"/>
    <w:rsid w:val="17AA23CB"/>
    <w:rsid w:val="17AC7EF2"/>
    <w:rsid w:val="17B2733D"/>
    <w:rsid w:val="17D32110"/>
    <w:rsid w:val="17DF4157"/>
    <w:rsid w:val="17E81778"/>
    <w:rsid w:val="17E92EF4"/>
    <w:rsid w:val="17EC02EE"/>
    <w:rsid w:val="17EF333D"/>
    <w:rsid w:val="17F736BA"/>
    <w:rsid w:val="17F92A0B"/>
    <w:rsid w:val="180B1C8C"/>
    <w:rsid w:val="181F6915"/>
    <w:rsid w:val="18273A1C"/>
    <w:rsid w:val="183B45F3"/>
    <w:rsid w:val="1856228A"/>
    <w:rsid w:val="1857712C"/>
    <w:rsid w:val="18655549"/>
    <w:rsid w:val="18673E19"/>
    <w:rsid w:val="186D0013"/>
    <w:rsid w:val="187266B8"/>
    <w:rsid w:val="18731F52"/>
    <w:rsid w:val="189D5730"/>
    <w:rsid w:val="18A137CE"/>
    <w:rsid w:val="18A24E51"/>
    <w:rsid w:val="18AB2A31"/>
    <w:rsid w:val="18AE6BDF"/>
    <w:rsid w:val="18BC41FE"/>
    <w:rsid w:val="18D255E8"/>
    <w:rsid w:val="18E73115"/>
    <w:rsid w:val="190A6030"/>
    <w:rsid w:val="191206D3"/>
    <w:rsid w:val="191752E5"/>
    <w:rsid w:val="191F53BB"/>
    <w:rsid w:val="192D3625"/>
    <w:rsid w:val="192E2BD3"/>
    <w:rsid w:val="19344C26"/>
    <w:rsid w:val="19362545"/>
    <w:rsid w:val="194D74B2"/>
    <w:rsid w:val="19540841"/>
    <w:rsid w:val="196A1E12"/>
    <w:rsid w:val="197B5636"/>
    <w:rsid w:val="19836A30"/>
    <w:rsid w:val="19864E1F"/>
    <w:rsid w:val="19886037"/>
    <w:rsid w:val="198C7FDB"/>
    <w:rsid w:val="198D30EC"/>
    <w:rsid w:val="199926F8"/>
    <w:rsid w:val="19A834D4"/>
    <w:rsid w:val="19CF0DCB"/>
    <w:rsid w:val="19EB4862"/>
    <w:rsid w:val="19F274CB"/>
    <w:rsid w:val="19F62F82"/>
    <w:rsid w:val="1A134258"/>
    <w:rsid w:val="1A200C49"/>
    <w:rsid w:val="1A2340A7"/>
    <w:rsid w:val="1A2C7C12"/>
    <w:rsid w:val="1A313904"/>
    <w:rsid w:val="1A382E26"/>
    <w:rsid w:val="1A3A5DAF"/>
    <w:rsid w:val="1A4470D1"/>
    <w:rsid w:val="1A564A70"/>
    <w:rsid w:val="1A5B175B"/>
    <w:rsid w:val="1A5C16D9"/>
    <w:rsid w:val="1A5C6D63"/>
    <w:rsid w:val="1A705206"/>
    <w:rsid w:val="1A7636B6"/>
    <w:rsid w:val="1A7B17BE"/>
    <w:rsid w:val="1A7D5343"/>
    <w:rsid w:val="1A823BD9"/>
    <w:rsid w:val="1A8E38DF"/>
    <w:rsid w:val="1A9A04D5"/>
    <w:rsid w:val="1ABF7F3C"/>
    <w:rsid w:val="1AC13CB4"/>
    <w:rsid w:val="1AC8028B"/>
    <w:rsid w:val="1ACA5842"/>
    <w:rsid w:val="1AE133EF"/>
    <w:rsid w:val="1AEF4DAE"/>
    <w:rsid w:val="1AF77FAB"/>
    <w:rsid w:val="1AFB020E"/>
    <w:rsid w:val="1B21530E"/>
    <w:rsid w:val="1B324BB2"/>
    <w:rsid w:val="1B3D1939"/>
    <w:rsid w:val="1B46240B"/>
    <w:rsid w:val="1B492FF3"/>
    <w:rsid w:val="1B4950A4"/>
    <w:rsid w:val="1B4F270F"/>
    <w:rsid w:val="1B556620"/>
    <w:rsid w:val="1B596093"/>
    <w:rsid w:val="1B7A20B5"/>
    <w:rsid w:val="1B924A70"/>
    <w:rsid w:val="1BA324C2"/>
    <w:rsid w:val="1BA61267"/>
    <w:rsid w:val="1BA710FC"/>
    <w:rsid w:val="1BAF2B44"/>
    <w:rsid w:val="1BB3694D"/>
    <w:rsid w:val="1BB4303B"/>
    <w:rsid w:val="1BC1484E"/>
    <w:rsid w:val="1BE0460E"/>
    <w:rsid w:val="1BE237E4"/>
    <w:rsid w:val="1BF400B9"/>
    <w:rsid w:val="1C0F2C5C"/>
    <w:rsid w:val="1C0F6CA1"/>
    <w:rsid w:val="1C1147C7"/>
    <w:rsid w:val="1C2663BF"/>
    <w:rsid w:val="1C2A5889"/>
    <w:rsid w:val="1C36433C"/>
    <w:rsid w:val="1C376E21"/>
    <w:rsid w:val="1C422BD3"/>
    <w:rsid w:val="1C447F92"/>
    <w:rsid w:val="1C473B3B"/>
    <w:rsid w:val="1C4E4C93"/>
    <w:rsid w:val="1C607E4F"/>
    <w:rsid w:val="1C6C7C4F"/>
    <w:rsid w:val="1C721035"/>
    <w:rsid w:val="1C751981"/>
    <w:rsid w:val="1C7F7983"/>
    <w:rsid w:val="1C821221"/>
    <w:rsid w:val="1C887DF5"/>
    <w:rsid w:val="1C89288A"/>
    <w:rsid w:val="1C9547C0"/>
    <w:rsid w:val="1CA47846"/>
    <w:rsid w:val="1CCB1E4B"/>
    <w:rsid w:val="1CCC4B05"/>
    <w:rsid w:val="1CD06FBE"/>
    <w:rsid w:val="1CD203FA"/>
    <w:rsid w:val="1CD565D5"/>
    <w:rsid w:val="1CDF6675"/>
    <w:rsid w:val="1CEB174F"/>
    <w:rsid w:val="1CEF14EF"/>
    <w:rsid w:val="1CEF4A97"/>
    <w:rsid w:val="1CF43006"/>
    <w:rsid w:val="1CFE1CEE"/>
    <w:rsid w:val="1D077570"/>
    <w:rsid w:val="1D13456F"/>
    <w:rsid w:val="1D144C6E"/>
    <w:rsid w:val="1D1A4F19"/>
    <w:rsid w:val="1D325942"/>
    <w:rsid w:val="1D392264"/>
    <w:rsid w:val="1D4960EF"/>
    <w:rsid w:val="1D52260D"/>
    <w:rsid w:val="1D672B1F"/>
    <w:rsid w:val="1D68660F"/>
    <w:rsid w:val="1D6D1ED1"/>
    <w:rsid w:val="1D7A1089"/>
    <w:rsid w:val="1D7A5A02"/>
    <w:rsid w:val="1D7C2114"/>
    <w:rsid w:val="1D856076"/>
    <w:rsid w:val="1D8B3670"/>
    <w:rsid w:val="1D8E2134"/>
    <w:rsid w:val="1D9317D5"/>
    <w:rsid w:val="1DA46194"/>
    <w:rsid w:val="1DA73124"/>
    <w:rsid w:val="1DAE0556"/>
    <w:rsid w:val="1DB1270C"/>
    <w:rsid w:val="1DB25B36"/>
    <w:rsid w:val="1DB67C12"/>
    <w:rsid w:val="1DC55869"/>
    <w:rsid w:val="1DC63622"/>
    <w:rsid w:val="1DD50B1E"/>
    <w:rsid w:val="1E060554"/>
    <w:rsid w:val="1E0F6E32"/>
    <w:rsid w:val="1E200CF1"/>
    <w:rsid w:val="1E407A47"/>
    <w:rsid w:val="1E415560"/>
    <w:rsid w:val="1E417B2A"/>
    <w:rsid w:val="1E4A7C66"/>
    <w:rsid w:val="1E543D91"/>
    <w:rsid w:val="1E5D18EA"/>
    <w:rsid w:val="1E5D3CF4"/>
    <w:rsid w:val="1E604A81"/>
    <w:rsid w:val="1E706AC5"/>
    <w:rsid w:val="1E706D9C"/>
    <w:rsid w:val="1E841A5F"/>
    <w:rsid w:val="1EA33881"/>
    <w:rsid w:val="1EA40105"/>
    <w:rsid w:val="1EA972F9"/>
    <w:rsid w:val="1EAC6298"/>
    <w:rsid w:val="1EB12291"/>
    <w:rsid w:val="1EBC34D7"/>
    <w:rsid w:val="1EBC7CC4"/>
    <w:rsid w:val="1EC11B21"/>
    <w:rsid w:val="1EC665E8"/>
    <w:rsid w:val="1ED01E61"/>
    <w:rsid w:val="1EDA5344"/>
    <w:rsid w:val="1EDC6093"/>
    <w:rsid w:val="1EDF6DFF"/>
    <w:rsid w:val="1EE20644"/>
    <w:rsid w:val="1F0617BB"/>
    <w:rsid w:val="1F06438B"/>
    <w:rsid w:val="1F0C725C"/>
    <w:rsid w:val="1F325E08"/>
    <w:rsid w:val="1F3507CD"/>
    <w:rsid w:val="1F3909F5"/>
    <w:rsid w:val="1F460C2C"/>
    <w:rsid w:val="1F494278"/>
    <w:rsid w:val="1F4B7FF0"/>
    <w:rsid w:val="1F4C5B16"/>
    <w:rsid w:val="1F5042CA"/>
    <w:rsid w:val="1F524DE1"/>
    <w:rsid w:val="1F542354"/>
    <w:rsid w:val="1F54685B"/>
    <w:rsid w:val="1F682B9E"/>
    <w:rsid w:val="1F69585D"/>
    <w:rsid w:val="1F6B38B0"/>
    <w:rsid w:val="1F730709"/>
    <w:rsid w:val="1F811C64"/>
    <w:rsid w:val="1FA6791C"/>
    <w:rsid w:val="1FAB304C"/>
    <w:rsid w:val="1FB95D75"/>
    <w:rsid w:val="1FBC7140"/>
    <w:rsid w:val="1FC16504"/>
    <w:rsid w:val="1FD0749B"/>
    <w:rsid w:val="1FE35ADC"/>
    <w:rsid w:val="1FF2076E"/>
    <w:rsid w:val="1FF24910"/>
    <w:rsid w:val="1FFB7C68"/>
    <w:rsid w:val="1FFE4F16"/>
    <w:rsid w:val="2003301C"/>
    <w:rsid w:val="200D12EE"/>
    <w:rsid w:val="201D72F1"/>
    <w:rsid w:val="20211FF7"/>
    <w:rsid w:val="203A5CDB"/>
    <w:rsid w:val="203F40E9"/>
    <w:rsid w:val="205A5568"/>
    <w:rsid w:val="20623993"/>
    <w:rsid w:val="206823A1"/>
    <w:rsid w:val="206A4B72"/>
    <w:rsid w:val="206F41B2"/>
    <w:rsid w:val="20743577"/>
    <w:rsid w:val="207540D6"/>
    <w:rsid w:val="20781B6F"/>
    <w:rsid w:val="207A43DF"/>
    <w:rsid w:val="207F6629"/>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345AFD"/>
    <w:rsid w:val="213D605E"/>
    <w:rsid w:val="213E6057"/>
    <w:rsid w:val="214748A7"/>
    <w:rsid w:val="215C1EE3"/>
    <w:rsid w:val="215C5109"/>
    <w:rsid w:val="21611D4D"/>
    <w:rsid w:val="21637A27"/>
    <w:rsid w:val="216576F2"/>
    <w:rsid w:val="216C08BA"/>
    <w:rsid w:val="216D79F4"/>
    <w:rsid w:val="21701F90"/>
    <w:rsid w:val="21724815"/>
    <w:rsid w:val="217C2051"/>
    <w:rsid w:val="217D46AD"/>
    <w:rsid w:val="21A665AD"/>
    <w:rsid w:val="21A734D8"/>
    <w:rsid w:val="21AD42C9"/>
    <w:rsid w:val="21B33C19"/>
    <w:rsid w:val="21BB34D8"/>
    <w:rsid w:val="21C150D5"/>
    <w:rsid w:val="21D25AE1"/>
    <w:rsid w:val="21D722C1"/>
    <w:rsid w:val="21DF24FF"/>
    <w:rsid w:val="21E14D78"/>
    <w:rsid w:val="21E712E2"/>
    <w:rsid w:val="21E85FCA"/>
    <w:rsid w:val="21F11F6F"/>
    <w:rsid w:val="22136A87"/>
    <w:rsid w:val="22282641"/>
    <w:rsid w:val="222C0C93"/>
    <w:rsid w:val="222F1E4B"/>
    <w:rsid w:val="224B3D5F"/>
    <w:rsid w:val="2258252F"/>
    <w:rsid w:val="225E4F1E"/>
    <w:rsid w:val="225F5E9E"/>
    <w:rsid w:val="226C6BFB"/>
    <w:rsid w:val="22811875"/>
    <w:rsid w:val="228F63A9"/>
    <w:rsid w:val="22A177E6"/>
    <w:rsid w:val="22B67E76"/>
    <w:rsid w:val="22B83BEE"/>
    <w:rsid w:val="22B85B2E"/>
    <w:rsid w:val="22BB30B9"/>
    <w:rsid w:val="22BC7E0C"/>
    <w:rsid w:val="22C143A8"/>
    <w:rsid w:val="22CC31F6"/>
    <w:rsid w:val="22D447A0"/>
    <w:rsid w:val="22D95913"/>
    <w:rsid w:val="22E6677E"/>
    <w:rsid w:val="22EA23F7"/>
    <w:rsid w:val="22F17100"/>
    <w:rsid w:val="230E7CE8"/>
    <w:rsid w:val="231D3794"/>
    <w:rsid w:val="23216ED5"/>
    <w:rsid w:val="232E541E"/>
    <w:rsid w:val="233236E3"/>
    <w:rsid w:val="23384D2F"/>
    <w:rsid w:val="233B768D"/>
    <w:rsid w:val="2346752C"/>
    <w:rsid w:val="23585DD8"/>
    <w:rsid w:val="235B4AD3"/>
    <w:rsid w:val="237613B4"/>
    <w:rsid w:val="23774E19"/>
    <w:rsid w:val="237D05D8"/>
    <w:rsid w:val="2385331C"/>
    <w:rsid w:val="23881F3E"/>
    <w:rsid w:val="239B1C02"/>
    <w:rsid w:val="23A93537"/>
    <w:rsid w:val="23AB3963"/>
    <w:rsid w:val="23B819CC"/>
    <w:rsid w:val="23BA793E"/>
    <w:rsid w:val="23C305DB"/>
    <w:rsid w:val="23CB16FF"/>
    <w:rsid w:val="23CB5BA3"/>
    <w:rsid w:val="23D17044"/>
    <w:rsid w:val="23D172B3"/>
    <w:rsid w:val="23D4299D"/>
    <w:rsid w:val="23D841ED"/>
    <w:rsid w:val="23DF2B6D"/>
    <w:rsid w:val="23E03FB5"/>
    <w:rsid w:val="23E40684"/>
    <w:rsid w:val="23E44F1D"/>
    <w:rsid w:val="23F23381"/>
    <w:rsid w:val="23FC435C"/>
    <w:rsid w:val="2411563C"/>
    <w:rsid w:val="241158DE"/>
    <w:rsid w:val="242447AF"/>
    <w:rsid w:val="2431606C"/>
    <w:rsid w:val="24334C53"/>
    <w:rsid w:val="243C16A4"/>
    <w:rsid w:val="24417C14"/>
    <w:rsid w:val="24431BDE"/>
    <w:rsid w:val="24442987"/>
    <w:rsid w:val="24511762"/>
    <w:rsid w:val="245260B7"/>
    <w:rsid w:val="24546BB0"/>
    <w:rsid w:val="246D27B7"/>
    <w:rsid w:val="24711608"/>
    <w:rsid w:val="24771FAD"/>
    <w:rsid w:val="248C3B7F"/>
    <w:rsid w:val="24941BD4"/>
    <w:rsid w:val="24A15D95"/>
    <w:rsid w:val="24C41DFA"/>
    <w:rsid w:val="24CA5262"/>
    <w:rsid w:val="24CF3471"/>
    <w:rsid w:val="24D75451"/>
    <w:rsid w:val="24DB6206"/>
    <w:rsid w:val="24DC47FF"/>
    <w:rsid w:val="24F44C86"/>
    <w:rsid w:val="24F904EE"/>
    <w:rsid w:val="25005256"/>
    <w:rsid w:val="250439EF"/>
    <w:rsid w:val="25260879"/>
    <w:rsid w:val="252E0198"/>
    <w:rsid w:val="25390BCA"/>
    <w:rsid w:val="2557729C"/>
    <w:rsid w:val="255A6A4F"/>
    <w:rsid w:val="255D1F57"/>
    <w:rsid w:val="25611F86"/>
    <w:rsid w:val="256A3E36"/>
    <w:rsid w:val="257239B5"/>
    <w:rsid w:val="2573525C"/>
    <w:rsid w:val="2573603F"/>
    <w:rsid w:val="257A3E03"/>
    <w:rsid w:val="258C3DF5"/>
    <w:rsid w:val="25B60C44"/>
    <w:rsid w:val="25D72DB2"/>
    <w:rsid w:val="25E1786F"/>
    <w:rsid w:val="25E83AD3"/>
    <w:rsid w:val="25EB11E1"/>
    <w:rsid w:val="25F252DE"/>
    <w:rsid w:val="25F453F1"/>
    <w:rsid w:val="25F574EA"/>
    <w:rsid w:val="25FC0296"/>
    <w:rsid w:val="25FC3DF2"/>
    <w:rsid w:val="260B280F"/>
    <w:rsid w:val="261E020C"/>
    <w:rsid w:val="263A0DBE"/>
    <w:rsid w:val="263F3EBB"/>
    <w:rsid w:val="26463DD7"/>
    <w:rsid w:val="264A2A7E"/>
    <w:rsid w:val="26571970"/>
    <w:rsid w:val="26574DB8"/>
    <w:rsid w:val="265A05A4"/>
    <w:rsid w:val="266E1364"/>
    <w:rsid w:val="26785909"/>
    <w:rsid w:val="268E2249"/>
    <w:rsid w:val="269229A8"/>
    <w:rsid w:val="269F6E6D"/>
    <w:rsid w:val="26A67D94"/>
    <w:rsid w:val="26C52C94"/>
    <w:rsid w:val="26D703BB"/>
    <w:rsid w:val="26D90505"/>
    <w:rsid w:val="26E51871"/>
    <w:rsid w:val="26E56F7C"/>
    <w:rsid w:val="26EC52C4"/>
    <w:rsid w:val="26FD1062"/>
    <w:rsid w:val="2702368A"/>
    <w:rsid w:val="2712322F"/>
    <w:rsid w:val="2718121A"/>
    <w:rsid w:val="27224B0F"/>
    <w:rsid w:val="27271343"/>
    <w:rsid w:val="272F1E9F"/>
    <w:rsid w:val="27313F6F"/>
    <w:rsid w:val="273940BE"/>
    <w:rsid w:val="274E1A68"/>
    <w:rsid w:val="2764417B"/>
    <w:rsid w:val="27795A37"/>
    <w:rsid w:val="278476CC"/>
    <w:rsid w:val="278E54D7"/>
    <w:rsid w:val="279E62C3"/>
    <w:rsid w:val="27B54BA0"/>
    <w:rsid w:val="27B84691"/>
    <w:rsid w:val="27F710A0"/>
    <w:rsid w:val="27FC457D"/>
    <w:rsid w:val="27FD20A3"/>
    <w:rsid w:val="280653FC"/>
    <w:rsid w:val="280E2503"/>
    <w:rsid w:val="28136B87"/>
    <w:rsid w:val="281F026C"/>
    <w:rsid w:val="282E0D0A"/>
    <w:rsid w:val="283659E1"/>
    <w:rsid w:val="284F7247"/>
    <w:rsid w:val="2851741F"/>
    <w:rsid w:val="2854115A"/>
    <w:rsid w:val="286744CD"/>
    <w:rsid w:val="287B2854"/>
    <w:rsid w:val="2887096F"/>
    <w:rsid w:val="288732A6"/>
    <w:rsid w:val="28891A68"/>
    <w:rsid w:val="28996270"/>
    <w:rsid w:val="289D6BC0"/>
    <w:rsid w:val="289E3886"/>
    <w:rsid w:val="28AA45DE"/>
    <w:rsid w:val="28B0142C"/>
    <w:rsid w:val="28B031C4"/>
    <w:rsid w:val="28B813D8"/>
    <w:rsid w:val="28C05393"/>
    <w:rsid w:val="28C15F16"/>
    <w:rsid w:val="28C46D91"/>
    <w:rsid w:val="28C8217E"/>
    <w:rsid w:val="28D13A25"/>
    <w:rsid w:val="28D728F5"/>
    <w:rsid w:val="28D8259C"/>
    <w:rsid w:val="28DC615D"/>
    <w:rsid w:val="28DE402A"/>
    <w:rsid w:val="28E23AA6"/>
    <w:rsid w:val="28E60D8A"/>
    <w:rsid w:val="291433AE"/>
    <w:rsid w:val="292274D8"/>
    <w:rsid w:val="29257B04"/>
    <w:rsid w:val="29347D47"/>
    <w:rsid w:val="293E4722"/>
    <w:rsid w:val="29432A42"/>
    <w:rsid w:val="294D2BB7"/>
    <w:rsid w:val="294F62D4"/>
    <w:rsid w:val="29542197"/>
    <w:rsid w:val="2973544C"/>
    <w:rsid w:val="2976043F"/>
    <w:rsid w:val="29826D04"/>
    <w:rsid w:val="29834CA6"/>
    <w:rsid w:val="298429E5"/>
    <w:rsid w:val="29871592"/>
    <w:rsid w:val="29890093"/>
    <w:rsid w:val="29906A30"/>
    <w:rsid w:val="299627B0"/>
    <w:rsid w:val="29A94291"/>
    <w:rsid w:val="29AA7F26"/>
    <w:rsid w:val="29BD3F19"/>
    <w:rsid w:val="29C70BBB"/>
    <w:rsid w:val="29D250A3"/>
    <w:rsid w:val="29D97152"/>
    <w:rsid w:val="29DA563F"/>
    <w:rsid w:val="29E03A2B"/>
    <w:rsid w:val="29EA6773"/>
    <w:rsid w:val="29EB5E5D"/>
    <w:rsid w:val="29F64FFC"/>
    <w:rsid w:val="2A1738F0"/>
    <w:rsid w:val="2A1757C0"/>
    <w:rsid w:val="2A2622F9"/>
    <w:rsid w:val="2A2E7A7E"/>
    <w:rsid w:val="2A323B4A"/>
    <w:rsid w:val="2A3C1140"/>
    <w:rsid w:val="2A4735A8"/>
    <w:rsid w:val="2A5F40B6"/>
    <w:rsid w:val="2A66617B"/>
    <w:rsid w:val="2A793141"/>
    <w:rsid w:val="2A7C3754"/>
    <w:rsid w:val="2A84709D"/>
    <w:rsid w:val="2A937F77"/>
    <w:rsid w:val="2A9456D6"/>
    <w:rsid w:val="2A9F070C"/>
    <w:rsid w:val="2A9F5694"/>
    <w:rsid w:val="2B0A723A"/>
    <w:rsid w:val="2B1A174A"/>
    <w:rsid w:val="2B2F07C6"/>
    <w:rsid w:val="2B3002E1"/>
    <w:rsid w:val="2B317013"/>
    <w:rsid w:val="2B332625"/>
    <w:rsid w:val="2B342280"/>
    <w:rsid w:val="2B565C6F"/>
    <w:rsid w:val="2B565E56"/>
    <w:rsid w:val="2B59701E"/>
    <w:rsid w:val="2B683DC4"/>
    <w:rsid w:val="2B721990"/>
    <w:rsid w:val="2B7865F9"/>
    <w:rsid w:val="2B8C374E"/>
    <w:rsid w:val="2B8F46B6"/>
    <w:rsid w:val="2B8F538B"/>
    <w:rsid w:val="2B991DFF"/>
    <w:rsid w:val="2BA00853"/>
    <w:rsid w:val="2BBB64FD"/>
    <w:rsid w:val="2BC058C2"/>
    <w:rsid w:val="2BCF3B14"/>
    <w:rsid w:val="2BD22877"/>
    <w:rsid w:val="2BDC385F"/>
    <w:rsid w:val="2BF24C23"/>
    <w:rsid w:val="2BFA5278"/>
    <w:rsid w:val="2BFC6B25"/>
    <w:rsid w:val="2BFD08C4"/>
    <w:rsid w:val="2C1928F5"/>
    <w:rsid w:val="2C1A6335"/>
    <w:rsid w:val="2C291E13"/>
    <w:rsid w:val="2C421FD2"/>
    <w:rsid w:val="2C570661"/>
    <w:rsid w:val="2C6B4093"/>
    <w:rsid w:val="2C722867"/>
    <w:rsid w:val="2C884F4B"/>
    <w:rsid w:val="2C997AF3"/>
    <w:rsid w:val="2C997CDE"/>
    <w:rsid w:val="2C9C00DD"/>
    <w:rsid w:val="2C9E14E5"/>
    <w:rsid w:val="2CA62764"/>
    <w:rsid w:val="2CC43900"/>
    <w:rsid w:val="2CCA2E9C"/>
    <w:rsid w:val="2CD25FF8"/>
    <w:rsid w:val="2CD45AC9"/>
    <w:rsid w:val="2CE31F62"/>
    <w:rsid w:val="2CE67F8C"/>
    <w:rsid w:val="2CEB4BC0"/>
    <w:rsid w:val="2CED0939"/>
    <w:rsid w:val="2CF3392B"/>
    <w:rsid w:val="2CFC0B7C"/>
    <w:rsid w:val="2D1958C2"/>
    <w:rsid w:val="2D297BC6"/>
    <w:rsid w:val="2D377655"/>
    <w:rsid w:val="2D3C65BD"/>
    <w:rsid w:val="2D3F4C77"/>
    <w:rsid w:val="2D403484"/>
    <w:rsid w:val="2D651E34"/>
    <w:rsid w:val="2D652BC5"/>
    <w:rsid w:val="2D772AA6"/>
    <w:rsid w:val="2DA47398"/>
    <w:rsid w:val="2DAB5DC1"/>
    <w:rsid w:val="2DC773DC"/>
    <w:rsid w:val="2DD12008"/>
    <w:rsid w:val="2DD52DBB"/>
    <w:rsid w:val="2DEE2D62"/>
    <w:rsid w:val="2DF14475"/>
    <w:rsid w:val="2DF83CAE"/>
    <w:rsid w:val="2E1036F7"/>
    <w:rsid w:val="2E22693F"/>
    <w:rsid w:val="2E24038A"/>
    <w:rsid w:val="2E244B0B"/>
    <w:rsid w:val="2E2760CC"/>
    <w:rsid w:val="2E2F76FC"/>
    <w:rsid w:val="2E3507E9"/>
    <w:rsid w:val="2E385BE3"/>
    <w:rsid w:val="2E3B3187"/>
    <w:rsid w:val="2E422DCC"/>
    <w:rsid w:val="2E6575AB"/>
    <w:rsid w:val="2E6F5414"/>
    <w:rsid w:val="2E754540"/>
    <w:rsid w:val="2E7C2C51"/>
    <w:rsid w:val="2E905186"/>
    <w:rsid w:val="2E9A7649"/>
    <w:rsid w:val="2EA313FB"/>
    <w:rsid w:val="2EAF3631"/>
    <w:rsid w:val="2EBF1292"/>
    <w:rsid w:val="2EC13E2B"/>
    <w:rsid w:val="2ED2330B"/>
    <w:rsid w:val="2ED26038"/>
    <w:rsid w:val="2ED705EB"/>
    <w:rsid w:val="2EDC447A"/>
    <w:rsid w:val="2EE5733A"/>
    <w:rsid w:val="2EEC6E40"/>
    <w:rsid w:val="2EEE11AC"/>
    <w:rsid w:val="2EFE35E8"/>
    <w:rsid w:val="2F210D6D"/>
    <w:rsid w:val="2F315682"/>
    <w:rsid w:val="2F324D29"/>
    <w:rsid w:val="2F3A4EEB"/>
    <w:rsid w:val="2F3B7D2B"/>
    <w:rsid w:val="2F4E6128"/>
    <w:rsid w:val="2F593497"/>
    <w:rsid w:val="2F5B2585"/>
    <w:rsid w:val="2F5B62FF"/>
    <w:rsid w:val="2F6D2390"/>
    <w:rsid w:val="2F762E67"/>
    <w:rsid w:val="2F80221D"/>
    <w:rsid w:val="2F805A94"/>
    <w:rsid w:val="2F81648B"/>
    <w:rsid w:val="2F8E1FB0"/>
    <w:rsid w:val="2F963509"/>
    <w:rsid w:val="2FA6202F"/>
    <w:rsid w:val="2FBE00EF"/>
    <w:rsid w:val="2FC31C91"/>
    <w:rsid w:val="2FC75471"/>
    <w:rsid w:val="2FD47B8E"/>
    <w:rsid w:val="2FDB47FA"/>
    <w:rsid w:val="2FE870C5"/>
    <w:rsid w:val="2FEC4ED7"/>
    <w:rsid w:val="30206C6F"/>
    <w:rsid w:val="30222090"/>
    <w:rsid w:val="302C79CA"/>
    <w:rsid w:val="303F08C7"/>
    <w:rsid w:val="30412492"/>
    <w:rsid w:val="304704C5"/>
    <w:rsid w:val="304828E0"/>
    <w:rsid w:val="3050698A"/>
    <w:rsid w:val="30581961"/>
    <w:rsid w:val="305C1F96"/>
    <w:rsid w:val="30615FED"/>
    <w:rsid w:val="30717AD3"/>
    <w:rsid w:val="30767758"/>
    <w:rsid w:val="308420D0"/>
    <w:rsid w:val="3086532C"/>
    <w:rsid w:val="308F3CE9"/>
    <w:rsid w:val="30933F17"/>
    <w:rsid w:val="309713C6"/>
    <w:rsid w:val="30981D7F"/>
    <w:rsid w:val="309B5A24"/>
    <w:rsid w:val="30A232E4"/>
    <w:rsid w:val="30BA4FD6"/>
    <w:rsid w:val="30C50C66"/>
    <w:rsid w:val="30D836AE"/>
    <w:rsid w:val="30DC319E"/>
    <w:rsid w:val="30ED1711"/>
    <w:rsid w:val="30EF17E0"/>
    <w:rsid w:val="3103697D"/>
    <w:rsid w:val="310E70CF"/>
    <w:rsid w:val="31167200"/>
    <w:rsid w:val="31192A45"/>
    <w:rsid w:val="31216E03"/>
    <w:rsid w:val="31244B45"/>
    <w:rsid w:val="312C69BA"/>
    <w:rsid w:val="3135798D"/>
    <w:rsid w:val="31393DCB"/>
    <w:rsid w:val="31494BEC"/>
    <w:rsid w:val="314F08CF"/>
    <w:rsid w:val="31636DC3"/>
    <w:rsid w:val="316A224B"/>
    <w:rsid w:val="316D0E3D"/>
    <w:rsid w:val="316D2854"/>
    <w:rsid w:val="31712EBC"/>
    <w:rsid w:val="31772EC7"/>
    <w:rsid w:val="317B29B7"/>
    <w:rsid w:val="317D5FB6"/>
    <w:rsid w:val="31837ABD"/>
    <w:rsid w:val="318C7F04"/>
    <w:rsid w:val="319C5AA7"/>
    <w:rsid w:val="319F465C"/>
    <w:rsid w:val="31B50B0C"/>
    <w:rsid w:val="31C32FA3"/>
    <w:rsid w:val="31C81974"/>
    <w:rsid w:val="31CD468B"/>
    <w:rsid w:val="31D13B19"/>
    <w:rsid w:val="31D91BE1"/>
    <w:rsid w:val="31E60856"/>
    <w:rsid w:val="31E83DC4"/>
    <w:rsid w:val="31EA35E8"/>
    <w:rsid w:val="31FC212A"/>
    <w:rsid w:val="32140715"/>
    <w:rsid w:val="322C0610"/>
    <w:rsid w:val="322E1BFD"/>
    <w:rsid w:val="32303773"/>
    <w:rsid w:val="323963CE"/>
    <w:rsid w:val="323A3E96"/>
    <w:rsid w:val="323E22F7"/>
    <w:rsid w:val="323F1C36"/>
    <w:rsid w:val="32487229"/>
    <w:rsid w:val="3252691D"/>
    <w:rsid w:val="32631B57"/>
    <w:rsid w:val="328B4E7C"/>
    <w:rsid w:val="3293788C"/>
    <w:rsid w:val="32A5173A"/>
    <w:rsid w:val="32BB148C"/>
    <w:rsid w:val="32BB6217"/>
    <w:rsid w:val="32BD2B5B"/>
    <w:rsid w:val="32D16607"/>
    <w:rsid w:val="330A4EE2"/>
    <w:rsid w:val="33111456"/>
    <w:rsid w:val="33184235"/>
    <w:rsid w:val="33291ACF"/>
    <w:rsid w:val="332C1220"/>
    <w:rsid w:val="332D2447"/>
    <w:rsid w:val="33365D1E"/>
    <w:rsid w:val="333D7CDA"/>
    <w:rsid w:val="33407A27"/>
    <w:rsid w:val="3350465C"/>
    <w:rsid w:val="335F00B6"/>
    <w:rsid w:val="336C20F6"/>
    <w:rsid w:val="33775C3F"/>
    <w:rsid w:val="337D6DD6"/>
    <w:rsid w:val="33824B11"/>
    <w:rsid w:val="33867AAC"/>
    <w:rsid w:val="33907FCF"/>
    <w:rsid w:val="33941B0E"/>
    <w:rsid w:val="339670C9"/>
    <w:rsid w:val="33982C90"/>
    <w:rsid w:val="339B1966"/>
    <w:rsid w:val="339E473B"/>
    <w:rsid w:val="33A23507"/>
    <w:rsid w:val="33A45AC9"/>
    <w:rsid w:val="33C1178D"/>
    <w:rsid w:val="33C30645"/>
    <w:rsid w:val="33CD5CBF"/>
    <w:rsid w:val="33CF2B46"/>
    <w:rsid w:val="33CF6A93"/>
    <w:rsid w:val="33D12D62"/>
    <w:rsid w:val="33D52CF0"/>
    <w:rsid w:val="33D91C17"/>
    <w:rsid w:val="33E3198C"/>
    <w:rsid w:val="33EB5AE0"/>
    <w:rsid w:val="33F352AE"/>
    <w:rsid w:val="33FF3E45"/>
    <w:rsid w:val="341063AE"/>
    <w:rsid w:val="3411315F"/>
    <w:rsid w:val="341663D8"/>
    <w:rsid w:val="342009F1"/>
    <w:rsid w:val="342D0975"/>
    <w:rsid w:val="34491953"/>
    <w:rsid w:val="344F1FA8"/>
    <w:rsid w:val="345721E6"/>
    <w:rsid w:val="34751483"/>
    <w:rsid w:val="347A51A8"/>
    <w:rsid w:val="34825689"/>
    <w:rsid w:val="348778C5"/>
    <w:rsid w:val="34A20947"/>
    <w:rsid w:val="34B44B7E"/>
    <w:rsid w:val="34B57235"/>
    <w:rsid w:val="34C63426"/>
    <w:rsid w:val="34C75F13"/>
    <w:rsid w:val="34CD0D87"/>
    <w:rsid w:val="34D14A9E"/>
    <w:rsid w:val="34D42DBE"/>
    <w:rsid w:val="35056F41"/>
    <w:rsid w:val="350A4AD0"/>
    <w:rsid w:val="350F0702"/>
    <w:rsid w:val="352B46F4"/>
    <w:rsid w:val="35417A73"/>
    <w:rsid w:val="35492DCC"/>
    <w:rsid w:val="35537C83"/>
    <w:rsid w:val="3569521C"/>
    <w:rsid w:val="356D46C3"/>
    <w:rsid w:val="358403D9"/>
    <w:rsid w:val="35872663"/>
    <w:rsid w:val="358D2CB9"/>
    <w:rsid w:val="35A873D1"/>
    <w:rsid w:val="35BC7646"/>
    <w:rsid w:val="35C76FEA"/>
    <w:rsid w:val="35ED6974"/>
    <w:rsid w:val="35EF127D"/>
    <w:rsid w:val="360D6F99"/>
    <w:rsid w:val="36160F00"/>
    <w:rsid w:val="362E587C"/>
    <w:rsid w:val="36312097"/>
    <w:rsid w:val="3634288E"/>
    <w:rsid w:val="363B44C3"/>
    <w:rsid w:val="36427105"/>
    <w:rsid w:val="36460B81"/>
    <w:rsid w:val="36495886"/>
    <w:rsid w:val="364A0BAA"/>
    <w:rsid w:val="365F5BDC"/>
    <w:rsid w:val="36637A63"/>
    <w:rsid w:val="366C3D62"/>
    <w:rsid w:val="3678710B"/>
    <w:rsid w:val="367F4F73"/>
    <w:rsid w:val="368220F2"/>
    <w:rsid w:val="36931D38"/>
    <w:rsid w:val="36A00700"/>
    <w:rsid w:val="36BB5604"/>
    <w:rsid w:val="36C95F72"/>
    <w:rsid w:val="36CC5A63"/>
    <w:rsid w:val="36CC6241"/>
    <w:rsid w:val="36CF7301"/>
    <w:rsid w:val="36D97DE3"/>
    <w:rsid w:val="36DB5CA6"/>
    <w:rsid w:val="36DF1B09"/>
    <w:rsid w:val="36EB6953"/>
    <w:rsid w:val="36F54FB9"/>
    <w:rsid w:val="36F5558D"/>
    <w:rsid w:val="36F85CE0"/>
    <w:rsid w:val="36FA75CB"/>
    <w:rsid w:val="36FE69CC"/>
    <w:rsid w:val="37077031"/>
    <w:rsid w:val="370A446C"/>
    <w:rsid w:val="370D11A6"/>
    <w:rsid w:val="37171462"/>
    <w:rsid w:val="37186290"/>
    <w:rsid w:val="371F5514"/>
    <w:rsid w:val="37236D14"/>
    <w:rsid w:val="37275392"/>
    <w:rsid w:val="372C02AF"/>
    <w:rsid w:val="373A0C1E"/>
    <w:rsid w:val="373C2085"/>
    <w:rsid w:val="374A1271"/>
    <w:rsid w:val="37661942"/>
    <w:rsid w:val="37667C65"/>
    <w:rsid w:val="376806DB"/>
    <w:rsid w:val="3784633D"/>
    <w:rsid w:val="37846EE5"/>
    <w:rsid w:val="37904CE2"/>
    <w:rsid w:val="379461DF"/>
    <w:rsid w:val="379C5527"/>
    <w:rsid w:val="379F25AA"/>
    <w:rsid w:val="37A95DA4"/>
    <w:rsid w:val="37B7331B"/>
    <w:rsid w:val="37BE432D"/>
    <w:rsid w:val="37C0269B"/>
    <w:rsid w:val="37C15879"/>
    <w:rsid w:val="37C20289"/>
    <w:rsid w:val="37C87C23"/>
    <w:rsid w:val="37CC113C"/>
    <w:rsid w:val="37D437CC"/>
    <w:rsid w:val="37D50947"/>
    <w:rsid w:val="37DD3769"/>
    <w:rsid w:val="37FE4685"/>
    <w:rsid w:val="380134EA"/>
    <w:rsid w:val="381074B7"/>
    <w:rsid w:val="38241E1F"/>
    <w:rsid w:val="383046D1"/>
    <w:rsid w:val="38316343"/>
    <w:rsid w:val="38540962"/>
    <w:rsid w:val="385F275A"/>
    <w:rsid w:val="386A72E1"/>
    <w:rsid w:val="386C187A"/>
    <w:rsid w:val="38727B02"/>
    <w:rsid w:val="38812AD7"/>
    <w:rsid w:val="388547B9"/>
    <w:rsid w:val="388616CE"/>
    <w:rsid w:val="389F5CD8"/>
    <w:rsid w:val="38AA6BDA"/>
    <w:rsid w:val="38B279EB"/>
    <w:rsid w:val="38B82AF5"/>
    <w:rsid w:val="38C7204D"/>
    <w:rsid w:val="38E10E4E"/>
    <w:rsid w:val="38EA6C83"/>
    <w:rsid w:val="3914724D"/>
    <w:rsid w:val="39243934"/>
    <w:rsid w:val="39290F4A"/>
    <w:rsid w:val="392B1828"/>
    <w:rsid w:val="39415A8A"/>
    <w:rsid w:val="3942200C"/>
    <w:rsid w:val="394D58E5"/>
    <w:rsid w:val="39641F82"/>
    <w:rsid w:val="396C52DB"/>
    <w:rsid w:val="398656D3"/>
    <w:rsid w:val="39873EC3"/>
    <w:rsid w:val="398E0DAD"/>
    <w:rsid w:val="399027B5"/>
    <w:rsid w:val="39933B19"/>
    <w:rsid w:val="39A33CED"/>
    <w:rsid w:val="39A44A75"/>
    <w:rsid w:val="39A5134E"/>
    <w:rsid w:val="39B34CB8"/>
    <w:rsid w:val="39B63F14"/>
    <w:rsid w:val="39BB11C0"/>
    <w:rsid w:val="39C3314D"/>
    <w:rsid w:val="39CC2A82"/>
    <w:rsid w:val="39E41315"/>
    <w:rsid w:val="39E55B1B"/>
    <w:rsid w:val="39E66E3B"/>
    <w:rsid w:val="39ED5AEC"/>
    <w:rsid w:val="39F25C1A"/>
    <w:rsid w:val="39F33306"/>
    <w:rsid w:val="39FC665F"/>
    <w:rsid w:val="39FD5585"/>
    <w:rsid w:val="3A0D241C"/>
    <w:rsid w:val="3A103EB8"/>
    <w:rsid w:val="3A1A5808"/>
    <w:rsid w:val="3A2B463D"/>
    <w:rsid w:val="3A307374"/>
    <w:rsid w:val="3A386A14"/>
    <w:rsid w:val="3A3C0A2C"/>
    <w:rsid w:val="3A445910"/>
    <w:rsid w:val="3A453174"/>
    <w:rsid w:val="3A5133D0"/>
    <w:rsid w:val="3A52381C"/>
    <w:rsid w:val="3A58654F"/>
    <w:rsid w:val="3A687E26"/>
    <w:rsid w:val="3A716850"/>
    <w:rsid w:val="3A7C1BE1"/>
    <w:rsid w:val="3A804B9A"/>
    <w:rsid w:val="3A830B2E"/>
    <w:rsid w:val="3A8322BE"/>
    <w:rsid w:val="3A8521B0"/>
    <w:rsid w:val="3A9F68CE"/>
    <w:rsid w:val="3ABD57F2"/>
    <w:rsid w:val="3AC16F61"/>
    <w:rsid w:val="3AC45B87"/>
    <w:rsid w:val="3AC7029B"/>
    <w:rsid w:val="3AC7728A"/>
    <w:rsid w:val="3ACB380C"/>
    <w:rsid w:val="3AE64634"/>
    <w:rsid w:val="3AE80991"/>
    <w:rsid w:val="3AF6205F"/>
    <w:rsid w:val="3AFD53D4"/>
    <w:rsid w:val="3B050D2B"/>
    <w:rsid w:val="3B117EE8"/>
    <w:rsid w:val="3B1D2FE9"/>
    <w:rsid w:val="3B1F566C"/>
    <w:rsid w:val="3B265D2B"/>
    <w:rsid w:val="3B343BD6"/>
    <w:rsid w:val="3B384250"/>
    <w:rsid w:val="3B3B4F65"/>
    <w:rsid w:val="3B422645"/>
    <w:rsid w:val="3B4402BD"/>
    <w:rsid w:val="3B497D60"/>
    <w:rsid w:val="3B4D0406"/>
    <w:rsid w:val="3B4E2EEA"/>
    <w:rsid w:val="3B4F3729"/>
    <w:rsid w:val="3B5C1C29"/>
    <w:rsid w:val="3B716F78"/>
    <w:rsid w:val="3B8725C8"/>
    <w:rsid w:val="3B9119EE"/>
    <w:rsid w:val="3B950B19"/>
    <w:rsid w:val="3BB54638"/>
    <w:rsid w:val="3BB6283D"/>
    <w:rsid w:val="3BBA0580"/>
    <w:rsid w:val="3BBA51B1"/>
    <w:rsid w:val="3BBD376F"/>
    <w:rsid w:val="3BD50879"/>
    <w:rsid w:val="3BD62991"/>
    <w:rsid w:val="3BD95935"/>
    <w:rsid w:val="3BE55FE8"/>
    <w:rsid w:val="3BF34A5A"/>
    <w:rsid w:val="3BFA6BCE"/>
    <w:rsid w:val="3BFD046C"/>
    <w:rsid w:val="3BFE376A"/>
    <w:rsid w:val="3C0812EB"/>
    <w:rsid w:val="3C264489"/>
    <w:rsid w:val="3C2A50F0"/>
    <w:rsid w:val="3C2B11E4"/>
    <w:rsid w:val="3C40286C"/>
    <w:rsid w:val="3C4373C4"/>
    <w:rsid w:val="3C6329C5"/>
    <w:rsid w:val="3C7050E2"/>
    <w:rsid w:val="3C720E5A"/>
    <w:rsid w:val="3C9508B9"/>
    <w:rsid w:val="3CAD3C40"/>
    <w:rsid w:val="3CB3794A"/>
    <w:rsid w:val="3CB8475C"/>
    <w:rsid w:val="3CBB6CB2"/>
    <w:rsid w:val="3CBE1861"/>
    <w:rsid w:val="3CD06F1D"/>
    <w:rsid w:val="3CD9405C"/>
    <w:rsid w:val="3CDB019A"/>
    <w:rsid w:val="3CDF7E51"/>
    <w:rsid w:val="3CE82ECA"/>
    <w:rsid w:val="3CE83CA8"/>
    <w:rsid w:val="3CF672F5"/>
    <w:rsid w:val="3D11065F"/>
    <w:rsid w:val="3D32517E"/>
    <w:rsid w:val="3D364DBF"/>
    <w:rsid w:val="3D3E5D33"/>
    <w:rsid w:val="3D43120E"/>
    <w:rsid w:val="3D43157A"/>
    <w:rsid w:val="3D5B4B1B"/>
    <w:rsid w:val="3D7778E1"/>
    <w:rsid w:val="3D7D0CF0"/>
    <w:rsid w:val="3DB17760"/>
    <w:rsid w:val="3DCE76C1"/>
    <w:rsid w:val="3DD64A42"/>
    <w:rsid w:val="3DE91F16"/>
    <w:rsid w:val="3DE9514C"/>
    <w:rsid w:val="3DFB5A2F"/>
    <w:rsid w:val="3DFF7691"/>
    <w:rsid w:val="3E052693"/>
    <w:rsid w:val="3E0E5257"/>
    <w:rsid w:val="3E21293C"/>
    <w:rsid w:val="3E3D3F33"/>
    <w:rsid w:val="3E414576"/>
    <w:rsid w:val="3E5B0DA3"/>
    <w:rsid w:val="3E5E3444"/>
    <w:rsid w:val="3E6A644A"/>
    <w:rsid w:val="3E704F26"/>
    <w:rsid w:val="3E711D4C"/>
    <w:rsid w:val="3E720C9E"/>
    <w:rsid w:val="3E7A3FF6"/>
    <w:rsid w:val="3E7F552E"/>
    <w:rsid w:val="3E861F2A"/>
    <w:rsid w:val="3E865C72"/>
    <w:rsid w:val="3E920965"/>
    <w:rsid w:val="3E92378D"/>
    <w:rsid w:val="3E9C5D1B"/>
    <w:rsid w:val="3EBC63BD"/>
    <w:rsid w:val="3EC57D85"/>
    <w:rsid w:val="3ECD4126"/>
    <w:rsid w:val="3ED41958"/>
    <w:rsid w:val="3ED81093"/>
    <w:rsid w:val="3EED2A1A"/>
    <w:rsid w:val="3EF76DEB"/>
    <w:rsid w:val="3F147322"/>
    <w:rsid w:val="3F185CE9"/>
    <w:rsid w:val="3F1B7BDA"/>
    <w:rsid w:val="3F3E3276"/>
    <w:rsid w:val="3F47212A"/>
    <w:rsid w:val="3F4F53D8"/>
    <w:rsid w:val="3F4F7231"/>
    <w:rsid w:val="3F621DA3"/>
    <w:rsid w:val="3F6237E0"/>
    <w:rsid w:val="3F6C7DE3"/>
    <w:rsid w:val="3F7561FB"/>
    <w:rsid w:val="3F7647BE"/>
    <w:rsid w:val="3F7930E1"/>
    <w:rsid w:val="3F7B12CB"/>
    <w:rsid w:val="3F8175A9"/>
    <w:rsid w:val="3F8213B4"/>
    <w:rsid w:val="3F9110FB"/>
    <w:rsid w:val="3F970AC9"/>
    <w:rsid w:val="3F983970"/>
    <w:rsid w:val="3FA04C1F"/>
    <w:rsid w:val="3FA05CDE"/>
    <w:rsid w:val="3FAB3EF2"/>
    <w:rsid w:val="3FB070D4"/>
    <w:rsid w:val="3FB64F82"/>
    <w:rsid w:val="3FB74B79"/>
    <w:rsid w:val="3FB857E0"/>
    <w:rsid w:val="3FB97FE1"/>
    <w:rsid w:val="3FC02BDF"/>
    <w:rsid w:val="3FC62C11"/>
    <w:rsid w:val="3FCF3ECE"/>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2D6EBF"/>
    <w:rsid w:val="4031573F"/>
    <w:rsid w:val="403645F3"/>
    <w:rsid w:val="40491F46"/>
    <w:rsid w:val="40651646"/>
    <w:rsid w:val="40750522"/>
    <w:rsid w:val="408847A8"/>
    <w:rsid w:val="40994C08"/>
    <w:rsid w:val="40A86353"/>
    <w:rsid w:val="40B41A41"/>
    <w:rsid w:val="40CC47B9"/>
    <w:rsid w:val="40D422F9"/>
    <w:rsid w:val="40E41DEF"/>
    <w:rsid w:val="40EB2F11"/>
    <w:rsid w:val="40F17FA1"/>
    <w:rsid w:val="40F2485A"/>
    <w:rsid w:val="40F410CA"/>
    <w:rsid w:val="40FC47E1"/>
    <w:rsid w:val="411C4B49"/>
    <w:rsid w:val="412067A0"/>
    <w:rsid w:val="41345493"/>
    <w:rsid w:val="4138297C"/>
    <w:rsid w:val="41610010"/>
    <w:rsid w:val="417B430D"/>
    <w:rsid w:val="4188317F"/>
    <w:rsid w:val="41924FB9"/>
    <w:rsid w:val="41A37BAF"/>
    <w:rsid w:val="41B34DF1"/>
    <w:rsid w:val="41B62002"/>
    <w:rsid w:val="41BB0480"/>
    <w:rsid w:val="41BF708C"/>
    <w:rsid w:val="41C13294"/>
    <w:rsid w:val="41CD75E2"/>
    <w:rsid w:val="41D91E7D"/>
    <w:rsid w:val="42041BE8"/>
    <w:rsid w:val="42097713"/>
    <w:rsid w:val="420D42E6"/>
    <w:rsid w:val="42132798"/>
    <w:rsid w:val="42186FAF"/>
    <w:rsid w:val="421A58D4"/>
    <w:rsid w:val="4226071D"/>
    <w:rsid w:val="423000FD"/>
    <w:rsid w:val="42402C68"/>
    <w:rsid w:val="42436B6D"/>
    <w:rsid w:val="424C6F4F"/>
    <w:rsid w:val="424D5765"/>
    <w:rsid w:val="42507548"/>
    <w:rsid w:val="42552980"/>
    <w:rsid w:val="42635B8E"/>
    <w:rsid w:val="4269685C"/>
    <w:rsid w:val="426D00FA"/>
    <w:rsid w:val="427D17F0"/>
    <w:rsid w:val="427E41C7"/>
    <w:rsid w:val="427E7BC1"/>
    <w:rsid w:val="42804160"/>
    <w:rsid w:val="428E5B12"/>
    <w:rsid w:val="42A754DC"/>
    <w:rsid w:val="42BB2A5D"/>
    <w:rsid w:val="42BC2E2F"/>
    <w:rsid w:val="42BC6943"/>
    <w:rsid w:val="42CB6444"/>
    <w:rsid w:val="42CD65BB"/>
    <w:rsid w:val="42F14175"/>
    <w:rsid w:val="42F27836"/>
    <w:rsid w:val="430A6E5A"/>
    <w:rsid w:val="43122A4F"/>
    <w:rsid w:val="43133B07"/>
    <w:rsid w:val="431C1B20"/>
    <w:rsid w:val="4323476C"/>
    <w:rsid w:val="4323717C"/>
    <w:rsid w:val="4330416F"/>
    <w:rsid w:val="43395887"/>
    <w:rsid w:val="433E2AAC"/>
    <w:rsid w:val="434067E9"/>
    <w:rsid w:val="434F7A62"/>
    <w:rsid w:val="43670FED"/>
    <w:rsid w:val="436752A6"/>
    <w:rsid w:val="43686B13"/>
    <w:rsid w:val="436873F3"/>
    <w:rsid w:val="43690EAC"/>
    <w:rsid w:val="436E61ED"/>
    <w:rsid w:val="43784FA8"/>
    <w:rsid w:val="43804E58"/>
    <w:rsid w:val="43843FDD"/>
    <w:rsid w:val="439253D7"/>
    <w:rsid w:val="439F0E69"/>
    <w:rsid w:val="43A837CF"/>
    <w:rsid w:val="43B14016"/>
    <w:rsid w:val="43B43B06"/>
    <w:rsid w:val="43C01C71"/>
    <w:rsid w:val="43D7406A"/>
    <w:rsid w:val="43D877F5"/>
    <w:rsid w:val="43DC5799"/>
    <w:rsid w:val="43EA1140"/>
    <w:rsid w:val="43EB3248"/>
    <w:rsid w:val="43F42B17"/>
    <w:rsid w:val="43FE01C6"/>
    <w:rsid w:val="441A3D23"/>
    <w:rsid w:val="441E1F6C"/>
    <w:rsid w:val="44226CC2"/>
    <w:rsid w:val="44284DFE"/>
    <w:rsid w:val="442962A2"/>
    <w:rsid w:val="443B29FC"/>
    <w:rsid w:val="443B4DCB"/>
    <w:rsid w:val="443D5D23"/>
    <w:rsid w:val="44444E8A"/>
    <w:rsid w:val="4464327A"/>
    <w:rsid w:val="446A3FBF"/>
    <w:rsid w:val="446C618F"/>
    <w:rsid w:val="44803D71"/>
    <w:rsid w:val="44953938"/>
    <w:rsid w:val="44AB600B"/>
    <w:rsid w:val="44AC40D3"/>
    <w:rsid w:val="44AF0897"/>
    <w:rsid w:val="44C27274"/>
    <w:rsid w:val="44CA076D"/>
    <w:rsid w:val="44CC2B81"/>
    <w:rsid w:val="44D83825"/>
    <w:rsid w:val="44D8473A"/>
    <w:rsid w:val="44E37827"/>
    <w:rsid w:val="44E4666D"/>
    <w:rsid w:val="44E701A5"/>
    <w:rsid w:val="44E87F0C"/>
    <w:rsid w:val="44FC39B7"/>
    <w:rsid w:val="45080D22"/>
    <w:rsid w:val="450E74EC"/>
    <w:rsid w:val="450F36EA"/>
    <w:rsid w:val="4510761C"/>
    <w:rsid w:val="451340A4"/>
    <w:rsid w:val="45265484"/>
    <w:rsid w:val="452B429C"/>
    <w:rsid w:val="452D74E0"/>
    <w:rsid w:val="45396AC7"/>
    <w:rsid w:val="4550115B"/>
    <w:rsid w:val="457C4123"/>
    <w:rsid w:val="45855844"/>
    <w:rsid w:val="458967A2"/>
    <w:rsid w:val="458B69F6"/>
    <w:rsid w:val="458D5460"/>
    <w:rsid w:val="45905EAD"/>
    <w:rsid w:val="45A50ADB"/>
    <w:rsid w:val="45A647C9"/>
    <w:rsid w:val="45A64DC3"/>
    <w:rsid w:val="45C73FC5"/>
    <w:rsid w:val="45C943D0"/>
    <w:rsid w:val="45CB7D2A"/>
    <w:rsid w:val="45DA6D30"/>
    <w:rsid w:val="45DE14B8"/>
    <w:rsid w:val="45E36925"/>
    <w:rsid w:val="46063610"/>
    <w:rsid w:val="461832BD"/>
    <w:rsid w:val="461E71F2"/>
    <w:rsid w:val="4626526C"/>
    <w:rsid w:val="46290C04"/>
    <w:rsid w:val="462C555D"/>
    <w:rsid w:val="463842DE"/>
    <w:rsid w:val="46386E53"/>
    <w:rsid w:val="4639036D"/>
    <w:rsid w:val="463A05A5"/>
    <w:rsid w:val="463A5557"/>
    <w:rsid w:val="46460291"/>
    <w:rsid w:val="464A0A81"/>
    <w:rsid w:val="46625A9D"/>
    <w:rsid w:val="4666004F"/>
    <w:rsid w:val="46707BA3"/>
    <w:rsid w:val="468F6164"/>
    <w:rsid w:val="469506DA"/>
    <w:rsid w:val="469A10A8"/>
    <w:rsid w:val="469B1818"/>
    <w:rsid w:val="46A0188F"/>
    <w:rsid w:val="46A9385A"/>
    <w:rsid w:val="46AE0CE1"/>
    <w:rsid w:val="46BD0F24"/>
    <w:rsid w:val="46CA4E0D"/>
    <w:rsid w:val="46D63D94"/>
    <w:rsid w:val="46E2098A"/>
    <w:rsid w:val="47037361"/>
    <w:rsid w:val="470B23CA"/>
    <w:rsid w:val="470F1ABE"/>
    <w:rsid w:val="471A1ED2"/>
    <w:rsid w:val="47227A3A"/>
    <w:rsid w:val="47260E83"/>
    <w:rsid w:val="472762D3"/>
    <w:rsid w:val="472D4D19"/>
    <w:rsid w:val="47307948"/>
    <w:rsid w:val="47376F28"/>
    <w:rsid w:val="47454177"/>
    <w:rsid w:val="474B6530"/>
    <w:rsid w:val="474F15D8"/>
    <w:rsid w:val="475278BE"/>
    <w:rsid w:val="4754049B"/>
    <w:rsid w:val="47595FA4"/>
    <w:rsid w:val="475E7C0D"/>
    <w:rsid w:val="476415D8"/>
    <w:rsid w:val="47701558"/>
    <w:rsid w:val="477426A5"/>
    <w:rsid w:val="47857C94"/>
    <w:rsid w:val="47873BD6"/>
    <w:rsid w:val="479836B4"/>
    <w:rsid w:val="479D14FD"/>
    <w:rsid w:val="47B2336A"/>
    <w:rsid w:val="47B354DF"/>
    <w:rsid w:val="47BA4F6E"/>
    <w:rsid w:val="47D51BDC"/>
    <w:rsid w:val="47D7366E"/>
    <w:rsid w:val="47DC356D"/>
    <w:rsid w:val="47E12DA0"/>
    <w:rsid w:val="47E81FD1"/>
    <w:rsid w:val="47EB386F"/>
    <w:rsid w:val="47F347CD"/>
    <w:rsid w:val="48057437"/>
    <w:rsid w:val="48082673"/>
    <w:rsid w:val="480E5EDB"/>
    <w:rsid w:val="481B23A6"/>
    <w:rsid w:val="482A083B"/>
    <w:rsid w:val="4865577D"/>
    <w:rsid w:val="486C3D94"/>
    <w:rsid w:val="48812479"/>
    <w:rsid w:val="48900E0E"/>
    <w:rsid w:val="48A226AD"/>
    <w:rsid w:val="48B2699F"/>
    <w:rsid w:val="48B3438D"/>
    <w:rsid w:val="48B64853"/>
    <w:rsid w:val="48B67D8D"/>
    <w:rsid w:val="48BD345D"/>
    <w:rsid w:val="48C260C0"/>
    <w:rsid w:val="48C527EF"/>
    <w:rsid w:val="48C7608A"/>
    <w:rsid w:val="48FA020D"/>
    <w:rsid w:val="4902628A"/>
    <w:rsid w:val="49060960"/>
    <w:rsid w:val="490B2882"/>
    <w:rsid w:val="491D3EFC"/>
    <w:rsid w:val="492412C0"/>
    <w:rsid w:val="493A38BD"/>
    <w:rsid w:val="49454B79"/>
    <w:rsid w:val="494E7D53"/>
    <w:rsid w:val="495E69EE"/>
    <w:rsid w:val="496D4E83"/>
    <w:rsid w:val="497E176B"/>
    <w:rsid w:val="49804BB7"/>
    <w:rsid w:val="4988006D"/>
    <w:rsid w:val="499554B0"/>
    <w:rsid w:val="499646A6"/>
    <w:rsid w:val="499F4D25"/>
    <w:rsid w:val="49A27FA8"/>
    <w:rsid w:val="49B26E0D"/>
    <w:rsid w:val="49B64CB5"/>
    <w:rsid w:val="49BB06FB"/>
    <w:rsid w:val="49BC2A68"/>
    <w:rsid w:val="49DC1BF0"/>
    <w:rsid w:val="49DC3654"/>
    <w:rsid w:val="49F04BCB"/>
    <w:rsid w:val="49F11559"/>
    <w:rsid w:val="49FD451C"/>
    <w:rsid w:val="4A1452FF"/>
    <w:rsid w:val="4A152F65"/>
    <w:rsid w:val="4A1A5506"/>
    <w:rsid w:val="4A3E0914"/>
    <w:rsid w:val="4A3F1207"/>
    <w:rsid w:val="4A470F8E"/>
    <w:rsid w:val="4A4A158E"/>
    <w:rsid w:val="4A4B1595"/>
    <w:rsid w:val="4A57472F"/>
    <w:rsid w:val="4A715E3D"/>
    <w:rsid w:val="4A7B537E"/>
    <w:rsid w:val="4A835FE1"/>
    <w:rsid w:val="4AB72982"/>
    <w:rsid w:val="4AD056CA"/>
    <w:rsid w:val="4AEC002A"/>
    <w:rsid w:val="4AF40C8C"/>
    <w:rsid w:val="4B1B2082"/>
    <w:rsid w:val="4B1F3F5B"/>
    <w:rsid w:val="4B313C8F"/>
    <w:rsid w:val="4B34383E"/>
    <w:rsid w:val="4B3544BD"/>
    <w:rsid w:val="4B497EFB"/>
    <w:rsid w:val="4B635F8B"/>
    <w:rsid w:val="4B65032C"/>
    <w:rsid w:val="4B712A43"/>
    <w:rsid w:val="4B75001F"/>
    <w:rsid w:val="4B82202B"/>
    <w:rsid w:val="4B920BD1"/>
    <w:rsid w:val="4B942E31"/>
    <w:rsid w:val="4BA8188C"/>
    <w:rsid w:val="4BBA1ED6"/>
    <w:rsid w:val="4BBE1692"/>
    <w:rsid w:val="4BCA0C2B"/>
    <w:rsid w:val="4BD65A7B"/>
    <w:rsid w:val="4BD765E4"/>
    <w:rsid w:val="4BEA4569"/>
    <w:rsid w:val="4BF6676E"/>
    <w:rsid w:val="4BFC604B"/>
    <w:rsid w:val="4C0B49E3"/>
    <w:rsid w:val="4C180EC0"/>
    <w:rsid w:val="4C2D08FA"/>
    <w:rsid w:val="4C333DA3"/>
    <w:rsid w:val="4C4B03CE"/>
    <w:rsid w:val="4C547C35"/>
    <w:rsid w:val="4C565819"/>
    <w:rsid w:val="4C5E135D"/>
    <w:rsid w:val="4C696745"/>
    <w:rsid w:val="4C6D18EF"/>
    <w:rsid w:val="4C737423"/>
    <w:rsid w:val="4C885B30"/>
    <w:rsid w:val="4C955322"/>
    <w:rsid w:val="4C966FB1"/>
    <w:rsid w:val="4C987A51"/>
    <w:rsid w:val="4C993ABE"/>
    <w:rsid w:val="4CAA2DCE"/>
    <w:rsid w:val="4CAB3057"/>
    <w:rsid w:val="4CB46925"/>
    <w:rsid w:val="4CB96EE9"/>
    <w:rsid w:val="4CD55219"/>
    <w:rsid w:val="4CD66C96"/>
    <w:rsid w:val="4CDC5A3B"/>
    <w:rsid w:val="4CDF0E5D"/>
    <w:rsid w:val="4CE376D5"/>
    <w:rsid w:val="4CF02AA2"/>
    <w:rsid w:val="4D0D3FCB"/>
    <w:rsid w:val="4D12010F"/>
    <w:rsid w:val="4D20220D"/>
    <w:rsid w:val="4D280486"/>
    <w:rsid w:val="4D2A4171"/>
    <w:rsid w:val="4D384651"/>
    <w:rsid w:val="4D48526E"/>
    <w:rsid w:val="4D490CE6"/>
    <w:rsid w:val="4D547564"/>
    <w:rsid w:val="4D591D59"/>
    <w:rsid w:val="4D622825"/>
    <w:rsid w:val="4D671BE9"/>
    <w:rsid w:val="4D6C65CD"/>
    <w:rsid w:val="4D8217BA"/>
    <w:rsid w:val="4D950505"/>
    <w:rsid w:val="4D962179"/>
    <w:rsid w:val="4D984841"/>
    <w:rsid w:val="4D9C1BB4"/>
    <w:rsid w:val="4DA130D4"/>
    <w:rsid w:val="4DA41222"/>
    <w:rsid w:val="4DA8143A"/>
    <w:rsid w:val="4DAB1FDE"/>
    <w:rsid w:val="4DB87097"/>
    <w:rsid w:val="4DC4528E"/>
    <w:rsid w:val="4DC65A69"/>
    <w:rsid w:val="4DE44FE8"/>
    <w:rsid w:val="4DEF11A1"/>
    <w:rsid w:val="4DF4626D"/>
    <w:rsid w:val="4DFC20A2"/>
    <w:rsid w:val="4DFC2C44"/>
    <w:rsid w:val="4DFF1B97"/>
    <w:rsid w:val="4E020B1B"/>
    <w:rsid w:val="4E043535"/>
    <w:rsid w:val="4E13324D"/>
    <w:rsid w:val="4E1362FB"/>
    <w:rsid w:val="4E25360E"/>
    <w:rsid w:val="4E2719FC"/>
    <w:rsid w:val="4E5C49CB"/>
    <w:rsid w:val="4E5E12F1"/>
    <w:rsid w:val="4E62045F"/>
    <w:rsid w:val="4E783F31"/>
    <w:rsid w:val="4E870795"/>
    <w:rsid w:val="4E8C71C7"/>
    <w:rsid w:val="4E8F5CE6"/>
    <w:rsid w:val="4E996036"/>
    <w:rsid w:val="4EAC689C"/>
    <w:rsid w:val="4EB25AA5"/>
    <w:rsid w:val="4EB26E2F"/>
    <w:rsid w:val="4EBD37C1"/>
    <w:rsid w:val="4EC70B92"/>
    <w:rsid w:val="4ECC61A8"/>
    <w:rsid w:val="4ED96B17"/>
    <w:rsid w:val="4EDD2691"/>
    <w:rsid w:val="4EDE5EDB"/>
    <w:rsid w:val="4EE96D5A"/>
    <w:rsid w:val="4EEC05F8"/>
    <w:rsid w:val="4EEF28F5"/>
    <w:rsid w:val="4EF911E3"/>
    <w:rsid w:val="4EF94046"/>
    <w:rsid w:val="4F0048E8"/>
    <w:rsid w:val="4F0C760F"/>
    <w:rsid w:val="4F15188C"/>
    <w:rsid w:val="4F1B712F"/>
    <w:rsid w:val="4F255836"/>
    <w:rsid w:val="4F29165C"/>
    <w:rsid w:val="4F3F24FD"/>
    <w:rsid w:val="4F4F67C3"/>
    <w:rsid w:val="4F512B51"/>
    <w:rsid w:val="4F580453"/>
    <w:rsid w:val="4F647CAE"/>
    <w:rsid w:val="4F6E3703"/>
    <w:rsid w:val="4F7A20A8"/>
    <w:rsid w:val="4F7F4759"/>
    <w:rsid w:val="4F7F5A19"/>
    <w:rsid w:val="4F822D0B"/>
    <w:rsid w:val="4F8A3560"/>
    <w:rsid w:val="4F8A6E9D"/>
    <w:rsid w:val="4FA00EA1"/>
    <w:rsid w:val="4FA7410F"/>
    <w:rsid w:val="4FB10DBD"/>
    <w:rsid w:val="4FD02150"/>
    <w:rsid w:val="4FD47514"/>
    <w:rsid w:val="4FDC31A9"/>
    <w:rsid w:val="4FDC607D"/>
    <w:rsid w:val="4FE15CB0"/>
    <w:rsid w:val="4FE63299"/>
    <w:rsid w:val="4FF525AA"/>
    <w:rsid w:val="4FF63DCE"/>
    <w:rsid w:val="4FF85503"/>
    <w:rsid w:val="50031031"/>
    <w:rsid w:val="500A5543"/>
    <w:rsid w:val="501516A2"/>
    <w:rsid w:val="501D01A2"/>
    <w:rsid w:val="501D19C7"/>
    <w:rsid w:val="502344EE"/>
    <w:rsid w:val="50372FFC"/>
    <w:rsid w:val="50373529"/>
    <w:rsid w:val="50381A05"/>
    <w:rsid w:val="504305E6"/>
    <w:rsid w:val="504C6018"/>
    <w:rsid w:val="50500C93"/>
    <w:rsid w:val="505C17AE"/>
    <w:rsid w:val="506E1264"/>
    <w:rsid w:val="507408A5"/>
    <w:rsid w:val="50812D7E"/>
    <w:rsid w:val="508B7406"/>
    <w:rsid w:val="509F73B0"/>
    <w:rsid w:val="50B23413"/>
    <w:rsid w:val="50B26A6B"/>
    <w:rsid w:val="50B4221A"/>
    <w:rsid w:val="50C20F4E"/>
    <w:rsid w:val="50D40C4B"/>
    <w:rsid w:val="50D77086"/>
    <w:rsid w:val="50E35CA8"/>
    <w:rsid w:val="50E46F54"/>
    <w:rsid w:val="50E52814"/>
    <w:rsid w:val="50FF7A17"/>
    <w:rsid w:val="5100482F"/>
    <w:rsid w:val="51167BAE"/>
    <w:rsid w:val="512A7664"/>
    <w:rsid w:val="512B6619"/>
    <w:rsid w:val="513E0EB3"/>
    <w:rsid w:val="5144267E"/>
    <w:rsid w:val="514D07CA"/>
    <w:rsid w:val="51604849"/>
    <w:rsid w:val="51684EE8"/>
    <w:rsid w:val="516E79EA"/>
    <w:rsid w:val="51747844"/>
    <w:rsid w:val="51777F08"/>
    <w:rsid w:val="517F7AC8"/>
    <w:rsid w:val="518965D2"/>
    <w:rsid w:val="518F170F"/>
    <w:rsid w:val="51912DDA"/>
    <w:rsid w:val="51915487"/>
    <w:rsid w:val="519354F5"/>
    <w:rsid w:val="5196108A"/>
    <w:rsid w:val="519F5DF6"/>
    <w:rsid w:val="51AB47E1"/>
    <w:rsid w:val="51B047FE"/>
    <w:rsid w:val="51B204B9"/>
    <w:rsid w:val="51B56296"/>
    <w:rsid w:val="51C72834"/>
    <w:rsid w:val="51D11D27"/>
    <w:rsid w:val="51E74EF3"/>
    <w:rsid w:val="520008D8"/>
    <w:rsid w:val="520C2961"/>
    <w:rsid w:val="521455D2"/>
    <w:rsid w:val="5216600B"/>
    <w:rsid w:val="52181704"/>
    <w:rsid w:val="5219467E"/>
    <w:rsid w:val="5223678D"/>
    <w:rsid w:val="522657D8"/>
    <w:rsid w:val="5228173E"/>
    <w:rsid w:val="522F500B"/>
    <w:rsid w:val="52361456"/>
    <w:rsid w:val="523852D6"/>
    <w:rsid w:val="523E768F"/>
    <w:rsid w:val="5242577E"/>
    <w:rsid w:val="52592449"/>
    <w:rsid w:val="525A1D1D"/>
    <w:rsid w:val="5269386D"/>
    <w:rsid w:val="526D7CA2"/>
    <w:rsid w:val="527076ED"/>
    <w:rsid w:val="52727066"/>
    <w:rsid w:val="52783884"/>
    <w:rsid w:val="527E1EAF"/>
    <w:rsid w:val="52860D64"/>
    <w:rsid w:val="5292552E"/>
    <w:rsid w:val="529C38AA"/>
    <w:rsid w:val="52AC28BC"/>
    <w:rsid w:val="52B05067"/>
    <w:rsid w:val="52CC23E6"/>
    <w:rsid w:val="52D7787C"/>
    <w:rsid w:val="52E07238"/>
    <w:rsid w:val="52EA11D5"/>
    <w:rsid w:val="52FB52AE"/>
    <w:rsid w:val="52FC40BD"/>
    <w:rsid w:val="53010E60"/>
    <w:rsid w:val="530254EA"/>
    <w:rsid w:val="531D3476"/>
    <w:rsid w:val="53210238"/>
    <w:rsid w:val="532366DF"/>
    <w:rsid w:val="5329120F"/>
    <w:rsid w:val="53355CDF"/>
    <w:rsid w:val="534575E0"/>
    <w:rsid w:val="534A7FE3"/>
    <w:rsid w:val="535D1AC5"/>
    <w:rsid w:val="535E3888"/>
    <w:rsid w:val="536F68C7"/>
    <w:rsid w:val="5382736B"/>
    <w:rsid w:val="53901867"/>
    <w:rsid w:val="539E491F"/>
    <w:rsid w:val="53A14C9F"/>
    <w:rsid w:val="53A771E4"/>
    <w:rsid w:val="53B042EA"/>
    <w:rsid w:val="53B24EEA"/>
    <w:rsid w:val="53B97E84"/>
    <w:rsid w:val="53BF4F14"/>
    <w:rsid w:val="53C72845"/>
    <w:rsid w:val="53CA6414"/>
    <w:rsid w:val="53CC2CC8"/>
    <w:rsid w:val="53D00E36"/>
    <w:rsid w:val="53D31D47"/>
    <w:rsid w:val="53DD499C"/>
    <w:rsid w:val="53E421E6"/>
    <w:rsid w:val="53E92CA6"/>
    <w:rsid w:val="53EF09CA"/>
    <w:rsid w:val="53F014B1"/>
    <w:rsid w:val="53FA37B7"/>
    <w:rsid w:val="5406215C"/>
    <w:rsid w:val="5408182A"/>
    <w:rsid w:val="540F334E"/>
    <w:rsid w:val="54125F57"/>
    <w:rsid w:val="54187343"/>
    <w:rsid w:val="541C31AF"/>
    <w:rsid w:val="5420466B"/>
    <w:rsid w:val="54240834"/>
    <w:rsid w:val="542F4AAF"/>
    <w:rsid w:val="5433414C"/>
    <w:rsid w:val="54442C85"/>
    <w:rsid w:val="54465F20"/>
    <w:rsid w:val="545C6276"/>
    <w:rsid w:val="545D4199"/>
    <w:rsid w:val="54831B18"/>
    <w:rsid w:val="549502FD"/>
    <w:rsid w:val="549B1310"/>
    <w:rsid w:val="549C03CB"/>
    <w:rsid w:val="54A6749B"/>
    <w:rsid w:val="54A9461C"/>
    <w:rsid w:val="54AB09A6"/>
    <w:rsid w:val="54AF20D4"/>
    <w:rsid w:val="54B72A99"/>
    <w:rsid w:val="54BC49A0"/>
    <w:rsid w:val="54D51764"/>
    <w:rsid w:val="54E8205E"/>
    <w:rsid w:val="54FE1085"/>
    <w:rsid w:val="55022976"/>
    <w:rsid w:val="55054BDF"/>
    <w:rsid w:val="55067F3A"/>
    <w:rsid w:val="551408A9"/>
    <w:rsid w:val="55180399"/>
    <w:rsid w:val="551C096F"/>
    <w:rsid w:val="55240097"/>
    <w:rsid w:val="55280F4B"/>
    <w:rsid w:val="55282615"/>
    <w:rsid w:val="552C3D46"/>
    <w:rsid w:val="55483D0E"/>
    <w:rsid w:val="554B7D69"/>
    <w:rsid w:val="554D13EE"/>
    <w:rsid w:val="55546EF7"/>
    <w:rsid w:val="5571205B"/>
    <w:rsid w:val="557936E5"/>
    <w:rsid w:val="557945E4"/>
    <w:rsid w:val="557B26D6"/>
    <w:rsid w:val="559341A6"/>
    <w:rsid w:val="55BD2CEE"/>
    <w:rsid w:val="55C57ADE"/>
    <w:rsid w:val="55C7229A"/>
    <w:rsid w:val="55CC1183"/>
    <w:rsid w:val="55CD2CA6"/>
    <w:rsid w:val="55CE22F2"/>
    <w:rsid w:val="561072C2"/>
    <w:rsid w:val="56160365"/>
    <w:rsid w:val="561717F3"/>
    <w:rsid w:val="5624351D"/>
    <w:rsid w:val="56266D7D"/>
    <w:rsid w:val="562C39D0"/>
    <w:rsid w:val="565047BF"/>
    <w:rsid w:val="56552F27"/>
    <w:rsid w:val="566E6821"/>
    <w:rsid w:val="56745BAB"/>
    <w:rsid w:val="569577C7"/>
    <w:rsid w:val="569C4DDB"/>
    <w:rsid w:val="56AF6ADB"/>
    <w:rsid w:val="56B5345C"/>
    <w:rsid w:val="56DD747D"/>
    <w:rsid w:val="56EA4326"/>
    <w:rsid w:val="56EE039D"/>
    <w:rsid w:val="56F16387"/>
    <w:rsid w:val="56F96728"/>
    <w:rsid w:val="56FC15F5"/>
    <w:rsid w:val="57063B57"/>
    <w:rsid w:val="570861EB"/>
    <w:rsid w:val="571F273F"/>
    <w:rsid w:val="57203535"/>
    <w:rsid w:val="572F5526"/>
    <w:rsid w:val="572F7A73"/>
    <w:rsid w:val="574D3BFE"/>
    <w:rsid w:val="57511940"/>
    <w:rsid w:val="575B5634"/>
    <w:rsid w:val="575D7EC0"/>
    <w:rsid w:val="576138FC"/>
    <w:rsid w:val="57672F12"/>
    <w:rsid w:val="5780757C"/>
    <w:rsid w:val="578736CD"/>
    <w:rsid w:val="578739BB"/>
    <w:rsid w:val="57893C0F"/>
    <w:rsid w:val="578A4E52"/>
    <w:rsid w:val="57952240"/>
    <w:rsid w:val="5798256F"/>
    <w:rsid w:val="579840C7"/>
    <w:rsid w:val="57AD6781"/>
    <w:rsid w:val="57C2221D"/>
    <w:rsid w:val="57C85CE0"/>
    <w:rsid w:val="57CC4F2E"/>
    <w:rsid w:val="57D83E10"/>
    <w:rsid w:val="57DE6F4C"/>
    <w:rsid w:val="57E1536E"/>
    <w:rsid w:val="57E75E01"/>
    <w:rsid w:val="57F33CD4"/>
    <w:rsid w:val="57FD673B"/>
    <w:rsid w:val="581375D9"/>
    <w:rsid w:val="58374CFE"/>
    <w:rsid w:val="583A7FA8"/>
    <w:rsid w:val="583E35C6"/>
    <w:rsid w:val="58421289"/>
    <w:rsid w:val="584E40D2"/>
    <w:rsid w:val="5852774D"/>
    <w:rsid w:val="58544955"/>
    <w:rsid w:val="58566AE7"/>
    <w:rsid w:val="585962B5"/>
    <w:rsid w:val="585C4D9F"/>
    <w:rsid w:val="585F5B75"/>
    <w:rsid w:val="587A4269"/>
    <w:rsid w:val="58825B29"/>
    <w:rsid w:val="588E4370"/>
    <w:rsid w:val="589A5A5F"/>
    <w:rsid w:val="58A3441E"/>
    <w:rsid w:val="58B303D9"/>
    <w:rsid w:val="58B94375"/>
    <w:rsid w:val="58BA4A70"/>
    <w:rsid w:val="58C17CFE"/>
    <w:rsid w:val="58D64DCB"/>
    <w:rsid w:val="58D74B63"/>
    <w:rsid w:val="58D95E36"/>
    <w:rsid w:val="58EE4FB5"/>
    <w:rsid w:val="59017396"/>
    <w:rsid w:val="5902444F"/>
    <w:rsid w:val="591405F1"/>
    <w:rsid w:val="591B5CBF"/>
    <w:rsid w:val="592117E6"/>
    <w:rsid w:val="5927514C"/>
    <w:rsid w:val="592858A0"/>
    <w:rsid w:val="592941F7"/>
    <w:rsid w:val="59394528"/>
    <w:rsid w:val="594F610B"/>
    <w:rsid w:val="59600EE5"/>
    <w:rsid w:val="59634BDC"/>
    <w:rsid w:val="59690770"/>
    <w:rsid w:val="59802E2A"/>
    <w:rsid w:val="598D69D9"/>
    <w:rsid w:val="599228E0"/>
    <w:rsid w:val="59941B20"/>
    <w:rsid w:val="599A4004"/>
    <w:rsid w:val="599B086D"/>
    <w:rsid w:val="59A2180E"/>
    <w:rsid w:val="59B03618"/>
    <w:rsid w:val="59B52556"/>
    <w:rsid w:val="59B927ED"/>
    <w:rsid w:val="59BB12F3"/>
    <w:rsid w:val="59BF5C8E"/>
    <w:rsid w:val="59C75EEA"/>
    <w:rsid w:val="59C86383"/>
    <w:rsid w:val="59D44CEE"/>
    <w:rsid w:val="59D97EC2"/>
    <w:rsid w:val="59DE3A54"/>
    <w:rsid w:val="59E27409"/>
    <w:rsid w:val="59E52BA1"/>
    <w:rsid w:val="59ED36DC"/>
    <w:rsid w:val="59FC781F"/>
    <w:rsid w:val="59FD190B"/>
    <w:rsid w:val="59FE7432"/>
    <w:rsid w:val="5A026F22"/>
    <w:rsid w:val="5A054C64"/>
    <w:rsid w:val="5A13112F"/>
    <w:rsid w:val="5A221372"/>
    <w:rsid w:val="5A2447F3"/>
    <w:rsid w:val="5A296BA4"/>
    <w:rsid w:val="5A3526A3"/>
    <w:rsid w:val="5A4047DA"/>
    <w:rsid w:val="5A412E86"/>
    <w:rsid w:val="5A43745D"/>
    <w:rsid w:val="5A4E41C1"/>
    <w:rsid w:val="5A5D4279"/>
    <w:rsid w:val="5A6210CC"/>
    <w:rsid w:val="5A621727"/>
    <w:rsid w:val="5A6831C1"/>
    <w:rsid w:val="5A7348C9"/>
    <w:rsid w:val="5A7521D8"/>
    <w:rsid w:val="5A7E7218"/>
    <w:rsid w:val="5A9725BE"/>
    <w:rsid w:val="5AA51FE5"/>
    <w:rsid w:val="5AC34ADF"/>
    <w:rsid w:val="5AC76508"/>
    <w:rsid w:val="5AD45AFB"/>
    <w:rsid w:val="5AF60420"/>
    <w:rsid w:val="5AFC1624"/>
    <w:rsid w:val="5B0373F5"/>
    <w:rsid w:val="5B095493"/>
    <w:rsid w:val="5B115BA8"/>
    <w:rsid w:val="5B235AE9"/>
    <w:rsid w:val="5B246A53"/>
    <w:rsid w:val="5B2A2BD4"/>
    <w:rsid w:val="5B370E4D"/>
    <w:rsid w:val="5B416E74"/>
    <w:rsid w:val="5B437EA2"/>
    <w:rsid w:val="5B527A35"/>
    <w:rsid w:val="5B534ED1"/>
    <w:rsid w:val="5B5D49FC"/>
    <w:rsid w:val="5B7C2074"/>
    <w:rsid w:val="5B814D34"/>
    <w:rsid w:val="5B8859A0"/>
    <w:rsid w:val="5B8D6CBF"/>
    <w:rsid w:val="5B9F7743"/>
    <w:rsid w:val="5BB522B5"/>
    <w:rsid w:val="5BB94B97"/>
    <w:rsid w:val="5BBA4618"/>
    <w:rsid w:val="5BBB0F59"/>
    <w:rsid w:val="5BBB41E1"/>
    <w:rsid w:val="5BC56DFB"/>
    <w:rsid w:val="5BD352F0"/>
    <w:rsid w:val="5BD448EE"/>
    <w:rsid w:val="5BDA7FA3"/>
    <w:rsid w:val="5BE32D83"/>
    <w:rsid w:val="5BF35E51"/>
    <w:rsid w:val="5BF84DDB"/>
    <w:rsid w:val="5C0A275F"/>
    <w:rsid w:val="5C0C22DA"/>
    <w:rsid w:val="5C0F3B78"/>
    <w:rsid w:val="5C111338"/>
    <w:rsid w:val="5C3A6E47"/>
    <w:rsid w:val="5C4E3079"/>
    <w:rsid w:val="5C6210C9"/>
    <w:rsid w:val="5C691941"/>
    <w:rsid w:val="5C6F225C"/>
    <w:rsid w:val="5C7165E1"/>
    <w:rsid w:val="5C7919DF"/>
    <w:rsid w:val="5C7A1FAE"/>
    <w:rsid w:val="5C871960"/>
    <w:rsid w:val="5C885591"/>
    <w:rsid w:val="5C8C4ACF"/>
    <w:rsid w:val="5CA50038"/>
    <w:rsid w:val="5CAF2C65"/>
    <w:rsid w:val="5CB35D47"/>
    <w:rsid w:val="5CC85C68"/>
    <w:rsid w:val="5CCA32CA"/>
    <w:rsid w:val="5CD050B5"/>
    <w:rsid w:val="5CEC3A93"/>
    <w:rsid w:val="5CEF405D"/>
    <w:rsid w:val="5CF12A8E"/>
    <w:rsid w:val="5CF51C75"/>
    <w:rsid w:val="5CFE5040"/>
    <w:rsid w:val="5CFF599B"/>
    <w:rsid w:val="5D0E0547"/>
    <w:rsid w:val="5D0E2082"/>
    <w:rsid w:val="5D0E4DF8"/>
    <w:rsid w:val="5D1341B2"/>
    <w:rsid w:val="5D251093"/>
    <w:rsid w:val="5D287B54"/>
    <w:rsid w:val="5D3047D1"/>
    <w:rsid w:val="5D362093"/>
    <w:rsid w:val="5D4723BF"/>
    <w:rsid w:val="5D494018"/>
    <w:rsid w:val="5D541610"/>
    <w:rsid w:val="5D5A604F"/>
    <w:rsid w:val="5D6B14A2"/>
    <w:rsid w:val="5D6F7055"/>
    <w:rsid w:val="5D742BA1"/>
    <w:rsid w:val="5D777911"/>
    <w:rsid w:val="5D863D66"/>
    <w:rsid w:val="5D900A2A"/>
    <w:rsid w:val="5D92066A"/>
    <w:rsid w:val="5D9B0E6A"/>
    <w:rsid w:val="5D9E1AED"/>
    <w:rsid w:val="5D9E4E16"/>
    <w:rsid w:val="5D9F097F"/>
    <w:rsid w:val="5DB03139"/>
    <w:rsid w:val="5DB83D3A"/>
    <w:rsid w:val="5DBA0135"/>
    <w:rsid w:val="5DCD5DE5"/>
    <w:rsid w:val="5DD437EF"/>
    <w:rsid w:val="5DEC200B"/>
    <w:rsid w:val="5DF16302"/>
    <w:rsid w:val="5DF53662"/>
    <w:rsid w:val="5DF94AE0"/>
    <w:rsid w:val="5DFF4B46"/>
    <w:rsid w:val="5E27164D"/>
    <w:rsid w:val="5E33382C"/>
    <w:rsid w:val="5E3653EC"/>
    <w:rsid w:val="5E3B0A10"/>
    <w:rsid w:val="5E424B71"/>
    <w:rsid w:val="5E5B6A34"/>
    <w:rsid w:val="5E6115B7"/>
    <w:rsid w:val="5E693A13"/>
    <w:rsid w:val="5E7128C8"/>
    <w:rsid w:val="5E751824"/>
    <w:rsid w:val="5E7B7098"/>
    <w:rsid w:val="5E881A80"/>
    <w:rsid w:val="5E9860A7"/>
    <w:rsid w:val="5EA70098"/>
    <w:rsid w:val="5EB51AB3"/>
    <w:rsid w:val="5EC33621"/>
    <w:rsid w:val="5EC43A2E"/>
    <w:rsid w:val="5ED75BF1"/>
    <w:rsid w:val="5EF31C67"/>
    <w:rsid w:val="5EF4004E"/>
    <w:rsid w:val="5EF96ED2"/>
    <w:rsid w:val="5EFA106E"/>
    <w:rsid w:val="5EFF06CD"/>
    <w:rsid w:val="5EFF08E7"/>
    <w:rsid w:val="5F010576"/>
    <w:rsid w:val="5F0251FA"/>
    <w:rsid w:val="5F08322C"/>
    <w:rsid w:val="5F261904"/>
    <w:rsid w:val="5F267B29"/>
    <w:rsid w:val="5F3062DF"/>
    <w:rsid w:val="5F366419"/>
    <w:rsid w:val="5F3A0F0C"/>
    <w:rsid w:val="5F4475AE"/>
    <w:rsid w:val="5F4A6799"/>
    <w:rsid w:val="5F520AB8"/>
    <w:rsid w:val="5F5A654F"/>
    <w:rsid w:val="5F685A79"/>
    <w:rsid w:val="5F6C2424"/>
    <w:rsid w:val="5F6D308F"/>
    <w:rsid w:val="5F784CF1"/>
    <w:rsid w:val="5F946A7C"/>
    <w:rsid w:val="5FBA79B0"/>
    <w:rsid w:val="5FBB029F"/>
    <w:rsid w:val="5FC61813"/>
    <w:rsid w:val="5FD57CF6"/>
    <w:rsid w:val="5FD814A6"/>
    <w:rsid w:val="5FE80968"/>
    <w:rsid w:val="5FF50EAD"/>
    <w:rsid w:val="5FFF554A"/>
    <w:rsid w:val="600676E3"/>
    <w:rsid w:val="60111CAB"/>
    <w:rsid w:val="601C5687"/>
    <w:rsid w:val="601D636B"/>
    <w:rsid w:val="601E438A"/>
    <w:rsid w:val="6026353A"/>
    <w:rsid w:val="602B7B91"/>
    <w:rsid w:val="602D6CC3"/>
    <w:rsid w:val="602F2C44"/>
    <w:rsid w:val="60391C4C"/>
    <w:rsid w:val="603B021E"/>
    <w:rsid w:val="60416709"/>
    <w:rsid w:val="604C38C0"/>
    <w:rsid w:val="60526F72"/>
    <w:rsid w:val="60584683"/>
    <w:rsid w:val="605E3C41"/>
    <w:rsid w:val="60647840"/>
    <w:rsid w:val="606F768E"/>
    <w:rsid w:val="608D00E3"/>
    <w:rsid w:val="60992490"/>
    <w:rsid w:val="609E3C6B"/>
    <w:rsid w:val="60A1419A"/>
    <w:rsid w:val="60A43A47"/>
    <w:rsid w:val="60C33C2B"/>
    <w:rsid w:val="60E530CD"/>
    <w:rsid w:val="60E97ACC"/>
    <w:rsid w:val="61025A59"/>
    <w:rsid w:val="61160E7E"/>
    <w:rsid w:val="611A7247"/>
    <w:rsid w:val="61251748"/>
    <w:rsid w:val="612B536C"/>
    <w:rsid w:val="61311E12"/>
    <w:rsid w:val="613A2575"/>
    <w:rsid w:val="613A51F3"/>
    <w:rsid w:val="614147D4"/>
    <w:rsid w:val="61637659"/>
    <w:rsid w:val="61781E9D"/>
    <w:rsid w:val="617C570B"/>
    <w:rsid w:val="61817FB0"/>
    <w:rsid w:val="61840B64"/>
    <w:rsid w:val="61853804"/>
    <w:rsid w:val="61993B77"/>
    <w:rsid w:val="619B53CA"/>
    <w:rsid w:val="61A56DFA"/>
    <w:rsid w:val="61A60DFC"/>
    <w:rsid w:val="61AB4343"/>
    <w:rsid w:val="61CB22EF"/>
    <w:rsid w:val="61CD37C3"/>
    <w:rsid w:val="61DC654E"/>
    <w:rsid w:val="61DE11B3"/>
    <w:rsid w:val="61EB5F1D"/>
    <w:rsid w:val="61EC08CA"/>
    <w:rsid w:val="61FC06FB"/>
    <w:rsid w:val="62117133"/>
    <w:rsid w:val="62167684"/>
    <w:rsid w:val="621B5631"/>
    <w:rsid w:val="621F3644"/>
    <w:rsid w:val="6230510D"/>
    <w:rsid w:val="62391C3D"/>
    <w:rsid w:val="62492B12"/>
    <w:rsid w:val="625D346B"/>
    <w:rsid w:val="626B762E"/>
    <w:rsid w:val="626D5F91"/>
    <w:rsid w:val="627E7D9D"/>
    <w:rsid w:val="628232F6"/>
    <w:rsid w:val="628407FE"/>
    <w:rsid w:val="62854B94"/>
    <w:rsid w:val="62880405"/>
    <w:rsid w:val="629073C4"/>
    <w:rsid w:val="62996318"/>
    <w:rsid w:val="629C7308"/>
    <w:rsid w:val="62AA6D2C"/>
    <w:rsid w:val="62B0179B"/>
    <w:rsid w:val="62B9550B"/>
    <w:rsid w:val="62C456BC"/>
    <w:rsid w:val="62CC094F"/>
    <w:rsid w:val="62E775FD"/>
    <w:rsid w:val="62E95123"/>
    <w:rsid w:val="630334E9"/>
    <w:rsid w:val="6313173E"/>
    <w:rsid w:val="631B72A6"/>
    <w:rsid w:val="63242B23"/>
    <w:rsid w:val="63362801"/>
    <w:rsid w:val="635822A8"/>
    <w:rsid w:val="635C73A1"/>
    <w:rsid w:val="636E52C9"/>
    <w:rsid w:val="63743838"/>
    <w:rsid w:val="637455EF"/>
    <w:rsid w:val="637509AF"/>
    <w:rsid w:val="6381535B"/>
    <w:rsid w:val="63844E4C"/>
    <w:rsid w:val="638F4A5D"/>
    <w:rsid w:val="63A23228"/>
    <w:rsid w:val="63AB5D44"/>
    <w:rsid w:val="63AC705A"/>
    <w:rsid w:val="63B04CF8"/>
    <w:rsid w:val="63BA7188"/>
    <w:rsid w:val="63C059C0"/>
    <w:rsid w:val="63DC6A36"/>
    <w:rsid w:val="63DF59C2"/>
    <w:rsid w:val="63E6136F"/>
    <w:rsid w:val="63EA625B"/>
    <w:rsid w:val="63F91396"/>
    <w:rsid w:val="63FC6F31"/>
    <w:rsid w:val="640202B0"/>
    <w:rsid w:val="6418599F"/>
    <w:rsid w:val="64262B64"/>
    <w:rsid w:val="642E4F72"/>
    <w:rsid w:val="64392087"/>
    <w:rsid w:val="643C5726"/>
    <w:rsid w:val="64591E34"/>
    <w:rsid w:val="646469D4"/>
    <w:rsid w:val="647A419D"/>
    <w:rsid w:val="64813139"/>
    <w:rsid w:val="64846083"/>
    <w:rsid w:val="64851089"/>
    <w:rsid w:val="648E0E07"/>
    <w:rsid w:val="64983CC9"/>
    <w:rsid w:val="64A73F2B"/>
    <w:rsid w:val="64A82A93"/>
    <w:rsid w:val="64A91C4F"/>
    <w:rsid w:val="64AA3D4B"/>
    <w:rsid w:val="64AB6F55"/>
    <w:rsid w:val="64AD2180"/>
    <w:rsid w:val="64AF414A"/>
    <w:rsid w:val="64B109D5"/>
    <w:rsid w:val="64CA0F84"/>
    <w:rsid w:val="64DB0FEA"/>
    <w:rsid w:val="64E43E7F"/>
    <w:rsid w:val="64EA5182"/>
    <w:rsid w:val="64F8151B"/>
    <w:rsid w:val="64FE5C71"/>
    <w:rsid w:val="65107E36"/>
    <w:rsid w:val="653A31A9"/>
    <w:rsid w:val="654E476E"/>
    <w:rsid w:val="65640A91"/>
    <w:rsid w:val="657B11CD"/>
    <w:rsid w:val="6582705D"/>
    <w:rsid w:val="658A6BCD"/>
    <w:rsid w:val="65942372"/>
    <w:rsid w:val="659D0782"/>
    <w:rsid w:val="659D7C90"/>
    <w:rsid w:val="65AD2934"/>
    <w:rsid w:val="65B732B6"/>
    <w:rsid w:val="65D04EEB"/>
    <w:rsid w:val="65D32FDF"/>
    <w:rsid w:val="65D424B9"/>
    <w:rsid w:val="65D976D1"/>
    <w:rsid w:val="65EC3802"/>
    <w:rsid w:val="66001BA4"/>
    <w:rsid w:val="66025947"/>
    <w:rsid w:val="663C7469"/>
    <w:rsid w:val="6651279A"/>
    <w:rsid w:val="665F6454"/>
    <w:rsid w:val="666359E7"/>
    <w:rsid w:val="6666392A"/>
    <w:rsid w:val="66686C04"/>
    <w:rsid w:val="66884C53"/>
    <w:rsid w:val="669064F3"/>
    <w:rsid w:val="669D39BC"/>
    <w:rsid w:val="66A62086"/>
    <w:rsid w:val="66B07D06"/>
    <w:rsid w:val="66B8269C"/>
    <w:rsid w:val="66DA6749"/>
    <w:rsid w:val="66E77BCB"/>
    <w:rsid w:val="66F75934"/>
    <w:rsid w:val="66F94ADD"/>
    <w:rsid w:val="66FE6CC3"/>
    <w:rsid w:val="67191D4F"/>
    <w:rsid w:val="671D46C8"/>
    <w:rsid w:val="671F22A3"/>
    <w:rsid w:val="67255992"/>
    <w:rsid w:val="67266031"/>
    <w:rsid w:val="67291A35"/>
    <w:rsid w:val="673669FF"/>
    <w:rsid w:val="67393CB7"/>
    <w:rsid w:val="673C6439"/>
    <w:rsid w:val="674A015A"/>
    <w:rsid w:val="674E0C1A"/>
    <w:rsid w:val="676A0B2B"/>
    <w:rsid w:val="676C3006"/>
    <w:rsid w:val="67827A7F"/>
    <w:rsid w:val="67851192"/>
    <w:rsid w:val="67A27F96"/>
    <w:rsid w:val="67A54CA2"/>
    <w:rsid w:val="67A65546"/>
    <w:rsid w:val="67A667D3"/>
    <w:rsid w:val="67A74C82"/>
    <w:rsid w:val="67A95111"/>
    <w:rsid w:val="67AB249E"/>
    <w:rsid w:val="67BC24AB"/>
    <w:rsid w:val="67C13389"/>
    <w:rsid w:val="67C365BF"/>
    <w:rsid w:val="67D4225B"/>
    <w:rsid w:val="67D8341E"/>
    <w:rsid w:val="67E46FF5"/>
    <w:rsid w:val="67ED6C16"/>
    <w:rsid w:val="67FA392E"/>
    <w:rsid w:val="680A6C82"/>
    <w:rsid w:val="680E607A"/>
    <w:rsid w:val="68112893"/>
    <w:rsid w:val="681B3FAD"/>
    <w:rsid w:val="681E0A45"/>
    <w:rsid w:val="6824034C"/>
    <w:rsid w:val="683706DE"/>
    <w:rsid w:val="683C1F6A"/>
    <w:rsid w:val="683E3347"/>
    <w:rsid w:val="6841155D"/>
    <w:rsid w:val="68441504"/>
    <w:rsid w:val="68444BA9"/>
    <w:rsid w:val="684E469A"/>
    <w:rsid w:val="68501E11"/>
    <w:rsid w:val="685E57CE"/>
    <w:rsid w:val="685F4AA0"/>
    <w:rsid w:val="68623D3F"/>
    <w:rsid w:val="686C7E0A"/>
    <w:rsid w:val="687416FD"/>
    <w:rsid w:val="68757042"/>
    <w:rsid w:val="6878770E"/>
    <w:rsid w:val="687D6111"/>
    <w:rsid w:val="68817BAC"/>
    <w:rsid w:val="6886166B"/>
    <w:rsid w:val="6890226E"/>
    <w:rsid w:val="68954A3C"/>
    <w:rsid w:val="689B0DF8"/>
    <w:rsid w:val="68A5672D"/>
    <w:rsid w:val="68A87665"/>
    <w:rsid w:val="68A964DB"/>
    <w:rsid w:val="68AD57AB"/>
    <w:rsid w:val="68B5096E"/>
    <w:rsid w:val="68B81BD2"/>
    <w:rsid w:val="68CC10BC"/>
    <w:rsid w:val="68D04C43"/>
    <w:rsid w:val="68D128E1"/>
    <w:rsid w:val="68E33322"/>
    <w:rsid w:val="68EE1FD2"/>
    <w:rsid w:val="68F44B09"/>
    <w:rsid w:val="68FA1B9A"/>
    <w:rsid w:val="69197DE4"/>
    <w:rsid w:val="691E3D24"/>
    <w:rsid w:val="692A3D9F"/>
    <w:rsid w:val="692D08A7"/>
    <w:rsid w:val="69307272"/>
    <w:rsid w:val="69392AAA"/>
    <w:rsid w:val="69394E1A"/>
    <w:rsid w:val="694E046E"/>
    <w:rsid w:val="6951757E"/>
    <w:rsid w:val="69652D27"/>
    <w:rsid w:val="696A09F3"/>
    <w:rsid w:val="697462C1"/>
    <w:rsid w:val="69782D5D"/>
    <w:rsid w:val="6981433F"/>
    <w:rsid w:val="69952A0C"/>
    <w:rsid w:val="699A1218"/>
    <w:rsid w:val="699B4BDB"/>
    <w:rsid w:val="69A51678"/>
    <w:rsid w:val="69BB329B"/>
    <w:rsid w:val="69BD4C61"/>
    <w:rsid w:val="69C57974"/>
    <w:rsid w:val="69C77525"/>
    <w:rsid w:val="69CF348D"/>
    <w:rsid w:val="69E00902"/>
    <w:rsid w:val="69E95A08"/>
    <w:rsid w:val="69FC56C6"/>
    <w:rsid w:val="69FD3B6F"/>
    <w:rsid w:val="6A0065EF"/>
    <w:rsid w:val="6A1119AC"/>
    <w:rsid w:val="6A112F7C"/>
    <w:rsid w:val="6A1F1C32"/>
    <w:rsid w:val="6A291B6D"/>
    <w:rsid w:val="6A2D7A3C"/>
    <w:rsid w:val="6A3517B7"/>
    <w:rsid w:val="6A445335"/>
    <w:rsid w:val="6A486BD3"/>
    <w:rsid w:val="6A495D4E"/>
    <w:rsid w:val="6A576E16"/>
    <w:rsid w:val="6A594E5C"/>
    <w:rsid w:val="6A6137B1"/>
    <w:rsid w:val="6A616283"/>
    <w:rsid w:val="6A641407"/>
    <w:rsid w:val="6A656882"/>
    <w:rsid w:val="6A7C4ACE"/>
    <w:rsid w:val="6A7F3555"/>
    <w:rsid w:val="6A841BD5"/>
    <w:rsid w:val="6A8B60FB"/>
    <w:rsid w:val="6A9674BF"/>
    <w:rsid w:val="6A9A37E0"/>
    <w:rsid w:val="6AA604CA"/>
    <w:rsid w:val="6AB67B97"/>
    <w:rsid w:val="6AC76CC7"/>
    <w:rsid w:val="6ACE3652"/>
    <w:rsid w:val="6ADB41F3"/>
    <w:rsid w:val="6ADC37BF"/>
    <w:rsid w:val="6ADD5CCB"/>
    <w:rsid w:val="6AE10DD5"/>
    <w:rsid w:val="6AFB4F4A"/>
    <w:rsid w:val="6B12444F"/>
    <w:rsid w:val="6B1B6095"/>
    <w:rsid w:val="6B2A12A7"/>
    <w:rsid w:val="6B4533C9"/>
    <w:rsid w:val="6B5C39DF"/>
    <w:rsid w:val="6B5E11EE"/>
    <w:rsid w:val="6B611EB1"/>
    <w:rsid w:val="6B621F16"/>
    <w:rsid w:val="6B6D45A2"/>
    <w:rsid w:val="6B777044"/>
    <w:rsid w:val="6B7834E8"/>
    <w:rsid w:val="6B851761"/>
    <w:rsid w:val="6B961766"/>
    <w:rsid w:val="6BA37C5C"/>
    <w:rsid w:val="6BB6063D"/>
    <w:rsid w:val="6BBB5183"/>
    <w:rsid w:val="6BC80F6B"/>
    <w:rsid w:val="6BC8334A"/>
    <w:rsid w:val="6BD61A98"/>
    <w:rsid w:val="6BE272A9"/>
    <w:rsid w:val="6BEC7A20"/>
    <w:rsid w:val="6BF54B38"/>
    <w:rsid w:val="6BF77F96"/>
    <w:rsid w:val="6BFE19E1"/>
    <w:rsid w:val="6C050A47"/>
    <w:rsid w:val="6C0A7EB8"/>
    <w:rsid w:val="6C0B1A74"/>
    <w:rsid w:val="6C16659B"/>
    <w:rsid w:val="6C27235B"/>
    <w:rsid w:val="6C292A34"/>
    <w:rsid w:val="6C3342D8"/>
    <w:rsid w:val="6C394A8B"/>
    <w:rsid w:val="6C420156"/>
    <w:rsid w:val="6C44161C"/>
    <w:rsid w:val="6C501D6F"/>
    <w:rsid w:val="6C5142B7"/>
    <w:rsid w:val="6C5E4626"/>
    <w:rsid w:val="6C7457E7"/>
    <w:rsid w:val="6C783074"/>
    <w:rsid w:val="6C7D6E82"/>
    <w:rsid w:val="6C8311C3"/>
    <w:rsid w:val="6C8B0FF9"/>
    <w:rsid w:val="6C8C62B9"/>
    <w:rsid w:val="6CA5691E"/>
    <w:rsid w:val="6CC42CD0"/>
    <w:rsid w:val="6CE70181"/>
    <w:rsid w:val="6CFC1EEB"/>
    <w:rsid w:val="6CFD2D93"/>
    <w:rsid w:val="6D045F2F"/>
    <w:rsid w:val="6D192AA9"/>
    <w:rsid w:val="6D1A237D"/>
    <w:rsid w:val="6D1B3C07"/>
    <w:rsid w:val="6D290842"/>
    <w:rsid w:val="6D305867"/>
    <w:rsid w:val="6D321190"/>
    <w:rsid w:val="6D372F2F"/>
    <w:rsid w:val="6D3B6851"/>
    <w:rsid w:val="6D4742BE"/>
    <w:rsid w:val="6D4A0EB4"/>
    <w:rsid w:val="6D502F5C"/>
    <w:rsid w:val="6D631F76"/>
    <w:rsid w:val="6D680792"/>
    <w:rsid w:val="6D6F3100"/>
    <w:rsid w:val="6D75764E"/>
    <w:rsid w:val="6D7B72BF"/>
    <w:rsid w:val="6D7D4B4A"/>
    <w:rsid w:val="6D7E638B"/>
    <w:rsid w:val="6D917649"/>
    <w:rsid w:val="6D965EA7"/>
    <w:rsid w:val="6DAA54AF"/>
    <w:rsid w:val="6DAB0FE0"/>
    <w:rsid w:val="6DCF760B"/>
    <w:rsid w:val="6DEE7FF8"/>
    <w:rsid w:val="6DF40E20"/>
    <w:rsid w:val="6E0B6604"/>
    <w:rsid w:val="6E1E5CB1"/>
    <w:rsid w:val="6E244ACA"/>
    <w:rsid w:val="6E4771A1"/>
    <w:rsid w:val="6E494CC8"/>
    <w:rsid w:val="6E51496A"/>
    <w:rsid w:val="6E5C7A3D"/>
    <w:rsid w:val="6E82185F"/>
    <w:rsid w:val="6E8555D0"/>
    <w:rsid w:val="6E876629"/>
    <w:rsid w:val="6E893B3A"/>
    <w:rsid w:val="6E8E3022"/>
    <w:rsid w:val="6E906D9A"/>
    <w:rsid w:val="6EA13A4A"/>
    <w:rsid w:val="6EB12113"/>
    <w:rsid w:val="6EB72579"/>
    <w:rsid w:val="6EDA7020"/>
    <w:rsid w:val="6EDF1C43"/>
    <w:rsid w:val="6F08338C"/>
    <w:rsid w:val="6F122FD4"/>
    <w:rsid w:val="6F3809B5"/>
    <w:rsid w:val="6F416D8D"/>
    <w:rsid w:val="6F492FDA"/>
    <w:rsid w:val="6F4B0F13"/>
    <w:rsid w:val="6F51694A"/>
    <w:rsid w:val="6F5279C0"/>
    <w:rsid w:val="6F561A7D"/>
    <w:rsid w:val="6F6005AE"/>
    <w:rsid w:val="6F997ED1"/>
    <w:rsid w:val="6FA629B9"/>
    <w:rsid w:val="6FAD572A"/>
    <w:rsid w:val="6FB41CDF"/>
    <w:rsid w:val="6FCF744E"/>
    <w:rsid w:val="6FD70D7C"/>
    <w:rsid w:val="6FE52B7F"/>
    <w:rsid w:val="6FEE1FCA"/>
    <w:rsid w:val="70001CFE"/>
    <w:rsid w:val="70047746"/>
    <w:rsid w:val="70056FEE"/>
    <w:rsid w:val="70096E76"/>
    <w:rsid w:val="700C06A3"/>
    <w:rsid w:val="701B22C2"/>
    <w:rsid w:val="70274854"/>
    <w:rsid w:val="703674CE"/>
    <w:rsid w:val="70367F85"/>
    <w:rsid w:val="704A18A5"/>
    <w:rsid w:val="704E2A69"/>
    <w:rsid w:val="70535193"/>
    <w:rsid w:val="705353D7"/>
    <w:rsid w:val="70595CFD"/>
    <w:rsid w:val="70731CBA"/>
    <w:rsid w:val="70802164"/>
    <w:rsid w:val="709D579F"/>
    <w:rsid w:val="70AB2A5F"/>
    <w:rsid w:val="70C26FB3"/>
    <w:rsid w:val="70C40F6B"/>
    <w:rsid w:val="70ED2282"/>
    <w:rsid w:val="70EE56BE"/>
    <w:rsid w:val="70F829D5"/>
    <w:rsid w:val="70FF2B52"/>
    <w:rsid w:val="71017ADB"/>
    <w:rsid w:val="71053071"/>
    <w:rsid w:val="71062461"/>
    <w:rsid w:val="710C4547"/>
    <w:rsid w:val="71132EB6"/>
    <w:rsid w:val="71146B3B"/>
    <w:rsid w:val="711E1A75"/>
    <w:rsid w:val="7124221F"/>
    <w:rsid w:val="713711A7"/>
    <w:rsid w:val="715E5257"/>
    <w:rsid w:val="71705E05"/>
    <w:rsid w:val="717B788E"/>
    <w:rsid w:val="717D7FF5"/>
    <w:rsid w:val="718176C8"/>
    <w:rsid w:val="71881451"/>
    <w:rsid w:val="718B2F22"/>
    <w:rsid w:val="718C1280"/>
    <w:rsid w:val="719D5B76"/>
    <w:rsid w:val="71A60683"/>
    <w:rsid w:val="71AF5789"/>
    <w:rsid w:val="71BB1264"/>
    <w:rsid w:val="71C14470"/>
    <w:rsid w:val="71C363C4"/>
    <w:rsid w:val="71CD2DA6"/>
    <w:rsid w:val="71D23226"/>
    <w:rsid w:val="71DD01AD"/>
    <w:rsid w:val="71E01DDD"/>
    <w:rsid w:val="71EF3DD8"/>
    <w:rsid w:val="71F10DD1"/>
    <w:rsid w:val="720B63C0"/>
    <w:rsid w:val="723D68AF"/>
    <w:rsid w:val="724721AC"/>
    <w:rsid w:val="725378F4"/>
    <w:rsid w:val="72553913"/>
    <w:rsid w:val="726259F7"/>
    <w:rsid w:val="72670308"/>
    <w:rsid w:val="72705108"/>
    <w:rsid w:val="72750781"/>
    <w:rsid w:val="727B40A7"/>
    <w:rsid w:val="72871FD2"/>
    <w:rsid w:val="729452D5"/>
    <w:rsid w:val="72992944"/>
    <w:rsid w:val="72A52837"/>
    <w:rsid w:val="72AA6A89"/>
    <w:rsid w:val="72B15531"/>
    <w:rsid w:val="72B853C3"/>
    <w:rsid w:val="72D07765"/>
    <w:rsid w:val="72D30125"/>
    <w:rsid w:val="72ED593E"/>
    <w:rsid w:val="72F657B0"/>
    <w:rsid w:val="72FC409A"/>
    <w:rsid w:val="73032FC0"/>
    <w:rsid w:val="730D6C0C"/>
    <w:rsid w:val="730F48D7"/>
    <w:rsid w:val="73253B84"/>
    <w:rsid w:val="73302A16"/>
    <w:rsid w:val="73353A6C"/>
    <w:rsid w:val="733D0BED"/>
    <w:rsid w:val="73481ADA"/>
    <w:rsid w:val="735A34D3"/>
    <w:rsid w:val="735E0012"/>
    <w:rsid w:val="736802AA"/>
    <w:rsid w:val="738707F8"/>
    <w:rsid w:val="738754CA"/>
    <w:rsid w:val="738B6F89"/>
    <w:rsid w:val="738F72FB"/>
    <w:rsid w:val="73927111"/>
    <w:rsid w:val="739A0276"/>
    <w:rsid w:val="739B6045"/>
    <w:rsid w:val="73C056D8"/>
    <w:rsid w:val="73C51294"/>
    <w:rsid w:val="73CB6AC4"/>
    <w:rsid w:val="73ED1A3A"/>
    <w:rsid w:val="73F05696"/>
    <w:rsid w:val="73F43927"/>
    <w:rsid w:val="73F50B6F"/>
    <w:rsid w:val="740011C8"/>
    <w:rsid w:val="74146799"/>
    <w:rsid w:val="74181DB1"/>
    <w:rsid w:val="741A1B16"/>
    <w:rsid w:val="741C3D5C"/>
    <w:rsid w:val="741E67C6"/>
    <w:rsid w:val="742C5E27"/>
    <w:rsid w:val="74337932"/>
    <w:rsid w:val="74393A30"/>
    <w:rsid w:val="744412A3"/>
    <w:rsid w:val="74472122"/>
    <w:rsid w:val="74551D23"/>
    <w:rsid w:val="745919DD"/>
    <w:rsid w:val="745D7B18"/>
    <w:rsid w:val="745F299C"/>
    <w:rsid w:val="746F1484"/>
    <w:rsid w:val="74792F43"/>
    <w:rsid w:val="747E1443"/>
    <w:rsid w:val="74A40EAA"/>
    <w:rsid w:val="74B800CA"/>
    <w:rsid w:val="74D774D1"/>
    <w:rsid w:val="74EE65C9"/>
    <w:rsid w:val="74F55B27"/>
    <w:rsid w:val="752768CA"/>
    <w:rsid w:val="752F1C4C"/>
    <w:rsid w:val="753D165B"/>
    <w:rsid w:val="75511543"/>
    <w:rsid w:val="755A1EB0"/>
    <w:rsid w:val="755D54FC"/>
    <w:rsid w:val="756B2471"/>
    <w:rsid w:val="75726F76"/>
    <w:rsid w:val="75805B4E"/>
    <w:rsid w:val="758D6086"/>
    <w:rsid w:val="758F1A33"/>
    <w:rsid w:val="75986481"/>
    <w:rsid w:val="75A629FF"/>
    <w:rsid w:val="75BE41ED"/>
    <w:rsid w:val="75BF7F65"/>
    <w:rsid w:val="75C330BE"/>
    <w:rsid w:val="75C8596C"/>
    <w:rsid w:val="75E850A3"/>
    <w:rsid w:val="75F55735"/>
    <w:rsid w:val="75F8009A"/>
    <w:rsid w:val="75FD30F1"/>
    <w:rsid w:val="76120095"/>
    <w:rsid w:val="7614205F"/>
    <w:rsid w:val="76161571"/>
    <w:rsid w:val="76277FE4"/>
    <w:rsid w:val="763653BA"/>
    <w:rsid w:val="763A138B"/>
    <w:rsid w:val="763A3819"/>
    <w:rsid w:val="76464EFD"/>
    <w:rsid w:val="76471DE8"/>
    <w:rsid w:val="764C1D57"/>
    <w:rsid w:val="76660E3C"/>
    <w:rsid w:val="76701D3D"/>
    <w:rsid w:val="76911902"/>
    <w:rsid w:val="76951140"/>
    <w:rsid w:val="76974BD9"/>
    <w:rsid w:val="76974C1D"/>
    <w:rsid w:val="76977026"/>
    <w:rsid w:val="769B77F4"/>
    <w:rsid w:val="76A70C95"/>
    <w:rsid w:val="76BB4DE5"/>
    <w:rsid w:val="76C41271"/>
    <w:rsid w:val="76D15D09"/>
    <w:rsid w:val="76E56BA6"/>
    <w:rsid w:val="76EA395A"/>
    <w:rsid w:val="76EB626F"/>
    <w:rsid w:val="76F57B1F"/>
    <w:rsid w:val="76F679B7"/>
    <w:rsid w:val="76FD0D45"/>
    <w:rsid w:val="77017493"/>
    <w:rsid w:val="771249AB"/>
    <w:rsid w:val="771349E5"/>
    <w:rsid w:val="7714635C"/>
    <w:rsid w:val="77176796"/>
    <w:rsid w:val="771C30FA"/>
    <w:rsid w:val="77206134"/>
    <w:rsid w:val="772C06BD"/>
    <w:rsid w:val="772F3A61"/>
    <w:rsid w:val="773553A7"/>
    <w:rsid w:val="77470212"/>
    <w:rsid w:val="77580A66"/>
    <w:rsid w:val="776859AF"/>
    <w:rsid w:val="776F2E1F"/>
    <w:rsid w:val="7772528F"/>
    <w:rsid w:val="77802FC7"/>
    <w:rsid w:val="778D01FE"/>
    <w:rsid w:val="77974F54"/>
    <w:rsid w:val="77A3436B"/>
    <w:rsid w:val="77AB4300"/>
    <w:rsid w:val="77B86288"/>
    <w:rsid w:val="77BB7A65"/>
    <w:rsid w:val="77C76754"/>
    <w:rsid w:val="77E94ECD"/>
    <w:rsid w:val="77F437B1"/>
    <w:rsid w:val="77FA5E32"/>
    <w:rsid w:val="780738D1"/>
    <w:rsid w:val="78140E63"/>
    <w:rsid w:val="782226C6"/>
    <w:rsid w:val="783D4AFF"/>
    <w:rsid w:val="784D30F3"/>
    <w:rsid w:val="78686692"/>
    <w:rsid w:val="78693C27"/>
    <w:rsid w:val="78747106"/>
    <w:rsid w:val="78764DC8"/>
    <w:rsid w:val="788A2C6A"/>
    <w:rsid w:val="78910038"/>
    <w:rsid w:val="78A27DF6"/>
    <w:rsid w:val="78AD0D21"/>
    <w:rsid w:val="78AE679B"/>
    <w:rsid w:val="78B36300"/>
    <w:rsid w:val="78B5001F"/>
    <w:rsid w:val="78B65A67"/>
    <w:rsid w:val="78B73B4F"/>
    <w:rsid w:val="78B934ED"/>
    <w:rsid w:val="78C37C8A"/>
    <w:rsid w:val="78DE2D7C"/>
    <w:rsid w:val="78EA6025"/>
    <w:rsid w:val="78FA1FA9"/>
    <w:rsid w:val="78FF6FF6"/>
    <w:rsid w:val="790C1C51"/>
    <w:rsid w:val="79144A42"/>
    <w:rsid w:val="79204585"/>
    <w:rsid w:val="7922596C"/>
    <w:rsid w:val="792F01A6"/>
    <w:rsid w:val="7931117A"/>
    <w:rsid w:val="79382965"/>
    <w:rsid w:val="793B7903"/>
    <w:rsid w:val="793F3897"/>
    <w:rsid w:val="794C1894"/>
    <w:rsid w:val="795161CA"/>
    <w:rsid w:val="796C7EED"/>
    <w:rsid w:val="797549FF"/>
    <w:rsid w:val="79820F11"/>
    <w:rsid w:val="798D1689"/>
    <w:rsid w:val="798D4602"/>
    <w:rsid w:val="799F172E"/>
    <w:rsid w:val="79A22FB7"/>
    <w:rsid w:val="79A71D90"/>
    <w:rsid w:val="79A731EA"/>
    <w:rsid w:val="79A81252"/>
    <w:rsid w:val="79AC037E"/>
    <w:rsid w:val="79AE4579"/>
    <w:rsid w:val="79B4594A"/>
    <w:rsid w:val="79B978EA"/>
    <w:rsid w:val="79BC708D"/>
    <w:rsid w:val="79C36276"/>
    <w:rsid w:val="79EB1C7D"/>
    <w:rsid w:val="79FA5A10"/>
    <w:rsid w:val="7A063B66"/>
    <w:rsid w:val="7A1268B5"/>
    <w:rsid w:val="7A187C44"/>
    <w:rsid w:val="7A1B476E"/>
    <w:rsid w:val="7A241CE1"/>
    <w:rsid w:val="7A50702E"/>
    <w:rsid w:val="7A685337"/>
    <w:rsid w:val="7A6D1D3E"/>
    <w:rsid w:val="7A721A4A"/>
    <w:rsid w:val="7A7B05EE"/>
    <w:rsid w:val="7A85352B"/>
    <w:rsid w:val="7A9722EA"/>
    <w:rsid w:val="7AA00C2E"/>
    <w:rsid w:val="7AA240DD"/>
    <w:rsid w:val="7AA274F5"/>
    <w:rsid w:val="7AA65250"/>
    <w:rsid w:val="7AA8721A"/>
    <w:rsid w:val="7AB34EF0"/>
    <w:rsid w:val="7AB57DBA"/>
    <w:rsid w:val="7AB756AF"/>
    <w:rsid w:val="7AD80759"/>
    <w:rsid w:val="7AF27BF0"/>
    <w:rsid w:val="7AF64429"/>
    <w:rsid w:val="7AFF24F3"/>
    <w:rsid w:val="7B1A6AB5"/>
    <w:rsid w:val="7B327BB5"/>
    <w:rsid w:val="7B33563C"/>
    <w:rsid w:val="7B4C0E94"/>
    <w:rsid w:val="7B4C1878"/>
    <w:rsid w:val="7B5737ED"/>
    <w:rsid w:val="7B576EF9"/>
    <w:rsid w:val="7B594633"/>
    <w:rsid w:val="7B5C21FC"/>
    <w:rsid w:val="7B6D1672"/>
    <w:rsid w:val="7B763FD0"/>
    <w:rsid w:val="7B8D6D12"/>
    <w:rsid w:val="7B9111AD"/>
    <w:rsid w:val="7B9147B3"/>
    <w:rsid w:val="7BAB0D70"/>
    <w:rsid w:val="7BAC1017"/>
    <w:rsid w:val="7BB06C82"/>
    <w:rsid w:val="7BC5015F"/>
    <w:rsid w:val="7BC657F2"/>
    <w:rsid w:val="7BDB40C8"/>
    <w:rsid w:val="7BE129E3"/>
    <w:rsid w:val="7BEE6EAE"/>
    <w:rsid w:val="7BFC639E"/>
    <w:rsid w:val="7C1060A4"/>
    <w:rsid w:val="7C212B16"/>
    <w:rsid w:val="7C344D27"/>
    <w:rsid w:val="7C411F53"/>
    <w:rsid w:val="7C546CFC"/>
    <w:rsid w:val="7C5F7DAC"/>
    <w:rsid w:val="7C6034EF"/>
    <w:rsid w:val="7C605FFE"/>
    <w:rsid w:val="7C6929D9"/>
    <w:rsid w:val="7C764702"/>
    <w:rsid w:val="7C8F3841"/>
    <w:rsid w:val="7C927737"/>
    <w:rsid w:val="7CCA16C9"/>
    <w:rsid w:val="7CE055BA"/>
    <w:rsid w:val="7CE11A06"/>
    <w:rsid w:val="7CE72D65"/>
    <w:rsid w:val="7CEC1640"/>
    <w:rsid w:val="7CF12392"/>
    <w:rsid w:val="7CFC1051"/>
    <w:rsid w:val="7D15058B"/>
    <w:rsid w:val="7D157DA1"/>
    <w:rsid w:val="7D213138"/>
    <w:rsid w:val="7D2521B2"/>
    <w:rsid w:val="7D317598"/>
    <w:rsid w:val="7D3230DC"/>
    <w:rsid w:val="7D353F3A"/>
    <w:rsid w:val="7D364FB1"/>
    <w:rsid w:val="7D3923AB"/>
    <w:rsid w:val="7D3D4761"/>
    <w:rsid w:val="7D4172EA"/>
    <w:rsid w:val="7D4D08D5"/>
    <w:rsid w:val="7D510DB8"/>
    <w:rsid w:val="7D511DEB"/>
    <w:rsid w:val="7D551F58"/>
    <w:rsid w:val="7D5611AF"/>
    <w:rsid w:val="7D6A282B"/>
    <w:rsid w:val="7D6C2781"/>
    <w:rsid w:val="7D7405B4"/>
    <w:rsid w:val="7D8775BA"/>
    <w:rsid w:val="7D8D7458"/>
    <w:rsid w:val="7D9046C1"/>
    <w:rsid w:val="7DA0478D"/>
    <w:rsid w:val="7DB042A2"/>
    <w:rsid w:val="7DB859C6"/>
    <w:rsid w:val="7DD345AE"/>
    <w:rsid w:val="7DE844FD"/>
    <w:rsid w:val="7DF04831"/>
    <w:rsid w:val="7DF22A1C"/>
    <w:rsid w:val="7DF806EE"/>
    <w:rsid w:val="7E091328"/>
    <w:rsid w:val="7E0E1134"/>
    <w:rsid w:val="7E282CD5"/>
    <w:rsid w:val="7E3672A9"/>
    <w:rsid w:val="7E4618EE"/>
    <w:rsid w:val="7E49452F"/>
    <w:rsid w:val="7E4D2A1C"/>
    <w:rsid w:val="7E505923"/>
    <w:rsid w:val="7E550AA9"/>
    <w:rsid w:val="7E577B57"/>
    <w:rsid w:val="7E590F57"/>
    <w:rsid w:val="7E5E656D"/>
    <w:rsid w:val="7E670FB0"/>
    <w:rsid w:val="7E7361FC"/>
    <w:rsid w:val="7E787819"/>
    <w:rsid w:val="7E7A400D"/>
    <w:rsid w:val="7E7E0440"/>
    <w:rsid w:val="7E852C8D"/>
    <w:rsid w:val="7E872237"/>
    <w:rsid w:val="7E873820"/>
    <w:rsid w:val="7E8C3F75"/>
    <w:rsid w:val="7E915D2D"/>
    <w:rsid w:val="7E9832EF"/>
    <w:rsid w:val="7EA55C41"/>
    <w:rsid w:val="7EA55D91"/>
    <w:rsid w:val="7EA80241"/>
    <w:rsid w:val="7EAB6E1B"/>
    <w:rsid w:val="7EAD3051"/>
    <w:rsid w:val="7EB96890"/>
    <w:rsid w:val="7ECB29A3"/>
    <w:rsid w:val="7ED76DD4"/>
    <w:rsid w:val="7EE354CD"/>
    <w:rsid w:val="7EF150E4"/>
    <w:rsid w:val="7EF23159"/>
    <w:rsid w:val="7EF4172C"/>
    <w:rsid w:val="7EF82782"/>
    <w:rsid w:val="7F06366D"/>
    <w:rsid w:val="7F0709B3"/>
    <w:rsid w:val="7F0E1779"/>
    <w:rsid w:val="7F13011A"/>
    <w:rsid w:val="7F5456A0"/>
    <w:rsid w:val="7F577F01"/>
    <w:rsid w:val="7F5C0130"/>
    <w:rsid w:val="7F7221CA"/>
    <w:rsid w:val="7F79289E"/>
    <w:rsid w:val="7F8C0EB8"/>
    <w:rsid w:val="7F8F1F7C"/>
    <w:rsid w:val="7FA02BB5"/>
    <w:rsid w:val="7FA5726D"/>
    <w:rsid w:val="7FA8445B"/>
    <w:rsid w:val="7FB61481"/>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5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3"/>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9"/>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3"/>
    <w:qFormat/>
    <w:uiPriority w:val="0"/>
    <w:rPr>
      <w:rFonts w:ascii="宋体"/>
      <w:sz w:val="18"/>
      <w:szCs w:val="18"/>
    </w:rPr>
  </w:style>
  <w:style w:type="paragraph" w:styleId="17">
    <w:name w:val="annotation text"/>
    <w:basedOn w:val="1"/>
    <w:link w:val="117"/>
    <w:qFormat/>
    <w:uiPriority w:val="0"/>
    <w:pPr>
      <w:jc w:val="left"/>
    </w:pPr>
  </w:style>
  <w:style w:type="paragraph" w:styleId="18">
    <w:name w:val="Body Text 3"/>
    <w:basedOn w:val="1"/>
    <w:link w:val="136"/>
    <w:qFormat/>
    <w:uiPriority w:val="0"/>
    <w:rPr>
      <w:rFonts w:ascii="宋体"/>
      <w:sz w:val="24"/>
      <w:szCs w:val="20"/>
    </w:rPr>
  </w:style>
  <w:style w:type="paragraph" w:styleId="19">
    <w:name w:val="Body Text"/>
    <w:basedOn w:val="1"/>
    <w:next w:val="20"/>
    <w:link w:val="124"/>
    <w:qFormat/>
    <w:uiPriority w:val="0"/>
    <w:pPr>
      <w:jc w:val="center"/>
    </w:pPr>
    <w:rPr>
      <w:rFonts w:eastAsia="幼圆"/>
      <w:b/>
      <w:bCs/>
      <w:sz w:val="44"/>
    </w:rPr>
  </w:style>
  <w:style w:type="paragraph" w:customStyle="1" w:styleId="20">
    <w:name w:val="一级条标题"/>
    <w:basedOn w:val="21"/>
    <w:next w:val="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2">
    <w:name w:val="段"/>
    <w:basedOn w:val="1"/>
    <w:next w:val="1"/>
    <w:qFormat/>
    <w:uiPriority w:val="0"/>
    <w:pPr>
      <w:widowControl/>
      <w:autoSpaceDE w:val="0"/>
      <w:autoSpaceDN w:val="0"/>
      <w:ind w:firstLine="200" w:firstLineChars="200"/>
    </w:pPr>
    <w:rPr>
      <w:rFonts w:hint="eastAsia" w:ascii="宋体"/>
      <w:kern w:val="0"/>
      <w:szCs w:val="20"/>
    </w:rPr>
  </w:style>
  <w:style w:type="paragraph" w:styleId="23">
    <w:name w:val="Body Text Indent"/>
    <w:basedOn w:val="1"/>
    <w:next w:val="1"/>
    <w:link w:val="81"/>
    <w:qFormat/>
    <w:uiPriority w:val="0"/>
    <w:pPr>
      <w:spacing w:after="120"/>
      <w:ind w:left="420" w:leftChars="200"/>
    </w:pPr>
  </w:style>
  <w:style w:type="paragraph" w:styleId="24">
    <w:name w:val="index 4"/>
    <w:basedOn w:val="1"/>
    <w:next w:val="1"/>
    <w:qFormat/>
    <w:uiPriority w:val="0"/>
    <w:pPr>
      <w:ind w:left="600" w:leftChars="600"/>
    </w:pPr>
    <w:rPr>
      <w:rFonts w:ascii="Calibri" w:hAnsi="Calibri"/>
    </w:rPr>
  </w:style>
  <w:style w:type="paragraph" w:styleId="25">
    <w:name w:val="toc 5"/>
    <w:basedOn w:val="1"/>
    <w:next w:val="1"/>
    <w:unhideWhenUsed/>
    <w:qFormat/>
    <w:uiPriority w:val="39"/>
    <w:pPr>
      <w:ind w:left="1680" w:leftChars="800"/>
    </w:pPr>
    <w:rPr>
      <w:rFonts w:ascii="Calibri" w:hAnsi="Calibri"/>
      <w:szCs w:val="22"/>
    </w:rPr>
  </w:style>
  <w:style w:type="paragraph" w:styleId="26">
    <w:name w:val="toc 3"/>
    <w:basedOn w:val="1"/>
    <w:next w:val="1"/>
    <w:qFormat/>
    <w:uiPriority w:val="39"/>
    <w:pPr>
      <w:ind w:left="840" w:leftChars="400"/>
    </w:pPr>
    <w:rPr>
      <w:rFonts w:ascii="Calibri" w:hAnsi="Calibri"/>
      <w:szCs w:val="22"/>
    </w:rPr>
  </w:style>
  <w:style w:type="paragraph" w:styleId="27">
    <w:name w:val="Plain Text"/>
    <w:basedOn w:val="1"/>
    <w:link w:val="86"/>
    <w:qFormat/>
    <w:uiPriority w:val="0"/>
    <w:rPr>
      <w:rFonts w:ascii="Ari"/>
    </w:rPr>
  </w:style>
  <w:style w:type="paragraph" w:styleId="28">
    <w:name w:val="toc 8"/>
    <w:basedOn w:val="1"/>
    <w:next w:val="1"/>
    <w:unhideWhenUsed/>
    <w:qFormat/>
    <w:uiPriority w:val="39"/>
    <w:pPr>
      <w:ind w:left="2940" w:leftChars="1400"/>
    </w:pPr>
    <w:rPr>
      <w:rFonts w:ascii="Calibri" w:hAnsi="Calibri"/>
      <w:szCs w:val="22"/>
    </w:rPr>
  </w:style>
  <w:style w:type="paragraph" w:styleId="29">
    <w:name w:val="Date"/>
    <w:basedOn w:val="1"/>
    <w:next w:val="1"/>
    <w:link w:val="94"/>
    <w:unhideWhenUsed/>
    <w:qFormat/>
    <w:uiPriority w:val="0"/>
  </w:style>
  <w:style w:type="paragraph" w:styleId="30">
    <w:name w:val="Body Text Indent 2"/>
    <w:basedOn w:val="1"/>
    <w:link w:val="116"/>
    <w:unhideWhenUsed/>
    <w:qFormat/>
    <w:uiPriority w:val="99"/>
    <w:pPr>
      <w:spacing w:line="420" w:lineRule="exact"/>
      <w:ind w:firstLine="525"/>
    </w:pPr>
    <w:rPr>
      <w:rFonts w:ascii="宋体"/>
      <w:kern w:val="0"/>
      <w:sz w:val="20"/>
      <w:szCs w:val="20"/>
    </w:rPr>
  </w:style>
  <w:style w:type="paragraph" w:styleId="31">
    <w:name w:val="Balloon Text"/>
    <w:basedOn w:val="1"/>
    <w:link w:val="139"/>
    <w:qFormat/>
    <w:uiPriority w:val="0"/>
    <w:rPr>
      <w:sz w:val="18"/>
      <w:szCs w:val="18"/>
    </w:rPr>
  </w:style>
  <w:style w:type="paragraph" w:styleId="32">
    <w:name w:val="footer"/>
    <w:basedOn w:val="1"/>
    <w:link w:val="129"/>
    <w:qFormat/>
    <w:uiPriority w:val="99"/>
    <w:pPr>
      <w:tabs>
        <w:tab w:val="center" w:pos="4153"/>
        <w:tab w:val="right" w:pos="8306"/>
      </w:tabs>
      <w:snapToGrid w:val="0"/>
      <w:jc w:val="left"/>
    </w:pPr>
    <w:rPr>
      <w:sz w:val="18"/>
      <w:szCs w:val="18"/>
    </w:rPr>
  </w:style>
  <w:style w:type="paragraph" w:styleId="33">
    <w:name w:val="header"/>
    <w:basedOn w:val="1"/>
    <w:link w:val="85"/>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style>
  <w:style w:type="paragraph" w:styleId="35">
    <w:name w:val="toc 4"/>
    <w:basedOn w:val="1"/>
    <w:next w:val="1"/>
    <w:unhideWhenUsed/>
    <w:qFormat/>
    <w:uiPriority w:val="39"/>
    <w:pPr>
      <w:ind w:left="1260" w:leftChars="600"/>
    </w:pPr>
    <w:rPr>
      <w:rFonts w:ascii="Calibri" w:hAnsi="Calibri"/>
      <w:szCs w:val="22"/>
    </w:rPr>
  </w:style>
  <w:style w:type="paragraph" w:styleId="36">
    <w:name w:val="Subtitle"/>
    <w:basedOn w:val="1"/>
    <w:next w:val="1"/>
    <w:link w:val="112"/>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137"/>
    <w:qFormat/>
    <w:uiPriority w:val="0"/>
    <w:pPr>
      <w:spacing w:after="120"/>
      <w:ind w:left="420" w:leftChars="200"/>
    </w:pPr>
    <w:rPr>
      <w:sz w:val="16"/>
      <w:szCs w:val="20"/>
    </w:rPr>
  </w:style>
  <w:style w:type="paragraph" w:styleId="39">
    <w:name w:val="toc 2"/>
    <w:basedOn w:val="1"/>
    <w:next w:val="1"/>
    <w:qFormat/>
    <w:uiPriority w:val="39"/>
    <w:pPr>
      <w:ind w:left="420" w:leftChars="200"/>
    </w:pPr>
    <w:rPr>
      <w:rFonts w:ascii="Calibri" w:hAnsi="Calibri"/>
      <w:szCs w:val="22"/>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link w:val="22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8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127"/>
    <w:qFormat/>
    <w:uiPriority w:val="0"/>
    <w:rPr>
      <w:b/>
      <w:bCs/>
    </w:rPr>
  </w:style>
  <w:style w:type="paragraph" w:styleId="46">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7">
    <w:name w:val="Body Text First Indent 2"/>
    <w:basedOn w:val="23"/>
    <w:next w:val="46"/>
    <w:semiHidden/>
    <w:unhideWhenUsed/>
    <w:qFormat/>
    <w:uiPriority w:val="99"/>
    <w:pPr>
      <w:ind w:firstLine="420" w:firstLineChars="200"/>
    </w:pPr>
  </w:style>
  <w:style w:type="table" w:styleId="49">
    <w:name w:val="Table Grid"/>
    <w:basedOn w:val="4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qFormat/>
    <w:uiPriority w:val="22"/>
    <w:rPr>
      <w:rFonts w:cs="Times New Roman"/>
      <w:b/>
    </w:rPr>
  </w:style>
  <w:style w:type="character" w:styleId="52">
    <w:name w:val="page number"/>
    <w:qFormat/>
    <w:uiPriority w:val="0"/>
    <w:rPr>
      <w:rFonts w:eastAsia="宋体"/>
      <w:b/>
      <w:spacing w:val="0"/>
      <w:kern w:val="2"/>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basedOn w:val="50"/>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HTML Cite"/>
    <w:qFormat/>
    <w:uiPriority w:val="0"/>
    <w:rPr>
      <w:color w:val="008000"/>
    </w:rPr>
  </w:style>
  <w:style w:type="character" w:customStyle="1" w:styleId="58">
    <w:name w:val="标题 6 字符"/>
    <w:link w:val="7"/>
    <w:qFormat/>
    <w:uiPriority w:val="0"/>
    <w:rPr>
      <w:rFonts w:ascii="Cambria" w:hAnsi="Cambria"/>
      <w:b/>
      <w:bCs/>
      <w:kern w:val="2"/>
      <w:sz w:val="24"/>
      <w:szCs w:val="24"/>
    </w:rPr>
  </w:style>
  <w:style w:type="paragraph" w:customStyle="1" w:styleId="59">
    <w:name w:val="索引 41"/>
    <w:basedOn w:val="1"/>
    <w:next w:val="1"/>
    <w:semiHidden/>
    <w:qFormat/>
    <w:uiPriority w:val="0"/>
    <w:pPr>
      <w:ind w:left="1260"/>
    </w:pPr>
    <w:rPr>
      <w:rFonts w:ascii="Calibri" w:hAnsi="Calibri" w:eastAsia="Calibri" w:cs="宋体"/>
      <w:sz w:val="20"/>
      <w:lang w:val="zh-CN"/>
    </w:rPr>
  </w:style>
  <w:style w:type="paragraph" w:customStyle="1" w:styleId="60">
    <w:name w:val="NormalIndent"/>
    <w:basedOn w:val="1"/>
    <w:qFormat/>
    <w:uiPriority w:val="0"/>
    <w:pPr>
      <w:ind w:firstLine="420"/>
    </w:pPr>
  </w:style>
  <w:style w:type="paragraph" w:customStyle="1" w:styleId="6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3">
    <w:name w:val="Body Text First Indent 21"/>
    <w:basedOn w:val="64"/>
    <w:qFormat/>
    <w:uiPriority w:val="0"/>
    <w:pPr>
      <w:ind w:firstLine="420"/>
    </w:pPr>
  </w:style>
  <w:style w:type="paragraph" w:customStyle="1" w:styleId="64">
    <w:name w:val="Body Text Indent1"/>
    <w:basedOn w:val="1"/>
    <w:qFormat/>
    <w:uiPriority w:val="0"/>
    <w:pPr>
      <w:ind w:left="420" w:leftChars="200"/>
    </w:pPr>
  </w:style>
  <w:style w:type="paragraph" w:styleId="65">
    <w:name w:val="List Paragraph"/>
    <w:basedOn w:val="1"/>
    <w:next w:val="17"/>
    <w:link w:val="246"/>
    <w:qFormat/>
    <w:uiPriority w:val="99"/>
    <w:pPr>
      <w:ind w:firstLine="420" w:firstLineChars="200"/>
    </w:pPr>
  </w:style>
  <w:style w:type="character" w:customStyle="1" w:styleId="66">
    <w:name w:val="明显强调1"/>
    <w:qFormat/>
    <w:uiPriority w:val="0"/>
    <w:rPr>
      <w:b/>
      <w:bCs/>
      <w:i/>
      <w:iCs/>
      <w:color w:val="4F81BD"/>
    </w:rPr>
  </w:style>
  <w:style w:type="character" w:customStyle="1" w:styleId="67">
    <w:name w:val="批注文字 Char2"/>
    <w:qFormat/>
    <w:uiPriority w:val="0"/>
    <w:rPr>
      <w:kern w:val="2"/>
      <w:sz w:val="21"/>
    </w:rPr>
  </w:style>
  <w:style w:type="character" w:customStyle="1" w:styleId="68">
    <w:name w:val="标题 3 Char_0"/>
    <w:link w:val="69"/>
    <w:qFormat/>
    <w:uiPriority w:val="0"/>
    <w:rPr>
      <w:b/>
      <w:bCs/>
      <w:sz w:val="32"/>
      <w:szCs w:val="32"/>
    </w:rPr>
  </w:style>
  <w:style w:type="paragraph" w:customStyle="1" w:styleId="69">
    <w:name w:val="标题 3_0"/>
    <w:basedOn w:val="70"/>
    <w:next w:val="70"/>
    <w:link w:val="68"/>
    <w:qFormat/>
    <w:uiPriority w:val="0"/>
    <w:pPr>
      <w:keepNext/>
      <w:keepLines/>
      <w:spacing w:before="260" w:after="260" w:line="416" w:lineRule="auto"/>
      <w:outlineLvl w:val="2"/>
    </w:pPr>
    <w:rPr>
      <w:b/>
      <w:bCs/>
      <w:kern w:val="0"/>
      <w:sz w:val="32"/>
      <w:szCs w:val="32"/>
    </w:rPr>
  </w:style>
  <w:style w:type="paragraph" w:customStyle="1" w:styleId="7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标题 2 字符"/>
    <w:link w:val="3"/>
    <w:qFormat/>
    <w:uiPriority w:val="0"/>
    <w:rPr>
      <w:rFonts w:ascii="Cambria" w:hAnsi="Cambria"/>
      <w:b/>
      <w:bCs/>
      <w:kern w:val="2"/>
      <w:sz w:val="32"/>
      <w:szCs w:val="32"/>
    </w:rPr>
  </w:style>
  <w:style w:type="character" w:customStyle="1" w:styleId="72">
    <w:name w:val="正文文本 Char2"/>
    <w:semiHidden/>
    <w:qFormat/>
    <w:uiPriority w:val="99"/>
    <w:rPr>
      <w:rFonts w:ascii="Calibri" w:hAnsi="Calibri" w:eastAsia="宋体" w:cs="Times New Roman"/>
    </w:rPr>
  </w:style>
  <w:style w:type="character" w:customStyle="1" w:styleId="73">
    <w:name w:val="页脚 Char1"/>
    <w:semiHidden/>
    <w:qFormat/>
    <w:uiPriority w:val="99"/>
    <w:rPr>
      <w:rFonts w:ascii="Calibri" w:hAnsi="Calibri" w:eastAsia="宋体" w:cs="Times New Roman"/>
      <w:sz w:val="18"/>
      <w:szCs w:val="18"/>
    </w:rPr>
  </w:style>
  <w:style w:type="character" w:customStyle="1" w:styleId="74">
    <w:name w:val="明显引用 Char2"/>
    <w:qFormat/>
    <w:uiPriority w:val="99"/>
    <w:rPr>
      <w:b/>
      <w:bCs/>
      <w:i/>
      <w:iCs/>
      <w:color w:val="4F81BD"/>
      <w:kern w:val="2"/>
      <w:sz w:val="21"/>
      <w:szCs w:val="24"/>
    </w:rPr>
  </w:style>
  <w:style w:type="character" w:customStyle="1" w:styleId="75">
    <w:name w:val="引用 Char"/>
    <w:link w:val="76"/>
    <w:qFormat/>
    <w:uiPriority w:val="0"/>
    <w:rPr>
      <w:i/>
      <w:iCs/>
      <w:color w:val="000000"/>
    </w:rPr>
  </w:style>
  <w:style w:type="paragraph" w:customStyle="1" w:styleId="76">
    <w:name w:val="引用1"/>
    <w:basedOn w:val="1"/>
    <w:next w:val="1"/>
    <w:link w:val="75"/>
    <w:qFormat/>
    <w:uiPriority w:val="0"/>
    <w:rPr>
      <w:i/>
      <w:iCs/>
      <w:color w:val="000000"/>
      <w:kern w:val="0"/>
      <w:sz w:val="20"/>
      <w:szCs w:val="20"/>
    </w:rPr>
  </w:style>
  <w:style w:type="character" w:customStyle="1" w:styleId="77">
    <w:name w:val="标题 1 Char_0"/>
    <w:link w:val="78"/>
    <w:qFormat/>
    <w:uiPriority w:val="0"/>
    <w:rPr>
      <w:b/>
      <w:bCs/>
      <w:kern w:val="44"/>
      <w:sz w:val="44"/>
      <w:szCs w:val="44"/>
    </w:rPr>
  </w:style>
  <w:style w:type="paragraph" w:customStyle="1" w:styleId="78">
    <w:name w:val="标题 1_0"/>
    <w:basedOn w:val="70"/>
    <w:next w:val="70"/>
    <w:link w:val="77"/>
    <w:qFormat/>
    <w:uiPriority w:val="0"/>
    <w:pPr>
      <w:keepNext/>
      <w:keepLines/>
      <w:spacing w:before="340" w:after="330" w:line="578" w:lineRule="auto"/>
      <w:outlineLvl w:val="0"/>
    </w:pPr>
    <w:rPr>
      <w:b/>
      <w:bCs/>
      <w:kern w:val="44"/>
      <w:sz w:val="44"/>
      <w:szCs w:val="44"/>
    </w:rPr>
  </w:style>
  <w:style w:type="character" w:customStyle="1" w:styleId="79">
    <w:name w:val="正文文本缩进 3 Char1"/>
    <w:semiHidden/>
    <w:qFormat/>
    <w:uiPriority w:val="99"/>
    <w:rPr>
      <w:kern w:val="2"/>
      <w:sz w:val="16"/>
      <w:szCs w:val="16"/>
    </w:rPr>
  </w:style>
  <w:style w:type="character" w:customStyle="1" w:styleId="80">
    <w:name w:val="引用 Char1"/>
    <w:qFormat/>
    <w:uiPriority w:val="29"/>
    <w:rPr>
      <w:i/>
      <w:iCs/>
      <w:color w:val="000000"/>
      <w:kern w:val="2"/>
      <w:sz w:val="21"/>
    </w:rPr>
  </w:style>
  <w:style w:type="character" w:customStyle="1" w:styleId="81">
    <w:name w:val="正文文本缩进 字符"/>
    <w:link w:val="23"/>
    <w:qFormat/>
    <w:uiPriority w:val="0"/>
    <w:rPr>
      <w:kern w:val="2"/>
      <w:sz w:val="21"/>
      <w:szCs w:val="24"/>
    </w:rPr>
  </w:style>
  <w:style w:type="character" w:customStyle="1" w:styleId="82">
    <w:name w:val="font161"/>
    <w:qFormat/>
    <w:uiPriority w:val="0"/>
    <w:rPr>
      <w:b/>
      <w:sz w:val="32"/>
    </w:rPr>
  </w:style>
  <w:style w:type="character" w:customStyle="1" w:styleId="83">
    <w:name w:val="标题 4 Char_0"/>
    <w:link w:val="84"/>
    <w:qFormat/>
    <w:uiPriority w:val="0"/>
    <w:rPr>
      <w:rFonts w:ascii="Arial" w:hAnsi="Arial" w:eastAsia="黑体"/>
      <w:b/>
      <w:bCs/>
      <w:sz w:val="28"/>
      <w:szCs w:val="28"/>
    </w:rPr>
  </w:style>
  <w:style w:type="paragraph" w:customStyle="1" w:styleId="84">
    <w:name w:val="标题 4_0"/>
    <w:basedOn w:val="70"/>
    <w:next w:val="70"/>
    <w:link w:val="83"/>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5">
    <w:name w:val="页眉 字符"/>
    <w:link w:val="33"/>
    <w:qFormat/>
    <w:uiPriority w:val="0"/>
    <w:rPr>
      <w:kern w:val="2"/>
      <w:sz w:val="18"/>
      <w:szCs w:val="18"/>
    </w:rPr>
  </w:style>
  <w:style w:type="character" w:customStyle="1" w:styleId="86">
    <w:name w:val="纯文本 字符"/>
    <w:link w:val="27"/>
    <w:qFormat/>
    <w:uiPriority w:val="99"/>
    <w:rPr>
      <w:rFonts w:ascii="Ari"/>
      <w:lang w:val="en-US" w:eastAsia="zh-CN" w:bidi="ar-SA"/>
    </w:rPr>
  </w:style>
  <w:style w:type="character" w:customStyle="1" w:styleId="87">
    <w:name w:val="引用 Char2"/>
    <w:qFormat/>
    <w:uiPriority w:val="99"/>
    <w:rPr>
      <w:i/>
      <w:iCs/>
      <w:color w:val="000000"/>
      <w:kern w:val="2"/>
      <w:sz w:val="21"/>
      <w:szCs w:val="24"/>
    </w:rPr>
  </w:style>
  <w:style w:type="character" w:customStyle="1" w:styleId="88">
    <w:name w:val="rvts11"/>
    <w:qFormat/>
    <w:uiPriority w:val="0"/>
    <w:rPr>
      <w:rFonts w:hint="default" w:ascii="KNLe" w:hAnsi="KNLe"/>
      <w:sz w:val="24"/>
      <w:szCs w:val="24"/>
      <w:u w:val="single"/>
    </w:rPr>
  </w:style>
  <w:style w:type="character" w:customStyle="1" w:styleId="89">
    <w:name w:val="标题 字符"/>
    <w:link w:val="44"/>
    <w:qFormat/>
    <w:uiPriority w:val="0"/>
    <w:rPr>
      <w:rFonts w:ascii="Arial" w:hAnsi="Arial"/>
      <w:b/>
      <w:sz w:val="32"/>
    </w:rPr>
  </w:style>
  <w:style w:type="character" w:customStyle="1" w:styleId="90">
    <w:name w:val="标题5 Char Char"/>
    <w:link w:val="91"/>
    <w:qFormat/>
    <w:uiPriority w:val="0"/>
    <w:rPr>
      <w:rFonts w:ascii="Arial" w:hAnsi="Arial"/>
      <w:b/>
      <w:bCs/>
      <w:sz w:val="24"/>
      <w:szCs w:val="32"/>
    </w:rPr>
  </w:style>
  <w:style w:type="paragraph" w:customStyle="1" w:styleId="91">
    <w:name w:val="标题5"/>
    <w:basedOn w:val="4"/>
    <w:link w:val="90"/>
    <w:qFormat/>
    <w:uiPriority w:val="0"/>
    <w:pPr>
      <w:numPr>
        <w:ilvl w:val="0"/>
        <w:numId w:val="0"/>
      </w:numPr>
      <w:spacing w:line="413" w:lineRule="auto"/>
    </w:pPr>
    <w:rPr>
      <w:rFonts w:ascii="Arial" w:hAnsi="Arial"/>
      <w:kern w:val="0"/>
      <w:sz w:val="24"/>
    </w:rPr>
  </w:style>
  <w:style w:type="character" w:customStyle="1" w:styleId="92">
    <w:name w:val="副标题 Char2"/>
    <w:qFormat/>
    <w:uiPriority w:val="11"/>
    <w:rPr>
      <w:rFonts w:ascii="Cambria" w:hAnsi="Cambria" w:cs="Times New Roman"/>
      <w:b/>
      <w:bCs/>
      <w:kern w:val="28"/>
      <w:sz w:val="32"/>
      <w:szCs w:val="32"/>
    </w:rPr>
  </w:style>
  <w:style w:type="character" w:customStyle="1" w:styleId="93">
    <w:name w:val="文档结构图 字符"/>
    <w:link w:val="16"/>
    <w:qFormat/>
    <w:uiPriority w:val="0"/>
    <w:rPr>
      <w:rFonts w:ascii="宋体"/>
      <w:kern w:val="2"/>
      <w:sz w:val="18"/>
      <w:szCs w:val="18"/>
    </w:rPr>
  </w:style>
  <w:style w:type="character" w:customStyle="1" w:styleId="94">
    <w:name w:val="日期 字符"/>
    <w:link w:val="29"/>
    <w:qFormat/>
    <w:uiPriority w:val="0"/>
    <w:rPr>
      <w:kern w:val="2"/>
      <w:sz w:val="21"/>
      <w:szCs w:val="24"/>
    </w:rPr>
  </w:style>
  <w:style w:type="character" w:customStyle="1" w:styleId="95">
    <w:name w:val="批注主题 Char1"/>
    <w:qFormat/>
    <w:uiPriority w:val="0"/>
    <w:rPr>
      <w:b/>
      <w:bCs/>
      <w:kern w:val="2"/>
      <w:sz w:val="21"/>
      <w:szCs w:val="22"/>
    </w:rPr>
  </w:style>
  <w:style w:type="character" w:customStyle="1" w:styleId="96">
    <w:name w:val="font31"/>
    <w:qFormat/>
    <w:uiPriority w:val="0"/>
    <w:rPr>
      <w:rFonts w:hint="eastAsia" w:ascii="宋体" w:hAnsi="宋体" w:eastAsia="宋体" w:cs="宋体"/>
      <w:color w:val="000000"/>
      <w:sz w:val="20"/>
      <w:szCs w:val="20"/>
      <w:u w:val="none"/>
    </w:rPr>
  </w:style>
  <w:style w:type="character" w:customStyle="1" w:styleId="97">
    <w:name w:val="明显引用 Char"/>
    <w:link w:val="98"/>
    <w:qFormat/>
    <w:uiPriority w:val="0"/>
    <w:rPr>
      <w:b/>
      <w:bCs/>
      <w:i/>
      <w:iCs/>
      <w:color w:val="4F81BD"/>
    </w:rPr>
  </w:style>
  <w:style w:type="paragraph" w:customStyle="1" w:styleId="98">
    <w:name w:val="明显引用1"/>
    <w:basedOn w:val="1"/>
    <w:next w:val="1"/>
    <w:link w:val="9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9">
    <w:name w:val="标题 5 字符"/>
    <w:link w:val="6"/>
    <w:qFormat/>
    <w:uiPriority w:val="0"/>
    <w:rPr>
      <w:b/>
      <w:bCs/>
      <w:kern w:val="2"/>
      <w:sz w:val="28"/>
      <w:szCs w:val="28"/>
    </w:rPr>
  </w:style>
  <w:style w:type="character" w:customStyle="1" w:styleId="100">
    <w:name w:val="日期 Char1"/>
    <w:qFormat/>
    <w:uiPriority w:val="0"/>
    <w:rPr>
      <w:rFonts w:ascii="Calibri" w:hAnsi="Calibri" w:eastAsia="宋体" w:cs="Times New Roman"/>
    </w:rPr>
  </w:style>
  <w:style w:type="character" w:customStyle="1" w:styleId="101">
    <w:name w:val="批注框文本 Char1"/>
    <w:qFormat/>
    <w:uiPriority w:val="0"/>
    <w:rPr>
      <w:kern w:val="2"/>
      <w:sz w:val="18"/>
      <w:szCs w:val="18"/>
    </w:rPr>
  </w:style>
  <w:style w:type="character" w:customStyle="1" w:styleId="102">
    <w:name w:val="标题 Char1"/>
    <w:qFormat/>
    <w:uiPriority w:val="10"/>
    <w:rPr>
      <w:rFonts w:ascii="Cambria" w:hAnsi="Cambria" w:eastAsia="宋体" w:cs="Times New Roman"/>
      <w:b/>
      <w:bCs/>
      <w:sz w:val="32"/>
      <w:szCs w:val="32"/>
    </w:rPr>
  </w:style>
  <w:style w:type="character" w:customStyle="1" w:styleId="103">
    <w:name w:val="标题 9 字符"/>
    <w:link w:val="10"/>
    <w:qFormat/>
    <w:uiPriority w:val="0"/>
    <w:rPr>
      <w:rFonts w:ascii="Cambria" w:hAnsi="Cambria"/>
      <w:kern w:val="2"/>
      <w:sz w:val="21"/>
      <w:szCs w:val="21"/>
    </w:rPr>
  </w:style>
  <w:style w:type="character" w:customStyle="1" w:styleId="104">
    <w:name w:val="不明显参考1"/>
    <w:qFormat/>
    <w:uiPriority w:val="0"/>
    <w:rPr>
      <w:smallCaps/>
      <w:color w:val="C0504D"/>
      <w:u w:val="single"/>
    </w:rPr>
  </w:style>
  <w:style w:type="character" w:customStyle="1" w:styleId="105">
    <w:name w:val="批注文字 Char1"/>
    <w:qFormat/>
    <w:uiPriority w:val="0"/>
    <w:rPr>
      <w:rFonts w:ascii="Calibri" w:hAnsi="Calibri" w:eastAsia="宋体" w:cs="Times New Roman"/>
    </w:rPr>
  </w:style>
  <w:style w:type="character" w:customStyle="1" w:styleId="106">
    <w:name w:val="标题 Char2"/>
    <w:qFormat/>
    <w:uiPriority w:val="10"/>
    <w:rPr>
      <w:rFonts w:ascii="Cambria" w:hAnsi="Cambria" w:cs="Times New Roman"/>
      <w:b/>
      <w:bCs/>
      <w:kern w:val="2"/>
      <w:sz w:val="32"/>
      <w:szCs w:val="32"/>
    </w:rPr>
  </w:style>
  <w:style w:type="character" w:customStyle="1" w:styleId="107">
    <w:name w:val="正文文本 3 Char1"/>
    <w:semiHidden/>
    <w:qFormat/>
    <w:uiPriority w:val="99"/>
    <w:rPr>
      <w:kern w:val="2"/>
      <w:sz w:val="16"/>
      <w:szCs w:val="16"/>
    </w:rPr>
  </w:style>
  <w:style w:type="character" w:customStyle="1" w:styleId="108">
    <w:name w:val="批注主题 Char2"/>
    <w:qFormat/>
    <w:uiPriority w:val="0"/>
    <w:rPr>
      <w:b/>
      <w:bCs/>
      <w:kern w:val="2"/>
      <w:sz w:val="21"/>
    </w:rPr>
  </w:style>
  <w:style w:type="character" w:customStyle="1" w:styleId="109">
    <w:name w:val="标题 3 字符"/>
    <w:link w:val="4"/>
    <w:qFormat/>
    <w:uiPriority w:val="0"/>
    <w:rPr>
      <w:b/>
      <w:bCs/>
      <w:kern w:val="2"/>
      <w:sz w:val="32"/>
      <w:szCs w:val="32"/>
    </w:rPr>
  </w:style>
  <w:style w:type="character" w:customStyle="1" w:styleId="110">
    <w:name w:val="正文文本 Char_0"/>
    <w:link w:val="111"/>
    <w:qFormat/>
    <w:uiPriority w:val="0"/>
    <w:rPr>
      <w:szCs w:val="24"/>
    </w:rPr>
  </w:style>
  <w:style w:type="paragraph" w:customStyle="1" w:styleId="111">
    <w:name w:val="正文文本_0"/>
    <w:basedOn w:val="70"/>
    <w:link w:val="110"/>
    <w:qFormat/>
    <w:uiPriority w:val="0"/>
    <w:pPr>
      <w:spacing w:after="120"/>
    </w:pPr>
    <w:rPr>
      <w:kern w:val="0"/>
      <w:sz w:val="20"/>
    </w:rPr>
  </w:style>
  <w:style w:type="character" w:customStyle="1" w:styleId="112">
    <w:name w:val="副标题 字符"/>
    <w:link w:val="36"/>
    <w:qFormat/>
    <w:uiPriority w:val="0"/>
    <w:rPr>
      <w:rFonts w:ascii="Cambria" w:hAnsi="Cambria"/>
      <w:b/>
      <w:bCs/>
      <w:kern w:val="28"/>
      <w:sz w:val="32"/>
      <w:szCs w:val="32"/>
    </w:rPr>
  </w:style>
  <w:style w:type="character" w:customStyle="1" w:styleId="113">
    <w:name w:val="bookmark"/>
    <w:basedOn w:val="50"/>
    <w:qFormat/>
    <w:uiPriority w:val="0"/>
  </w:style>
  <w:style w:type="character" w:customStyle="1" w:styleId="114">
    <w:name w:val="标题 5 Char_0"/>
    <w:link w:val="115"/>
    <w:qFormat/>
    <w:uiPriority w:val="0"/>
    <w:rPr>
      <w:rFonts w:ascii="Calibri" w:hAnsi="Calibri"/>
      <w:b/>
      <w:bCs/>
      <w:sz w:val="28"/>
      <w:szCs w:val="28"/>
    </w:rPr>
  </w:style>
  <w:style w:type="paragraph" w:customStyle="1" w:styleId="115">
    <w:name w:val="标题 5_0"/>
    <w:basedOn w:val="70"/>
    <w:next w:val="70"/>
    <w:link w:val="114"/>
    <w:qFormat/>
    <w:uiPriority w:val="0"/>
    <w:pPr>
      <w:keepNext/>
      <w:keepLines/>
      <w:spacing w:before="280" w:after="290" w:line="372" w:lineRule="auto"/>
      <w:outlineLvl w:val="4"/>
    </w:pPr>
    <w:rPr>
      <w:rFonts w:ascii="Calibri" w:hAnsi="Calibri"/>
      <w:b/>
      <w:bCs/>
      <w:kern w:val="0"/>
      <w:sz w:val="28"/>
      <w:szCs w:val="28"/>
    </w:rPr>
  </w:style>
  <w:style w:type="character" w:customStyle="1" w:styleId="116">
    <w:name w:val="正文文本缩进 2 字符"/>
    <w:link w:val="30"/>
    <w:qFormat/>
    <w:uiPriority w:val="99"/>
    <w:rPr>
      <w:rFonts w:ascii="宋体"/>
    </w:rPr>
  </w:style>
  <w:style w:type="character" w:customStyle="1" w:styleId="117">
    <w:name w:val="批注文字 字符"/>
    <w:link w:val="17"/>
    <w:qFormat/>
    <w:uiPriority w:val="0"/>
    <w:rPr>
      <w:kern w:val="2"/>
      <w:sz w:val="21"/>
      <w:szCs w:val="24"/>
    </w:rPr>
  </w:style>
  <w:style w:type="character" w:customStyle="1" w:styleId="118">
    <w:name w:val="font11"/>
    <w:qFormat/>
    <w:uiPriority w:val="0"/>
    <w:rPr>
      <w:rFonts w:hint="eastAsia" w:ascii="宋体" w:hAnsi="宋体" w:eastAsia="宋体" w:cs="宋体"/>
      <w:color w:val="000000"/>
      <w:sz w:val="20"/>
      <w:szCs w:val="20"/>
      <w:u w:val="none"/>
    </w:rPr>
  </w:style>
  <w:style w:type="character" w:customStyle="1" w:styleId="119">
    <w:name w:val="明显参考1"/>
    <w:qFormat/>
    <w:uiPriority w:val="0"/>
    <w:rPr>
      <w:b/>
      <w:bCs/>
      <w:smallCaps/>
      <w:color w:val="C0504D"/>
      <w:spacing w:val="5"/>
      <w:u w:val="single"/>
    </w:rPr>
  </w:style>
  <w:style w:type="character" w:customStyle="1" w:styleId="120">
    <w:name w:val="超链接_0"/>
    <w:qFormat/>
    <w:uiPriority w:val="99"/>
    <w:rPr>
      <w:rFonts w:ascii="Calibri" w:hAnsi="Calibri"/>
      <w:color w:val="0000FF"/>
      <w:u w:val="single"/>
    </w:rPr>
  </w:style>
  <w:style w:type="character" w:customStyle="1" w:styleId="121">
    <w:name w:val="文档结构图 Char2"/>
    <w:semiHidden/>
    <w:qFormat/>
    <w:uiPriority w:val="99"/>
    <w:rPr>
      <w:rFonts w:ascii="宋体" w:hAnsi="Calibri" w:eastAsia="宋体" w:cs="Times New Roman"/>
      <w:sz w:val="18"/>
      <w:szCs w:val="18"/>
    </w:rPr>
  </w:style>
  <w:style w:type="character" w:customStyle="1" w:styleId="122">
    <w:name w:val="textcontents"/>
    <w:qFormat/>
    <w:uiPriority w:val="0"/>
    <w:rPr>
      <w:rFonts w:cs="Times New Roman"/>
    </w:rPr>
  </w:style>
  <w:style w:type="character" w:customStyle="1" w:styleId="123">
    <w:name w:val="标题 1 Char"/>
    <w:qFormat/>
    <w:uiPriority w:val="0"/>
    <w:rPr>
      <w:b/>
      <w:bCs/>
      <w:kern w:val="44"/>
      <w:sz w:val="32"/>
      <w:szCs w:val="44"/>
    </w:rPr>
  </w:style>
  <w:style w:type="character" w:customStyle="1" w:styleId="124">
    <w:name w:val="正文文本 字符"/>
    <w:link w:val="19"/>
    <w:qFormat/>
    <w:uiPriority w:val="0"/>
    <w:rPr>
      <w:rFonts w:eastAsia="幼圆"/>
      <w:b/>
      <w:bCs/>
      <w:kern w:val="2"/>
      <w:sz w:val="44"/>
      <w:szCs w:val="24"/>
    </w:rPr>
  </w:style>
  <w:style w:type="character" w:customStyle="1" w:styleId="125">
    <w:name w:val="标题 8 字符"/>
    <w:link w:val="9"/>
    <w:qFormat/>
    <w:uiPriority w:val="0"/>
    <w:rPr>
      <w:rFonts w:ascii="Cambria" w:hAnsi="Cambria"/>
      <w:kern w:val="2"/>
      <w:sz w:val="24"/>
      <w:szCs w:val="24"/>
    </w:rPr>
  </w:style>
  <w:style w:type="character" w:customStyle="1" w:styleId="126">
    <w:name w:val="副标题 Char1"/>
    <w:qFormat/>
    <w:uiPriority w:val="11"/>
    <w:rPr>
      <w:rFonts w:ascii="Cambria" w:hAnsi="Cambria" w:cs="Times New Roman"/>
      <w:b/>
      <w:bCs/>
      <w:kern w:val="28"/>
      <w:sz w:val="32"/>
      <w:szCs w:val="32"/>
    </w:rPr>
  </w:style>
  <w:style w:type="character" w:customStyle="1" w:styleId="127">
    <w:name w:val="批注主题 字符"/>
    <w:link w:val="45"/>
    <w:qFormat/>
    <w:uiPriority w:val="0"/>
    <w:rPr>
      <w:b/>
      <w:bCs/>
      <w:kern w:val="2"/>
      <w:sz w:val="21"/>
      <w:szCs w:val="24"/>
    </w:rPr>
  </w:style>
  <w:style w:type="character" w:customStyle="1" w:styleId="128">
    <w:name w:val="书籍标题1"/>
    <w:qFormat/>
    <w:uiPriority w:val="0"/>
    <w:rPr>
      <w:b/>
      <w:bCs/>
      <w:smallCaps/>
      <w:spacing w:val="5"/>
    </w:rPr>
  </w:style>
  <w:style w:type="character" w:customStyle="1" w:styleId="129">
    <w:name w:val="页脚 字符"/>
    <w:link w:val="32"/>
    <w:qFormat/>
    <w:uiPriority w:val="99"/>
    <w:rPr>
      <w:kern w:val="2"/>
      <w:sz w:val="18"/>
      <w:szCs w:val="18"/>
    </w:rPr>
  </w:style>
  <w:style w:type="character" w:customStyle="1" w:styleId="130">
    <w:name w:val="标题4 Char Char"/>
    <w:link w:val="131"/>
    <w:qFormat/>
    <w:uiPriority w:val="0"/>
    <w:rPr>
      <w:rFonts w:ascii="Arial" w:hAnsi="Arial"/>
      <w:b/>
      <w:bCs/>
      <w:sz w:val="24"/>
      <w:szCs w:val="32"/>
    </w:rPr>
  </w:style>
  <w:style w:type="paragraph" w:customStyle="1" w:styleId="131">
    <w:name w:val="标题4"/>
    <w:basedOn w:val="3"/>
    <w:next w:val="24"/>
    <w:link w:val="130"/>
    <w:qFormat/>
    <w:uiPriority w:val="0"/>
    <w:pPr>
      <w:numPr>
        <w:ilvl w:val="0"/>
        <w:numId w:val="0"/>
      </w:numPr>
      <w:spacing w:line="413" w:lineRule="auto"/>
    </w:pPr>
    <w:rPr>
      <w:rFonts w:ascii="Arial" w:hAnsi="Arial"/>
      <w:kern w:val="0"/>
      <w:sz w:val="24"/>
    </w:rPr>
  </w:style>
  <w:style w:type="character" w:customStyle="1" w:styleId="132">
    <w:name w:val="正文文本 Char1"/>
    <w:qFormat/>
    <w:uiPriority w:val="0"/>
    <w:rPr>
      <w:rFonts w:ascii="Calibri" w:hAnsi="Calibri" w:eastAsia="宋体" w:cs="Times New Roman"/>
    </w:rPr>
  </w:style>
  <w:style w:type="character" w:customStyle="1" w:styleId="133">
    <w:name w:val="明显引用 Char1"/>
    <w:qFormat/>
    <w:uiPriority w:val="30"/>
    <w:rPr>
      <w:b/>
      <w:bCs/>
      <w:i/>
      <w:iCs/>
      <w:color w:val="4F81BD"/>
      <w:kern w:val="2"/>
      <w:sz w:val="21"/>
    </w:rPr>
  </w:style>
  <w:style w:type="character" w:customStyle="1" w:styleId="134">
    <w:name w:val="页眉 Char1"/>
    <w:semiHidden/>
    <w:qFormat/>
    <w:uiPriority w:val="99"/>
    <w:rPr>
      <w:rFonts w:ascii="Calibri" w:hAnsi="Calibri" w:eastAsia="宋体" w:cs="Times New Roman"/>
      <w:sz w:val="18"/>
      <w:szCs w:val="18"/>
    </w:rPr>
  </w:style>
  <w:style w:type="character" w:customStyle="1" w:styleId="135">
    <w:name w:val="不明显强调1"/>
    <w:qFormat/>
    <w:uiPriority w:val="0"/>
    <w:rPr>
      <w:i/>
      <w:iCs/>
      <w:color w:val="808080"/>
    </w:rPr>
  </w:style>
  <w:style w:type="character" w:customStyle="1" w:styleId="136">
    <w:name w:val="正文文本 3 字符"/>
    <w:link w:val="18"/>
    <w:qFormat/>
    <w:uiPriority w:val="0"/>
    <w:rPr>
      <w:rFonts w:ascii="宋体"/>
      <w:kern w:val="2"/>
      <w:sz w:val="24"/>
    </w:rPr>
  </w:style>
  <w:style w:type="character" w:customStyle="1" w:styleId="137">
    <w:name w:val="正文文本缩进 3 字符"/>
    <w:link w:val="38"/>
    <w:qFormat/>
    <w:uiPriority w:val="0"/>
    <w:rPr>
      <w:kern w:val="2"/>
      <w:sz w:val="16"/>
    </w:rPr>
  </w:style>
  <w:style w:type="character" w:customStyle="1" w:styleId="138">
    <w:name w:val="font21"/>
    <w:qFormat/>
    <w:uiPriority w:val="0"/>
    <w:rPr>
      <w:rFonts w:hint="eastAsia" w:ascii="宋体" w:hAnsi="宋体" w:eastAsia="宋体" w:cs="宋体"/>
      <w:color w:val="000000"/>
      <w:sz w:val="20"/>
      <w:szCs w:val="20"/>
      <w:u w:val="none"/>
    </w:rPr>
  </w:style>
  <w:style w:type="character" w:customStyle="1" w:styleId="139">
    <w:name w:val="批注框文本 字符"/>
    <w:link w:val="31"/>
    <w:qFormat/>
    <w:uiPriority w:val="0"/>
    <w:rPr>
      <w:kern w:val="2"/>
      <w:sz w:val="18"/>
      <w:szCs w:val="18"/>
    </w:rPr>
  </w:style>
  <w:style w:type="character" w:customStyle="1" w:styleId="140">
    <w:name w:val="标题 7 字符"/>
    <w:link w:val="8"/>
    <w:qFormat/>
    <w:uiPriority w:val="0"/>
    <w:rPr>
      <w:b/>
      <w:bCs/>
      <w:kern w:val="2"/>
      <w:sz w:val="24"/>
      <w:szCs w:val="24"/>
    </w:rPr>
  </w:style>
  <w:style w:type="character" w:customStyle="1" w:styleId="141">
    <w:name w:val="标题 1 字符"/>
    <w:link w:val="2"/>
    <w:qFormat/>
    <w:uiPriority w:val="0"/>
    <w:rPr>
      <w:b/>
      <w:bCs/>
      <w:kern w:val="44"/>
      <w:sz w:val="32"/>
      <w:szCs w:val="44"/>
    </w:rPr>
  </w:style>
  <w:style w:type="character" w:customStyle="1" w:styleId="142">
    <w:name w:val="文档结构图 Char1"/>
    <w:qFormat/>
    <w:uiPriority w:val="0"/>
    <w:rPr>
      <w:rFonts w:ascii="宋体" w:hAnsi="Calibri" w:eastAsia="宋体" w:cs="Times New Roman"/>
      <w:sz w:val="18"/>
      <w:szCs w:val="18"/>
    </w:rPr>
  </w:style>
  <w:style w:type="character" w:customStyle="1" w:styleId="143">
    <w:name w:val="标题 2 Char_0"/>
    <w:link w:val="144"/>
    <w:qFormat/>
    <w:uiPriority w:val="0"/>
    <w:rPr>
      <w:rFonts w:ascii="Cambria" w:hAnsi="Cambria"/>
      <w:b/>
      <w:bCs/>
      <w:sz w:val="32"/>
      <w:szCs w:val="32"/>
    </w:rPr>
  </w:style>
  <w:style w:type="paragraph" w:customStyle="1" w:styleId="144">
    <w:name w:val="标题 2_0"/>
    <w:basedOn w:val="70"/>
    <w:next w:val="70"/>
    <w:link w:val="14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5">
    <w:name w:val="日期 Char2"/>
    <w:semiHidden/>
    <w:qFormat/>
    <w:uiPriority w:val="99"/>
    <w:rPr>
      <w:rFonts w:ascii="Calibri" w:hAnsi="Calibri" w:eastAsia="宋体" w:cs="Times New Roman"/>
    </w:rPr>
  </w:style>
  <w:style w:type="character" w:customStyle="1" w:styleId="146">
    <w:name w:val="批注框文本 Char2"/>
    <w:semiHidden/>
    <w:qFormat/>
    <w:uiPriority w:val="99"/>
    <w:rPr>
      <w:rFonts w:ascii="Calibri" w:hAnsi="Calibri" w:eastAsia="宋体" w:cs="Times New Roman"/>
      <w:sz w:val="18"/>
      <w:szCs w:val="18"/>
    </w:rPr>
  </w:style>
  <w:style w:type="character" w:customStyle="1" w:styleId="147">
    <w:name w:val="标题 4 字符"/>
    <w:link w:val="5"/>
    <w:qFormat/>
    <w:uiPriority w:val="0"/>
    <w:rPr>
      <w:rFonts w:ascii="Cambria" w:hAnsi="Cambria"/>
      <w:b/>
      <w:bCs/>
      <w:kern w:val="2"/>
      <w:sz w:val="28"/>
      <w:szCs w:val="28"/>
    </w:rPr>
  </w:style>
  <w:style w:type="character" w:customStyle="1" w:styleId="148">
    <w:name w:val="列出段落 Char"/>
    <w:link w:val="149"/>
    <w:qFormat/>
    <w:locked/>
    <w:uiPriority w:val="34"/>
    <w:rPr>
      <w:kern w:val="2"/>
      <w:sz w:val="21"/>
      <w:szCs w:val="24"/>
    </w:rPr>
  </w:style>
  <w:style w:type="paragraph" w:customStyle="1" w:styleId="149">
    <w:name w:val="List Paragraph1"/>
    <w:basedOn w:val="1"/>
    <w:link w:val="148"/>
    <w:qFormat/>
    <w:uiPriority w:val="34"/>
    <w:pPr>
      <w:ind w:firstLine="420" w:firstLineChars="200"/>
    </w:pPr>
  </w:style>
  <w:style w:type="paragraph" w:customStyle="1" w:styleId="15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70"/>
    <w:next w:val="70"/>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95"/>
    <w:qFormat/>
    <w:uiPriority w:val="0"/>
    <w:pPr>
      <w:adjustRightInd w:val="0"/>
      <w:spacing w:line="420" w:lineRule="atLeast"/>
      <w:jc w:val="left"/>
      <w:textAlignment w:val="baseline"/>
    </w:pPr>
    <w:rPr>
      <w:rFonts w:ascii="Calibri" w:hAnsi="Calibri"/>
      <w:kern w:val="0"/>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列出段落2"/>
    <w:basedOn w:val="1"/>
    <w:qFormat/>
    <w:uiPriority w:val="34"/>
    <w:pPr>
      <w:ind w:firstLine="420" w:firstLineChars="200"/>
    </w:pPr>
  </w:style>
  <w:style w:type="paragraph" w:customStyle="1" w:styleId="1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3">
    <w:name w:val="Char Char Char Char Char Char Char"/>
    <w:basedOn w:val="1"/>
    <w:qFormat/>
    <w:uiPriority w:val="0"/>
    <w:pPr>
      <w:adjustRightInd w:val="0"/>
      <w:spacing w:line="360" w:lineRule="auto"/>
    </w:pPr>
    <w:rPr>
      <w:kern w:val="0"/>
      <w:sz w:val="24"/>
      <w:szCs w:val="20"/>
    </w:rPr>
  </w:style>
  <w:style w:type="paragraph" w:customStyle="1" w:styleId="174">
    <w:name w:val="2方案格式2"/>
    <w:basedOn w:val="155"/>
    <w:qFormat/>
    <w:uiPriority w:val="0"/>
    <w:pPr>
      <w:numPr>
        <w:ilvl w:val="1"/>
      </w:numPr>
      <w:spacing w:before="50" w:after="50" w:line="240" w:lineRule="auto"/>
      <w:outlineLvl w:val="1"/>
    </w:pPr>
    <w:rPr>
      <w:sz w:val="44"/>
    </w:rPr>
  </w:style>
  <w:style w:type="paragraph" w:customStyle="1" w:styleId="175">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目录 4_0"/>
    <w:basedOn w:val="70"/>
    <w:next w:val="70"/>
    <w:qFormat/>
    <w:uiPriority w:val="39"/>
    <w:pPr>
      <w:ind w:left="1260" w:leftChars="600"/>
    </w:pPr>
    <w:rPr>
      <w:rFonts w:ascii="Calibri" w:hAnsi="Calibri"/>
    </w:rPr>
  </w:style>
  <w:style w:type="paragraph" w:customStyle="1" w:styleId="178">
    <w:name w:val="目录 3_0"/>
    <w:basedOn w:val="70"/>
    <w:next w:val="70"/>
    <w:qFormat/>
    <w:uiPriority w:val="39"/>
    <w:pPr>
      <w:ind w:left="840" w:leftChars="400"/>
    </w:pPr>
    <w:rPr>
      <w:rFonts w:ascii="Calibri" w:hAnsi="Calibri"/>
    </w:rPr>
  </w:style>
  <w:style w:type="paragraph" w:customStyle="1" w:styleId="179">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0">
    <w:name w:val="1"/>
    <w:basedOn w:val="1"/>
    <w:next w:val="1"/>
    <w:qFormat/>
    <w:uiPriority w:val="0"/>
    <w:rPr>
      <w:rFonts w:ascii="Calibri" w:hAnsi="Calibri"/>
      <w:szCs w:val="22"/>
    </w:rPr>
  </w:style>
  <w:style w:type="paragraph" w:customStyle="1" w:styleId="181">
    <w:name w:val="Blockquote_0"/>
    <w:basedOn w:val="7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2">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p0"/>
    <w:basedOn w:val="1"/>
    <w:qFormat/>
    <w:uiPriority w:val="0"/>
    <w:pPr>
      <w:widowControl/>
    </w:pPr>
    <w:rPr>
      <w:b/>
      <w:bCs/>
      <w:kern w:val="0"/>
      <w:sz w:val="24"/>
    </w:rPr>
  </w:style>
  <w:style w:type="paragraph" w:customStyle="1" w:styleId="18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7">
    <w:name w:val="3方案格式3"/>
    <w:basedOn w:val="174"/>
    <w:qFormat/>
    <w:uiPriority w:val="0"/>
    <w:pPr>
      <w:numPr>
        <w:ilvl w:val="2"/>
      </w:numPr>
      <w:outlineLvl w:val="2"/>
    </w:pPr>
    <w:rPr>
      <w:sz w:val="32"/>
    </w:rPr>
  </w:style>
  <w:style w:type="paragraph" w:customStyle="1" w:styleId="188">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9">
    <w:name w:val="标题2"/>
    <w:basedOn w:val="3"/>
    <w:next w:val="19"/>
    <w:qFormat/>
    <w:uiPriority w:val="0"/>
    <w:pPr>
      <w:spacing w:before="156" w:after="156" w:line="360" w:lineRule="auto"/>
    </w:pPr>
    <w:rPr>
      <w:bCs w:val="0"/>
      <w:sz w:val="24"/>
    </w:rPr>
  </w:style>
  <w:style w:type="paragraph" w:customStyle="1" w:styleId="19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1">
    <w:name w:val="正文11"/>
    <w:qFormat/>
    <w:uiPriority w:val="0"/>
    <w:rPr>
      <w:rFonts w:ascii="Calibri" w:hAnsi="Calibri" w:eastAsia="宋体" w:cs="Calibri"/>
      <w:sz w:val="24"/>
      <w:szCs w:val="24"/>
      <w:lang w:val="en-US" w:eastAsia="zh-CN" w:bidi="ar-SA"/>
    </w:rPr>
  </w:style>
  <w:style w:type="paragraph" w:customStyle="1" w:styleId="192">
    <w:name w:val="正文2"/>
    <w:qFormat/>
    <w:uiPriority w:val="0"/>
    <w:rPr>
      <w:rFonts w:ascii="Times New Roman" w:hAnsi="Times New Roman" w:eastAsia="微软雅黑" w:cs="Times New Roman"/>
      <w:sz w:val="24"/>
      <w:szCs w:val="24"/>
      <w:lang w:val="en-US" w:eastAsia="zh-CN" w:bidi="ar-SA"/>
    </w:rPr>
  </w:style>
  <w:style w:type="paragraph" w:customStyle="1" w:styleId="193">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4">
    <w:name w:val="纯文本2"/>
    <w:basedOn w:val="1"/>
    <w:qFormat/>
    <w:uiPriority w:val="0"/>
    <w:pPr>
      <w:jc w:val="left"/>
    </w:pPr>
    <w:rPr>
      <w:rFonts w:hint="eastAsia" w:ascii="宋体" w:hAnsi="宋体" w:cs="Courier New"/>
      <w:kern w:val="1"/>
      <w:sz w:val="24"/>
      <w:szCs w:val="20"/>
      <w:lang w:bidi="hi-IN"/>
    </w:rPr>
  </w:style>
  <w:style w:type="character" w:customStyle="1" w:styleId="195">
    <w:name w:val="表格文字 字符"/>
    <w:link w:val="166"/>
    <w:qFormat/>
    <w:uiPriority w:val="0"/>
    <w:rPr>
      <w:rFonts w:ascii="Calibri" w:hAnsi="Calibri" w:eastAsia="宋体" w:cs="Times New Roman"/>
      <w:sz w:val="21"/>
      <w:szCs w:val="22"/>
    </w:rPr>
  </w:style>
  <w:style w:type="paragraph" w:customStyle="1" w:styleId="196">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7">
    <w:name w:val="未处理的提及1"/>
    <w:basedOn w:val="50"/>
    <w:semiHidden/>
    <w:unhideWhenUsed/>
    <w:qFormat/>
    <w:uiPriority w:val="99"/>
    <w:rPr>
      <w:color w:val="605E5C"/>
      <w:shd w:val="clear" w:color="auto" w:fill="E1DFDD"/>
    </w:rPr>
  </w:style>
  <w:style w:type="paragraph" w:customStyle="1" w:styleId="198">
    <w:name w:val="_Style 3"/>
    <w:basedOn w:val="1"/>
    <w:qFormat/>
    <w:uiPriority w:val="99"/>
    <w:pPr>
      <w:ind w:firstLine="420" w:firstLineChars="200"/>
    </w:pPr>
    <w:rPr>
      <w:szCs w:val="22"/>
    </w:rPr>
  </w:style>
  <w:style w:type="table" w:customStyle="1" w:styleId="199">
    <w:name w:val="网格型1"/>
    <w:basedOn w:val="4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0">
    <w:name w:val="批注文字 字符1"/>
    <w:qFormat/>
    <w:uiPriority w:val="99"/>
    <w:rPr>
      <w:sz w:val="24"/>
      <w:szCs w:val="22"/>
    </w:rPr>
  </w:style>
  <w:style w:type="character" w:customStyle="1" w:styleId="201">
    <w:name w:val="f141"/>
    <w:qFormat/>
    <w:uiPriority w:val="0"/>
    <w:rPr>
      <w:sz w:val="21"/>
      <w:szCs w:val="21"/>
    </w:rPr>
  </w:style>
  <w:style w:type="character" w:customStyle="1" w:styleId="202">
    <w:name w:val="p141"/>
    <w:qFormat/>
    <w:uiPriority w:val="0"/>
    <w:rPr>
      <w:sz w:val="21"/>
      <w:szCs w:val="21"/>
    </w:rPr>
  </w:style>
  <w:style w:type="character" w:customStyle="1" w:styleId="203">
    <w:name w:val="s10pv000000"/>
    <w:basedOn w:val="50"/>
    <w:qFormat/>
    <w:uiPriority w:val="0"/>
  </w:style>
  <w:style w:type="paragraph" w:customStyle="1" w:styleId="204">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5">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6">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7">
    <w:name w:val="样式4"/>
    <w:basedOn w:val="1"/>
    <w:qFormat/>
    <w:uiPriority w:val="0"/>
    <w:pPr>
      <w:tabs>
        <w:tab w:val="left" w:pos="2328"/>
      </w:tabs>
      <w:ind w:left="2328" w:hanging="708"/>
    </w:pPr>
  </w:style>
  <w:style w:type="paragraph" w:customStyle="1" w:styleId="20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9">
    <w:name w:val="3 Char"/>
    <w:basedOn w:val="1"/>
    <w:qFormat/>
    <w:uiPriority w:val="0"/>
    <w:pPr>
      <w:widowControl/>
      <w:spacing w:line="400" w:lineRule="exact"/>
      <w:jc w:val="center"/>
    </w:pPr>
    <w:rPr>
      <w:rFonts w:ascii="Verdana" w:hAnsi="Verdana"/>
      <w:kern w:val="0"/>
      <w:szCs w:val="20"/>
      <w:lang w:eastAsia="en-US"/>
    </w:rPr>
  </w:style>
  <w:style w:type="paragraph" w:customStyle="1" w:styleId="210">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1">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3">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5">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6">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7">
    <w:name w:val="默认段落字体 Para Char Char Char Char"/>
    <w:basedOn w:val="1"/>
    <w:qFormat/>
    <w:uiPriority w:val="0"/>
    <w:rPr>
      <w:szCs w:val="20"/>
    </w:rPr>
  </w:style>
  <w:style w:type="paragraph" w:customStyle="1" w:styleId="21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0">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1">
    <w:name w:val="纯文本 Char1"/>
    <w:basedOn w:val="50"/>
    <w:qFormat/>
    <w:uiPriority w:val="0"/>
    <w:rPr>
      <w:rFonts w:ascii="宋体" w:hAnsi="Courier New" w:eastAsia="宋体" w:cs="Courier New"/>
      <w:szCs w:val="21"/>
    </w:rPr>
  </w:style>
  <w:style w:type="character" w:customStyle="1" w:styleId="222">
    <w:name w:val="HTML 预设格式 字符"/>
    <w:basedOn w:val="50"/>
    <w:link w:val="41"/>
    <w:qFormat/>
    <w:uiPriority w:val="99"/>
    <w:rPr>
      <w:rFonts w:ascii="宋体" w:hAnsi="宋体"/>
      <w:sz w:val="24"/>
      <w:szCs w:val="24"/>
    </w:rPr>
  </w:style>
  <w:style w:type="paragraph" w:customStyle="1" w:styleId="223">
    <w:name w:val="Char1 Char Char Char"/>
    <w:basedOn w:val="1"/>
    <w:qFormat/>
    <w:uiPriority w:val="0"/>
    <w:rPr>
      <w:szCs w:val="20"/>
    </w:rPr>
  </w:style>
  <w:style w:type="paragraph" w:customStyle="1" w:styleId="224">
    <w:name w:val="Char1"/>
    <w:basedOn w:val="1"/>
    <w:qFormat/>
    <w:uiPriority w:val="0"/>
    <w:pPr>
      <w:widowControl/>
      <w:spacing w:after="160" w:line="240" w:lineRule="exact"/>
      <w:jc w:val="left"/>
    </w:pPr>
    <w:rPr>
      <w:sz w:val="24"/>
    </w:rPr>
  </w:style>
  <w:style w:type="paragraph" w:customStyle="1" w:styleId="225">
    <w:name w:val="默认段落字体 Para Char"/>
    <w:basedOn w:val="1"/>
    <w:qFormat/>
    <w:uiPriority w:val="0"/>
  </w:style>
  <w:style w:type="paragraph" w:customStyle="1" w:styleId="226">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8">
    <w:name w:val="Char Char2 Char"/>
    <w:basedOn w:val="1"/>
    <w:qFormat/>
    <w:uiPriority w:val="0"/>
    <w:rPr>
      <w:rFonts w:ascii="宋体" w:hAnsi="宋体"/>
      <w:b/>
      <w:sz w:val="28"/>
      <w:szCs w:val="28"/>
    </w:rPr>
  </w:style>
  <w:style w:type="character" w:customStyle="1" w:styleId="229">
    <w:name w:val="正文缩进 字符"/>
    <w:link w:val="14"/>
    <w:qFormat/>
    <w:uiPriority w:val="0"/>
    <w:rPr>
      <w:b/>
      <w:kern w:val="2"/>
      <w:sz w:val="24"/>
    </w:rPr>
  </w:style>
  <w:style w:type="paragraph" w:customStyle="1" w:styleId="230">
    <w:name w:val="Char Char Char"/>
    <w:basedOn w:val="1"/>
    <w:qFormat/>
    <w:uiPriority w:val="0"/>
    <w:rPr>
      <w:rFonts w:ascii="宋体" w:hAnsi="宋体"/>
      <w:b/>
      <w:sz w:val="28"/>
      <w:szCs w:val="28"/>
    </w:rPr>
  </w:style>
  <w:style w:type="paragraph" w:customStyle="1" w:styleId="231">
    <w:name w:val="Char2"/>
    <w:basedOn w:val="1"/>
    <w:qFormat/>
    <w:uiPriority w:val="0"/>
    <w:pPr>
      <w:widowControl/>
      <w:spacing w:after="160" w:line="240" w:lineRule="exact"/>
      <w:jc w:val="left"/>
    </w:pPr>
    <w:rPr>
      <w:szCs w:val="20"/>
    </w:rPr>
  </w:style>
  <w:style w:type="paragraph" w:customStyle="1" w:styleId="232">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3">
    <w:name w:val="description5"/>
    <w:basedOn w:val="50"/>
    <w:qFormat/>
    <w:uiPriority w:val="0"/>
  </w:style>
  <w:style w:type="character" w:styleId="234">
    <w:name w:val="Placeholder Text"/>
    <w:semiHidden/>
    <w:qFormat/>
    <w:uiPriority w:val="99"/>
    <w:rPr>
      <w:color w:val="808080"/>
    </w:rPr>
  </w:style>
  <w:style w:type="paragraph" w:customStyle="1" w:styleId="235">
    <w:name w:val="Table Paragraph"/>
    <w:basedOn w:val="1"/>
    <w:qFormat/>
    <w:uiPriority w:val="1"/>
    <w:pPr>
      <w:autoSpaceDE w:val="0"/>
      <w:autoSpaceDN w:val="0"/>
      <w:adjustRightInd w:val="0"/>
      <w:jc w:val="left"/>
    </w:pPr>
    <w:rPr>
      <w:kern w:val="0"/>
      <w:sz w:val="24"/>
    </w:rPr>
  </w:style>
  <w:style w:type="character" w:customStyle="1" w:styleId="236">
    <w:name w:val="Char Char7"/>
    <w:qFormat/>
    <w:locked/>
    <w:uiPriority w:val="0"/>
    <w:rPr>
      <w:rFonts w:ascii="Tahoma" w:hAnsi="Tahoma" w:eastAsia="微软雅黑"/>
      <w:b/>
      <w:bCs/>
      <w:sz w:val="32"/>
      <w:szCs w:val="32"/>
      <w:lang w:val="en-US" w:eastAsia="zh-CN" w:bidi="ar-SA"/>
    </w:rPr>
  </w:style>
  <w:style w:type="character" w:customStyle="1" w:styleId="237">
    <w:name w:val="font01"/>
    <w:qFormat/>
    <w:uiPriority w:val="0"/>
    <w:rPr>
      <w:rFonts w:hint="eastAsia" w:ascii="宋体" w:hAnsi="宋体" w:eastAsia="宋体" w:cs="宋体"/>
      <w:color w:val="000000"/>
      <w:sz w:val="20"/>
      <w:szCs w:val="20"/>
      <w:u w:val="none"/>
    </w:rPr>
  </w:style>
  <w:style w:type="character" w:customStyle="1" w:styleId="238">
    <w:name w:val="font81"/>
    <w:qFormat/>
    <w:uiPriority w:val="0"/>
    <w:rPr>
      <w:rFonts w:hint="eastAsia" w:ascii="宋体" w:hAnsi="宋体" w:eastAsia="宋体" w:cs="宋体"/>
      <w:color w:val="000000"/>
      <w:sz w:val="22"/>
      <w:szCs w:val="22"/>
      <w:u w:val="none"/>
    </w:rPr>
  </w:style>
  <w:style w:type="character" w:customStyle="1" w:styleId="239">
    <w:name w:val="font71"/>
    <w:qFormat/>
    <w:uiPriority w:val="0"/>
    <w:rPr>
      <w:rFonts w:hint="eastAsia" w:ascii="宋体" w:hAnsi="宋体" w:eastAsia="宋体" w:cs="宋体"/>
      <w:color w:val="000000"/>
      <w:sz w:val="22"/>
      <w:szCs w:val="22"/>
      <w:u w:val="none"/>
    </w:rPr>
  </w:style>
  <w:style w:type="character" w:customStyle="1" w:styleId="240">
    <w:name w:val="font51"/>
    <w:qFormat/>
    <w:uiPriority w:val="0"/>
    <w:rPr>
      <w:rFonts w:hint="default" w:ascii="Calibri" w:hAnsi="Calibri" w:cs="Calibri"/>
      <w:color w:val="000000"/>
      <w:sz w:val="22"/>
      <w:szCs w:val="22"/>
      <w:u w:val="none"/>
    </w:rPr>
  </w:style>
  <w:style w:type="character" w:customStyle="1" w:styleId="241">
    <w:name w:val="font61"/>
    <w:qFormat/>
    <w:uiPriority w:val="0"/>
    <w:rPr>
      <w:rFonts w:hint="default" w:ascii="Calibri" w:hAnsi="Calibri" w:cs="Calibri"/>
      <w:color w:val="000000"/>
      <w:sz w:val="22"/>
      <w:szCs w:val="22"/>
      <w:u w:val="none"/>
    </w:rPr>
  </w:style>
  <w:style w:type="character" w:customStyle="1" w:styleId="242">
    <w:name w:val="font41"/>
    <w:qFormat/>
    <w:uiPriority w:val="0"/>
    <w:rPr>
      <w:rFonts w:hint="eastAsia" w:ascii="宋体" w:hAnsi="宋体" w:eastAsia="宋体" w:cs="宋体"/>
      <w:color w:val="000000"/>
      <w:sz w:val="22"/>
      <w:szCs w:val="22"/>
      <w:u w:val="none"/>
    </w:rPr>
  </w:style>
  <w:style w:type="character" w:customStyle="1" w:styleId="243">
    <w:name w:val="未处理的提及2"/>
    <w:basedOn w:val="50"/>
    <w:semiHidden/>
    <w:unhideWhenUsed/>
    <w:qFormat/>
    <w:uiPriority w:val="99"/>
    <w:rPr>
      <w:color w:val="605E5C"/>
      <w:shd w:val="clear" w:color="auto" w:fill="E1DFDD"/>
    </w:rPr>
  </w:style>
  <w:style w:type="character" w:customStyle="1" w:styleId="244">
    <w:name w:val="未处理的提及3"/>
    <w:basedOn w:val="50"/>
    <w:semiHidden/>
    <w:unhideWhenUsed/>
    <w:qFormat/>
    <w:uiPriority w:val="99"/>
    <w:rPr>
      <w:color w:val="605E5C"/>
      <w:shd w:val="clear" w:color="auto" w:fill="E1DFDD"/>
    </w:rPr>
  </w:style>
  <w:style w:type="paragraph" w:customStyle="1" w:styleId="245">
    <w:name w:val="_Style 234"/>
    <w:basedOn w:val="1"/>
    <w:next w:val="65"/>
    <w:qFormat/>
    <w:uiPriority w:val="34"/>
    <w:pPr>
      <w:spacing w:line="400" w:lineRule="exact"/>
      <w:ind w:left="420" w:firstLine="420" w:firstLineChars="200"/>
    </w:pPr>
    <w:rPr>
      <w:rFonts w:ascii="Calibri" w:hAnsi="Calibri"/>
    </w:rPr>
  </w:style>
  <w:style w:type="character" w:customStyle="1" w:styleId="246">
    <w:name w:val="列表段落 字符"/>
    <w:link w:val="65"/>
    <w:qFormat/>
    <w:locked/>
    <w:uiPriority w:val="99"/>
    <w:rPr>
      <w:kern w:val="2"/>
      <w:sz w:val="21"/>
      <w:szCs w:val="24"/>
    </w:rPr>
  </w:style>
  <w:style w:type="character" w:customStyle="1" w:styleId="247">
    <w:name w:val="彩色列表 - 强调文字颜色 1字符"/>
    <w:qFormat/>
    <w:uiPriority w:val="34"/>
    <w:rPr>
      <w:rFonts w:ascii="Calibri" w:hAnsi="Calibri"/>
      <w:kern w:val="2"/>
      <w:sz w:val="21"/>
      <w:szCs w:val="24"/>
    </w:rPr>
  </w:style>
  <w:style w:type="character" w:customStyle="1" w:styleId="248">
    <w:name w:val="批注主题 字符1"/>
    <w:basedOn w:val="200"/>
    <w:semiHidden/>
    <w:qFormat/>
    <w:uiPriority w:val="99"/>
    <w:rPr>
      <w:rFonts w:ascii="Calibri" w:hAnsi="Calibri" w:eastAsia="宋体" w:cs="Times New Roman"/>
      <w:b/>
      <w:bCs/>
      <w:sz w:val="24"/>
      <w:szCs w:val="24"/>
    </w:rPr>
  </w:style>
  <w:style w:type="character" w:customStyle="1" w:styleId="249">
    <w:name w:val="正文文本缩进 2 字符1"/>
    <w:basedOn w:val="50"/>
    <w:semiHidden/>
    <w:qFormat/>
    <w:uiPriority w:val="99"/>
    <w:rPr>
      <w:rFonts w:ascii="Calibri" w:hAnsi="Calibri" w:eastAsia="宋体" w:cs="Times New Roman"/>
      <w:szCs w:val="24"/>
    </w:rPr>
  </w:style>
  <w:style w:type="character" w:customStyle="1" w:styleId="250">
    <w:name w:val="标题 字符1"/>
    <w:basedOn w:val="50"/>
    <w:qFormat/>
    <w:uiPriority w:val="10"/>
    <w:rPr>
      <w:rFonts w:asciiTheme="majorHAnsi" w:hAnsiTheme="majorHAnsi" w:eastAsiaTheme="majorEastAsia" w:cstheme="majorBidi"/>
      <w:b/>
      <w:bCs/>
      <w:sz w:val="32"/>
      <w:szCs w:val="32"/>
    </w:rPr>
  </w:style>
  <w:style w:type="character" w:customStyle="1" w:styleId="251">
    <w:name w:val="正文文本缩进 字符1"/>
    <w:basedOn w:val="50"/>
    <w:semiHidden/>
    <w:qFormat/>
    <w:uiPriority w:val="99"/>
    <w:rPr>
      <w:rFonts w:ascii="Calibri" w:hAnsi="Calibri" w:eastAsia="宋体" w:cs="Times New Roman"/>
      <w:szCs w:val="24"/>
    </w:rPr>
  </w:style>
  <w:style w:type="character" w:customStyle="1" w:styleId="252">
    <w:name w:val="副标题 字符1"/>
    <w:basedOn w:val="50"/>
    <w:qFormat/>
    <w:uiPriority w:val="11"/>
    <w:rPr>
      <w:b/>
      <w:bCs/>
      <w:kern w:val="28"/>
      <w:sz w:val="32"/>
      <w:szCs w:val="32"/>
    </w:rPr>
  </w:style>
  <w:style w:type="character" w:customStyle="1" w:styleId="253">
    <w:name w:val="日期 字符1"/>
    <w:basedOn w:val="50"/>
    <w:semiHidden/>
    <w:qFormat/>
    <w:uiPriority w:val="99"/>
    <w:rPr>
      <w:rFonts w:ascii="Calibri" w:hAnsi="Calibri" w:eastAsia="宋体" w:cs="Times New Roman"/>
      <w:szCs w:val="24"/>
    </w:rPr>
  </w:style>
  <w:style w:type="paragraph" w:customStyle="1" w:styleId="254">
    <w:name w:val="修订2"/>
    <w:unhideWhenUsed/>
    <w:qFormat/>
    <w:uiPriority w:val="99"/>
    <w:rPr>
      <w:rFonts w:ascii="Calibri" w:hAnsi="Calibri" w:eastAsia="宋体" w:cs="Times New Roman"/>
      <w:kern w:val="2"/>
      <w:sz w:val="21"/>
      <w:szCs w:val="24"/>
      <w:lang w:val="en-US" w:eastAsia="zh-CN" w:bidi="ar-SA"/>
    </w:rPr>
  </w:style>
  <w:style w:type="character" w:customStyle="1" w:styleId="255">
    <w:name w:val="正文文本 字符1"/>
    <w:basedOn w:val="50"/>
    <w:semiHidden/>
    <w:qFormat/>
    <w:uiPriority w:val="99"/>
    <w:rPr>
      <w:rFonts w:ascii="Calibri" w:hAnsi="Calibri" w:eastAsia="宋体" w:cs="Times New Roman"/>
      <w:szCs w:val="24"/>
    </w:rPr>
  </w:style>
  <w:style w:type="character" w:customStyle="1" w:styleId="256">
    <w:name w:val="批注框文本 字符1"/>
    <w:basedOn w:val="50"/>
    <w:semiHidden/>
    <w:qFormat/>
    <w:uiPriority w:val="99"/>
    <w:rPr>
      <w:rFonts w:ascii="Calibri" w:hAnsi="Calibri" w:eastAsia="宋体" w:cs="Times New Roman"/>
      <w:sz w:val="18"/>
      <w:szCs w:val="18"/>
    </w:rPr>
  </w:style>
  <w:style w:type="paragraph" w:customStyle="1" w:styleId="257">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8">
    <w:name w:val="纯文本 字符1"/>
    <w:basedOn w:val="50"/>
    <w:semiHidden/>
    <w:qFormat/>
    <w:uiPriority w:val="99"/>
    <w:rPr>
      <w:rFonts w:hAnsi="Courier New" w:cs="Courier New" w:asciiTheme="minorEastAsia"/>
      <w:szCs w:val="24"/>
    </w:rPr>
  </w:style>
  <w:style w:type="character" w:customStyle="1" w:styleId="259">
    <w:name w:val="文档结构图 字符1"/>
    <w:basedOn w:val="50"/>
    <w:semiHidden/>
    <w:qFormat/>
    <w:uiPriority w:val="99"/>
    <w:rPr>
      <w:rFonts w:ascii="Microsoft YaHei UI" w:hAnsi="Calibri" w:eastAsia="Microsoft YaHei UI" w:cs="Times New Roman"/>
      <w:sz w:val="18"/>
      <w:szCs w:val="18"/>
    </w:rPr>
  </w:style>
  <w:style w:type="character" w:customStyle="1" w:styleId="260">
    <w:name w:val="正文文本 3 字符1"/>
    <w:basedOn w:val="50"/>
    <w:semiHidden/>
    <w:qFormat/>
    <w:uiPriority w:val="99"/>
    <w:rPr>
      <w:rFonts w:ascii="Calibri" w:hAnsi="Calibri" w:eastAsia="宋体" w:cs="Times New Roman"/>
      <w:sz w:val="16"/>
      <w:szCs w:val="16"/>
    </w:rPr>
  </w:style>
  <w:style w:type="paragraph" w:customStyle="1" w:styleId="261">
    <w:name w:val="_Style 106"/>
    <w:basedOn w:val="1"/>
    <w:next w:val="65"/>
    <w:qFormat/>
    <w:uiPriority w:val="34"/>
    <w:pPr>
      <w:spacing w:line="400" w:lineRule="exact"/>
      <w:ind w:left="420" w:firstLine="420" w:firstLineChars="200"/>
    </w:pPr>
    <w:rPr>
      <w:rFonts w:ascii="Calibri" w:hAnsi="Calibri"/>
    </w:rPr>
  </w:style>
  <w:style w:type="character" w:customStyle="1" w:styleId="262">
    <w:name w:val="正文文本缩进 3 字符1"/>
    <w:basedOn w:val="50"/>
    <w:semiHidden/>
    <w:qFormat/>
    <w:uiPriority w:val="99"/>
    <w:rPr>
      <w:rFonts w:ascii="Calibri" w:hAnsi="Calibri" w:eastAsia="宋体" w:cs="Times New Roman"/>
      <w:sz w:val="16"/>
      <w:szCs w:val="16"/>
    </w:rPr>
  </w:style>
  <w:style w:type="character" w:customStyle="1" w:styleId="263">
    <w:name w:val="未处理的提及4"/>
    <w:basedOn w:val="50"/>
    <w:semiHidden/>
    <w:unhideWhenUsed/>
    <w:qFormat/>
    <w:uiPriority w:val="99"/>
    <w:rPr>
      <w:color w:val="605E5C"/>
      <w:shd w:val="clear" w:color="auto" w:fill="E1DFDD"/>
    </w:rPr>
  </w:style>
  <w:style w:type="character" w:customStyle="1" w:styleId="264">
    <w:name w:val="未处理的提及5"/>
    <w:basedOn w:val="50"/>
    <w:semiHidden/>
    <w:unhideWhenUsed/>
    <w:qFormat/>
    <w:uiPriority w:val="99"/>
    <w:rPr>
      <w:color w:val="605E5C"/>
      <w:shd w:val="clear" w:color="auto" w:fill="E1DFDD"/>
    </w:rPr>
  </w:style>
  <w:style w:type="character" w:customStyle="1" w:styleId="265">
    <w:name w:val="未处理的提及6"/>
    <w:basedOn w:val="50"/>
    <w:semiHidden/>
    <w:unhideWhenUsed/>
    <w:qFormat/>
    <w:uiPriority w:val="99"/>
    <w:rPr>
      <w:color w:val="605E5C"/>
      <w:shd w:val="clear" w:color="auto" w:fill="E1DFDD"/>
    </w:rPr>
  </w:style>
  <w:style w:type="character" w:customStyle="1" w:styleId="266">
    <w:name w:val="font101"/>
    <w:qFormat/>
    <w:uiPriority w:val="0"/>
    <w:rPr>
      <w:rFonts w:ascii="PingFangTC-light" w:hAnsi="PingFangTC-light" w:eastAsia="PingFangTC-light" w:cs="PingFangTC-light"/>
      <w:color w:val="FF0000"/>
      <w:sz w:val="22"/>
      <w:szCs w:val="22"/>
      <w:u w:val="none"/>
    </w:rPr>
  </w:style>
  <w:style w:type="character" w:customStyle="1" w:styleId="267">
    <w:name w:val="font112"/>
    <w:qFormat/>
    <w:uiPriority w:val="0"/>
    <w:rPr>
      <w:rFonts w:ascii="Calibri" w:hAnsi="Calibri" w:cs="Calibri"/>
      <w:color w:val="FF0000"/>
      <w:sz w:val="21"/>
      <w:szCs w:val="21"/>
      <w:u w:val="none"/>
    </w:rPr>
  </w:style>
  <w:style w:type="character" w:customStyle="1" w:styleId="268">
    <w:name w:val="font121"/>
    <w:qFormat/>
    <w:uiPriority w:val="0"/>
    <w:rPr>
      <w:rFonts w:hint="eastAsia" w:ascii="宋体" w:hAnsi="宋体" w:eastAsia="宋体" w:cs="宋体"/>
      <w:color w:val="000000"/>
      <w:sz w:val="20"/>
      <w:szCs w:val="20"/>
      <w:u w:val="none"/>
    </w:rPr>
  </w:style>
  <w:style w:type="character" w:customStyle="1" w:styleId="269">
    <w:name w:val="纯文本 Char"/>
    <w:qFormat/>
    <w:uiPriority w:val="0"/>
    <w:rPr>
      <w:rFonts w:ascii="宋体" w:hAnsi="Courier New" w:eastAsia="宋体" w:cs="Courier New"/>
      <w:szCs w:val="21"/>
    </w:rPr>
  </w:style>
  <w:style w:type="character" w:customStyle="1" w:styleId="270">
    <w:name w:val="NormalCharacter"/>
    <w:qFormat/>
    <w:uiPriority w:val="0"/>
    <w:rPr>
      <w:rFonts w:ascii="Times New Roman" w:hAnsi="Times New Roman" w:eastAsia="宋体" w:cs="Times New Roman"/>
      <w:kern w:val="2"/>
      <w:sz w:val="21"/>
      <w:szCs w:val="22"/>
      <w:lang w:val="en-US" w:eastAsia="zh-CN" w:bidi="ar-SA"/>
    </w:rPr>
  </w:style>
  <w:style w:type="paragraph" w:customStyle="1" w:styleId="27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0873C3-1D62-4EB1-90CA-246183C3F169}">
  <ds:schemaRefs/>
</ds:datastoreItem>
</file>

<file path=customXml/itemProps3.xml><?xml version="1.0" encoding="utf-8"?>
<ds:datastoreItem xmlns:ds="http://schemas.openxmlformats.org/officeDocument/2006/customXml" ds:itemID="{AE97110C-3F70-47BD-B1BC-E739F75BC1E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64</Pages>
  <Words>17814</Words>
  <Characters>18840</Characters>
  <Lines>303</Lines>
  <Paragraphs>85</Paragraphs>
  <TotalTime>9</TotalTime>
  <ScaleCrop>false</ScaleCrop>
  <LinksUpToDate>false</LinksUpToDate>
  <CharactersWithSpaces>18943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2026-05-29T00:02:00Z</dcterms:created>
  <dc:creator>Lenovo User</dc:creator>
  <cp:lastModifiedBy>来了</cp:lastModifiedBy>
  <cp:lastPrinted>2026-03-26T02:39:00Z</cp:lastPrinted>
  <dcterms:modified xsi:type="dcterms:W3CDTF">2026-08-27T08:22:02Z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83332E09B13649B6AFDF5908149C4ECB_13</vt:lpwstr>
  </property>
  <property fmtid="{D5CDD505-2E9C-101B-9397-08002B2CF9AE}" pid="4" name="KSOTemplateDocerSaveRecord">
    <vt:lpwstr>eyJoZGlkIjoiMzEwNTM5NzYwMDRjMzkwZTVkZjY2ODkwMGIxNGU0OTUiLCJ1c2VySWQiOiIyOTAxMjUxMzIifQ==</vt:lpwstr>
  </property>
</Properties>
</file>