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hd w:val="clear" w:color="auto" w:fill="auto"/>
        <w:tabs>
          <w:tab w:val="left" w:pos="390" w:leader="none"/>
          <w:tab w:val="center" w:pos="4404" w:leader="none"/>
        </w:tabs>
        <w:rPr>
          <w:rFonts w:hint="eastAsia" w:ascii="黑体" w:hAnsi="宋体" w:eastAsia="黑体"/>
          <w:color w:val="000000" w:themeColor="text1"/>
          <w:sz w:val="64"/>
          <w:szCs w:val="64"/>
          <w:highlight w:val="none"/>
          <w14:textFill>
            <w14:solidFill>
              <w14:schemeClr w14:val="tx1"/>
            </w14:solidFill>
          </w14:textFill>
        </w:rPr>
      </w:pPr>
      <w:r>
        <w:rPr>
          <w:rFonts w:hint="eastAsia" w:ascii="黑体" w:hAnsi="宋体" w:eastAsia="黑体"/>
          <w:color w:val="000000" w:themeColor="text1"/>
          <w:sz w:val="64"/>
          <w:szCs w:val="64"/>
          <w:highlight w:val="none"/>
          <w14:textFill>
            <w14:solidFill>
              <w14:schemeClr w14:val="tx1"/>
            </w14:solidFill>
          </w14:textFill>
        </w:rPr>
      </w:r>
      <w:r/>
    </w:p>
    <w:p>
      <w:pPr>
        <w:jc w:val="center"/>
        <w:shd w:val="clear" w:color="auto" w:fill="auto"/>
        <w:tabs>
          <w:tab w:val="left" w:pos="390" w:leader="none"/>
          <w:tab w:val="center" w:pos="4404" w:leader="none"/>
        </w:tabs>
        <w:rPr>
          <w:rFonts w:hint="eastAsia" w:ascii="黑体" w:hAnsi="宋体" w:eastAsia="黑体"/>
          <w:color w:val="000000" w:themeColor="text1"/>
          <w:sz w:val="64"/>
          <w:szCs w:val="64"/>
          <w:highlight w:val="none"/>
          <w14:textFill>
            <w14:solidFill>
              <w14:schemeClr w14:val="tx1"/>
            </w14:solidFill>
          </w14:textFill>
        </w:rPr>
      </w:pPr>
      <w:r>
        <w:rPr>
          <w:rFonts w:hint="eastAsia" w:ascii="黑体" w:hAnsi="宋体" w:eastAsia="黑体"/>
          <w:color w:val="000000" w:themeColor="text1"/>
          <w:sz w:val="64"/>
          <w:szCs w:val="64"/>
          <w:highlight w:val="none"/>
          <w:lang w:val="en-US" w:eastAsia="zh-CN"/>
          <w14:textFill>
            <w14:solidFill>
              <w14:schemeClr w14:val="tx1"/>
            </w14:solidFill>
          </w14:textFill>
        </w:rPr>
        <w:t xml:space="preserve">公开招标</w:t>
      </w:r>
      <w:r>
        <w:rPr>
          <w:rFonts w:hint="eastAsia" w:ascii="黑体" w:hAnsi="宋体" w:eastAsia="黑体"/>
          <w:color w:val="000000" w:themeColor="text1"/>
          <w:sz w:val="64"/>
          <w:szCs w:val="64"/>
          <w:highlight w:val="none"/>
          <w14:textFill>
            <w14:solidFill>
              <w14:schemeClr w14:val="tx1"/>
            </w14:solidFill>
          </w14:textFill>
        </w:rPr>
        <w:t xml:space="preserve">文件</w:t>
      </w:r>
      <w:r/>
    </w:p>
    <w:p>
      <w:pPr>
        <w:jc w:val="center"/>
        <w:shd w:val="clear" w:color="auto" w:fill="auto"/>
        <w:tabs>
          <w:tab w:val="left" w:pos="390" w:leader="none"/>
          <w:tab w:val="center" w:pos="4404" w:leader="none"/>
        </w:tabs>
        <w:rPr>
          <w:rFonts w:hint="eastAsia" w:ascii="黑体" w:hAnsi="宋体" w:eastAsia="黑体"/>
          <w:color w:val="000000" w:themeColor="text1"/>
          <w:sz w:val="64"/>
          <w:szCs w:val="64"/>
          <w:highlight w:val="none"/>
          <w14:textFill>
            <w14:solidFill>
              <w14:schemeClr w14:val="tx1"/>
            </w14:solidFill>
          </w14:textFill>
        </w:rPr>
      </w:pPr>
      <w:r>
        <w:rPr>
          <w:rFonts w:hint="eastAsia" w:ascii="黑体" w:hAnsi="宋体" w:eastAsia="黑体"/>
          <w:color w:val="000000" w:themeColor="text1"/>
          <w:sz w:val="64"/>
          <w:szCs w:val="64"/>
          <w:highlight w:val="none"/>
          <w14:textFill>
            <w14:solidFill>
              <w14:schemeClr w14:val="tx1"/>
            </w14:solidFill>
          </w14:textFill>
        </w:rPr>
      </w:r>
      <w:r/>
    </w:p>
    <w:p>
      <w:pPr>
        <w:jc w:val="center"/>
        <w:shd w:val="clear" w:color="auto" w:fill="auto"/>
        <w:tabs>
          <w:tab w:val="left" w:pos="390" w:leader="none"/>
          <w:tab w:val="center" w:pos="4404" w:leader="none"/>
        </w:tabs>
        <w:rPr>
          <w:rFonts w:hint="eastAsia" w:ascii="黑体" w:hAnsi="宋体" w:eastAsia="黑体"/>
          <w:color w:val="000000" w:themeColor="text1"/>
          <w:sz w:val="64"/>
          <w:szCs w:val="64"/>
          <w:highlight w:val="none"/>
          <w14:textFill>
            <w14:solidFill>
              <w14:schemeClr w14:val="tx1"/>
            </w14:solidFill>
          </w14:textFill>
        </w:rPr>
      </w:pPr>
      <w:r>
        <w:rPr>
          <w:rFonts w:hint="eastAsia" w:ascii="黑体" w:hAnsi="宋体" w:eastAsia="黑体"/>
          <w:color w:val="000000" w:themeColor="text1"/>
          <w:sz w:val="64"/>
          <w:szCs w:val="64"/>
          <w:highlight w:val="none"/>
          <w14:textFill>
            <w14:solidFill>
              <w14:schemeClr w14:val="tx1"/>
            </w14:solidFill>
          </w14:textFill>
        </w:rPr>
      </w:r>
      <w:r/>
    </w:p>
    <w:tbl>
      <w:tblPr>
        <w:tblStyle w:val="8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0"/>
      </w:tblGrid>
      <w:tr>
        <w:trPr>
          <w:jc w:val="center"/>
          <w:trHeight w:val="4841"/>
        </w:trPr>
        <w:tc>
          <w:tcPr>
            <w:tcW w:w="7960" w:type="dxa"/>
            <w:vAlign w:val="center"/>
            <w:textDirection w:val="lrTb"/>
            <w:noWrap w:val="false"/>
          </w:tcPr>
          <w:p>
            <w:pPr>
              <w:spacing w:line="360" w:lineRule="auto"/>
              <w:shd w:val="clear" w:color="auto" w:fill="auto"/>
              <w:rPr>
                <w:rFonts w:hint="eastAsia" w:ascii="黑体" w:eastAsia="黑体"/>
                <w:color w:val="000000" w:themeColor="text1"/>
                <w:sz w:val="36"/>
                <w:szCs w:val="36"/>
                <w:highlight w:val="none"/>
                <w:lang w:val="en-US" w:eastAsia="zh-CN"/>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项目编号：</w:t>
            </w:r>
            <w:r>
              <w:rPr>
                <w:rFonts w:hint="eastAsia" w:ascii="黑体" w:eastAsia="黑体"/>
                <w:color w:val="000000" w:themeColor="text1"/>
                <w:sz w:val="36"/>
                <w:szCs w:val="36"/>
                <w:highlight w:val="none"/>
                <w:u w:val="single"/>
                <w:lang w:val="en-US" w:eastAsia="zh-CN"/>
                <w14:textFill>
                  <w14:solidFill>
                    <w14:schemeClr w14:val="tx1"/>
                  </w14:solidFill>
                </w14:textFill>
              </w:rPr>
              <w:t xml:space="preserve">JSZC-320000-BJXD-G2026-0001</w:t>
            </w:r>
            <w:r/>
          </w:p>
          <w:p>
            <w:pPr>
              <w:spacing w:line="360" w:lineRule="auto"/>
              <w:shd w:val="clear" w:color="auto" w:fill="auto"/>
              <w:rPr>
                <w:rFonts w:hint="eastAsia" w:ascii="黑体" w:eastAsia="黑体"/>
                <w:color w:val="000000" w:themeColor="text1"/>
                <w:sz w:val="36"/>
                <w:szCs w:val="36"/>
                <w:highlight w:val="none"/>
                <w:lang w:eastAsia="zh-CN"/>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项目名称：</w:t>
            </w:r>
            <w:r>
              <w:rPr>
                <w:rFonts w:hint="eastAsia" w:ascii="黑体" w:eastAsia="黑体"/>
                <w:color w:val="000000" w:themeColor="text1"/>
                <w:sz w:val="36"/>
                <w:szCs w:val="36"/>
                <w:highlight w:val="none"/>
                <w:u w:val="single"/>
                <w:lang w:eastAsia="zh-CN"/>
                <w14:textFill>
                  <w14:solidFill>
                    <w14:schemeClr w14:val="tx1"/>
                  </w14:solidFill>
                </w14:textFill>
              </w:rPr>
              <w:t xml:space="preserve">南京工程学院楼宇外墙开裂维修</w:t>
            </w:r>
            <w:r/>
          </w:p>
          <w:p>
            <w:pPr>
              <w:spacing w:line="360" w:lineRule="auto"/>
              <w:shd w:val="clear" w:color="auto" w:fill="auto"/>
              <w:rPr>
                <w:rFonts w:hint="eastAsia" w:ascii="黑体" w:eastAsia="黑体"/>
                <w:color w:val="000000" w:themeColor="text1"/>
                <w:sz w:val="36"/>
                <w:szCs w:val="36"/>
                <w:highlight w:val="none"/>
                <w:lang w:eastAsia="zh-CN"/>
                <w14:textFill>
                  <w14:solidFill>
                    <w14:schemeClr w14:val="tx1"/>
                  </w14:solidFill>
                </w14:textFill>
              </w:rPr>
              <w:outlineLvl w:val="0"/>
            </w:pPr>
            <w:r>
              <w:rPr>
                <w:rFonts w:hint="eastAsia" w:ascii="黑体" w:eastAsia="黑体"/>
                <w:color w:val="000000" w:themeColor="text1"/>
                <w:sz w:val="36"/>
                <w:szCs w:val="36"/>
                <w:highlight w:val="none"/>
                <w14:textFill>
                  <w14:solidFill>
                    <w14:schemeClr w14:val="tx1"/>
                  </w14:solidFill>
                </w14:textFill>
              </w:rPr>
              <w:t xml:space="preserve">采购单位：</w:t>
            </w:r>
            <w:r>
              <w:rPr>
                <w:rFonts w:hint="eastAsia" w:ascii="黑体" w:hAnsi="黑体" w:eastAsia="黑体" w:cs="黑体"/>
                <w:color w:val="000000" w:themeColor="text1"/>
                <w:sz w:val="36"/>
                <w:szCs w:val="36"/>
                <w:highlight w:val="none"/>
                <w:u w:val="single"/>
                <w:lang w:eastAsia="zh-CN"/>
                <w14:textFill>
                  <w14:solidFill>
                    <w14:schemeClr w14:val="tx1"/>
                  </w14:solidFill>
                </w14:textFill>
              </w:rPr>
              <w:t xml:space="preserve">南京工程学院</w:t>
            </w:r>
            <w:r/>
          </w:p>
          <w:p>
            <w:pPr>
              <w:spacing w:line="360" w:lineRule="auto"/>
              <w:shd w:val="clear" w:color="auto" w:fill="auto"/>
              <w:rPr>
                <w:rFonts w:hint="eastAsia"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采购类别：</w:t>
            </w:r>
            <w:r>
              <w:rPr>
                <w:rFonts w:hint="eastAsia" w:ascii="黑体" w:eastAsia="黑体"/>
                <w:color w:val="000000" w:themeColor="text1"/>
                <w:sz w:val="36"/>
                <w:szCs w:val="36"/>
                <w:highlight w:val="none"/>
                <w:u w:val="single"/>
                <w14:textFill>
                  <w14:solidFill>
                    <w14:schemeClr w14:val="tx1"/>
                  </w14:solidFill>
                </w14:textFill>
              </w:rPr>
              <w:t xml:space="preserve">工程类</w:t>
            </w:r>
            <w:r/>
          </w:p>
        </w:tc>
      </w:tr>
    </w:tbl>
    <w:p>
      <w:pPr>
        <w:jc w:val="center"/>
        <w:shd w:val="clear" w:color="auto" w:fill="auto"/>
        <w:rPr>
          <w:rFonts w:hint="eastAsia" w:ascii="黑体" w:hAnsi="宋体" w:eastAsia="黑体"/>
          <w:color w:val="000000" w:themeColor="text1"/>
          <w:sz w:val="32"/>
          <w:highlight w:val="none"/>
          <w14:textFill>
            <w14:solidFill>
              <w14:schemeClr w14:val="tx1"/>
            </w14:solidFill>
          </w14:textFill>
        </w:rPr>
      </w:pPr>
      <w:r>
        <w:rPr>
          <w:rFonts w:hint="eastAsia" w:ascii="黑体" w:hAnsi="宋体" w:eastAsia="黑体"/>
          <w:color w:val="000000" w:themeColor="text1"/>
          <w:sz w:val="32"/>
          <w:highlight w:val="none"/>
          <w14:textFill>
            <w14:solidFill>
              <w14:schemeClr w14:val="tx1"/>
            </w14:solidFill>
          </w14:textFill>
        </w:rPr>
      </w:r>
      <w:r/>
    </w:p>
    <w:p>
      <w:pPr>
        <w:jc w:val="center"/>
        <w:shd w:val="clear" w:color="auto" w:fill="auto"/>
        <w:rPr>
          <w:rFonts w:hint="eastAsia" w:ascii="黑体" w:hAnsi="宋体" w:eastAsia="黑体"/>
          <w:color w:val="000000" w:themeColor="text1"/>
          <w:sz w:val="32"/>
          <w:highlight w:val="none"/>
          <w14:textFill>
            <w14:solidFill>
              <w14:schemeClr w14:val="tx1"/>
            </w14:solidFill>
          </w14:textFill>
        </w:rPr>
      </w:pPr>
      <w:r>
        <w:rPr>
          <w:rFonts w:hint="eastAsia" w:ascii="黑体" w:hAnsi="宋体" w:eastAsia="黑体"/>
          <w:color w:val="000000" w:themeColor="text1"/>
          <w:sz w:val="32"/>
          <w:highlight w:val="none"/>
          <w14:textFill>
            <w14:solidFill>
              <w14:schemeClr w14:val="tx1"/>
            </w14:solidFill>
          </w14:textFill>
        </w:rPr>
      </w:r>
      <w:r/>
    </w:p>
    <w:p>
      <w:pPr>
        <w:jc w:val="center"/>
        <w:shd w:val="clear" w:color="auto" w:fill="auto"/>
        <w:rPr>
          <w:rFonts w:hint="eastAsia" w:ascii="黑体" w:hAnsi="宋体" w:eastAsia="黑体"/>
          <w:color w:val="000000" w:themeColor="text1"/>
          <w:sz w:val="32"/>
          <w:highlight w:val="none"/>
          <w14:textFill>
            <w14:solidFill>
              <w14:schemeClr w14:val="tx1"/>
            </w14:solidFill>
          </w14:textFill>
        </w:rPr>
      </w:pPr>
      <w:r>
        <w:rPr>
          <w:rFonts w:hint="eastAsia" w:ascii="黑体" w:hAnsi="宋体" w:eastAsia="黑体"/>
          <w:color w:val="000000" w:themeColor="text1"/>
          <w:sz w:val="32"/>
          <w:highlight w:val="none"/>
          <w14:textFill>
            <w14:solidFill>
              <w14:schemeClr w14:val="tx1"/>
            </w14:solidFill>
          </w14:textFill>
        </w:rPr>
      </w:r>
      <w:r/>
    </w:p>
    <w:p>
      <w:pPr>
        <w:pStyle w:val="1046"/>
        <w:shd w:val="clear" w:color="auto" w:fill="auto"/>
        <w:rPr>
          <w:rFonts w:hint="eastAsia" w:ascii="黑体" w:hAnsi="宋体" w:eastAsia="黑体"/>
          <w:color w:val="000000" w:themeColor="text1"/>
          <w:sz w:val="32"/>
          <w:highlight w:val="none"/>
          <w14:textFill>
            <w14:solidFill>
              <w14:schemeClr w14:val="tx1"/>
            </w14:solidFill>
          </w14:textFill>
        </w:rPr>
      </w:pPr>
      <w:r>
        <w:rPr>
          <w:rFonts w:hint="eastAsia" w:ascii="黑体" w:hAnsi="宋体" w:eastAsia="黑体"/>
          <w:color w:val="000000" w:themeColor="text1"/>
          <w:sz w:val="32"/>
          <w:highlight w:val="none"/>
          <w14:textFill>
            <w14:solidFill>
              <w14:schemeClr w14:val="tx1"/>
            </w14:solidFill>
          </w14:textFill>
        </w:rPr>
      </w:r>
      <w:r/>
    </w:p>
    <w:p>
      <w:pPr>
        <w:shd w:val="clear" w:color="auto" w:fill="auto"/>
        <w:rPr>
          <w:rFonts w:hint="eastAsia" w:ascii="黑体" w:hAnsi="宋体" w:eastAsia="黑体"/>
          <w:b/>
          <w:bCs/>
          <w:color w:val="000000" w:themeColor="text1"/>
          <w:sz w:val="32"/>
          <w:highlight w:val="none"/>
          <w14:textFill>
            <w14:solidFill>
              <w14:schemeClr w14:val="tx1"/>
            </w14:solidFill>
          </w14:textFill>
        </w:rPr>
      </w:pPr>
      <w:r>
        <w:rPr>
          <w:rFonts w:hint="eastAsia" w:ascii="黑体" w:hAnsi="宋体" w:eastAsia="黑体"/>
          <w:b/>
          <w:bCs/>
          <w:color w:val="000000" w:themeColor="text1"/>
          <w:sz w:val="32"/>
          <w:highlight w:val="none"/>
          <w14:textFill>
            <w14:solidFill>
              <w14:schemeClr w14:val="tx1"/>
            </w14:solidFill>
          </w14:textFill>
        </w:rPr>
      </w:r>
      <w:r/>
    </w:p>
    <w:p>
      <w:pPr>
        <w:shd w:val="clear" w:color="auto" w:fill="auto"/>
        <w:rPr>
          <w:rFonts w:hint="eastAsia" w:ascii="黑体" w:hAnsi="宋体" w:eastAsia="黑体"/>
          <w:b/>
          <w:bCs/>
          <w:color w:val="000000" w:themeColor="text1"/>
          <w:sz w:val="32"/>
          <w:highlight w:val="none"/>
          <w14:textFill>
            <w14:solidFill>
              <w14:schemeClr w14:val="tx1"/>
            </w14:solidFill>
          </w14:textFill>
        </w:rPr>
      </w:pPr>
      <w:r>
        <w:rPr>
          <w:rFonts w:hint="eastAsia" w:ascii="黑体" w:hAnsi="宋体" w:eastAsia="黑体"/>
          <w:b/>
          <w:bCs/>
          <w:color w:val="000000" w:themeColor="text1"/>
          <w:sz w:val="32"/>
          <w:highlight w:val="none"/>
          <w14:textFill>
            <w14:solidFill>
              <w14:schemeClr w14:val="tx1"/>
            </w14:solidFill>
          </w14:textFill>
        </w:rPr>
      </w:r>
      <w:r/>
    </w:p>
    <w:p>
      <w:pPr>
        <w:jc w:val="center"/>
        <w:spacing w:line="360" w:lineRule="auto"/>
        <w:shd w:val="clear" w:color="auto" w:fill="auto"/>
        <w:rPr>
          <w:rFonts w:hint="eastAsia" w:ascii="黑体" w:hAnsi="黑体" w:eastAsia="黑体" w:cs="黑体"/>
          <w:color w:val="000000" w:themeColor="text1"/>
          <w:sz w:val="36"/>
          <w:szCs w:val="36"/>
          <w:highlight w:val="none"/>
          <w:lang w:eastAsia="zh-CN"/>
          <w14:textFill>
            <w14:solidFill>
              <w14:schemeClr w14:val="tx1"/>
            </w14:solidFill>
          </w14:textFill>
        </w:rPr>
      </w:pPr>
      <w:r>
        <w:rPr>
          <w:rFonts w:hint="eastAsia" w:ascii="黑体" w:hAnsi="黑体" w:eastAsia="黑体" w:cs="黑体"/>
          <w:color w:val="000000" w:themeColor="text1"/>
          <w:sz w:val="36"/>
          <w:szCs w:val="36"/>
          <w:highlight w:val="none"/>
          <w:lang w:eastAsia="zh-CN"/>
          <w14:textFill>
            <w14:solidFill>
              <w14:schemeClr w14:val="tx1"/>
            </w14:solidFill>
          </w14:textFill>
        </w:rPr>
        <w:t xml:space="preserve">北京兴电国际工程管理有限公司</w:t>
      </w:r>
      <w:r/>
    </w:p>
    <w:p>
      <w:pPr>
        <w:jc w:val="center"/>
        <w:spacing w:line="360" w:lineRule="auto"/>
        <w:shd w:val="clear" w:color="auto" w:fill="auto"/>
        <w:rPr>
          <w:rFonts w:hint="eastAsia" w:ascii="宋体" w:hAnsi="宋体"/>
          <w:b/>
          <w:bCs/>
          <w:color w:val="000000" w:themeColor="text1"/>
          <w:sz w:val="36"/>
          <w:szCs w:val="36"/>
          <w:highlight w:val="none"/>
          <w14:textFill>
            <w14:solidFill>
              <w14:schemeClr w14:val="tx1"/>
            </w14:solidFill>
          </w14:textFill>
        </w:rPr>
        <w:sectPr>
          <w:headerReference w:type="default" r:id="rId9"/>
          <w:headerReference w:type="even" r:id="rId10"/>
          <w:footerReference w:type="default" r:id="rId12"/>
          <w:footerReference w:type="even" r:id="rId13"/>
          <w:footerReference w:type="first" r:id="rId14"/>
          <w:footnotePr/>
          <w:endnotePr/>
          <w:type w:val="nextPage"/>
          <w:pgSz w:w="11906" w:h="16838" w:orient="portrait"/>
          <w:pgMar w:top="1418" w:right="1418" w:bottom="1418" w:left="1418" w:header="851" w:footer="680" w:gutter="0"/>
          <w:pgNumType w:start="1"/>
          <w:cols w:num="1" w:sep="0" w:space="1701" w:equalWidth="1"/>
          <w:docGrid w:linePitch="360"/>
          <w:titlePg/>
        </w:sectPr>
      </w:pPr>
      <w:r>
        <w:rPr>
          <w:rFonts w:hint="eastAsia" w:ascii="黑体" w:hAnsi="黑体" w:eastAsia="黑体" w:cs="黑体"/>
          <w:color w:val="000000" w:themeColor="text1"/>
          <w:sz w:val="36"/>
          <w:szCs w:val="36"/>
          <w:highlight w:val="none"/>
          <w14:textFill>
            <w14:solidFill>
              <w14:schemeClr w14:val="tx1"/>
            </w14:solidFill>
          </w14:textFill>
        </w:rPr>
        <w:t xml:space="preserve">二○二</w:t>
      </w:r>
      <w:r>
        <w:rPr>
          <w:rFonts w:hint="eastAsia" w:ascii="黑体" w:hAnsi="黑体" w:eastAsia="黑体" w:cs="黑体"/>
          <w:color w:val="000000" w:themeColor="text1"/>
          <w:sz w:val="36"/>
          <w:szCs w:val="36"/>
          <w:highlight w:val="none"/>
          <w:lang w:val="en-US" w:eastAsia="zh-CN"/>
          <w14:textFill>
            <w14:solidFill>
              <w14:schemeClr w14:val="tx1"/>
            </w14:solidFill>
          </w14:textFill>
        </w:rPr>
        <w:t xml:space="preserve">六</w:t>
      </w:r>
      <w:r>
        <w:rPr>
          <w:rFonts w:hint="eastAsia" w:ascii="黑体" w:hAnsi="黑体" w:eastAsia="黑体" w:cs="黑体"/>
          <w:color w:val="000000" w:themeColor="text1"/>
          <w:sz w:val="36"/>
          <w:szCs w:val="36"/>
          <w:highlight w:val="none"/>
          <w14:textFill>
            <w14:solidFill>
              <w14:schemeClr w14:val="tx1"/>
            </w14:solidFill>
          </w14:textFill>
        </w:rPr>
        <w:t xml:space="preserve">年</w:t>
      </w:r>
      <w:r>
        <w:rPr>
          <w:rFonts w:hint="eastAsia" w:ascii="黑体" w:hAnsi="黑体" w:eastAsia="黑体" w:cs="黑体"/>
          <w:color w:val="000000" w:themeColor="text1"/>
          <w:sz w:val="36"/>
          <w:szCs w:val="36"/>
          <w:highlight w:val="none"/>
          <w:lang w:val="en-US" w:eastAsia="zh-CN"/>
          <w14:textFill>
            <w14:solidFill>
              <w14:schemeClr w14:val="tx1"/>
            </w14:solidFill>
          </w14:textFill>
        </w:rPr>
        <w:t xml:space="preserve">七</w:t>
      </w:r>
      <w:r>
        <w:rPr>
          <w:rFonts w:hint="eastAsia" w:ascii="黑体" w:hAnsi="黑体" w:eastAsia="黑体" w:cs="黑体"/>
          <w:color w:val="000000" w:themeColor="text1"/>
          <w:sz w:val="36"/>
          <w:szCs w:val="36"/>
          <w:highlight w:val="none"/>
          <w14:textFill>
            <w14:solidFill>
              <w14:schemeClr w14:val="tx1"/>
            </w14:solidFill>
          </w14:textFill>
        </w:rPr>
        <w:t xml:space="preserve">月</w:t>
      </w:r>
      <w:r/>
    </w:p>
    <w:p>
      <w:pPr>
        <w:jc w:val="center"/>
        <w:spacing w:before="100" w:beforeAutospacing="1" w:after="100" w:afterAutospacing="1"/>
        <w:shd w:val="clear" w:color="auto" w:fill="auto"/>
        <w:rPr>
          <w:rFonts w:ascii="黑体" w:hAnsi="宋体" w:eastAsia="黑体"/>
          <w:bCs/>
          <w:color w:val="000000" w:themeColor="text1"/>
          <w:sz w:val="32"/>
          <w:szCs w:val="32"/>
          <w:highlight w:val="none"/>
          <w14:textFill>
            <w14:solidFill>
              <w14:schemeClr w14:val="tx1"/>
            </w14:solidFill>
          </w14:textFill>
        </w:rPr>
      </w:pPr>
      <w:r>
        <w:rPr>
          <w:rFonts w:hint="eastAsia" w:ascii="黑体" w:hAnsi="宋体" w:eastAsia="黑体"/>
          <w:bCs/>
          <w:color w:val="000000" w:themeColor="text1"/>
          <w:sz w:val="32"/>
          <w:szCs w:val="32"/>
          <w:highlight w:val="none"/>
          <w14:textFill>
            <w14:solidFill>
              <w14:schemeClr w14:val="tx1"/>
            </w14:solidFill>
          </w14:textFill>
        </w:rPr>
        <w:t xml:space="preserve">目  录</w:t>
      </w:r>
      <w:r/>
    </w:p>
    <w:p>
      <w:pPr>
        <w:pStyle w:val="1066"/>
        <w:spacing w:line="360" w:lineRule="auto"/>
        <w:shd w:val="clear" w:color="auto" w:fill="auto"/>
        <w:tabs>
          <w:tab w:val="right" w:pos="9060" w:leader="middleDot"/>
        </w:tabs>
        <w:rPr>
          <w:rFonts w:hint="eastAsia" w:ascii="宋体" w:hAnsi="宋体" w:eastAsia="宋体"/>
          <w:caps w:val="0"/>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fldChar w:fldCharType="begin"/>
      </w:r>
      <w:r>
        <w:rPr>
          <w:rFonts w:hint="eastAsia" w:ascii="宋体" w:hAnsi="宋体" w:eastAsia="宋体"/>
          <w:color w:val="000000" w:themeColor="text1"/>
          <w:sz w:val="21"/>
          <w:szCs w:val="21"/>
          <w:highlight w:val="none"/>
          <w14:textFill>
            <w14:solidFill>
              <w14:schemeClr w14:val="tx1"/>
            </w14:solidFill>
          </w14:textFill>
        </w:rPr>
        <w:instrText xml:space="preserve"> TOC \o "1-3" \h \z \u </w:instrText>
      </w:r>
      <w:r>
        <w:rPr>
          <w:rFonts w:hint="eastAsia" w:ascii="宋体" w:hAnsi="宋体" w:eastAsia="宋体"/>
          <w:color w:val="000000" w:themeColor="text1"/>
          <w:sz w:val="21"/>
          <w:szCs w:val="21"/>
          <w:highlight w:val="none"/>
          <w14:textFill>
            <w14:solidFill>
              <w14:schemeClr w14:val="tx1"/>
            </w14:solidFill>
          </w14:textFill>
        </w:rPr>
        <w:fldChar w:fldCharType="separate"/>
      </w:r>
      <w:r>
        <w:rPr>
          <w:rFonts w:hint="eastAsia" w:ascii="宋体" w:hAnsi="宋体" w:eastAsia="宋体"/>
          <w:color w:val="000000" w:themeColor="text1"/>
          <w:sz w:val="21"/>
          <w:szCs w:val="21"/>
          <w:highlight w:val="none"/>
          <w14:textFill>
            <w14:solidFill>
              <w14:schemeClr w14:val="tx1"/>
            </w14:solidFill>
          </w14:textFill>
        </w:rPr>
        <w:fldChar w:fldCharType="begin"/>
      </w:r>
      <w:r>
        <w:rPr>
          <w:rStyle w:val="1100"/>
          <w:rFonts w:hint="eastAsia" w:ascii="宋体" w:hAnsi="宋体" w:eastAsia="宋体"/>
          <w:color w:val="000000" w:themeColor="text1"/>
          <w:sz w:val="21"/>
          <w:szCs w:val="21"/>
          <w:highlight w:val="none"/>
          <w14:textFill>
            <w14:solidFill>
              <w14:schemeClr w14:val="tx1"/>
            </w14:solidFill>
          </w14:textFill>
        </w:rPr>
        <w:instrText xml:space="preserve"> </w:instrText>
      </w:r>
      <w:r>
        <w:rPr>
          <w:rFonts w:hint="eastAsia" w:ascii="宋体" w:hAnsi="宋体" w:eastAsia="宋体"/>
          <w:color w:val="000000" w:themeColor="text1"/>
          <w:sz w:val="21"/>
          <w:szCs w:val="21"/>
          <w:highlight w:val="none"/>
          <w14:textFill>
            <w14:solidFill>
              <w14:schemeClr w14:val="tx1"/>
            </w14:solidFill>
          </w14:textFill>
        </w:rPr>
        <w:instrText xml:space="preserve">HYPERLINK \l "_Toc381716859"</w:instrText>
      </w:r>
      <w:r>
        <w:rPr>
          <w:rStyle w:val="1100"/>
          <w:rFonts w:hint="eastAsia" w:ascii="宋体" w:hAnsi="宋体" w:eastAsia="宋体"/>
          <w:color w:val="000000" w:themeColor="text1"/>
          <w:sz w:val="21"/>
          <w:szCs w:val="21"/>
          <w:highlight w:val="none"/>
          <w14:textFill>
            <w14:solidFill>
              <w14:schemeClr w14:val="tx1"/>
            </w14:solidFill>
          </w14:textFill>
        </w:rPr>
        <w:instrText xml:space="preserve"> </w:instrText>
      </w:r>
      <w:r>
        <w:rPr>
          <w:rFonts w:hint="eastAsia" w:ascii="宋体" w:hAnsi="宋体" w:eastAsia="宋体"/>
          <w:color w:val="000000" w:themeColor="text1"/>
          <w:sz w:val="21"/>
          <w:szCs w:val="21"/>
          <w:highlight w:val="none"/>
          <w14:textFill>
            <w14:solidFill>
              <w14:schemeClr w14:val="tx1"/>
            </w14:solidFill>
          </w14:textFill>
        </w:rPr>
        <w:fldChar w:fldCharType="separate"/>
      </w:r>
      <w:r>
        <w:rPr>
          <w:rStyle w:val="1100"/>
          <w:rFonts w:hint="eastAsia" w:ascii="宋体" w:hAnsi="宋体" w:eastAsia="宋体"/>
          <w:bCs/>
          <w:color w:val="000000" w:themeColor="text1"/>
          <w:sz w:val="21"/>
          <w:szCs w:val="21"/>
          <w:highlight w:val="none"/>
          <w14:textFill>
            <w14:solidFill>
              <w14:schemeClr w14:val="tx1"/>
            </w14:solidFill>
          </w14:textFill>
        </w:rPr>
        <w:t xml:space="preserve">第一章  </w:t>
      </w:r>
      <w:r>
        <w:rPr>
          <w:rStyle w:val="1100"/>
          <w:rFonts w:hint="eastAsia" w:ascii="宋体" w:hAnsi="宋体" w:eastAsia="宋体"/>
          <w:bCs/>
          <w:color w:val="000000" w:themeColor="text1"/>
          <w:sz w:val="21"/>
          <w:szCs w:val="21"/>
          <w:highlight w:val="none"/>
          <w:lang w:val="en-US" w:eastAsia="zh-CN"/>
          <w14:textFill>
            <w14:solidFill>
              <w14:schemeClr w14:val="tx1"/>
            </w14:solidFill>
          </w14:textFill>
        </w:rPr>
        <w:t xml:space="preserve">招标</w:t>
      </w:r>
      <w:r>
        <w:rPr>
          <w:rStyle w:val="1100"/>
          <w:rFonts w:hint="eastAsia" w:ascii="宋体" w:hAnsi="宋体" w:eastAsia="宋体"/>
          <w:bCs/>
          <w:color w:val="000000" w:themeColor="text1"/>
          <w:sz w:val="21"/>
          <w:szCs w:val="21"/>
          <w:highlight w:val="none"/>
          <w14:textFill>
            <w14:solidFill>
              <w14:schemeClr w14:val="tx1"/>
            </w14:solidFill>
          </w14:textFill>
        </w:rPr>
        <w:t xml:space="preserve">公告</w:t>
      </w:r>
      <w:r>
        <w:rPr>
          <w:rFonts w:hint="eastAsia" w:ascii="宋体" w:hAnsi="宋体" w:eastAsia="宋体"/>
          <w:color w:val="000000" w:themeColor="text1"/>
          <w:sz w:val="21"/>
          <w:szCs w:val="21"/>
          <w:highlight w:val="none"/>
          <w14:textFill>
            <w14:solidFill>
              <w14:schemeClr w14:val="tx1"/>
            </w14:solidFill>
          </w14:textFill>
        </w:rPr>
        <w:tab/>
      </w:r>
      <w:r>
        <w:rPr>
          <w:rFonts w:hint="eastAsia" w:ascii="宋体" w:hAnsi="宋体" w:eastAsia="宋体"/>
          <w:color w:val="000000" w:themeColor="text1"/>
          <w:sz w:val="21"/>
          <w:szCs w:val="21"/>
          <w:highlight w:val="none"/>
          <w:lang w:val="en-US"/>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fldChar w:fldCharType="end"/>
      </w:r>
      <w:r/>
    </w:p>
    <w:p>
      <w:pPr>
        <w:pStyle w:val="1066"/>
        <w:spacing w:line="360" w:lineRule="auto"/>
        <w:shd w:val="clear" w:color="auto" w:fill="auto"/>
        <w:tabs>
          <w:tab w:val="right" w:pos="9060" w:leader="middleDot"/>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1066"/>
        <w:spacing w:line="360" w:lineRule="auto"/>
        <w:shd w:val="clear" w:color="auto" w:fill="auto"/>
        <w:tabs>
          <w:tab w:val="right" w:pos="9060" w:leader="middleDot"/>
        </w:tabs>
        <w:rPr>
          <w:rFonts w:hint="eastAsia" w:ascii="宋体" w:hAnsi="宋体" w:eastAsia="宋体"/>
          <w:caps w:val="0"/>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fldChar w:fldCharType="begin"/>
      </w:r>
      <w:r>
        <w:rPr>
          <w:rStyle w:val="1100"/>
          <w:rFonts w:hint="eastAsia" w:ascii="宋体" w:hAnsi="宋体" w:eastAsia="宋体"/>
          <w:color w:val="000000" w:themeColor="text1"/>
          <w:sz w:val="21"/>
          <w:szCs w:val="21"/>
          <w:highlight w:val="none"/>
          <w14:textFill>
            <w14:solidFill>
              <w14:schemeClr w14:val="tx1"/>
            </w14:solidFill>
          </w14:textFill>
        </w:rPr>
        <w:instrText xml:space="preserve"> </w:instrText>
      </w:r>
      <w:r>
        <w:rPr>
          <w:rFonts w:hint="eastAsia" w:ascii="宋体" w:hAnsi="宋体" w:eastAsia="宋体"/>
          <w:color w:val="000000" w:themeColor="text1"/>
          <w:sz w:val="21"/>
          <w:szCs w:val="21"/>
          <w:highlight w:val="none"/>
          <w14:textFill>
            <w14:solidFill>
              <w14:schemeClr w14:val="tx1"/>
            </w14:solidFill>
          </w14:textFill>
        </w:rPr>
        <w:instrText xml:space="preserve">HYPERLINK \l "_Toc381716860"</w:instrText>
      </w:r>
      <w:r>
        <w:rPr>
          <w:rStyle w:val="1100"/>
          <w:rFonts w:hint="eastAsia" w:ascii="宋体" w:hAnsi="宋体" w:eastAsia="宋体"/>
          <w:color w:val="000000" w:themeColor="text1"/>
          <w:sz w:val="21"/>
          <w:szCs w:val="21"/>
          <w:highlight w:val="none"/>
          <w14:textFill>
            <w14:solidFill>
              <w14:schemeClr w14:val="tx1"/>
            </w14:solidFill>
          </w14:textFill>
        </w:rPr>
        <w:instrText xml:space="preserve"> </w:instrText>
      </w:r>
      <w:r>
        <w:rPr>
          <w:rFonts w:hint="eastAsia" w:ascii="宋体" w:hAnsi="宋体" w:eastAsia="宋体"/>
          <w:color w:val="000000" w:themeColor="text1"/>
          <w:sz w:val="21"/>
          <w:szCs w:val="21"/>
          <w:highlight w:val="none"/>
          <w14:textFill>
            <w14:solidFill>
              <w14:schemeClr w14:val="tx1"/>
            </w14:solidFill>
          </w14:textFill>
        </w:rPr>
        <w:fldChar w:fldCharType="separate"/>
      </w:r>
      <w:r>
        <w:rPr>
          <w:rStyle w:val="1100"/>
          <w:rFonts w:hint="eastAsia" w:ascii="宋体" w:hAnsi="宋体" w:eastAsia="宋体"/>
          <w:color w:val="000000" w:themeColor="text1"/>
          <w:sz w:val="21"/>
          <w:szCs w:val="21"/>
          <w:highlight w:val="none"/>
          <w14:textFill>
            <w14:solidFill>
              <w14:schemeClr w14:val="tx1"/>
            </w14:solidFill>
          </w14:textFill>
        </w:rPr>
        <w:t xml:space="preserve">第二</w:t>
      </w:r>
      <w:r>
        <w:rPr>
          <w:rStyle w:val="1100"/>
          <w:rFonts w:hint="eastAsia" w:ascii="宋体" w:hAnsi="宋体" w:eastAsia="宋体"/>
          <w:bCs/>
          <w:color w:val="000000" w:themeColor="text1"/>
          <w:sz w:val="21"/>
          <w:szCs w:val="21"/>
          <w:highlight w:val="none"/>
          <w14:textFill>
            <w14:solidFill>
              <w14:schemeClr w14:val="tx1"/>
            </w14:solidFill>
          </w14:textFill>
        </w:rPr>
        <w:t xml:space="preserve">章</w:t>
      </w:r>
      <w:r>
        <w:rPr>
          <w:rStyle w:val="1100"/>
          <w:rFonts w:hint="eastAsia" w:ascii="宋体" w:hAnsi="宋体" w:eastAsia="宋体"/>
          <w:color w:val="000000" w:themeColor="text1"/>
          <w:sz w:val="21"/>
          <w:szCs w:val="21"/>
          <w:highlight w:val="none"/>
          <w14:textFill>
            <w14:solidFill>
              <w14:schemeClr w14:val="tx1"/>
            </w14:solidFill>
          </w14:textFill>
        </w:rPr>
        <w:t xml:space="preserve">  </w:t>
      </w:r>
      <w:r>
        <w:rPr>
          <w:rStyle w:val="1100"/>
          <w:rFonts w:hint="eastAsia" w:ascii="宋体" w:hAnsi="宋体" w:eastAsia="宋体"/>
          <w:color w:val="000000" w:themeColor="text1"/>
          <w:sz w:val="21"/>
          <w:szCs w:val="21"/>
          <w:highlight w:val="none"/>
          <w:lang w:val="en-US" w:eastAsia="zh-CN"/>
          <w14:textFill>
            <w14:solidFill>
              <w14:schemeClr w14:val="tx1"/>
            </w14:solidFill>
          </w14:textFill>
        </w:rPr>
        <w:t xml:space="preserve">投标人</w:t>
      </w:r>
      <w:r>
        <w:rPr>
          <w:rStyle w:val="1100"/>
          <w:rFonts w:hint="eastAsia" w:ascii="宋体" w:hAnsi="宋体" w:eastAsia="宋体"/>
          <w:color w:val="000000" w:themeColor="text1"/>
          <w:sz w:val="21"/>
          <w:szCs w:val="21"/>
          <w:highlight w:val="none"/>
          <w14:textFill>
            <w14:solidFill>
              <w14:schemeClr w14:val="tx1"/>
            </w14:solidFill>
          </w14:textFill>
        </w:rPr>
        <w:t xml:space="preserve">须知</w:t>
      </w:r>
      <w:r>
        <w:rPr>
          <w:rFonts w:hint="eastAsia" w:ascii="宋体" w:hAnsi="宋体" w:eastAsia="宋体"/>
          <w:color w:val="000000" w:themeColor="text1"/>
          <w:sz w:val="21"/>
          <w:szCs w:val="21"/>
          <w:highlight w:val="none"/>
          <w14:textFill>
            <w14:solidFill>
              <w14:schemeClr w14:val="tx1"/>
            </w14:solidFill>
          </w14:textFill>
        </w:rPr>
        <w:tab/>
      </w:r>
      <w:r>
        <w:rPr>
          <w:rFonts w:hint="eastAsia" w:ascii="宋体" w:hAnsi="宋体" w:eastAsia="宋体"/>
          <w:color w:val="000000" w:themeColor="text1"/>
          <w:sz w:val="21"/>
          <w:szCs w:val="21"/>
          <w:highlight w:val="none"/>
          <w:lang w:val="en-US"/>
          <w14:textFill>
            <w14:solidFill>
              <w14:schemeClr w14:val="tx1"/>
            </w14:solidFill>
          </w14:textFill>
        </w:rPr>
        <w:t xml:space="preserve">8</w:t>
      </w:r>
      <w:r>
        <w:rPr>
          <w:rFonts w:hint="eastAsia" w:ascii="宋体" w:hAnsi="宋体" w:eastAsia="宋体"/>
          <w:color w:val="000000" w:themeColor="text1"/>
          <w:sz w:val="21"/>
          <w:szCs w:val="21"/>
          <w:highlight w:val="none"/>
          <w14:textFill>
            <w14:solidFill>
              <w14:schemeClr w14:val="tx1"/>
            </w14:solidFill>
          </w14:textFill>
        </w:rPr>
        <w:fldChar w:fldCharType="end"/>
      </w:r>
      <w:r/>
    </w:p>
    <w:p>
      <w:pPr>
        <w:pStyle w:val="1066"/>
        <w:spacing w:line="360" w:lineRule="auto"/>
        <w:shd w:val="clear" w:color="auto" w:fill="auto"/>
        <w:tabs>
          <w:tab w:val="right" w:pos="9060" w:leader="middleDot"/>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1066"/>
        <w:spacing w:line="360" w:lineRule="auto"/>
        <w:shd w:val="clear" w:color="auto" w:fill="auto"/>
        <w:tabs>
          <w:tab w:val="right" w:pos="9060" w:leader="middleDot"/>
        </w:tabs>
        <w:rPr>
          <w:rFonts w:hint="eastAsia" w:ascii="宋体" w:hAnsi="宋体" w:eastAsia="宋体"/>
          <w:caps w:val="0"/>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fldChar w:fldCharType="begin"/>
      </w:r>
      <w:r>
        <w:rPr>
          <w:rStyle w:val="1100"/>
          <w:rFonts w:hint="eastAsia" w:ascii="宋体" w:hAnsi="宋体" w:eastAsia="宋体"/>
          <w:color w:val="000000" w:themeColor="text1"/>
          <w:sz w:val="21"/>
          <w:szCs w:val="21"/>
          <w:highlight w:val="none"/>
          <w14:textFill>
            <w14:solidFill>
              <w14:schemeClr w14:val="tx1"/>
            </w14:solidFill>
          </w14:textFill>
        </w:rPr>
        <w:instrText xml:space="preserve"> </w:instrText>
      </w:r>
      <w:r>
        <w:rPr>
          <w:rFonts w:hint="eastAsia" w:ascii="宋体" w:hAnsi="宋体" w:eastAsia="宋体"/>
          <w:color w:val="000000" w:themeColor="text1"/>
          <w:sz w:val="21"/>
          <w:szCs w:val="21"/>
          <w:highlight w:val="none"/>
          <w14:textFill>
            <w14:solidFill>
              <w14:schemeClr w14:val="tx1"/>
            </w14:solidFill>
          </w14:textFill>
        </w:rPr>
        <w:instrText xml:space="preserve">HYPERLINK \l "_Toc381716860"</w:instrText>
      </w:r>
      <w:r>
        <w:rPr>
          <w:rStyle w:val="1100"/>
          <w:rFonts w:hint="eastAsia" w:ascii="宋体" w:hAnsi="宋体" w:eastAsia="宋体"/>
          <w:color w:val="000000" w:themeColor="text1"/>
          <w:sz w:val="21"/>
          <w:szCs w:val="21"/>
          <w:highlight w:val="none"/>
          <w14:textFill>
            <w14:solidFill>
              <w14:schemeClr w14:val="tx1"/>
            </w14:solidFill>
          </w14:textFill>
        </w:rPr>
        <w:instrText xml:space="preserve"> </w:instrText>
      </w:r>
      <w:r>
        <w:rPr>
          <w:rFonts w:hint="eastAsia" w:ascii="宋体" w:hAnsi="宋体" w:eastAsia="宋体"/>
          <w:color w:val="000000" w:themeColor="text1"/>
          <w:sz w:val="21"/>
          <w:szCs w:val="21"/>
          <w:highlight w:val="none"/>
          <w14:textFill>
            <w14:solidFill>
              <w14:schemeClr w14:val="tx1"/>
            </w14:solidFill>
          </w14:textFill>
        </w:rPr>
        <w:fldChar w:fldCharType="separate"/>
      </w:r>
      <w:r>
        <w:rPr>
          <w:rStyle w:val="1100"/>
          <w:rFonts w:hint="eastAsia" w:ascii="宋体" w:hAnsi="宋体" w:eastAsia="宋体"/>
          <w:color w:val="000000" w:themeColor="text1"/>
          <w:sz w:val="21"/>
          <w:szCs w:val="21"/>
          <w:highlight w:val="none"/>
          <w14:textFill>
            <w14:solidFill>
              <w14:schemeClr w14:val="tx1"/>
            </w14:solidFill>
          </w14:textFill>
        </w:rPr>
        <w:t xml:space="preserve">第三</w:t>
      </w:r>
      <w:r>
        <w:rPr>
          <w:rStyle w:val="1100"/>
          <w:rFonts w:hint="eastAsia" w:ascii="宋体" w:hAnsi="宋体" w:eastAsia="宋体"/>
          <w:bCs/>
          <w:color w:val="000000" w:themeColor="text1"/>
          <w:sz w:val="21"/>
          <w:szCs w:val="21"/>
          <w:highlight w:val="none"/>
          <w14:textFill>
            <w14:solidFill>
              <w14:schemeClr w14:val="tx1"/>
            </w14:solidFill>
          </w14:textFill>
        </w:rPr>
        <w:t xml:space="preserve">章</w:t>
      </w:r>
      <w:r>
        <w:rPr>
          <w:rStyle w:val="1100"/>
          <w:rFonts w:hint="eastAsia" w:ascii="宋体" w:hAnsi="宋体" w:eastAsia="宋体"/>
          <w:color w:val="000000" w:themeColor="text1"/>
          <w:sz w:val="21"/>
          <w:szCs w:val="21"/>
          <w:highlight w:val="none"/>
          <w14:textFill>
            <w14:solidFill>
              <w14:schemeClr w14:val="tx1"/>
            </w14:solidFill>
          </w14:textFill>
        </w:rPr>
        <w:t xml:space="preserve">  </w:t>
      </w:r>
      <w:r>
        <w:rPr>
          <w:rStyle w:val="1100"/>
          <w:rFonts w:hint="eastAsia" w:ascii="宋体" w:hAnsi="宋体" w:eastAsia="宋体"/>
          <w:color w:val="000000" w:themeColor="text1"/>
          <w:sz w:val="21"/>
          <w:szCs w:val="21"/>
          <w:highlight w:val="none"/>
          <w:lang w:val="en-US" w:eastAsia="zh-CN"/>
          <w14:textFill>
            <w14:solidFill>
              <w14:schemeClr w14:val="tx1"/>
            </w14:solidFill>
          </w14:textFill>
        </w:rPr>
        <w:t xml:space="preserve">评标</w:t>
      </w:r>
      <w:r>
        <w:rPr>
          <w:rStyle w:val="1100"/>
          <w:rFonts w:hint="eastAsia" w:ascii="宋体" w:hAnsi="宋体" w:eastAsia="宋体"/>
          <w:color w:val="000000" w:themeColor="text1"/>
          <w:sz w:val="21"/>
          <w:szCs w:val="21"/>
          <w:highlight w:val="none"/>
          <w14:textFill>
            <w14:solidFill>
              <w14:schemeClr w14:val="tx1"/>
            </w14:solidFill>
          </w14:textFill>
        </w:rPr>
        <w:t xml:space="preserve">标准</w:t>
      </w:r>
      <w:r>
        <w:rPr>
          <w:rFonts w:hint="eastAsia" w:ascii="宋体" w:hAnsi="宋体" w:eastAsia="宋体"/>
          <w:color w:val="000000" w:themeColor="text1"/>
          <w:sz w:val="21"/>
          <w:szCs w:val="21"/>
          <w:highlight w:val="none"/>
          <w14:textFill>
            <w14:solidFill>
              <w14:schemeClr w14:val="tx1"/>
            </w14:solidFill>
          </w14:textFill>
        </w:rPr>
        <w:tab/>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fldChar w:fldCharType="end"/>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w:t>
      </w:r>
      <w:r/>
    </w:p>
    <w:p>
      <w:pPr>
        <w:pStyle w:val="1066"/>
        <w:spacing w:line="360" w:lineRule="auto"/>
        <w:shd w:val="clear" w:color="auto" w:fill="auto"/>
        <w:tabs>
          <w:tab w:val="right" w:pos="9060" w:leader="middleDot"/>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1066"/>
        <w:spacing w:line="360" w:lineRule="auto"/>
        <w:shd w:val="clear" w:color="auto" w:fill="auto"/>
        <w:tabs>
          <w:tab w:val="right" w:pos="9060" w:leader="middleDot"/>
        </w:tabs>
        <w:rPr>
          <w:rFonts w:hint="eastAsia" w:ascii="宋体" w:hAnsi="宋体" w:eastAsia="宋体"/>
          <w:caps w:val="0"/>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fldChar w:fldCharType="begin"/>
      </w:r>
      <w:r>
        <w:rPr>
          <w:rStyle w:val="1100"/>
          <w:rFonts w:hint="eastAsia" w:ascii="宋体" w:hAnsi="宋体" w:eastAsia="宋体"/>
          <w:color w:val="000000" w:themeColor="text1"/>
          <w:sz w:val="21"/>
          <w:szCs w:val="21"/>
          <w:highlight w:val="none"/>
          <w14:textFill>
            <w14:solidFill>
              <w14:schemeClr w14:val="tx1"/>
            </w14:solidFill>
          </w14:textFill>
        </w:rPr>
        <w:instrText xml:space="preserve"> </w:instrText>
      </w:r>
      <w:r>
        <w:rPr>
          <w:rFonts w:hint="eastAsia" w:ascii="宋体" w:hAnsi="宋体" w:eastAsia="宋体"/>
          <w:color w:val="000000" w:themeColor="text1"/>
          <w:sz w:val="21"/>
          <w:szCs w:val="21"/>
          <w:highlight w:val="none"/>
          <w14:textFill>
            <w14:solidFill>
              <w14:schemeClr w14:val="tx1"/>
            </w14:solidFill>
          </w14:textFill>
        </w:rPr>
        <w:instrText xml:space="preserve">HYPERLINK \l "_Toc381716860"</w:instrText>
      </w:r>
      <w:r>
        <w:rPr>
          <w:rStyle w:val="1100"/>
          <w:rFonts w:hint="eastAsia" w:ascii="宋体" w:hAnsi="宋体" w:eastAsia="宋体"/>
          <w:color w:val="000000" w:themeColor="text1"/>
          <w:sz w:val="21"/>
          <w:szCs w:val="21"/>
          <w:highlight w:val="none"/>
          <w14:textFill>
            <w14:solidFill>
              <w14:schemeClr w14:val="tx1"/>
            </w14:solidFill>
          </w14:textFill>
        </w:rPr>
        <w:instrText xml:space="preserve"> </w:instrText>
      </w:r>
      <w:r>
        <w:rPr>
          <w:rFonts w:hint="eastAsia" w:ascii="宋体" w:hAnsi="宋体" w:eastAsia="宋体"/>
          <w:color w:val="000000" w:themeColor="text1"/>
          <w:sz w:val="21"/>
          <w:szCs w:val="21"/>
          <w:highlight w:val="none"/>
          <w14:textFill>
            <w14:solidFill>
              <w14:schemeClr w14:val="tx1"/>
            </w14:solidFill>
          </w14:textFill>
        </w:rPr>
        <w:fldChar w:fldCharType="separate"/>
      </w:r>
      <w:r>
        <w:rPr>
          <w:rStyle w:val="1100"/>
          <w:rFonts w:hint="eastAsia" w:ascii="宋体" w:hAnsi="宋体" w:eastAsia="宋体"/>
          <w:color w:val="000000" w:themeColor="text1"/>
          <w:sz w:val="21"/>
          <w:szCs w:val="21"/>
          <w:highlight w:val="none"/>
          <w14:textFill>
            <w14:solidFill>
              <w14:schemeClr w14:val="tx1"/>
            </w14:solidFill>
          </w14:textFill>
        </w:rPr>
        <w:t xml:space="preserve">第四</w:t>
      </w:r>
      <w:r>
        <w:rPr>
          <w:rStyle w:val="1100"/>
          <w:rFonts w:hint="eastAsia" w:ascii="宋体" w:hAnsi="宋体" w:eastAsia="宋体"/>
          <w:bCs/>
          <w:color w:val="000000" w:themeColor="text1"/>
          <w:sz w:val="21"/>
          <w:szCs w:val="21"/>
          <w:highlight w:val="none"/>
          <w14:textFill>
            <w14:solidFill>
              <w14:schemeClr w14:val="tx1"/>
            </w14:solidFill>
          </w14:textFill>
        </w:rPr>
        <w:t xml:space="preserve">章</w:t>
      </w:r>
      <w:r>
        <w:rPr>
          <w:rStyle w:val="1100"/>
          <w:rFonts w:hint="eastAsia" w:ascii="宋体" w:hAnsi="宋体" w:eastAsia="宋体"/>
          <w:color w:val="000000" w:themeColor="text1"/>
          <w:sz w:val="21"/>
          <w:szCs w:val="21"/>
          <w:highlight w:val="none"/>
          <w14:textFill>
            <w14:solidFill>
              <w14:schemeClr w14:val="tx1"/>
            </w14:solidFill>
          </w14:textFill>
        </w:rPr>
        <w:t xml:space="preserve">  采购项目需求</w:t>
      </w:r>
      <w:r>
        <w:rPr>
          <w:rFonts w:hint="eastAsia" w:ascii="宋体" w:hAnsi="宋体" w:eastAsia="宋体"/>
          <w:color w:val="000000" w:themeColor="text1"/>
          <w:sz w:val="21"/>
          <w:szCs w:val="21"/>
          <w:highlight w:val="none"/>
          <w14:textFill>
            <w14:solidFill>
              <w14:schemeClr w14:val="tx1"/>
            </w14:solidFill>
          </w14:textFill>
        </w:rPr>
        <w:tab/>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fldChar w:fldCharType="end"/>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p>
    <w:p>
      <w:pPr>
        <w:pStyle w:val="1066"/>
        <w:spacing w:line="360" w:lineRule="auto"/>
        <w:shd w:val="clear" w:color="auto" w:fill="auto"/>
        <w:tabs>
          <w:tab w:val="right" w:pos="9060" w:leader="middleDot"/>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1066"/>
        <w:spacing w:line="360" w:lineRule="auto"/>
        <w:shd w:val="clear" w:color="auto" w:fill="auto"/>
        <w:tabs>
          <w:tab w:val="right" w:pos="9060" w:leader="middleDot"/>
        </w:tabs>
        <w:rPr>
          <w:rFonts w:hint="eastAsia"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fldChar w:fldCharType="begin"/>
      </w:r>
      <w:r>
        <w:rPr>
          <w:rStyle w:val="1100"/>
          <w:rFonts w:hint="eastAsia" w:ascii="宋体" w:hAnsi="宋体" w:eastAsia="宋体"/>
          <w:color w:val="000000" w:themeColor="text1"/>
          <w:sz w:val="21"/>
          <w:szCs w:val="21"/>
          <w:highlight w:val="none"/>
          <w14:textFill>
            <w14:solidFill>
              <w14:schemeClr w14:val="tx1"/>
            </w14:solidFill>
          </w14:textFill>
        </w:rPr>
        <w:instrText xml:space="preserve"> </w:instrText>
      </w:r>
      <w:r>
        <w:rPr>
          <w:rFonts w:hint="eastAsia" w:ascii="宋体" w:hAnsi="宋体" w:eastAsia="宋体"/>
          <w:color w:val="000000" w:themeColor="text1"/>
          <w:sz w:val="21"/>
          <w:szCs w:val="21"/>
          <w:highlight w:val="none"/>
          <w14:textFill>
            <w14:solidFill>
              <w14:schemeClr w14:val="tx1"/>
            </w14:solidFill>
          </w14:textFill>
        </w:rPr>
        <w:instrText xml:space="preserve">HYPERLINK \l "_Toc381716885"</w:instrText>
      </w:r>
      <w:r>
        <w:rPr>
          <w:rStyle w:val="1100"/>
          <w:rFonts w:hint="eastAsia" w:ascii="宋体" w:hAnsi="宋体" w:eastAsia="宋体"/>
          <w:color w:val="000000" w:themeColor="text1"/>
          <w:sz w:val="21"/>
          <w:szCs w:val="21"/>
          <w:highlight w:val="none"/>
          <w14:textFill>
            <w14:solidFill>
              <w14:schemeClr w14:val="tx1"/>
            </w14:solidFill>
          </w14:textFill>
        </w:rPr>
        <w:instrText xml:space="preserve"> </w:instrText>
      </w:r>
      <w:r>
        <w:rPr>
          <w:rFonts w:hint="eastAsia" w:ascii="宋体" w:hAnsi="宋体" w:eastAsia="宋体"/>
          <w:color w:val="000000" w:themeColor="text1"/>
          <w:sz w:val="21"/>
          <w:szCs w:val="21"/>
          <w:highlight w:val="none"/>
          <w14:textFill>
            <w14:solidFill>
              <w14:schemeClr w14:val="tx1"/>
            </w14:solidFill>
          </w14:textFill>
        </w:rPr>
        <w:fldChar w:fldCharType="separate"/>
      </w:r>
      <w:r>
        <w:rPr>
          <w:rStyle w:val="1100"/>
          <w:rFonts w:hint="eastAsia" w:ascii="宋体" w:hAnsi="宋体" w:eastAsia="宋体"/>
          <w:color w:val="000000" w:themeColor="text1"/>
          <w:sz w:val="21"/>
          <w:szCs w:val="21"/>
          <w:highlight w:val="none"/>
          <w14:textFill>
            <w14:solidFill>
              <w14:schemeClr w14:val="tx1"/>
            </w14:solidFill>
          </w14:textFill>
        </w:rPr>
        <w:t xml:space="preserve">第五章 </w:t>
      </w:r>
      <w:r>
        <w:rPr>
          <w:rStyle w:val="1100"/>
          <w:rFonts w:hint="eastAsia" w:ascii="宋体" w:hAnsi="宋体" w:eastAsia="宋体"/>
          <w:color w:val="000000" w:themeColor="text1"/>
          <w:sz w:val="21"/>
          <w:szCs w:val="21"/>
          <w:highlight w:val="none"/>
          <w:lang w:val="en-US"/>
          <w14:textFill>
            <w14:solidFill>
              <w14:schemeClr w14:val="tx1"/>
            </w14:solidFill>
          </w14:textFill>
        </w:rPr>
        <w:t xml:space="preserve"> </w:t>
      </w:r>
      <w:r>
        <w:rPr>
          <w:rStyle w:val="1100"/>
          <w:rFonts w:hint="eastAsia" w:ascii="宋体" w:hAnsi="宋体" w:eastAsia="宋体"/>
          <w:color w:val="000000" w:themeColor="text1"/>
          <w:sz w:val="21"/>
          <w:szCs w:val="21"/>
          <w:highlight w:val="none"/>
          <w14:textFill>
            <w14:solidFill>
              <w14:schemeClr w14:val="tx1"/>
            </w14:solidFill>
          </w14:textFill>
        </w:rPr>
        <w:t xml:space="preserve">合同草案条款及格式</w:t>
      </w:r>
      <w:r>
        <w:rPr>
          <w:rFonts w:hint="eastAsia" w:ascii="宋体" w:hAnsi="宋体" w:eastAsia="宋体"/>
          <w:color w:val="000000" w:themeColor="text1"/>
          <w:sz w:val="21"/>
          <w:szCs w:val="21"/>
          <w:highlight w:val="none"/>
          <w14:textFill>
            <w14:solidFill>
              <w14:schemeClr w14:val="tx1"/>
            </w14:solidFill>
          </w14:textFill>
        </w:rPr>
        <w:tab/>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fldChar w:fldCharType="end"/>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0</w:t>
      </w:r>
      <w:r/>
    </w:p>
    <w:p>
      <w:pPr>
        <w:pStyle w:val="1066"/>
        <w:spacing w:line="360" w:lineRule="auto"/>
        <w:shd w:val="clear" w:color="auto" w:fill="auto"/>
        <w:tabs>
          <w:tab w:val="right" w:pos="9060" w:leader="middleDot"/>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1066"/>
        <w:spacing w:line="360" w:lineRule="auto"/>
        <w:shd w:val="clear" w:color="auto" w:fill="auto"/>
        <w:tabs>
          <w:tab w:val="right" w:pos="9060" w:leader="middleDot"/>
        </w:tabs>
        <w:rPr>
          <w:rFonts w:ascii="宋体" w:hAnsi="宋体" w:eastAsia="宋体"/>
          <w:caps w:val="0"/>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fldChar w:fldCharType="begin"/>
      </w:r>
      <w:r>
        <w:rPr>
          <w:rStyle w:val="1100"/>
          <w:rFonts w:hint="eastAsia" w:ascii="宋体" w:hAnsi="宋体" w:eastAsia="宋体"/>
          <w:color w:val="000000" w:themeColor="text1"/>
          <w:sz w:val="21"/>
          <w:szCs w:val="21"/>
          <w:highlight w:val="none"/>
          <w14:textFill>
            <w14:solidFill>
              <w14:schemeClr w14:val="tx1"/>
            </w14:solidFill>
          </w14:textFill>
        </w:rPr>
        <w:instrText xml:space="preserve"> </w:instrText>
      </w:r>
      <w:r>
        <w:rPr>
          <w:rFonts w:hint="eastAsia" w:ascii="宋体" w:hAnsi="宋体" w:eastAsia="宋体"/>
          <w:color w:val="000000" w:themeColor="text1"/>
          <w:sz w:val="21"/>
          <w:szCs w:val="21"/>
          <w:highlight w:val="none"/>
          <w14:textFill>
            <w14:solidFill>
              <w14:schemeClr w14:val="tx1"/>
            </w14:solidFill>
          </w14:textFill>
        </w:rPr>
        <w:instrText xml:space="preserve">HYPERLINK \l "_Toc381716888"</w:instrText>
      </w:r>
      <w:r>
        <w:rPr>
          <w:rStyle w:val="1100"/>
          <w:rFonts w:hint="eastAsia" w:ascii="宋体" w:hAnsi="宋体" w:eastAsia="宋体"/>
          <w:color w:val="000000" w:themeColor="text1"/>
          <w:sz w:val="21"/>
          <w:szCs w:val="21"/>
          <w:highlight w:val="none"/>
          <w14:textFill>
            <w14:solidFill>
              <w14:schemeClr w14:val="tx1"/>
            </w14:solidFill>
          </w14:textFill>
        </w:rPr>
        <w:instrText xml:space="preserve"> </w:instrText>
      </w:r>
      <w:r>
        <w:rPr>
          <w:rFonts w:hint="eastAsia" w:ascii="宋体" w:hAnsi="宋体" w:eastAsia="宋体"/>
          <w:color w:val="000000" w:themeColor="text1"/>
          <w:sz w:val="21"/>
          <w:szCs w:val="21"/>
          <w:highlight w:val="none"/>
          <w14:textFill>
            <w14:solidFill>
              <w14:schemeClr w14:val="tx1"/>
            </w14:solidFill>
          </w14:textFill>
        </w:rPr>
        <w:fldChar w:fldCharType="separate"/>
      </w:r>
      <w:r>
        <w:rPr>
          <w:rStyle w:val="1100"/>
          <w:rFonts w:hint="eastAsia" w:ascii="宋体" w:hAnsi="宋体" w:eastAsia="宋体"/>
          <w:color w:val="000000" w:themeColor="text1"/>
          <w:sz w:val="21"/>
          <w:szCs w:val="21"/>
          <w:highlight w:val="none"/>
          <w14:textFill>
            <w14:solidFill>
              <w14:schemeClr w14:val="tx1"/>
            </w14:solidFill>
          </w14:textFill>
        </w:rPr>
        <w:t xml:space="preserve">第六章  </w:t>
      </w:r>
      <w:r>
        <w:rPr>
          <w:rStyle w:val="1100"/>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Style w:val="1100"/>
          <w:rFonts w:hint="eastAsia" w:ascii="宋体" w:hAnsi="宋体" w:eastAsia="宋体"/>
          <w:color w:val="000000" w:themeColor="text1"/>
          <w:sz w:val="21"/>
          <w:szCs w:val="21"/>
          <w:highlight w:val="none"/>
          <w14:textFill>
            <w14:solidFill>
              <w14:schemeClr w14:val="tx1"/>
            </w14:solidFill>
          </w14:textFill>
        </w:rPr>
        <w:t xml:space="preserve">文件格式</w:t>
      </w:r>
      <w:r>
        <w:rPr>
          <w:rFonts w:hint="eastAsia" w:ascii="宋体" w:hAnsi="宋体" w:eastAsia="宋体"/>
          <w:color w:val="000000" w:themeColor="text1"/>
          <w:sz w:val="21"/>
          <w:szCs w:val="21"/>
          <w:highlight w:val="none"/>
          <w14:textFill>
            <w14:solidFill>
              <w14:schemeClr w14:val="tx1"/>
            </w14:solidFill>
          </w14:textFill>
        </w:rPr>
        <w:tab/>
      </w:r>
      <w:r>
        <w:rPr>
          <w:rFonts w:hint="eastAsia" w:ascii="宋体" w:hAnsi="宋体" w:eastAsia="宋体"/>
          <w:color w:val="000000" w:themeColor="text1"/>
          <w:sz w:val="21"/>
          <w:szCs w:val="21"/>
          <w:highlight w:val="none"/>
          <w14:textFill>
            <w14:solidFill>
              <w14:schemeClr w14:val="tx1"/>
            </w14:solidFill>
          </w14:textFill>
        </w:rPr>
        <w:fldChar w:fldCharType="end"/>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65</w:t>
      </w:r>
      <w:r/>
    </w:p>
    <w:p>
      <w:pPr>
        <w:jc w:val="center"/>
        <w:spacing w:line="420" w:lineRule="auto"/>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fldChar w:fldCharType="end"/>
      </w:r>
      <w:r/>
    </w:p>
    <w:p>
      <w:pPr>
        <w:jc w:val="center"/>
        <w:spacing w:line="360" w:lineRule="auto"/>
        <w:shd w:val="clear" w:color="auto" w:fill="auto"/>
        <w:rPr>
          <w:rFonts w:hint="eastAsia" w:ascii="黑体" w:hAnsi="黑体" w:eastAsia="黑体" w:cs="黑体"/>
          <w:color w:val="000000" w:themeColor="text1"/>
          <w:sz w:val="32"/>
          <w:szCs w:val="32"/>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br w:type="page" w:clear="all"/>
      </w:r>
      <w:r>
        <w:rPr>
          <w:rFonts w:hint="eastAsia" w:ascii="黑体" w:hAnsi="黑体" w:eastAsia="黑体" w:cs="黑体"/>
          <w:color w:val="000000" w:themeColor="text1"/>
          <w:sz w:val="32"/>
          <w:szCs w:val="32"/>
          <w:highlight w:val="none"/>
          <w14:textFill>
            <w14:solidFill>
              <w14:schemeClr w14:val="tx1"/>
            </w14:solidFill>
          </w14:textFill>
        </w:rPr>
        <w:t xml:space="preserve">第一章  </w:t>
      </w:r>
      <w:r>
        <w:rPr>
          <w:rFonts w:hint="eastAsia" w:ascii="黑体" w:hAnsi="黑体" w:eastAsia="黑体" w:cs="黑体"/>
          <w:color w:val="000000" w:themeColor="text1"/>
          <w:sz w:val="32"/>
          <w:szCs w:val="32"/>
          <w:highlight w:val="none"/>
          <w:lang w:val="en-US" w:eastAsia="zh-CN"/>
          <w14:textFill>
            <w14:solidFill>
              <w14:schemeClr w14:val="tx1"/>
            </w14:solidFill>
          </w14:textFill>
        </w:rPr>
        <w:t xml:space="preserve">招标</w:t>
      </w:r>
      <w:r>
        <w:rPr>
          <w:rFonts w:hint="eastAsia" w:ascii="黑体" w:hAnsi="黑体" w:eastAsia="黑体" w:cs="黑体"/>
          <w:color w:val="000000" w:themeColor="text1"/>
          <w:sz w:val="32"/>
          <w:szCs w:val="32"/>
          <w:highlight w:val="none"/>
          <w14:textFill>
            <w14:solidFill>
              <w14:schemeClr w14:val="tx1"/>
            </w14:solidFill>
          </w14:textFill>
        </w:rPr>
        <w:t xml:space="preserve">公告</w:t>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项目概况：</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bookmarkStart w:id="0" w:name="_Toc28359002"/>
      <w:r/>
      <w:bookmarkStart w:id="1" w:name="_Toc28359079"/>
      <w:r/>
      <w:bookmarkStart w:id="2" w:name="_Toc35393621"/>
      <w:r/>
      <w:bookmarkStart w:id="3" w:name="_Toc35393790"/>
      <w:r/>
      <w:bookmarkStart w:id="4" w:name="_Hlk24379207"/>
      <w:r>
        <w:rPr>
          <w:rFonts w:hint="eastAsia" w:ascii="宋体" w:hAnsi="宋体" w:eastAsia="宋体"/>
          <w:color w:val="000000" w:themeColor="text1"/>
          <w:sz w:val="21"/>
          <w:szCs w:val="21"/>
          <w:highlight w:val="none"/>
          <w:u w:val="single"/>
          <w:lang w:eastAsia="zh-CN"/>
          <w14:textFill>
            <w14:solidFill>
              <w14:schemeClr w14:val="tx1"/>
            </w14:solidFill>
          </w14:textFill>
        </w:rPr>
        <w:t xml:space="preserve">南京工程学院楼宇外墙开裂维修</w:t>
      </w:r>
      <w:r>
        <w:rPr>
          <w:rFonts w:hint="eastAsia" w:ascii="宋体" w:hAnsi="宋体" w:eastAsia="宋体"/>
          <w:color w:val="000000" w:themeColor="text1"/>
          <w:sz w:val="21"/>
          <w:szCs w:val="21"/>
          <w:highlight w:val="none"/>
          <w14:textFill>
            <w14:solidFill>
              <w14:schemeClr w14:val="tx1"/>
            </w14:solidFill>
          </w14:textFill>
        </w:rPr>
        <w:t xml:space="preserve">采购项目的潜在供应商应在江苏省政府采购交易系统（以下简称“苏采云”）获取</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文件，并于</w:t>
      </w:r>
      <w:r>
        <w:rPr>
          <w:rFonts w:hint="eastAsia" w:ascii="宋体" w:hAnsi="宋体" w:eastAsia="宋体"/>
          <w:color w:val="000000" w:themeColor="text1"/>
          <w:sz w:val="21"/>
          <w:szCs w:val="21"/>
          <w:highlight w:val="none"/>
          <w:lang w:eastAsia="zh-CN"/>
          <w14:textFill>
            <w14:solidFill>
              <w14:schemeClr w14:val="tx1"/>
            </w14:solidFill>
          </w14:textFill>
        </w:rPr>
        <w:t xml:space="preserve">2026</w:t>
      </w:r>
      <w:r>
        <w:rPr>
          <w:rFonts w:hint="eastAsia" w:ascii="宋体" w:hAnsi="宋体" w:eastAsia="宋体"/>
          <w:color w:val="000000" w:themeColor="text1"/>
          <w:sz w:val="21"/>
          <w:szCs w:val="21"/>
          <w:highlight w:val="none"/>
          <w14:textFill>
            <w14:solidFill>
              <w14:schemeClr w14:val="tx1"/>
            </w14:solidFill>
          </w14:textFill>
        </w:rPr>
        <w:t xml:space="preserve">年</w:t>
      </w:r>
      <w:r>
        <w:rPr>
          <w:rFonts w:hint="eastAsia" w:ascii="宋体" w:hAnsi="宋体" w:eastAsia="宋体"/>
          <w:color w:val="000000" w:themeColor="text1"/>
          <w:sz w:val="21"/>
          <w:szCs w:val="21"/>
          <w:highlight w:val="none"/>
          <w:lang w:val="en-US"/>
          <w14:textFill>
            <w14:solidFill>
              <w14:schemeClr w14:val="tx1"/>
            </w14:solidFill>
          </w14:textFill>
        </w:rPr>
        <w:t xml:space="preserve">0</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olor w:val="000000" w:themeColor="text1"/>
          <w:sz w:val="21"/>
          <w:szCs w:val="21"/>
          <w:highlight w:val="none"/>
          <w14:textFill>
            <w14:solidFill>
              <w14:schemeClr w14:val="tx1"/>
            </w14:solidFill>
          </w14:textFill>
        </w:rPr>
        <w:t xml:space="preserve">月</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olor w:val="000000" w:themeColor="text1"/>
          <w:sz w:val="21"/>
          <w:szCs w:val="21"/>
          <w:highlight w:val="none"/>
          <w14:textFill>
            <w14:solidFill>
              <w14:schemeClr w14:val="tx1"/>
            </w14:solidFill>
          </w14:textFill>
        </w:rPr>
        <w:t xml:space="preserve">日</w:t>
      </w:r>
      <w:r>
        <w:rPr>
          <w:rFonts w:hint="eastAsia" w:ascii="宋体" w:hAnsi="宋体" w:eastAsia="宋体"/>
          <w:color w:val="000000" w:themeColor="text1"/>
          <w:sz w:val="21"/>
          <w:szCs w:val="21"/>
          <w:highlight w:val="none"/>
          <w:lang w:eastAsia="zh-CN"/>
          <w14:textFill>
            <w14:solidFill>
              <w14:schemeClr w14:val="tx1"/>
            </w14:solidFill>
          </w14:textFill>
        </w:rPr>
        <w:t xml:space="preserve">09点30分</w:t>
      </w:r>
      <w:r>
        <w:rPr>
          <w:rFonts w:hint="eastAsia" w:ascii="宋体" w:hAnsi="宋体" w:eastAsia="宋体"/>
          <w:color w:val="000000" w:themeColor="text1"/>
          <w:sz w:val="21"/>
          <w:szCs w:val="21"/>
          <w:highlight w:val="none"/>
          <w14:textFill>
            <w14:solidFill>
              <w14:schemeClr w14:val="tx1"/>
            </w14:solidFill>
          </w14:textFill>
        </w:rPr>
        <w:t xml:space="preserve">（北京时间）前提交</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w:t>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一、项目基本情况</w:t>
      </w:r>
      <w:bookmarkEnd w:id="0"/>
      <w:r/>
      <w:bookmarkEnd w:id="1"/>
      <w:r/>
      <w:bookmarkEnd w:id="2"/>
      <w:r/>
      <w:bookmarkEnd w:id="3"/>
      <w:r>
        <w:rPr>
          <w:rFonts w:hint="eastAsia" w:ascii="宋体" w:hAnsi="宋体" w:eastAsia="宋体"/>
          <w:b/>
          <w:bCs/>
          <w:color w:val="000000" w:themeColor="text1"/>
          <w:sz w:val="21"/>
          <w:szCs w:val="21"/>
          <w:highlight w:val="none"/>
          <w14:textFill>
            <w14:solidFill>
              <w14:schemeClr w14:val="tx1"/>
            </w14:solidFill>
          </w14:textFill>
        </w:rPr>
        <w:t xml:space="preserve">：</w:t>
      </w:r>
      <w:bookmarkEnd w:id="4"/>
      <w:r/>
    </w:p>
    <w:p>
      <w:pPr>
        <w:ind w:firstLine="420"/>
        <w:spacing w:line="360" w:lineRule="auto"/>
        <w:shd w:val="clear" w:color="auto" w:fill="auto"/>
        <w:rPr>
          <w:rFonts w:hint="eastAsia" w:ascii="宋体" w:hAnsi="宋体" w:eastAsia="宋体"/>
          <w:color w:val="000000" w:themeColor="text1"/>
          <w:sz w:val="21"/>
          <w:szCs w:val="21"/>
          <w:highlight w:val="none"/>
          <w:lang w:eastAsia="zh-CN"/>
          <w14:textFill>
            <w14:solidFill>
              <w14:schemeClr w14:val="tx1"/>
            </w14:solidFill>
          </w14:textFill>
        </w:rPr>
      </w:pPr>
      <w:r/>
      <w:bookmarkStart w:id="5" w:name="_Toc28359003"/>
      <w:r/>
      <w:bookmarkStart w:id="6" w:name="_Toc28359080"/>
      <w:r/>
      <w:bookmarkStart w:id="7" w:name="_Toc35393791"/>
      <w:r/>
      <w:bookmarkStart w:id="8" w:name="_Toc35393622"/>
      <w:r>
        <w:rPr>
          <w:rFonts w:hint="eastAsia" w:ascii="宋体" w:hAnsi="宋体" w:eastAsia="宋体"/>
          <w:color w:val="000000" w:themeColor="text1"/>
          <w:sz w:val="21"/>
          <w:szCs w:val="21"/>
          <w:highlight w:val="none"/>
          <w14:textFill>
            <w14:solidFill>
              <w14:schemeClr w14:val="tx1"/>
            </w14:solidFill>
          </w14:textFill>
        </w:rPr>
        <w:t xml:space="preserve">项目编号：</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JSZC-320000-BJXD-G2026-0001</w:t>
      </w:r>
      <w:r/>
    </w:p>
    <w:p>
      <w:pPr>
        <w:ind w:firstLine="420"/>
        <w:spacing w:line="360" w:lineRule="auto"/>
        <w:shd w:val="clear" w:color="auto" w:fill="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项目名称：</w:t>
      </w:r>
      <w:r>
        <w:rPr>
          <w:rFonts w:hint="eastAsia" w:ascii="宋体" w:hAnsi="宋体" w:eastAsia="宋体"/>
          <w:color w:val="000000" w:themeColor="text1"/>
          <w:sz w:val="21"/>
          <w:szCs w:val="21"/>
          <w:highlight w:val="none"/>
          <w:lang w:eastAsia="zh-CN"/>
          <w14:textFill>
            <w14:solidFill>
              <w14:schemeClr w14:val="tx1"/>
            </w14:solidFill>
          </w14:textFill>
        </w:rPr>
        <w:t xml:space="preserve">南京工程学院楼宇外墙开裂维修</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预算金额：</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138</w:t>
      </w:r>
      <w:r>
        <w:rPr>
          <w:rFonts w:hint="eastAsia" w:ascii="宋体" w:hAnsi="宋体" w:eastAsia="宋体"/>
          <w:color w:val="000000" w:themeColor="text1"/>
          <w:sz w:val="21"/>
          <w:szCs w:val="21"/>
          <w:highlight w:val="none"/>
          <w14:textFill>
            <w14:solidFill>
              <w14:schemeClr w14:val="tx1"/>
            </w14:solidFill>
          </w14:textFill>
        </w:rPr>
        <w:t xml:space="preserve">万元</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最高限价：</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138</w:t>
      </w:r>
      <w:r>
        <w:rPr>
          <w:rFonts w:hint="eastAsia" w:ascii="宋体" w:hAnsi="宋体" w:eastAsia="宋体"/>
          <w:color w:val="000000" w:themeColor="text1"/>
          <w:sz w:val="21"/>
          <w:szCs w:val="21"/>
          <w:highlight w:val="none"/>
          <w14:textFill>
            <w14:solidFill>
              <w14:schemeClr w14:val="tx1"/>
            </w14:solidFill>
          </w14:textFill>
        </w:rPr>
        <w:t xml:space="preserve">万元（供应商报价超过最高限价的为无效报价，按照无效响应处理）</w:t>
      </w:r>
      <w:r/>
    </w:p>
    <w:p>
      <w:pPr>
        <w:ind w:firstLine="420"/>
        <w:spacing w:line="360" w:lineRule="auto"/>
        <w:shd w:val="clear" w:color="auto" w:fill="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采购需求：</w:t>
      </w:r>
      <w:r>
        <w:rPr>
          <w:rFonts w:hint="eastAsia" w:ascii="宋体" w:hAnsi="宋体" w:eastAsia="宋体"/>
          <w:color w:val="000000" w:themeColor="text1"/>
          <w:sz w:val="21"/>
          <w:szCs w:val="21"/>
          <w:highlight w:val="none"/>
          <w:lang w:eastAsia="zh-CN"/>
          <w14:textFill>
            <w14:solidFill>
              <w14:schemeClr w14:val="tx1"/>
            </w14:solidFill>
          </w14:textFill>
        </w:rPr>
        <w:t xml:space="preserve">项目位于南京市江宁区弘景大道1号南京工程学院，</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体育馆外墙瓷砖及保温铲除，重新挂网粉刷、新做真石漆。其他楼宇外墙涂料、腻子铲除，部分空鼓部位水泥砂浆铲除，重新挂网粉刷，新做外墙涂料。详见工程量清单</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合同履行期限：</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40天</w:t>
      </w:r>
      <w:r>
        <w:rPr>
          <w:rFonts w:hint="eastAsia" w:ascii="宋体" w:hAnsi="宋体" w:eastAsia="宋体"/>
          <w:color w:val="000000" w:themeColor="text1"/>
          <w:sz w:val="21"/>
          <w:szCs w:val="21"/>
          <w:highlight w:val="none"/>
          <w14:textFill>
            <w14:solidFill>
              <w14:schemeClr w14:val="tx1"/>
            </w14:solidFill>
          </w14:textFill>
        </w:rPr>
        <w:t xml:space="preserve">。</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本项目（非专门）面向中小企业</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本项目（是/否）接受联合体：否</w:t>
      </w:r>
      <w:bookmarkEnd w:id="5"/>
      <w:bookmarkEnd w:id="6"/>
      <w:bookmarkEnd w:id="7"/>
      <w:bookmarkEnd w:id="8"/>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bookmarkStart w:id="9" w:name="_Toc28359004"/>
      <w:r/>
      <w:bookmarkStart w:id="10" w:name="_Toc28359081"/>
      <w:r>
        <w:rPr>
          <w:rFonts w:hint="eastAsia" w:ascii="宋体" w:hAnsi="宋体" w:eastAsia="宋体"/>
          <w:b/>
          <w:bCs/>
          <w:color w:val="000000" w:themeColor="text1"/>
          <w:sz w:val="21"/>
          <w:szCs w:val="21"/>
          <w:highlight w:val="none"/>
          <w14:textFill>
            <w14:solidFill>
              <w14:schemeClr w14:val="tx1"/>
            </w14:solidFill>
          </w14:textFill>
        </w:rPr>
        <w:t xml:space="preserve">二、</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申请人</w:t>
      </w:r>
      <w:r>
        <w:rPr>
          <w:rFonts w:hint="eastAsia" w:ascii="宋体" w:hAnsi="宋体" w:eastAsia="宋体"/>
          <w:b/>
          <w:bCs/>
          <w:color w:val="000000" w:themeColor="text1"/>
          <w:sz w:val="21"/>
          <w:szCs w:val="21"/>
          <w:highlight w:val="none"/>
          <w14:textFill>
            <w14:solidFill>
              <w14:schemeClr w14:val="tx1"/>
            </w14:solidFill>
          </w14:textFill>
        </w:rPr>
        <w:t xml:space="preserve">的资格要求：</w:t>
      </w:r>
      <w:bookmarkEnd w:id="9"/>
      <w:bookmarkEnd w:id="10"/>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bookmarkStart w:id="11" w:name="_Toc35393793"/>
      <w:r/>
      <w:bookmarkStart w:id="12" w:name="_Toc35393624"/>
      <w:r/>
      <w:bookmarkStart w:id="13" w:name="_Toc28359005"/>
      <w:r/>
      <w:bookmarkStart w:id="14" w:name="_Toc28359082"/>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14:textFill>
            <w14:solidFill>
              <w14:schemeClr w14:val="tx1"/>
            </w14:solidFill>
          </w14:textFill>
        </w:rPr>
        <w:t xml:space="preserve">一</w:t>
      </w:r>
      <w:r>
        <w:rPr>
          <w:rFonts w:hint="eastAsia" w:ascii="宋体" w:hAnsi="宋体" w:eastAsia="宋体"/>
          <w:color w:val="000000" w:themeColor="text1"/>
          <w:sz w:val="21"/>
          <w:szCs w:val="21"/>
          <w:highlight w:val="none"/>
          <w14:textFill>
            <w14:solidFill>
              <w14:schemeClr w14:val="tx1"/>
            </w14:solidFill>
          </w14:textFill>
        </w:rPr>
        <w:t xml:space="preserve">）满足《中华人民共和国政府采购法》第二十二条规定：</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1.具有独立承担民事责任的能力（提供法人或者其他组织的营业执照，供应商为自然人的，提供其身份证，复印件加盖公章）；</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2.具有良好的商业信誉和健全的财务会计制度；（提供参加本次</w:t>
      </w:r>
      <w:r>
        <w:rPr>
          <w:rFonts w:hint="eastAsia" w:ascii="宋体" w:hAnsi="宋体" w:eastAsia="宋体"/>
          <w:color w:val="000000" w:themeColor="text1"/>
          <w:sz w:val="21"/>
          <w:szCs w:val="21"/>
          <w:highlight w:val="none"/>
          <w:lang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活动前12个月（至少一个月）的会计报表复印件加盖公章，成立不满一个月无需提供）</w:t>
      </w:r>
      <w:r>
        <w:rPr>
          <w:rFonts w:hint="eastAsia" w:ascii="宋体" w:hAnsi="宋体" w:eastAsia="宋体"/>
          <w:color w:val="000000" w:themeColor="text1"/>
          <w:sz w:val="21"/>
          <w:szCs w:val="21"/>
          <w:highlight w:val="none"/>
          <w:lang w:val="en-US"/>
          <w14:textFill>
            <w14:solidFill>
              <w14:schemeClr w14:val="tx1"/>
            </w14:solidFill>
          </w14:textFill>
        </w:rPr>
        <w:t xml:space="preserve">，复印件加盖供应商公章扫描上传至电子投标文件中；法人或者其它组织成立不满一年不需提供</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14:textFill>
            <w14:solidFill>
              <w14:schemeClr w14:val="tx1"/>
            </w14:solidFill>
          </w14:textFill>
        </w:rPr>
        <w:t xml:space="preserve">。</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3.具有履行合同所必需的设备和专业技术能力；</w:t>
      </w:r>
      <w:r>
        <w:rPr>
          <w:rFonts w:hint="eastAsia" w:ascii="宋体" w:hAnsi="宋体" w:eastAsia="宋体"/>
          <w:color w:val="000000" w:themeColor="text1"/>
          <w:sz w:val="21"/>
          <w:szCs w:val="21"/>
          <w:highlight w:val="none"/>
          <w:lang w:val="en-US"/>
          <w14:textFill>
            <w14:solidFill>
              <w14:schemeClr w14:val="tx1"/>
            </w14:solidFill>
          </w14:textFill>
        </w:rPr>
        <w:t xml:space="preserve">（根据项目需求提供履行合同所必需的设备和专业技术能力的声明复印件加盖供应商公章扫描上传至电子投标文件中</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14:textFill>
            <w14:solidFill>
              <w14:schemeClr w14:val="tx1"/>
            </w14:solidFill>
          </w14:textFill>
        </w:rPr>
        <w:t xml:space="preserve">。</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4.有依法缴纳税收和社会保障资金的良好记录；（提供参加本次</w:t>
      </w:r>
      <w:r>
        <w:rPr>
          <w:rFonts w:hint="eastAsia" w:ascii="宋体" w:hAnsi="宋体" w:eastAsia="宋体"/>
          <w:color w:val="000000" w:themeColor="text1"/>
          <w:sz w:val="21"/>
          <w:szCs w:val="21"/>
          <w:highlight w:val="none"/>
          <w:lang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活动前六个月内（至少一个月）依法缴纳税收和社会保障资金的相关材料）；（成立不满一个月不需提供）</w:t>
      </w:r>
      <w:r>
        <w:rPr>
          <w:rFonts w:hint="eastAsia" w:ascii="宋体" w:hAnsi="宋体" w:eastAsia="宋体"/>
          <w:color w:val="000000" w:themeColor="text1"/>
          <w:sz w:val="21"/>
          <w:szCs w:val="21"/>
          <w:highlight w:val="none"/>
          <w:lang w:val="en-US"/>
          <w14:textFill>
            <w14:solidFill>
              <w14:schemeClr w14:val="tx1"/>
            </w14:solidFill>
          </w14:textFill>
        </w:rPr>
        <w:t xml:space="preserve">相关材料复印件加盖供应商公章扫描上传至电子投标文件中</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14:textFill>
            <w14:solidFill>
              <w14:schemeClr w14:val="tx1"/>
            </w14:solidFill>
          </w14:textFill>
        </w:rPr>
        <w:t xml:space="preserve">。</w:t>
      </w:r>
      <w:r/>
    </w:p>
    <w:p>
      <w:pPr>
        <w:ind w:firstLine="420"/>
        <w:spacing w:line="360" w:lineRule="auto"/>
        <w:shd w:val="clear" w:color="auto" w:fill="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5.参加政府采购活动前三年内，在经营活动中没有重大违法记录；</w:t>
      </w:r>
      <w:r>
        <w:rPr>
          <w:rFonts w:hint="eastAsia" w:ascii="宋体" w:hAnsi="宋体" w:eastAsia="宋体"/>
          <w:color w:val="000000" w:themeColor="text1"/>
          <w:sz w:val="21"/>
          <w:szCs w:val="21"/>
          <w:highlight w:val="none"/>
          <w:lang w:val="en-US"/>
          <w14:textFill>
            <w14:solidFill>
              <w14:schemeClr w14:val="tx1"/>
            </w14:solidFill>
          </w14:textFill>
        </w:rPr>
        <w:t xml:space="preserve">（提供参加本次政府采购活动前3年内在经营活动中没有重大违法记录的书面声明原件扫描上传至电子投标文件中）</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w:t>
      </w:r>
      <w:r/>
    </w:p>
    <w:p>
      <w:pPr>
        <w:ind w:firstLine="420"/>
        <w:spacing w:line="360" w:lineRule="auto"/>
        <w:shd w:val="clear" w:color="auto" w:fill="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6.法律、行政法规规定的其他条件。</w:t>
      </w:r>
      <w:r>
        <w:rPr>
          <w:rFonts w:hint="eastAsia" w:ascii="宋体" w:hAnsi="宋体" w:eastAsia="宋体"/>
          <w:color w:val="000000" w:themeColor="text1"/>
          <w:sz w:val="21"/>
          <w:szCs w:val="21"/>
          <w:highlight w:val="none"/>
          <w:lang w:val="en-US"/>
          <w14:textFill>
            <w14:solidFill>
              <w14:schemeClr w14:val="tx1"/>
            </w14:solidFill>
          </w14:textFill>
        </w:rPr>
        <w:t xml:space="preserve">（提供承诺书原件扫描上传至电子投标文件中）</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（二）落实政府采购政策需满足的资格要求：</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无</w:t>
      </w:r>
      <w:r>
        <w:rPr>
          <w:rFonts w:hint="eastAsia" w:ascii="宋体" w:hAnsi="宋体" w:eastAsia="宋体"/>
          <w:b/>
          <w:bCs/>
          <w:color w:val="000000" w:themeColor="text1"/>
          <w:sz w:val="21"/>
          <w:szCs w:val="21"/>
          <w:highlight w:val="none"/>
          <w:lang w:val="en-US"/>
          <w14:textFill>
            <w14:solidFill>
              <w14:schemeClr w14:val="tx1"/>
            </w14:solidFill>
          </w14:textFill>
        </w:rPr>
        <w:t xml:space="preserve">。</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（三）本项目的特定资格要求：</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1.投标供应商应</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具备建筑工程施工总承包三级及以上资质，并具备有效的安全生产许可证。（提供有效期内的复印件并加盖投标人公章）</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2.</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项目负责人</w:t>
      </w:r>
      <w:r>
        <w:rPr>
          <w:rFonts w:hint="eastAsia" w:ascii="宋体" w:hAnsi="宋体" w:eastAsia="宋体"/>
          <w:color w:val="000000" w:themeColor="text1"/>
          <w:sz w:val="21"/>
          <w:szCs w:val="21"/>
          <w:highlight w:val="none"/>
          <w:lang w:val="en-US"/>
          <w14:textFill>
            <w14:solidFill>
              <w14:schemeClr w14:val="tx1"/>
            </w14:solidFill>
          </w14:textFill>
        </w:rPr>
        <w:t xml:space="preserve">资质：</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应具有注册建造师证建筑工程二级(含)以上且具有有效的安全生产考核合格B类证（提供有效证书复印件并加盖投标人公章）</w:t>
      </w:r>
      <w:r>
        <w:rPr>
          <w:rFonts w:hint="eastAsia" w:ascii="宋体" w:hAnsi="宋体" w:eastAsia="宋体"/>
          <w:color w:val="000000" w:themeColor="text1"/>
          <w:sz w:val="21"/>
          <w:szCs w:val="21"/>
          <w:highlight w:val="none"/>
          <w:lang w:val="en-US"/>
          <w14:textFill>
            <w14:solidFill>
              <w14:schemeClr w14:val="tx1"/>
            </w14:solidFill>
          </w14:textFill>
        </w:rPr>
        <w:t xml:space="preserve">；同时须提供</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项目负责人</w:t>
      </w:r>
      <w:r>
        <w:rPr>
          <w:rFonts w:hint="eastAsia" w:ascii="宋体" w:hAnsi="宋体" w:eastAsia="宋体"/>
          <w:color w:val="000000" w:themeColor="text1"/>
          <w:sz w:val="21"/>
          <w:szCs w:val="21"/>
          <w:highlight w:val="none"/>
          <w:lang w:val="en-US"/>
          <w14:textFill>
            <w14:solidFill>
              <w14:schemeClr w14:val="tx1"/>
            </w14:solidFill>
          </w14:textFill>
        </w:rPr>
        <w:t xml:space="preserve">与</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olor w:val="000000" w:themeColor="text1"/>
          <w:sz w:val="21"/>
          <w:szCs w:val="21"/>
          <w:highlight w:val="none"/>
          <w:lang w:val="en-US"/>
          <w14:textFill>
            <w14:solidFill>
              <w14:schemeClr w14:val="tx1"/>
            </w14:solidFill>
          </w14:textFill>
        </w:rPr>
        <w:t xml:space="preserve">签订的有效劳动合同</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14:textFill>
            <w14:solidFill>
              <w14:schemeClr w14:val="tx1"/>
            </w14:solidFill>
          </w14:textFill>
        </w:rPr>
        <w:t xml:space="preserve">供应商为其缴纳202</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1"/>
          <w:szCs w:val="21"/>
          <w:highlight w:val="none"/>
          <w:lang w:val="en-US"/>
          <w14:textFill>
            <w14:solidFill>
              <w14:schemeClr w14:val="tx1"/>
            </w14:solidFill>
          </w14:textFill>
        </w:rPr>
        <w:t xml:space="preserve">年1月</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（含）</w:t>
      </w:r>
      <w:r>
        <w:rPr>
          <w:rFonts w:hint="eastAsia" w:ascii="宋体" w:hAnsi="宋体" w:eastAsia="宋体"/>
          <w:color w:val="000000" w:themeColor="text1"/>
          <w:sz w:val="21"/>
          <w:szCs w:val="21"/>
          <w:highlight w:val="none"/>
          <w:lang w:val="en-US"/>
          <w14:textFill>
            <w14:solidFill>
              <w14:schemeClr w14:val="tx1"/>
            </w14:solidFill>
          </w14:textFill>
        </w:rPr>
        <w:t xml:space="preserve">以来任一月</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的</w:t>
      </w:r>
      <w:r>
        <w:rPr>
          <w:rFonts w:hint="eastAsia" w:ascii="宋体" w:hAnsi="宋体" w:eastAsia="宋体"/>
          <w:color w:val="000000" w:themeColor="text1"/>
          <w:sz w:val="21"/>
          <w:szCs w:val="21"/>
          <w:highlight w:val="none"/>
          <w:lang w:val="en-US"/>
          <w14:textFill>
            <w14:solidFill>
              <w14:schemeClr w14:val="tx1"/>
            </w14:solidFill>
          </w14:textFill>
        </w:rPr>
        <w:t xml:space="preserve">缴纳社保证明。（须有人员姓名并加盖社保部门章）。若项目负责人属企业退休人员、现役军人等客观原因无法提供养老保险金缴费证明，必须出具相关证明材料，否则一律按未提供养老保险金缴费证明材料处理；投标人须将证明材料附在响应文件中，否则视为未提供，并将导致资格审查不通过。</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3.其他要求：（提供含下列要求的承诺书原件）</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投标人须提供以下承诺（提供承诺书，格式自拟）：</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①投标文件中的重要内容没有失实或者弄虚作假； </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②投标人未处于被责令停业、投标资格被取消或者财产被接管、冻结和破产状态； </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③投标人没有因骗取中标或者严重违约以及发生重大工程质量、安全生产事故等问题，被有关部门暂停投标资格并在暂停期内的；</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④无违反</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法律法规行为</w:t>
      </w:r>
      <w:r>
        <w:rPr>
          <w:rFonts w:hint="eastAsia" w:ascii="宋体" w:hAnsi="宋体" w:eastAsia="宋体"/>
          <w:color w:val="000000" w:themeColor="text1"/>
          <w:sz w:val="21"/>
          <w:szCs w:val="21"/>
          <w:highlight w:val="none"/>
          <w:lang w:val="en-US"/>
          <w14:textFill>
            <w14:solidFill>
              <w14:schemeClr w14:val="tx1"/>
            </w14:solidFill>
          </w14:textFill>
        </w:rPr>
        <w:t xml:space="preserve">，依法被取消投标资格且期限未满的； </w:t>
      </w:r>
      <w:r/>
    </w:p>
    <w:p>
      <w:pPr>
        <w:ind w:firstLine="420"/>
        <w:spacing w:line="360" w:lineRule="auto"/>
        <w:shd w:val="clear" w:color="auto" w:fill="auto"/>
        <w:rPr>
          <w:rFonts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⑤无因招投标活动中有违法违规和不良行为，被有关招投标行政监督部门公示且公示期限未满的。</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.拒绝下述供应商参加本次采购活动：</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）供应商单位负责人为同一人或者存在直接控股、管理关系的不同供应商，参加同一合同项下的政府采购活动。</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）为采购项目提供整体设计、规范编制或者项目管理、监理、检测等服务的供应商，参加本项目的采购活动。</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）供应商被“信用中国”网站（www.creditchina.gov.cn）、“中国政府采购网”(www.ccgp.gov.cn)列入失信被执行人、重大税收违法失信主体、政府采购严重违法失信行为记录名单。</w:t>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三、获取</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b/>
          <w:bCs/>
          <w:color w:val="000000" w:themeColor="text1"/>
          <w:sz w:val="21"/>
          <w:szCs w:val="21"/>
          <w:highlight w:val="none"/>
          <w14:textFill>
            <w14:solidFill>
              <w14:schemeClr w14:val="tx1"/>
            </w14:solidFill>
          </w14:textFill>
        </w:rPr>
        <w:t xml:space="preserve">文件：</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时间：自</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文件公告发布之日起5个工作日</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地点：江苏政府采购网</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方式：“江苏政府采购网”自行免费下载文件</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售价: 0.00元</w:t>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四、</w:t>
      </w:r>
      <w:bookmarkEnd w:id="11"/>
      <w:r/>
      <w:bookmarkEnd w:id="12"/>
      <w:r/>
      <w:bookmarkEnd w:id="13"/>
      <w:r/>
      <w:bookmarkEnd w:id="14"/>
      <w:r>
        <w:rPr>
          <w:rFonts w:hint="eastAsia" w:ascii="宋体" w:hAnsi="宋体" w:eastAsia="宋体"/>
          <w:b/>
          <w:bCs/>
          <w:color w:val="000000" w:themeColor="text1"/>
          <w:sz w:val="21"/>
          <w:szCs w:val="21"/>
          <w:highlight w:val="none"/>
          <w14:textFill>
            <w14:solidFill>
              <w14:schemeClr w14:val="tx1"/>
            </w14:solidFill>
          </w14:textFill>
        </w:rPr>
        <w:t xml:space="preserve">提交投标文件截止时间、开标时间和地点：</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bookmarkStart w:id="15" w:name="_Toc35393625"/>
      <w:r/>
      <w:bookmarkStart w:id="16" w:name="_Toc35393794"/>
      <w:r/>
      <w:bookmarkStart w:id="17" w:name="_Toc28359007"/>
      <w:r/>
      <w:bookmarkStart w:id="18" w:name="_Toc28359084"/>
      <w:r>
        <w:rPr>
          <w:rFonts w:hint="eastAsia" w:ascii="宋体" w:hAnsi="宋体" w:eastAsia="宋体"/>
          <w:color w:val="000000" w:themeColor="text1"/>
          <w:sz w:val="21"/>
          <w:szCs w:val="21"/>
          <w:highlight w:val="none"/>
          <w:lang w:eastAsia="zh-CN"/>
          <w14:textFill>
            <w14:solidFill>
              <w14:schemeClr w14:val="tx1"/>
            </w14:solidFill>
          </w14:textFill>
        </w:rPr>
        <w:t xml:space="preserve">2026年0</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olor w:val="000000" w:themeColor="text1"/>
          <w:sz w:val="21"/>
          <w:szCs w:val="21"/>
          <w:highlight w:val="none"/>
          <w:lang w:eastAsia="zh-CN"/>
          <w14:textFill>
            <w14:solidFill>
              <w14:schemeClr w14:val="tx1"/>
            </w14:solidFill>
          </w14:textFill>
        </w:rPr>
        <w:t xml:space="preserve">月</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olor w:val="000000" w:themeColor="text1"/>
          <w:sz w:val="21"/>
          <w:szCs w:val="21"/>
          <w:highlight w:val="none"/>
          <w:lang w:eastAsia="zh-CN"/>
          <w14:textFill>
            <w14:solidFill>
              <w14:schemeClr w14:val="tx1"/>
            </w14:solidFill>
          </w14:textFill>
        </w:rPr>
        <w:t xml:space="preserve">日09点30分</w:t>
      </w:r>
      <w:r>
        <w:rPr>
          <w:rFonts w:hint="eastAsia" w:ascii="宋体" w:hAnsi="宋体" w:eastAsia="宋体"/>
          <w:color w:val="000000" w:themeColor="text1"/>
          <w:sz w:val="21"/>
          <w:szCs w:val="21"/>
          <w:highlight w:val="none"/>
          <w14:textFill>
            <w14:solidFill>
              <w14:schemeClr w14:val="tx1"/>
            </w14:solidFill>
          </w14:textFill>
        </w:rPr>
        <w:t xml:space="preserve">（北京时间）</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地点：江苏省政府采购交易系统（以下简称“苏采云”）（网址： http://jszfcg.jsczt.cn/）</w:t>
      </w:r>
      <w:r/>
    </w:p>
    <w:p>
      <w:pPr>
        <w:numPr>
          <w:ilvl w:val="0"/>
          <w:numId w:val="0"/>
        </w:num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五、公告期限</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自本公告发布之日起</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个工作日。</w:t>
      </w:r>
      <w:bookmarkEnd w:id="15"/>
      <w:bookmarkEnd w:id="16"/>
      <w:bookmarkEnd w:id="17"/>
      <w:bookmarkEnd w:id="18"/>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bookmarkStart w:id="19" w:name="_Toc35393795"/>
      <w:r/>
      <w:bookmarkStart w:id="20" w:name="_Toc35393626"/>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六</w:t>
      </w:r>
      <w:r>
        <w:rPr>
          <w:rFonts w:hint="eastAsia" w:ascii="宋体" w:hAnsi="宋体" w:eastAsia="宋体"/>
          <w:b/>
          <w:bCs/>
          <w:color w:val="000000" w:themeColor="text1"/>
          <w:sz w:val="21"/>
          <w:szCs w:val="21"/>
          <w:highlight w:val="none"/>
          <w14:textFill>
            <w14:solidFill>
              <w14:schemeClr w14:val="tx1"/>
            </w14:solidFill>
          </w14:textFill>
        </w:rPr>
        <w:t xml:space="preserve">、其他补充事宜</w:t>
      </w:r>
      <w:bookmarkEnd w:id="19"/>
      <w:r/>
      <w:bookmarkEnd w:id="20"/>
      <w:r>
        <w:rPr>
          <w:rFonts w:hint="eastAsia" w:ascii="宋体" w:hAnsi="宋体" w:eastAsia="宋体"/>
          <w:b/>
          <w:bCs/>
          <w:color w:val="000000" w:themeColor="text1"/>
          <w:sz w:val="21"/>
          <w:szCs w:val="21"/>
          <w:highlight w:val="none"/>
          <w14:textFill>
            <w14:solidFill>
              <w14:schemeClr w14:val="tx1"/>
            </w14:solidFill>
          </w14:textFill>
        </w:rPr>
        <w:t xml:space="preserve">：</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bookmarkStart w:id="21" w:name="_Toc28359008"/>
      <w:r/>
      <w:bookmarkStart w:id="22" w:name="_Toc35393627"/>
      <w:r/>
      <w:bookmarkStart w:id="23" w:name="_Toc28359085"/>
      <w:r/>
      <w:bookmarkStart w:id="24" w:name="_Toc35393796"/>
      <w:r>
        <w:rPr>
          <w:rFonts w:hint="eastAsia" w:ascii="宋体" w:hAnsi="宋体" w:eastAsia="宋体"/>
          <w:color w:val="000000" w:themeColor="text1"/>
          <w:sz w:val="21"/>
          <w:szCs w:val="21"/>
          <w:highlight w:val="none"/>
          <w:lang w:val="en-US"/>
          <w14:textFill>
            <w14:solidFill>
              <w14:schemeClr w14:val="tx1"/>
            </w14:solidFill>
          </w14:textFill>
        </w:rPr>
        <w:t xml:space="preserve">1. 本项目不组织，可自行现场踏勘</w:t>
      </w:r>
      <w:r>
        <w:rPr>
          <w:rFonts w:hint="eastAsia" w:ascii="宋体" w:hAnsi="宋体" w:eastAsia="宋体"/>
          <w:color w:val="000000" w:themeColor="text1"/>
          <w:sz w:val="21"/>
          <w:szCs w:val="21"/>
          <w:highlight w:val="none"/>
          <w14:textFill>
            <w14:solidFill>
              <w14:schemeClr w14:val="tx1"/>
            </w14:solidFill>
          </w14:textFill>
        </w:rPr>
        <w:t xml:space="preserve">。</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2. </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lang w:val="en-US"/>
          <w14:textFill>
            <w14:solidFill>
              <w14:schemeClr w14:val="tx1"/>
            </w14:solidFill>
          </w14:textFill>
        </w:rPr>
        <w:t xml:space="preserve">保证金数额及交纳办法：</w:t>
      </w:r>
      <w:r>
        <w:rPr>
          <w:rFonts w:hint="eastAsia" w:ascii="宋体" w:hAnsi="宋体" w:eastAsia="宋体"/>
          <w:b/>
          <w:bCs/>
          <w:color w:val="000000" w:themeColor="text1"/>
          <w:sz w:val="21"/>
          <w:szCs w:val="21"/>
          <w:highlight w:val="none"/>
          <w:lang w:val="en-US"/>
          <w14:textFill>
            <w14:solidFill>
              <w14:schemeClr w14:val="tx1"/>
            </w14:solidFill>
          </w14:textFill>
        </w:rPr>
        <w:t xml:space="preserve">本项目不收取</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b/>
          <w:bCs/>
          <w:color w:val="000000" w:themeColor="text1"/>
          <w:sz w:val="21"/>
          <w:szCs w:val="21"/>
          <w:highlight w:val="none"/>
          <w:lang w:val="en-US"/>
          <w14:textFill>
            <w14:solidFill>
              <w14:schemeClr w14:val="tx1"/>
            </w14:solidFill>
          </w14:textFill>
        </w:rPr>
        <w:t xml:space="preserve">保证金</w:t>
      </w:r>
      <w:r>
        <w:rPr>
          <w:rFonts w:hint="eastAsia" w:ascii="宋体" w:hAnsi="宋体" w:eastAsia="宋体"/>
          <w:color w:val="000000" w:themeColor="text1"/>
          <w:sz w:val="21"/>
          <w:szCs w:val="21"/>
          <w:highlight w:val="none"/>
          <w:lang w:val="en-US"/>
          <w14:textFill>
            <w14:solidFill>
              <w14:schemeClr w14:val="tx1"/>
            </w14:solidFill>
          </w14:textFill>
        </w:rPr>
        <w:t xml:space="preserve">。</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lang w:val="en-US"/>
          <w14:textFill>
            <w14:solidFill>
              <w14:schemeClr w14:val="tx1"/>
            </w14:solidFill>
          </w14:textFill>
        </w:rPr>
        <w:t xml:space="preserve">. </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lang w:val="en-US"/>
          <w14:textFill>
            <w14:solidFill>
              <w14:schemeClr w14:val="tx1"/>
            </w14:solidFill>
          </w14:textFill>
        </w:rPr>
        <w:t xml:space="preserve">文件份数：中标后提供纸质版一式叁份（壹份正本、贰份副本）。</w:t>
      </w:r>
      <w:r/>
    </w:p>
    <w:p>
      <w:pPr>
        <w:ind w:firstLine="420"/>
        <w:spacing w:line="360" w:lineRule="auto"/>
        <w:shd w:val="clear" w:color="auto" w:fill="auto"/>
        <w:rPr>
          <w:rFonts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lang w:val="en-US"/>
          <w14:textFill>
            <w14:solidFill>
              <w14:schemeClr w14:val="tx1"/>
            </w14:solidFill>
          </w14:textFill>
        </w:rPr>
        <w:t xml:space="preserve">. 所属行业：建筑业。</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olor w:val="000000" w:themeColor="text1"/>
          <w:sz w:val="21"/>
          <w:szCs w:val="21"/>
          <w:highlight w:val="none"/>
          <w:lang w:val="en-US"/>
          <w14:textFill>
            <w14:solidFill>
              <w14:schemeClr w14:val="tx1"/>
            </w14:solidFill>
          </w14:textFill>
        </w:rPr>
        <w:t xml:space="preserve">. 是否接受进口产品：不接受。</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olor w:val="000000" w:themeColor="text1"/>
          <w:sz w:val="21"/>
          <w:szCs w:val="21"/>
          <w:highlight w:val="none"/>
          <w:lang w:val="en-US"/>
          <w14:textFill>
            <w14:solidFill>
              <w14:schemeClr w14:val="tx1"/>
            </w14:solidFill>
          </w14:textFill>
        </w:rPr>
        <w:t xml:space="preserve">. 潜在供应商访问政府采购管理交易系统（苏采云）的网络地址和方法：</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（3）“CA数字证书”的办理材料以及供应商操作手册详见：http://jsxcmm.com/help/gys.html。</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（6）招标代理机构（采购代理机构）将数据电文形式的采购文件加载至“苏采云”系统，供潜在供应商下载或者查阅。    </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（7）苏采云系统使用谷歌浏览器参与不见面开标。</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（8）“苏采云”南京地区客服热线025-83633744、025-83633743。</w:t>
      </w:r>
      <w:r/>
    </w:p>
    <w:p>
      <w:pPr>
        <w:ind w:firstLine="420"/>
        <w:spacing w:line="360" w:lineRule="auto"/>
        <w:shd w:val="clear" w:color="auto" w:fill="auto"/>
        <w:rPr>
          <w:rFonts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olor w:val="000000" w:themeColor="text1"/>
          <w:sz w:val="21"/>
          <w:szCs w:val="21"/>
          <w:highlight w:val="none"/>
          <w:lang w:val="en-US"/>
          <w14:textFill>
            <w14:solidFill>
              <w14:schemeClr w14:val="tx1"/>
            </w14:solidFill>
          </w14:textFill>
        </w:rPr>
        <w:t xml:space="preserve">. 有关本次招标的事项若存在变动或修改，请及时关注“江苏政府采购网”发布的更正公告。</w:t>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七</w:t>
      </w:r>
      <w:r>
        <w:rPr>
          <w:rFonts w:hint="eastAsia" w:ascii="宋体" w:hAnsi="宋体" w:eastAsia="宋体"/>
          <w:b/>
          <w:bCs/>
          <w:color w:val="000000" w:themeColor="text1"/>
          <w:sz w:val="21"/>
          <w:szCs w:val="21"/>
          <w:highlight w:val="none"/>
          <w14:textFill>
            <w14:solidFill>
              <w14:schemeClr w14:val="tx1"/>
            </w14:solidFill>
          </w14:textFill>
        </w:rPr>
        <w:t xml:space="preserve">、对本次</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b/>
          <w:bCs/>
          <w:color w:val="000000" w:themeColor="text1"/>
          <w:sz w:val="21"/>
          <w:szCs w:val="21"/>
          <w:highlight w:val="none"/>
          <w14:textFill>
            <w14:solidFill>
              <w14:schemeClr w14:val="tx1"/>
            </w14:solidFill>
          </w14:textFill>
        </w:rPr>
        <w:t xml:space="preserve">提出询问，请按以下方式联系</w:t>
      </w:r>
      <w:bookmarkEnd w:id="21"/>
      <w:r/>
      <w:bookmarkEnd w:id="22"/>
      <w:r/>
      <w:bookmarkEnd w:id="23"/>
      <w:r/>
      <w:bookmarkEnd w:id="24"/>
      <w:r>
        <w:rPr>
          <w:rFonts w:hint="eastAsia" w:ascii="宋体" w:hAnsi="宋体" w:eastAsia="宋体"/>
          <w:b/>
          <w:bCs/>
          <w:color w:val="000000" w:themeColor="text1"/>
          <w:sz w:val="21"/>
          <w:szCs w:val="21"/>
          <w:highlight w:val="none"/>
          <w14:textFill>
            <w14:solidFill>
              <w14:schemeClr w14:val="tx1"/>
            </w14:solidFill>
          </w14:textFill>
        </w:rPr>
        <w:t xml:space="preserve">：</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 1.采购人信息</w:t>
      </w:r>
      <w:r/>
    </w:p>
    <w:p>
      <w:pPr>
        <w:ind w:firstLine="420"/>
        <w:spacing w:line="360" w:lineRule="auto"/>
        <w:shd w:val="clear" w:color="auto" w:fill="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单位名称：</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南京工程学院</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单位地址：南京市江宁区弘景大道1号 </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联系人：陈老师 </w:t>
      </w:r>
      <w:r/>
    </w:p>
    <w:p>
      <w:pPr>
        <w:ind w:firstLine="420"/>
        <w:spacing w:line="360" w:lineRule="auto"/>
        <w:shd w:val="clear" w:color="auto" w:fill="auto"/>
        <w:rPr>
          <w:rFonts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联系电话：025-86118875</w:t>
      </w:r>
      <w:r>
        <w:rPr>
          <w:rFonts w:hint="eastAsia" w:ascii="宋体" w:hAnsi="宋体" w:eastAsia="宋体"/>
          <w:color w:val="000000" w:themeColor="text1"/>
          <w:sz w:val="21"/>
          <w:szCs w:val="21"/>
          <w:highlight w:val="none"/>
          <w14:textFill>
            <w14:solidFill>
              <w14:schemeClr w14:val="tx1"/>
            </w14:solidFill>
          </w14:textFill>
        </w:rPr>
        <w:t xml:space="preserve"> </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2.采购代理机构信息（如有）</w:t>
      </w:r>
      <w:r/>
    </w:p>
    <w:p>
      <w:pPr>
        <w:ind w:firstLine="420"/>
        <w:spacing w:line="360" w:lineRule="auto"/>
        <w:shd w:val="clear" w:color="auto" w:fill="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单位名称： </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北京兴电国际工程管理有限公司</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单位地址：南京市浦口区团结路108号国恒科技大厦20楼</w:t>
      </w:r>
      <w:r/>
    </w:p>
    <w:p>
      <w:pPr>
        <w:ind w:firstLine="420"/>
        <w:spacing w:line="360" w:lineRule="auto"/>
        <w:shd w:val="clear" w:color="auto" w:fill="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联系人：</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陆工</w:t>
      </w:r>
      <w:r/>
    </w:p>
    <w:p>
      <w:pPr>
        <w:ind w:firstLine="420"/>
        <w:spacing w:line="360" w:lineRule="auto"/>
        <w:shd w:val="clear" w:color="auto" w:fill="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联系电话：15380311680</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3.项目联系方式</w:t>
      </w:r>
      <w:r/>
    </w:p>
    <w:p>
      <w:pPr>
        <w:ind w:firstLine="420"/>
        <w:spacing w:line="360" w:lineRule="auto"/>
        <w:shd w:val="clear" w:color="auto" w:fill="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项目联系人：</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陆工</w:t>
      </w:r>
      <w:r/>
    </w:p>
    <w:p>
      <w:pPr>
        <w:ind w:firstLine="420"/>
        <w:spacing w:line="360" w:lineRule="auto"/>
        <w:shd w:val="clear" w:color="auto" w:fill="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电　话：15380311680</w:t>
      </w:r>
      <w:r/>
    </w:p>
    <w:p>
      <w:pPr>
        <w:ind w:firstLine="420"/>
        <w:spacing w:line="360" w:lineRule="auto"/>
        <w:shd w:val="clear" w:color="auto" w:fill="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r>
      <w:r/>
    </w:p>
    <w:p>
      <w:pPr>
        <w:jc w:val="center"/>
        <w:spacing w:line="360" w:lineRule="auto"/>
        <w:shd w:val="clear" w:color="auto" w:fill="auto"/>
        <w:rPr>
          <w:rFonts w:hint="eastAsia" w:ascii="黑体" w:hAnsi="黑体" w:eastAsia="黑体" w:cs="黑体"/>
          <w:bCs/>
          <w:color w:val="000000" w:themeColor="text1"/>
          <w:sz w:val="32"/>
          <w:szCs w:val="36"/>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clear="all"/>
      </w:r>
      <w:r>
        <w:rPr>
          <w:rFonts w:hint="eastAsia" w:ascii="黑体" w:hAnsi="黑体" w:eastAsia="黑体" w:cs="黑体"/>
          <w:bCs/>
          <w:color w:val="000000" w:themeColor="text1"/>
          <w:sz w:val="32"/>
          <w:szCs w:val="36"/>
          <w:highlight w:val="none"/>
          <w14:textFill>
            <w14:solidFill>
              <w14:schemeClr w14:val="tx1"/>
            </w14:solidFill>
          </w14:textFill>
        </w:rPr>
        <w:t xml:space="preserve">第二章  </w:t>
      </w:r>
      <w:r>
        <w:rPr>
          <w:rFonts w:hint="eastAsia" w:ascii="黑体" w:hAnsi="黑体" w:eastAsia="黑体" w:cs="黑体"/>
          <w:bCs/>
          <w:color w:val="000000" w:themeColor="text1"/>
          <w:sz w:val="32"/>
          <w:szCs w:val="36"/>
          <w:highlight w:val="none"/>
          <w:lang w:val="en-US" w:eastAsia="zh-CN"/>
          <w14:textFill>
            <w14:solidFill>
              <w14:schemeClr w14:val="tx1"/>
            </w14:solidFill>
          </w14:textFill>
        </w:rPr>
        <w:t xml:space="preserve">投标人</w:t>
      </w:r>
      <w:r>
        <w:rPr>
          <w:rFonts w:hint="eastAsia" w:ascii="黑体" w:hAnsi="黑体" w:eastAsia="黑体" w:cs="黑体"/>
          <w:bCs/>
          <w:color w:val="000000" w:themeColor="text1"/>
          <w:sz w:val="32"/>
          <w:szCs w:val="36"/>
          <w:highlight w:val="none"/>
          <w14:textFill>
            <w14:solidFill>
              <w14:schemeClr w14:val="tx1"/>
            </w14:solidFill>
          </w14:textFill>
        </w:rPr>
        <w:t xml:space="preserve">须知</w:t>
      </w:r>
      <w:r/>
    </w:p>
    <w:p>
      <w:pPr>
        <w:jc w:val="center"/>
        <w:spacing w:line="360" w:lineRule="auto"/>
        <w:shd w:val="clear" w:color="auto" w:fill="auto"/>
        <w:widowControl/>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供应商须知前附表</w:t>
      </w:r>
      <w:r/>
    </w:p>
    <w:tbl>
      <w:tblPr>
        <w:tblStyle w:val="835"/>
        <w:tblW w:w="99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7080"/>
      </w:tblGrid>
      <w:tr>
        <w:trPr>
          <w:jc w:val="center"/>
          <w:trHeight w:val="518"/>
        </w:trPr>
        <w:tc>
          <w:tcPr>
            <w:tcW w:w="720" w:type="dxa"/>
            <w:vAlign w:val="center"/>
            <w:textDirection w:val="lrTb"/>
            <w:noWrap w:val="false"/>
          </w:tcPr>
          <w:p>
            <w:pPr>
              <w:jc w:val="center"/>
              <w:spacing w:line="360" w:lineRule="auto"/>
              <w:shd w:val="clear" w:color="auto" w:fill="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序号</w:t>
            </w:r>
            <w:r/>
          </w:p>
        </w:tc>
        <w:tc>
          <w:tcPr>
            <w:tcW w:w="2143" w:type="dxa"/>
            <w:vAlign w:val="center"/>
            <w:textDirection w:val="lrTb"/>
            <w:noWrap w:val="false"/>
          </w:tcPr>
          <w:p>
            <w:pPr>
              <w:jc w:val="center"/>
              <w:spacing w:line="360" w:lineRule="auto"/>
              <w:shd w:val="clear" w:color="auto" w:fill="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名 </w:t>
            </w:r>
            <w:r>
              <w:rPr>
                <w:rFonts w:hint="eastAsia" w:ascii="宋体" w:hAnsi="宋体" w:eastAsia="宋体"/>
                <w:b/>
                <w:color w:val="000000" w:themeColor="text1"/>
                <w:sz w:val="21"/>
                <w:szCs w:val="21"/>
                <w:highlight w:val="none"/>
                <w:lang w:val="en-US"/>
                <w14:textFill>
                  <w14:solidFill>
                    <w14:schemeClr w14:val="tx1"/>
                  </w14:solidFill>
                </w14:textFill>
              </w:rPr>
              <w:t xml:space="preserve"> </w:t>
            </w:r>
            <w:r>
              <w:rPr>
                <w:rFonts w:hint="eastAsia" w:ascii="宋体" w:hAnsi="宋体" w:eastAsia="宋体"/>
                <w:b/>
                <w:color w:val="000000" w:themeColor="text1"/>
                <w:sz w:val="21"/>
                <w:szCs w:val="21"/>
                <w:highlight w:val="none"/>
                <w14:textFill>
                  <w14:solidFill>
                    <w14:schemeClr w14:val="tx1"/>
                  </w14:solidFill>
                </w14:textFill>
              </w:rPr>
              <w:t xml:space="preserve">称</w:t>
            </w:r>
            <w:r/>
          </w:p>
        </w:tc>
        <w:tc>
          <w:tcPr>
            <w:tcW w:w="7080" w:type="dxa"/>
            <w:vAlign w:val="center"/>
            <w:textDirection w:val="lrTb"/>
            <w:noWrap w:val="false"/>
          </w:tcPr>
          <w:p>
            <w:pPr>
              <w:jc w:val="center"/>
              <w:spacing w:line="360" w:lineRule="auto"/>
              <w:shd w:val="clear" w:color="auto" w:fill="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内  容</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w:t>
            </w:r>
            <w:r/>
          </w:p>
        </w:tc>
        <w:tc>
          <w:tcPr>
            <w:tcW w:w="214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采购人</w:t>
            </w:r>
            <w:r/>
          </w:p>
        </w:tc>
        <w:tc>
          <w:tcPr>
            <w:tcW w:w="7080" w:type="dxa"/>
            <w:vAlign w:val="top"/>
            <w:textDirection w:val="lrTb"/>
            <w:noWrap w:val="false"/>
          </w:tcPr>
          <w:p>
            <w:pPr>
              <w:jc w:val="left"/>
              <w:spacing w:line="360" w:lineRule="auto"/>
              <w:shd w:val="clear" w:color="auto" w:fill="auto"/>
              <w:widowControl/>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名称：</w:t>
            </w:r>
            <w:r>
              <w:rPr>
                <w:rFonts w:hint="eastAsia" w:ascii="宋体" w:hAnsi="宋体" w:eastAsia="宋体"/>
                <w:color w:val="000000" w:themeColor="text1"/>
                <w:sz w:val="21"/>
                <w:szCs w:val="21"/>
                <w:highlight w:val="none"/>
                <w:lang w:eastAsia="zh-CN"/>
                <w14:textFill>
                  <w14:solidFill>
                    <w14:schemeClr w14:val="tx1"/>
                  </w14:solidFill>
                </w14:textFill>
              </w:rPr>
              <w:t xml:space="preserve">南京工程学院</w:t>
            </w:r>
            <w:r/>
          </w:p>
          <w:p>
            <w:pPr>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地址：南京市江宁区弘景大道1号 </w:t>
            </w:r>
            <w:r/>
          </w:p>
          <w:p>
            <w:pPr>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联系人：陈老师 </w:t>
            </w:r>
            <w:r/>
          </w:p>
          <w:p>
            <w:pPr>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联系电话：025-86118875    </w:t>
            </w:r>
            <w:r/>
          </w:p>
        </w:tc>
      </w:tr>
      <w:tr>
        <w:trPr>
          <w:jc w:val="center"/>
          <w:trHeight w:val="90"/>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w:t>
            </w:r>
            <w:r/>
          </w:p>
        </w:tc>
        <w:tc>
          <w:tcPr>
            <w:tcW w:w="214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采购代理机构</w:t>
            </w:r>
            <w:r/>
          </w:p>
        </w:tc>
        <w:tc>
          <w:tcPr>
            <w:tcW w:w="7080" w:type="dxa"/>
            <w:vAlign w:val="center"/>
            <w:textDirection w:val="lrTb"/>
            <w:noWrap w:val="false"/>
          </w:tcPr>
          <w:p>
            <w:pPr>
              <w:spacing w:line="360" w:lineRule="auto"/>
              <w:shd w:val="clear" w:color="auto" w:fill="auto"/>
              <w:widowControl/>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名称：</w:t>
            </w:r>
            <w:r>
              <w:rPr>
                <w:rFonts w:hint="eastAsia" w:ascii="宋体" w:hAnsi="宋体" w:eastAsia="宋体"/>
                <w:color w:val="000000" w:themeColor="text1"/>
                <w:sz w:val="21"/>
                <w:szCs w:val="21"/>
                <w:highlight w:val="none"/>
                <w:lang w:val="en-US"/>
                <w14:textFill>
                  <w14:solidFill>
                    <w14:schemeClr w14:val="tx1"/>
                  </w14:solidFill>
                </w14:textFill>
              </w:rPr>
              <w:t xml:space="preserve"> </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北京兴电国际工程管理有限公司</w:t>
            </w:r>
            <w:r/>
          </w:p>
          <w:p>
            <w:pPr>
              <w:spacing w:line="360" w:lineRule="auto"/>
              <w:shd w:val="clear" w:color="auto" w:fill="auto"/>
              <w:widowControl/>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地址：南京市浦口区团结路108号国恒科技大厦20楼</w:t>
            </w:r>
            <w:r/>
          </w:p>
          <w:p>
            <w:pPr>
              <w:spacing w:line="360" w:lineRule="auto"/>
              <w:shd w:val="clear" w:color="auto" w:fill="auto"/>
              <w:widowControl/>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联系人：</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陆工</w:t>
            </w:r>
            <w:r/>
          </w:p>
          <w:p>
            <w:pPr>
              <w:spacing w:line="360" w:lineRule="auto"/>
              <w:shd w:val="clear" w:color="auto" w:fill="auto"/>
              <w:widowControl/>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联系电话：15380311680</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3</w:t>
            </w:r>
            <w:r/>
          </w:p>
        </w:tc>
        <w:tc>
          <w:tcPr>
            <w:tcW w:w="2143" w:type="dxa"/>
            <w:vAlign w:val="center"/>
            <w:textDirection w:val="lrTb"/>
            <w:noWrap w:val="false"/>
          </w:tcPr>
          <w:p>
            <w:pPr>
              <w:jc w:val="center"/>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采购项目名称</w:t>
            </w:r>
            <w:r/>
          </w:p>
        </w:tc>
        <w:tc>
          <w:tcPr>
            <w:tcW w:w="7080" w:type="dxa"/>
            <w:vAlign w:val="center"/>
            <w:textDirection w:val="lrTb"/>
            <w:noWrap w:val="false"/>
          </w:tcPr>
          <w:p>
            <w:pPr>
              <w:shd w:val="clear" w:color="auto" w:fill="auto"/>
              <w:widowControl/>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南京工程学院楼宇外墙开裂维修</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4</w:t>
            </w:r>
            <w:r/>
          </w:p>
        </w:tc>
        <w:tc>
          <w:tcPr>
            <w:tcW w:w="2143" w:type="dxa"/>
            <w:vAlign w:val="center"/>
            <w:textDirection w:val="lrTb"/>
            <w:noWrap w:val="false"/>
          </w:tcPr>
          <w:p>
            <w:pPr>
              <w:jc w:val="center"/>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项目实施地点</w:t>
            </w:r>
            <w:r/>
          </w:p>
        </w:tc>
        <w:tc>
          <w:tcPr>
            <w:tcW w:w="7080" w:type="dxa"/>
            <w:vAlign w:val="center"/>
            <w:textDirection w:val="lrTb"/>
            <w:noWrap w:val="false"/>
          </w:tcPr>
          <w:p>
            <w:pPr>
              <w:shd w:val="clear" w:color="auto" w:fill="auto"/>
              <w:widowControl/>
              <w:rPr>
                <w:rFonts w:hint="eastAsia" w:ascii="宋体" w:hAnsi="宋体" w:eastAsia="宋体"/>
                <w:b/>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南京市江宁区弘景大道1号南京工程学院</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5</w:t>
            </w:r>
            <w:r/>
          </w:p>
        </w:tc>
        <w:tc>
          <w:tcPr>
            <w:tcW w:w="214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供应商企业信用信息</w:t>
            </w:r>
            <w:r/>
          </w:p>
        </w:tc>
        <w:tc>
          <w:tcPr>
            <w:tcW w:w="708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）查询渠道：“信用中国”网站（www.creditchina.gov.cn）、“中国政府采购网”网站（www.ccgp.gov.cn）；</w:t>
            </w:r>
            <w:r/>
          </w:p>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）查询结果处理：对具有违法失信记录的供应商作无效投标处理。</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6</w:t>
            </w:r>
            <w:r/>
          </w:p>
        </w:tc>
        <w:tc>
          <w:tcPr>
            <w:tcW w:w="214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文件拒收情形</w:t>
            </w:r>
            <w:r/>
          </w:p>
        </w:tc>
        <w:tc>
          <w:tcPr>
            <w:tcW w:w="7080" w:type="dxa"/>
            <w:vAlign w:val="center"/>
            <w:textDirection w:val="lrTb"/>
            <w:noWrap w:val="false"/>
          </w:tcPr>
          <w:p>
            <w:pP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）在</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文件要求提交</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文件的截止时间之后送达的；</w:t>
            </w:r>
            <w:r/>
          </w:p>
          <w:p>
            <w:pP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）法律、法规和</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文件规定的其他拒收情形。</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7</w:t>
            </w:r>
            <w:r/>
          </w:p>
        </w:tc>
        <w:tc>
          <w:tcPr>
            <w:tcW w:w="214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无效</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文件情形</w:t>
            </w:r>
            <w:r/>
          </w:p>
        </w:tc>
        <w:tc>
          <w:tcPr>
            <w:tcW w:w="7080" w:type="dxa"/>
            <w:vAlign w:val="center"/>
            <w:textDirection w:val="lrTb"/>
            <w:noWrap w:val="false"/>
          </w:tcPr>
          <w:p>
            <w:pPr>
              <w:jc w:val="left"/>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）供应商</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文件中未响应</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文件第四章采购项目需求中规定的实质性要求的；</w:t>
            </w:r>
            <w:r/>
          </w:p>
          <w:p>
            <w:pPr>
              <w:jc w:val="left"/>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）供应商提交的报价超过</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文件中规定的项目预算或最高限价的；</w:t>
            </w:r>
            <w:r/>
          </w:p>
          <w:p>
            <w:pPr>
              <w:jc w:val="left"/>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评标委员会</w:t>
            </w:r>
            <w:r>
              <w:rPr>
                <w:rFonts w:hint="eastAsia" w:ascii="宋体" w:hAnsi="宋体" w:eastAsia="宋体"/>
                <w:color w:val="000000" w:themeColor="text1"/>
                <w:sz w:val="21"/>
                <w:szCs w:val="21"/>
                <w:highlight w:val="none"/>
                <w14:textFill>
                  <w14:solidFill>
                    <w14:schemeClr w14:val="tx1"/>
                  </w14:solidFill>
                </w14:textFill>
              </w:rPr>
              <w:t xml:space="preserve">认为供应商提交的报价明显低于其他实质性响应</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文件的供应商报价，有可能影响工程质量或者不能诚信履约的，将要求其在评审合理的时间内提供书面说明及相关证明材料；供应商不能证明其报价合理性的，</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评标委员会</w:t>
            </w:r>
            <w:r>
              <w:rPr>
                <w:rFonts w:hint="eastAsia" w:ascii="宋体" w:hAnsi="宋体" w:eastAsia="宋体"/>
                <w:color w:val="000000" w:themeColor="text1"/>
                <w:sz w:val="21"/>
                <w:szCs w:val="21"/>
                <w:highlight w:val="none"/>
                <w14:textFill>
                  <w14:solidFill>
                    <w14:schemeClr w14:val="tx1"/>
                  </w14:solidFill>
                </w14:textFill>
              </w:rPr>
              <w:t xml:space="preserve">将对该供应商作无效投标处理；</w:t>
            </w:r>
            <w:r/>
          </w:p>
          <w:p>
            <w:pPr>
              <w:jc w:val="left"/>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）不符合法律、法规和</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文件规定的其他实质性要求的。</w:t>
            </w:r>
            <w:r/>
          </w:p>
        </w:tc>
      </w:tr>
      <w:tr>
        <w:trPr>
          <w:jc w:val="center"/>
          <w:trHeight w:val="1350"/>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8</w:t>
            </w:r>
            <w:r/>
          </w:p>
        </w:tc>
        <w:tc>
          <w:tcPr>
            <w:tcW w:w="2143"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盖章要求</w:t>
            </w:r>
            <w:r/>
          </w:p>
        </w:tc>
        <w:tc>
          <w:tcPr>
            <w:tcW w:w="708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供应商</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文件中加盖的公章仅能使用与供应商名称一致的标准公章，不得使用其他形式（如带有“专用章”、“合同章”、“财务章”、“业务章”等字样）的印章；否则，按无效</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文件处理。</w:t>
            </w:r>
            <w:r/>
          </w:p>
        </w:tc>
      </w:tr>
      <w:tr>
        <w:trPr>
          <w:jc w:val="center"/>
        </w:trPr>
        <w:tc>
          <w:tcPr>
            <w:tcW w:w="7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9</w:t>
            </w:r>
            <w:r/>
          </w:p>
        </w:tc>
        <w:tc>
          <w:tcPr>
            <w:tcW w:w="2143"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其他</w:t>
            </w:r>
            <w:r/>
          </w:p>
        </w:tc>
        <w:tc>
          <w:tcPr>
            <w:tcW w:w="708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本项目不组织，可自行现场踏勘</w:t>
            </w:r>
            <w:r>
              <w:rPr>
                <w:rFonts w:hint="eastAsia" w:ascii="宋体" w:hAnsi="宋体" w:eastAsia="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若有踏勘需求，可在2026年7月17日自行前往，联系人：王老师，025-86118956</w:t>
            </w:r>
            <w:r/>
          </w:p>
        </w:tc>
      </w:tr>
    </w:tbl>
    <w:p>
      <w:pPr>
        <w:spacing w:line="360" w:lineRule="auto"/>
        <w:shd w:val="clear" w:color="auto" w:fill="auto"/>
        <w:rPr>
          <w:rFonts w:hint="eastAsia" w:ascii="宋体" w:hAnsi="宋体" w:eastAsia="宋体"/>
          <w:b/>
          <w:bCs/>
          <w:color w:val="000000" w:themeColor="text1"/>
          <w:sz w:val="21"/>
          <w:szCs w:val="21"/>
          <w:highlight w:val="none"/>
          <w:lang w:eastAsia="zh-CN"/>
          <w14:textFill>
            <w14:solidFill>
              <w14:schemeClr w14:val="tx1"/>
            </w14:solidFill>
          </w14:textFill>
        </w:rPr>
      </w:pPr>
      <w:r>
        <w:rPr>
          <w:rFonts w:hint="eastAsia" w:ascii="宋体" w:hAnsi="宋体" w:eastAsia="宋体"/>
          <w:b/>
          <w:bCs/>
          <w:color w:val="000000" w:themeColor="text1"/>
          <w:sz w:val="21"/>
          <w:szCs w:val="21"/>
          <w:highlight w:val="none"/>
          <w:lang w:eastAsia="zh-CN"/>
          <w14:textFill>
            <w14:solidFill>
              <w14:schemeClr w14:val="tx1"/>
            </w14:solidFill>
          </w14:textFill>
        </w:rPr>
      </w:r>
      <w:r/>
    </w:p>
    <w:p>
      <w:pPr>
        <w:jc w:val="left"/>
        <w:keepLines w:val="0"/>
        <w:keepNext w:val="0"/>
        <w:pageBreakBefore w:val="0"/>
        <w:spacing w:line="360" w:lineRule="auto"/>
        <w:shd w:val="clear" w:color="auto" w:fil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一、总    则</w:t>
      </w:r>
      <w:r/>
    </w:p>
    <w:p>
      <w:pPr>
        <w:ind w:firstLine="422"/>
        <w:jc w:val="left"/>
        <w:keepLines w:val="0"/>
        <w:keepNext w:val="0"/>
        <w:pageBreakBefore w:val="0"/>
        <w:spacing w:line="360" w:lineRule="auto"/>
        <w:shd w:val="clear" w:color="auto" w:fill="auto"/>
        <w:rPr>
          <w:rFonts w:hint="eastAsia" w:ascii="宋体" w:hAnsi="宋体" w:eastAsia="宋体" w:cs="宋体"/>
          <w:b/>
          <w:bCs/>
          <w:color w:val="000000" w:themeColor="text1"/>
          <w:sz w:val="21"/>
          <w:szCs w:val="21"/>
          <w:highlight w:val="none"/>
          <w14:textFill>
            <w14:solidFill>
              <w14:schemeClr w14:val="tx1"/>
            </w14:solidFill>
          </w14:textFill>
        </w:rPr>
        <w:outlineLvl w:val="0"/>
      </w:pPr>
      <w:r>
        <w:rPr>
          <w:rFonts w:hint="eastAsia" w:ascii="宋体" w:hAnsi="宋体" w:eastAsia="宋体" w:cs="宋体"/>
          <w:b/>
          <w:bCs/>
          <w:color w:val="000000" w:themeColor="text1"/>
          <w:sz w:val="21"/>
          <w:szCs w:val="21"/>
          <w:highlight w:val="none"/>
          <w14:textFill>
            <w14:solidFill>
              <w14:schemeClr w14:val="tx1"/>
            </w14:solidFill>
          </w14:textFill>
        </w:rPr>
        <w:t xml:space="preserve">1、适用法律</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1.1</w:t>
      </w:r>
      <w:r>
        <w:rPr>
          <w:rFonts w:hint="eastAsia" w:ascii="宋体" w:hAnsi="宋体" w:eastAsia="宋体" w:cs="宋体"/>
          <w:color w:val="000000" w:themeColor="text1"/>
          <w:sz w:val="20"/>
          <w:szCs w:val="20"/>
          <w:highlight w:val="none"/>
          <w:lang w:val="en-US"/>
          <w14:textFill>
            <w14:solidFill>
              <w14:schemeClr w14:val="tx1"/>
            </w14:solidFill>
          </w14:textFill>
        </w:rPr>
        <w:t xml:space="preserve"> </w:t>
      </w:r>
      <w:r>
        <w:rPr>
          <w:rFonts w:hint="eastAsia" w:ascii="宋体" w:hAnsi="宋体" w:eastAsia="宋体" w:cs="宋体"/>
          <w:color w:val="000000" w:themeColor="text1"/>
          <w:sz w:val="20"/>
          <w:szCs w:val="20"/>
          <w:highlight w:val="none"/>
          <w14:textFill>
            <w14:solidFill>
              <w14:schemeClr w14:val="tx1"/>
            </w14:solidFill>
          </w14:textFill>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2"/>
        <w:jc w:val="left"/>
        <w:keepLines w:val="0"/>
        <w:keepNext w:val="0"/>
        <w:pageBreakBefore w:val="0"/>
        <w:spacing w:line="360" w:lineRule="auto"/>
        <w:shd w:val="clear" w:color="auto" w:fill="auto"/>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2、定义</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2.1</w:t>
      </w:r>
      <w:r>
        <w:rPr>
          <w:rFonts w:hint="eastAsia" w:ascii="宋体" w:hAnsi="宋体" w:eastAsia="宋体" w:cs="宋体"/>
          <w:color w:val="000000" w:themeColor="text1"/>
          <w:sz w:val="20"/>
          <w:szCs w:val="20"/>
          <w:highlight w:val="none"/>
          <w:lang w:val="en-US"/>
          <w14:textFill>
            <w14:solidFill>
              <w14:schemeClr w14:val="tx1"/>
            </w14:solidFill>
          </w14:textFill>
        </w:rPr>
        <w:t xml:space="preserve"> </w:t>
      </w:r>
      <w:r>
        <w:rPr>
          <w:rFonts w:hint="eastAsia" w:ascii="宋体" w:hAnsi="宋体" w:eastAsia="宋体" w:cs="宋体"/>
          <w:color w:val="000000" w:themeColor="text1"/>
          <w:sz w:val="20"/>
          <w:szCs w:val="20"/>
          <w:highlight w:val="none"/>
          <w14:textFill>
            <w14:solidFill>
              <w14:schemeClr w14:val="tx1"/>
            </w14:solidFill>
          </w14:textFill>
        </w:rPr>
        <w:t xml:space="preserve">“采购人”是指依法进行政府采购的国家机关、事业单位、团体组织。</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2.2</w:t>
      </w:r>
      <w:r>
        <w:rPr>
          <w:rFonts w:hint="eastAsia" w:ascii="宋体" w:hAnsi="宋体" w:eastAsia="宋体" w:cs="宋体"/>
          <w:color w:val="000000" w:themeColor="text1"/>
          <w:sz w:val="20"/>
          <w:szCs w:val="20"/>
          <w:highlight w:val="none"/>
          <w:lang w:val="en-US"/>
          <w14:textFill>
            <w14:solidFill>
              <w14:schemeClr w14:val="tx1"/>
            </w14:solidFill>
          </w14:textFill>
        </w:rPr>
        <w:t xml:space="preserve"> </w:t>
      </w:r>
      <w:r>
        <w:rPr>
          <w:rFonts w:hint="eastAsia" w:ascii="宋体" w:hAnsi="宋体" w:eastAsia="宋体" w:cs="宋体"/>
          <w:color w:val="000000" w:themeColor="text1"/>
          <w:sz w:val="20"/>
          <w:szCs w:val="20"/>
          <w:highlight w:val="none"/>
          <w14:textFill>
            <w14:solidFill>
              <w14:schemeClr w14:val="tx1"/>
            </w14:solidFill>
          </w14:textFill>
        </w:rPr>
        <w:t xml:space="preserve">“供应商</w:t>
      </w:r>
      <w:r>
        <w:rPr>
          <w:rFonts w:hint="eastAsia" w:ascii="宋体" w:hAnsi="宋体" w:eastAsia="宋体" w:cs="宋体"/>
          <w:color w:val="000000" w:themeColor="text1"/>
          <w:sz w:val="20"/>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0"/>
          <w:szCs w:val="20"/>
          <w:highlight w:val="none"/>
          <w:lang w:eastAsia="zh-CN"/>
          <w14:textFill>
            <w14:solidFill>
              <w14:schemeClr w14:val="tx1"/>
            </w14:solidFill>
          </w14:textFill>
        </w:rPr>
        <w:t xml:space="preserve">）</w:t>
      </w:r>
      <w:r>
        <w:rPr>
          <w:rFonts w:hint="eastAsia" w:ascii="宋体" w:hAnsi="宋体" w:eastAsia="宋体" w:cs="宋体"/>
          <w:color w:val="000000" w:themeColor="text1"/>
          <w:sz w:val="20"/>
          <w:szCs w:val="20"/>
          <w:highlight w:val="none"/>
          <w14:textFill>
            <w14:solidFill>
              <w14:schemeClr w14:val="tx1"/>
            </w14:solidFill>
          </w14:textFill>
        </w:rPr>
        <w:t xml:space="preserve">”是指参加</w:t>
      </w: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投标</w:t>
      </w:r>
      <w:r>
        <w:rPr>
          <w:rFonts w:hint="eastAsia" w:ascii="宋体" w:hAnsi="宋体" w:eastAsia="宋体" w:cs="宋体"/>
          <w:color w:val="000000" w:themeColor="text1"/>
          <w:sz w:val="20"/>
          <w:szCs w:val="20"/>
          <w:highlight w:val="none"/>
          <w14:textFill>
            <w14:solidFill>
              <w14:schemeClr w14:val="tx1"/>
            </w14:solidFill>
          </w14:textFill>
        </w:rPr>
        <w:t xml:space="preserve">竞争，并符合</w:t>
      </w: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0"/>
          <w:szCs w:val="20"/>
          <w:highlight w:val="none"/>
          <w14:textFill>
            <w14:solidFill>
              <w14:schemeClr w14:val="tx1"/>
            </w14:solidFill>
          </w14:textFill>
        </w:rPr>
        <w:t xml:space="preserve">文件规定资格条件的法人、其他组织或者自然人。</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2.3</w:t>
      </w:r>
      <w:r>
        <w:rPr>
          <w:rFonts w:hint="eastAsia" w:ascii="宋体" w:hAnsi="宋体" w:eastAsia="宋体" w:cs="宋体"/>
          <w:color w:val="000000" w:themeColor="text1"/>
          <w:sz w:val="20"/>
          <w:szCs w:val="20"/>
          <w:highlight w:val="none"/>
          <w:lang w:val="en-US"/>
          <w14:textFill>
            <w14:solidFill>
              <w14:schemeClr w14:val="tx1"/>
            </w14:solidFill>
          </w14:textFill>
        </w:rPr>
        <w:t xml:space="preserve"> </w:t>
      </w:r>
      <w:r>
        <w:rPr>
          <w:rFonts w:hint="eastAsia" w:ascii="宋体" w:hAnsi="宋体" w:eastAsia="宋体" w:cs="宋体"/>
          <w:color w:val="000000" w:themeColor="text1"/>
          <w:sz w:val="20"/>
          <w:szCs w:val="20"/>
          <w:highlight w:val="none"/>
          <w14:textFill>
            <w14:solidFill>
              <w14:schemeClr w14:val="tx1"/>
            </w14:solidFill>
          </w14:textFill>
        </w:rPr>
        <w:t xml:space="preserve">“采购代理机构”是指集中采购机构和集中采购机构以外的采购代理机构，集中采购机构以外的采购代理机构，是从事采购代理业务的社会中介机构。</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2.4</w:t>
      </w:r>
      <w:r>
        <w:rPr>
          <w:rFonts w:hint="eastAsia" w:ascii="宋体" w:hAnsi="宋体" w:eastAsia="宋体" w:cs="宋体"/>
          <w:color w:val="000000" w:themeColor="text1"/>
          <w:sz w:val="20"/>
          <w:szCs w:val="20"/>
          <w:highlight w:val="none"/>
          <w:lang w:val="en-US"/>
          <w14:textFill>
            <w14:solidFill>
              <w14:schemeClr w14:val="tx1"/>
            </w14:solidFill>
          </w14:textFill>
        </w:rPr>
        <w:t xml:space="preserve"> </w:t>
      </w:r>
      <w:r>
        <w:rPr>
          <w:rFonts w:hint="eastAsia" w:ascii="宋体" w:hAnsi="宋体" w:eastAsia="宋体" w:cs="宋体"/>
          <w:color w:val="000000" w:themeColor="text1"/>
          <w:sz w:val="20"/>
          <w:szCs w:val="20"/>
          <w:highlight w:val="none"/>
          <w14:textFill>
            <w14:solidFill>
              <w14:schemeClr w14:val="tx1"/>
            </w14:solidFill>
          </w14:textFill>
        </w:rPr>
        <w:t xml:space="preserve">“工程”指本</w:t>
      </w: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0"/>
          <w:szCs w:val="20"/>
          <w:highlight w:val="none"/>
          <w14:textFill>
            <w14:solidFill>
              <w14:schemeClr w14:val="tx1"/>
            </w14:solidFill>
          </w14:textFill>
        </w:rPr>
        <w:t xml:space="preserve">文件中所述相关工程。</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2.5</w:t>
      </w:r>
      <w:r>
        <w:rPr>
          <w:rFonts w:hint="eastAsia" w:ascii="宋体" w:hAnsi="宋体" w:eastAsia="宋体" w:cs="宋体"/>
          <w:color w:val="000000" w:themeColor="text1"/>
          <w:sz w:val="20"/>
          <w:szCs w:val="20"/>
          <w:highlight w:val="none"/>
          <w:lang w:val="en-US"/>
          <w14:textFill>
            <w14:solidFill>
              <w14:schemeClr w14:val="tx1"/>
            </w14:solidFill>
          </w14:textFill>
        </w:rPr>
        <w:t xml:space="preserve"> </w:t>
      </w:r>
      <w:r>
        <w:rPr>
          <w:rFonts w:hint="eastAsia" w:ascii="宋体" w:hAnsi="宋体" w:eastAsia="宋体" w:cs="宋体"/>
          <w:color w:val="000000" w:themeColor="text1"/>
          <w:sz w:val="20"/>
          <w:szCs w:val="20"/>
          <w:highlight w:val="none"/>
          <w14:textFill>
            <w14:solidFill>
              <w14:schemeClr w14:val="tx1"/>
            </w14:solidFill>
          </w14:textFill>
        </w:rPr>
        <w:t xml:space="preserve">“用户或使用单位”是指使用工程的单位。</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3、政策功能</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 3.1 中小企业政策</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（2）对于专门面向中小企业或小型、微型企业的项目，只面向中小企业或小型、微型企业采购。对于非专门面向中小企业的项目，对小型和微型企业产品的价格给予5%的扣除，用扣除后的价格参与评审。</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4）对于接受供应商以联合体形式参加采购活动的项目，小型、微型企业联合体应当符合《政府采购促进中小企业发展管理办法》（财库〔2020〕46号）第六条的规定。联合协议中约定，小型、微型企业的协议合同金额占到联合体协议合同总金额 30%以上的，给予联合体 3%(疫情期间)的价格扣除。</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3.2</w:t>
      </w:r>
      <w:r>
        <w:rPr>
          <w:rFonts w:hint="eastAsia" w:ascii="宋体" w:hAnsi="宋体" w:eastAsia="宋体" w:cs="宋体"/>
          <w:color w:val="000000" w:themeColor="text1"/>
          <w:sz w:val="20"/>
          <w:szCs w:val="20"/>
          <w:highlight w:val="none"/>
          <w:lang w:val="en-US"/>
          <w14:textFill>
            <w14:solidFill>
              <w14:schemeClr w14:val="tx1"/>
            </w14:solidFill>
          </w14:textFill>
        </w:rPr>
        <w:t xml:space="preserve"> </w:t>
      </w:r>
      <w:r>
        <w:rPr>
          <w:rFonts w:hint="eastAsia" w:ascii="宋体" w:hAnsi="宋体" w:eastAsia="宋体" w:cs="宋体"/>
          <w:color w:val="000000" w:themeColor="text1"/>
          <w:sz w:val="20"/>
          <w:szCs w:val="20"/>
          <w:highlight w:val="none"/>
          <w14:textFill>
            <w14:solidFill>
              <w14:schemeClr w14:val="tx1"/>
            </w14:solidFill>
          </w14:textFill>
        </w:rPr>
        <w:t xml:space="preserve">节能产品、环境标志产品政策</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（1）政府采购节能产品、环境标志产品实施品目清单管理。</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（2）拟采购产品属于节能产品、环境标志产品品目清单规定必须强制采购的，实行强制采购。</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（3）拟采购产品属于节能产品、环境标志产品品目清单规定优先采购的，在性能、技术、服务等指标同等条件下，实行优先采购，优先采购的评审标准详见本</w:t>
      </w: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0"/>
          <w:szCs w:val="20"/>
          <w:highlight w:val="none"/>
          <w14:textFill>
            <w14:solidFill>
              <w14:schemeClr w14:val="tx1"/>
            </w14:solidFill>
          </w14:textFill>
        </w:rPr>
        <w:t xml:space="preserve">文件第三章。</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（4）参加政府采购活动的节能产品、环境标志产品供应商应当提供国家确定的认证机构出具的、处于有效期之内的节能产品、环境标志产品认证证书。</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3.3</w:t>
      </w:r>
      <w:r>
        <w:rPr>
          <w:rFonts w:hint="eastAsia" w:ascii="宋体" w:hAnsi="宋体" w:eastAsia="宋体" w:cs="宋体"/>
          <w:color w:val="000000" w:themeColor="text1"/>
          <w:sz w:val="20"/>
          <w:szCs w:val="20"/>
          <w:highlight w:val="none"/>
          <w14:textFill>
            <w14:solidFill>
              <w14:schemeClr w14:val="tx1"/>
            </w14:solidFill>
          </w14:textFill>
        </w:rPr>
        <w:tab/>
      </w:r>
      <w:r>
        <w:rPr>
          <w:rFonts w:hint="eastAsia" w:ascii="宋体" w:hAnsi="宋体" w:eastAsia="宋体" w:cs="宋体"/>
          <w:color w:val="000000" w:themeColor="text1"/>
          <w:sz w:val="20"/>
          <w:szCs w:val="20"/>
          <w:highlight w:val="none"/>
          <w14:textFill>
            <w14:solidFill>
              <w14:schemeClr w14:val="tx1"/>
            </w14:solidFill>
          </w14:textFill>
        </w:rPr>
        <w:t xml:space="preserve">进口产品政策</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（1）除在</w:t>
      </w:r>
      <w:r>
        <w:rPr>
          <w:rFonts w:hint="eastAsia" w:ascii="宋体" w:hAnsi="宋体" w:eastAsia="宋体" w:cs="宋体"/>
          <w:color w:val="000000" w:themeColor="text1"/>
          <w:sz w:val="20"/>
          <w:szCs w:val="20"/>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0"/>
          <w:szCs w:val="20"/>
          <w:highlight w:val="none"/>
          <w14:textFill>
            <w14:solidFill>
              <w14:schemeClr w14:val="tx1"/>
            </w14:solidFill>
          </w14:textFill>
        </w:rPr>
        <w:t xml:space="preserve">文件另有规定外，不允许进口产品参加。进口产品认定依照《财政部关于政府采购进口产品管理有关问题的通知》（财办库〔2008〕248号）的规定。</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（2）允许进口产品参加的，满足需求的国内产品可以参加。</w:t>
      </w:r>
      <w:r/>
    </w:p>
    <w:p>
      <w:pPr>
        <w:ind w:firstLine="420"/>
        <w:jc w:val="left"/>
        <w:keepLines w:val="0"/>
        <w:keepNext w:val="0"/>
        <w:pageBreakBefore w:val="0"/>
        <w:spacing w:line="360" w:lineRule="auto"/>
        <w:shd w:val="clear" w:color="auto" w:fill="auto"/>
        <w:rPr>
          <w:rFonts w:hint="eastAsia" w:ascii="宋体" w:hAnsi="宋体" w:eastAsia="宋体" w:cs="宋体"/>
          <w:color w:val="000000" w:themeColor="text1"/>
          <w:sz w:val="20"/>
          <w:szCs w:val="20"/>
          <w:highlight w:val="none"/>
          <w14:textFill>
            <w14:solidFill>
              <w14:schemeClr w14:val="tx1"/>
            </w14:solidFill>
          </w14:textFill>
        </w:rPr>
      </w:pPr>
      <w:r>
        <w:rPr>
          <w:rFonts w:hint="eastAsia" w:ascii="宋体" w:hAnsi="宋体" w:eastAsia="宋体" w:cs="宋体"/>
          <w:color w:val="000000" w:themeColor="text1"/>
          <w:sz w:val="20"/>
          <w:szCs w:val="20"/>
          <w:highlight w:val="none"/>
          <w14:textFill>
            <w14:solidFill>
              <w14:schemeClr w14:val="tx1"/>
            </w14:solidFill>
          </w14:textFill>
        </w:rPr>
        <w:t xml:space="preserve">（3）允许进口产品参加的，优先采购向我国企业转让技术、与我国企业签订消化吸收再创新方案的供应商的进口产品。</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二、招标文件构成</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4、招标文件组成</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招标文件包括以下主要内容：</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（1）招标公告；</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（2）投标人须知；</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（3）评标标准；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（4）采购</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w:t>
      </w:r>
      <w:r>
        <w:rPr>
          <w:rFonts w:hint="eastAsia" w:ascii="宋体" w:hAnsi="宋体" w:eastAsia="宋体" w:cs="宋体"/>
          <w:color w:val="000000" w:themeColor="text1"/>
          <w:szCs w:val="21"/>
          <w:highlight w:val="none"/>
          <w14:textFill>
            <w14:solidFill>
              <w14:schemeClr w14:val="tx1"/>
            </w14:solidFill>
          </w14:textFill>
        </w:rPr>
        <w:t xml:space="preserve">需求；</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（5）合同草案条款及格式</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（6）投标文件格式。</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如标书制作工具中格式和内容与“江苏政府采购网/中国政府采购网”发布的招标文件不一致的，以上述网站发布的招标文件为准。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4.2 招标的最小单位是标段。招标</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工程</w:t>
      </w:r>
      <w:r>
        <w:rPr>
          <w:rFonts w:hint="eastAsia" w:ascii="宋体" w:hAnsi="宋体" w:eastAsia="宋体" w:cs="宋体"/>
          <w:color w:val="000000" w:themeColor="text1"/>
          <w:szCs w:val="21"/>
          <w:highlight w:val="none"/>
          <w14:textFill>
            <w14:solidFill>
              <w14:schemeClr w14:val="tx1"/>
            </w14:solidFill>
          </w14:textFill>
        </w:rPr>
        <w:t xml:space="preserve">数量及技术要求中未分标段的，投标人对要求提供的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工程</w:t>
      </w:r>
      <w:r>
        <w:rPr>
          <w:rFonts w:hint="eastAsia" w:ascii="宋体" w:hAnsi="宋体" w:eastAsia="宋体" w:cs="宋体"/>
          <w:color w:val="000000" w:themeColor="text1"/>
          <w:szCs w:val="21"/>
          <w:highlight w:val="none"/>
          <w14:textFill>
            <w14:solidFill>
              <w14:schemeClr w14:val="tx1"/>
            </w14:solidFill>
          </w14:textFill>
        </w:rPr>
        <w:t xml:space="preserve">不得部分投标；招标货物数量及技术要求中已经分标段的，可以以标段为单位投标。</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4.3 采购代理机构如果要求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人按照招标文件规定提交备选投标方案的，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可以提交备选方案；否则，备选方案将被拒绝。</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招标文件中要求的产品品牌或型号，是采购人根据项目所要实现的功能推荐的品牌或型号，仅供投标人参考，并不是限制条件。</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5、招标文件的澄清或者修改</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5.3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应在提交投标文件截止时间前，关注原公告媒体有关本项目的更正公告，根据更正公告内容自行决定是否需要重新制作和提交投标文件，并承担由此产生的相应责任。</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三、投标文件的编制</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6、投标文件的语言、计量单位、货币和编制</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供应商</w:t>
      </w:r>
      <w:r>
        <w:rPr>
          <w:rFonts w:hint="eastAsia" w:ascii="宋体" w:hAnsi="宋体" w:eastAsia="宋体" w:cs="宋体"/>
          <w:color w:val="000000" w:themeColor="text1"/>
          <w:szCs w:val="21"/>
          <w:highlight w:val="none"/>
          <w14:textFill>
            <w14:solidFill>
              <w14:schemeClr w14:val="tx1"/>
            </w14:solidFill>
          </w14:textFill>
        </w:rPr>
        <w:t xml:space="preserve">提交的投标文件、技术文件和资料，包括图纸中的说明，以及</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与采购代理机构就有关投标的所有来往函电均应使用中文。投标文件中若有英文或其他语言文字的资料，应提供相应的中文翻译资料。对不同文本投标文件的解释发生异议的，以中文文本为准。</w:t>
      </w:r>
      <w:r/>
    </w:p>
    <w:p>
      <w:pPr>
        <w:ind w:firstLine="400"/>
        <w:jc w:val="left"/>
        <w:keepLines w:val="0"/>
        <w:keepNext w:val="0"/>
        <w:pageBreakBefore w:val="0"/>
        <w:spacing w:line="360" w:lineRule="auto"/>
        <w:shd w:val="clear" w:color="auto" w:fill="auto"/>
        <w:widowControl/>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供应商</w:t>
      </w:r>
      <w:r>
        <w:rPr>
          <w:rFonts w:hint="eastAsia" w:ascii="宋体" w:hAnsi="宋体" w:eastAsia="宋体" w:cs="宋体"/>
          <w:color w:val="000000" w:themeColor="text1"/>
          <w:szCs w:val="21"/>
          <w:highlight w:val="none"/>
          <w14:textFill>
            <w14:solidFill>
              <w14:schemeClr w14:val="tx1"/>
            </w14:solidFill>
          </w14:textFill>
        </w:rPr>
        <w:t xml:space="preserve">所使用的计量单位应为国家法定计量单位。</w:t>
      </w:r>
      <w:r/>
    </w:p>
    <w:p>
      <w:pPr>
        <w:ind w:firstLine="400"/>
        <w:jc w:val="left"/>
        <w:keepLines w:val="0"/>
        <w:keepNext w:val="0"/>
        <w:pageBreakBefore w:val="0"/>
        <w:spacing w:line="360" w:lineRule="auto"/>
        <w:shd w:val="clear" w:color="auto" w:fill="auto"/>
        <w:widowControl/>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6.3</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 供应商</w:t>
      </w:r>
      <w:r>
        <w:rPr>
          <w:rFonts w:hint="eastAsia" w:ascii="宋体" w:hAnsi="宋体" w:eastAsia="宋体" w:cs="宋体"/>
          <w:b w:val="0"/>
          <w:bCs w:val="0"/>
          <w:color w:val="000000" w:themeColor="text1"/>
          <w:szCs w:val="21"/>
          <w:highlight w:val="none"/>
          <w14:textFill>
            <w14:solidFill>
              <w14:schemeClr w14:val="tx1"/>
            </w14:solidFill>
          </w14:textFill>
        </w:rPr>
        <w:t xml:space="preserve">应用人民币报价。投标产品如果是进口产品的，应提供人民币与外币之间的汇率。</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投标文件应按照招标文件的规定编写并制作目录。</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6.5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供应商</w:t>
      </w:r>
      <w:r>
        <w:rPr>
          <w:rFonts w:hint="eastAsia" w:ascii="宋体" w:hAnsi="宋体" w:eastAsia="宋体" w:cs="宋体"/>
          <w:color w:val="000000" w:themeColor="text1"/>
          <w:szCs w:val="21"/>
          <w:highlight w:val="none"/>
          <w14:textFill>
            <w14:solidFill>
              <w14:schemeClr w14:val="tx1"/>
            </w14:solidFill>
          </w14:textFill>
        </w:rPr>
        <w:t xml:space="preserve">应在投标文件中写清相应的项目编号、项目名称、投标人全称、地址、电话、传真等。</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6.6</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投标人根据招标文件载明的标的采购项目实际情况，拟在中标后将中标项目的非主体、非关键性工作交由他人完成的，应当在投标文件中载明。</w:t>
      </w:r>
      <w:r/>
    </w:p>
    <w:p>
      <w:pPr>
        <w:numPr>
          <w:ilvl w:val="0"/>
          <w:numId w:val="5"/>
        </w:num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联合体投标（本项目不接受）</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7.1 两个以上的自然人、法人或者其他组织可以组成一个联合体，以一个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的身份共同参加政府采购。</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7.2 联合体中有同类资质的投标人按照联合体分工承担相同工作的，按照资质等级较低的投标人确定资质等级。</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7.3 联合体各方之间应当签订联合体协议，明确约定联合体各方承担的工作和相应的责任，并将联合体协议连同投标文件一同提交。</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7.4 以联合体形式参加政府采购活动的，联合体各方不得再单独参加或者与其他投标人另外组成联合体参加同一合同项下的政府采购活动。</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8、投标文件的组成</w:t>
      </w:r>
      <w:r/>
    </w:p>
    <w:p>
      <w:pPr>
        <w:ind w:firstLine="400"/>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供应商</w:t>
      </w:r>
      <w:r>
        <w:rPr>
          <w:rFonts w:hint="eastAsia" w:ascii="宋体" w:hAnsi="宋体" w:eastAsia="宋体" w:cs="宋体"/>
          <w:color w:val="000000" w:themeColor="text1"/>
          <w:szCs w:val="21"/>
          <w:highlight w:val="none"/>
          <w14:textFill>
            <w14:solidFill>
              <w14:schemeClr w14:val="tx1"/>
            </w14:solidFill>
          </w14:textFill>
        </w:rPr>
        <w:t xml:space="preserve">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color w:val="000000" w:themeColor="text1"/>
          <w:szCs w:val="21"/>
          <w:highlight w:val="none"/>
          <w14:textFill>
            <w14:solidFill>
              <w14:schemeClr w14:val="tx1"/>
            </w14:solidFill>
          </w14:textFill>
        </w:rPr>
        <w:t xml:space="preserve">对带</w:t>
      </w:r>
      <w:r>
        <w:rPr>
          <w:rFonts w:hint="eastAsia" w:ascii="宋体" w:hAnsi="宋体" w:eastAsia="宋体" w:cs="宋体"/>
          <w:b/>
          <w:bCs/>
          <w:color w:val="000000" w:themeColor="text1"/>
          <w:szCs w:val="21"/>
          <w:highlight w:val="none"/>
          <w14:textFill>
            <w14:solidFill>
              <w14:schemeClr w14:val="tx1"/>
            </w14:solidFill>
          </w14:textFill>
        </w:rPr>
        <w:t xml:space="preserve">星号（“★”）的技术条款必须在投标文件中提供技术支持资料（如白皮书、彩页、手册、检测报告</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承诺</w:t>
      </w:r>
      <w:r>
        <w:rPr>
          <w:rFonts w:hint="eastAsia" w:ascii="宋体" w:hAnsi="宋体" w:eastAsia="宋体" w:cs="宋体"/>
          <w:b/>
          <w:bCs/>
          <w:color w:val="000000" w:themeColor="text1"/>
          <w:szCs w:val="21"/>
          <w:highlight w:val="none"/>
          <w14:textFill>
            <w14:solidFill>
              <w14:schemeClr w14:val="tx1"/>
            </w14:solidFill>
          </w14:textFill>
        </w:rPr>
        <w:t xml:space="preserve">等），未提供技术支持资料的，视为未对招标文件实质性要求作出响应，评审时不予认可。</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8.2 投标文件由商务、技术、价格以及其他部分内容组成。投标文件目录及有关格式按招标文件“第六章 投标文件格式及附件”的要求编制。</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9、投标文件的商务内容</w:t>
      </w:r>
      <w:r/>
    </w:p>
    <w:p>
      <w:pPr>
        <w:ind w:firstLine="400"/>
        <w:jc w:val="left"/>
        <w:keepLines w:val="0"/>
        <w:keepNext w:val="0"/>
        <w:pageBreakBefore w:val="0"/>
        <w:spacing w:line="360" w:lineRule="auto"/>
        <w:shd w:val="clear" w:color="auto" w:fill="auto"/>
        <w:widowControl/>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商务部分内容是证明投标人有资格参加投标和中标后有能力履行合同的文件，这些文件应能满足招标的要求，包括但不限于下</w:t>
      </w:r>
      <w:r>
        <w:rPr>
          <w:rFonts w:hint="eastAsia" w:ascii="宋体" w:hAnsi="宋体" w:eastAsia="宋体" w:cs="宋体"/>
          <w:b w:val="0"/>
          <w:bCs w:val="0"/>
          <w:color w:val="000000" w:themeColor="text1"/>
          <w:szCs w:val="21"/>
          <w:highlight w:val="none"/>
          <w14:textFill>
            <w14:solidFill>
              <w14:schemeClr w14:val="tx1"/>
            </w14:solidFill>
          </w14:textFill>
        </w:rPr>
        <w:t xml:space="preserve">列文件（（1）-（5）所述材料不得有缺失或提供不全或不满足招标文件的实质性要求）：</w:t>
      </w:r>
      <w:r/>
    </w:p>
    <w:p>
      <w:pPr>
        <w:ind w:firstLine="400"/>
        <w:jc w:val="left"/>
        <w:keepLines w:val="0"/>
        <w:keepNext w:val="0"/>
        <w:pageBreakBefore w:val="0"/>
        <w:spacing w:line="360" w:lineRule="auto"/>
        <w:shd w:val="clear" w:color="auto" w:fill="auto"/>
        <w:widowControl/>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（1）投标函（投标申请及声明）（格式见第六章）；</w:t>
      </w:r>
      <w:r/>
    </w:p>
    <w:p>
      <w:pPr>
        <w:ind w:firstLine="400"/>
        <w:jc w:val="left"/>
        <w:keepLines w:val="0"/>
        <w:keepNext w:val="0"/>
        <w:pageBreakBefore w:val="0"/>
        <w:spacing w:line="360" w:lineRule="auto"/>
        <w:shd w:val="clear" w:color="auto" w:fill="auto"/>
        <w:widowControl/>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（2）</w:t>
      </w:r>
      <w:r>
        <w:rPr>
          <w:rFonts w:hint="eastAsia" w:ascii="宋体" w:hAnsi="宋体" w:eastAsia="宋体" w:cs="宋体"/>
          <w:b w:val="0"/>
          <w:bCs w:val="0"/>
          <w:color w:val="000000" w:themeColor="text1"/>
          <w:szCs w:val="21"/>
          <w:highlight w:val="none"/>
          <w:lang w:eastAsia="zh-CN"/>
          <w14:textFill>
            <w14:solidFill>
              <w14:schemeClr w14:val="tx1"/>
            </w14:solidFill>
          </w14:textFill>
        </w:rPr>
        <w:t xml:space="preserve">法定代表人身份证明书、</w:t>
      </w:r>
      <w:r>
        <w:rPr>
          <w:rFonts w:hint="eastAsia" w:ascii="宋体" w:hAnsi="宋体" w:eastAsia="宋体" w:cs="宋体"/>
          <w:b w:val="0"/>
          <w:bCs w:val="0"/>
          <w:color w:val="000000" w:themeColor="text1"/>
          <w:szCs w:val="21"/>
          <w:highlight w:val="none"/>
          <w14:textFill>
            <w14:solidFill>
              <w14:schemeClr w14:val="tx1"/>
            </w14:solidFill>
          </w14:textFill>
        </w:rPr>
        <w:t xml:space="preserve">法人授权</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委托</w:t>
      </w:r>
      <w:r>
        <w:rPr>
          <w:rFonts w:hint="eastAsia" w:ascii="宋体" w:hAnsi="宋体" w:eastAsia="宋体" w:cs="宋体"/>
          <w:b w:val="0"/>
          <w:bCs w:val="0"/>
          <w:color w:val="000000" w:themeColor="text1"/>
          <w:szCs w:val="21"/>
          <w:highlight w:val="none"/>
          <w14:textFill>
            <w14:solidFill>
              <w14:schemeClr w14:val="tx1"/>
            </w14:solidFill>
          </w14:textFill>
        </w:rPr>
        <w:t xml:space="preserve">书</w:t>
      </w:r>
      <w:r>
        <w:rPr>
          <w:rFonts w:hint="eastAsia" w:ascii="宋体" w:hAnsi="宋体" w:eastAsia="宋体" w:cs="宋体"/>
          <w:b w:val="0"/>
          <w:bCs w:val="0"/>
          <w:color w:val="000000" w:themeColor="text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法人直接参加无需提供授权委托书</w:t>
      </w:r>
      <w:r>
        <w:rPr>
          <w:rFonts w:hint="eastAsia" w:ascii="宋体" w:hAnsi="宋体" w:eastAsia="宋体" w:cs="宋体"/>
          <w:b w:val="0"/>
          <w:bCs w:val="0"/>
          <w:color w:val="000000" w:themeColor="text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Cs w:val="21"/>
          <w:highlight w:val="none"/>
          <w14:textFill>
            <w14:solidFill>
              <w14:schemeClr w14:val="tx1"/>
            </w14:solidFill>
          </w14:textFill>
        </w:rPr>
        <w:t xml:space="preserve">（格式见第六章）；</w:t>
      </w:r>
      <w:r/>
    </w:p>
    <w:p>
      <w:pPr>
        <w:ind w:firstLine="400"/>
        <w:jc w:val="left"/>
        <w:keepLines w:val="0"/>
        <w:keepNext w:val="0"/>
        <w:pageBreakBefore w:val="0"/>
        <w:spacing w:line="360" w:lineRule="auto"/>
        <w:shd w:val="clear" w:color="auto" w:fill="auto"/>
        <w:widowControl/>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（3）投标人资格资信证明文件：</w:t>
      </w:r>
      <w:r/>
    </w:p>
    <w:p>
      <w:pPr>
        <w:numPr>
          <w:ilvl w:val="1"/>
          <w:numId w:val="0"/>
        </w:numPr>
        <w:ind w:left="0" w:firstLine="400"/>
        <w:jc w:val="left"/>
        <w:keepLines w:val="0"/>
        <w:keepNext w:val="0"/>
        <w:pageBreakBefore w:val="0"/>
        <w:spacing w:line="360" w:lineRule="auto"/>
        <w:shd w:val="clear" w:color="auto" w:fill="auto"/>
        <w:tabs>
          <w:tab w:val="left" w:pos="840" w:leader="none"/>
        </w:tabs>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zh-CN" w:eastAsia="zh-CN" w:bidi="ar-SA"/>
          <w14:textFill>
            <w14:solidFill>
              <w14:schemeClr w14:val="tx1"/>
            </w14:solidFill>
          </w14:textFill>
        </w:rPr>
        <w:t xml:space="preserve">1)</w:t>
      </w:r>
      <w:r>
        <w:rPr>
          <w:rFonts w:hint="eastAsia" w:ascii="宋体" w:hAnsi="宋体" w:eastAsia="宋体" w:cs="宋体"/>
          <w:b w:val="0"/>
          <w:bCs w:val="0"/>
          <w:color w:val="000000" w:themeColor="text1"/>
          <w:szCs w:val="21"/>
          <w:highlight w:val="none"/>
          <w14:textFill>
            <w14:solidFill>
              <w14:schemeClr w14:val="tx1"/>
            </w14:solidFill>
          </w14:textFill>
        </w:rPr>
        <w:t xml:space="preserve">第一章招标公告中 2.1《中华人民共和国政府采购法》规定的资格条件证明文件；</w:t>
      </w:r>
      <w:r/>
    </w:p>
    <w:p>
      <w:pPr>
        <w:numPr>
          <w:ilvl w:val="1"/>
          <w:numId w:val="0"/>
        </w:numPr>
        <w:ind w:left="0" w:firstLine="400"/>
        <w:jc w:val="left"/>
        <w:keepLines w:val="0"/>
        <w:keepNext w:val="0"/>
        <w:pageBreakBefore w:val="0"/>
        <w:spacing w:line="360" w:lineRule="auto"/>
        <w:shd w:val="clear" w:color="auto" w:fill="auto"/>
        <w:tabs>
          <w:tab w:val="left" w:pos="840" w:leader="none"/>
        </w:tabs>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zh-CN" w:eastAsia="zh-CN" w:bidi="ar-SA"/>
          <w14:textFill>
            <w14:solidFill>
              <w14:schemeClr w14:val="tx1"/>
            </w14:solidFill>
          </w14:textFill>
        </w:rPr>
        <w:t xml:space="preserve">2)</w:t>
      </w:r>
      <w:r>
        <w:rPr>
          <w:rFonts w:hint="eastAsia" w:ascii="宋体" w:hAnsi="宋体" w:eastAsia="宋体" w:cs="宋体"/>
          <w:b w:val="0"/>
          <w:bCs w:val="0"/>
          <w:color w:val="000000" w:themeColor="text1"/>
          <w:szCs w:val="21"/>
          <w:highlight w:val="none"/>
          <w14:textFill>
            <w14:solidFill>
              <w14:schemeClr w14:val="tx1"/>
            </w14:solidFill>
          </w14:textFill>
        </w:rPr>
        <w:t xml:space="preserve">第一章招标公告中 2.2</w:t>
      </w:r>
      <w:r>
        <w:rPr>
          <w:rFonts w:hint="eastAsia" w:ascii="宋体" w:hAnsi="宋体" w:eastAsia="宋体" w:cs="宋体"/>
          <w:b w:val="0"/>
          <w:bCs w:val="0"/>
          <w:color w:val="000000" w:themeColor="text1"/>
          <w:spacing w:val="8"/>
          <w:szCs w:val="21"/>
          <w:highlight w:val="none"/>
          <w14:textFill>
            <w14:solidFill>
              <w14:schemeClr w14:val="tx1"/>
            </w14:solidFill>
          </w14:textFill>
        </w:rPr>
        <w:t xml:space="preserve">落实政府采购政策需满足的资格要求；</w:t>
      </w:r>
      <w:r/>
    </w:p>
    <w:p>
      <w:pPr>
        <w:numPr>
          <w:ilvl w:val="1"/>
          <w:numId w:val="0"/>
        </w:numPr>
        <w:ind w:left="0" w:firstLine="400"/>
        <w:jc w:val="left"/>
        <w:keepLines w:val="0"/>
        <w:keepNext w:val="0"/>
        <w:pageBreakBefore w:val="0"/>
        <w:spacing w:line="360" w:lineRule="auto"/>
        <w:shd w:val="clear" w:color="auto" w:fill="auto"/>
        <w:tabs>
          <w:tab w:val="left" w:pos="840" w:leader="none"/>
        </w:tabs>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lang w:val="zh-CN" w:eastAsia="zh-CN" w:bidi="ar-SA"/>
          <w14:textFill>
            <w14:solidFill>
              <w14:schemeClr w14:val="tx1"/>
            </w14:solidFill>
          </w14:textFill>
        </w:rPr>
        <w:t xml:space="preserve">3)</w:t>
      </w:r>
      <w:r>
        <w:rPr>
          <w:rFonts w:hint="eastAsia" w:ascii="宋体" w:hAnsi="宋体" w:eastAsia="宋体" w:cs="宋体"/>
          <w:b w:val="0"/>
          <w:bCs w:val="0"/>
          <w:color w:val="000000" w:themeColor="text1"/>
          <w:szCs w:val="21"/>
          <w:highlight w:val="none"/>
          <w14:textFill>
            <w14:solidFill>
              <w14:schemeClr w14:val="tx1"/>
            </w14:solidFill>
          </w14:textFill>
        </w:rPr>
        <w:t xml:space="preserve">第一章招标公告中 2.3 采购人根据采购项目的特殊要求规定的特定条件证明文件。</w:t>
      </w:r>
      <w:r/>
    </w:p>
    <w:p>
      <w:pPr>
        <w:ind w:firstLine="400"/>
        <w:jc w:val="left"/>
        <w:keepLines w:val="0"/>
        <w:keepNext w:val="0"/>
        <w:pageBreakBefore w:val="0"/>
        <w:spacing w:line="360" w:lineRule="auto"/>
        <w:shd w:val="clear" w:color="auto" w:fill="auto"/>
        <w:widowControl/>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（4）开标一览表（格式见第六章）；</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（5）《商务条款偏离表》；</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）第三章评标标准中对应的所需证明材料（如有自行添加）；</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）要求采购人提供的配合（如有自拟并自行添加）；</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）其他（投标人认为有必要提供的声明和文件，如有，自行拟定并添加）。</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10、投标文件的技术内容</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技术部分</w:t>
      </w:r>
      <w:r>
        <w:rPr>
          <w:rFonts w:hint="eastAsia" w:ascii="宋体" w:hAnsi="宋体" w:eastAsia="宋体" w:cs="宋体"/>
          <w:color w:val="000000" w:themeColor="text1"/>
          <w:szCs w:val="21"/>
          <w:highlight w:val="none"/>
          <w14:textFill>
            <w14:solidFill>
              <w14:schemeClr w14:val="tx1"/>
            </w14:solidFill>
          </w14:textFill>
        </w:rPr>
        <w:t xml:space="preserve">内容</w:t>
      </w:r>
      <w:r>
        <w:rPr>
          <w:rFonts w:hint="eastAsia" w:ascii="宋体" w:hAnsi="宋体" w:eastAsia="宋体" w:cs="宋体"/>
          <w:color w:val="000000" w:themeColor="text1"/>
          <w:szCs w:val="21"/>
          <w:highlight w:val="none"/>
          <w:lang w:val="zh-CN"/>
          <w14:textFill>
            <w14:solidFill>
              <w14:schemeClr w14:val="tx1"/>
            </w14:solidFill>
          </w14:textFill>
        </w:rPr>
        <w:t xml:space="preserve">是证明</w:t>
      </w:r>
      <w:r>
        <w:rPr>
          <w:rFonts w:hint="eastAsia" w:ascii="宋体" w:hAnsi="宋体" w:eastAsia="宋体" w:cs="宋体"/>
          <w:color w:val="000000" w:themeColor="text1"/>
          <w:szCs w:val="21"/>
          <w:highlight w:val="none"/>
          <w14:textFill>
            <w14:solidFill>
              <w14:schemeClr w14:val="tx1"/>
            </w14:solidFill>
          </w14:textFill>
        </w:rPr>
        <w:t xml:space="preserve">投标人提供的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工程</w:t>
      </w:r>
      <w:r>
        <w:rPr>
          <w:rFonts w:hint="eastAsia" w:ascii="宋体" w:hAnsi="宋体" w:eastAsia="宋体" w:cs="宋体"/>
          <w:color w:val="000000" w:themeColor="text1"/>
          <w:szCs w:val="21"/>
          <w:highlight w:val="none"/>
          <w14:textFill>
            <w14:solidFill>
              <w14:schemeClr w14:val="tx1"/>
            </w14:solidFill>
          </w14:textFill>
        </w:rPr>
        <w:t xml:space="preserve">是合格的、并符合招标文件要求的证明文件，以及</w:t>
      </w:r>
      <w:r>
        <w:rPr>
          <w:rFonts w:hint="eastAsia" w:ascii="宋体" w:hAnsi="宋体" w:eastAsia="宋体" w:cs="宋体"/>
          <w:color w:val="000000" w:themeColor="text1"/>
          <w:szCs w:val="21"/>
          <w:highlight w:val="none"/>
          <w:lang w:val="zh-CN"/>
          <w14:textFill>
            <w14:solidFill>
              <w14:schemeClr w14:val="tx1"/>
            </w14:solidFill>
          </w14:textFill>
        </w:rPr>
        <w:t xml:space="preserve">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工程</w:t>
      </w:r>
      <w:r>
        <w:rPr>
          <w:rFonts w:hint="eastAsia" w:ascii="宋体" w:hAnsi="宋体" w:eastAsia="宋体" w:cs="宋体"/>
          <w:color w:val="000000" w:themeColor="text1"/>
          <w:szCs w:val="21"/>
          <w:highlight w:val="none"/>
          <w:lang w:val="zh-CN"/>
          <w14:textFill>
            <w14:solidFill>
              <w14:schemeClr w14:val="tx1"/>
            </w14:solidFill>
          </w14:textFill>
        </w:rPr>
        <w:t xml:space="preserve">的详细说明，这些文件可以是文字资料、图纸、数据</w:t>
      </w:r>
      <w:r>
        <w:rPr>
          <w:rFonts w:hint="eastAsia" w:ascii="宋体" w:hAnsi="宋体" w:eastAsia="宋体" w:cs="宋体"/>
          <w:color w:val="000000" w:themeColor="text1"/>
          <w:szCs w:val="21"/>
          <w:highlight w:val="none"/>
          <w14:textFill>
            <w14:solidFill>
              <w14:schemeClr w14:val="tx1"/>
            </w14:solidFill>
          </w14:textFill>
        </w:rPr>
        <w:t xml:space="preserve">或其他证明文件</w:t>
      </w:r>
      <w:r>
        <w:rPr>
          <w:rFonts w:hint="eastAsia" w:ascii="宋体" w:hAnsi="宋体" w:eastAsia="宋体" w:cs="宋体"/>
          <w:color w:val="000000" w:themeColor="text1"/>
          <w:szCs w:val="21"/>
          <w:highlight w:val="none"/>
          <w:lang w:val="zh-CN"/>
          <w14:textFill>
            <w14:solidFill>
              <w14:schemeClr w14:val="tx1"/>
            </w14:solidFill>
          </w14:textFill>
        </w:rPr>
        <w:t xml:space="preserve">等。提供的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工程</w:t>
      </w:r>
      <w:r>
        <w:rPr>
          <w:rFonts w:hint="eastAsia" w:ascii="宋体" w:hAnsi="宋体" w:eastAsia="宋体" w:cs="宋体"/>
          <w:color w:val="000000" w:themeColor="text1"/>
          <w:szCs w:val="21"/>
          <w:highlight w:val="none"/>
          <w:lang w:val="zh-CN"/>
          <w14:textFill>
            <w14:solidFill>
              <w14:schemeClr w14:val="tx1"/>
            </w14:solidFill>
          </w14:textFill>
        </w:rPr>
        <w:t xml:space="preserve">如与招标文件要求有不符之处，应说明其差别之所在。包括但不限于下列文件：</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工程内容的详细说明</w:t>
      </w:r>
      <w:r>
        <w:rPr>
          <w:rFonts w:hint="eastAsia" w:ascii="宋体" w:hAnsi="宋体" w:eastAsia="宋体" w:cs="宋体"/>
          <w:color w:val="000000" w:themeColor="text1"/>
          <w:szCs w:val="21"/>
          <w:highlight w:val="none"/>
          <w:lang w:val="zh-CN"/>
          <w14:textFill>
            <w14:solidFill>
              <w14:schemeClr w14:val="tx1"/>
            </w14:solidFill>
          </w14:textFill>
        </w:rPr>
        <w:t xml:space="preserve">；</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（2）《采购需求偏离表》；</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（3）服务承诺；</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（4）投标人拟投入本项目的设备、人员情况一览表；</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lang w:val="zh-CN"/>
          <w14:textFill>
            <w14:solidFill>
              <w14:schemeClr w14:val="tx1"/>
            </w14:solidFill>
          </w14:textFill>
        </w:rPr>
        <w:t xml:space="preserve">（5）投标人认为需要提供的其他技术资料。</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11、投标文件的价格内容</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工程项目为图纸、工程量清单范围内所有内容。项目应采用综合单价报价方式，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1"/>
          <w:szCs w:val="21"/>
          <w:highlight w:val="none"/>
          <w14:textFill>
            <w14:solidFill>
              <w14:schemeClr w14:val="tx1"/>
            </w14:solidFill>
          </w14:textFill>
        </w:rPr>
        <w:t xml:space="preserve">文件如没有特别说明的话，对每一项工程仅接受一个价格。</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以图纸及工程量清单作为投标报价依据，供应商应根据图纸（</w:t>
      </w:r>
      <w:r>
        <w:rPr>
          <w:rFonts w:hint="eastAsia" w:ascii="宋体" w:hAnsi="宋体" w:eastAsia="宋体" w:cs="宋体"/>
          <w:color w:val="000000" w:themeColor="text1"/>
          <w:sz w:val="21"/>
          <w:szCs w:val="21"/>
          <w:highlight w:val="none"/>
          <w:lang w:val="en-US"/>
          <w14:textFill>
            <w14:solidFill>
              <w14:schemeClr w14:val="tx1"/>
            </w14:solidFill>
          </w14:textFill>
        </w:rPr>
        <w:t xml:space="preserve">如有</w:t>
      </w:r>
      <w:r>
        <w:rPr>
          <w:rFonts w:hint="eastAsia" w:ascii="宋体" w:hAnsi="宋体" w:eastAsia="宋体" w:cs="宋体"/>
          <w:color w:val="000000" w:themeColor="text1"/>
          <w:sz w:val="21"/>
          <w:szCs w:val="21"/>
          <w:highlight w:val="none"/>
          <w14:textFill>
            <w14:solidFill>
              <w14:schemeClr w14:val="tx1"/>
            </w14:solidFill>
          </w14:textFill>
        </w:rPr>
        <w:t xml:space="preserve">）及现场实际情况，对工程量清单内容进行复核，按照《建设工程工程量清单计价规范》（GB50500-2013）、工程量清单指定的定额等造价计算程序以及现行的法律法规确定分项综合预算单价，并根据供应商其实际水平研究确定最后投标价格。</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投标人的任何错漏、优惠、竞争性报价不得作为减轻责任、减少服务、增加收费、降低质量的理由。</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供应商投标报价应包含本工程项目有关的所有费用，以及技术资料、支付给员工的工资和国家强制缴纳的各种社会保障资金，以及供应商认为需要的其他费用等。</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11.5 </w:t>
      </w:r>
      <w:r>
        <w:rPr>
          <w:rFonts w:hint="eastAsia" w:ascii="宋体" w:hAnsi="宋体" w:eastAsia="宋体" w:cs="宋体"/>
          <w:color w:val="000000" w:themeColor="text1"/>
          <w:sz w:val="21"/>
          <w:szCs w:val="21"/>
          <w:highlight w:val="none"/>
          <w14:textFill>
            <w14:solidFill>
              <w14:schemeClr w14:val="tx1"/>
            </w14:solidFill>
          </w14:textFill>
        </w:rPr>
        <w:t xml:space="preserve">供应商应在《报价表》、《分项报价表》等标明投标工程的单价、总价以及分项报价。</w:t>
      </w:r>
      <w:r/>
    </w:p>
    <w:p>
      <w:pPr>
        <w:ind w:firstLine="400"/>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11.6 对于采用货币报价的项目，开标一览表中的投标总报价应与投标报价明细表中的投标总报价一致，如不一致不作为无效投标处理，评标时以开标一览表中价格为准。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11.7本项目预算为：详见第一章。</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11.8政府采购异常低价审查：</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（一）评审过程中出现下列情形之一的，评审委员会应当启动异常低价投标（响应）审查程序：</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1．投标（响应）报价低于采购项目预算50%的，即投标（响应）报价&lt;采购项目预算×50%；</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2．投标（响应）报价低于采购项目最高限价45%的，即投标（响应）报价&lt;采购项目最高限价×45%；</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评审委员会认定的供应商报价过低、有可能影响产品质量或者不能诚信履约的其他情形。</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采购人委托采购代理机构开展采购活动并负责采购文件的，应当在委托代理协议中约定采购文件中明确实施政府采购异常低价审查的有关要求。</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12、投标文件的其他部分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12.1 其他部分由</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根据编制投标文件需要提供的其他相关文件组成。</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 </w:t>
      </w:r>
      <w:r>
        <w:rPr>
          <w:rFonts w:hint="eastAsia" w:ascii="宋体" w:hAnsi="宋体" w:eastAsia="宋体" w:cs="宋体"/>
          <w:color w:val="000000" w:themeColor="text1"/>
          <w:szCs w:val="21"/>
          <w:highlight w:val="none"/>
          <w:lang w:val="zh-CN"/>
          <w14:textFill>
            <w14:solidFill>
              <w14:schemeClr w14:val="tx1"/>
            </w14:solidFill>
          </w14:textFill>
        </w:rPr>
        <w:t xml:space="preserve">如标书制作工具中格式和内容与“江苏政府采购网、中国政府采购网”发布的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1"/>
          <w:highlight w:val="none"/>
          <w:lang w:val="zh-CN"/>
          <w14:textFill>
            <w14:solidFill>
              <w14:schemeClr w14:val="tx1"/>
            </w14:solidFill>
          </w14:textFill>
        </w:rPr>
        <w:t xml:space="preserve">文件不一致，以</w:t>
      </w:r>
      <w:r>
        <w:rPr>
          <w:rFonts w:hint="eastAsia" w:ascii="宋体" w:hAnsi="宋体" w:eastAsia="宋体" w:cs="宋体"/>
          <w:color w:val="000000" w:themeColor="text1"/>
          <w:szCs w:val="21"/>
          <w:highlight w:val="none"/>
          <w14:textFill>
            <w14:solidFill>
              <w14:schemeClr w14:val="tx1"/>
            </w14:solidFill>
          </w14:textFill>
        </w:rPr>
        <w:t xml:space="preserve">上述网站</w:t>
      </w:r>
      <w:r>
        <w:rPr>
          <w:rFonts w:hint="eastAsia" w:ascii="宋体" w:hAnsi="宋体" w:eastAsia="宋体" w:cs="宋体"/>
          <w:color w:val="000000" w:themeColor="text1"/>
          <w:szCs w:val="21"/>
          <w:highlight w:val="none"/>
          <w:lang w:val="zh-CN"/>
          <w14:textFill>
            <w14:solidFill>
              <w14:schemeClr w14:val="tx1"/>
            </w14:solidFill>
          </w14:textFill>
        </w:rPr>
        <w:t xml:space="preserve">发布的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招标</w:t>
      </w:r>
      <w:r>
        <w:rPr>
          <w:rFonts w:hint="eastAsia" w:ascii="宋体" w:hAnsi="宋体" w:eastAsia="宋体" w:cs="宋体"/>
          <w:color w:val="000000" w:themeColor="text1"/>
          <w:szCs w:val="21"/>
          <w:highlight w:val="none"/>
          <w:lang w:val="zh-CN"/>
          <w14:textFill>
            <w14:solidFill>
              <w14:schemeClr w14:val="tx1"/>
            </w14:solidFill>
          </w14:textFill>
        </w:rPr>
        <w:t xml:space="preserve">文件为准。</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13、投标保证金（本项目无需缴纳投标保证金）</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14、投标有效期</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14.1 自开标之</w:t>
      </w:r>
      <w:r>
        <w:rPr>
          <w:rFonts w:hint="eastAsia" w:ascii="宋体" w:hAnsi="宋体" w:eastAsia="宋体" w:cs="宋体"/>
          <w:b w:val="0"/>
          <w:bCs w:val="0"/>
          <w:color w:val="000000" w:themeColor="text1"/>
          <w:szCs w:val="21"/>
          <w:highlight w:val="none"/>
          <w14:textFill>
            <w14:solidFill>
              <w14:schemeClr w14:val="tx1"/>
            </w14:solidFill>
          </w14:textFill>
        </w:rPr>
        <w:t xml:space="preserve">日起90天内投标有效</w:t>
      </w:r>
      <w:r>
        <w:rPr>
          <w:rFonts w:hint="eastAsia" w:ascii="宋体" w:hAnsi="宋体" w:eastAsia="宋体" w:cs="宋体"/>
          <w:b w:val="0"/>
          <w:bCs w:val="0"/>
          <w:color w:val="000000" w:themeColor="text1"/>
          <w:highlight w:val="none"/>
          <w14:textFill>
            <w14:solidFill>
              <w14:schemeClr w14:val="tx1"/>
            </w14:solidFill>
          </w14:textFill>
        </w:rPr>
        <w:t xml:space="preserve">，投标有效期从提交投标文件的截止之日起算。投标文件中承诺的投标有效期应当不少于招标文件中载明的投标有效期。</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14.2 特殊情况下，在原投标有效期截止之前，采购代理机构可要求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同意延长投标有效期，这种要求与答复均应以书面形式提交。</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可拒绝这种要求。接受延长投标有效期的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将不会要求和允许修正其投标。</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15、投标文件签署</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15.1 投标文件应按照招标文件要求加盖电子公章，否则视为无效投标。</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16、投标费用</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16.1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应承担所有与准备和参加投标有关的费用，无论招标结果如何，采购代理机构和采购人在任何情况下均无义务和责任承担这些费用。</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16.2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开标公证费：无。</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四、投标文件的递交</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17、投标文件的递交</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17.1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应当按照《操作手册》规定，在招标公告规定的投标截止时间前制作并上传电子投标文件。招标代理机构拒绝接收提交投标文件截止时间后上传的任何电子投标文件。</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18、投标文件的解密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18.1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应当按照《操作手册》规定，在“苏采云”系统规定的时间内对投标文件进行解密。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18.3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应充分考虑网络环境、网络带宽等因素可能对投标产生的影响，如因</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自身原因造成的电子投标文件解密不成功的，做无效投标处理。</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19、投标文件的修改和撤回</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19.1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供应商</w:t>
      </w:r>
      <w:r>
        <w:rPr>
          <w:rFonts w:hint="eastAsia" w:ascii="宋体" w:hAnsi="宋体" w:eastAsia="宋体" w:cs="宋体"/>
          <w:color w:val="000000" w:themeColor="text1"/>
          <w:szCs w:val="21"/>
          <w:highlight w:val="none"/>
          <w14:textFill>
            <w14:solidFill>
              <w14:schemeClr w14:val="tx1"/>
            </w14:solidFill>
          </w14:textFill>
        </w:rPr>
        <w:t xml:space="preserve">在投标截止时间前，可以对所递交的投标文件进行补充、修改或者撤回，并书面通知采购人或者采购代理机构。补充、修改的内容应当按照招标文件要求签署、盖章后，作为投标文件的组成部分。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19.2 投标截止时间之后，投标文件不得撤回。</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20、诚实信用</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应当遵循公平竞争的原则，不得恶意串通，不得妨碍其他</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的竞争行为，不得损害采购人或者其他</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的合法权益。</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20.2在评标过程中发现</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有上述情形的，评标委员会应当认定其投标无效，并书面报告本级财政部门。</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五、开标、评标与定标</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21、开标</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21.1 代理机构在招标公告中规定的时间和地点组织公开开标。</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按照《操作手册》规定参加开标活动，并在“苏采云”系统规定的时间内对投标文件进行解密。“苏采云”系统公布各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名称和投标价格。</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在开标过程中涉及到的投标文件解密、开标结果确认等工作，应按照《操作手册》规定执行。</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21.3</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不足3家的，不得开标。</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如果对开标过程和开标结果有疑义，应当根据《操作手册》规定提出，“苏采云”系统中《开标记录表》公布后5分钟内未提出的，视同认可开标结果。</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21.5</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公开招标数额标准以上的采购项目，投标截止后</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不足3家或者通过资格审查或符合性审查的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不足3家的，除采购任务取消情形外，按照以下方式处理：</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（1）招标文件存在不合理条款或者招标程序不符合规定的，采购人、采购代理机构改正后依法重新招标；</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22、评标</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22.1 评标委员会</w:t>
      </w:r>
      <w:r/>
    </w:p>
    <w:p>
      <w:pPr>
        <w:ind w:firstLine="402"/>
        <w:jc w:val="left"/>
        <w:keepLines w:val="0"/>
        <w:keepNext w:val="0"/>
        <w:pageBreakBefore w:val="0"/>
        <w:spacing w:line="360" w:lineRule="auto"/>
        <w:shd w:val="clear" w:color="auto" w:fill="auto"/>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22.1.1</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评标委员会负责具体评标事务，并独立履行下列职责：</w:t>
      </w:r>
      <w:r/>
    </w:p>
    <w:p>
      <w:pPr>
        <w:ind w:firstLine="400"/>
        <w:jc w:val="left"/>
        <w:keepLines w:val="0"/>
        <w:keepNext w:val="0"/>
        <w:pageBreakBefore w:val="0"/>
        <w:spacing w:line="360" w:lineRule="auto"/>
        <w:shd w:val="clear" w:color="auto" w:fill="auto"/>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（一）审查、评价投标文件是否符合招标文件的商务、技术等实质性要求；</w:t>
      </w:r>
      <w:r/>
    </w:p>
    <w:p>
      <w:pPr>
        <w:ind w:firstLine="400"/>
        <w:jc w:val="left"/>
        <w:keepLines w:val="0"/>
        <w:keepNext w:val="0"/>
        <w:pageBreakBefore w:val="0"/>
        <w:spacing w:line="360" w:lineRule="auto"/>
        <w:shd w:val="clear" w:color="auto" w:fill="auto"/>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（二）要求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Cs w:val="21"/>
          <w:highlight w:val="none"/>
          <w14:textFill>
            <w14:solidFill>
              <w14:schemeClr w14:val="tx1"/>
            </w14:solidFill>
          </w14:textFill>
        </w:rPr>
        <w:t xml:space="preserve">对投标文件有关事项作出澄清或者说明；</w:t>
      </w:r>
      <w:r/>
    </w:p>
    <w:p>
      <w:pPr>
        <w:ind w:firstLine="400"/>
        <w:jc w:val="left"/>
        <w:keepLines w:val="0"/>
        <w:keepNext w:val="0"/>
        <w:pageBreakBefore w:val="0"/>
        <w:spacing w:line="360" w:lineRule="auto"/>
        <w:shd w:val="clear" w:color="auto" w:fill="auto"/>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（三）对投标文件进行比较和评价；</w:t>
      </w:r>
      <w:r/>
    </w:p>
    <w:p>
      <w:pPr>
        <w:ind w:firstLine="400"/>
        <w:jc w:val="left"/>
        <w:keepLines w:val="0"/>
        <w:keepNext w:val="0"/>
        <w:pageBreakBefore w:val="0"/>
        <w:spacing w:line="360" w:lineRule="auto"/>
        <w:shd w:val="clear" w:color="auto" w:fill="auto"/>
        <w:widowControl/>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（四）确定中标候选人名单，以及根据采购人委托直接确定中标人；</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（五）向采购人、采购代理机构或者有关部门报告评标中发现的违法行为。</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22.1.2 </w:t>
      </w:r>
      <w:r>
        <w:rPr>
          <w:rFonts w:hint="eastAsia" w:ascii="宋体" w:hAnsi="宋体" w:eastAsia="宋体" w:cs="宋体"/>
          <w:color w:val="000000" w:themeColor="text1"/>
          <w:szCs w:val="21"/>
          <w:highlight w:val="none"/>
          <w14:textFill>
            <w14:solidFill>
              <w14:schemeClr w14:val="tx1"/>
            </w14:solidFill>
          </w14:textFill>
        </w:rPr>
        <w:t xml:space="preserve">评标委员会由</w:t>
      </w:r>
      <w:r>
        <w:rPr>
          <w:rFonts w:hint="eastAsia" w:ascii="宋体" w:hAnsi="宋体" w:eastAsia="宋体" w:cs="宋体"/>
          <w:bCs/>
          <w:color w:val="000000" w:themeColor="text1"/>
          <w:szCs w:val="21"/>
          <w:highlight w:val="none"/>
          <w14:textFill>
            <w14:solidFill>
              <w14:schemeClr w14:val="tx1"/>
            </w14:solidFill>
          </w14:textFill>
        </w:rPr>
        <w:t xml:space="preserve">采购人</w:t>
      </w:r>
      <w:r>
        <w:rPr>
          <w:rFonts w:hint="eastAsia" w:ascii="宋体" w:hAnsi="宋体" w:eastAsia="宋体" w:cs="宋体"/>
          <w:color w:val="000000" w:themeColor="text1"/>
          <w:szCs w:val="21"/>
          <w:highlight w:val="none"/>
          <w14:textFill>
            <w14:solidFill>
              <w14:schemeClr w14:val="tx1"/>
            </w14:solidFill>
          </w14:textFill>
        </w:rPr>
        <w:t xml:space="preserve">代表和有关技术、经济等方面的专家组成，独立开展评审工作。</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22.2 评标程序</w:t>
      </w:r>
      <w:r/>
    </w:p>
    <w:p>
      <w:pPr>
        <w:ind w:firstLine="402"/>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22.2.1 </w:t>
      </w:r>
      <w:r>
        <w:rPr>
          <w:rFonts w:hint="eastAsia" w:ascii="宋体" w:hAnsi="宋体" w:eastAsia="宋体" w:cs="宋体"/>
          <w:b/>
          <w:bCs/>
          <w:color w:val="000000" w:themeColor="text1"/>
          <w:szCs w:val="21"/>
          <w:highlight w:val="none"/>
          <w14:textFill>
            <w14:solidFill>
              <w14:schemeClr w14:val="tx1"/>
            </w14:solidFill>
          </w14:textFill>
        </w:rPr>
        <w:t xml:space="preserve">投标文件的资格性检查。</w:t>
      </w:r>
      <w:r>
        <w:rPr>
          <w:rFonts w:hint="eastAsia" w:ascii="宋体" w:hAnsi="宋体" w:eastAsia="宋体" w:cs="宋体"/>
          <w:color w:val="000000" w:themeColor="text1"/>
          <w:szCs w:val="21"/>
          <w:highlight w:val="none"/>
          <w14:textFill>
            <w14:solidFill>
              <w14:schemeClr w14:val="tx1"/>
            </w14:solidFill>
          </w14:textFill>
        </w:rPr>
        <w:t xml:space="preserve">公开招标采购项目开标结束后，</w:t>
      </w:r>
      <w:r>
        <w:rPr>
          <w:rFonts w:hint="eastAsia" w:ascii="宋体" w:hAnsi="宋体" w:eastAsia="宋体" w:cs="宋体"/>
          <w:color w:val="000000" w:themeColor="text1"/>
          <w:highlight w:val="none"/>
          <w14:textFill>
            <w14:solidFill>
              <w14:schemeClr w14:val="tx1"/>
            </w14:solidFill>
          </w14:textFill>
        </w:rPr>
        <w:t xml:space="preserve">采购人</w:t>
      </w:r>
      <w:r>
        <w:rPr>
          <w:rFonts w:hint="eastAsia" w:ascii="宋体" w:hAnsi="宋体" w:eastAsia="宋体" w:cs="宋体"/>
          <w:color w:val="000000" w:themeColor="text1"/>
          <w:szCs w:val="21"/>
          <w:highlight w:val="none"/>
          <w14:textFill>
            <w14:solidFill>
              <w14:schemeClr w14:val="tx1"/>
            </w14:solidFill>
          </w14:textFill>
        </w:rPr>
        <w:t xml:space="preserve">或者</w:t>
      </w:r>
      <w:r>
        <w:rPr>
          <w:rFonts w:hint="eastAsia" w:ascii="宋体" w:hAnsi="宋体" w:eastAsia="宋体" w:cs="宋体"/>
          <w:color w:val="000000" w:themeColor="text1"/>
          <w:highlight w:val="none"/>
          <w14:textFill>
            <w14:solidFill>
              <w14:schemeClr w14:val="tx1"/>
            </w14:solidFill>
          </w14:textFill>
        </w:rPr>
        <w:t xml:space="preserve">采购代理机构</w:t>
      </w:r>
      <w:r>
        <w:rPr>
          <w:rFonts w:hint="eastAsia" w:ascii="宋体" w:hAnsi="宋体" w:eastAsia="宋体" w:cs="宋体"/>
          <w:color w:val="000000" w:themeColor="text1"/>
          <w:szCs w:val="21"/>
          <w:highlight w:val="none"/>
          <w14:textFill>
            <w14:solidFill>
              <w14:schemeClr w14:val="tx1"/>
            </w14:solidFill>
          </w14:textFill>
        </w:rPr>
        <w:t xml:space="preserve">应当依法对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的资格进行审查。合格</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不足3家的，不得评标。</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22.2.2</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 xml:space="preserve">投标文件的符合性审查</w:t>
      </w:r>
      <w:r>
        <w:rPr>
          <w:rFonts w:hint="eastAsia" w:ascii="宋体" w:hAnsi="宋体" w:eastAsia="宋体" w:cs="宋体"/>
          <w:color w:val="000000" w:themeColor="text1"/>
          <w:szCs w:val="21"/>
          <w:highlight w:val="none"/>
          <w14:textFill>
            <w14:solidFill>
              <w14:schemeClr w14:val="tx1"/>
            </w14:solidFill>
          </w14:textFill>
        </w:rPr>
        <w:t xml:space="preserve">。评标委员会对通过资格性检查的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的投标文件进行符合性审查，以确定其是否满足招标文件的实质性要求。投标文件有下列情况之一的，在符合性检查时按照无效投标处理：</w:t>
      </w:r>
      <w:r/>
    </w:p>
    <w:p>
      <w:pPr>
        <w:ind w:firstLine="402"/>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
          <w:color w:val="000000" w:themeColor="text1"/>
          <w:szCs w:val="21"/>
          <w:highlight w:val="none"/>
          <w14:textFill>
            <w14:solidFill>
              <w14:schemeClr w14:val="tx1"/>
            </w14:solidFill>
          </w14:textFill>
        </w:rPr>
        <w:t xml:space="preserve">在“苏采云”系统规定的时间内未成功解密电子投标文件的；</w:t>
      </w:r>
      <w:r/>
    </w:p>
    <w:p>
      <w:pPr>
        <w:ind w:firstLine="402"/>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
          <w:color w:val="000000" w:themeColor="text1"/>
          <w:szCs w:val="21"/>
          <w:highlight w:val="none"/>
          <w14:textFill>
            <w14:solidFill>
              <w14:schemeClr w14:val="tx1"/>
            </w14:solidFill>
          </w14:textFill>
        </w:rPr>
        <w:t xml:space="preserve">未按照招标文件要求上传电子投标文件的；</w:t>
      </w:r>
      <w:r/>
    </w:p>
    <w:p>
      <w:pPr>
        <w:ind w:firstLine="402"/>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（3）同一</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
          <w:color w:val="000000" w:themeColor="text1"/>
          <w:szCs w:val="21"/>
          <w:highlight w:val="none"/>
          <w14:textFill>
            <w14:solidFill>
              <w14:schemeClr w14:val="tx1"/>
            </w14:solidFill>
          </w14:textFill>
        </w:rPr>
        <w:t xml:space="preserve">提交两个（含两个）以上不同的投标报价的；</w:t>
      </w:r>
      <w:r/>
    </w:p>
    <w:p>
      <w:pPr>
        <w:ind w:firstLine="402"/>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（4）投标文件未按照招标文件要求加盖电子公章的；</w:t>
      </w:r>
      <w:r/>
    </w:p>
    <w:p>
      <w:pPr>
        <w:ind w:firstLine="402"/>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（5）不具备招标文件中规定的资格要求的；</w:t>
      </w:r>
      <w:r/>
    </w:p>
    <w:p>
      <w:pPr>
        <w:ind w:firstLine="402"/>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（6）报价超过招标文件中规定的预算金额或者最高限价的；</w:t>
      </w:r>
      <w:r/>
    </w:p>
    <w:p>
      <w:pPr>
        <w:ind w:firstLine="402"/>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（7）投标文件含有采购人不能接受的附加条件的；</w:t>
      </w:r>
      <w:r/>
    </w:p>
    <w:p>
      <w:pPr>
        <w:ind w:firstLine="402"/>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02"/>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（9）现行法律、法规、规章和招标文件规定的其他无效情形。</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22.2.2.1 实质性要求是指本招标文件中用带星号（“★”）、“必须”或“应（应当）”等其他文字说明的商务和技术要求。</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22.2.2.2</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 xml:space="preserve">未通过资格审查或符合性审查的</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Cs w:val="21"/>
          <w:highlight w:val="none"/>
          <w14:textFill>
            <w14:solidFill>
              <w14:schemeClr w14:val="tx1"/>
            </w14:solidFill>
          </w14:textFill>
        </w:rPr>
        <w:t xml:space="preserve">，代理机构将通过“苏采云”系统告知其具体原因，评标结束后不再接受有关询问。</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22.2.2.3</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 xml:space="preserve">有下列情形之一的予以废标：</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（1）符合专业条件的投标人或者对招标文件作实质性响应的</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Cs w:val="21"/>
          <w:highlight w:val="none"/>
          <w14:textFill>
            <w14:solidFill>
              <w14:schemeClr w14:val="tx1"/>
            </w14:solidFill>
          </w14:textFill>
        </w:rPr>
        <w:t xml:space="preserve">不足三家的；</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（2）出现影响采购公正的违法、违规行为的；</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（3）</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Cs w:val="21"/>
          <w:highlight w:val="none"/>
          <w14:textFill>
            <w14:solidFill>
              <w14:schemeClr w14:val="tx1"/>
            </w14:solidFill>
          </w14:textFill>
        </w:rPr>
        <w:t xml:space="preserve">的报价均超过了采购预算，采购人不能支付的；</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（4）因苏采云系统故障造成开标不成功的；</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（5）因重大变故，采购任务取消的。</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（6）</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Cs w:val="21"/>
          <w:highlight w:val="none"/>
          <w14:textFill>
            <w14:solidFill>
              <w14:schemeClr w14:val="tx1"/>
            </w14:solidFill>
          </w14:textFill>
        </w:rPr>
        <w:t xml:space="preserve">以明显低于其他通过符合性审查</w:t>
      </w: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Cs w:val="21"/>
          <w:highlight w:val="none"/>
          <w14:textFill>
            <w14:solidFill>
              <w14:schemeClr w14:val="tx1"/>
            </w14:solidFill>
          </w14:textFill>
        </w:rPr>
        <w:t xml:space="preserve">的报价，有可能影响产品质量或者不能诚信履约的，且不能证明其报价合理性的。</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Cs w:val="21"/>
          <w:highlight w:val="none"/>
          <w14:textFill>
            <w14:solidFill>
              <w14:schemeClr w14:val="tx1"/>
            </w14:solidFill>
          </w14:textFill>
        </w:rPr>
        <w:t xml:space="preserve">澄清有关问题</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22.2.3.1 评标期间，评委会对投标文件中含义不明确、同类问题表述不一致或者有明显文字和计算错误的内容，有权要求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作出必要的澄清、说明或者补正。</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的澄清、说明或者补正不得超出投标文件的范围或者改变投标文件的实质性内容。评委会并非对每个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都做澄清要求。</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22.2.3.2 需要供应商进行澄清、说明和补正的，评委会将通过苏采云系统向</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发出《澄清要求函》，接到《澄清要求函》的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22.2.3.3 接到评委会澄清、说明和补正要求的，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如未按规定作出澄清、说明和补正，其风险由</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自行承担。</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22.2.3.4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投标文件报价出现前后不一致的，除招标文件另有规定外，按照下列规定修正：</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（2）大写金额和小写金额不一致的，以大写金额为准；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，调整后的价格对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具有约束力。如果</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不接受修正后的价格，则其投标将被拒绝。</w:t>
      </w:r>
      <w:r/>
    </w:p>
    <w:p>
      <w:pPr>
        <w:ind w:firstLine="400"/>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供应商</w:t>
      </w:r>
      <w:r>
        <w:rPr>
          <w:rFonts w:hint="eastAsia" w:ascii="宋体" w:hAnsi="宋体" w:eastAsia="宋体" w:cs="宋体"/>
          <w:color w:val="000000" w:themeColor="text1"/>
          <w:szCs w:val="21"/>
          <w:highlight w:val="none"/>
          <w14:textFill>
            <w14:solidFill>
              <w14:schemeClr w14:val="tx1"/>
            </w14:solidFill>
          </w14:textFill>
        </w:rPr>
        <w:t xml:space="preserve">在开、评标全过程中应保持通讯畅通，及时登录苏采云系统查阅、答复相关信息，并安排专人与代理机构及评委会联系。</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22.2.3.6</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评标委员会认为</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的报价明显低于其他通过符合性审查</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的报价，有可能影响产品质量或者不能诚信履约的，将要求其在评标现场合理的时间内提供书面说明，必要时提交相关证明材料；</w:t>
      </w:r>
      <w:r>
        <w:rPr>
          <w:rFonts w:hint="eastAsia" w:ascii="宋体" w:hAnsi="宋体" w:eastAsia="宋体" w:cs="宋体"/>
          <w:b/>
          <w:bCs/>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b/>
          <w:color w:val="000000" w:themeColor="text1"/>
          <w:highlight w:val="none"/>
          <w14:textFill>
            <w14:solidFill>
              <w14:schemeClr w14:val="tx1"/>
            </w14:solidFill>
          </w14:textFill>
        </w:rPr>
        <w:t xml:space="preserve">不能证明其报价合理性的，评标委员会将其作为无效投标处理。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22.2.4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比较与评价。</w:t>
      </w:r>
      <w:r>
        <w:rPr>
          <w:rFonts w:hint="eastAsia" w:ascii="宋体" w:hAnsi="宋体" w:eastAsia="宋体" w:cs="宋体"/>
          <w:color w:val="000000" w:themeColor="text1"/>
          <w:szCs w:val="21"/>
          <w:highlight w:val="none"/>
          <w14:textFill>
            <w14:solidFill>
              <w14:schemeClr w14:val="tx1"/>
            </w14:solidFill>
          </w14:textFill>
        </w:rPr>
        <w:t xml:space="preserve">评标委员会应当按照招标文件中规定的评标方法和标准，对符合性审查合格的投标文件进行商务和技术评估，综合比较与评价。</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22.3 评标方法和标准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评标方法分为最低评标价法和综合评分法。本次招标的评标方法和标准，详见本招标文件第三章。</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最低评标价法，是指投标文件满足招标文件全部实质性要求，且投标报价最低的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为中标候选人的评标方法。</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采用最低评标价法评标时，除了算术修正和落实政府采购政策需进行的价格扣除外，不对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的投标价格进行任何调整。</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22.3.3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综合评分法，是指投标文件满足招标文件全部实质性要求，且按照评审因素的量化指标评审得分最高的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为中标候选人的评标方法。</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评审因素，包括价格、技术、商务等。</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评标时，评标委员会各成员应当独立对每个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的投标文件进行评价，并汇总每个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的得分。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价格分采用低价优先法计算，即满足招标文件要求且投标价格最低的投标报价为评标基准价，其价格分为满分。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评标总得分＝F1×A1＋F2×A2＋……＋Fn×An</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F1、F2……Fn分别为各项评审因素的得分；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A1、A2、……An 分别为各项评审因素所占的权重(A1＋A2＋……＋An＝1)。</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因落实政府采购政策进行价格调整的，以调整后的价格计算评标基准价和投标报价。</w:t>
      </w:r>
      <w:r/>
    </w:p>
    <w:p>
      <w:pPr>
        <w:ind w:firstLine="402"/>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23、</w:t>
      </w:r>
      <w:r>
        <w:rPr>
          <w:rFonts w:hint="eastAsia" w:ascii="宋体" w:hAnsi="宋体" w:eastAsia="宋体" w:cs="宋体"/>
          <w:b/>
          <w:color w:val="000000" w:themeColor="text1"/>
          <w:szCs w:val="21"/>
          <w:highlight w:val="none"/>
          <w14:textFill>
            <w14:solidFill>
              <w14:schemeClr w14:val="tx1"/>
            </w14:solidFill>
          </w14:textFill>
        </w:rPr>
        <w:t xml:space="preserve">确定中标人</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23.1 采用最低评标价法的，评标结果按投标报价由低到高顺序排列。投标报价相同的并列。投标文件满足招标文件全部实质性要求且投标报价最低的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为排名第一的中标候选人。</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23.2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采用综合评分法的，</w:t>
      </w:r>
      <w:r>
        <w:rPr>
          <w:rFonts w:hint="eastAsia" w:ascii="宋体" w:hAnsi="宋体" w:eastAsia="宋体" w:cs="宋体"/>
          <w:color w:val="000000" w:themeColor="text1"/>
          <w:szCs w:val="21"/>
          <w:highlight w:val="none"/>
          <w:lang w:eastAsia="zh-CN"/>
          <w14:textFill>
            <w14:solidFill>
              <w14:schemeClr w14:val="tx1"/>
            </w14:solidFill>
          </w14:textFill>
        </w:rPr>
        <w:t xml:space="preserve">评标结果按评审后最终得分由高到低进行排名，得分相同的，按投标报价由低到高顺序排列。得分且投标报价相同的，则按技术指标优劣顺序排列选择，如上述都相同，则由评标委员会随机抽取。</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ind w:firstLine="402"/>
        <w:jc w:val="left"/>
        <w:keepLines w:val="0"/>
        <w:keepNext w:val="0"/>
        <w:pageBreakBefore w:val="0"/>
        <w:spacing w:line="360" w:lineRule="auto"/>
        <w:shd w:val="clear" w:color="auto" w:fill="auto"/>
        <w:widowControl/>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23.4 中标通知书对采购人和中标人具有同等法律效力。中标通知书发出后，采购人不得</w:t>
      </w:r>
      <w:r>
        <w:rPr>
          <w:rFonts w:hint="eastAsia" w:ascii="宋体" w:hAnsi="宋体" w:eastAsia="宋体" w:cs="宋体"/>
          <w:b/>
          <w:color w:val="000000" w:themeColor="text1"/>
          <w:szCs w:val="21"/>
          <w:highlight w:val="none"/>
          <w14:textFill>
            <w14:solidFill>
              <w14:schemeClr w14:val="tx1"/>
            </w14:solidFill>
          </w14:textFill>
        </w:rPr>
        <w:t xml:space="preserve">违法改变中标结果，中标人无正当理由不得放弃中标。</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23.5 所有投标文件不论中标与否，均不退回。</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24、编写评标报告</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24.1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评标委员会根据全体评标成员签字的原始评标记录和评标结果编写评标报告。</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25、评标过程的保密性</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25.1 采购人和采购代理机构将采取必要措施，保证评标在严格保密的情况下进行。</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25.2 任何单位和个人不得非法干预、影响评标办法的确定，以及评标过程和结果。</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25.3 凡是与审查、澄清、评价和比较投标的有关资料等，均不向</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及与评标无关的其他人员透露。</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六、签订合同</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26、签订合同</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26.1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采购人与中标人应当自中标通知书发出之日起30日内，按照招标文件和中标人投标文件的规定，签订书面合同。所签订的合同不得对招标文件确定的事项和中标人投标文件作实质性修改。</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26.2</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除继续履行将损害国家利益和社会公众利益的，政府采购合同的双方当事人不得擅自变更、中止或者终止合同。</w:t>
      </w:r>
      <w:r>
        <w:rPr>
          <w:rFonts w:hint="eastAsia" w:ascii="宋体" w:hAnsi="宋体" w:eastAsia="宋体" w:cs="宋体"/>
          <w:b/>
          <w:bCs/>
          <w:color w:val="000000" w:themeColor="text1"/>
          <w:szCs w:val="21"/>
          <w:highlight w:val="none"/>
          <w14:textFill>
            <w14:solidFill>
              <w14:schemeClr w14:val="tx1"/>
            </w14:solidFill>
          </w14:textFill>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26.3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采购人不得向中标人提出任何不合理的要求作为签订合同的条件。</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26.4</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中标人拒绝与采购人签订合同的，采购人可以按照评审报告推荐的中标或者成交候选人名单排序，确定下一候选人为中标或者成交供应商，也可以重新开展政府采购活动。</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26.6 采购人与中标人应当根据合同的约定依法履行合同义务。</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七、质疑和投诉</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27、质疑</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供应商对招标活动事项有疑问的，可以向采购代理机构提出询问，采购代理机构将依法作出答复，但答复的内容不涉及商业秘密</w:t>
      </w:r>
      <w:r>
        <w:rPr>
          <w:rFonts w:hint="eastAsia" w:ascii="宋体" w:hAnsi="宋体" w:eastAsia="宋体" w:cs="宋体"/>
          <w:b/>
          <w:bCs/>
          <w:color w:val="000000" w:themeColor="text1"/>
          <w:szCs w:val="21"/>
          <w:highlight w:val="none"/>
          <w14:textFill>
            <w14:solidFill>
              <w14:schemeClr w14:val="tx1"/>
            </w14:solidFill>
          </w14:textFill>
        </w:rPr>
        <w:t xml:space="preserve">。</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提出质疑的供应商应当是参与所质疑项目采购活动的供应商。潜在供应商已依法获取其可质疑的</w:t>
      </w:r>
      <w:r>
        <w:rPr>
          <w:rFonts w:hint="eastAsia" w:ascii="宋体" w:hAnsi="宋体" w:eastAsia="宋体" w:cs="宋体"/>
          <w:color w:val="000000" w:themeColor="text1"/>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Cs w:val="21"/>
          <w:highlight w:val="none"/>
          <w14:textFill>
            <w14:solidFill>
              <w14:schemeClr w14:val="tx1"/>
            </w14:solidFill>
          </w14:textFill>
        </w:rPr>
        <w:t xml:space="preserve">的，可以对该文件提出质疑。</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供应商认为</w:t>
      </w:r>
      <w:r>
        <w:rPr>
          <w:rFonts w:hint="eastAsia" w:ascii="宋体" w:hAnsi="宋体" w:eastAsia="宋体" w:cs="宋体"/>
          <w:color w:val="000000" w:themeColor="text1"/>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Cs w:val="21"/>
          <w:highlight w:val="none"/>
          <w14:textFill>
            <w14:solidFill>
              <w14:schemeClr w14:val="tx1"/>
            </w14:solidFill>
          </w14:textFill>
        </w:rPr>
        <w:t xml:space="preserve">、采购过程和中标结果使自己的合法权益受到损害的，可以在知道或者应知其权益受到损害之日起七个工作日内，将质疑文件原件送达采购人或采购代理机构。</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供应商应知其权益受到损害之日，是指：对</w:t>
      </w:r>
      <w:r>
        <w:rPr>
          <w:rFonts w:hint="eastAsia" w:ascii="宋体" w:hAnsi="宋体" w:eastAsia="宋体" w:cs="宋体"/>
          <w:color w:val="000000" w:themeColor="text1"/>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Cs w:val="21"/>
          <w:highlight w:val="none"/>
          <w14:textFill>
            <w14:solidFill>
              <w14:schemeClr w14:val="tx1"/>
            </w14:solidFill>
          </w14:textFill>
        </w:rPr>
        <w:t xml:space="preserve">提出质疑的，应当在获取</w:t>
      </w:r>
      <w:r>
        <w:rPr>
          <w:rFonts w:hint="eastAsia" w:ascii="宋体" w:hAnsi="宋体" w:eastAsia="宋体" w:cs="宋体"/>
          <w:color w:val="000000" w:themeColor="text1"/>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Cs w:val="21"/>
          <w:highlight w:val="none"/>
          <w14:textFill>
            <w14:solidFill>
              <w14:schemeClr w14:val="tx1"/>
            </w14:solidFill>
          </w14:textFill>
        </w:rPr>
        <w:t xml:space="preserve">或者</w:t>
      </w:r>
      <w:r>
        <w:rPr>
          <w:rFonts w:hint="eastAsia" w:ascii="宋体" w:hAnsi="宋体" w:eastAsia="宋体" w:cs="宋体"/>
          <w:color w:val="000000" w:themeColor="text1"/>
          <w:szCs w:val="21"/>
          <w:highlight w:val="none"/>
          <w:lang w:eastAsia="zh-CN"/>
          <w14:textFill>
            <w14:solidFill>
              <w14:schemeClr w14:val="tx1"/>
            </w14:solidFill>
          </w14:textFill>
        </w:rPr>
        <w:t xml:space="preserve">招标文件</w:t>
      </w:r>
      <w:r>
        <w:rPr>
          <w:rFonts w:hint="eastAsia" w:ascii="宋体" w:hAnsi="宋体" w:eastAsia="宋体" w:cs="宋体"/>
          <w:color w:val="000000" w:themeColor="text1"/>
          <w:szCs w:val="21"/>
          <w:highlight w:val="none"/>
          <w14:textFill>
            <w14:solidFill>
              <w14:schemeClr w14:val="tx1"/>
            </w14:solidFill>
          </w14:textFill>
        </w:rPr>
        <w:t xml:space="preserve">公告期限届满之日起七个工作日内提出；对采购过程提出质疑的，为各采购程序环节结束之日；对中标或者成交结果提出质疑的，为中标或者成交结果公告期限届满之日。</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供应商必须在法定质疑期内一次性提出针对同一采购程序环节的质疑。</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27.4 供应商提出质疑应当提交质疑函和必要的证明材料。质疑函应当包括下列内容：</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（一）供应商的姓名或者名称、地址、邮编、联系人及联系电话；</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（二）质疑项目的名称、编号；</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（三）具体、明确的质疑事项和与质疑事项相关的请求（具体条款）；</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（四）事实依据（具体条款）；</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（五）必要的法律依据（具体条款）；</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（六）提出质疑的日期。</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质疑函应当使用中文。相关当事人提供外文书证或者外国语视听资料的，应当附有中文译本，由翻译机构盖章或者翻译人员签名。</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27.5</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质疑函应当现场提交至采购代理机构联系人处，提交时应出示有效身份证明。未按上述要求提交质疑函的，质疑不予受理。</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27.6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不得虚假质疑和恶意质疑，并对质疑内容的真实性承担责任。</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或者其他利害关系人通过捏造事实、伪造证明材料等方式提出异议或投诉，阻碍招投标活动正常进行的，属于严重不良行为，代理机构将提请财政部门将其列入不良行为记录名单，并依法予以处罚。</w:t>
      </w:r>
      <w:r/>
    </w:p>
    <w:p>
      <w:pPr>
        <w:ind w:firstLine="400"/>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27.7</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采购代理机构在收到</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的书面质疑后将及时组织调查核实，在</w:t>
      </w:r>
      <w:r>
        <w:rPr>
          <w:rFonts w:hint="eastAsia" w:ascii="宋体" w:hAnsi="宋体" w:eastAsia="宋体" w:cs="宋体"/>
          <w:b/>
          <w:bCs/>
          <w:color w:val="000000" w:themeColor="text1"/>
          <w:szCs w:val="21"/>
          <w:highlight w:val="none"/>
          <w14:textFill>
            <w14:solidFill>
              <w14:schemeClr w14:val="tx1"/>
            </w14:solidFill>
          </w14:textFill>
        </w:rPr>
        <w:t xml:space="preserve">七个工作日内</w:t>
      </w:r>
      <w:r>
        <w:rPr>
          <w:rFonts w:hint="eastAsia" w:ascii="宋体" w:hAnsi="宋体" w:eastAsia="宋体" w:cs="宋体"/>
          <w:color w:val="000000" w:themeColor="text1"/>
          <w:szCs w:val="21"/>
          <w:highlight w:val="none"/>
          <w14:textFill>
            <w14:solidFill>
              <w14:schemeClr w14:val="tx1"/>
            </w14:solidFill>
          </w14:textFill>
        </w:rPr>
        <w:t xml:space="preserve">作出答复，并以书面或在网站公告形式通知质疑</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和其他有关</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Cs w:val="21"/>
          <w:highlight w:val="none"/>
          <w14:textFill>
            <w14:solidFill>
              <w14:schemeClr w14:val="tx1"/>
            </w14:solidFill>
          </w14:textFill>
        </w:rPr>
        <w:t xml:space="preserve">，答复的内容不涉及商业秘密。</w:t>
      </w:r>
      <w:r/>
    </w:p>
    <w:p>
      <w:pPr>
        <w:ind w:firstLine="402"/>
        <w:jc w:val="left"/>
        <w:keepLines w:val="0"/>
        <w:keepNext w:val="0"/>
        <w:pageBreakBefore w:val="0"/>
        <w:spacing w:line="360" w:lineRule="auto"/>
        <w:shd w:val="clear" w:color="auto" w:fill="auto"/>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28、投诉</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28.1</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质疑供应商对采购代理机构的答复不满意或者采购代理机构未在规定的时间内作出答复的，可以在答复期满后十五个工作日内向同级政府采购监督管理部门投诉。</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28.2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供应商投诉应当有明确的请求和必要的证明材料。供应商投诉的事项不得超出已质疑事项的范围。</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28.3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投诉人对政府采购监督管理部门的投诉处理决定不服或者政府采购监督管理部门逾期未作处理的，可以依法申请行政复议或者向人民法院提起行政诉讼。</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 投诉人有下列行为之一的，属于严重失信行为，</w:t>
      </w:r>
      <w:r>
        <w:rPr>
          <w:rFonts w:hint="eastAsia" w:ascii="宋体" w:hAnsi="宋体" w:eastAsia="宋体" w:cs="宋体"/>
          <w:color w:val="000000" w:themeColor="text1"/>
          <w:szCs w:val="21"/>
          <w:highlight w:val="none"/>
          <w14:textFill>
            <w14:solidFill>
              <w14:schemeClr w14:val="tx1"/>
            </w14:solidFill>
          </w14:textFill>
        </w:rPr>
        <w:t xml:space="preserve">由财政部门列入不良行为记录名单，禁止其一至三年内参加政府采购活动。</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（1）投诉人在全国范围12个月内三次以上投诉查无实据的；</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（2）采用捏造事实、提供虚假材料或者以非法手段取得证明材料等方式进行虚假、恶意投诉。</w:t>
      </w:r>
      <w:r/>
    </w:p>
    <w:p>
      <w:pPr>
        <w:ind w:firstLine="400"/>
        <w:jc w:val="left"/>
        <w:keepLines w:val="0"/>
        <w:keepNext w:val="0"/>
        <w:pageBreakBefore w:val="0"/>
        <w:spacing w:line="360" w:lineRule="auto"/>
        <w:shd w:val="clear" w:color="auto" w:fil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证据来源的合法性存在明显疑问，投诉人无法证明其取得方式合法的，视为以非法手段取得证明材料。</w:t>
      </w:r>
      <w:r/>
    </w:p>
    <w:p>
      <w:pPr>
        <w:ind w:firstLine="402"/>
        <w:jc w:val="left"/>
        <w:keepLines w:val="0"/>
        <w:keepNext w:val="0"/>
        <w:pageBreakBefore w:val="0"/>
        <w:spacing w:line="360" w:lineRule="auto"/>
        <w:shd w:val="clear" w:color="auto" w:fill="auto"/>
        <w:widowControl/>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29、其他</w:t>
      </w:r>
      <w:r/>
    </w:p>
    <w:p>
      <w:pPr>
        <w:ind w:firstLine="312"/>
        <w:spacing w:line="360" w:lineRule="auto"/>
        <w:shd w:val="clear" w:color="auto" w:fill="ffffff"/>
        <w:widowControl/>
        <w:rPr>
          <w:rFonts w:hint="eastAsia" w:ascii="宋体" w:hAnsi="宋体" w:eastAsia="宋体" w:cs="宋体"/>
          <w:color w:val="000000" w:themeColor="text1"/>
          <w:highlight w:val="none"/>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 xml:space="preserve">29.1</w:t>
      </w:r>
      <w:r>
        <w:rPr>
          <w:rFonts w:hint="eastAsia" w:ascii="宋体" w:hAnsi="宋体" w:eastAsia="宋体" w:cs="宋体"/>
          <w:color w:val="000000" w:themeColor="text1"/>
          <w:highlight w:val="none"/>
          <w14:textFill>
            <w14:solidFill>
              <w14:schemeClr w14:val="tx1"/>
            </w14:solidFill>
          </w14:textFill>
        </w:rPr>
        <w:t xml:space="preserve"> 招标代理服务费：</w:t>
      </w:r>
      <w:r>
        <w:rPr>
          <w:rFonts w:hint="eastAsia" w:ascii="宋体" w:hAnsi="宋体" w:eastAsia="宋体" w:cs="宋体"/>
          <w:color w:val="000000" w:themeColor="text1"/>
          <w:highlight w:val="none"/>
          <w:lang w:val="en-US" w:eastAsia="zh-CN"/>
          <w14:textFill>
            <w14:solidFill>
              <w14:schemeClr w14:val="tx1"/>
            </w14:solidFill>
          </w14:textFill>
        </w:rPr>
        <w:t xml:space="preserve">按照</w:t>
      </w:r>
      <w:r>
        <w:rPr>
          <w:rFonts w:hint="eastAsia" w:ascii="宋体" w:hAnsi="宋体" w:eastAsia="宋体" w:cs="宋体"/>
          <w:color w:val="000000" w:themeColor="text1"/>
          <w:highlight w:val="none"/>
          <w14:textFill>
            <w14:solidFill>
              <w14:schemeClr w14:val="tx1"/>
            </w14:solidFill>
          </w14:textFill>
        </w:rPr>
        <w:t xml:space="preserve">《招标代理服务费管理暂行办法》（国家发展计划委员会计价格【2002】1980号）</w:t>
      </w:r>
      <w:r>
        <w:rPr>
          <w:rFonts w:hint="eastAsia" w:ascii="宋体" w:hAnsi="宋体" w:eastAsia="宋体" w:cs="宋体"/>
          <w:color w:val="000000" w:themeColor="text1"/>
          <w:highlight w:val="none"/>
          <w:lang w:val="en-US" w:eastAsia="zh-CN"/>
          <w14:textFill>
            <w14:solidFill>
              <w14:schemeClr w14:val="tx1"/>
            </w14:solidFill>
          </w14:textFill>
        </w:rPr>
        <w:t xml:space="preserve">的60%计取</w:t>
      </w:r>
      <w:r>
        <w:rPr>
          <w:rFonts w:hint="eastAsia" w:ascii="宋体" w:hAnsi="宋体" w:eastAsia="宋体" w:cs="宋体"/>
          <w:color w:val="000000" w:themeColor="text1"/>
          <w:highlight w:val="none"/>
          <w14:textFill>
            <w14:solidFill>
              <w14:schemeClr w14:val="tx1"/>
            </w14:solidFill>
          </w14:textFill>
        </w:rPr>
        <w:t xml:space="preserve">，在领取中标通知书前向采购代理机构支付招标服务费。</w:t>
      </w:r>
      <w:r/>
    </w:p>
    <w:p>
      <w:pPr>
        <w:pStyle w:val="1110"/>
        <w:ind w:firstLine="400"/>
        <w:shd w:val="clear" w:color="auto" w:fill="auto"/>
        <w:rPr>
          <w:rFonts w:hint="default" w:eastAsia="宋体"/>
          <w:color w:val="000000" w:themeColor="text1"/>
          <w:highlight w:val="none"/>
          <w:lang w:val="en-US" w:eastAsia="zh-CN"/>
          <w14:textFill>
            <w14:solidFill>
              <w14:schemeClr w14:val="tx1"/>
            </w14:solidFill>
          </w14:textFill>
        </w:rPr>
      </w:pPr>
      <w:r>
        <w:rPr>
          <w:rFonts w:hint="default" w:eastAsia="宋体"/>
          <w:color w:val="000000" w:themeColor="text1"/>
          <w:highlight w:val="none"/>
          <w:lang w:val="en-US" w:eastAsia="zh-CN"/>
          <w14:textFill>
            <w14:solidFill>
              <w14:schemeClr w14:val="tx1"/>
            </w14:solidFill>
          </w14:textFill>
        </w:rPr>
      </w:r>
      <w:r/>
    </w:p>
    <w:p>
      <w:pPr>
        <w:jc w:val="center"/>
        <w:spacing w:line="360" w:lineRule="auto"/>
        <w:shd w:val="clear" w:color="auto" w:fill="auto"/>
        <w:rPr>
          <w:rFonts w:hint="eastAsia" w:ascii="黑体" w:hAnsi="黑体" w:eastAsia="黑体" w:cs="黑体"/>
          <w:bCs/>
          <w:color w:val="000000" w:themeColor="text1"/>
          <w:sz w:val="32"/>
          <w:szCs w:val="44"/>
          <w:highlight w:val="none"/>
          <w14:textFill>
            <w14:solidFill>
              <w14:schemeClr w14:val="tx1"/>
            </w14:solidFill>
          </w14:textFill>
        </w:rPr>
        <w:outlineLvl w:val="0"/>
      </w:pPr>
      <w:r>
        <w:rPr>
          <w:rFonts w:hint="eastAsia" w:ascii="宋体" w:hAnsi="宋体"/>
          <w:b/>
          <w:color w:val="000000" w:themeColor="text1"/>
          <w:sz w:val="32"/>
          <w:szCs w:val="44"/>
          <w:highlight w:val="none"/>
          <w14:textFill>
            <w14:solidFill>
              <w14:schemeClr w14:val="tx1"/>
            </w14:solidFill>
          </w14:textFill>
        </w:rPr>
        <w:br w:type="page" w:clear="all"/>
      </w:r>
      <w:r>
        <w:rPr>
          <w:rFonts w:hint="eastAsia" w:ascii="黑体" w:hAnsi="黑体" w:eastAsia="黑体" w:cs="黑体"/>
          <w:bCs/>
          <w:color w:val="000000" w:themeColor="text1"/>
          <w:sz w:val="32"/>
          <w:szCs w:val="44"/>
          <w:highlight w:val="none"/>
          <w14:textFill>
            <w14:solidFill>
              <w14:schemeClr w14:val="tx1"/>
            </w14:solidFill>
          </w14:textFill>
        </w:rPr>
        <w:t xml:space="preserve">第三章 </w:t>
      </w:r>
      <w:r>
        <w:rPr>
          <w:rFonts w:hint="eastAsia" w:ascii="黑体" w:hAnsi="黑体" w:eastAsia="黑体" w:cs="黑体"/>
          <w:bCs/>
          <w:color w:val="000000" w:themeColor="text1"/>
          <w:sz w:val="32"/>
          <w:szCs w:val="44"/>
          <w:highlight w:val="none"/>
          <w:lang w:val="en-US"/>
          <w14:textFill>
            <w14:solidFill>
              <w14:schemeClr w14:val="tx1"/>
            </w14:solidFill>
          </w14:textFill>
        </w:rPr>
        <w:t xml:space="preserve"> </w:t>
      </w:r>
      <w:r>
        <w:rPr>
          <w:rFonts w:hint="eastAsia" w:ascii="黑体" w:hAnsi="黑体" w:eastAsia="黑体" w:cs="黑体"/>
          <w:bCs/>
          <w:color w:val="000000" w:themeColor="text1"/>
          <w:sz w:val="32"/>
          <w:szCs w:val="44"/>
          <w:highlight w:val="none"/>
          <w:lang w:val="en-US" w:eastAsia="zh-CN"/>
          <w14:textFill>
            <w14:solidFill>
              <w14:schemeClr w14:val="tx1"/>
            </w14:solidFill>
          </w14:textFill>
        </w:rPr>
        <w:t xml:space="preserve">评标</w:t>
      </w:r>
      <w:r>
        <w:rPr>
          <w:rFonts w:hint="eastAsia" w:ascii="黑体" w:hAnsi="黑体" w:eastAsia="黑体" w:cs="黑体"/>
          <w:bCs/>
          <w:color w:val="000000" w:themeColor="text1"/>
          <w:sz w:val="32"/>
          <w:szCs w:val="44"/>
          <w:highlight w:val="none"/>
          <w14:textFill>
            <w14:solidFill>
              <w14:schemeClr w14:val="tx1"/>
            </w14:solidFill>
          </w14:textFill>
        </w:rPr>
        <w:t xml:space="preserve">标准</w:t>
      </w:r>
      <w:r/>
    </w:p>
    <w:p>
      <w:pPr>
        <w:ind w:firstLine="422"/>
        <w:spacing w:line="360" w:lineRule="auto"/>
        <w:shd w:val="clear" w:color="auto" w:fill="auto"/>
        <w:rPr>
          <w:rFonts w:hint="eastAsia" w:ascii="宋体" w:hAnsi="宋体" w:eastAsia="宋体"/>
          <w:bCs/>
          <w:color w:val="000000" w:themeColor="text1"/>
          <w:sz w:val="21"/>
          <w:szCs w:val="21"/>
          <w:highlight w:val="none"/>
          <w:lang w:eastAsia="zh-CN"/>
          <w14:textFill>
            <w14:solidFill>
              <w14:schemeClr w14:val="tx1"/>
            </w14:solidFill>
          </w14:textFill>
        </w:rPr>
      </w:pPr>
      <w:r>
        <w:rPr>
          <w:rFonts w:hint="eastAsia" w:ascii="宋体" w:hAnsi="宋体" w:eastAsia="宋体"/>
          <w:b/>
          <w:color w:val="000000" w:themeColor="text1"/>
          <w:sz w:val="21"/>
          <w:szCs w:val="21"/>
          <w:highlight w:val="none"/>
          <w:lang w:val="en-US"/>
          <w14:textFill>
            <w14:solidFill>
              <w14:schemeClr w14:val="tx1"/>
            </w14:solidFill>
          </w14:textFill>
        </w:rPr>
        <w:t xml:space="preserve">一、</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本项目采用</w:t>
      </w:r>
      <w:r>
        <w:rPr>
          <w:rFonts w:hint="eastAsia" w:ascii="宋体" w:hAnsi="宋体" w:eastAsia="宋体" w:cs="宋体"/>
          <w:b/>
          <w:color w:val="000000" w:themeColor="text1"/>
          <w:sz w:val="21"/>
          <w:szCs w:val="21"/>
          <w:highlight w:val="none"/>
          <w:u w:val="single"/>
          <w:lang w:val="en-US"/>
          <w14:textFill>
            <w14:solidFill>
              <w14:schemeClr w14:val="tx1"/>
            </w14:solidFill>
          </w14:textFill>
        </w:rPr>
        <w:t xml:space="preserve">综合评分法</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，评分统计方法采用百分制（满分100分），将全部评委评分直接进行算术平均，小数点后保留2位。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评标结果按评审后最终得分由高到低进行排名，得分相同的，按投标报价由低到高顺序排列。得分且投标报价相同的，则按技术指标优劣顺序排列选择，如上述都相同，则由评标委员会随机抽取。</w:t>
      </w:r>
      <w:r/>
    </w:p>
    <w:p>
      <w:pPr>
        <w:ind w:firstLine="422"/>
        <w:spacing w:line="360" w:lineRule="auto"/>
        <w:shd w:val="clear" w:color="auto" w:fill="auto"/>
        <w:rPr>
          <w:rFonts w:hint="eastAsia" w:ascii="宋体" w:hAnsi="宋体" w:eastAsia="宋体"/>
          <w:b/>
          <w:color w:val="000000" w:themeColor="text1"/>
          <w:sz w:val="21"/>
          <w:szCs w:val="21"/>
          <w:highlight w:val="none"/>
          <w:lang w:val="en-US"/>
          <w14:textFill>
            <w14:solidFill>
              <w14:schemeClr w14:val="tx1"/>
            </w14:solidFill>
          </w14:textFill>
        </w:rPr>
      </w:pPr>
      <w:r/>
      <w:bookmarkStart w:id="25" w:name="_Hlk167278196"/>
      <w:r>
        <w:rPr>
          <w:rFonts w:hint="eastAsia" w:ascii="宋体" w:hAnsi="宋体" w:eastAsia="宋体"/>
          <w:b/>
          <w:color w:val="000000" w:themeColor="text1"/>
          <w:sz w:val="21"/>
          <w:szCs w:val="21"/>
          <w:highlight w:val="none"/>
          <w:lang w:val="en-US"/>
          <w14:textFill>
            <w14:solidFill>
              <w14:schemeClr w14:val="tx1"/>
            </w14:solidFill>
          </w14:textFill>
        </w:rPr>
        <w:t xml:space="preserve">二、</w:t>
      </w:r>
      <w:r>
        <w:rPr>
          <w:rFonts w:hint="eastAsia" w:ascii="宋体" w:hAnsi="宋体" w:eastAsia="宋体"/>
          <w:b/>
          <w:color w:val="000000" w:themeColor="text1"/>
          <w:sz w:val="21"/>
          <w:szCs w:val="21"/>
          <w:highlight w:val="none"/>
          <w:lang w:val="en-US" w:eastAsia="zh-CN"/>
          <w14:textFill>
            <w14:solidFill>
              <w14:schemeClr w14:val="tx1"/>
            </w14:solidFill>
          </w14:textFill>
        </w:rPr>
        <w:t xml:space="preserve">评标</w:t>
      </w:r>
      <w:r>
        <w:rPr>
          <w:rFonts w:hint="eastAsia" w:ascii="宋体" w:hAnsi="宋体" w:eastAsia="宋体"/>
          <w:b/>
          <w:color w:val="000000" w:themeColor="text1"/>
          <w:sz w:val="21"/>
          <w:szCs w:val="21"/>
          <w:highlight w:val="none"/>
          <w:lang w:val="en-US"/>
          <w14:textFill>
            <w14:solidFill>
              <w14:schemeClr w14:val="tx1"/>
            </w14:solidFill>
          </w14:textFill>
        </w:rPr>
        <w:t xml:space="preserve">标准</w:t>
      </w:r>
      <w:r>
        <w:rPr>
          <w:rFonts w:hint="eastAsia" w:ascii="宋体" w:hAnsi="宋体" w:eastAsia="宋体"/>
          <w:b/>
          <w:color w:val="000000" w:themeColor="text1"/>
          <w:sz w:val="21"/>
          <w:szCs w:val="21"/>
          <w:highlight w:val="none"/>
          <w14:textFill>
            <w14:solidFill>
              <w14:schemeClr w14:val="tx1"/>
            </w14:solidFill>
          </w14:textFill>
        </w:rPr>
        <w:t xml:space="preserve">：</w:t>
      </w:r>
      <w:bookmarkEnd w:id="25"/>
      <w:r/>
    </w:p>
    <w:tbl>
      <w:tblPr>
        <w:tblStyle w:val="835"/>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35"/>
        <w:gridCol w:w="6531"/>
        <w:gridCol w:w="729"/>
      </w:tblGrid>
      <w:tr>
        <w:trPr>
          <w:jc w:val="center"/>
          <w:trHeight w:val="428"/>
        </w:trPr>
        <w:tc>
          <w:tcPr>
            <w:tcW w:w="720"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序号</w:t>
            </w:r>
            <w:r/>
          </w:p>
        </w:tc>
        <w:tc>
          <w:tcPr>
            <w:tcW w:w="1235"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评审因素</w:t>
            </w:r>
            <w:r/>
          </w:p>
        </w:tc>
        <w:tc>
          <w:tcPr>
            <w:tcW w:w="6531" w:type="dxa"/>
            <w:vAlign w:val="center"/>
            <w:textDirection w:val="lrTb"/>
            <w:noWrap/>
          </w:tcPr>
          <w:p>
            <w:pPr>
              <w:ind w:firstLine="422"/>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评分细则</w:t>
            </w:r>
            <w:r/>
          </w:p>
        </w:tc>
        <w:tc>
          <w:tcPr>
            <w:tcW w:w="729" w:type="dxa"/>
            <w:vAlign w:val="center"/>
            <w:textDirection w:val="lrTb"/>
            <w:noWrap/>
          </w:tcPr>
          <w:p>
            <w:pPr>
              <w:ind w:left="0" w:right="0"/>
              <w:jc w:val="center"/>
              <w:keepLines w:val="0"/>
              <w:keepNext w:val="0"/>
              <w:spacing w:before="0" w:beforeAutospacing="0" w:after="0" w:afterAutospacing="0" w:line="240" w:lineRule="auto"/>
              <w:widowControl/>
              <w:rPr>
                <w:rFonts w:hint="eastAsia" w:ascii="宋体" w:hAnsi="宋体" w:eastAsia="宋体" w:cs="宋体"/>
                <w:color w:val="000000" w:themeColor="text1"/>
                <w:sz w:val="24"/>
                <w:szCs w:val="24"/>
                <w:highlight w:val="none"/>
                <w14:textFill>
                  <w14:solidFill>
                    <w14:schemeClr w14:val="tx1"/>
                  </w14:solidFill>
                </w14:textFill>
              </w:rP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分值</w:t>
            </w:r>
            <w:r/>
          </w:p>
        </w:tc>
      </w:tr>
      <w:tr>
        <w:trPr>
          <w:jc w:val="center"/>
          <w:trHeight w:val="1526"/>
        </w:trPr>
        <w:tc>
          <w:tcPr>
            <w:tcW w:w="720"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1.1</w:t>
            </w:r>
            <w:r/>
          </w:p>
        </w:tc>
        <w:tc>
          <w:tcPr>
            <w:tcW w:w="1235" w:type="dxa"/>
            <w:vAlign w:val="center"/>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价格</w:t>
            </w:r>
            <w:r/>
          </w:p>
        </w:tc>
        <w:tc>
          <w:tcPr>
            <w:tcW w:w="6531" w:type="dxa"/>
            <w:vAlign w:val="center"/>
            <w:textDirection w:val="lrTb"/>
            <w:noWrap/>
          </w:tcPr>
          <w:p>
            <w:pPr>
              <w:jc w:val="both"/>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1.报价要求：投标人报价不得超过最高投标限价；</w:t>
            </w:r>
            <w:r/>
          </w:p>
          <w:p>
            <w:pPr>
              <w:jc w:val="both"/>
              <w:spacing w:line="360" w:lineRule="auto"/>
              <w:shd w:val="clear" w:color="auto" w:fil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2.基准价确定：以满足招标文件要求且有效投标报价的最低报价为评标基准价。</w:t>
            </w:r>
            <w:r/>
          </w:p>
          <w:p>
            <w:pPr>
              <w:jc w:val="both"/>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3.得分计算：投标报价等于基准价格的得满分，每高于基准价1%扣0.1分，扣完为止，不足1%的按插入法计算，小数点后保留两位。</w:t>
            </w:r>
            <w:r/>
          </w:p>
          <w:p>
            <w:pPr>
              <w:jc w:val="both"/>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4.特别规定（低价处理）：</w:t>
            </w:r>
            <w:r/>
          </w:p>
          <w:p>
            <w:pPr>
              <w:jc w:val="both"/>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投标（响应）报价低于采购项目最高限价45%的，即投标（响应）报价&lt;采购项目最高限价×45%；</w:t>
            </w:r>
            <w:r/>
          </w:p>
          <w:p>
            <w:pPr>
              <w:jc w:val="both"/>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 评审委员会认定的供应商报价过低、有可能影响产品质量或者不能诚信履约的其他情形。</w:t>
            </w:r>
            <w:r/>
          </w:p>
          <w:p>
            <w:pPr>
              <w:jc w:val="both"/>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both"/>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采购人委托采购代理机构开展采购活动并负责采购文件的，应当在委托代理协议中约定采购文件中明确实施政府采购异常低价审查的有关要求。</w:t>
            </w:r>
            <w:r/>
          </w:p>
        </w:tc>
        <w:tc>
          <w:tcPr>
            <w:tcW w:w="729" w:type="dxa"/>
            <w:vAlign w:val="center"/>
            <w:textDirection w:val="lrTb"/>
            <w:noWrap/>
          </w:tcPr>
          <w:p>
            <w:pPr>
              <w:jc w:val="center"/>
              <w:spacing w:line="360" w:lineRule="auto"/>
              <w:shd w:val="clear" w:color="auto" w:fil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50</w:t>
            </w:r>
            <w:r/>
          </w:p>
        </w:tc>
      </w:tr>
      <w:tr>
        <w:trPr>
          <w:jc w:val="center"/>
          <w:trHeight w:val="1526"/>
        </w:trPr>
        <w:tc>
          <w:tcPr>
            <w:tcW w:w="720" w:type="dxa"/>
            <w:vAlign w:val="center"/>
            <w:textDirection w:val="lrTb"/>
            <w:noWrap/>
          </w:tcPr>
          <w:p>
            <w:pPr>
              <w:spacing w:line="360" w:lineRule="auto"/>
              <w:shd w:val="clear" w:color="auto" w:fil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2.1</w:t>
            </w:r>
            <w:r/>
          </w:p>
        </w:tc>
        <w:tc>
          <w:tcPr>
            <w:tcW w:w="1235" w:type="dxa"/>
            <w:vAlign w:val="center"/>
            <w:vMerge w:val="restart"/>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企业实力及履约能力</w:t>
            </w:r>
            <w:r/>
          </w:p>
        </w:tc>
        <w:tc>
          <w:tcPr>
            <w:shd w:val="clear" w:color="auto" w:fill="auto"/>
            <w:tcW w:w="6531"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项目组成员:预算员（或</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具备二级及以上注册造价工程师资格、或持有效的全国建设工程造价员资格证书</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施</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工员；质检（质量）员；安全员；资料员，每提供一个得1分，最高5分。(提供相应合格证书复印件加盖投标人公章【安全员须提供相应行政主管部门颁发的安全生产考核合格证】。以上人员须提供社保机构出具近半年（2026年01月至2026年06月）投标人为其缴纳的养老保险金缴费证明材料(并加盖社保中心章或社保中心参保缴费证明电子专用章)。若以上人员属企业退休人员、现役军人等客观原因无法提供养老保险金缴费证明，必须出具相关证明材料，否则一律按未提供养老保险金缴费证明材料处理；投标人须将证明材料附在响应文件中，否则视为未提供。</w:t>
            </w:r>
            <w:r/>
          </w:p>
        </w:tc>
        <w:tc>
          <w:tcPr>
            <w:tcW w:w="729" w:type="dxa"/>
            <w:vAlign w:val="center"/>
            <w:textDirection w:val="lrTb"/>
            <w:noWrap/>
          </w:tcPr>
          <w:p>
            <w:pPr>
              <w:jc w:val="center"/>
              <w:spacing w:line="360" w:lineRule="auto"/>
              <w:shd w:val="clear" w:color="auto" w:fil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r>
      <w:tr>
        <w:trPr>
          <w:jc w:val="center"/>
          <w:trHeight w:val="1526"/>
        </w:trPr>
        <w:tc>
          <w:tcPr>
            <w:tcW w:w="720" w:type="dxa"/>
            <w:vAlign w:val="center"/>
            <w:textDirection w:val="lrTb"/>
            <w:noWrap/>
          </w:tcPr>
          <w:p>
            <w:pPr>
              <w:spacing w:line="360" w:lineRule="auto"/>
              <w:shd w:val="clear" w:color="auto" w:fil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2.2</w:t>
            </w:r>
            <w:r/>
          </w:p>
        </w:tc>
        <w:tc>
          <w:tcPr>
            <w:tcW w:w="1235" w:type="dxa"/>
            <w:vAlign w:val="center"/>
            <w:vMerge w:val="continue"/>
            <w:textDirection w:val="lrTb"/>
            <w:noWrap/>
          </w:tcPr>
          <w:p>
            <w:pPr>
              <w:ind w:firstLine="422"/>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shd w:val="clear" w:color="auto" w:fill="auto"/>
            <w:tcW w:w="6531"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投标人提供2023年6月1日以来（含）承担过的类似施工业绩。每提供一个得2分，最高得4分。（须提供相应的合同或中标通知书复印件并加盖投标单位公章，同时提供验收报告或采购方评价报告为良以上复印件并加盖投标单位公章，业绩计算时间以合同或中标通知书为准。）</w:t>
            </w:r>
            <w:r/>
          </w:p>
        </w:tc>
        <w:tc>
          <w:tcPr>
            <w:tcW w:w="729" w:type="dxa"/>
            <w:vAlign w:val="center"/>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p>
        </w:tc>
      </w:tr>
      <w:tr>
        <w:trPr>
          <w:jc w:val="center"/>
          <w:trHeight w:val="1526"/>
        </w:trPr>
        <w:tc>
          <w:tcPr>
            <w:tcW w:w="720" w:type="dxa"/>
            <w:vAlign w:val="center"/>
            <w:textDirection w:val="lrTb"/>
            <w:noWrap/>
          </w:tcPr>
          <w:p>
            <w:pPr>
              <w:spacing w:line="360" w:lineRule="auto"/>
              <w:shd w:val="clear" w:color="auto" w:fil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2.3</w:t>
            </w:r>
            <w:r/>
          </w:p>
        </w:tc>
        <w:tc>
          <w:tcPr>
            <w:tcW w:w="1235" w:type="dxa"/>
            <w:vAlign w:val="center"/>
            <w:vMerge w:val="continue"/>
            <w:textDirection w:val="lrTb"/>
            <w:noWrap/>
          </w:tcPr>
          <w:p>
            <w:pPr>
              <w:ind w:firstLine="422"/>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shd w:val="clear" w:color="auto" w:fill="auto"/>
            <w:tcW w:w="6531"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项目负责人提供2023年6月1日以来（含）承担过的类似施工业绩。每提供一个得1.5分，最高得3分。（不可与投标人业绩兼得，须提供相应的合同或中标通知书复印件并加盖投标单位公章，同时提供验收报告或采购方评价报告为良以上复印件并加盖投标单位公章，业绩计算时间以合同或中标通知书为准。）</w:t>
            </w:r>
            <w:r/>
          </w:p>
        </w:tc>
        <w:tc>
          <w:tcPr>
            <w:tcW w:w="729" w:type="dxa"/>
            <w:vAlign w:val="center"/>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p>
        </w:tc>
      </w:tr>
      <w:tr>
        <w:trPr>
          <w:jc w:val="center"/>
          <w:trHeight w:val="911"/>
        </w:trPr>
        <w:tc>
          <w:tcPr>
            <w:tcW w:w="720" w:type="dxa"/>
            <w:vAlign w:val="center"/>
            <w:textDirection w:val="lrTb"/>
            <w:noWrap/>
          </w:tcPr>
          <w:p>
            <w:pPr>
              <w:spacing w:line="360" w:lineRule="auto"/>
              <w:shd w:val="clear" w:color="auto" w:fil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2.4</w:t>
            </w:r>
            <w:r/>
          </w:p>
        </w:tc>
        <w:tc>
          <w:tcPr>
            <w:tcW w:w="1235" w:type="dxa"/>
            <w:vAlign w:val="center"/>
            <w:vMerge w:val="continue"/>
            <w:textDirection w:val="lrTb"/>
            <w:noWrap/>
          </w:tcPr>
          <w:p>
            <w:pPr>
              <w:ind w:firstLine="422"/>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6531"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供应商承诺此项目在免费质保期（两年）的基础上，每增加一年得1分，本项最多3分。（提供质保期承诺书原件加盖公章）</w:t>
            </w:r>
            <w:bookmarkStart w:id="541" w:name="_GoBack"/>
            <w:r/>
            <w:bookmarkEnd w:id="541"/>
            <w:r/>
            <w:r/>
          </w:p>
        </w:tc>
        <w:tc>
          <w:tcPr>
            <w:tcW w:w="729" w:type="dxa"/>
            <w:vAlign w:val="center"/>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w:t>
            </w:r>
            <w:r/>
          </w:p>
        </w:tc>
      </w:tr>
      <w:tr>
        <w:trPr>
          <w:jc w:val="center"/>
          <w:trHeight w:val="90"/>
        </w:trPr>
        <w:tc>
          <w:tcPr>
            <w:tcW w:w="720"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3.1</w:t>
            </w:r>
            <w:r/>
          </w:p>
        </w:tc>
        <w:tc>
          <w:tcPr>
            <w:tcW w:w="1235" w:type="dxa"/>
            <w:vAlign w:val="center"/>
            <w:vMerge w:val="restart"/>
            <w:textDirection w:val="lrTb"/>
            <w:noWrap/>
          </w:tcPr>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ind w:firstLine="422"/>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项目管理方案及施工组织设计</w:t>
            </w:r>
            <w:r/>
          </w:p>
        </w:tc>
        <w:tc>
          <w:tcPr>
            <w:tcW w:w="6531" w:type="dxa"/>
            <w:vAlign w:val="center"/>
            <w:textDirection w:val="lrTb"/>
            <w:noWrap/>
          </w:tcPr>
          <w:p>
            <w:pPr>
              <w:jc w:val="left"/>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总体概述：包括工程概况，施工组织总体设想、方案的针对性及施工阶段的划分：</w:t>
            </w:r>
            <w:r/>
          </w:p>
          <w:p>
            <w:pPr>
              <w:jc w:val="left"/>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对工程的总体设想、组织形式、各项管理目标及控制措施、设计与施工的协调措施等内容理解最深刻、可行性强、表达最合理、分析最准确的，得5分；</w:t>
            </w:r>
            <w:r/>
          </w:p>
          <w:p>
            <w:pPr>
              <w:jc w:val="left"/>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理解较深刻、可行性较强、表达合理、分析较准确的，得3分；</w:t>
            </w:r>
            <w:r/>
          </w:p>
          <w:p>
            <w:pPr>
              <w:jc w:val="left"/>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理解一般，有一定的可行性、分析基本准确的，得,1分；</w:t>
            </w:r>
            <w:r/>
          </w:p>
          <w:p>
            <w:pPr>
              <w:jc w:val="left"/>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（4）无表达不得分。</w:t>
            </w:r>
            <w:r/>
          </w:p>
        </w:tc>
        <w:tc>
          <w:tcPr>
            <w:tcW w:w="729" w:type="dxa"/>
            <w:vAlign w:val="center"/>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r>
      <w:tr>
        <w:trPr>
          <w:jc w:val="center"/>
          <w:trHeight w:val="1064"/>
        </w:trPr>
        <w:tc>
          <w:tcPr>
            <w:tcW w:w="720"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3.2</w:t>
            </w:r>
            <w:r/>
          </w:p>
        </w:tc>
        <w:tc>
          <w:tcPr>
            <w:tcW w:w="1235" w:type="dxa"/>
            <w:vAlign w:val="center"/>
            <w:vMerge w:val="continue"/>
            <w:textDirection w:val="lrTb"/>
            <w:noWrap/>
          </w:tcPr>
          <w:p>
            <w:pPr>
              <w:ind w:firstLine="422"/>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6531"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施工进度计划网络图和各阶段的进度计划以及进度保证措施：</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（1）对本项目关键线路表述清晰，施工进度计划编制完整合理、可行性强的得5分；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（2）对本项目关键线路表述较清晰，施工进度计划编制较合理、可行性较强的得3分；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（3）对本项目关键线路分析不全面，施工进度计划编制无操作性的得1分；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（4）未提供施工进度计划和各阶段进度保证措施的得0分。</w:t>
            </w:r>
            <w:r/>
          </w:p>
        </w:tc>
        <w:tc>
          <w:tcPr>
            <w:tcW w:w="729" w:type="dxa"/>
            <w:vAlign w:val="center"/>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r>
      <w:tr>
        <w:trPr>
          <w:jc w:val="center"/>
          <w:trHeight w:val="689"/>
        </w:trPr>
        <w:tc>
          <w:tcPr>
            <w:tcW w:w="720"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3.3</w:t>
            </w:r>
            <w:r/>
          </w:p>
        </w:tc>
        <w:tc>
          <w:tcPr>
            <w:tcW w:w="1235" w:type="dxa"/>
            <w:vAlign w:val="top"/>
            <w:vMerge w:val="continue"/>
            <w:textDirection w:val="lrTb"/>
            <w:noWrap/>
          </w:tcPr>
          <w:p>
            <w:pPr>
              <w:ind w:firstLine="422"/>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6531"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关键施工技术、工艺及工程项目实施的重点、难点、特殊部分处理的解决方案：</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（1）对本项目关键施工技术的难点、重点的分析明确，针对性合理化建议（措施）具有科学性，内容完整有效、可操作性强的，得5分；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（2）分析较明确，内容基本完整、有一定操作性的，得3分；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（3）认识不全面，分析没有针对性，无操作性的，得1分；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（4）没有重点、难点和解决方案的得0分。</w:t>
            </w:r>
            <w:r/>
          </w:p>
        </w:tc>
        <w:tc>
          <w:tcPr>
            <w:tcW w:w="729" w:type="dxa"/>
            <w:vAlign w:val="center"/>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r>
      <w:tr>
        <w:trPr>
          <w:jc w:val="center"/>
          <w:trHeight w:val="2434"/>
        </w:trPr>
        <w:tc>
          <w:tcPr>
            <w:tcW w:w="720"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3.4</w:t>
            </w:r>
            <w:r/>
          </w:p>
        </w:tc>
        <w:tc>
          <w:tcPr>
            <w:tcW w:w="1235" w:type="dxa"/>
            <w:vAlign w:val="top"/>
            <w:vMerge w:val="continue"/>
            <w:textDirection w:val="lrTb"/>
            <w:noWrap/>
          </w:tcPr>
          <w:p>
            <w:pPr>
              <w:ind w:firstLine="422"/>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6531"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施工现场平面布置和临时设施布置：</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（1）布置的具有科学性、全面性、合理性，针对性和可操作性强的，得5分；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（2）布置的较合理，有一定的操作性的，得3分；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（3）布置的没有针对性，无操作性的，得1分；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（4）无施工现场平面布置和临时设施布置的，得0分。</w:t>
            </w:r>
            <w:r/>
          </w:p>
        </w:tc>
        <w:tc>
          <w:tcPr>
            <w:tcW w:w="729" w:type="dxa"/>
            <w:vAlign w:val="center"/>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r>
      <w:tr>
        <w:trPr>
          <w:jc w:val="center"/>
          <w:trHeight w:val="838"/>
        </w:trPr>
        <w:tc>
          <w:tcPr>
            <w:tcW w:w="720"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3.5</w:t>
            </w:r>
            <w:r/>
          </w:p>
        </w:tc>
        <w:tc>
          <w:tcPr>
            <w:tcW w:w="1235" w:type="dxa"/>
            <w:vAlign w:val="center"/>
            <w:vMerge w:val="continue"/>
            <w:textDirection w:val="lrTb"/>
            <w:noWrap/>
          </w:tcPr>
          <w:p>
            <w:pPr>
              <w:ind w:firstLine="422"/>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6531"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安全文明施工及环境保护措施：</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（1）能够根据本项目的特点清楚、详尽地描述安全文明措施、环保措施，考虑周全完整，切实可行的，得5分；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（2）安全文明措施、环保措施基本合理可行，表达基本清楚的，得3分；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（3）安全文明措施、环保措施、不够齐全、有漏项；或不够完善、安排不够合理、不能切实可行的，得1分；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（4）无安全文明施工及环境保护措施的得0分。</w:t>
            </w:r>
            <w:r/>
          </w:p>
        </w:tc>
        <w:tc>
          <w:tcPr>
            <w:tcW w:w="729" w:type="dxa"/>
            <w:vAlign w:val="center"/>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r>
      <w:tr>
        <w:trPr>
          <w:jc w:val="center"/>
          <w:trHeight w:val="838"/>
        </w:trPr>
        <w:tc>
          <w:tcPr>
            <w:tcW w:w="720"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3.6</w:t>
            </w:r>
            <w:r/>
          </w:p>
        </w:tc>
        <w:tc>
          <w:tcPr>
            <w:tcW w:w="1235" w:type="dxa"/>
            <w:vAlign w:val="center"/>
            <w:vMerge w:val="continue"/>
            <w:textDirection w:val="lrTb"/>
            <w:noWrap/>
          </w:tcPr>
          <w:p>
            <w:pPr>
              <w:ind w:firstLine="422"/>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6531"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劳动力投入计划及保证措施：</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劳动力投入能满足施工需要，投入计划与进度计划协调，调配计划合理，保证措施具体，得5分。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劳动力投入基本满足施工需要，投入计划与进度计划基本协调，调配计划基本合理，保证措施基本具体，得3分。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劳动力投入不能完全满足施工需要，投入计划与进度计划不够协调，调配计划不够合理，保证措施不够具体，得1分。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无劳动力投入计划及保证措施，得0分。</w:t>
            </w:r>
            <w:r/>
          </w:p>
        </w:tc>
        <w:tc>
          <w:tcPr>
            <w:tcW w:w="729" w:type="dxa"/>
            <w:vAlign w:val="center"/>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r>
      <w:tr>
        <w:trPr>
          <w:jc w:val="center"/>
          <w:trHeight w:val="838"/>
        </w:trPr>
        <w:tc>
          <w:tcPr>
            <w:tcW w:w="720"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3.7</w:t>
            </w:r>
            <w:r/>
          </w:p>
        </w:tc>
        <w:tc>
          <w:tcPr>
            <w:tcW w:w="1235" w:type="dxa"/>
            <w:vAlign w:val="center"/>
            <w:vMerge w:val="continue"/>
            <w:textDirection w:val="lrTb"/>
            <w:noWrap/>
          </w:tcPr>
          <w:p>
            <w:pPr>
              <w:ind w:firstLine="422"/>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6531" w:type="dxa"/>
            <w:vAlign w:val="center"/>
            <w:textDirection w:val="lrTb"/>
            <w:noWrap/>
          </w:tcPr>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机械、办公、检测设备投入及保证措施：</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机械、办公、检测设备投入能满足施工需要，投入计划与进度计划协调，调配计划合理，保证措施具体，得5分。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机械、办公、检测设备投入基本满足施工需要，投入计划与进度计划基本协调，调配计划基本合理，保证措施基本具体，得3分。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机械、办公、检测设备投入不能满足施工需要，投入计划与进度计划不够协调，调配计划不够合理，保证措施不够具体，得1分。</w:t>
            </w:r>
            <w:r/>
          </w:p>
          <w:p>
            <w:pP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无机械、办公、检测设备投入及保证措施，得0分。</w:t>
            </w:r>
            <w:r/>
          </w:p>
        </w:tc>
        <w:tc>
          <w:tcPr>
            <w:tcW w:w="729" w:type="dxa"/>
            <w:vAlign w:val="center"/>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p>
        </w:tc>
      </w:tr>
      <w:tr>
        <w:trPr>
          <w:jc w:val="center"/>
          <w:trHeight w:val="704"/>
        </w:trPr>
        <w:tc>
          <w:tcPr>
            <w:gridSpan w:val="2"/>
            <w:tcW w:w="1955" w:type="dxa"/>
            <w:vAlign w:val="center"/>
            <w:textDirection w:val="lrTb"/>
            <w:noWrap/>
          </w:tcPr>
          <w:p>
            <w:pPr>
              <w:ind w:firstLine="422"/>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合计</w:t>
            </w:r>
            <w:r/>
          </w:p>
        </w:tc>
        <w:tc>
          <w:tcPr>
            <w:tcW w:w="6531" w:type="dxa"/>
            <w:vAlign w:val="center"/>
            <w:textDirection w:val="lrTb"/>
            <w:noWrap/>
          </w:tcPr>
          <w:p>
            <w:pPr>
              <w:ind w:firstLine="422"/>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r>
            <w:r/>
          </w:p>
        </w:tc>
        <w:tc>
          <w:tcPr>
            <w:tcW w:w="729" w:type="dxa"/>
            <w:vAlign w:val="center"/>
            <w:textDirection w:val="lrTb"/>
            <w:noWrap/>
          </w:tcPr>
          <w:p>
            <w:pPr>
              <w:jc w:val="center"/>
              <w:spacing w:line="360" w:lineRule="auto"/>
              <w:shd w:val="clear" w:color="auto" w:fil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100</w:t>
            </w:r>
            <w:r/>
          </w:p>
        </w:tc>
      </w:tr>
    </w:tbl>
    <w:p>
      <w:pPr>
        <w:spacing w:line="360" w:lineRule="auto"/>
        <w:shd w:val="clear" w:color="auto" w:fill="auto"/>
        <w:rPr>
          <w:rFonts w:hint="eastAsia" w:ascii="宋体" w:hAnsi="宋体" w:eastAsia="宋体"/>
          <w:b/>
          <w:color w:val="000000" w:themeColor="text1"/>
          <w:sz w:val="21"/>
          <w:szCs w:val="21"/>
          <w:highlight w:val="none"/>
          <w:lang w:val="en-US"/>
          <w14:textFill>
            <w14:solidFill>
              <w14:schemeClr w14:val="tx1"/>
            </w14:solidFill>
          </w14:textFill>
        </w:rPr>
      </w:pPr>
      <w:r>
        <w:rPr>
          <w:rFonts w:hint="eastAsia" w:ascii="宋体" w:hAnsi="宋体" w:eastAsia="宋体"/>
          <w:b/>
          <w:color w:val="000000" w:themeColor="text1"/>
          <w:sz w:val="21"/>
          <w:szCs w:val="21"/>
          <w:highlight w:val="none"/>
          <w:lang w:val="en-US"/>
          <w14:textFill>
            <w14:solidFill>
              <w14:schemeClr w14:val="tx1"/>
            </w14:solidFill>
          </w14:textFill>
        </w:rPr>
      </w:r>
      <w:r/>
    </w:p>
    <w:p>
      <w:pPr>
        <w:spacing w:line="360" w:lineRule="auto"/>
        <w:shd w:val="clear" w:color="auto" w:fill="auto"/>
        <w:rPr>
          <w:rFonts w:hint="eastAsia" w:ascii="宋体" w:hAnsi="宋体" w:eastAsia="宋体"/>
          <w:b/>
          <w:color w:val="000000" w:themeColor="text1"/>
          <w:sz w:val="21"/>
          <w:szCs w:val="21"/>
          <w:highlight w:val="none"/>
          <w:lang w:val="en-US"/>
          <w14:textFill>
            <w14:solidFill>
              <w14:schemeClr w14:val="tx1"/>
            </w14:solidFill>
          </w14:textFill>
        </w:rPr>
      </w:pPr>
      <w:r>
        <w:rPr>
          <w:rFonts w:hint="eastAsia" w:ascii="宋体" w:hAnsi="宋体" w:eastAsia="宋体"/>
          <w:b/>
          <w:color w:val="000000" w:themeColor="text1"/>
          <w:sz w:val="21"/>
          <w:szCs w:val="21"/>
          <w:highlight w:val="none"/>
          <w:lang w:val="en-US"/>
          <w14:textFill>
            <w14:solidFill>
              <w14:schemeClr w14:val="tx1"/>
            </w14:solidFill>
          </w14:textFill>
        </w:rPr>
      </w:r>
      <w:r/>
    </w:p>
    <w:p>
      <w:pPr>
        <w:spacing w:line="360" w:lineRule="auto"/>
        <w:shd w:val="clear" w:color="auto" w:fill="auto"/>
        <w:rPr>
          <w:rFonts w:hint="eastAsia" w:ascii="宋体" w:hAnsi="宋体" w:eastAsia="宋体"/>
          <w:b/>
          <w:color w:val="000000" w:themeColor="text1"/>
          <w:sz w:val="21"/>
          <w:szCs w:val="21"/>
          <w:highlight w:val="none"/>
          <w:lang w:val="en-US"/>
          <w14:textFill>
            <w14:solidFill>
              <w14:schemeClr w14:val="tx1"/>
            </w14:solidFill>
          </w14:textFill>
        </w:rPr>
      </w:pPr>
      <w:r>
        <w:rPr>
          <w:rFonts w:hint="eastAsia" w:ascii="宋体" w:hAnsi="宋体" w:eastAsia="宋体"/>
          <w:b/>
          <w:color w:val="000000" w:themeColor="text1"/>
          <w:sz w:val="21"/>
          <w:szCs w:val="21"/>
          <w:highlight w:val="none"/>
          <w:lang w:val="en-US"/>
          <w14:textFill>
            <w14:solidFill>
              <w14:schemeClr w14:val="tx1"/>
            </w14:solidFill>
          </w14:textFill>
        </w:rPr>
        <w:t xml:space="preserve">注：1.除本章另有说明外，所有认证、证明和业绩均以清晰有效的证明文件的复印件为依据。</w:t>
      </w:r>
      <w:r/>
    </w:p>
    <w:p>
      <w:pPr>
        <w:spacing w:line="360" w:lineRule="auto"/>
        <w:shd w:val="clear" w:color="auto" w:fill="auto"/>
        <w:rPr>
          <w:rFonts w:hint="default" w:ascii="宋体" w:hAnsi="宋体" w:eastAsia="宋体"/>
          <w:b/>
          <w:color w:val="000000" w:themeColor="text1"/>
          <w:sz w:val="21"/>
          <w:szCs w:val="21"/>
          <w:highlight w:val="none"/>
          <w:lang w:val="en-US" w:eastAsia="zh-CN"/>
          <w14:textFill>
            <w14:solidFill>
              <w14:schemeClr w14:val="tx1"/>
            </w14:solidFill>
          </w14:textFill>
        </w:rPr>
      </w:pPr>
      <w:r>
        <w:rPr>
          <w:rFonts w:hint="eastAsia" w:ascii="宋体" w:hAnsi="宋体" w:eastAsia="宋体"/>
          <w:b/>
          <w:color w:val="000000" w:themeColor="text1"/>
          <w:sz w:val="21"/>
          <w:szCs w:val="21"/>
          <w:highlight w:val="none"/>
          <w:lang w:val="en-US" w:eastAsia="zh-CN"/>
          <w14:textFill>
            <w14:solidFill>
              <w14:schemeClr w14:val="tx1"/>
            </w14:solidFill>
          </w14:textFill>
        </w:rPr>
        <w:t xml:space="preserve">2.对于专门面向中小企业或小型、微型企业的项目，只面向中小企业或小型、微型企业采购。对于非专门面向中小企业的项目，对小型和微型企业产品的价格给予5%的扣除，用扣除后的价格参与评审。</w:t>
      </w:r>
      <w:r/>
    </w:p>
    <w:p>
      <w:pPr>
        <w:ind w:firstLine="422"/>
        <w:jc w:val="left"/>
        <w:spacing w:line="360" w:lineRule="auto"/>
        <w:shd w:val="clear" w:color="auto" w:fill="auto"/>
        <w:widowControl/>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jc w:val="center"/>
        <w:spacing w:line="360" w:lineRule="auto"/>
        <w:shd w:val="clear" w:color="auto" w:fill="auto"/>
        <w:tabs>
          <w:tab w:val="left" w:pos="321" w:leader="none"/>
        </w:tabs>
        <w:rPr>
          <w:rFonts w:hint="eastAsia" w:ascii="黑体" w:hAnsi="黑体" w:eastAsia="黑体" w:cs="黑体"/>
          <w:bCs/>
          <w:color w:val="000000" w:themeColor="text1"/>
          <w:sz w:val="32"/>
          <w:szCs w:val="32"/>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br w:type="page" w:clear="all"/>
      </w:r>
      <w:r>
        <w:rPr>
          <w:rFonts w:hint="eastAsia" w:ascii="黑体" w:hAnsi="黑体" w:eastAsia="黑体" w:cs="黑体"/>
          <w:bCs/>
          <w:color w:val="000000" w:themeColor="text1"/>
          <w:sz w:val="32"/>
          <w:szCs w:val="32"/>
          <w:highlight w:val="none"/>
          <w14:textFill>
            <w14:solidFill>
              <w14:schemeClr w14:val="tx1"/>
            </w14:solidFill>
          </w14:textFill>
        </w:rPr>
        <w:t xml:space="preserve">第四章 </w:t>
      </w:r>
      <w:r>
        <w:rPr>
          <w:rFonts w:hint="eastAsia" w:ascii="黑体" w:hAnsi="黑体" w:eastAsia="黑体" w:cs="黑体"/>
          <w:bCs/>
          <w:color w:val="000000" w:themeColor="text1"/>
          <w:sz w:val="32"/>
          <w:szCs w:val="32"/>
          <w:highlight w:val="none"/>
          <w:lang w:val="en-US"/>
          <w14:textFill>
            <w14:solidFill>
              <w14:schemeClr w14:val="tx1"/>
            </w14:solidFill>
          </w14:textFill>
        </w:rPr>
        <w:t xml:space="preserve"> </w:t>
      </w:r>
      <w:r>
        <w:rPr>
          <w:rFonts w:hint="eastAsia" w:ascii="黑体" w:hAnsi="黑体" w:eastAsia="黑体" w:cs="黑体"/>
          <w:bCs/>
          <w:color w:val="000000" w:themeColor="text1"/>
          <w:sz w:val="32"/>
          <w:szCs w:val="32"/>
          <w:highlight w:val="none"/>
          <w14:textFill>
            <w14:solidFill>
              <w14:schemeClr w14:val="tx1"/>
            </w14:solidFill>
          </w14:textFill>
        </w:rPr>
        <w:t xml:space="preserve">采购项目需求</w:t>
      </w:r>
      <w:r/>
    </w:p>
    <w:p>
      <w:pPr>
        <w:numPr>
          <w:ilvl w:val="0"/>
          <w:numId w:val="6"/>
        </w:numPr>
        <w:jc w:val="both"/>
        <w:spacing w:line="360" w:lineRule="auto"/>
        <w:widowControl w:val="off"/>
        <w:rPr>
          <w:rFonts w:hint="eastAsia"/>
          <w:color w:val="000000" w:themeColor="text1"/>
          <w:sz w:val="24"/>
          <w:highlight w:val="none"/>
          <w:lang w:eastAsia="zh-CN"/>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项目地点：</w:t>
      </w:r>
      <w:r>
        <w:rPr>
          <w:rFonts w:hint="eastAsia"/>
          <w:color w:val="000000" w:themeColor="text1"/>
          <w:sz w:val="24"/>
          <w:highlight w:val="none"/>
          <w14:textFill>
            <w14:solidFill>
              <w14:schemeClr w14:val="tx1"/>
            </w14:solidFill>
          </w14:textFill>
        </w:rPr>
        <w:t xml:space="preserve">南京市江宁区弘景大道1号南京工程学院</w:t>
      </w:r>
      <w:r>
        <w:rPr>
          <w:rFonts w:hint="eastAsia"/>
          <w:color w:val="000000" w:themeColor="text1"/>
          <w:sz w:val="24"/>
          <w:highlight w:val="none"/>
          <w:lang w:eastAsia="zh-CN"/>
          <w14:textFill>
            <w14:solidFill>
              <w14:schemeClr w14:val="tx1"/>
            </w14:solidFill>
          </w14:textFill>
        </w:rPr>
        <w:t xml:space="preserve">。</w:t>
      </w:r>
      <w:r/>
    </w:p>
    <w:p>
      <w:pPr>
        <w:numPr>
          <w:ilvl w:val="0"/>
          <w:numId w:val="6"/>
        </w:numPr>
        <w:jc w:val="both"/>
        <w:spacing w:line="360" w:lineRule="auto"/>
        <w:widowControl w:val="off"/>
        <w:rPr>
          <w:rFonts w:hint="default"/>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招标范围：教学楼、经管楼、信息楼、体育馆等楼宇外墙开裂维修</w:t>
      </w:r>
      <w:r/>
    </w:p>
    <w:p>
      <w:pPr>
        <w:numPr>
          <w:ilvl w:val="0"/>
          <w:numId w:val="0"/>
        </w:numPr>
        <w:jc w:val="both"/>
        <w:spacing w:line="360" w:lineRule="auto"/>
        <w:widowControl w:val="off"/>
        <w:rPr>
          <w:rFonts w:hint="eastAsia"/>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3、项目内容：体育馆外墙瓷砖及保温铲除，重新挂网粉刷、新做真石漆。其他楼宇外墙涂料、腻子铲除，部分空鼓部位水泥砂浆铲除，重新挂网粉刷，新做外墙涂料。详见工程量清单</w:t>
      </w:r>
      <w:r>
        <w:rPr>
          <w:rFonts w:hint="eastAsia"/>
          <w:color w:val="000000" w:themeColor="text1"/>
          <w:sz w:val="24"/>
          <w:highlight w:val="none"/>
          <w14:textFill>
            <w14:solidFill>
              <w14:schemeClr w14:val="tx1"/>
            </w14:solidFill>
          </w14:textFill>
        </w:rPr>
        <w:t xml:space="preserve">。</w:t>
      </w:r>
      <w:r/>
    </w:p>
    <w:p>
      <w:pPr>
        <w:numPr>
          <w:ilvl w:val="0"/>
          <w:numId w:val="0"/>
        </w:numPr>
        <w:jc w:val="both"/>
        <w:spacing w:line="360" w:lineRule="auto"/>
        <w:widowControl w:val="off"/>
        <w:rPr>
          <w:rFonts w:hint="default" w:eastAsiaTheme="minorEastAsia"/>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 xml:space="preserve">4、工期要求：40天</w:t>
      </w:r>
      <w:r/>
    </w:p>
    <w:p>
      <w:pPr>
        <w:numPr>
          <w:ilvl w:val="0"/>
          <w:numId w:val="0"/>
        </w:numPr>
        <w:jc w:val="both"/>
        <w:spacing w:line="360" w:lineRule="auto"/>
        <w:widowControl w:val="off"/>
        <w:rPr>
          <w:rFonts w:hint="default"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（二）执行标准</w:t>
      </w:r>
      <w:r/>
    </w:p>
    <w:p>
      <w:pPr>
        <w:numPr>
          <w:ilvl w:val="0"/>
          <w:numId w:val="0"/>
        </w:numPr>
        <w:jc w:val="both"/>
        <w:spacing w:line="360" w:lineRule="auto"/>
        <w:widowControl w:val="off"/>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中标人</w:t>
      </w: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应严格执行建筑施工规范、安全操作规范、安全防火规定、环境保护规定，施工中所发生的一切安全责任事故均由</w:t>
      </w: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中标人</w:t>
      </w: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承担，采购人不承担任何责任。 </w:t>
      </w:r>
      <w:r/>
    </w:p>
    <w:p>
      <w:pPr>
        <w:numPr>
          <w:ilvl w:val="0"/>
          <w:numId w:val="0"/>
        </w:numPr>
        <w:jc w:val="both"/>
        <w:spacing w:line="360" w:lineRule="auto"/>
        <w:widowControl w:val="off"/>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2、</w:t>
      </w: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中标人</w:t>
      </w: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应做到文明施工，不得扰民，做好施工现场及院内整洁，做好已有设施和装修的保护措施，如有损坏采购人有权要求赔偿，施工垃圾及时清运，清运手续、费用由</w:t>
      </w: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中标人</w:t>
      </w: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自行解决。 </w:t>
      </w:r>
      <w:r/>
    </w:p>
    <w:p>
      <w:pPr>
        <w:numPr>
          <w:ilvl w:val="0"/>
          <w:numId w:val="0"/>
        </w:numPr>
        <w:jc w:val="both"/>
        <w:spacing w:line="360" w:lineRule="auto"/>
        <w:widowControl w:val="off"/>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3、</w:t>
      </w: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中标</w:t>
      </w: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人所使用的各类材料必须为环保、节能产品。</w:t>
      </w:r>
      <w:r/>
    </w:p>
    <w:p>
      <w:pPr>
        <w:numPr>
          <w:ilvl w:val="0"/>
          <w:numId w:val="0"/>
        </w:numPr>
        <w:jc w:val="both"/>
        <w:spacing w:line="360" w:lineRule="auto"/>
        <w:widowControl w:val="off"/>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4、工程质量：符合国家相关验收规范。 </w:t>
      </w:r>
      <w:r/>
    </w:p>
    <w:p>
      <w:pPr>
        <w:numPr>
          <w:ilvl w:val="0"/>
          <w:numId w:val="0"/>
        </w:numPr>
        <w:jc w:val="both"/>
        <w:spacing w:line="360" w:lineRule="auto"/>
        <w:widowControl w:val="off"/>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5、工程质保要求：按照国家《建设工程质量管理条例》办法执行。质保期间凡工程出现非人为因素（不可抗力除外）导致的损坏，</w:t>
      </w: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中标人</w:t>
      </w: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需于采购人</w:t>
      </w: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告知</w:t>
      </w: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之日起三日内免费维修完毕。</w:t>
      </w:r>
      <w:r/>
    </w:p>
    <w:p>
      <w:pPr>
        <w:numPr>
          <w:ilvl w:val="0"/>
          <w:numId w:val="0"/>
        </w:numPr>
        <w:jc w:val="both"/>
        <w:spacing w:line="360" w:lineRule="auto"/>
        <w:widowControl w:val="off"/>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6、中标人在施工中应严格遵守国家、省市区关于施工管理的相关法律法规、规章制度、办法要求等，做好安全文明施工。若发现有违反相关要求的情况发生，采购人将实行违约清场制度（解除合同，中标人退场）。</w:t>
      </w:r>
      <w:r/>
    </w:p>
    <w:p>
      <w:pPr>
        <w:numPr>
          <w:ilvl w:val="0"/>
          <w:numId w:val="0"/>
        </w:numPr>
        <w:jc w:val="both"/>
        <w:spacing w:line="360" w:lineRule="auto"/>
        <w:widowControl w:val="off"/>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7、采购人有权因工程实际情况需要书面通知增加或取消部分工程，中标人必须无条件执行发包人发出的任何工程变更指令，不得拒绝、异议、抗拒或借机调整单价；因变更引起的费用增减，须经发包人书面签证确认后，方可作为调整合同价款的依据。否则视为中标人违约，中标人应赔偿由此造成全部损失。</w:t>
      </w:r>
      <w:r/>
    </w:p>
    <w:p>
      <w:pPr>
        <w:numPr>
          <w:ilvl w:val="0"/>
          <w:numId w:val="0"/>
        </w:numPr>
        <w:jc w:val="both"/>
        <w:spacing w:line="360" w:lineRule="auto"/>
        <w:widowControl w:val="off"/>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8、工程竣工验收合格以审计结算价为准，工程量按实结算。</w:t>
      </w:r>
      <w:r/>
    </w:p>
    <w:p>
      <w:pPr>
        <w:numPr>
          <w:ilvl w:val="0"/>
          <w:numId w:val="0"/>
        </w:numPr>
        <w:jc w:val="both"/>
        <w:spacing w:line="360" w:lineRule="auto"/>
        <w:widowControl w:val="off"/>
        <w:rPr>
          <w:rFonts w:hint="eastAsia" w:ascii="宋体" w:hAnsi="宋体" w:cs="Arial"/>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（三）报价要求</w:t>
      </w:r>
      <w:r/>
    </w:p>
    <w:p>
      <w:pPr>
        <w:numPr>
          <w:ilvl w:val="0"/>
          <w:numId w:val="0"/>
        </w:numPr>
        <w:jc w:val="both"/>
        <w:spacing w:line="360" w:lineRule="auto"/>
        <w:widowControl w:val="off"/>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1、根据</w:t>
      </w: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采购人</w:t>
      </w: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要求及现场情况；</w:t>
      </w:r>
      <w:r/>
    </w:p>
    <w:p>
      <w:pPr>
        <w:numPr>
          <w:ilvl w:val="0"/>
          <w:numId w:val="0"/>
        </w:numPr>
        <w:jc w:val="both"/>
        <w:spacing w:line="360" w:lineRule="auto"/>
        <w:widowControl w:val="off"/>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2、《建设工程工程量清单计价</w:t>
      </w: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标准</w:t>
      </w: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》（GB</w:t>
      </w: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/T</w:t>
      </w: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50500-20</w:t>
      </w: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24</w:t>
      </w: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 </w:t>
      </w:r>
      <w:r/>
    </w:p>
    <w:p>
      <w:pPr>
        <w:numPr>
          <w:ilvl w:val="0"/>
          <w:numId w:val="0"/>
        </w:numPr>
        <w:jc w:val="both"/>
        <w:spacing w:line="360" w:lineRule="auto"/>
        <w:widowControl w:val="off"/>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3、相关的规范、标准图集和技术资料；</w:t>
      </w:r>
      <w:r/>
    </w:p>
    <w:p>
      <w:pPr>
        <w:numPr>
          <w:ilvl w:val="0"/>
          <w:numId w:val="0"/>
        </w:numPr>
        <w:jc w:val="both"/>
        <w:spacing w:line="360" w:lineRule="auto"/>
        <w:widowControl w:val="off"/>
        <w:rPr>
          <w:rFonts w:hint="default"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eastAsiaTheme="minorEastAsia"/>
          <w:color w:val="000000" w:themeColor="text1"/>
          <w:sz w:val="24"/>
          <w:szCs w:val="20"/>
          <w:highlight w:val="none"/>
          <w:lang w:val="en-US" w:eastAsia="zh-CN" w:bidi="ar-SA"/>
          <w14:textFill>
            <w14:solidFill>
              <w14:schemeClr w14:val="tx1"/>
            </w14:solidFill>
          </w14:textFill>
        </w:rPr>
        <w:t xml:space="preserve">4、其他及与工程造价有关的政策性文件。</w:t>
      </w:r>
      <w:r/>
    </w:p>
    <w:p>
      <w:pPr>
        <w:numPr>
          <w:ilvl w:val="0"/>
          <w:numId w:val="0"/>
        </w:numPr>
        <w:jc w:val="both"/>
        <w:spacing w:line="360" w:lineRule="auto"/>
        <w:widowControl w:val="off"/>
        <w:rPr>
          <w:rFonts w:hint="eastAsia" w:ascii="宋体" w:hAnsi="宋体" w:cs="Arial"/>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(四）付款条件</w:t>
      </w:r>
      <w:r/>
    </w:p>
    <w:p>
      <w:pPr>
        <w:numPr>
          <w:ilvl w:val="0"/>
          <w:numId w:val="0"/>
        </w:numPr>
        <w:jc w:val="both"/>
        <w:spacing w:line="360" w:lineRule="auto"/>
        <w:widowControl w:val="off"/>
        <w:rPr>
          <w:rFonts w:hint="eastAsia" w:ascii="宋体" w:hAnsi="宋体" w:cs="Arial"/>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1、工程量完成60%（须由采购人核实）后付至签约合同价的50%（扣除暂列金）；</w:t>
      </w:r>
      <w:r/>
    </w:p>
    <w:p>
      <w:pPr>
        <w:numPr>
          <w:ilvl w:val="0"/>
          <w:numId w:val="0"/>
        </w:numPr>
        <w:jc w:val="both"/>
        <w:spacing w:line="360" w:lineRule="auto"/>
        <w:widowControl w:val="off"/>
        <w:rPr>
          <w:rFonts w:hint="eastAsia" w:ascii="宋体" w:hAnsi="宋体" w:cs="Arial"/>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2、工程竣工验收合格后付至签约合同价的80%（扣除暂列金）；</w:t>
      </w:r>
      <w:r/>
    </w:p>
    <w:p>
      <w:pPr>
        <w:numPr>
          <w:ilvl w:val="0"/>
          <w:numId w:val="0"/>
        </w:numPr>
        <w:jc w:val="both"/>
        <w:spacing w:line="360" w:lineRule="auto"/>
        <w:widowControl w:val="off"/>
        <w:rPr>
          <w:rFonts w:hint="eastAsia" w:ascii="宋体" w:hAnsi="宋体" w:cs="Arial"/>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3、工程审计结算审核完成后，付至结算价的97%，但应扣除应扣费用（例如审计费（如有）、施工水电费、违约金（如有）等）</w:t>
      </w:r>
      <w:r/>
    </w:p>
    <w:p>
      <w:pPr>
        <w:numPr>
          <w:ilvl w:val="0"/>
          <w:numId w:val="0"/>
        </w:numPr>
        <w:jc w:val="both"/>
        <w:spacing w:line="360" w:lineRule="auto"/>
        <w:widowControl w:val="off"/>
        <w:rPr>
          <w:rFonts w:hint="eastAsia" w:ascii="宋体" w:hAnsi="宋体" w:cs="Arial"/>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4、尾款3%在竣工验收合格之日起两年后付清，质保金不计利息。</w:t>
      </w:r>
      <w:r/>
    </w:p>
    <w:p>
      <w:pPr>
        <w:numPr>
          <w:ilvl w:val="0"/>
          <w:numId w:val="0"/>
        </w:numPr>
        <w:jc w:val="both"/>
        <w:spacing w:line="360" w:lineRule="auto"/>
        <w:widowControl w:val="off"/>
        <w:rPr>
          <w:rFonts w:hint="eastAsia" w:ascii="宋体" w:hAnsi="宋体" w:cs="Arial"/>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（五）履约保证金</w:t>
      </w:r>
      <w:r/>
    </w:p>
    <w:p>
      <w:pPr>
        <w:numPr>
          <w:ilvl w:val="0"/>
          <w:numId w:val="0"/>
        </w:numPr>
        <w:ind w:firstLine="480"/>
        <w:jc w:val="both"/>
        <w:spacing w:line="360" w:lineRule="auto"/>
        <w:widowControl w:val="off"/>
        <w:rPr>
          <w:rFonts w:hint="eastAsia" w:ascii="宋体" w:hAnsi="宋体" w:cs="Arial"/>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中标人在签订本合同时，向采购人缴纳30000元（大写：叁万元整）作为履约保证金。如在此期限内未提交履约保证金，视为承包人放弃中标。</w:t>
      </w:r>
      <w:r/>
    </w:p>
    <w:p>
      <w:pPr>
        <w:numPr>
          <w:ilvl w:val="0"/>
          <w:numId w:val="0"/>
        </w:numPr>
        <w:ind w:firstLine="480"/>
        <w:jc w:val="both"/>
        <w:spacing w:line="360" w:lineRule="auto"/>
        <w:widowControl w:val="off"/>
        <w:rPr>
          <w:rFonts w:hint="eastAsia" w:ascii="宋体" w:hAnsi="宋体" w:cs="Arial"/>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缴纳方式：以支票、汇票、本票或者金融机构、担保机构出具的保函等非现金形式提交；</w:t>
      </w:r>
      <w:r/>
    </w:p>
    <w:p>
      <w:pPr>
        <w:numPr>
          <w:ilvl w:val="0"/>
          <w:numId w:val="0"/>
        </w:numPr>
        <w:ind w:firstLine="480"/>
        <w:jc w:val="both"/>
        <w:spacing w:line="360" w:lineRule="auto"/>
        <w:widowControl w:val="off"/>
        <w:rPr>
          <w:rFonts w:hint="eastAsia" w:ascii="宋体" w:hAnsi="宋体" w:cs="Arial"/>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收款人名称：南京工程学院    开户银行：工商银行南京高新园支行银行账户 </w:t>
      </w:r>
      <w:r/>
    </w:p>
    <w:p>
      <w:pPr>
        <w:numPr>
          <w:ilvl w:val="0"/>
          <w:numId w:val="0"/>
        </w:numPr>
        <w:ind w:firstLine="480"/>
        <w:jc w:val="both"/>
        <w:spacing w:line="360" w:lineRule="auto"/>
        <w:widowControl w:val="off"/>
        <w:rPr>
          <w:rFonts w:hint="eastAsia" w:ascii="宋体" w:hAnsi="宋体" w:cs="Arial"/>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账号：4301000609100336356</w:t>
      </w:r>
      <w:r/>
    </w:p>
    <w:p>
      <w:pPr>
        <w:numPr>
          <w:ilvl w:val="0"/>
          <w:numId w:val="0"/>
        </w:numPr>
        <w:ind w:firstLine="480"/>
        <w:jc w:val="both"/>
        <w:spacing w:line="360" w:lineRule="auto"/>
        <w:widowControl w:val="off"/>
        <w:rPr>
          <w:rFonts w:hint="eastAsia" w:ascii="宋体" w:hAnsi="宋体" w:cs="Arial"/>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履约保证金返还时间：工程竣工验收合格后7日内，中标人凭采购人使用部门开具的工程接收证书及用户部门签署的同意退还履约保证金的证明、财务处开具的《江苏省行政事业单位资金往来结算票据》原件到采购人财务处办理履约保证金退还手续（无息退还）；</w:t>
      </w:r>
      <w:r/>
    </w:p>
    <w:p>
      <w:pPr>
        <w:numPr>
          <w:ilvl w:val="0"/>
          <w:numId w:val="0"/>
        </w:numPr>
        <w:jc w:val="both"/>
        <w:spacing w:line="360" w:lineRule="auto"/>
        <w:widowControl w:val="off"/>
        <w:rPr>
          <w:rFonts w:hint="default" w:ascii="宋体" w:hAnsi="宋体" w:cs="Arial" w:eastAsiaTheme="minorEastAsia"/>
          <w:color w:val="000000" w:themeColor="text1"/>
          <w:sz w:val="24"/>
          <w:szCs w:val="20"/>
          <w:highlight w:val="none"/>
          <w:lang w:val="en-US" w:eastAsia="zh-CN" w:bidi="ar-SA"/>
          <w14:textFill>
            <w14:solidFill>
              <w14:schemeClr w14:val="tx1"/>
            </w14:solidFill>
          </w14:textFill>
        </w:rPr>
      </w:pPr>
      <w:r>
        <w:rPr>
          <w:rFonts w:hint="eastAsia" w:ascii="宋体" w:hAnsi="宋体" w:cs="Arial"/>
          <w:color w:val="000000" w:themeColor="text1"/>
          <w:sz w:val="24"/>
          <w:szCs w:val="20"/>
          <w:highlight w:val="none"/>
          <w:lang w:val="en-US" w:eastAsia="zh-CN" w:bidi="ar-SA"/>
          <w14:textFill>
            <w14:solidFill>
              <w14:schemeClr w14:val="tx1"/>
            </w14:solidFill>
          </w14:textFill>
        </w:rPr>
        <w:t xml:space="preserve">（六）其他要求</w:t>
      </w:r>
      <w:r/>
    </w:p>
    <w:p>
      <w:pPr>
        <w:ind w:firstLine="480"/>
        <w:spacing w:line="500" w:lineRule="exact"/>
        <w:rPr>
          <w:rFonts w:hint="default" w:eastAsia="宋体"/>
          <w:b w:val="0"/>
          <w:bCs w:val="0"/>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w:t>
      </w:r>
      <w:r>
        <w:rPr>
          <w:rFonts w:hint="eastAsia" w:ascii="宋体" w:hAnsi="宋体" w:cs="宋体"/>
          <w:color w:val="000000" w:themeColor="text1"/>
          <w:sz w:val="24"/>
          <w:highlight w:val="none"/>
          <w:lang w:val="en-US" w:eastAsia="zh-CN"/>
          <w14:textFill>
            <w14:solidFill>
              <w14:schemeClr w14:val="tx1"/>
            </w14:solidFill>
          </w14:textFill>
        </w:rPr>
        <w:t xml:space="preserve">人</w:t>
      </w:r>
      <w:r>
        <w:rPr>
          <w:rFonts w:hint="eastAsia" w:ascii="宋体" w:hAnsi="宋体" w:cs="宋体"/>
          <w:color w:val="000000" w:themeColor="text1"/>
          <w:sz w:val="24"/>
          <w:highlight w:val="none"/>
          <w14:textFill>
            <w14:solidFill>
              <w14:schemeClr w14:val="tx1"/>
            </w14:solidFill>
          </w14:textFill>
        </w:rPr>
        <w:t xml:space="preserve">应按招标文件要求进行报价，并将所选品牌表编入投标文件技术标书中。如</w:t>
      </w:r>
      <w:r>
        <w:rPr>
          <w:rFonts w:hint="eastAsia" w:ascii="宋体" w:hAnsi="宋体" w:cs="宋体"/>
          <w:color w:val="000000" w:themeColor="text1"/>
          <w:sz w:val="24"/>
          <w:highlight w:val="none"/>
          <w:lang w:val="en-US"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人因工程整体要求而需统一某些材料的材料品牌规格，中标人应服从</w:t>
      </w:r>
      <w:r>
        <w:rPr>
          <w:rFonts w:hint="eastAsia" w:ascii="宋体" w:hAnsi="宋体" w:cs="宋体"/>
          <w:color w:val="000000" w:themeColor="text1"/>
          <w:sz w:val="24"/>
          <w:highlight w:val="none"/>
          <w:lang w:val="en-US"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人要求在备选品牌内进行更换，且此项投标价格不变，投标人报价时应充分考虑此因素。</w:t>
      </w:r>
      <w:r/>
    </w:p>
    <w:p>
      <w:pPr>
        <w:ind w:right="-104"/>
        <w:jc w:val="center"/>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主要材料候选品牌参考表</w:t>
      </w:r>
      <w:r/>
    </w:p>
    <w:tbl>
      <w:tblPr>
        <w:tblStyle w:val="835"/>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987"/>
        <w:gridCol w:w="1493"/>
        <w:gridCol w:w="1520"/>
        <w:gridCol w:w="1560"/>
        <w:gridCol w:w="1664"/>
      </w:tblGrid>
      <w:tr>
        <w:trPr>
          <w:jc w:val="center"/>
          <w:trHeight w:val="426"/>
        </w:trPr>
        <w:tc>
          <w:tcPr>
            <w:tcW w:w="79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98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材料名称</w:t>
            </w:r>
            <w:r/>
          </w:p>
        </w:tc>
        <w:tc>
          <w:tcPr>
            <w:tcW w:w="149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材料品牌1</w:t>
            </w:r>
            <w:r/>
          </w:p>
        </w:tc>
        <w:tc>
          <w:tcPr>
            <w:tcW w:w="152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材料品牌2</w:t>
            </w:r>
            <w:r/>
          </w:p>
        </w:tc>
        <w:tc>
          <w:tcPr>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材料品牌3</w:t>
            </w:r>
            <w:r/>
          </w:p>
        </w:tc>
        <w:tc>
          <w:tcPr>
            <w:tcW w:w="166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备注</w:t>
            </w:r>
            <w:r/>
          </w:p>
        </w:tc>
      </w:tr>
      <w:tr>
        <w:trPr>
          <w:jc w:val="center"/>
          <w:trHeight w:val="426"/>
        </w:trPr>
        <w:tc>
          <w:tcPr>
            <w:tcW w:w="79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987"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涂料（含真石漆）</w:t>
            </w:r>
            <w:r/>
          </w:p>
        </w:tc>
        <w:tc>
          <w:tcPr>
            <w:tcW w:w="149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三棵树</w:t>
            </w:r>
            <w:r/>
          </w:p>
        </w:tc>
        <w:tc>
          <w:tcPr>
            <w:tcW w:w="152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立邦</w:t>
            </w:r>
            <w:r/>
          </w:p>
        </w:tc>
        <w:tc>
          <w:tcPr>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多乐士</w:t>
            </w:r>
            <w:r/>
          </w:p>
        </w:tc>
        <w:tc>
          <w:tcPr>
            <w:tcW w:w="166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或同档次品牌</w:t>
            </w:r>
            <w:r/>
          </w:p>
        </w:tc>
      </w:tr>
      <w:tr>
        <w:trPr>
          <w:jc w:val="center"/>
          <w:trHeight w:val="426"/>
        </w:trPr>
        <w:tc>
          <w:tcPr>
            <w:tcW w:w="79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p>
        </w:tc>
        <w:tc>
          <w:tcPr>
            <w:tcW w:w="198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腻子</w:t>
            </w:r>
            <w:r/>
          </w:p>
        </w:tc>
        <w:tc>
          <w:tcPr>
            <w:tcW w:w="149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圣戈班杰科</w:t>
            </w:r>
            <w:r/>
          </w:p>
        </w:tc>
        <w:tc>
          <w:tcPr>
            <w:tcW w:w="152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立邦</w:t>
            </w:r>
            <w:r/>
          </w:p>
        </w:tc>
        <w:tc>
          <w:tcPr>
            <w:tcW w:w="156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多乐士</w:t>
            </w:r>
            <w:r/>
          </w:p>
        </w:tc>
        <w:tc>
          <w:tcPr>
            <w:tcW w:w="166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或同档次品牌</w:t>
            </w:r>
            <w:r/>
          </w:p>
        </w:tc>
      </w:tr>
      <w:tr>
        <w:trPr>
          <w:jc w:val="center"/>
          <w:trHeight w:val="426"/>
        </w:trPr>
        <w:tc>
          <w:tcPr>
            <w:tcW w:w="79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p>
        </w:tc>
        <w:tc>
          <w:tcPr>
            <w:tcW w:w="198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管材管件</w:t>
            </w:r>
            <w:r/>
          </w:p>
        </w:tc>
        <w:tc>
          <w:tcPr>
            <w:tcW w:w="1493"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公元</w:t>
            </w:r>
            <w:r/>
          </w:p>
        </w:tc>
        <w:tc>
          <w:tcPr>
            <w:tcW w:w="152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联塑</w:t>
            </w:r>
            <w:r/>
          </w:p>
        </w:tc>
        <w:tc>
          <w:tcPr>
            <w:tcW w:w="156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中财</w:t>
            </w:r>
            <w:r/>
          </w:p>
        </w:tc>
        <w:tc>
          <w:tcPr>
            <w:tcW w:w="1664"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或同档次品牌</w:t>
            </w:r>
            <w:r/>
          </w:p>
        </w:tc>
      </w:tr>
      <w:tr>
        <w:trPr>
          <w:jc w:val="center"/>
          <w:trHeight w:val="426"/>
        </w:trPr>
        <w:tc>
          <w:tcPr>
            <w:tcW w:w="796"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p>
        </w:tc>
        <w:tc>
          <w:tcPr>
            <w:tcW w:w="1987"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水泥</w:t>
            </w:r>
            <w:r/>
          </w:p>
        </w:tc>
        <w:tc>
          <w:tcPr>
            <w:tcW w:w="1493"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海螺</w:t>
            </w:r>
            <w:r/>
          </w:p>
        </w:tc>
        <w:tc>
          <w:tcPr>
            <w:tcW w:w="152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江南</w:t>
            </w:r>
            <w:r/>
          </w:p>
        </w:tc>
        <w:tc>
          <w:tcPr>
            <w:tcW w:w="1560"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中联</w:t>
            </w:r>
            <w:r/>
          </w:p>
        </w:tc>
        <w:tc>
          <w:tcPr>
            <w:tcW w:w="1664"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或同档次品牌</w:t>
            </w:r>
            <w:r/>
          </w:p>
        </w:tc>
      </w:tr>
    </w:tbl>
    <w:p>
      <w:pPr>
        <w:spacing w:line="360" w:lineRule="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7"/>
        <w:shd w:val="clear" w:color="auto" w:fill="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其他：严格按照计价规范及所提供的工程量清单进行报价，所提供的报价格式必须满足工程量清单计价规范要求，不可竞争费用（包括暂列金额、专业工程暂估价、文明施工费、扬尘污染防治增加费、规费、税金）按照工程量清单要求报价，否则作为无效标处理。</w:t>
      </w:r>
      <w:r/>
    </w:p>
    <w:p>
      <w:pPr>
        <w:pStyle w:val="1107"/>
        <w:shd w:val="clear" w:color="auto" w:fill="auto"/>
        <w:rPr>
          <w:rFonts w:hint="eastAsia" w:ascii="黑体" w:hAnsi="黑体" w:eastAsia="黑体" w:cs="黑体"/>
          <w:bCs/>
          <w:color w:val="000000" w:themeColor="text1"/>
          <w:sz w:val="32"/>
          <w:szCs w:val="32"/>
          <w:highlight w:val="none"/>
          <w:lang w:val="en-US"/>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br w:type="page" w:clear="all"/>
      </w:r>
      <w:r>
        <w:rPr>
          <w:rFonts w:hint="eastAsia" w:ascii="黑体" w:hAnsi="黑体" w:eastAsia="黑体" w:cs="黑体"/>
          <w:bCs/>
          <w:color w:val="000000" w:themeColor="text1"/>
          <w:sz w:val="32"/>
          <w:szCs w:val="32"/>
          <w:highlight w:val="none"/>
          <w14:textFill>
            <w14:solidFill>
              <w14:schemeClr w14:val="tx1"/>
            </w14:solidFill>
          </w14:textFill>
        </w:rPr>
        <w:t xml:space="preserve">第五章 </w:t>
      </w:r>
      <w:r>
        <w:rPr>
          <w:rFonts w:hint="eastAsia" w:ascii="黑体" w:hAnsi="黑体" w:eastAsia="黑体" w:cs="黑体"/>
          <w:bCs/>
          <w:color w:val="000000" w:themeColor="text1"/>
          <w:sz w:val="32"/>
          <w:szCs w:val="32"/>
          <w:highlight w:val="none"/>
          <w:lang w:val="en-US"/>
          <w14:textFill>
            <w14:solidFill>
              <w14:schemeClr w14:val="tx1"/>
            </w14:solidFill>
          </w14:textFill>
        </w:rPr>
        <w:t xml:space="preserve"> </w:t>
      </w:r>
      <w:bookmarkStart w:id="26" w:name="_Toc381716888"/>
      <w:r/>
      <w:r/>
    </w:p>
    <w:p>
      <w:pPr>
        <w:pStyle w:val="826"/>
        <w:ind w:firstLine="2161"/>
        <w:rPr>
          <w:rFonts w:ascii="等线" w:hAnsi="等线" w:eastAsia="等线"/>
          <w:b/>
          <w:color w:val="000000" w:themeColor="text1"/>
          <w:sz w:val="52"/>
          <w:szCs w:val="52"/>
          <w:highlight w:val="none"/>
          <w14:textFill>
            <w14:solidFill>
              <w14:schemeClr w14:val="tx1"/>
            </w14:solidFill>
          </w14:textFill>
        </w:rPr>
      </w:pPr>
      <w:r>
        <w:rPr>
          <w:rFonts w:ascii="等线" w:hAnsi="等线" w:eastAsia="等线"/>
          <w:b/>
          <w:color w:val="000000" w:themeColor="text1"/>
          <w:sz w:val="72"/>
          <w:szCs w:val="52"/>
          <w:highlight w:val="none"/>
          <w14:textFill>
            <w14:solidFill>
              <w14:schemeClr w14:val="tx1"/>
            </w14:solidFill>
          </w14:textFill>
        </w:rPr>
        <w:t xml:space="preserve">建设工程施工合同</w:t>
      </w:r>
      <w:r>
        <w:rPr>
          <w:rFonts w:ascii="等线" w:hAnsi="等线" w:eastAsia="等线"/>
          <w:b/>
          <w:color w:val="000000" w:themeColor="text1"/>
          <w:sz w:val="52"/>
          <w:szCs w:val="52"/>
          <w:highlight w:val="none"/>
          <w14:textFill>
            <w14:solidFill>
              <w14:schemeClr w14:val="tx1"/>
            </w14:solidFill>
          </w14:textFill>
        </w:rPr>
        <w:br/>
      </w:r>
      <w:r/>
    </w:p>
    <w:p>
      <w:pPr>
        <w:pStyle w:val="826"/>
        <w:ind w:firstLine="1561"/>
        <w:rPr>
          <w:rFonts w:ascii="等线" w:hAnsi="等线" w:eastAsia="等线"/>
          <w:b/>
          <w:color w:val="000000" w:themeColor="text1"/>
          <w:sz w:val="52"/>
          <w:szCs w:val="52"/>
          <w:highlight w:val="none"/>
          <w14:textFill>
            <w14:solidFill>
              <w14:schemeClr w14:val="tx1"/>
            </w14:solidFill>
          </w14:textFill>
        </w:rPr>
      </w:pPr>
      <w:r>
        <w:rPr>
          <w:rFonts w:ascii="等线" w:hAnsi="等线" w:eastAsia="等线"/>
          <w:b/>
          <w:color w:val="000000" w:themeColor="text1"/>
          <w:sz w:val="52"/>
          <w:szCs w:val="52"/>
          <w:highlight w:val="none"/>
          <w14:textFill>
            <w14:solidFill>
              <w14:schemeClr w14:val="tx1"/>
            </w14:solidFill>
          </w14:textFill>
        </w:rPr>
      </w:r>
      <w:r/>
    </w:p>
    <w:p>
      <w:pPr>
        <w:pStyle w:val="826"/>
        <w:ind w:firstLine="1561"/>
        <w:rPr>
          <w:rFonts w:ascii="等线" w:hAnsi="等线" w:eastAsia="等线"/>
          <w:b/>
          <w:color w:val="000000" w:themeColor="text1"/>
          <w:sz w:val="52"/>
          <w:szCs w:val="52"/>
          <w:highlight w:val="none"/>
          <w14:textFill>
            <w14:solidFill>
              <w14:schemeClr w14:val="tx1"/>
            </w14:solidFill>
          </w14:textFill>
        </w:rPr>
      </w:pPr>
      <w:r>
        <w:rPr>
          <w:rFonts w:ascii="等线" w:hAnsi="等线" w:eastAsia="等线"/>
          <w:b/>
          <w:color w:val="000000" w:themeColor="text1"/>
          <w:sz w:val="52"/>
          <w:szCs w:val="52"/>
          <w:highlight w:val="none"/>
          <w14:textFill>
            <w14:solidFill>
              <w14:schemeClr w14:val="tx1"/>
            </w14:solidFill>
          </w14:textFill>
        </w:rPr>
      </w:r>
      <w:r/>
    </w:p>
    <w:p>
      <w:pPr>
        <w:jc w:val="both"/>
        <w:widowControl w:val="off"/>
        <w:rPr>
          <w:rFonts w:ascii="等线" w:hAnsi="等线" w:eastAsia="等线"/>
          <w:color w:val="000000" w:themeColor="text1"/>
          <w:sz w:val="21"/>
          <w:highlight w:val="none"/>
          <w14:textFill>
            <w14:solidFill>
              <w14:schemeClr w14:val="tx1"/>
            </w14:solidFill>
          </w14:textFill>
        </w:rPr>
      </w:pPr>
      <w:r>
        <w:rPr>
          <w:rFonts w:ascii="等线" w:hAnsi="等线" w:eastAsia="等线"/>
          <w:color w:val="000000" w:themeColor="text1"/>
          <w:sz w:val="21"/>
          <w:highlight w:val="none"/>
          <w14:textFill>
            <w14:solidFill>
              <w14:schemeClr w14:val="tx1"/>
            </w14:solidFill>
          </w14:textFill>
        </w:rPr>
      </w:r>
      <w:r/>
    </w:p>
    <w:p>
      <w:pPr>
        <w:jc w:val="center"/>
        <w:widowControl w:val="off"/>
        <w:rPr>
          <w:rFonts w:hint="default" w:ascii="等线" w:hAnsi="等线" w:eastAsia="等线"/>
          <w:color w:val="000000" w:themeColor="text1"/>
          <w:sz w:val="28"/>
          <w:szCs w:val="24"/>
          <w:highlight w:val="none"/>
          <w:lang w:val="en-US" w:eastAsia="zh-CN"/>
          <w14:textFill>
            <w14:solidFill>
              <w14:schemeClr w14:val="tx1"/>
            </w14:solidFill>
          </w14:textFill>
        </w:rPr>
      </w:pPr>
      <w:r>
        <w:rPr>
          <w:rFonts w:hint="eastAsia" w:ascii="等线" w:hAnsi="等线" w:eastAsia="等线"/>
          <w:color w:val="000000" w:themeColor="text1"/>
          <w:sz w:val="28"/>
          <w:szCs w:val="24"/>
          <w:highlight w:val="none"/>
          <w14:textFill>
            <w14:solidFill>
              <w14:schemeClr w14:val="tx1"/>
            </w14:solidFill>
          </w14:textFill>
        </w:rPr>
        <w:t xml:space="preserve">合同编号：</w:t>
      </w:r>
      <w:r>
        <w:rPr>
          <w:rFonts w:hint="eastAsia" w:ascii="等线" w:hAnsi="等线" w:eastAsia="等线"/>
          <w:color w:val="000000" w:themeColor="text1"/>
          <w:sz w:val="28"/>
          <w:szCs w:val="24"/>
          <w:highlight w:val="none"/>
          <w:lang w:val="en-US" w:eastAsia="zh-CN"/>
          <w14:textFill>
            <w14:solidFill>
              <w14:schemeClr w14:val="tx1"/>
            </w14:solidFill>
          </w14:textFill>
        </w:rPr>
        <w:t xml:space="preserve">   </w:t>
      </w:r>
      <w:r/>
    </w:p>
    <w:p>
      <w:pPr>
        <w:jc w:val="both"/>
        <w:widowControl w:val="off"/>
        <w:rPr>
          <w:rFonts w:ascii="等线" w:hAnsi="等线" w:eastAsia="等线"/>
          <w:color w:val="000000" w:themeColor="text1"/>
          <w:sz w:val="21"/>
          <w:highlight w:val="none"/>
          <w14:textFill>
            <w14:solidFill>
              <w14:schemeClr w14:val="tx1"/>
            </w14:solidFill>
          </w14:textFill>
        </w:rPr>
      </w:pPr>
      <w:r>
        <w:rPr>
          <w:rFonts w:ascii="等线" w:hAnsi="等线" w:eastAsia="等线"/>
          <w:color w:val="000000" w:themeColor="text1"/>
          <w:sz w:val="21"/>
          <w:highlight w:val="none"/>
          <w14:textFill>
            <w14:solidFill>
              <w14:schemeClr w14:val="tx1"/>
            </w14:solidFill>
          </w14:textFill>
        </w:rPr>
      </w:r>
      <w:r/>
    </w:p>
    <w:p>
      <w:pPr>
        <w:jc w:val="both"/>
        <w:widowControl w:val="off"/>
        <w:rPr>
          <w:rFonts w:ascii="等线" w:hAnsi="等线" w:eastAsia="等线"/>
          <w:color w:val="000000" w:themeColor="text1"/>
          <w:sz w:val="21"/>
          <w:highlight w:val="none"/>
          <w14:textFill>
            <w14:solidFill>
              <w14:schemeClr w14:val="tx1"/>
            </w14:solidFill>
          </w14:textFill>
        </w:rPr>
      </w:pPr>
      <w:r>
        <w:rPr>
          <w:rFonts w:ascii="等线" w:hAnsi="等线" w:eastAsia="等线"/>
          <w:color w:val="000000" w:themeColor="text1"/>
          <w:sz w:val="21"/>
          <w:highlight w:val="none"/>
          <w14:textFill>
            <w14:solidFill>
              <w14:schemeClr w14:val="tx1"/>
            </w14:solidFill>
          </w14:textFill>
        </w:rPr>
      </w:r>
      <w:r/>
    </w:p>
    <w:p>
      <w:pPr>
        <w:jc w:val="both"/>
        <w:widowControl w:val="off"/>
        <w:rPr>
          <w:rFonts w:ascii="等线" w:hAnsi="等线" w:eastAsia="等线"/>
          <w:b/>
          <w:color w:val="000000" w:themeColor="text1"/>
          <w:sz w:val="28"/>
          <w:szCs w:val="28"/>
          <w:highlight w:val="none"/>
          <w14:textFill>
            <w14:solidFill>
              <w14:schemeClr w14:val="tx1"/>
            </w14:solidFill>
          </w14:textFill>
        </w:rPr>
      </w:pPr>
      <w:r>
        <w:rPr>
          <w:rFonts w:ascii="等线" w:hAnsi="等线" w:eastAsia="等线"/>
          <w:b/>
          <w:color w:val="000000" w:themeColor="text1"/>
          <w:sz w:val="28"/>
          <w:szCs w:val="28"/>
          <w:highlight w:val="none"/>
          <w14:textFill>
            <w14:solidFill>
              <w14:schemeClr w14:val="tx1"/>
            </w14:solidFill>
          </w14:textFill>
        </w:rPr>
      </w:r>
      <w:r/>
    </w:p>
    <w:p>
      <w:pPr>
        <w:jc w:val="both"/>
        <w:widowControl w:val="off"/>
        <w:rPr>
          <w:rFonts w:ascii="等线" w:hAnsi="等线" w:eastAsia="等线"/>
          <w:b/>
          <w:color w:val="000000" w:themeColor="text1"/>
          <w:sz w:val="28"/>
          <w:szCs w:val="28"/>
          <w:highlight w:val="none"/>
          <w14:textFill>
            <w14:solidFill>
              <w14:schemeClr w14:val="tx1"/>
            </w14:solidFill>
          </w14:textFill>
        </w:rPr>
      </w:pPr>
      <w:r>
        <w:rPr>
          <w:rFonts w:ascii="等线" w:hAnsi="等线" w:eastAsia="等线"/>
          <w:b/>
          <w:color w:val="000000" w:themeColor="text1"/>
          <w:sz w:val="28"/>
          <w:szCs w:val="28"/>
          <w:highlight w:val="none"/>
          <w14:textFill>
            <w14:solidFill>
              <w14:schemeClr w14:val="tx1"/>
            </w14:solidFill>
          </w14:textFill>
        </w:rPr>
      </w:r>
      <w:r/>
    </w:p>
    <w:p>
      <w:pPr>
        <w:jc w:val="both"/>
        <w:widowControl w:val="off"/>
        <w:rPr>
          <w:rFonts w:ascii="等线" w:hAnsi="等线" w:eastAsia="等线"/>
          <w:b/>
          <w:color w:val="000000" w:themeColor="text1"/>
          <w:sz w:val="28"/>
          <w:szCs w:val="28"/>
          <w:highlight w:val="none"/>
          <w14:textFill>
            <w14:solidFill>
              <w14:schemeClr w14:val="tx1"/>
            </w14:solidFill>
          </w14:textFill>
        </w:rPr>
      </w:pPr>
      <w:r>
        <w:rPr>
          <w:rFonts w:ascii="等线" w:hAnsi="等线" w:eastAsia="等线"/>
          <w:b/>
          <w:color w:val="000000" w:themeColor="text1"/>
          <w:sz w:val="28"/>
          <w:szCs w:val="28"/>
          <w:highlight w:val="none"/>
          <w14:textFill>
            <w14:solidFill>
              <w14:schemeClr w14:val="tx1"/>
            </w14:solidFill>
          </w14:textFill>
        </w:rPr>
      </w:r>
      <w:r/>
    </w:p>
    <w:p>
      <w:pPr>
        <w:jc w:val="both"/>
        <w:widowControl w:val="off"/>
        <w:rPr>
          <w:rFonts w:ascii="等线" w:hAnsi="等线" w:eastAsia="等线"/>
          <w:b/>
          <w:color w:val="000000" w:themeColor="text1"/>
          <w:sz w:val="28"/>
          <w:szCs w:val="28"/>
          <w:highlight w:val="none"/>
          <w14:textFill>
            <w14:solidFill>
              <w14:schemeClr w14:val="tx1"/>
            </w14:solidFill>
          </w14:textFill>
        </w:rPr>
      </w:pPr>
      <w:r>
        <w:rPr>
          <w:rFonts w:ascii="等线" w:hAnsi="等线" w:eastAsia="等线"/>
          <w:b/>
          <w:color w:val="000000" w:themeColor="text1"/>
          <w:sz w:val="28"/>
          <w:szCs w:val="28"/>
          <w:highlight w:val="none"/>
          <w14:textFill>
            <w14:solidFill>
              <w14:schemeClr w14:val="tx1"/>
            </w14:solidFill>
          </w14:textFill>
        </w:rPr>
      </w:r>
      <w:r/>
    </w:p>
    <w:p>
      <w:pPr>
        <w:ind w:right="2590"/>
        <w:jc w:val="both"/>
        <w:widowControl w:val="off"/>
        <w:rPr>
          <w:rFonts w:ascii="等线" w:hAnsi="等线" w:eastAsia="等线"/>
          <w:b/>
          <w:color w:val="000000" w:themeColor="text1"/>
          <w:sz w:val="32"/>
          <w:szCs w:val="28"/>
          <w:highlight w:val="none"/>
          <w14:textFill>
            <w14:solidFill>
              <w14:schemeClr w14:val="tx1"/>
            </w14:solidFill>
          </w14:textFill>
        </w:rPr>
      </w:pPr>
      <w:r>
        <w:rPr>
          <w:color w:val="000000" w:themeColor="text1"/>
          <w:sz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5080" b="5080"/>
                <wp:wrapNone/>
                <wp:docPr id="5"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pPr>
                              <w:rPr>
                                <w:b/>
                                <w:bCs/>
                                <w:sz w:val="32"/>
                              </w:rPr>
                            </w:pPr>
                            <w:r>
                              <w:rPr>
                                <w:rFonts w:hint="eastAsia"/>
                                <w:b/>
                                <w:bCs/>
                                <w:sz w:val="32"/>
                              </w:rPr>
                              <w:t xml:space="preserve">制定</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txbxContent>
                </v:textbox>
              </v:shape>
            </w:pict>
          </mc:Fallback>
        </mc:AlternateContent>
      </w:r>
      <w:r>
        <w:rPr>
          <w:rFonts w:hint="eastAsia" w:ascii="等线" w:hAnsi="等线" w:eastAsia="等线"/>
          <w:b/>
          <w:color w:val="000000" w:themeColor="text1"/>
          <w:sz w:val="32"/>
          <w:szCs w:val="28"/>
          <w:highlight w:val="none"/>
          <w14:textFill>
            <w14:solidFill>
              <w14:schemeClr w14:val="tx1"/>
            </w14:solidFill>
          </w14:textFill>
        </w:rPr>
        <w:t xml:space="preserve">              </w:t>
      </w:r>
      <w:r>
        <w:rPr>
          <w:rFonts w:ascii="等线" w:hAnsi="等线" w:eastAsia="等线"/>
          <w:b/>
          <w:color w:val="000000" w:themeColor="text1"/>
          <w:sz w:val="32"/>
          <w:szCs w:val="28"/>
          <w:highlight w:val="none"/>
          <w14:textFill>
            <w14:solidFill>
              <w14:schemeClr w14:val="tx1"/>
            </w14:solidFill>
          </w14:textFill>
        </w:rPr>
        <w:t xml:space="preserve">住房城乡建设部</w:t>
      </w:r>
      <w:r/>
    </w:p>
    <w:p>
      <w:pPr>
        <w:ind w:right="2590" w:firstLine="2241"/>
        <w:jc w:val="both"/>
        <w:widowControl w:val="off"/>
        <w:rPr>
          <w:rFonts w:ascii="等线" w:hAnsi="等线" w:eastAsia="等线"/>
          <w:b/>
          <w:color w:val="000000" w:themeColor="text1"/>
          <w:sz w:val="32"/>
          <w:szCs w:val="28"/>
          <w:highlight w:val="none"/>
          <w14:textFill>
            <w14:solidFill>
              <w14:schemeClr w14:val="tx1"/>
            </w14:solidFill>
          </w14:textFill>
        </w:rPr>
      </w:pPr>
      <w:r>
        <w:rPr>
          <w:rFonts w:ascii="等线" w:hAnsi="等线" w:eastAsia="等线"/>
          <w:b/>
          <w:color w:val="000000" w:themeColor="text1"/>
          <w:sz w:val="32"/>
          <w:szCs w:val="28"/>
          <w:highlight w:val="none"/>
          <w14:textFill>
            <w14:solidFill>
              <w14:schemeClr w14:val="tx1"/>
            </w14:solidFill>
          </w14:textFill>
        </w:rPr>
        <w:t xml:space="preserve">国家工商行政管理总局</w:t>
      </w:r>
      <w:r/>
    </w:p>
    <w:p>
      <w:pPr>
        <w:jc w:val="both"/>
        <w:widowControl w:val="off"/>
        <w:tabs>
          <w:tab w:val="left" w:pos="6132" w:leader="none"/>
        </w:tabs>
        <w:rPr>
          <w:rFonts w:ascii="等线" w:hAnsi="等线" w:eastAsia="等线"/>
          <w:color w:val="000000" w:themeColor="text1"/>
          <w:sz w:val="21"/>
          <w:szCs w:val="21"/>
          <w:highlight w:val="none"/>
          <w14:textFill>
            <w14:solidFill>
              <w14:schemeClr w14:val="tx1"/>
            </w14:solidFill>
          </w14:textFill>
        </w:rPr>
        <w:sectPr>
          <w:footerReference w:type="default" r:id="rId15"/>
          <w:footerReference w:type="first" r:id="rId16"/>
          <w:footnotePr/>
          <w:endnotePr/>
          <w:type w:val="nextPage"/>
          <w:pgSz w:w="11906" w:h="16838" w:orient="portrait"/>
          <w:pgMar w:top="1418" w:right="1555" w:bottom="1418" w:left="1531" w:header="851" w:footer="992" w:gutter="0"/>
          <w:pgNumType w:start="0"/>
          <w:cols w:num="1" w:sep="0" w:space="720" w:equalWidth="1"/>
          <w:docGrid w:linePitch="360"/>
          <w:titlePg/>
        </w:sectPr>
      </w:pPr>
      <w:r>
        <w:rPr>
          <w:rFonts w:ascii="等线" w:hAnsi="等线" w:eastAsia="等线"/>
          <w:color w:val="000000" w:themeColor="text1"/>
          <w:sz w:val="21"/>
          <w:szCs w:val="21"/>
          <w:highlight w:val="none"/>
          <w14:textFill>
            <w14:solidFill>
              <w14:schemeClr w14:val="tx1"/>
            </w14:solidFill>
          </w14:textFill>
        </w:rPr>
      </w:r>
      <w:r/>
    </w:p>
    <w:p>
      <w:pPr>
        <w:jc w:val="center"/>
        <w:keepLines/>
        <w:keepNext/>
        <w:spacing w:before="260" w:after="260" w:line="413" w:lineRule="auto"/>
        <w:rPr>
          <w:rFonts w:ascii="等线" w:hAnsi="等线" w:eastAsia="等线"/>
          <w:color w:val="000000" w:themeColor="text1"/>
          <w:sz w:val="24"/>
          <w:highlight w:val="none"/>
          <w14:textFill>
            <w14:solidFill>
              <w14:schemeClr w14:val="tx1"/>
            </w14:solidFill>
          </w14:textFill>
        </w:rPr>
        <w:outlineLvl w:val="2"/>
      </w:pPr>
      <w:r>
        <w:rPr>
          <w:rFonts w:ascii="等线" w:hAnsi="等线" w:eastAsia="等线"/>
          <w:b/>
          <w:color w:val="000000" w:themeColor="text1"/>
          <w:sz w:val="24"/>
          <w:highlight w:val="none"/>
          <w14:textFill>
            <w14:solidFill>
              <w14:schemeClr w14:val="tx1"/>
            </w14:solidFill>
          </w14:textFill>
        </w:rPr>
        <w:t xml:space="preserve">第一部分 合同协议书</w:t>
      </w:r>
      <w:r/>
    </w:p>
    <w:p>
      <w:pPr>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发包人（全称）：南京工程学院</w:t>
      </w:r>
      <w:r/>
    </w:p>
    <w:p>
      <w:pPr>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承包人（全称）：</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cs="Arial"/>
          <w:color w:val="000000" w:themeColor="text1"/>
          <w:sz w:val="24"/>
          <w:szCs w:val="24"/>
          <w:highlight w:val="none"/>
          <w:u w:val="singl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施工及有关事项协商一致</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共同达成如下协议：</w:t>
      </w:r>
      <w:r/>
    </w:p>
    <w:p>
      <w:pPr>
        <w:keepLines/>
        <w:keepNext/>
        <w:spacing w:before="120" w:after="120" w:line="396" w:lineRule="auto"/>
        <w:rPr>
          <w:rFonts w:ascii="宋体" w:hAnsi="宋体"/>
          <w:b/>
          <w:bCs/>
          <w:color w:val="000000" w:themeColor="text1"/>
          <w:sz w:val="24"/>
          <w:highlight w:val="none"/>
          <w:lang w:val="zh-CN"/>
          <w14:textFill>
            <w14:solidFill>
              <w14:schemeClr w14:val="tx1"/>
            </w14:solidFill>
          </w14:textFill>
        </w:rPr>
        <w:outlineLvl w:val="3"/>
      </w:pPr>
      <w:r/>
      <w:bookmarkStart w:id="27" w:name="_Toc351203481"/>
      <w:r>
        <w:rPr>
          <w:rFonts w:ascii="宋体" w:hAnsi="宋体"/>
          <w:color w:val="000000" w:themeColor="text1"/>
          <w:sz w:val="24"/>
          <w:highlight w:val="none"/>
          <w:lang w:val="zh-CN"/>
          <w14:textFill>
            <w14:solidFill>
              <w14:schemeClr w14:val="tx1"/>
            </w14:solidFill>
          </w14:textFill>
        </w:rPr>
        <w:t xml:space="preserve">一、工程概况</w:t>
      </w:r>
      <w:bookmarkEnd w:id="27"/>
      <w:r/>
      <w:r/>
    </w:p>
    <w:p>
      <w:pPr>
        <w:ind w:firstLine="480"/>
        <w:spacing w:line="396" w:lineRule="auto"/>
        <w:rPr>
          <w:rFonts w:hint="default" w:ascii="宋体" w:hAnsi="宋体" w:eastAsia="宋体"/>
          <w:color w:val="000000" w:themeColor="text1"/>
          <w:sz w:val="24"/>
          <w:highlight w:val="none"/>
          <w:u w:val="single"/>
          <w:lang w:val="en-US" w:eastAsia="zh-CN"/>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1.工程名称</w:t>
      </w:r>
      <w:r>
        <w:rPr>
          <w:rFonts w:ascii="宋体" w:hAnsi="宋体"/>
          <w:color w:val="000000" w:themeColor="text1"/>
          <w:sz w:val="24"/>
          <w:highlight w:val="none"/>
          <w14:textFill>
            <w14:solidFill>
              <w14:schemeClr w14:val="tx1"/>
            </w14:solidFill>
          </w14:textFill>
        </w:rPr>
        <w:t xml:space="preserve">：</w:t>
      </w:r>
      <w:r>
        <w:rPr>
          <w:rFonts w:hint="eastAsia" w:ascii="宋体" w:hAnsi="宋体" w:cs="Arial"/>
          <w:color w:val="000000" w:themeColor="text1"/>
          <w:sz w:val="24"/>
          <w:szCs w:val="24"/>
          <w:highlight w:val="none"/>
          <w:u w:val="single"/>
          <w:lang w:val="en-US" w:eastAsia="zh-CN"/>
          <w14:textFill>
            <w14:solidFill>
              <w14:schemeClr w14:val="tx1"/>
            </w14:solidFill>
          </w14:textFill>
        </w:rPr>
        <w:t xml:space="preserve">          </w:t>
      </w:r>
      <w:r/>
    </w:p>
    <w:p>
      <w:pPr>
        <w:ind w:firstLine="480"/>
        <w:spacing w:line="396"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2.工程地点：</w:t>
      </w:r>
      <w:r>
        <w:rPr>
          <w:rFonts w:hint="eastAsia" w:ascii="宋体" w:hAnsi="宋体"/>
          <w:color w:val="000000" w:themeColor="text1"/>
          <w:sz w:val="24"/>
          <w:highlight w:val="none"/>
          <w:u w:val="single"/>
          <w14:textFill>
            <w14:solidFill>
              <w14:schemeClr w14:val="tx1"/>
            </w14:solidFill>
          </w14:textFill>
        </w:rPr>
        <w:t xml:space="preserve">工程地点位于南京市江宁区弘景大道1号南京工程学院江宁校区内</w:t>
      </w:r>
      <w:r/>
    </w:p>
    <w:p>
      <w:pPr>
        <w:ind w:firstLine="470"/>
        <w:spacing w:line="396" w:lineRule="auto"/>
        <w:rPr>
          <w:rFonts w:hint="default" w:ascii="宋体" w:hAnsi="宋体" w:eastAsia="宋体"/>
          <w:color w:val="000000" w:themeColor="text1"/>
          <w:sz w:val="24"/>
          <w:highlight w:val="none"/>
          <w:u w:val="singl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3</w:t>
      </w:r>
      <w:r>
        <w:rPr>
          <w:rFonts w:ascii="宋体" w:hAnsi="宋体"/>
          <w:bCs/>
          <w:color w:val="000000" w:themeColor="text1"/>
          <w:sz w:val="24"/>
          <w:highlight w:val="none"/>
          <w14:textFill>
            <w14:solidFill>
              <w14:schemeClr w14:val="tx1"/>
            </w14:solidFill>
          </w14:textFill>
        </w:rPr>
        <w:t xml:space="preserve">.资金来源：</w:t>
      </w:r>
      <w:r>
        <w:rPr>
          <w:rFonts w:hint="eastAsia" w:ascii="宋体" w:hAnsi="宋体"/>
          <w:color w:val="000000" w:themeColor="text1"/>
          <w:sz w:val="24"/>
          <w:highlight w:val="none"/>
          <w:u w:val="single"/>
          <w:lang w:val="en-US" w:eastAsia="zh-CN"/>
          <w14:textFill>
            <w14:solidFill>
              <w14:schemeClr w14:val="tx1"/>
            </w14:solidFill>
          </w14:textFill>
        </w:rPr>
        <w:t xml:space="preserve">         </w:t>
      </w:r>
      <w:r/>
    </w:p>
    <w:p>
      <w:pPr>
        <w:ind w:right="-104" w:firstLine="480"/>
        <w:spacing w:line="360" w:lineRule="auto"/>
        <w:rPr>
          <w:rFonts w:hint="default" w:ascii="宋体" w:hAnsi="宋体" w:cs="Arial" w:eastAsiaTheme="minorEastAsia"/>
          <w:color w:val="000000" w:themeColor="text1"/>
          <w:sz w:val="24"/>
          <w:highlight w:val="none"/>
          <w:lang w:val="en-US" w:eastAsia="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.工程内容：</w:t>
      </w:r>
      <w:r>
        <w:rPr>
          <w:rFonts w:hint="eastAsia"/>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具体详见工程量清单。</w:t>
      </w:r>
      <w:r/>
    </w:p>
    <w:p>
      <w:pPr>
        <w:keepLines/>
        <w:keepNext/>
        <w:spacing w:before="120" w:after="120" w:line="396" w:lineRule="auto"/>
        <w:rPr>
          <w:rFonts w:ascii="宋体" w:hAnsi="宋体"/>
          <w:color w:val="000000" w:themeColor="text1"/>
          <w:sz w:val="24"/>
          <w:highlight w:val="none"/>
          <w:lang w:val="zh-CN"/>
          <w14:textFill>
            <w14:solidFill>
              <w14:schemeClr w14:val="tx1"/>
            </w14:solidFill>
          </w14:textFill>
        </w:rPr>
        <w:outlineLvl w:val="3"/>
      </w:pPr>
      <w:r/>
      <w:bookmarkStart w:id="28" w:name="_Toc351203482"/>
      <w:r>
        <w:rPr>
          <w:rFonts w:ascii="宋体" w:hAnsi="宋体"/>
          <w:color w:val="000000" w:themeColor="text1"/>
          <w:sz w:val="24"/>
          <w:highlight w:val="none"/>
          <w:lang w:val="zh-CN"/>
          <w14:textFill>
            <w14:solidFill>
              <w14:schemeClr w14:val="tx1"/>
            </w14:solidFill>
          </w14:textFill>
        </w:rPr>
        <w:t xml:space="preserve">二、合同工期</w:t>
      </w:r>
      <w:bookmarkEnd w:id="28"/>
      <w:r/>
      <w:r/>
    </w:p>
    <w:p>
      <w:pPr>
        <w:ind w:firstLine="459"/>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计划开工日期：</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02</w:t>
      </w:r>
      <w:r>
        <w:rPr>
          <w:rFonts w:hint="eastAsia" w:ascii="宋体" w:hAnsi="宋体"/>
          <w:color w:val="000000" w:themeColor="text1"/>
          <w:sz w:val="24"/>
          <w:highlight w:val="none"/>
          <w:lang w:val="en-US" w:eastAsia="zh-CN"/>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日</w:t>
      </w:r>
      <w:r>
        <w:rPr>
          <w:rFonts w:hint="eastAsia" w:ascii="宋体" w:hAnsi="宋体"/>
          <w:color w:val="000000" w:themeColor="text1"/>
          <w:sz w:val="24"/>
          <w:highlight w:val="none"/>
          <w14:textFill>
            <w14:solidFill>
              <w14:schemeClr w14:val="tx1"/>
            </w14:solidFill>
          </w14:textFill>
        </w:rPr>
        <w:t xml:space="preserve">（具体以业主的书面开工令日期为准）</w:t>
      </w:r>
      <w:r>
        <w:rPr>
          <w:rFonts w:ascii="宋体" w:hAnsi="宋体"/>
          <w:color w:val="000000" w:themeColor="text1"/>
          <w:sz w:val="24"/>
          <w:highlight w:val="none"/>
          <w14:textFill>
            <w14:solidFill>
              <w14:schemeClr w14:val="tx1"/>
            </w14:solidFill>
          </w14:textFill>
        </w:rPr>
        <w:t xml:space="preserve">。</w:t>
      </w:r>
      <w:r/>
    </w:p>
    <w:p>
      <w:pPr>
        <w:ind w:firstLine="459"/>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计划竣工日期：</w:t>
      </w: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02</w:t>
      </w:r>
      <w:r>
        <w:rPr>
          <w:rFonts w:hint="eastAsia" w:ascii="宋体" w:hAnsi="宋体"/>
          <w:color w:val="000000" w:themeColor="text1"/>
          <w:sz w:val="24"/>
          <w:highlight w:val="none"/>
          <w:lang w:val="en-US" w:eastAsia="zh-CN"/>
          <w14:textFill>
            <w14:solidFill>
              <w14:schemeClr w14:val="tx1"/>
            </w14:solidFill>
          </w14:textFill>
        </w:rPr>
        <w:t xml:space="preserve">6</w:t>
      </w:r>
      <w:r>
        <w:rPr>
          <w:rFonts w:ascii="宋体" w:hAnsi="宋体"/>
          <w:color w:val="000000" w:themeColor="text1"/>
          <w:sz w:val="24"/>
          <w:highlight w:val="none"/>
          <w14:textFill>
            <w14:solidFill>
              <w14:schemeClr w14:val="tx1"/>
            </w14:solidFill>
          </w14:textFill>
        </w:rPr>
        <w:t xml:space="preserve">年</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日</w:t>
      </w:r>
      <w:r>
        <w:rPr>
          <w:rFonts w:hint="eastAsia" w:ascii="宋体" w:hAnsi="宋体"/>
          <w:color w:val="000000" w:themeColor="text1"/>
          <w:sz w:val="24"/>
          <w:highlight w:val="none"/>
          <w14:textFill>
            <w14:solidFill>
              <w14:schemeClr w14:val="tx1"/>
            </w14:solidFill>
          </w14:textFill>
        </w:rPr>
        <w:t xml:space="preserve">（具体以业主、施工单位的两方交接验收报告为准）</w:t>
      </w:r>
      <w:r>
        <w:rPr>
          <w:rFonts w:ascii="宋体" w:hAnsi="宋体"/>
          <w:color w:val="000000" w:themeColor="text1"/>
          <w:sz w:val="24"/>
          <w:highlight w:val="none"/>
          <w14:textFill>
            <w14:solidFill>
              <w14:schemeClr w14:val="tx1"/>
            </w14:solidFill>
          </w14:textFill>
        </w:rPr>
        <w:t xml:space="preserve">。</w:t>
      </w:r>
      <w:r/>
    </w:p>
    <w:p>
      <w:pPr>
        <w:ind w:firstLine="459"/>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工期总日历天数：</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天</w:t>
      </w:r>
      <w:r>
        <w:rPr>
          <w:rFonts w:ascii="宋体" w:hAnsi="宋体"/>
          <w:color w:val="000000" w:themeColor="text1"/>
          <w:sz w:val="24"/>
          <w:highlight w:val="none"/>
          <w14:textFill>
            <w14:solidFill>
              <w14:schemeClr w14:val="tx1"/>
            </w14:solidFill>
          </w14:textFill>
        </w:rPr>
        <w:t xml:space="preserve">。工期总日历天数与根据前述计划开竣工日期计算的工期天数不一致的，以工期总日历天数为准。</w:t>
      </w:r>
      <w:r/>
    </w:p>
    <w:p>
      <w:pPr>
        <w:keepLines/>
        <w:keepNext/>
        <w:spacing w:before="120" w:after="120" w:line="396" w:lineRule="auto"/>
        <w:rPr>
          <w:rFonts w:ascii="宋体" w:hAnsi="宋体"/>
          <w:b/>
          <w:bCs/>
          <w:color w:val="000000" w:themeColor="text1"/>
          <w:sz w:val="24"/>
          <w:highlight w:val="none"/>
          <w:lang w:val="zh-CN"/>
          <w14:textFill>
            <w14:solidFill>
              <w14:schemeClr w14:val="tx1"/>
            </w14:solidFill>
          </w14:textFill>
        </w:rPr>
        <w:outlineLvl w:val="3"/>
      </w:pPr>
      <w:r/>
      <w:bookmarkStart w:id="29" w:name="_Toc351203483"/>
      <w:r>
        <w:rPr>
          <w:rFonts w:ascii="宋体" w:hAnsi="宋体"/>
          <w:color w:val="000000" w:themeColor="text1"/>
          <w:sz w:val="24"/>
          <w:highlight w:val="none"/>
          <w:lang w:val="zh-CN"/>
          <w14:textFill>
            <w14:solidFill>
              <w14:schemeClr w14:val="tx1"/>
            </w14:solidFill>
          </w14:textFill>
        </w:rPr>
        <w:t xml:space="preserve">三、质量标准</w:t>
      </w:r>
      <w:bookmarkEnd w:id="29"/>
      <w:r/>
      <w:r/>
    </w:p>
    <w:p>
      <w:pPr>
        <w:ind w:firstLine="459"/>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工程质量符合</w:t>
      </w:r>
      <w:r>
        <w:rPr>
          <w:rFonts w:hint="eastAsia" w:ascii="宋体" w:hAnsi="宋体"/>
          <w:color w:val="000000" w:themeColor="text1"/>
          <w:sz w:val="24"/>
          <w:highlight w:val="none"/>
          <w:u w:val="single"/>
          <w14:textFill>
            <w14:solidFill>
              <w14:schemeClr w14:val="tx1"/>
            </w14:solidFill>
          </w14:textFill>
        </w:rPr>
        <w:t xml:space="preserve">国家质量验收</w:t>
      </w:r>
      <w:r>
        <w:rPr>
          <w:rFonts w:hint="eastAsia" w:ascii="宋体" w:hAnsi="宋体"/>
          <w:color w:val="000000" w:themeColor="text1"/>
          <w:sz w:val="24"/>
          <w:highlight w:val="none"/>
          <w:u w:val="single"/>
          <w:lang w:val="en-US" w:eastAsia="zh-CN"/>
          <w14:textFill>
            <w14:solidFill>
              <w14:schemeClr w14:val="tx1"/>
            </w14:solidFill>
          </w14:textFill>
        </w:rPr>
        <w:t xml:space="preserve">合格</w:t>
      </w:r>
      <w:r>
        <w:rPr>
          <w:rFonts w:ascii="宋体" w:hAnsi="宋体"/>
          <w:color w:val="000000" w:themeColor="text1"/>
          <w:sz w:val="24"/>
          <w:highlight w:val="none"/>
          <w14:textFill>
            <w14:solidFill>
              <w14:schemeClr w14:val="tx1"/>
            </w14:solidFill>
          </w14:textFill>
        </w:rPr>
        <w:t xml:space="preserve">标准。</w:t>
      </w:r>
      <w:r/>
    </w:p>
    <w:p>
      <w:pPr>
        <w:keepLines/>
        <w:keepNext/>
        <w:spacing w:before="120" w:after="120" w:line="396" w:lineRule="auto"/>
        <w:rPr>
          <w:rFonts w:ascii="宋体" w:hAnsi="宋体"/>
          <w:b/>
          <w:bCs/>
          <w:color w:val="000000" w:themeColor="text1"/>
          <w:sz w:val="24"/>
          <w:highlight w:val="none"/>
          <w:lang w:val="zh-CN"/>
          <w14:textFill>
            <w14:solidFill>
              <w14:schemeClr w14:val="tx1"/>
            </w14:solidFill>
          </w14:textFill>
        </w:rPr>
        <w:outlineLvl w:val="3"/>
      </w:pPr>
      <w:r/>
      <w:bookmarkStart w:id="30" w:name="_Toc351203484"/>
      <w:r>
        <w:rPr>
          <w:rFonts w:ascii="宋体" w:hAnsi="宋体"/>
          <w:color w:val="000000" w:themeColor="text1"/>
          <w:sz w:val="24"/>
          <w:highlight w:val="none"/>
          <w:lang w:val="zh-CN"/>
          <w14:textFill>
            <w14:solidFill>
              <w14:schemeClr w14:val="tx1"/>
            </w14:solidFill>
          </w14:textFill>
        </w:rPr>
        <w:t xml:space="preserve">四、签约合同价与合同价格形式</w:t>
      </w:r>
      <w:bookmarkEnd w:id="30"/>
      <w:r>
        <w:rPr>
          <w:rFonts w:ascii="宋体" w:hAnsi="宋体"/>
          <w:color w:val="000000" w:themeColor="text1"/>
          <w:sz w:val="24"/>
          <w:highlight w:val="none"/>
          <w:lang w:val="zh-CN"/>
          <w14:textFill>
            <w14:solidFill>
              <w14:schemeClr w14:val="tx1"/>
            </w14:solidFill>
          </w14:textFill>
        </w:rPr>
        <w:tab/>
      </w:r>
      <w:r/>
    </w:p>
    <w:p>
      <w:pPr>
        <w:ind w:firstLine="480"/>
        <w:spacing w:line="396" w:lineRule="auto"/>
        <w:rPr>
          <w:rFonts w:hint="eastAsia" w:ascii="宋体" w:hAnsi="宋体" w:eastAsia="宋体"/>
          <w:color w:val="000000" w:themeColor="text1"/>
          <w:sz w:val="24"/>
          <w:highlight w:val="none"/>
          <w:lang w:val="en-US"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1.签约合同价为：¥ </w:t>
      </w:r>
      <w:r>
        <w:rPr>
          <w:rFonts w:hint="eastAsia" w:ascii="宋体" w:hAnsi="宋体"/>
          <w:color w:val="000000" w:themeColor="text1"/>
          <w:sz w:val="24"/>
          <w:highlight w:val="none"/>
          <w:lang w:val="en-US" w:eastAsia="zh-CN"/>
          <w14:textFill>
            <w14:solidFill>
              <w14:schemeClr w14:val="tx1"/>
            </w14:solidFill>
          </w14:textFill>
        </w:rPr>
        <w:t xml:space="preserve">      元</w:t>
      </w:r>
      <w:r/>
    </w:p>
    <w:p>
      <w:pPr>
        <w:ind w:firstLine="60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大写</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人民币</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其中：</w:t>
      </w:r>
      <w:r/>
    </w:p>
    <w:p>
      <w:pPr>
        <w:ind w:firstLine="480"/>
        <w:spacing w:line="396" w:lineRule="auto"/>
        <w:rPr>
          <w:rFonts w:hint="eastAsia" w:ascii="宋体" w:hAnsi="宋体" w:eastAsia="宋体"/>
          <w:color w:val="000000" w:themeColor="text1"/>
          <w:sz w:val="24"/>
          <w:highlight w:val="none"/>
          <w:lang w:val="en-US"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（1）安全</w:t>
      </w:r>
      <w:r>
        <w:rPr>
          <w:rFonts w:hint="eastAsia" w:ascii="宋体" w:hAnsi="宋体"/>
          <w:color w:val="000000" w:themeColor="text1"/>
          <w:sz w:val="24"/>
          <w:highlight w:val="none"/>
          <w:lang w:val="en-US" w:eastAsia="zh-CN"/>
          <w14:textFill>
            <w14:solidFill>
              <w14:schemeClr w14:val="tx1"/>
            </w14:solidFill>
          </w14:textFill>
        </w:rPr>
        <w:t xml:space="preserve">生产</w:t>
      </w:r>
      <w:r>
        <w:rPr>
          <w:rFonts w:ascii="宋体" w:hAnsi="宋体"/>
          <w:color w:val="000000" w:themeColor="text1"/>
          <w:sz w:val="24"/>
          <w:highlight w:val="none"/>
          <w14:textFill>
            <w14:solidFill>
              <w14:schemeClr w14:val="tx1"/>
            </w14:solidFill>
          </w14:textFill>
        </w:rPr>
        <w:t xml:space="preserve">费：¥</w:t>
      </w:r>
      <w:r>
        <w:rPr>
          <w:rFonts w:hint="eastAsia" w:ascii="宋体" w:hAnsi="宋体"/>
          <w:color w:val="000000" w:themeColor="text1"/>
          <w:sz w:val="24"/>
          <w:highlight w:val="none"/>
          <w:lang w:val="en-US" w:eastAsia="zh-CN"/>
          <w14:textFill>
            <w14:solidFill>
              <w14:schemeClr w14:val="tx1"/>
            </w14:solidFill>
          </w14:textFill>
        </w:rPr>
        <w:t xml:space="preserve">      元</w:t>
      </w:r>
      <w:r/>
    </w:p>
    <w:p>
      <w:pPr>
        <w:ind w:firstLine="10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大写</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人民币</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ind w:firstLine="480"/>
        <w:spacing w:line="396" w:lineRule="auto"/>
        <w:rPr>
          <w:rFonts w:hint="eastAsia"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2）文明施工</w:t>
      </w:r>
      <w:r>
        <w:rPr>
          <w:rFonts w:ascii="宋体" w:hAnsi="宋体"/>
          <w:color w:val="000000" w:themeColor="text1"/>
          <w:sz w:val="24"/>
          <w:highlight w:val="none"/>
          <w14:textFill>
            <w14:solidFill>
              <w14:schemeClr w14:val="tx1"/>
            </w14:solidFill>
          </w14:textFill>
        </w:rPr>
        <w:t xml:space="preserve">费：¥</w:t>
      </w:r>
      <w:r>
        <w:rPr>
          <w:rFonts w:hint="eastAsia" w:ascii="宋体" w:hAnsi="宋体"/>
          <w:color w:val="000000" w:themeColor="text1"/>
          <w:sz w:val="24"/>
          <w:highlight w:val="none"/>
          <w:lang w:val="en-US" w:eastAsia="zh-CN"/>
          <w14:textFill>
            <w14:solidFill>
              <w14:schemeClr w14:val="tx1"/>
            </w14:solidFill>
          </w14:textFill>
        </w:rPr>
        <w:t xml:space="preserve">      元</w:t>
      </w:r>
      <w:r/>
    </w:p>
    <w:p>
      <w:pPr>
        <w:ind w:firstLine="1080"/>
        <w:spacing w:line="396" w:lineRule="auto"/>
        <w:rPr>
          <w:rFonts w:hint="default" w:ascii="宋体" w:hAnsi="宋体" w:eastAsiaTheme="minorEastAsia"/>
          <w:color w:val="000000" w:themeColor="text1"/>
          <w:sz w:val="24"/>
          <w:highlight w:val="none"/>
          <w:lang w:val="en-US"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大写</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人民币</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numPr>
          <w:ilvl w:val="0"/>
          <w:numId w:val="0"/>
        </w:numPr>
        <w:ind w:firstLine="480"/>
        <w:spacing w:line="396" w:lineRule="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eastAsiaTheme="minorEastAsia" w:cstheme="minorBidi"/>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heme="minorBidi"/>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Theme="minorEastAsia" w:cstheme="minorBidi"/>
          <w:color w:val="000000" w:themeColor="text1"/>
          <w:sz w:val="24"/>
          <w:szCs w:val="24"/>
          <w:highlight w:val="none"/>
          <w:lang w:val="en-US" w:eastAsia="zh-CN" w:bidi="ar-SA"/>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暂列金额：¥</w:t>
      </w:r>
      <w:r>
        <w:rPr>
          <w:rFonts w:hint="eastAsia" w:ascii="宋体" w:hAnsi="宋体"/>
          <w:color w:val="000000" w:themeColor="text1"/>
          <w:sz w:val="24"/>
          <w:highlight w:val="none"/>
          <w:lang w:val="en-US" w:eastAsia="zh-CN"/>
          <w14:textFill>
            <w14:solidFill>
              <w14:schemeClr w14:val="tx1"/>
            </w14:solidFill>
          </w14:textFill>
        </w:rPr>
        <w:t xml:space="preserve">      元</w:t>
      </w:r>
      <w:r/>
    </w:p>
    <w:p>
      <w:pPr>
        <w:pStyle w:val="840"/>
        <w:numPr>
          <w:ilvl w:val="0"/>
          <w:numId w:val="0"/>
        </w:num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大写</w:t>
      </w:r>
      <w:r>
        <w:rPr>
          <w:rFonts w:hint="eastAsia" w:ascii="宋体" w:hAnsi="宋体"/>
          <w:color w:val="000000" w:themeColor="text1"/>
          <w:sz w:val="24"/>
          <w:highlight w:val="non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人民币</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2.合同价格形式：</w:t>
      </w:r>
      <w:r>
        <w:rPr>
          <w:rFonts w:hint="eastAsia" w:ascii="宋体" w:hAnsi="宋体"/>
          <w:color w:val="000000" w:themeColor="text1"/>
          <w:sz w:val="24"/>
          <w:highlight w:val="none"/>
          <w:u w:val="single"/>
          <w14:textFill>
            <w14:solidFill>
              <w14:schemeClr w14:val="tx1"/>
            </w14:solidFill>
          </w14:textFill>
        </w:rPr>
        <w:t xml:space="preserve">固定单价合同</w:t>
      </w:r>
      <w:r>
        <w:rPr>
          <w:rFonts w:ascii="宋体" w:hAnsi="宋体"/>
          <w:color w:val="000000" w:themeColor="text1"/>
          <w:sz w:val="24"/>
          <w:highlight w:val="none"/>
          <w14:textFill>
            <w14:solidFill>
              <w14:schemeClr w14:val="tx1"/>
            </w14:solidFill>
          </w14:textFill>
        </w:rPr>
        <w:t xml:space="preserve">。</w:t>
      </w:r>
      <w:r/>
    </w:p>
    <w:p>
      <w:pPr>
        <w:keepLines/>
        <w:keepNext/>
        <w:spacing w:before="120" w:after="120" w:line="396" w:lineRule="auto"/>
        <w:rPr>
          <w:rFonts w:ascii="宋体" w:hAnsi="宋体"/>
          <w:color w:val="000000" w:themeColor="text1"/>
          <w:sz w:val="24"/>
          <w:highlight w:val="none"/>
          <w:lang w:val="zh-CN"/>
          <w14:textFill>
            <w14:solidFill>
              <w14:schemeClr w14:val="tx1"/>
            </w14:solidFill>
          </w14:textFill>
        </w:rPr>
        <w:outlineLvl w:val="3"/>
      </w:pPr>
      <w:r/>
      <w:bookmarkStart w:id="31" w:name="_Toc351203485"/>
      <w:r>
        <w:rPr>
          <w:rFonts w:ascii="宋体" w:hAnsi="宋体"/>
          <w:color w:val="000000" w:themeColor="text1"/>
          <w:sz w:val="24"/>
          <w:highlight w:val="none"/>
          <w:lang w:val="zh-CN"/>
          <w14:textFill>
            <w14:solidFill>
              <w14:schemeClr w14:val="tx1"/>
            </w14:solidFill>
          </w14:textFill>
        </w:rPr>
        <w:t xml:space="preserve">五、</w:t>
      </w:r>
      <w:bookmarkEnd w:id="31"/>
      <w:r>
        <w:rPr>
          <w:rFonts w:ascii="宋体" w:hAnsi="宋体"/>
          <w:color w:val="000000" w:themeColor="text1"/>
          <w:sz w:val="24"/>
          <w:highlight w:val="none"/>
          <w:lang w:val="zh-CN"/>
          <w14:textFill>
            <w14:solidFill>
              <w14:schemeClr w14:val="tx1"/>
            </w14:solidFill>
          </w14:textFill>
        </w:rPr>
        <w:t xml:space="preserve">项目经理</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承包人项目经理：</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p>
    <w:p>
      <w:pPr>
        <w:keepLines/>
        <w:keepNext/>
        <w:spacing w:before="120" w:after="120" w:line="396" w:lineRule="auto"/>
        <w:rPr>
          <w:rFonts w:ascii="宋体" w:hAnsi="宋体"/>
          <w:b/>
          <w:bCs/>
          <w:color w:val="000000" w:themeColor="text1"/>
          <w:sz w:val="24"/>
          <w:highlight w:val="none"/>
          <w:lang w:val="zh-CN"/>
          <w14:textFill>
            <w14:solidFill>
              <w14:schemeClr w14:val="tx1"/>
            </w14:solidFill>
          </w14:textFill>
        </w:rPr>
        <w:outlineLvl w:val="3"/>
      </w:pPr>
      <w:r/>
      <w:bookmarkStart w:id="32" w:name="_Toc351203486"/>
      <w:r>
        <w:rPr>
          <w:rFonts w:ascii="宋体" w:hAnsi="宋体"/>
          <w:color w:val="000000" w:themeColor="text1"/>
          <w:sz w:val="24"/>
          <w:highlight w:val="none"/>
          <w:lang w:val="zh-CN"/>
          <w14:textFill>
            <w14:solidFill>
              <w14:schemeClr w14:val="tx1"/>
            </w14:solidFill>
          </w14:textFill>
        </w:rPr>
        <w:t xml:space="preserve">六、合同文件构成</w:t>
      </w:r>
      <w:bookmarkEnd w:id="32"/>
      <w:r/>
      <w:r/>
    </w:p>
    <w:p>
      <w:pPr>
        <w:ind w:firstLine="480"/>
        <w:spacing w:line="396"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本协议书与下列文件一起构成合同文件：</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（1）中标通知书（如果有）；</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（2）投标函及其附录（如果有）； </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（3）专用合同条款及其附件；</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（4）通用合同条款；</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（5）技术标准和要求；</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（6）图纸</w:t>
      </w:r>
      <w:r>
        <w:rPr>
          <w:rFonts w:hint="eastAsia" w:ascii="宋体" w:hAnsi="宋体"/>
          <w:color w:val="000000" w:themeColor="text1"/>
          <w:sz w:val="24"/>
          <w:highlight w:val="none"/>
          <w14:textFill>
            <w14:solidFill>
              <w14:schemeClr w14:val="tx1"/>
            </w14:solidFill>
          </w14:textFill>
        </w:rPr>
        <w:t xml:space="preserve">（如果有）</w:t>
      </w:r>
      <w:r>
        <w:rPr>
          <w:rFonts w:ascii="宋体" w:hAnsi="宋体"/>
          <w:color w:val="000000" w:themeColor="text1"/>
          <w:sz w:val="24"/>
          <w:highlight w:val="none"/>
          <w14:textFill>
            <w14:solidFill>
              <w14:schemeClr w14:val="tx1"/>
            </w14:solidFill>
          </w14:textFill>
        </w:rPr>
        <w:t xml:space="preserve">；</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（7）已标价工程量清单或预算书；</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（8）其他合同文件。</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在合同订立及履行过程中形成的与合同有关的文件均构成合同文件组成部分。</w:t>
      </w:r>
      <w:r/>
    </w:p>
    <w:p>
      <w:pPr>
        <w:ind w:firstLine="480"/>
        <w:spacing w:line="396"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上述各项合同文件包括合同当事人就该项合同文件所作出的补充和修改，属于同一类内容的文件，应以最新签署的为准。</w:t>
      </w:r>
      <w:r>
        <w:rPr>
          <w:rFonts w:hint="eastAsia" w:ascii="宋体" w:hAnsi="宋体"/>
          <w:color w:val="000000" w:themeColor="text1"/>
          <w:sz w:val="24"/>
          <w:highlight w:val="none"/>
          <w14:textFill>
            <w14:solidFill>
              <w14:schemeClr w14:val="tx1"/>
            </w14:solidFill>
          </w14:textFill>
        </w:rPr>
        <w:t xml:space="preserve">专用合同条款及其附件须经合同当事人签字或盖章。</w:t>
      </w:r>
      <w:r/>
    </w:p>
    <w:p>
      <w:pPr>
        <w:keepLines/>
        <w:keepNext/>
        <w:spacing w:before="120" w:after="120" w:line="396" w:lineRule="auto"/>
        <w:rPr>
          <w:rFonts w:ascii="宋体" w:hAnsi="宋体"/>
          <w:bCs/>
          <w:color w:val="000000" w:themeColor="text1"/>
          <w:sz w:val="24"/>
          <w:highlight w:val="none"/>
          <w:lang w:val="zh-CN"/>
          <w14:textFill>
            <w14:solidFill>
              <w14:schemeClr w14:val="tx1"/>
            </w14:solidFill>
          </w14:textFill>
        </w:rPr>
        <w:outlineLvl w:val="3"/>
      </w:pPr>
      <w:r/>
      <w:bookmarkStart w:id="33" w:name="_Toc351203487"/>
      <w:r>
        <w:rPr>
          <w:rFonts w:ascii="宋体" w:hAnsi="宋体"/>
          <w:color w:val="000000" w:themeColor="text1"/>
          <w:sz w:val="24"/>
          <w:highlight w:val="none"/>
          <w:lang w:val="zh-CN"/>
          <w14:textFill>
            <w14:solidFill>
              <w14:schemeClr w14:val="tx1"/>
            </w14:solidFill>
          </w14:textFill>
        </w:rPr>
        <w:t xml:space="preserve">七、承诺</w:t>
      </w:r>
      <w:bookmarkEnd w:id="33"/>
      <w:r/>
      <w:r/>
    </w:p>
    <w:p>
      <w:pPr>
        <w:ind w:firstLine="480"/>
        <w:spacing w:line="396"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480"/>
        <w:spacing w:line="396"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spacing w:line="396"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3.发包人和承包人通过招投标形式签订合同的，双方理解并</w:t>
      </w:r>
      <w:r>
        <w:rPr>
          <w:rFonts w:hint="eastAsia" w:ascii="宋体" w:hAnsi="宋体"/>
          <w:bCs/>
          <w:color w:val="000000" w:themeColor="text1"/>
          <w:sz w:val="24"/>
          <w:highlight w:val="none"/>
          <w14:textFill>
            <w14:solidFill>
              <w14:schemeClr w14:val="tx1"/>
            </w14:solidFill>
          </w14:textFill>
        </w:rPr>
        <w:t xml:space="preserve">承诺</w:t>
      </w:r>
      <w:r>
        <w:rPr>
          <w:rFonts w:ascii="宋体" w:hAnsi="宋体"/>
          <w:bCs/>
          <w:color w:val="000000" w:themeColor="text1"/>
          <w:sz w:val="24"/>
          <w:highlight w:val="none"/>
          <w14:textFill>
            <w14:solidFill>
              <w14:schemeClr w14:val="tx1"/>
            </w14:solidFill>
          </w14:textFill>
        </w:rPr>
        <w:t xml:space="preserve">不再就同一工程另行签订与合同实质性内容相背离的协议。</w:t>
      </w:r>
      <w:r/>
    </w:p>
    <w:p>
      <w:pPr>
        <w:ind w:firstLine="480"/>
        <w:spacing w:line="396"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4.承包人承诺在施工现场禁止使用国家一级以下和排放不达标的非道路移动机械。施工现场全部使用水性建筑涂料。</w:t>
      </w:r>
      <w:r/>
    </w:p>
    <w:p>
      <w:pPr>
        <w:spacing w:line="396" w:lineRule="auto"/>
        <w:rPr>
          <w:rFonts w:ascii="宋体" w:hAnsi="宋体"/>
          <w:bCs/>
          <w:color w:val="000000" w:themeColor="text1"/>
          <w:sz w:val="24"/>
          <w:highlight w:val="none"/>
          <w14:textFill>
            <w14:solidFill>
              <w14:schemeClr w14:val="tx1"/>
            </w14:solidFill>
          </w14:textFill>
        </w:rPr>
      </w:pPr>
      <w:r/>
      <w:bookmarkStart w:id="34" w:name="_Toc351203488"/>
      <w:r>
        <w:rPr>
          <w:rFonts w:ascii="宋体" w:hAnsi="宋体"/>
          <w:color w:val="000000" w:themeColor="text1"/>
          <w:sz w:val="24"/>
          <w:highlight w:val="none"/>
          <w14:textFill>
            <w14:solidFill>
              <w14:schemeClr w14:val="tx1"/>
            </w14:solidFill>
          </w14:textFill>
        </w:rPr>
        <w:t xml:space="preserve">八、词语含义</w:t>
      </w:r>
      <w:bookmarkEnd w:id="34"/>
      <w:r/>
      <w:r/>
    </w:p>
    <w:p>
      <w:pPr>
        <w:ind w:firstLine="480"/>
        <w:spacing w:line="396"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本协议书中词语含义与第二部分通用合同条款中赋予的含义相同。</w:t>
      </w:r>
      <w:r/>
    </w:p>
    <w:p>
      <w:pPr>
        <w:keepLines/>
        <w:keepNext/>
        <w:spacing w:before="120" w:after="120" w:line="396" w:lineRule="auto"/>
        <w:rPr>
          <w:rFonts w:ascii="宋体" w:hAnsi="宋体"/>
          <w:b/>
          <w:bCs/>
          <w:color w:val="000000" w:themeColor="text1"/>
          <w:sz w:val="24"/>
          <w:highlight w:val="none"/>
          <w:lang w:val="zh-CN"/>
          <w14:textFill>
            <w14:solidFill>
              <w14:schemeClr w14:val="tx1"/>
            </w14:solidFill>
          </w14:textFill>
        </w:rPr>
        <w:outlineLvl w:val="3"/>
      </w:pPr>
      <w:r/>
      <w:bookmarkStart w:id="35" w:name="_Toc351203489"/>
      <w:r>
        <w:rPr>
          <w:rFonts w:ascii="宋体" w:hAnsi="宋体"/>
          <w:color w:val="000000" w:themeColor="text1"/>
          <w:sz w:val="24"/>
          <w:highlight w:val="none"/>
          <w:lang w:val="zh-CN"/>
          <w14:textFill>
            <w14:solidFill>
              <w14:schemeClr w14:val="tx1"/>
            </w14:solidFill>
          </w14:textFill>
        </w:rPr>
        <w:t xml:space="preserve">九、签订时间</w:t>
      </w:r>
      <w:bookmarkEnd w:id="35"/>
      <w:r/>
      <w:r/>
    </w:p>
    <w:p>
      <w:pPr>
        <w:ind w:firstLine="480"/>
        <w:spacing w:line="396"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本合同于</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val="en-US" w:eastAsia="zh-CN"/>
          <w14:textFill>
            <w14:solidFill>
              <w14:schemeClr w14:val="tx1"/>
            </w14:solidFill>
          </w14:textFill>
        </w:rPr>
        <w:t xml:space="preserve">2026</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年</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月</w:t>
      </w:r>
      <w:r>
        <w:rPr>
          <w:rFonts w:ascii="宋体" w:hAnsi="宋体"/>
          <w:bCs/>
          <w:color w:val="000000" w:themeColor="text1"/>
          <w:sz w:val="24"/>
          <w:highlight w:val="none"/>
          <w:u w:val="single"/>
          <w14:textFill>
            <w14:solidFill>
              <w14:schemeClr w14:val="tx1"/>
            </w14:solidFill>
          </w14:textFill>
        </w:rPr>
        <w:t xml:space="preserve"> </w:t>
      </w:r>
      <w:r>
        <w:rPr>
          <w:rFonts w:hint="eastAsia" w:ascii="宋体" w:hAnsi="宋体"/>
          <w:bCs/>
          <w:color w:val="000000" w:themeColor="text1"/>
          <w:sz w:val="24"/>
          <w:highlight w:val="none"/>
          <w:u w:val="single"/>
          <w:lang w:val="en-US" w:eastAsia="zh-CN"/>
          <w14:textFill>
            <w14:solidFill>
              <w14:schemeClr w14:val="tx1"/>
            </w14:solidFill>
          </w14:textFill>
        </w:rPr>
        <w:t xml:space="preserve">  </w:t>
      </w:r>
      <w:r>
        <w:rPr>
          <w:rFonts w:ascii="宋体" w:hAnsi="宋体"/>
          <w:bCs/>
          <w:color w:val="000000" w:themeColor="text1"/>
          <w:sz w:val="24"/>
          <w:highlight w:val="none"/>
          <w:u w:val="single"/>
          <w14:textFill>
            <w14:solidFill>
              <w14:schemeClr w14:val="tx1"/>
            </w14:solidFill>
          </w14:textFill>
        </w:rPr>
        <w:t xml:space="preserve">  </w:t>
      </w:r>
      <w:r>
        <w:rPr>
          <w:rFonts w:ascii="宋体" w:hAnsi="宋体"/>
          <w:bCs/>
          <w:color w:val="000000" w:themeColor="text1"/>
          <w:sz w:val="24"/>
          <w:highlight w:val="none"/>
          <w14:textFill>
            <w14:solidFill>
              <w14:schemeClr w14:val="tx1"/>
            </w14:solidFill>
          </w14:textFill>
        </w:rPr>
        <w:t xml:space="preserve">日签订。</w:t>
      </w:r>
      <w:r/>
    </w:p>
    <w:p>
      <w:pPr>
        <w:keepLines/>
        <w:keepNext/>
        <w:spacing w:before="120" w:after="120" w:line="396" w:lineRule="auto"/>
        <w:rPr>
          <w:rFonts w:ascii="宋体" w:hAnsi="宋体"/>
          <w:b/>
          <w:bCs/>
          <w:color w:val="000000" w:themeColor="text1"/>
          <w:sz w:val="24"/>
          <w:highlight w:val="none"/>
          <w:lang w:val="zh-CN"/>
          <w14:textFill>
            <w14:solidFill>
              <w14:schemeClr w14:val="tx1"/>
            </w14:solidFill>
          </w14:textFill>
        </w:rPr>
        <w:outlineLvl w:val="3"/>
      </w:pPr>
      <w:r/>
      <w:bookmarkStart w:id="36" w:name="_Toc351203490"/>
      <w:r>
        <w:rPr>
          <w:rFonts w:ascii="宋体" w:hAnsi="宋体"/>
          <w:color w:val="000000" w:themeColor="text1"/>
          <w:sz w:val="24"/>
          <w:highlight w:val="none"/>
          <w:lang w:val="zh-CN"/>
          <w14:textFill>
            <w14:solidFill>
              <w14:schemeClr w14:val="tx1"/>
            </w14:solidFill>
          </w14:textFill>
        </w:rPr>
        <w:t xml:space="preserve">十、签订地点</w:t>
      </w:r>
      <w:bookmarkEnd w:id="36"/>
      <w:r/>
      <w:r/>
    </w:p>
    <w:p>
      <w:pPr>
        <w:ind w:firstLine="480"/>
        <w:spacing w:line="396"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本合同在</w:t>
      </w:r>
      <w:r>
        <w:rPr>
          <w:rFonts w:hint="eastAsia" w:ascii="宋体" w:hAnsi="宋体"/>
          <w:bCs/>
          <w:color w:val="000000" w:themeColor="text1"/>
          <w:sz w:val="24"/>
          <w:highlight w:val="none"/>
          <w:u w:val="single"/>
          <w14:textFill>
            <w14:solidFill>
              <w14:schemeClr w14:val="tx1"/>
            </w14:solidFill>
          </w14:textFill>
        </w:rPr>
        <w:t xml:space="preserve">南京工程学院</w:t>
      </w:r>
      <w:r>
        <w:rPr>
          <w:rFonts w:ascii="宋体" w:hAnsi="宋体"/>
          <w:bCs/>
          <w:color w:val="000000" w:themeColor="text1"/>
          <w:sz w:val="24"/>
          <w:highlight w:val="none"/>
          <w14:textFill>
            <w14:solidFill>
              <w14:schemeClr w14:val="tx1"/>
            </w14:solidFill>
          </w14:textFill>
        </w:rPr>
        <w:t xml:space="preserve">签订。</w:t>
      </w:r>
      <w:r/>
    </w:p>
    <w:p>
      <w:pPr>
        <w:keepLines/>
        <w:keepNext/>
        <w:spacing w:before="120" w:after="120" w:line="396" w:lineRule="auto"/>
        <w:rPr>
          <w:rFonts w:ascii="宋体" w:hAnsi="宋体"/>
          <w:b/>
          <w:bCs/>
          <w:color w:val="000000" w:themeColor="text1"/>
          <w:sz w:val="24"/>
          <w:highlight w:val="none"/>
          <w:lang w:val="zh-CN"/>
          <w14:textFill>
            <w14:solidFill>
              <w14:schemeClr w14:val="tx1"/>
            </w14:solidFill>
          </w14:textFill>
        </w:rPr>
        <w:outlineLvl w:val="3"/>
      </w:pPr>
      <w:r/>
      <w:bookmarkStart w:id="37" w:name="_Toc351203491"/>
      <w:r>
        <w:rPr>
          <w:rFonts w:ascii="宋体" w:hAnsi="宋体"/>
          <w:color w:val="000000" w:themeColor="text1"/>
          <w:sz w:val="24"/>
          <w:highlight w:val="none"/>
          <w:lang w:val="zh-CN"/>
          <w14:textFill>
            <w14:solidFill>
              <w14:schemeClr w14:val="tx1"/>
            </w14:solidFill>
          </w14:textFill>
        </w:rPr>
        <w:t xml:space="preserve">十一、补充协议</w:t>
      </w:r>
      <w:bookmarkEnd w:id="37"/>
      <w:r/>
      <w:r/>
    </w:p>
    <w:p>
      <w:pPr>
        <w:ind w:firstLine="480"/>
        <w:spacing w:line="396" w:lineRule="auto"/>
        <w:rPr>
          <w:rFonts w:ascii="宋体" w:hAnsi="宋体"/>
          <w:b/>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合同未尽事宜，合同当事人另行签订补充协议</w:t>
      </w:r>
      <w:r>
        <w:rPr>
          <w:rFonts w:hint="eastAsia" w:ascii="宋体" w:hAnsi="宋体"/>
          <w:bCs/>
          <w:color w:val="000000" w:themeColor="text1"/>
          <w:sz w:val="24"/>
          <w:highlight w:val="none"/>
          <w14:textFill>
            <w14:solidFill>
              <w14:schemeClr w14:val="tx1"/>
            </w14:solidFill>
          </w14:textFill>
        </w:rPr>
        <w:t xml:space="preserve">，</w:t>
      </w:r>
      <w:r>
        <w:rPr>
          <w:rFonts w:ascii="宋体" w:hAnsi="宋体"/>
          <w:bCs/>
          <w:color w:val="000000" w:themeColor="text1"/>
          <w:sz w:val="24"/>
          <w:highlight w:val="none"/>
          <w14:textFill>
            <w14:solidFill>
              <w14:schemeClr w14:val="tx1"/>
            </w14:solidFill>
          </w14:textFill>
        </w:rPr>
        <w:t xml:space="preserve">补充协议是合同的组成部分。</w:t>
      </w:r>
      <w:r/>
    </w:p>
    <w:p>
      <w:pPr>
        <w:keepLines/>
        <w:keepNext/>
        <w:spacing w:before="120" w:after="120" w:line="396" w:lineRule="auto"/>
        <w:rPr>
          <w:rFonts w:hint="eastAsia" w:ascii="宋体" w:hAnsi="宋体" w:eastAsia="宋体"/>
          <w:b/>
          <w:bCs/>
          <w:color w:val="000000" w:themeColor="text1"/>
          <w:sz w:val="24"/>
          <w:highlight w:val="none"/>
          <w:lang w:val="en-US" w:eastAsia="zh-CN"/>
          <w14:textFill>
            <w14:solidFill>
              <w14:schemeClr w14:val="tx1"/>
            </w14:solidFill>
          </w14:textFill>
        </w:rPr>
        <w:outlineLvl w:val="3"/>
      </w:pPr>
      <w:r/>
      <w:bookmarkStart w:id="38" w:name="_Toc351203492"/>
      <w:r>
        <w:rPr>
          <w:rFonts w:ascii="宋体" w:hAnsi="宋体"/>
          <w:color w:val="000000" w:themeColor="text1"/>
          <w:sz w:val="24"/>
          <w:highlight w:val="none"/>
          <w:lang w:val="zh-CN"/>
          <w14:textFill>
            <w14:solidFill>
              <w14:schemeClr w14:val="tx1"/>
            </w14:solidFill>
          </w14:textFill>
        </w:rPr>
        <w:t xml:space="preserve">十二、合同生效</w:t>
      </w:r>
      <w:bookmarkEnd w:id="38"/>
      <w:r>
        <w:rPr>
          <w:rFonts w:hint="eastAsia" w:ascii="宋体" w:hAnsi="宋体"/>
          <w:color w:val="000000" w:themeColor="text1"/>
          <w:sz w:val="24"/>
          <w:highlight w:val="none"/>
          <w:lang w:val="en-US" w:eastAsia="zh-CN"/>
          <w14:textFill>
            <w14:solidFill>
              <w14:schemeClr w14:val="tx1"/>
            </w14:solidFill>
          </w14:textFill>
        </w:rPr>
        <w:t xml:space="preserve"> </w:t>
      </w:r>
      <w:r/>
    </w:p>
    <w:p>
      <w:pPr>
        <w:ind w:firstLine="480"/>
        <w:spacing w:line="396" w:lineRule="auto"/>
        <w:rPr>
          <w:rFonts w:ascii="宋体" w:hAnsi="宋体"/>
          <w:bCs/>
          <w:color w:val="000000" w:themeColor="text1"/>
          <w:sz w:val="24"/>
          <w:highlight w:val="none"/>
          <w14:textFill>
            <w14:solidFill>
              <w14:schemeClr w14:val="tx1"/>
            </w14:solidFill>
          </w14:textFill>
        </w:rPr>
      </w:pPr>
      <w:r/>
      <w:bookmarkStart w:id="39" w:name="_Toc351203493"/>
      <w:r>
        <w:rPr>
          <w:rFonts w:ascii="宋体" w:hAnsi="宋体"/>
          <w:bCs/>
          <w:color w:val="000000" w:themeColor="text1"/>
          <w:sz w:val="24"/>
          <w:highlight w:val="none"/>
          <w14:textFill>
            <w14:solidFill>
              <w14:schemeClr w14:val="tx1"/>
            </w14:solidFill>
          </w14:textFill>
        </w:rPr>
        <w:t xml:space="preserve">本合同自</w:t>
      </w:r>
      <w:r>
        <w:rPr>
          <w:rFonts w:hint="eastAsia" w:ascii="宋体" w:hAnsi="宋体"/>
          <w:bCs/>
          <w:color w:val="000000" w:themeColor="text1"/>
          <w:sz w:val="24"/>
          <w:highlight w:val="none"/>
          <w:u w:val="single"/>
          <w14:textFill>
            <w14:solidFill>
              <w14:schemeClr w14:val="tx1"/>
            </w14:solidFill>
          </w14:textFill>
        </w:rPr>
        <w:t xml:space="preserve">双方签字盖章后</w:t>
      </w:r>
      <w:r>
        <w:rPr>
          <w:rFonts w:ascii="宋体" w:hAnsi="宋体"/>
          <w:bCs/>
          <w:color w:val="000000" w:themeColor="text1"/>
          <w:sz w:val="24"/>
          <w:highlight w:val="none"/>
          <w14:textFill>
            <w14:solidFill>
              <w14:schemeClr w14:val="tx1"/>
            </w14:solidFill>
          </w14:textFill>
        </w:rPr>
        <w:t xml:space="preserve">生效。</w:t>
      </w:r>
      <w:r/>
    </w:p>
    <w:p>
      <w:pPr>
        <w:keepLines/>
        <w:keepNext/>
        <w:spacing w:before="120" w:after="120" w:line="396" w:lineRule="auto"/>
        <w:rPr>
          <w:rFonts w:ascii="宋体" w:hAnsi="宋体"/>
          <w:b/>
          <w:bCs/>
          <w:color w:val="000000" w:themeColor="text1"/>
          <w:sz w:val="24"/>
          <w:highlight w:val="none"/>
          <w:lang w:val="zh-CN"/>
          <w14:textFill>
            <w14:solidFill>
              <w14:schemeClr w14:val="tx1"/>
            </w14:solidFill>
          </w14:textFill>
        </w:rPr>
        <w:outlineLvl w:val="3"/>
      </w:pPr>
      <w:r>
        <w:rPr>
          <w:rFonts w:ascii="宋体" w:hAnsi="宋体"/>
          <w:color w:val="000000" w:themeColor="text1"/>
          <w:sz w:val="24"/>
          <w:highlight w:val="none"/>
          <w:lang w:val="zh-CN"/>
          <w14:textFill>
            <w14:solidFill>
              <w14:schemeClr w14:val="tx1"/>
            </w14:solidFill>
          </w14:textFill>
        </w:rPr>
        <w:t xml:space="preserve">十三、合同份数</w:t>
      </w:r>
      <w:bookmarkEnd w:id="39"/>
      <w:r/>
      <w:r/>
    </w:p>
    <w:p>
      <w:pPr>
        <w:ind w:firstLine="480"/>
        <w:spacing w:line="396"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t xml:space="preserve">本合同一式</w:t>
      </w:r>
      <w:r>
        <w:rPr>
          <w:rFonts w:hint="eastAsia" w:ascii="宋体" w:hAnsi="宋体"/>
          <w:bCs/>
          <w:color w:val="000000" w:themeColor="text1"/>
          <w:sz w:val="24"/>
          <w:highlight w:val="none"/>
          <w:u w:val="single"/>
          <w14:textFill>
            <w14:solidFill>
              <w14:schemeClr w14:val="tx1"/>
            </w14:solidFill>
          </w14:textFill>
        </w:rPr>
        <w:t xml:space="preserve">陆</w:t>
      </w:r>
      <w:r>
        <w:rPr>
          <w:rFonts w:ascii="宋体" w:hAnsi="宋体"/>
          <w:bCs/>
          <w:color w:val="000000" w:themeColor="text1"/>
          <w:sz w:val="24"/>
          <w:highlight w:val="none"/>
          <w14:textFill>
            <w14:solidFill>
              <w14:schemeClr w14:val="tx1"/>
            </w14:solidFill>
          </w14:textFill>
        </w:rPr>
        <w:t xml:space="preserve">份，均具有同等法律效力，发包人执</w:t>
      </w:r>
      <w:r>
        <w:rPr>
          <w:rFonts w:hint="eastAsia" w:ascii="宋体" w:hAnsi="宋体"/>
          <w:bCs/>
          <w:color w:val="000000" w:themeColor="text1"/>
          <w:sz w:val="24"/>
          <w:highlight w:val="none"/>
          <w:u w:val="single"/>
          <w14:textFill>
            <w14:solidFill>
              <w14:schemeClr w14:val="tx1"/>
            </w14:solidFill>
          </w14:textFill>
        </w:rPr>
        <w:t xml:space="preserve">肆</w:t>
      </w:r>
      <w:r>
        <w:rPr>
          <w:rFonts w:ascii="宋体" w:hAnsi="宋体"/>
          <w:bCs/>
          <w:color w:val="000000" w:themeColor="text1"/>
          <w:sz w:val="24"/>
          <w:highlight w:val="none"/>
          <w14:textFill>
            <w14:solidFill>
              <w14:schemeClr w14:val="tx1"/>
            </w14:solidFill>
          </w14:textFill>
        </w:rPr>
        <w:t xml:space="preserve">份，承包人执</w:t>
      </w:r>
      <w:r>
        <w:rPr>
          <w:rFonts w:hint="eastAsia" w:ascii="宋体" w:hAnsi="宋体"/>
          <w:bCs/>
          <w:color w:val="000000" w:themeColor="text1"/>
          <w:sz w:val="24"/>
          <w:highlight w:val="none"/>
          <w:u w:val="single"/>
          <w14:textFill>
            <w14:solidFill>
              <w14:schemeClr w14:val="tx1"/>
            </w14:solidFill>
          </w14:textFill>
        </w:rPr>
        <w:t xml:space="preserve">贰</w:t>
      </w:r>
      <w:r>
        <w:rPr>
          <w:rFonts w:ascii="宋体" w:hAnsi="宋体"/>
          <w:bCs/>
          <w:color w:val="000000" w:themeColor="text1"/>
          <w:sz w:val="24"/>
          <w:highlight w:val="none"/>
          <w14:textFill>
            <w14:solidFill>
              <w14:schemeClr w14:val="tx1"/>
            </w14:solidFill>
          </w14:textFill>
        </w:rPr>
        <w:t xml:space="preserve">份。</w:t>
      </w:r>
      <w:r/>
    </w:p>
    <w:p>
      <w:pPr>
        <w:keepLines/>
        <w:keepNext/>
        <w:spacing w:before="120" w:after="120" w:line="396" w:lineRule="auto"/>
        <w:rPr>
          <w:rFonts w:ascii="宋体" w:hAnsi="宋体"/>
          <w:b/>
          <w:color w:val="000000" w:themeColor="text1"/>
          <w:sz w:val="24"/>
          <w:highlight w:val="none"/>
          <w14:textFill>
            <w14:solidFill>
              <w14:schemeClr w14:val="tx1"/>
            </w14:solidFill>
          </w14:textFill>
        </w:rPr>
        <w:outlineLvl w:val="3"/>
      </w:pPr>
      <w:r>
        <w:rPr>
          <w:rFonts w:ascii="宋体" w:hAnsi="宋体"/>
          <w:b/>
          <w:color w:val="000000" w:themeColor="text1"/>
          <w:sz w:val="24"/>
          <w:highlight w:val="none"/>
          <w14:textFill>
            <w14:solidFill>
              <w14:schemeClr w14:val="tx1"/>
            </w14:solidFill>
          </w14:textFill>
        </w:rPr>
      </w:r>
      <w:r/>
    </w:p>
    <w:p>
      <w:pP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pStyle w:val="84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9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发包人：  (公章)                     承包人：  (公章)</w:t>
      </w:r>
      <w:r/>
    </w:p>
    <w:p>
      <w:pPr>
        <w:spacing w:line="39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法定代表人或其委托代理人：           法定代表人或其委托代理人：</w:t>
      </w:r>
      <w:r/>
    </w:p>
    <w:p>
      <w:pPr>
        <w:spacing w:line="39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（签字）                            （签字）</w:t>
      </w:r>
      <w:r/>
    </w:p>
    <w:p>
      <w:pPr>
        <w:spacing w:line="39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组织机构代码：</w:t>
      </w:r>
      <w:r>
        <w:rPr>
          <w:rFonts w:ascii="等线" w:hAnsi="等线" w:eastAsia="等线"/>
          <w:color w:val="000000" w:themeColor="text1"/>
          <w:sz w:val="24"/>
          <w:szCs w:val="24"/>
          <w:highlight w:val="none"/>
          <w14:textFill>
            <w14:solidFill>
              <w14:schemeClr w14:val="tx1"/>
            </w14:solidFill>
          </w14:textFill>
        </w:rPr>
        <w:t xml:space="preserve">12320000466011385U</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组织机构代码：</w:t>
      </w:r>
      <w:r/>
    </w:p>
    <w:p>
      <w:pPr>
        <w:ind w:left="5280" w:hanging="5280"/>
        <w:spacing w:line="39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  址：南京市江宁区弘景大道1号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地  址：</w:t>
      </w:r>
      <w:r/>
    </w:p>
    <w:p>
      <w:pPr>
        <w:spacing w:line="39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邮政编码：210000</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邮政编码：</w:t>
      </w:r>
      <w:r/>
    </w:p>
    <w:p>
      <w:pPr>
        <w:spacing w:line="39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电  话：</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电  话：</w:t>
      </w:r>
      <w:r/>
    </w:p>
    <w:p>
      <w:pPr>
        <w:ind w:left="5280" w:hanging="5280"/>
        <w:spacing w:line="39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开户银行：</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开户银行：</w:t>
      </w:r>
      <w:r/>
    </w:p>
    <w:p>
      <w:pPr>
        <w:spacing w:line="396"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  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账  号：</w:t>
      </w:r>
      <w:r/>
    </w:p>
    <w:p>
      <w:pPr>
        <w:jc w:val="center"/>
        <w:keepLines/>
        <w:keepNext/>
        <w:spacing w:before="260" w:after="260" w:line="413" w:lineRule="auto"/>
        <w:rPr>
          <w:rFonts w:ascii="等线" w:hAnsi="等线" w:eastAsia="等线"/>
          <w:b/>
          <w:color w:val="000000" w:themeColor="text1"/>
          <w:sz w:val="24"/>
          <w:highlight w:val="none"/>
          <w14:textFill>
            <w14:solidFill>
              <w14:schemeClr w14:val="tx1"/>
            </w14:solidFill>
          </w14:textFill>
        </w:rPr>
        <w:outlineLvl w:val="2"/>
      </w:pPr>
      <w:r>
        <w:rPr>
          <w:rFonts w:ascii="等线" w:hAnsi="等线" w:eastAsia="等线"/>
          <w:b/>
          <w:color w:val="000000" w:themeColor="text1"/>
          <w:sz w:val="24"/>
          <w:highlight w:val="none"/>
          <w14:textFill>
            <w14:solidFill>
              <w14:schemeClr w14:val="tx1"/>
            </w14:solidFill>
          </w14:textFill>
        </w:rPr>
        <w:br w:type="page" w:clear="all"/>
      </w:r>
      <w:bookmarkStart w:id="40" w:name="_Toc351203494"/>
      <w:r>
        <w:rPr>
          <w:rFonts w:ascii="等线" w:hAnsi="等线" w:eastAsia="等线"/>
          <w:b/>
          <w:color w:val="000000" w:themeColor="text1"/>
          <w:sz w:val="24"/>
          <w:highlight w:val="none"/>
          <w14:textFill>
            <w14:solidFill>
              <w14:schemeClr w14:val="tx1"/>
            </w14:solidFill>
          </w14:textFill>
        </w:rPr>
        <w:t xml:space="preserve">第二部分 通用合同条款</w:t>
      </w:r>
      <w:bookmarkEnd w:id="40"/>
      <w:r/>
      <w:bookmarkStart w:id="41" w:name="_Toc337558727"/>
      <w:r/>
      <w:r/>
    </w:p>
    <w:p>
      <w:pPr>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此部分采用《建设工程施工合同》</w:t>
      </w:r>
      <w:r>
        <w:rPr>
          <w:rFonts w:hint="eastAsia" w:ascii="宋体" w:hAnsi="宋体"/>
          <w:color w:val="000000" w:themeColor="text1"/>
          <w:sz w:val="24"/>
          <w:highlight w:val="none"/>
          <w14:textFill>
            <w14:solidFill>
              <w14:schemeClr w14:val="tx1"/>
            </w14:solidFill>
          </w14:textFill>
        </w:rPr>
        <w:t xml:space="preserve">示范文本</w:t>
      </w:r>
      <w:r>
        <w:rPr>
          <w:rFonts w:ascii="宋体" w:hAnsi="宋体"/>
          <w:color w:val="000000" w:themeColor="text1"/>
          <w:sz w:val="24"/>
          <w:highlight w:val="none"/>
          <w14:textFill>
            <w14:solidFill>
              <w14:schemeClr w14:val="tx1"/>
            </w14:solidFill>
          </w14:textFill>
        </w:rPr>
        <w:t xml:space="preserve">（GF-</w:t>
      </w:r>
      <w:r>
        <w:rPr>
          <w:rFonts w:hint="eastAsia" w:ascii="宋体" w:hAnsi="宋体"/>
          <w:color w:val="000000" w:themeColor="text1"/>
          <w:sz w:val="24"/>
          <w:highlight w:val="none"/>
          <w14:textFill>
            <w14:solidFill>
              <w14:schemeClr w14:val="tx1"/>
            </w14:solidFill>
          </w14:textFill>
        </w:rPr>
        <w:t xml:space="preserve">2017</w:t>
      </w:r>
      <w:r>
        <w:rPr>
          <w:rFonts w:ascii="宋体" w:hAnsi="宋体"/>
          <w:color w:val="000000" w:themeColor="text1"/>
          <w:sz w:val="24"/>
          <w:highlight w:val="none"/>
          <w14:textFill>
            <w14:solidFill>
              <w14:schemeClr w14:val="tx1"/>
            </w14:solidFill>
          </w14:textFill>
        </w:rPr>
        <w:t xml:space="preserve">-0201）中《第二部分  通用条款》</w:t>
      </w:r>
      <w:bookmarkEnd w:id="41"/>
      <w:r/>
    </w:p>
    <w:p>
      <w:pPr>
        <w:rPr>
          <w:rFonts w:ascii="等线" w:hAnsi="等线" w:eastAsia="等线"/>
          <w:b/>
          <w:color w:val="000000" w:themeColor="text1"/>
          <w:sz w:val="24"/>
          <w:highlight w:val="none"/>
          <w14:textFill>
            <w14:solidFill>
              <w14:schemeClr w14:val="tx1"/>
            </w14:solidFill>
          </w14:textFill>
        </w:rPr>
      </w:pPr>
      <w:r/>
      <w:bookmarkStart w:id="42" w:name="_Toc351203632"/>
      <w:r/>
      <w:r/>
    </w:p>
    <w:p>
      <w:pPr>
        <w:rPr>
          <w:rFonts w:ascii="等线" w:hAnsi="等线" w:eastAsia="等线"/>
          <w:color w:val="000000" w:themeColor="text1"/>
          <w:highlight w:val="none"/>
          <w14:textFill>
            <w14:solidFill>
              <w14:schemeClr w14:val="tx1"/>
            </w14:solidFill>
          </w14:textFill>
        </w:rPr>
      </w:pPr>
      <w:r>
        <w:rPr>
          <w:rFonts w:ascii="等线" w:hAnsi="等线" w:eastAsia="等线"/>
          <w:color w:val="000000" w:themeColor="text1"/>
          <w:highlight w:val="none"/>
          <w14:textFill>
            <w14:solidFill>
              <w14:schemeClr w14:val="tx1"/>
            </w14:solidFill>
          </w14:textFill>
        </w:rPr>
        <w:br w:type="page" w:clear="all"/>
      </w:r>
      <w:r/>
    </w:p>
    <w:p>
      <w:pPr>
        <w:jc w:val="center"/>
        <w:keepLines/>
        <w:keepNext/>
        <w:spacing w:before="260" w:after="260" w:line="413" w:lineRule="auto"/>
        <w:rPr>
          <w:rFonts w:ascii="等线" w:hAnsi="等线" w:eastAsia="等线"/>
          <w:b/>
          <w:color w:val="000000" w:themeColor="text1"/>
          <w:sz w:val="24"/>
          <w:highlight w:val="none"/>
          <w14:textFill>
            <w14:solidFill>
              <w14:schemeClr w14:val="tx1"/>
            </w14:solidFill>
          </w14:textFill>
        </w:rPr>
        <w:outlineLvl w:val="2"/>
      </w:pPr>
      <w:r>
        <w:rPr>
          <w:rFonts w:ascii="等线" w:hAnsi="等线" w:eastAsia="等线"/>
          <w:b/>
          <w:color w:val="000000" w:themeColor="text1"/>
          <w:sz w:val="24"/>
          <w:highlight w:val="none"/>
          <w14:textFill>
            <w14:solidFill>
              <w14:schemeClr w14:val="tx1"/>
            </w14:solidFill>
          </w14:textFill>
        </w:rPr>
        <w:t xml:space="preserve">第三部分 </w:t>
      </w:r>
      <w:r>
        <w:rPr>
          <w:rFonts w:hint="eastAsia" w:ascii="等线" w:hAnsi="等线" w:eastAsia="等线"/>
          <w:b/>
          <w:color w:val="000000" w:themeColor="text1"/>
          <w:sz w:val="24"/>
          <w:highlight w:val="none"/>
          <w14:textFill>
            <w14:solidFill>
              <w14:schemeClr w14:val="tx1"/>
            </w14:solidFill>
          </w14:textFill>
        </w:rPr>
        <w:t xml:space="preserve">专用合同条款</w:t>
      </w:r>
      <w:bookmarkEnd w:id="42"/>
      <w:r/>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bookmarkStart w:id="43" w:name="_Toc351203633"/>
      <w:r>
        <w:rPr>
          <w:rFonts w:ascii="宋体" w:hAnsi="宋体"/>
          <w:color w:val="000000" w:themeColor="text1"/>
          <w:sz w:val="24"/>
          <w:highlight w:val="none"/>
          <w:lang w:val="zh-CN"/>
          <w14:textFill>
            <w14:solidFill>
              <w14:schemeClr w14:val="tx1"/>
            </w14:solidFill>
          </w14:textFill>
        </w:rPr>
        <w:t xml:space="preserve">1</w:t>
      </w:r>
      <w:bookmarkStart w:id="44" w:name="_Toc296503156"/>
      <w:r/>
      <w:bookmarkStart w:id="45" w:name="_Toc296890984"/>
      <w:r/>
      <w:bookmarkStart w:id="46" w:name="_Toc292559866"/>
      <w:r/>
      <w:bookmarkStart w:id="47" w:name="_Toc296347155"/>
      <w:r/>
      <w:bookmarkStart w:id="48" w:name="_Toc296891196"/>
      <w:r/>
      <w:bookmarkStart w:id="49" w:name="_Toc297048342"/>
      <w:r/>
      <w:bookmarkStart w:id="50" w:name="_Toc296944495"/>
      <w:r/>
      <w:bookmarkStart w:id="51" w:name="_Toc297120456"/>
      <w:r/>
      <w:bookmarkStart w:id="52" w:name="_Toc296346657"/>
      <w:r/>
      <w:bookmarkStart w:id="53" w:name="_Toc292559361"/>
      <w:r>
        <w:rPr>
          <w:rFonts w:ascii="宋体" w:hAnsi="宋体"/>
          <w:color w:val="000000" w:themeColor="text1"/>
          <w:sz w:val="24"/>
          <w:highlight w:val="none"/>
          <w:lang w:val="zh-CN"/>
          <w14:textFill>
            <w14:solidFill>
              <w14:schemeClr w14:val="tx1"/>
            </w14:solidFill>
          </w14:textFill>
        </w:rPr>
        <w:t xml:space="preserve">. 一般约定</w:t>
      </w:r>
      <w:bookmarkEnd w:id="43"/>
      <w:r/>
      <w:bookmarkEnd w:id="44"/>
      <w:bookmarkEnd w:id="45"/>
      <w:bookmarkEnd w:id="46"/>
      <w:bookmarkEnd w:id="47"/>
      <w:bookmarkEnd w:id="48"/>
      <w:bookmarkEnd w:id="49"/>
      <w:bookmarkEnd w:id="50"/>
      <w:bookmarkEnd w:id="51"/>
      <w:bookmarkEnd w:id="52"/>
      <w:bookmarkEnd w:id="53"/>
      <w:r/>
    </w:p>
    <w:p>
      <w:pPr>
        <w:ind w:firstLine="480"/>
        <w:spacing w:after="120"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1.1 词语定义</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1.1.1合同</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1.1.1.10其他合同文件包括：</w:t>
      </w:r>
      <w:r>
        <w:rPr>
          <w:rFonts w:hint="eastAsia" w:ascii="宋体" w:hAnsi="宋体"/>
          <w:color w:val="000000" w:themeColor="text1"/>
          <w:sz w:val="24"/>
          <w:highlight w:val="none"/>
          <w:u w:val="single"/>
          <w14:textFill>
            <w14:solidFill>
              <w14:schemeClr w14:val="tx1"/>
            </w14:solidFill>
          </w14:textFill>
        </w:rPr>
        <w:t xml:space="preserve">（1）设计变更及变更签证、图纸会审纪要、经批准的施工组织设计等有关资料；（2）本合同履行过程中双方以书面形式签署的补充协议条款、投标单位的承诺（如有）</w:t>
      </w:r>
      <w:r>
        <w:rPr>
          <w:rFonts w:hint="eastAsia" w:ascii="宋体" w:hAnsi="宋体"/>
          <w:color w:val="000000" w:themeColor="text1"/>
          <w:sz w:val="24"/>
          <w:highlight w:val="none"/>
          <w:u w:val="single"/>
          <w:lang w:eastAsia="zh-CN"/>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（3）现行国家、江苏省、南京市的标准、规范及其他有关技术文件及发包人内部有关施工、设计方面的管理、技术规定；（4）江苏省、南京市现行工程</w:t>
      </w:r>
      <w:r>
        <w:rPr>
          <w:rFonts w:hint="eastAsia" w:ascii="宋体" w:hAnsi="宋体"/>
          <w:color w:val="000000" w:themeColor="text1"/>
          <w:sz w:val="24"/>
          <w:highlight w:val="none"/>
          <w:u w:val="single"/>
          <w:lang w:val="en-US" w:eastAsia="zh-CN"/>
          <w14:textFill>
            <w14:solidFill>
              <w14:schemeClr w14:val="tx1"/>
            </w14:solidFill>
          </w14:textFill>
        </w:rPr>
        <w:t xml:space="preserve">消耗量</w:t>
      </w:r>
      <w:r>
        <w:rPr>
          <w:rFonts w:hint="eastAsia"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u w:val="single"/>
          <w:lang w:val="en-US" w:eastAsia="zh-CN"/>
          <w14:textFill>
            <w14:solidFill>
              <w14:schemeClr w14:val="tx1"/>
            </w14:solidFill>
          </w14:textFill>
        </w:rPr>
        <w:t xml:space="preserve">工程费用参考、</w:t>
      </w:r>
      <w:r>
        <w:rPr>
          <w:rFonts w:hint="eastAsia" w:ascii="宋体" w:hAnsi="宋体"/>
          <w:color w:val="000000" w:themeColor="text1"/>
          <w:sz w:val="24"/>
          <w:highlight w:val="none"/>
          <w:u w:val="single"/>
          <w14:textFill>
            <w14:solidFill>
              <w14:schemeClr w14:val="tx1"/>
            </w14:solidFill>
          </w14:textFill>
        </w:rPr>
        <w:t xml:space="preserve">计价表、取费文件等计价依据</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 合同当事人及其他相关方</w:t>
      </w:r>
      <w:r>
        <w:rPr>
          <w:rFonts w:hint="eastAsia" w:ascii="宋体" w:hAnsi="宋体"/>
          <w:color w:val="000000" w:themeColor="text1"/>
          <w:sz w:val="24"/>
          <w:highlight w:val="none"/>
          <w:lang w:val="en-US" w:eastAsia="zh-CN"/>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1.1.2.4监理人：</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rPr>
          <w:rFonts w:hint="eastAsia" w:ascii="宋体" w:hAnsi="宋体" w:cs="Arial"/>
          <w:color w:val="000000" w:themeColor="text1"/>
          <w:sz w:val="24"/>
          <w:highlight w:val="none"/>
          <w:u w:val="single"/>
          <w14:textFill>
            <w14:solidFill>
              <w14:schemeClr w14:val="tx1"/>
            </w14:solidFill>
          </w14:textFill>
        </w:rPr>
        <w:t xml:space="preserve"> </w:t>
      </w:r>
      <w:r>
        <w:rPr>
          <w:rFonts w:hint="eastAsia" w:ascii="宋体" w:hAnsi="宋体" w:cs="Arial"/>
          <w:color w:val="000000" w:themeColor="text1"/>
          <w:sz w:val="24"/>
          <w:highlight w:val="none"/>
          <w:u w:val="single"/>
          <w:lang w:val="en-US" w:eastAsia="zh-CN"/>
          <w14:textFill>
            <w14:solidFill>
              <w14:schemeClr w14:val="tx1"/>
            </w14:solidFill>
          </w14:textFill>
        </w:rPr>
        <w:t xml:space="preserve">              </w:t>
      </w:r>
      <w:r>
        <w:rPr>
          <w:rFonts w:hint="eastAsia" w:ascii="宋体" w:hAnsi="宋体" w:cs="Arial"/>
          <w:color w:val="000000" w:themeColor="text1"/>
          <w:sz w:val="24"/>
          <w:highlight w:val="none"/>
          <w:u w:val="single"/>
          <w14:textFill>
            <w14:solidFill>
              <w14:schemeClr w14:val="tx1"/>
            </w14:solidFill>
          </w14:textFill>
        </w:rPr>
        <w:t xml:space="preserve"> </w:t>
      </w:r>
      <w:r>
        <w:rPr>
          <w:rFonts w:hint="eastAsia" w:ascii="宋体" w:hAnsi="宋体" w:cs="Arial"/>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资质类别和等级：</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项目经理：</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 工程和设备</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1.1.3.7 作为施工现场组成部分的其他场所包括：</w:t>
      </w:r>
      <w:r>
        <w:rPr>
          <w:rFonts w:hint="eastAsia" w:ascii="宋体" w:hAnsi="宋体"/>
          <w:color w:val="000000" w:themeColor="text1"/>
          <w:sz w:val="24"/>
          <w:highlight w:val="none"/>
          <w:u w:val="single"/>
          <w14:textFill>
            <w14:solidFill>
              <w14:schemeClr w14:val="tx1"/>
            </w14:solidFill>
          </w14:textFill>
        </w:rPr>
        <w:t xml:space="preserve">1、施工现场围挡内为永久占地及临时占地；2、施工现场围挡以外至校区以内为校内场地；3、校区以外为场外场地</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1.1.3.9 永久占地包括：</w:t>
      </w:r>
      <w:r>
        <w:rPr>
          <w:rFonts w:hint="eastAsia" w:ascii="宋体" w:hAnsi="宋体"/>
          <w:color w:val="000000" w:themeColor="text1"/>
          <w:sz w:val="24"/>
          <w:highlight w:val="none"/>
          <w:u w:val="single"/>
          <w14:textFill>
            <w14:solidFill>
              <w14:schemeClr w14:val="tx1"/>
            </w14:solidFill>
          </w14:textFill>
        </w:rPr>
        <w:t xml:space="preserve">本工程规划红线以内的占地</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1.1.3.10 临时占地包括：</w:t>
      </w:r>
      <w:r>
        <w:rPr>
          <w:rFonts w:hint="eastAsia" w:ascii="宋体" w:hAnsi="宋体"/>
          <w:color w:val="000000" w:themeColor="text1"/>
          <w:sz w:val="24"/>
          <w:highlight w:val="none"/>
          <w:u w:val="single"/>
          <w14:textFill>
            <w14:solidFill>
              <w14:schemeClr w14:val="tx1"/>
            </w14:solidFill>
          </w14:textFill>
        </w:rPr>
        <w:t xml:space="preserve">临时设施占地</w:t>
      </w:r>
      <w:r>
        <w:rPr>
          <w:rFonts w:ascii="宋体" w:hAnsi="宋体"/>
          <w:color w:val="000000" w:themeColor="text1"/>
          <w:sz w:val="24"/>
          <w:highlight w:val="none"/>
          <w14:textFill>
            <w14:solidFill>
              <w14:schemeClr w14:val="tx1"/>
            </w14:solidFill>
          </w14:textFill>
        </w:rPr>
        <w:t xml:space="preserve">。</w:t>
      </w:r>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1.3法律 </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适用于合同的其他规范性文件：</w:t>
      </w:r>
      <w:r>
        <w:rPr>
          <w:rFonts w:hint="eastAsia" w:ascii="宋体" w:hAnsi="宋体"/>
          <w:color w:val="000000" w:themeColor="text1"/>
          <w:sz w:val="24"/>
          <w:highlight w:val="none"/>
          <w:u w:val="single"/>
          <w14:textFill>
            <w14:solidFill>
              <w14:schemeClr w14:val="tx1"/>
            </w14:solidFill>
          </w14:textFill>
        </w:rPr>
        <w:t xml:space="preserve">合同所称法律是指中华人民共和国法律、行政法规，以及工程所在地的地方性法规、自治条例、单行条例</w:t>
      </w:r>
      <w:r>
        <w:rPr>
          <w:rFonts w:ascii="宋体" w:hAnsi="宋体"/>
          <w:color w:val="000000" w:themeColor="text1"/>
          <w:sz w:val="24"/>
          <w:highlight w:val="none"/>
          <w14:textFill>
            <w14:solidFill>
              <w14:schemeClr w14:val="tx1"/>
            </w14:solidFill>
          </w14:textFill>
        </w:rPr>
        <w:t xml:space="preserve">。</w:t>
      </w:r>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 标准和规范</w:t>
      </w:r>
      <w:r/>
    </w:p>
    <w:p>
      <w:pPr>
        <w:spacing w:before="100" w:after="10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1.4.1适用于工程的标准规范包括：</w:t>
      </w:r>
      <w:r>
        <w:rPr>
          <w:rFonts w:hint="eastAsia" w:ascii="宋体" w:hAnsi="宋体"/>
          <w:color w:val="000000" w:themeColor="text1"/>
          <w:sz w:val="24"/>
          <w:highlight w:val="none"/>
          <w:u w:val="single"/>
          <w14:textFill>
            <w14:solidFill>
              <w14:schemeClr w14:val="tx1"/>
            </w14:solidFill>
          </w14:textFill>
        </w:rPr>
        <w:t xml:space="preserve">国家颁发的有关规范、标准及省、市有关规定</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1.4.2 发包人提供国外标准、规范的名称：</w:t>
      </w:r>
      <w:r>
        <w:rPr>
          <w:rFonts w:hint="eastAsia" w:ascii="宋体" w:hAnsi="宋体"/>
          <w:color w:val="000000" w:themeColor="text1"/>
          <w:sz w:val="24"/>
          <w:highlight w:val="none"/>
          <w:u w:val="single"/>
          <w14:textFill>
            <w14:solidFill>
              <w14:schemeClr w14:val="tx1"/>
            </w14:solidFill>
          </w14:textFill>
        </w:rPr>
        <w:t xml:space="preserve">本工程不适用</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发包人提供国外标准、规范的份数：</w:t>
      </w:r>
      <w:r>
        <w:rPr>
          <w:rFonts w:hint="eastAsia" w:ascii="宋体" w:hAnsi="宋体"/>
          <w:color w:val="000000" w:themeColor="text1"/>
          <w:sz w:val="24"/>
          <w:highlight w:val="none"/>
          <w:u w:val="single"/>
          <w14:textFill>
            <w14:solidFill>
              <w14:schemeClr w14:val="tx1"/>
            </w14:solidFill>
          </w14:textFill>
        </w:rPr>
        <w:t xml:space="preserve">本工程不适用</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发包人提供国外标准、规范的名称：</w:t>
      </w:r>
      <w:r>
        <w:rPr>
          <w:rFonts w:hint="eastAsia" w:ascii="宋体" w:hAnsi="宋体"/>
          <w:color w:val="000000" w:themeColor="text1"/>
          <w:sz w:val="24"/>
          <w:highlight w:val="none"/>
          <w:u w:val="single"/>
          <w14:textFill>
            <w14:solidFill>
              <w14:schemeClr w14:val="tx1"/>
            </w14:solidFill>
          </w14:textFill>
        </w:rPr>
        <w:t xml:space="preserve">本工程不适用</w:t>
      </w:r>
      <w:r>
        <w:rPr>
          <w:rFonts w:ascii="宋体" w:hAnsi="宋体"/>
          <w:color w:val="000000" w:themeColor="text1"/>
          <w:sz w:val="24"/>
          <w:highlight w:val="none"/>
          <w14:textFill>
            <w14:solidFill>
              <w14:schemeClr w14:val="tx1"/>
            </w14:solidFill>
          </w14:textFill>
        </w:rPr>
        <w:t xml:space="preserve">。</w:t>
      </w:r>
      <w:r/>
    </w:p>
    <w:p>
      <w:pPr>
        <w:ind w:left="568"/>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1.4.3发包人对工程的技术标准和功能要求的特殊要求：</w:t>
      </w:r>
      <w:r>
        <w:rPr>
          <w:rFonts w:hint="eastAsia" w:ascii="宋体" w:hAnsi="宋体"/>
          <w:color w:val="000000" w:themeColor="text1"/>
          <w:sz w:val="24"/>
          <w:highlight w:val="none"/>
          <w:u w:val="single"/>
          <w14:textFill>
            <w14:solidFill>
              <w14:schemeClr w14:val="tx1"/>
            </w14:solidFill>
          </w14:textFill>
        </w:rPr>
        <w:t xml:space="preserve">执行通用条款</w:t>
      </w:r>
      <w:r>
        <w:rPr>
          <w:rFonts w:ascii="宋体" w:hAnsi="宋体"/>
          <w:color w:val="000000" w:themeColor="text1"/>
          <w:sz w:val="24"/>
          <w:highlight w:val="none"/>
          <w14:textFill>
            <w14:solidFill>
              <w14:schemeClr w14:val="tx1"/>
            </w14:solidFill>
          </w14:textFill>
        </w:rPr>
        <w:t xml:space="preserve">。</w:t>
      </w:r>
      <w:r/>
    </w:p>
    <w:p>
      <w:pPr>
        <w:ind w:firstLine="720"/>
        <w:spacing w:after="120"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1.5 合同文件的优先顺序</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合同文件组成及优先顺序为：</w:t>
      </w:r>
      <w:r>
        <w:rPr>
          <w:rFonts w:hint="eastAsia" w:ascii="宋体" w:hAnsi="宋体"/>
          <w:color w:val="000000" w:themeColor="text1"/>
          <w:sz w:val="24"/>
          <w:highlight w:val="none"/>
          <w:u w:val="single"/>
          <w14:textFill>
            <w14:solidFill>
              <w14:schemeClr w14:val="tx1"/>
            </w14:solidFill>
          </w14:textFill>
        </w:rPr>
        <w:t xml:space="preserve">组成合同的各项文件应互相解释，互为说明。解释合同文件的优先顺序如下：（1）补充协议（如果有）；（2）协议书；（3）中标通知书（如果有）；（4）专用合同条款及其附件；（5）通用合同条款；（6）投标函及其附录（如果有）；（7）技术标准和要求；（8）图纸（如果有）；（9）已标价工程量清单或预算书；（10）其他合同文件 。合同履行中，发包人承包人有关工程的洽商、变更等书面协议或文件视为本合同文件的构成部分</w:t>
      </w:r>
      <w:r>
        <w:rPr>
          <w:rFonts w:ascii="宋体" w:hAnsi="宋体"/>
          <w:color w:val="000000" w:themeColor="text1"/>
          <w:sz w:val="24"/>
          <w:highlight w:val="none"/>
          <w14:textFill>
            <w14:solidFill>
              <w14:schemeClr w14:val="tx1"/>
            </w14:solidFill>
          </w14:textFill>
        </w:rPr>
        <w:t xml:space="preserve">。</w:t>
      </w:r>
      <w:r/>
    </w:p>
    <w:p>
      <w:pPr>
        <w:ind w:firstLine="480"/>
        <w:spacing w:after="120"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1.6 图纸和承包人文件</w:t>
      </w:r>
      <w:r>
        <w:rPr>
          <w:rFonts w:ascii="宋体" w:hAnsi="宋体"/>
          <w:color w:val="000000" w:themeColor="text1"/>
          <w:sz w:val="24"/>
          <w:highlight w:val="none"/>
          <w14:textFill>
            <w14:solidFill>
              <w14:schemeClr w14:val="tx1"/>
            </w14:solidFill>
          </w14:textFill>
        </w:rPr>
        <w:tab/>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1.6.1 图纸的提供</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发包人向承包人提供图纸的期限：</w:t>
      </w:r>
      <w:r>
        <w:rPr>
          <w:rFonts w:hint="eastAsia" w:ascii="宋体" w:hAnsi="宋体"/>
          <w:color w:val="000000" w:themeColor="text1"/>
          <w:sz w:val="24"/>
          <w:highlight w:val="none"/>
          <w:u w:val="single"/>
          <w14:textFill>
            <w14:solidFill>
              <w14:schemeClr w14:val="tx1"/>
            </w14:solidFill>
          </w14:textFill>
        </w:rPr>
        <w:t xml:space="preserve">合同签订后，开工前3天内提供（如需）</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发包人向承包人提供图纸的数量：</w:t>
      </w:r>
      <w:r>
        <w:rPr>
          <w:rFonts w:hint="eastAsia" w:ascii="宋体" w:hAnsi="宋体"/>
          <w:color w:val="000000" w:themeColor="text1"/>
          <w:sz w:val="24"/>
          <w:highlight w:val="none"/>
          <w:u w:val="single"/>
          <w14:textFill>
            <w14:solidFill>
              <w14:schemeClr w14:val="tx1"/>
            </w14:solidFill>
          </w14:textFill>
        </w:rPr>
        <w:t xml:space="preserve">全套施工图贰套、电子版1套（不含竣工图）。未经发包人同意不得复制，不得向承包人以外的人员泄露有关图纸内容。</w:t>
      </w:r>
      <w:r>
        <w:rPr>
          <w:rFonts w:hint="eastAsia" w:ascii="宋体" w:hAnsi="宋体"/>
          <w:color w:val="000000" w:themeColor="text1"/>
          <w:sz w:val="24"/>
          <w:highlight w:val="none"/>
          <w:u w:val="single"/>
          <w:lang w:eastAsia="zh-CN"/>
          <w14:textFill>
            <w14:solidFill>
              <w14:schemeClr w14:val="tx1"/>
            </w14:solidFill>
          </w14:textFill>
        </w:rPr>
        <w:t xml:space="preserve">（</w:t>
      </w:r>
      <w:r>
        <w:rPr>
          <w:rFonts w:hint="eastAsia" w:ascii="宋体" w:hAnsi="宋体"/>
          <w:color w:val="000000" w:themeColor="text1"/>
          <w:sz w:val="24"/>
          <w:highlight w:val="none"/>
          <w:u w:val="single"/>
          <w:lang w:val="en-US" w:eastAsia="zh-CN"/>
          <w14:textFill>
            <w14:solidFill>
              <w14:schemeClr w14:val="tx1"/>
            </w14:solidFill>
          </w14:textFill>
        </w:rPr>
        <w:t xml:space="preserve">如需</w:t>
      </w:r>
      <w:r>
        <w:rPr>
          <w:rFonts w:hint="eastAsia" w:ascii="宋体" w:hAnsi="宋体"/>
          <w:color w:val="000000" w:themeColor="text1"/>
          <w:sz w:val="24"/>
          <w:highlight w:val="none"/>
          <w:u w:val="single"/>
          <w:lang w:eastAsia="zh-CN"/>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发包人向承包人提供图纸的内容：</w:t>
      </w:r>
      <w:r>
        <w:rPr>
          <w:rFonts w:hint="eastAsia" w:ascii="宋体" w:hAnsi="宋体"/>
          <w:color w:val="000000" w:themeColor="text1"/>
          <w:sz w:val="24"/>
          <w:highlight w:val="none"/>
          <w:u w:val="single"/>
          <w14:textFill>
            <w14:solidFill>
              <w14:schemeClr w14:val="tx1"/>
            </w14:solidFill>
          </w14:textFill>
        </w:rPr>
        <w:t xml:space="preserve">全套图纸。图纸保密，不可向第三人提供本项目图纸。与本合同工程内容相关的图纸，承包人在收到发包人图纸后应认证核对，如发现有明显错误应立即以书面形式报告发包人，否则应承担全部责任</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1.6.4 承包人文件</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需要由承包人提供的文件，包括：</w:t>
      </w:r>
      <w:r>
        <w:rPr>
          <w:rFonts w:hint="eastAsia" w:ascii="宋体" w:hAnsi="宋体"/>
          <w:color w:val="000000" w:themeColor="text1"/>
          <w:sz w:val="24"/>
          <w:highlight w:val="none"/>
          <w:u w:val="single"/>
          <w14:textFill>
            <w14:solidFill>
              <w14:schemeClr w14:val="tx1"/>
            </w14:solidFill>
          </w14:textFill>
        </w:rPr>
        <w:t xml:space="preserve">必须按发包人和监理的要求报送工程进度计划、施工组织设计、专项施工方案及发包人要求提供的其他文件</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承包人提供的文件的期限为：</w:t>
      </w:r>
      <w:r>
        <w:rPr>
          <w:rFonts w:hint="eastAsia" w:ascii="宋体" w:hAnsi="宋体"/>
          <w:color w:val="000000" w:themeColor="text1"/>
          <w:sz w:val="24"/>
          <w:highlight w:val="none"/>
          <w:u w:val="single"/>
          <w14:textFill>
            <w14:solidFill>
              <w14:schemeClr w14:val="tx1"/>
            </w14:solidFill>
          </w14:textFill>
        </w:rPr>
        <w:t xml:space="preserve">签订合同后7日内承包人向监理工程师提交1份其格式和内容符合监理工程师规定的主体工程施工组织设计；对于关键部位和环节工程，施工前至少10天內应按监理工程师要求提交专项施工方案，（属于危大工程应提前15天，并按要求由承包人组织专家评审后报送至监理单位批准后实施，并按要求存档），以备审查批准。</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承包人提供的文件的数量为：</w:t>
      </w:r>
      <w:r>
        <w:rPr>
          <w:rFonts w:hint="eastAsia" w:ascii="宋体" w:hAnsi="宋体" w:cs="宋体"/>
          <w:color w:val="000000" w:themeColor="text1"/>
          <w:sz w:val="24"/>
          <w:highlight w:val="none"/>
          <w:u w:val="single"/>
          <w14:textFill>
            <w14:solidFill>
              <w14:schemeClr w14:val="tx1"/>
            </w14:solidFill>
          </w14:textFill>
        </w:rPr>
        <w:t xml:space="preserve">壹套，并提供电子版壹套</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承包人提供的文件的形式为：</w:t>
      </w:r>
      <w:r>
        <w:rPr>
          <w:rFonts w:hint="eastAsia" w:ascii="宋体" w:hAnsi="宋体"/>
          <w:color w:val="000000" w:themeColor="text1"/>
          <w:sz w:val="24"/>
          <w:highlight w:val="none"/>
          <w:u w:val="single"/>
          <w14:textFill>
            <w14:solidFill>
              <w14:schemeClr w14:val="tx1"/>
            </w14:solidFill>
          </w14:textFill>
        </w:rPr>
        <w:t xml:space="preserve">纸质加盖承包人公章和电子件</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w:t>
      </w:r>
      <w:r>
        <w:rPr>
          <w:rFonts w:hint="eastAsia" w:ascii="宋体" w:hAnsi="宋体"/>
          <w:color w:val="000000" w:themeColor="text1"/>
          <w:sz w:val="24"/>
          <w:highlight w:val="none"/>
          <w14:textFill>
            <w14:solidFill>
              <w14:schemeClr w14:val="tx1"/>
            </w14:solidFill>
          </w14:textFill>
        </w:rPr>
        <w:t xml:space="preserve">审批</w:t>
      </w:r>
      <w:r>
        <w:rPr>
          <w:rFonts w:ascii="宋体" w:hAnsi="宋体"/>
          <w:color w:val="000000" w:themeColor="text1"/>
          <w:sz w:val="24"/>
          <w:highlight w:val="none"/>
          <w14:textFill>
            <w14:solidFill>
              <w14:schemeClr w14:val="tx1"/>
            </w14:solidFill>
          </w14:textFill>
        </w:rPr>
        <w:t xml:space="preserve">承包人文件的期限：</w:t>
      </w:r>
      <w:r>
        <w:rPr>
          <w:rFonts w:ascii="宋体" w:hAnsi="宋体"/>
          <w:color w:val="000000" w:themeColor="text1"/>
          <w:sz w:val="24"/>
          <w:highlight w:val="none"/>
          <w:u w:val="single"/>
          <w14:textFill>
            <w14:solidFill>
              <w14:schemeClr w14:val="tx1"/>
            </w14:solidFill>
          </w14:textFill>
        </w:rPr>
        <w:fldChar w:fldCharType="begin"/>
      </w:r>
      <w:r>
        <w:rPr>
          <w:rFonts w:ascii="宋体" w:hAnsi="宋体"/>
          <w:color w:val="000000" w:themeColor="text1"/>
          <w:sz w:val="24"/>
          <w:highlight w:val="none"/>
          <w:u w:val="single"/>
          <w14:textFill>
            <w14:solidFill>
              <w14:schemeClr w14:val="tx1"/>
            </w14:solidFill>
          </w14:textFill>
        </w:rPr>
        <w:instrText xml:space="preserve"> AUTOTEXT  5550 * MERGEFORMAT </w:instrText>
      </w:r>
      <w:r>
        <w:rPr>
          <w:rFonts w:ascii="宋体" w:hAnsi="宋体"/>
          <w:color w:val="000000" w:themeColor="text1"/>
          <w:sz w:val="24"/>
          <w:highlight w:val="none"/>
          <w:u w:val="single"/>
          <w14:textFill>
            <w14:solidFill>
              <w14:schemeClr w14:val="tx1"/>
            </w14:solidFill>
          </w14:textFill>
        </w:rPr>
        <w:fldChar w:fldCharType="separate"/>
      </w:r>
      <w:r>
        <w:rPr>
          <w:rFonts w:hint="eastAsia" w:ascii="宋体" w:hAnsi="宋体"/>
          <w:color w:val="000000" w:themeColor="text1"/>
          <w:sz w:val="24"/>
          <w:highlight w:val="none"/>
          <w:u w:val="single"/>
          <w14:textFill>
            <w14:solidFill>
              <w14:schemeClr w14:val="tx1"/>
            </w14:solidFill>
          </w14:textFill>
        </w:rPr>
        <w:t xml:space="preserve">承包人提交文件（文件须齐全、有效），经监理审核并上报发包人后</w:t>
      </w:r>
      <w:r>
        <w:rPr>
          <w:rFonts w:ascii="宋体" w:hAnsi="宋体"/>
          <w:color w:val="000000" w:themeColor="text1"/>
          <w:sz w:val="24"/>
          <w:highlight w:val="none"/>
          <w:u w:val="single"/>
          <w14:textFill>
            <w14:solidFill>
              <w14:schemeClr w14:val="tx1"/>
            </w14:solidFill>
          </w14:textFill>
        </w:rPr>
        <w:t xml:space="preserve">14</w:t>
      </w:r>
      <w:r>
        <w:rPr>
          <w:rFonts w:hint="eastAsia" w:ascii="宋体" w:hAnsi="宋体"/>
          <w:color w:val="000000" w:themeColor="text1"/>
          <w:sz w:val="24"/>
          <w:highlight w:val="none"/>
          <w:u w:val="single"/>
          <w14:textFill>
            <w14:solidFill>
              <w14:schemeClr w14:val="tx1"/>
            </w14:solidFill>
          </w14:textFill>
        </w:rPr>
        <w:t xml:space="preserve">日内</w:t>
      </w:r>
      <w:r>
        <w:rPr>
          <w:rFonts w:ascii="宋体" w:hAnsi="宋体"/>
          <w:color w:val="000000" w:themeColor="text1"/>
          <w:sz w:val="24"/>
          <w:highlight w:val="none"/>
          <w:u w:val="single"/>
          <w14:textFill>
            <w14:solidFill>
              <w14:schemeClr w14:val="tx1"/>
            </w14:solidFill>
          </w14:textFill>
        </w:rPr>
        <w:fldChar w:fldCharType="end"/>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1.6.5 现场图纸准备</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关于现场图纸准备的约定：</w:t>
      </w:r>
      <w:r>
        <w:rPr>
          <w:rFonts w:hint="eastAsia" w:ascii="宋体" w:hAnsi="宋体"/>
          <w:color w:val="000000" w:themeColor="text1"/>
          <w:sz w:val="24"/>
          <w:highlight w:val="none"/>
          <w:u w:val="single"/>
          <w14:textFill>
            <w14:solidFill>
              <w14:schemeClr w14:val="tx1"/>
            </w14:solidFill>
          </w14:textFill>
        </w:rPr>
        <w:t xml:space="preserve">（1）承包人在收到发包人图纸后应认真核对，如发现有明显错误应立即以书面形式报告发包人、监理人、跟踪审计（如有），否则应承担全部责任 。（2）承包人如需增加图纸份数，发包方可代为复制，复制费用由承包方承担。（3）在整个施工过程中承包人需根据各专业图纸的增加和变更，及时做好图纸目录的汇总和更新</w:t>
      </w:r>
      <w:r>
        <w:rPr>
          <w:rFonts w:ascii="宋体" w:hAnsi="宋体"/>
          <w:color w:val="000000" w:themeColor="text1"/>
          <w:sz w:val="24"/>
          <w:highlight w:val="none"/>
          <w14:textFill>
            <w14:solidFill>
              <w14:schemeClr w14:val="tx1"/>
            </w14:solidFill>
          </w14:textFill>
        </w:rPr>
        <w:t xml:space="preserve">。</w:t>
      </w:r>
      <w:r/>
    </w:p>
    <w:p>
      <w:pPr>
        <w:ind w:firstLine="480"/>
        <w:spacing w:after="120"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1.7 联络</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1.7.1发包人和承包人应当在</w:t>
      </w:r>
      <w:r>
        <w:rPr>
          <w:rFonts w:hint="eastAsia" w:ascii="宋体" w:hAnsi="宋体"/>
          <w:color w:val="000000" w:themeColor="text1"/>
          <w:sz w:val="24"/>
          <w:highlight w:val="none"/>
          <w:u w:val="single"/>
          <w14:textFill>
            <w14:solidFill>
              <w14:schemeClr w14:val="tx1"/>
            </w14:solidFill>
          </w14:textFill>
        </w:rPr>
        <w:t xml:space="preserve">叁</w:t>
      </w:r>
      <w:r>
        <w:rPr>
          <w:rFonts w:ascii="宋体" w:hAnsi="宋体"/>
          <w:color w:val="000000" w:themeColor="text1"/>
          <w:sz w:val="24"/>
          <w:highlight w:val="none"/>
          <w14:textFill>
            <w14:solidFill>
              <w14:schemeClr w14:val="tx1"/>
            </w14:solidFill>
          </w14:textFill>
        </w:rPr>
        <w:t xml:space="preserve">天内将与合同有关的通知、批准、证明、证书、指示、指令、要求、请求、同意、意见、确定和决定等书面函件送达对方当事人</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1.7.2 发包人接收文件的地点：</w:t>
      </w:r>
      <w:r>
        <w:rPr>
          <w:rFonts w:hint="eastAsia" w:ascii="宋体" w:hAnsi="宋体"/>
          <w:color w:val="000000" w:themeColor="text1"/>
          <w:sz w:val="24"/>
          <w:highlight w:val="none"/>
          <w:u w:val="single"/>
          <w14:textFill>
            <w14:solidFill>
              <w14:schemeClr w14:val="tx1"/>
            </w14:solidFill>
          </w14:textFill>
        </w:rPr>
        <w:t xml:space="preserve">项目现场</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发包人指定的接收人为：</w:t>
      </w:r>
      <w:r>
        <w:rPr>
          <w:rFonts w:hint="eastAsia" w:ascii="宋体" w:hAnsi="宋体"/>
          <w:color w:val="000000" w:themeColor="text1"/>
          <w:sz w:val="24"/>
          <w:highlight w:val="none"/>
          <w:u w:val="single"/>
          <w14:textFill>
            <w14:solidFill>
              <w14:schemeClr w14:val="tx1"/>
            </w14:solidFill>
          </w14:textFill>
        </w:rPr>
        <w:t xml:space="preserve">发包人代表或其授权人。</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承包人接收文件的地点：</w:t>
      </w:r>
      <w:r>
        <w:rPr>
          <w:rFonts w:hint="eastAsia" w:ascii="宋体" w:hAnsi="宋体"/>
          <w:color w:val="000000" w:themeColor="text1"/>
          <w:sz w:val="24"/>
          <w:highlight w:val="none"/>
          <w:u w:val="single"/>
          <w14:textFill>
            <w14:solidFill>
              <w14:schemeClr w14:val="tx1"/>
            </w14:solidFill>
          </w14:textFill>
        </w:rPr>
        <w:t xml:space="preserve">项目现场</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承包人指定的接收人为：</w:t>
      </w:r>
      <w:r>
        <w:rPr>
          <w:rFonts w:hint="eastAsia" w:ascii="宋体" w:hAnsi="宋体"/>
          <w:color w:val="000000" w:themeColor="text1"/>
          <w:sz w:val="24"/>
          <w:highlight w:val="none"/>
          <w:u w:val="single"/>
          <w14:textFill>
            <w14:solidFill>
              <w14:schemeClr w14:val="tx1"/>
            </w14:solidFill>
          </w14:textFill>
        </w:rPr>
        <w:t xml:space="preserve">承包人项目经理或其授权人</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监理人接收文件的地点：</w:t>
      </w:r>
      <w:r>
        <w:rPr>
          <w:rFonts w:hint="eastAsia" w:ascii="宋体" w:hAnsi="宋体"/>
          <w:color w:val="000000" w:themeColor="text1"/>
          <w:sz w:val="24"/>
          <w:highlight w:val="none"/>
          <w:u w:val="single"/>
          <w14:textFill>
            <w14:solidFill>
              <w14:schemeClr w14:val="tx1"/>
            </w14:solidFill>
          </w14:textFill>
        </w:rPr>
        <w:t xml:space="preserve">项目现场</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监理人指定的接收人为：</w:t>
      </w:r>
      <w:r>
        <w:rPr>
          <w:rFonts w:hint="eastAsia" w:ascii="宋体" w:hAnsi="宋体"/>
          <w:color w:val="000000" w:themeColor="text1"/>
          <w:sz w:val="24"/>
          <w:highlight w:val="none"/>
          <w:u w:val="single"/>
          <w14:textFill>
            <w14:solidFill>
              <w14:schemeClr w14:val="tx1"/>
            </w14:solidFill>
          </w14:textFill>
        </w:rPr>
        <w:t xml:space="preserve">总监理工程师或总监代表</w:t>
      </w:r>
      <w:r>
        <w:rPr>
          <w:rFonts w:ascii="宋体" w:hAnsi="宋体"/>
          <w:color w:val="000000" w:themeColor="text1"/>
          <w:sz w:val="24"/>
          <w:highlight w:val="none"/>
          <w14:textFill>
            <w14:solidFill>
              <w14:schemeClr w14:val="tx1"/>
            </w14:solidFill>
          </w14:textFill>
        </w:rPr>
        <w:t xml:space="preserve">。</w:t>
      </w:r>
      <w:r/>
    </w:p>
    <w:p>
      <w:pPr>
        <w:ind w:firstLine="480"/>
        <w:spacing w:after="120"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1.10 交通运输</w:t>
      </w:r>
      <w:r/>
    </w:p>
    <w:p>
      <w:pPr>
        <w:ind w:firstLine="480"/>
        <w:spacing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1</w:t>
      </w:r>
      <w:bookmarkStart w:id="54" w:name="_Toc318581155"/>
      <w:r/>
      <w:bookmarkStart w:id="55" w:name="_Toc304295521"/>
      <w:r/>
      <w:bookmarkStart w:id="56" w:name="_Toc312677986"/>
      <w:r/>
      <w:bookmarkStart w:id="57" w:name="_Toc300934943"/>
      <w:r/>
      <w:bookmarkStart w:id="58" w:name="_Toc303539100"/>
      <w:r>
        <w:rPr>
          <w:rFonts w:ascii="宋体" w:hAnsi="宋体"/>
          <w:color w:val="000000" w:themeColor="text1"/>
          <w:sz w:val="24"/>
          <w:highlight w:val="none"/>
          <w14:textFill>
            <w14:solidFill>
              <w14:schemeClr w14:val="tx1"/>
            </w14:solidFill>
          </w14:textFill>
        </w:rPr>
        <w:t xml:space="preserve">.10.1 出入现场的权利</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关于出入现场的权利的约定：</w:t>
      </w:r>
      <w:r>
        <w:rPr>
          <w:rFonts w:ascii="宋体" w:hAnsi="宋体"/>
          <w:color w:val="000000" w:themeColor="text1"/>
          <w:sz w:val="24"/>
          <w:highlight w:val="none"/>
          <w:u w:val="single"/>
          <w14:textFill>
            <w14:solidFill>
              <w14:schemeClr w14:val="tx1"/>
            </w14:solidFill>
          </w14:textFill>
        </w:rPr>
        <w:fldChar w:fldCharType="begin"/>
      </w:r>
      <w:r>
        <w:rPr>
          <w:rFonts w:ascii="宋体" w:hAnsi="宋体"/>
          <w:color w:val="000000" w:themeColor="text1"/>
          <w:sz w:val="24"/>
          <w:highlight w:val="none"/>
          <w:u w:val="single"/>
          <w14:textFill>
            <w14:solidFill>
              <w14:schemeClr w14:val="tx1"/>
            </w14:solidFill>
          </w14:textFill>
        </w:rPr>
        <w:instrText xml:space="preserve"> AUTOTEXT  5559 * MERGEFORMAT </w:instrText>
      </w:r>
      <w:r>
        <w:rPr>
          <w:rFonts w:ascii="宋体" w:hAnsi="宋体"/>
          <w:color w:val="000000" w:themeColor="text1"/>
          <w:sz w:val="24"/>
          <w:highlight w:val="none"/>
          <w:u w:val="single"/>
          <w14:textFill>
            <w14:solidFill>
              <w14:schemeClr w14:val="tx1"/>
            </w14:solidFill>
          </w14:textFill>
        </w:rPr>
        <w:fldChar w:fldCharType="separate"/>
      </w:r>
      <w:r>
        <w:rPr>
          <w:rFonts w:hint="eastAsia" w:ascii="宋体" w:hAnsi="宋体"/>
          <w:color w:val="000000" w:themeColor="text1"/>
          <w:sz w:val="24"/>
          <w:highlight w:val="none"/>
          <w:u w:val="single"/>
          <w14:textFill>
            <w14:solidFill>
              <w14:schemeClr w14:val="tx1"/>
            </w14:solidFill>
          </w14:textFill>
        </w:rPr>
        <w:t xml:space="preserve">除与工程项目有关人员外，其他人不得进入施工现场，进场后承包人应服从发包人管理。</w:t>
      </w:r>
      <w:r>
        <w:rPr>
          <w:rFonts w:ascii="宋体" w:hAnsi="宋体"/>
          <w:color w:val="000000" w:themeColor="text1"/>
          <w:sz w:val="24"/>
          <w:highlight w:val="none"/>
          <w:u w:val="single"/>
          <w14:textFill>
            <w14:solidFill>
              <w14:schemeClr w14:val="tx1"/>
            </w14:solidFill>
          </w14:textFill>
        </w:rPr>
        <w:fldChar w:fldCharType="end"/>
      </w:r>
      <w:r>
        <w:rPr>
          <w:rFonts w:hint="eastAsia" w:ascii="宋体" w:hAnsi="宋体"/>
          <w:color w:val="000000" w:themeColor="text1"/>
          <w:sz w:val="24"/>
          <w:highlight w:val="none"/>
          <w:u w:val="single"/>
          <w14:textFill>
            <w14:solidFill>
              <w14:schemeClr w14:val="tx1"/>
            </w14:solidFill>
          </w14:textFill>
        </w:rPr>
        <w:t xml:space="preserve">现场及周边条件以目前状况为准，发包人将不作任何投入。承包人须自行踏勘现场，开工前需及时完善场地红外线内外临时道路，并对其进行维修养护，全部费用由承包人承担</w:t>
      </w:r>
      <w:r>
        <w:rPr>
          <w:rFonts w:ascii="宋体" w:hAnsi="宋体"/>
          <w:color w:val="000000" w:themeColor="text1"/>
          <w:sz w:val="24"/>
          <w:highlight w:val="none"/>
          <w14:textFill>
            <w14:solidFill>
              <w14:schemeClr w14:val="tx1"/>
            </w14:solidFill>
          </w14:textFill>
        </w:rPr>
        <w:t xml:space="preserve">。</w:t>
      </w:r>
      <w:bookmarkEnd w:id="54"/>
      <w:bookmarkEnd w:id="55"/>
      <w:bookmarkEnd w:id="56"/>
      <w:bookmarkEnd w:id="57"/>
      <w:bookmarkEnd w:id="58"/>
      <w:r/>
    </w:p>
    <w:p>
      <w:pPr>
        <w:ind w:firstLine="480"/>
        <w:spacing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1</w:t>
      </w:r>
      <w:bookmarkStart w:id="59" w:name="_Toc300934944"/>
      <w:r/>
      <w:bookmarkStart w:id="60" w:name="_Toc312677987"/>
      <w:r/>
      <w:bookmarkStart w:id="61" w:name="_Toc303539101"/>
      <w:r/>
      <w:bookmarkStart w:id="62" w:name="_Toc304295522"/>
      <w:r/>
      <w:bookmarkStart w:id="63" w:name="_Toc318581156"/>
      <w:r>
        <w:rPr>
          <w:rFonts w:ascii="宋体" w:hAnsi="宋体"/>
          <w:color w:val="000000" w:themeColor="text1"/>
          <w:sz w:val="24"/>
          <w:highlight w:val="none"/>
          <w14:textFill>
            <w14:solidFill>
              <w14:schemeClr w14:val="tx1"/>
            </w14:solidFill>
          </w14:textFill>
        </w:rPr>
        <w:t xml:space="preserve">.10.3 场内交通</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关于场外交通和场内交通的边界的约定：</w:t>
      </w:r>
      <w:r>
        <w:rPr>
          <w:rFonts w:hint="eastAsia" w:ascii="宋体" w:hAnsi="宋体"/>
          <w:color w:val="000000" w:themeColor="text1"/>
          <w:sz w:val="24"/>
          <w:highlight w:val="none"/>
          <w:u w:val="single"/>
          <w14:textFill>
            <w14:solidFill>
              <w14:schemeClr w14:val="tx1"/>
            </w14:solidFill>
          </w14:textFill>
        </w:rPr>
        <w:t xml:space="preserve">施工区域为场内交通，其余为场外交通。以施工围挡为界</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关于发包人向承包人免费提供满足工程施工需要的场内道路和交通设施的约定：</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1）承包人可以使用目前场内外道路和交通设施，但维修、恢复、保养及因现场施工要求新建的道路及设施费由承包人承担</w:t>
      </w:r>
      <w:r>
        <w:rPr>
          <w:rFonts w:ascii="宋体" w:hAnsi="宋体"/>
          <w:color w:val="000000" w:themeColor="text1"/>
          <w:sz w:val="24"/>
          <w:highlight w:val="none"/>
          <w:u w:val="single"/>
          <w14:textFill>
            <w14:solidFill>
              <w14:schemeClr w14:val="tx1"/>
            </w14:solidFill>
          </w14:textFill>
        </w:rPr>
        <w:t xml:space="preserve">。</w:t>
      </w:r>
      <w:bookmarkEnd w:id="59"/>
      <w:r/>
      <w:bookmarkEnd w:id="60"/>
      <w:r/>
      <w:bookmarkEnd w:id="61"/>
      <w:r/>
      <w:bookmarkEnd w:id="62"/>
      <w:r/>
      <w:bookmarkEnd w:id="63"/>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2）施工期间车辆、行人的畅通和安全，费用包含在合同价格中，结算时不做任何调整；交通设施由承包人自备，费用包含在合同价格中，结算时不做任何调整。</w:t>
      </w:r>
      <w:bookmarkStart w:id="64" w:name="_Toc318581157"/>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1.10.4超大件和超重件的运输</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color w:val="000000" w:themeColor="text1"/>
          <w:sz w:val="24"/>
          <w:highlight w:val="none"/>
          <w:u w:val="single"/>
          <w14:textFill>
            <w14:solidFill>
              <w14:schemeClr w14:val="tx1"/>
            </w14:solidFill>
          </w14:textFill>
        </w:rPr>
        <w:t xml:space="preserve">承包人</w:t>
      </w:r>
      <w:r>
        <w:rPr>
          <w:rFonts w:ascii="宋体" w:hAnsi="宋体"/>
          <w:color w:val="000000" w:themeColor="text1"/>
          <w:sz w:val="24"/>
          <w:highlight w:val="none"/>
          <w14:textFill>
            <w14:solidFill>
              <w14:schemeClr w14:val="tx1"/>
            </w14:solidFill>
          </w14:textFill>
        </w:rPr>
        <w:t xml:space="preserve">承担。</w:t>
      </w:r>
      <w:bookmarkEnd w:id="64"/>
      <w:r/>
    </w:p>
    <w:p>
      <w:pPr>
        <w:ind w:firstLine="480"/>
        <w:spacing w:after="120"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1.11 知识产权</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000000" w:themeColor="text1"/>
          <w:sz w:val="24"/>
          <w:highlight w:val="none"/>
          <w:u w:val="single"/>
          <w14:textFill>
            <w14:solidFill>
              <w14:schemeClr w14:val="tx1"/>
            </w14:solidFill>
          </w14:textFill>
        </w:rPr>
        <w:t xml:space="preserve">归发包人所有</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关于发包人提供的上述文件的使用限制的要求：</w:t>
      </w:r>
      <w:r>
        <w:rPr>
          <w:rFonts w:hint="eastAsia" w:ascii="宋体" w:hAnsi="宋体"/>
          <w:color w:val="000000" w:themeColor="text1"/>
          <w:sz w:val="24"/>
          <w:highlight w:val="none"/>
          <w:u w:val="single"/>
          <w14:textFill>
            <w14:solidFill>
              <w14:schemeClr w14:val="tx1"/>
            </w14:solidFill>
          </w14:textFill>
        </w:rPr>
        <w:t xml:space="preserve">承包人对资料保管不当、遗失、转借他人、复制等原因造成泄密后果，发包人对此保留终生追究的权利</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1.11.2 关于承包人为实施工程所编制文件的著作权的归属：</w:t>
      </w:r>
      <w:r>
        <w:rPr>
          <w:rFonts w:hint="eastAsia" w:ascii="宋体" w:hAnsi="宋体"/>
          <w:color w:val="000000" w:themeColor="text1"/>
          <w:sz w:val="24"/>
          <w:highlight w:val="none"/>
          <w:u w:val="single"/>
          <w14:textFill>
            <w14:solidFill>
              <w14:schemeClr w14:val="tx1"/>
            </w14:solidFill>
          </w14:textFill>
        </w:rPr>
        <w:t xml:space="preserve">归承包人所有</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olor w:val="000000" w:themeColor="text1"/>
          <w:sz w:val="24"/>
          <w:highlight w:val="none"/>
          <w:lang w:val="en-US"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关于承包人提供的上述文件的使用限制的要求：</w:t>
      </w:r>
      <w:r>
        <w:rPr>
          <w:rFonts w:hint="eastAsia" w:ascii="宋体" w:hAnsi="宋体"/>
          <w:color w:val="000000" w:themeColor="text1"/>
          <w:sz w:val="24"/>
          <w:highlight w:val="none"/>
          <w:u w:val="single"/>
          <w14:textFill>
            <w14:solidFill>
              <w14:schemeClr w14:val="tx1"/>
            </w14:solidFill>
          </w14:textFill>
        </w:rPr>
        <w:t xml:space="preserve">不得用于与本工程无关的一切事宜</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1.11.4 承包人在施工过程中所采用的专利、专有技术、技术秘密的使用费的承担方式：</w:t>
      </w:r>
      <w:r>
        <w:rPr>
          <w:rFonts w:hint="eastAsia" w:ascii="宋体" w:hAnsi="宋体"/>
          <w:color w:val="000000" w:themeColor="text1"/>
          <w:sz w:val="24"/>
          <w:highlight w:val="none"/>
          <w:u w:val="single"/>
          <w14:textFill>
            <w14:solidFill>
              <w14:schemeClr w14:val="tx1"/>
            </w14:solidFill>
          </w14:textFill>
        </w:rPr>
        <w:t xml:space="preserve">如有，由承包人承担</w:t>
      </w:r>
      <w:r>
        <w:rPr>
          <w:rFonts w:ascii="宋体" w:hAnsi="宋体"/>
          <w:color w:val="000000" w:themeColor="text1"/>
          <w:sz w:val="24"/>
          <w:highlight w:val="none"/>
          <w14:textFill>
            <w14:solidFill>
              <w14:schemeClr w14:val="tx1"/>
            </w14:solidFill>
          </w14:textFill>
        </w:rPr>
        <w:t xml:space="preserve">。</w:t>
      </w:r>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1.13工程量清单错误的修正</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出现工程量清单错误时，是否调整合同价格：</w:t>
      </w:r>
      <w:r>
        <w:rPr>
          <w:rFonts w:hint="eastAsia" w:ascii="宋体" w:hAnsi="宋体"/>
          <w:color w:val="000000" w:themeColor="text1"/>
          <w:sz w:val="24"/>
          <w:highlight w:val="none"/>
          <w:u w:val="single"/>
          <w14:textFill>
            <w14:solidFill>
              <w14:schemeClr w14:val="tx1"/>
            </w14:solidFill>
          </w14:textFill>
        </w:rPr>
        <w:t xml:space="preserve">出现工程量清单错误时，原工程量清单有子目单价或类似单价的，按原有子目单价或类似单价计算；新增分部分项工程清单其综合单价按《建设工程工程量清单计价</w:t>
      </w:r>
      <w:r>
        <w:rPr>
          <w:rFonts w:hint="eastAsia" w:ascii="宋体" w:hAnsi="宋体"/>
          <w:color w:val="000000" w:themeColor="text1"/>
          <w:sz w:val="24"/>
          <w:highlight w:val="none"/>
          <w:u w:val="single"/>
          <w:lang w:val="en-US" w:eastAsia="zh-CN"/>
          <w14:textFill>
            <w14:solidFill>
              <w14:schemeClr w14:val="tx1"/>
            </w14:solidFill>
          </w14:textFill>
        </w:rPr>
        <w:t xml:space="preserve">标准</w:t>
      </w:r>
      <w:r>
        <w:rPr>
          <w:rFonts w:hint="eastAsia" w:ascii="宋体" w:hAnsi="宋体"/>
          <w:color w:val="000000" w:themeColor="text1"/>
          <w:sz w:val="24"/>
          <w:highlight w:val="none"/>
          <w:u w:val="single"/>
          <w14:textFill>
            <w14:solidFill>
              <w14:schemeClr w14:val="tx1"/>
            </w14:solidFill>
          </w14:textFill>
        </w:rPr>
        <w:t xml:space="preserve">》、《江苏省建筑与装饰工程消耗量》</w:t>
      </w:r>
      <w:r>
        <w:rPr>
          <w:rFonts w:hint="eastAsia" w:ascii="宋体" w:hAnsi="宋体"/>
          <w:color w:val="000000" w:themeColor="text1"/>
          <w:sz w:val="24"/>
          <w:highlight w:val="none"/>
          <w:u w:val="single"/>
          <w:lang w:eastAsia="zh-CN"/>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《江苏省市政工程消耗量》</w:t>
      </w:r>
      <w:r>
        <w:rPr>
          <w:rFonts w:hint="eastAsia" w:ascii="宋体" w:hAnsi="宋体"/>
          <w:color w:val="000000" w:themeColor="text1"/>
          <w:sz w:val="24"/>
          <w:highlight w:val="none"/>
          <w:u w:val="single"/>
          <w:lang w:eastAsia="zh-CN"/>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《江苏省通用安装工程消耗量》</w:t>
      </w:r>
      <w:r>
        <w:rPr>
          <w:rFonts w:hint="eastAsia" w:ascii="宋体" w:hAnsi="宋体"/>
          <w:color w:val="000000" w:themeColor="text1"/>
          <w:sz w:val="24"/>
          <w:highlight w:val="none"/>
          <w:u w:val="single"/>
          <w:lang w:eastAsia="zh-CN"/>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《江苏省建设工程费用参考》及《江苏建设工程施工机具台班费用参考表》中的材料、机械台班耗用量</w:t>
      </w:r>
      <w:r>
        <w:rPr>
          <w:rFonts w:hint="eastAsia" w:ascii="宋体" w:hAnsi="宋体"/>
          <w:color w:val="000000" w:themeColor="text1"/>
          <w:sz w:val="24"/>
          <w:highlight w:val="none"/>
          <w:u w:val="single"/>
          <w:lang w:eastAsia="zh-CN"/>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人工单价按苏建函价、材料价格按南京市建设工程信息指导价（无信息价的材料按施工期间监理、发包人、承包人共同询价确定的价格）组价后作为结算单价</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允许调整合同价格的工程量偏差范围：</w:t>
      </w:r>
      <w:r>
        <w:rPr>
          <w:rFonts w:hint="eastAsia" w:ascii="宋体" w:hAnsi="宋体"/>
          <w:color w:val="000000" w:themeColor="text1"/>
          <w:sz w:val="24"/>
          <w:highlight w:val="none"/>
          <w:u w:val="single"/>
          <w14:textFill>
            <w14:solidFill>
              <w14:schemeClr w14:val="tx1"/>
            </w14:solidFill>
          </w14:textFill>
        </w:rPr>
        <w:t xml:space="preserve">工程量按实结算，单价不予调整</w:t>
      </w:r>
      <w:r>
        <w:rPr>
          <w:rFonts w:ascii="宋体" w:hAnsi="宋体"/>
          <w:color w:val="000000" w:themeColor="text1"/>
          <w:sz w:val="24"/>
          <w:highlight w:val="none"/>
          <w14:textFill>
            <w14:solidFill>
              <w14:schemeClr w14:val="tx1"/>
            </w14:solidFill>
          </w14:textFill>
        </w:rPr>
        <w:t xml:space="preserve">。</w:t>
      </w:r>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bookmarkStart w:id="65" w:name="_Toc351203634"/>
      <w:r>
        <w:rPr>
          <w:rFonts w:ascii="宋体" w:hAnsi="宋体"/>
          <w:color w:val="000000" w:themeColor="text1"/>
          <w:sz w:val="24"/>
          <w:highlight w:val="none"/>
          <w:lang w:val="zh-CN"/>
          <w14:textFill>
            <w14:solidFill>
              <w14:schemeClr w14:val="tx1"/>
            </w14:solidFill>
          </w14:textFill>
        </w:rPr>
        <w:t xml:space="preserve">2</w:t>
      </w:r>
      <w:bookmarkStart w:id="66" w:name="_Toc296503157"/>
      <w:r/>
      <w:bookmarkStart w:id="67" w:name="_Toc296346658"/>
      <w:r/>
      <w:bookmarkStart w:id="68" w:name="_Toc292559867"/>
      <w:r/>
      <w:bookmarkStart w:id="69" w:name="_Toc296890985"/>
      <w:r/>
      <w:bookmarkStart w:id="70" w:name="_Toc296347156"/>
      <w:r/>
      <w:bookmarkStart w:id="71" w:name="_Toc296944496"/>
      <w:r/>
      <w:bookmarkStart w:id="72" w:name="_Toc297120457"/>
      <w:r/>
      <w:bookmarkStart w:id="73" w:name="_Toc297048343"/>
      <w:r/>
      <w:bookmarkStart w:id="74" w:name="_Toc296891197"/>
      <w:r/>
      <w:bookmarkStart w:id="75" w:name="_Toc292559362"/>
      <w:r>
        <w:rPr>
          <w:rFonts w:ascii="宋体" w:hAnsi="宋体"/>
          <w:color w:val="000000" w:themeColor="text1"/>
          <w:sz w:val="24"/>
          <w:highlight w:val="none"/>
          <w:lang w:val="zh-CN"/>
          <w14:textFill>
            <w14:solidFill>
              <w14:schemeClr w14:val="tx1"/>
            </w14:solidFill>
          </w14:textFill>
        </w:rPr>
        <w:t xml:space="preserve">. 发包人</w:t>
      </w:r>
      <w:bookmarkEnd w:id="65"/>
      <w:r/>
      <w:bookmarkEnd w:id="66"/>
      <w:bookmarkEnd w:id="67"/>
      <w:bookmarkEnd w:id="68"/>
      <w:bookmarkEnd w:id="69"/>
      <w:bookmarkEnd w:id="70"/>
      <w:bookmarkEnd w:id="71"/>
      <w:bookmarkEnd w:id="72"/>
      <w:bookmarkEnd w:id="73"/>
      <w:bookmarkEnd w:id="74"/>
      <w:bookmarkEnd w:id="75"/>
      <w:r/>
    </w:p>
    <w:p>
      <w:pPr>
        <w:ind w:firstLine="480"/>
        <w:spacing w:after="120"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2.2 发包人代表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姓    名：</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职    务：</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联系电话：</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通信地址：南京市江宁区弘景大道1号。</w:t>
      </w:r>
      <w:r/>
    </w:p>
    <w:p>
      <w:pPr>
        <w:ind w:firstLine="480"/>
        <w:spacing w:line="360" w:lineRule="auto"/>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发包人对发包人代表的授权范围如下：</w:t>
      </w:r>
      <w:r>
        <w:rPr>
          <w:rFonts w:hint="eastAsia" w:ascii="宋体" w:hAnsi="宋体"/>
          <w:color w:val="000000" w:themeColor="text1"/>
          <w:sz w:val="24"/>
          <w:highlight w:val="none"/>
          <w:u w:val="single"/>
          <w14:textFill>
            <w14:solidFill>
              <w14:schemeClr w14:val="tx1"/>
            </w14:solidFill>
          </w14:textFill>
        </w:rPr>
        <w:t xml:space="preserve">1、负责协调外部相关单位关系；2、完成法规及本协议中约定的发包人其他职责；3、负责对工程施工及保修期的工程质量监督、管理</w:t>
      </w:r>
      <w:r>
        <w:rPr>
          <w:rFonts w:ascii="宋体" w:hAnsi="宋体"/>
          <w:color w:val="000000" w:themeColor="text1"/>
          <w:sz w:val="24"/>
          <w:highlight w:val="none"/>
          <w14:textFill>
            <w14:solidFill>
              <w14:schemeClr w14:val="tx1"/>
            </w14:solidFill>
          </w14:textFill>
        </w:rPr>
        <w:t xml:space="preserve">。</w:t>
      </w:r>
      <w:r/>
    </w:p>
    <w:p>
      <w:pPr>
        <w:ind w:firstLine="480"/>
        <w:spacing w:after="120"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2.4 施工现场、施工条件和基础资料的提供</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2.4.1 提供施工现场</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关于发包人移交施工现场的期限要求：</w:t>
      </w:r>
      <w:r>
        <w:rPr>
          <w:rFonts w:hint="eastAsia" w:ascii="宋体" w:hAnsi="宋体"/>
          <w:color w:val="000000" w:themeColor="text1"/>
          <w:sz w:val="24"/>
          <w:highlight w:val="none"/>
          <w:u w:val="single"/>
          <w14:textFill>
            <w14:solidFill>
              <w14:schemeClr w14:val="tx1"/>
            </w14:solidFill>
          </w14:textFill>
        </w:rPr>
        <w:t xml:space="preserve">签订合同，签署开工令后3日内</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2.4.2 提供施工条件</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关于发包人应负责提供施工</w:t>
      </w:r>
      <w:r>
        <w:rPr>
          <w:rFonts w:hint="eastAsia" w:ascii="宋体" w:hAnsi="宋体"/>
          <w:color w:val="000000" w:themeColor="text1"/>
          <w:sz w:val="24"/>
          <w:highlight w:val="none"/>
          <w14:textFill>
            <w14:solidFill>
              <w14:schemeClr w14:val="tx1"/>
            </w14:solidFill>
          </w14:textFill>
        </w:rPr>
        <w:t xml:space="preserve">所需要的条件，</w:t>
      </w:r>
      <w:r>
        <w:rPr>
          <w:rFonts w:ascii="宋体" w:hAnsi="宋体"/>
          <w:color w:val="000000" w:themeColor="text1"/>
          <w:sz w:val="24"/>
          <w:highlight w:val="none"/>
          <w14:textFill>
            <w14:solidFill>
              <w14:schemeClr w14:val="tx1"/>
            </w14:solidFill>
          </w14:textFill>
        </w:rPr>
        <w:t xml:space="preserve">包括：</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（1）施工场地具备施工条件的要求及完成的时间：已具备施工条件，若有不全事项承包人自行完善，费用已包含在投标报价中。</w:t>
      </w:r>
      <w:r/>
    </w:p>
    <w:p>
      <w:pPr>
        <w:ind w:firstLine="480"/>
        <w:spacing w:after="12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将施工所需的水、电、电讯线路接至施工场地的时间、地点和供应要求：发包人协助承包人确定水电接口，由承包人自行装表接线解决，装表接线费用在合同价中综合考虑，不因此增加合同价格。水电费按实际使用数量及市场价格由承包人支付；若未安装水、电表的，</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水电用量由审计单位核定，水电单价参照南京工程学院水电费价格标准（水费4.49元/立方，电费0.6664元/千瓦时），由施工单位单独缴纳至学校水电费专用账户</w:t>
      </w:r>
      <w:r>
        <w:rPr>
          <w:rFonts w:hint="eastAsia" w:ascii="宋体" w:hAnsi="宋体" w:cs="宋体"/>
          <w:color w:val="000000" w:themeColor="text1"/>
          <w:sz w:val="24"/>
          <w:szCs w:val="24"/>
          <w:highlight w:val="none"/>
          <w:u w:val="single"/>
          <w14:textFill>
            <w14:solidFill>
              <w14:schemeClr w14:val="tx1"/>
            </w14:solidFill>
          </w14:textFill>
        </w:rPr>
        <w:t xml:space="preserve">。</w:t>
      </w:r>
      <w:r/>
    </w:p>
    <w:p>
      <w:pPr>
        <w:ind w:firstLine="480"/>
        <w:spacing w:after="120"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(3)施工场地与公共道路的通道开通时间和要求：开工前，承包人的施工交通和材料运输与堆放必须服从监理、市政、交通、市容等政府部门的管理规定，发包人不对该项工作承担任何责任。</w:t>
      </w:r>
      <w:r/>
    </w:p>
    <w:p>
      <w:pPr>
        <w:ind w:firstLine="480"/>
        <w:spacing w:after="12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(4)工程地质和地下管线资料的提供时间：承包人认为必须的，开工前提前7天要求发包人提供，发包人开工前3天提供；否则由此产生的一切后果由承包人承担。</w:t>
      </w:r>
      <w:r/>
    </w:p>
    <w:p>
      <w:pPr>
        <w:ind w:firstLine="480"/>
        <w:spacing w:after="120"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(5)由发包人办理的施工所需证件、批件的名称和完成时间：开工前办妥相关开工手续，承包人配合。 </w:t>
      </w:r>
      <w:r/>
    </w:p>
    <w:p>
      <w:pPr>
        <w:ind w:firstLine="480"/>
        <w:spacing w:after="12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(6)水准点与坐标控制点交验要求：开工前,根据经工程师确认的施工进度计划，开工前三天由发包人、承包人、监理现场交验。</w:t>
      </w:r>
      <w:r/>
    </w:p>
    <w:p>
      <w:pPr>
        <w:ind w:firstLine="480"/>
        <w:spacing w:after="12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(7)图纸会审和设计交底时间：开工前组织。</w:t>
      </w:r>
      <w:r/>
    </w:p>
    <w:p>
      <w:pPr>
        <w:ind w:firstLine="480"/>
        <w:spacing w:after="12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(8)协调处理施工场地周围地下管线和邻近建筑物、构筑物（含文物保护建筑）、古树名木的保护工作：由发包人向承包人提供规划红线范围内的具体需要保护的项目，并会同承包人负责做好保护工作。如承包人在施工中发现问题应及时报告监理方和发包人，由承包人出具解决方案报发包人、监理方审核同意后实施。</w:t>
      </w:r>
      <w:r/>
    </w:p>
    <w:p>
      <w:pPr>
        <w:ind w:firstLine="480"/>
        <w:spacing w:after="120"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2.5 资金来源证明及支付担保</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发包人提供资金来源证明的期限要求：</w:t>
      </w:r>
      <w:r>
        <w:rPr>
          <w:rFonts w:hint="eastAsia" w:ascii="宋体" w:hAnsi="宋体"/>
          <w:color w:val="000000" w:themeColor="text1"/>
          <w:sz w:val="24"/>
          <w:highlight w:val="none"/>
          <w:u w:val="single"/>
          <w14:textFill>
            <w14:solidFill>
              <w14:schemeClr w14:val="tx1"/>
            </w14:solidFill>
          </w14:textFill>
        </w:rPr>
        <w:t xml:space="preserve">不提供</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发包人是否提供支付担保：</w:t>
      </w:r>
      <w:r>
        <w:rPr>
          <w:rFonts w:hint="eastAsia" w:ascii="宋体" w:hAnsi="宋体"/>
          <w:color w:val="000000" w:themeColor="text1"/>
          <w:sz w:val="24"/>
          <w:highlight w:val="none"/>
          <w:u w:val="single"/>
          <w14:textFill>
            <w14:solidFill>
              <w14:schemeClr w14:val="tx1"/>
            </w14:solidFill>
          </w14:textFill>
        </w:rPr>
        <w:t xml:space="preserve">不提供</w:t>
      </w:r>
      <w:r>
        <w:rPr>
          <w:rFonts w:ascii="宋体" w:hAnsi="宋体"/>
          <w:color w:val="000000" w:themeColor="text1"/>
          <w:sz w:val="24"/>
          <w:highlight w:val="none"/>
          <w14:textFill>
            <w14:solidFill>
              <w14:schemeClr w14:val="tx1"/>
            </w14:solidFill>
          </w14:textFill>
        </w:rPr>
        <w:t xml:space="preserve">。</w:t>
      </w:r>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bookmarkStart w:id="76" w:name="_Toc351203635"/>
      <w:r>
        <w:rPr>
          <w:rFonts w:ascii="宋体" w:hAnsi="宋体"/>
          <w:color w:val="000000" w:themeColor="text1"/>
          <w:sz w:val="24"/>
          <w:highlight w:val="none"/>
          <w:lang w:val="zh-CN"/>
          <w14:textFill>
            <w14:solidFill>
              <w14:schemeClr w14:val="tx1"/>
            </w14:solidFill>
          </w14:textFill>
        </w:rPr>
        <w:t xml:space="preserve">3</w:t>
      </w:r>
      <w:bookmarkStart w:id="77" w:name="_Toc292559363"/>
      <w:r/>
      <w:bookmarkStart w:id="78" w:name="_Toc296890986"/>
      <w:r/>
      <w:bookmarkStart w:id="79" w:name="_Toc296944497"/>
      <w:r/>
      <w:bookmarkStart w:id="80" w:name="_Toc296346659"/>
      <w:r/>
      <w:bookmarkStart w:id="81" w:name="_Toc297120458"/>
      <w:r/>
      <w:bookmarkStart w:id="82" w:name="_Toc297048344"/>
      <w:r/>
      <w:bookmarkStart w:id="83" w:name="_Toc296347157"/>
      <w:r/>
      <w:bookmarkStart w:id="84" w:name="_Toc292559868"/>
      <w:r/>
      <w:bookmarkStart w:id="85" w:name="_Toc296503158"/>
      <w:r/>
      <w:bookmarkStart w:id="86" w:name="_Toc296891198"/>
      <w:r>
        <w:rPr>
          <w:rFonts w:ascii="宋体" w:hAnsi="宋体"/>
          <w:color w:val="000000" w:themeColor="text1"/>
          <w:sz w:val="24"/>
          <w:highlight w:val="none"/>
          <w:lang w:val="zh-CN"/>
          <w14:textFill>
            <w14:solidFill>
              <w14:schemeClr w14:val="tx1"/>
            </w14:solidFill>
          </w14:textFill>
        </w:rPr>
        <w:t xml:space="preserve">. 承包人</w:t>
      </w:r>
      <w:bookmarkEnd w:id="76"/>
      <w:r/>
      <w:bookmarkEnd w:id="77"/>
      <w:bookmarkEnd w:id="78"/>
      <w:bookmarkEnd w:id="79"/>
      <w:bookmarkEnd w:id="80"/>
      <w:bookmarkEnd w:id="81"/>
      <w:bookmarkEnd w:id="82"/>
      <w:bookmarkEnd w:id="83"/>
      <w:bookmarkEnd w:id="84"/>
      <w:bookmarkEnd w:id="85"/>
      <w:bookmarkEnd w:id="86"/>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3.1 承包人的一般义务</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承包人提交的竣工资料的内容：</w:t>
      </w:r>
      <w:r>
        <w:rPr>
          <w:rFonts w:hint="eastAsia" w:ascii="宋体" w:hAnsi="宋体" w:cs="宋体"/>
          <w:color w:val="000000" w:themeColor="text1"/>
          <w:sz w:val="24"/>
          <w:szCs w:val="24"/>
          <w:highlight w:val="none"/>
          <w:u w:val="single"/>
          <w14:textFill>
            <w14:solidFill>
              <w14:schemeClr w14:val="tx1"/>
            </w14:solidFill>
          </w14:textFill>
        </w:rPr>
        <w:t xml:space="preserve">1、竣工图纸</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如需</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14:textFill>
            <w14:solidFill>
              <w14:schemeClr w14:val="tx1"/>
            </w14:solidFill>
          </w14:textFill>
        </w:rPr>
        <w:t xml:space="preserve">。2、设计变更、洽商记录、现场签证。3、施工资料：控制资料(例：材料检试验报告、施工记录、检验批质量、隐蔽工程记录、分项工程验收记录、分部工程验收记录)；管理资料（例：开工报审表、施工组织设计）。提供资料不少于一套竣工资料原件，四套复印件、电子文档一套）。</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承包人需要提交的竣工资料套数：</w:t>
      </w:r>
      <w:r>
        <w:rPr>
          <w:rFonts w:ascii="宋体" w:hAnsi="宋体"/>
          <w:color w:val="000000" w:themeColor="text1"/>
          <w:sz w:val="24"/>
          <w:highlight w:val="none"/>
          <w:u w:val="single"/>
          <w14:textFill>
            <w14:solidFill>
              <w14:schemeClr w14:val="tx1"/>
            </w14:solidFill>
          </w14:textFill>
        </w:rPr>
        <w:t xml:space="preserve">不少于</w:t>
      </w:r>
      <w:r>
        <w:rPr>
          <w:rFonts w:hint="eastAsia" w:ascii="宋体" w:hAnsi="宋体"/>
          <w:color w:val="000000" w:themeColor="text1"/>
          <w:sz w:val="24"/>
          <w:highlight w:val="none"/>
          <w:u w:val="single"/>
          <w14:textFill>
            <w14:solidFill>
              <w14:schemeClr w14:val="tx1"/>
            </w14:solidFill>
          </w14:textFill>
        </w:rPr>
        <w:t xml:space="preserve">五套，具体按发包人要求</w:t>
      </w:r>
      <w:r>
        <w:rPr>
          <w:rFonts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承包人提交的竣工资料的费用承担：</w:t>
      </w:r>
      <w:r>
        <w:rPr>
          <w:rFonts w:hint="eastAsia" w:ascii="宋体" w:hAnsi="宋体" w:cs="宋体"/>
          <w:color w:val="000000" w:themeColor="text1"/>
          <w:sz w:val="24"/>
          <w:szCs w:val="24"/>
          <w:highlight w:val="none"/>
          <w:u w:val="single"/>
          <w14:textFill>
            <w14:solidFill>
              <w14:schemeClr w14:val="tx1"/>
            </w14:solidFill>
          </w14:textFill>
        </w:rPr>
        <w:t xml:space="preserve">由承包人承担</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承包人提交的竣工资料移交时间：</w:t>
      </w:r>
      <w:r>
        <w:rPr>
          <w:rFonts w:hint="eastAsia" w:ascii="宋体" w:hAnsi="宋体"/>
          <w:color w:val="000000" w:themeColor="text1"/>
          <w:sz w:val="24"/>
          <w:highlight w:val="none"/>
          <w:u w:val="single"/>
          <w14:textFill>
            <w14:solidFill>
              <w14:schemeClr w14:val="tx1"/>
            </w14:solidFill>
          </w14:textFill>
        </w:rPr>
        <w:t xml:space="preserve">工程竣工验收通过</w:t>
      </w:r>
      <w:r>
        <w:rPr>
          <w:rFonts w:hint="eastAsia" w:ascii="宋体" w:hAnsi="宋体"/>
          <w:color w:val="000000" w:themeColor="text1"/>
          <w:sz w:val="24"/>
          <w:highlight w:val="none"/>
          <w:u w:val="single"/>
          <w:lang w:eastAsia="zh-CN"/>
          <w14:textFill>
            <w14:solidFill>
              <w14:schemeClr w14:val="tx1"/>
            </w14:solidFill>
          </w14:textFill>
        </w:rPr>
        <w:t xml:space="preserve">后30天内。承包人应在上述期限内提交完整、合格的竣工资料，发包人/监理人在收到资料后5日内提出审核意见；承包人应在收到审核意见后5日内完成补正并重新提交。逾期未提交或经补正仍不合格的，每逾期一日按合同总价的0.1%支付违约金，且发包人有权暂停支付后续工程款直至竣工资料验收合格。</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承包人提交的竣工资料形式要求：</w:t>
      </w:r>
      <w:r>
        <w:rPr>
          <w:rFonts w:hint="eastAsia" w:ascii="宋体" w:hAnsi="宋体" w:cs="宋体"/>
          <w:color w:val="000000" w:themeColor="text1"/>
          <w:sz w:val="24"/>
          <w:szCs w:val="24"/>
          <w:highlight w:val="none"/>
          <w:u w:val="single"/>
          <w14:textFill>
            <w14:solidFill>
              <w14:schemeClr w14:val="tx1"/>
            </w14:solidFill>
          </w14:textFill>
        </w:rPr>
        <w:t xml:space="preserve">书面形式（包括电子文件），并按要求装订、标记。</w:t>
      </w:r>
      <w:r/>
    </w:p>
    <w:p>
      <w:pPr>
        <w:ind w:firstLine="480"/>
        <w:spacing w:line="360" w:lineRule="auto"/>
        <w:rPr>
          <w:rFonts w:hint="eastAsia" w:ascii="宋体" w:hAnsi="宋体"/>
          <w:color w:val="000000" w:themeColor="text1"/>
          <w:sz w:val="24"/>
          <w:highlight w:val="none"/>
          <w:u w:val="single"/>
          <w:lang w:eastAsia="zh-CN"/>
          <w14:textFill>
            <w14:solidFill>
              <w14:schemeClr w14:val="tx1"/>
            </w14:solidFill>
          </w14:textFill>
        </w:rPr>
      </w:pPr>
      <w:r>
        <w:rPr>
          <w:rFonts w:hint="eastAsia" w:ascii="宋体" w:hAnsi="宋体"/>
          <w:color w:val="000000" w:themeColor="text1"/>
          <w:sz w:val="24"/>
          <w:highlight w:val="none"/>
          <w:u w:val="single"/>
          <w:lang w:eastAsia="zh-CN"/>
          <w14:textFill>
            <w14:solidFill>
              <w14:schemeClr w14:val="tx1"/>
            </w14:solidFill>
          </w14:textFill>
        </w:rPr>
        <w:t xml:space="preserve">（6）承包人应履行的其他义务：</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lang w:eastAsia="zh-CN"/>
          <w14:textFill>
            <w14:solidFill>
              <w14:schemeClr w14:val="tx1"/>
            </w14:solidFill>
          </w14:textFill>
        </w:rPr>
        <w:t xml:space="preserve">（1）承包人必须在进场前综合考虑施工所涉及的临时用电、安全围挡、地下水、电、气管线保护、机电设备使用管理等突发情况的施工安全预案，承包人对施工安全、人身安全承担一切责任。（2）承包人要服从发包人、监理等相关主管人员的安全管理，现场应有专门人员负责看守，采取有效防盗措施。施工现场的出入口、围挡处等均应有明显标志或指示牌。施工过程中负责对施工人员进行治安和安全教育，按规定办理相关手续，费用已含在发包价中（3）工</w:t>
      </w:r>
      <w:r>
        <w:rPr>
          <w:rFonts w:hint="eastAsia" w:ascii="宋体" w:hAnsi="宋体"/>
          <w:color w:val="000000" w:themeColor="text1"/>
          <w:sz w:val="24"/>
          <w:highlight w:val="none"/>
          <w:u w:val="single"/>
          <w:lang w:eastAsia="zh-CN"/>
          <w14:textFill>
            <w14:solidFill>
              <w14:schemeClr w14:val="tx1"/>
            </w14:solidFill>
          </w14:textFill>
        </w:rPr>
        <w:t xml:space="preserve">程施工期间，承包人应制定合理围挡方案，保证尽可能少地影响正常交通。分段施工完成后，及时拆除围挡、回填路面、清理渣土和垃圾，恢复交通并保持路面清洁。（4）承包人还应控制噪声对周围环境的影响，现场施工噪声不得超过国家现行规定。由于施工噪声、振动引致的任何损失和责任由承包人负责解决，夜间作业时应有合理的措施降低施工扰民现象。承包人应服从发包人在此方面的管理与指示，否则造成的相关损失及影响由承包人全部承担。（5）施工过程中涉及排污、环保、市容、城建城管、消防、治安、人口管理等需办理相关手续的，由承包人负责按照规定办</w:t>
      </w:r>
      <w:r>
        <w:rPr>
          <w:rFonts w:hint="eastAsia" w:ascii="宋体" w:hAnsi="宋体"/>
          <w:color w:val="000000" w:themeColor="text1"/>
          <w:sz w:val="24"/>
          <w:highlight w:val="none"/>
          <w:u w:val="single"/>
          <w:lang w:eastAsia="zh-CN"/>
          <w14:textFill>
            <w14:solidFill>
              <w14:schemeClr w14:val="tx1"/>
            </w14:solidFill>
          </w14:textFill>
        </w:rPr>
        <w:t xml:space="preserve">理相关手续，发包人提供必要的配合，费用已含在发包价中综合考虑。（6）已完工程成品保护由承包人负责，费用由承包人承担。（7）发包人将在工程施工之前邀请有关管线、邻近建筑物、构筑物(含文物保护建筑)、古树名木的所有单位进行协商，明确施工范围，确定拟保护或迁移方案。对需要迁移的，发包人将协助承包人办理相关手续；对于需要保护的，承包人应负责做好配合工作。因承包人工作失误或者野蛮施工而造成损害的，由承包人承担赔偿责任。在施工期间，发包人将所有已知的关于工程沿线既有管线的资料提供给承包人，但发包人强调这些资料可能并不完</w:t>
      </w:r>
      <w:r>
        <w:rPr>
          <w:rFonts w:hint="eastAsia" w:ascii="宋体" w:hAnsi="宋体"/>
          <w:color w:val="000000" w:themeColor="text1"/>
          <w:sz w:val="24"/>
          <w:highlight w:val="none"/>
          <w:u w:val="single"/>
          <w:lang w:eastAsia="zh-CN"/>
          <w14:textFill>
            <w14:solidFill>
              <w14:schemeClr w14:val="tx1"/>
            </w14:solidFill>
          </w14:textFill>
        </w:rPr>
        <w:t xml:space="preserve">善，承包人应对现场进行仔细的踏勘和调查，承包人认为有必要时可进行补充勘察，向发包人及监理工程师提交书面勘察报告，并对其补充勘察资料的真实性负责。施工范围内的任何管线如果在施工期间由于承包人原因发生损毁或者破坏，发生的损失和责任由承包人承担。（8）承包人在施工过程中，要做好邻近建、构筑物的保护和观测工作，因承包人的责任造成的财产和人身损失，费用按规定赔付。遇有疑为文物的情况，要在12小时内向发包人报告。同时采取必要的临时保护措施，保护措施费用由发包人承担。（9）承包人应按“南京市工程施工现场管理规定”(南京市</w:t>
      </w:r>
      <w:r>
        <w:rPr>
          <w:rFonts w:hint="eastAsia" w:ascii="宋体" w:hAnsi="宋体"/>
          <w:color w:val="000000" w:themeColor="text1"/>
          <w:sz w:val="24"/>
          <w:highlight w:val="none"/>
          <w:u w:val="single"/>
          <w:lang w:eastAsia="zh-CN"/>
          <w14:textFill>
            <w14:solidFill>
              <w14:schemeClr w14:val="tx1"/>
            </w14:solidFill>
          </w14:textFill>
        </w:rPr>
        <w:t xml:space="preserve">人民政府令第237号)的要求规范管理，如有违反相关规定，承包人按本合同相关条款承担违约金。施工围挡内外要整洁，至少每周清理一次，对未及时清理的污垢处以100元/处的违约金。（10）因承包人责任导致的城市道路污染、下水管道堵塞等罚款，由承包人承担。如承包人垃圾清理外运不及时，发包人有权指派其他人员清理，所发生的实际费用从随后向承包人支付的工程款中扣除。（11）对于合同范围外的工程变更，承包人应在收到发包人书面指令后7日内提出是否接受及价格调整意见，双方协商一致并签署书面变更文件后实施；对于合同范围内的工程变更</w:t>
      </w:r>
      <w:r>
        <w:rPr>
          <w:rFonts w:hint="eastAsia" w:ascii="宋体" w:hAnsi="宋体"/>
          <w:color w:val="000000" w:themeColor="text1"/>
          <w:sz w:val="24"/>
          <w:highlight w:val="none"/>
          <w:u w:val="single"/>
          <w:lang w:eastAsia="zh-CN"/>
          <w14:textFill>
            <w14:solidFill>
              <w14:schemeClr w14:val="tx1"/>
            </w14:solidFill>
          </w14:textFill>
        </w:rPr>
        <w:t xml:space="preserve">，承包人应按发包人指令执行。（12）工程完成后，在发包人要求的退场时间内，除维修和部分管理人员外，其余人员全面退场，并清理好现场，不得留有任何料具、垃圾、临时设施等，如有遗留物将作无主物处理。清理标准应征得发包人同意，否则发生再清理的费用由承包人承担。施工队伍退场及施工中与四邻关系、施工场地等有关问题应自行协调解决，费用自理。（13）承包人应在发包人要求时间内负责配合监理、审计等部门，及时进行工程量核对、确认。（14）承包人应能及时处理好突发事件。（15）承包人应按发包人的指令，完成经双方书面确认的工程内容</w:t>
      </w:r>
      <w:r>
        <w:rPr>
          <w:rFonts w:hint="eastAsia" w:ascii="宋体" w:hAnsi="宋体"/>
          <w:color w:val="000000" w:themeColor="text1"/>
          <w:sz w:val="24"/>
          <w:highlight w:val="none"/>
          <w:u w:val="single"/>
          <w14:textFill>
            <w14:solidFill>
              <w14:schemeClr w14:val="tx1"/>
            </w14:solidFill>
          </w14:textFill>
        </w:rPr>
        <w:t xml:space="preserve">增加和删减。（16）承包人应严格执行南京市政府办公厅印发的《南京市建筑业施工企业民工工资保障金管理办法(暂行)》(宁政办发[2006]51号)文件和南京市清欠办印发的《关于切实做好民工工资保障金缴纳工作的通知》(宁清字(2006)86号)文件的规定。不论何种原因，均不得拖欠民工工资。如果发生拖欠民工工资的现象，发包人有权直接从工程</w:t>
      </w:r>
      <w:r>
        <w:rPr>
          <w:rFonts w:hint="eastAsia" w:ascii="宋体" w:hAnsi="宋体"/>
          <w:color w:val="000000" w:themeColor="text1"/>
          <w:sz w:val="24"/>
          <w:highlight w:val="none"/>
          <w:u w:val="single"/>
          <w14:textFill>
            <w14:solidFill>
              <w14:schemeClr w14:val="tx1"/>
            </w14:solidFill>
          </w14:textFill>
        </w:rPr>
        <w:t xml:space="preserve">进度款或未结清的工程款中直接扣除予以补全，但并不免除承包人应承担的责任和义务。（17）承包人应配合协调处理扰民与民扰问题，因场地管理不善引发的一切纠纷由承包人自行解决，发包人不承担任何责任。（18）在履行合同过程中，承包人应遵循国家或地方的法律、法规、法令或任何对工程有管辖权的部门规章，并按要求支付有关费用。有义务参加各类施工协调、配合会，配合协商解决交叉施工引起的施工现场管理问题，服从发包人及监理现场总协调。（19）无论发包人、监理是否给予批准或同意，承包人应对现场作业、施工方法及所施工工程的完备性、稳定</w:t>
      </w:r>
      <w:r>
        <w:rPr>
          <w:rFonts w:hint="eastAsia" w:ascii="宋体" w:hAnsi="宋体"/>
          <w:color w:val="000000" w:themeColor="text1"/>
          <w:sz w:val="24"/>
          <w:highlight w:val="none"/>
          <w:u w:val="single"/>
          <w14:textFill>
            <w14:solidFill>
              <w14:schemeClr w14:val="tx1"/>
            </w14:solidFill>
          </w14:textFill>
        </w:rPr>
        <w:t xml:space="preserve">性和安全性承担全部责任。负责完成对工程的稳定、完整、安全、可靠有效运行所必须的全部工作。（20）承包人必须服从发包人和监理工程师的管理监督，施工中发现的质量问题必须及时整改，因承包人原因被责令停工和返工，所造成的一切损失有承包人负责。（21）承包人必须履行投标时的配合及承诺条件，在投标前对施工现场情况和条件应有充分的了解和把握，中标后再因此提出任何异议发包人将不予接受。（22）由于承包人原因而引起的监理所增加的额外工作报酬和附加工作报酬，由发包人从承包人应得的工程款中扣下支付给监理人。（23）对于有特殊要求</w:t>
      </w:r>
      <w:r>
        <w:rPr>
          <w:rFonts w:hint="eastAsia" w:ascii="宋体" w:hAnsi="宋体"/>
          <w:color w:val="000000" w:themeColor="text1"/>
          <w:sz w:val="24"/>
          <w:highlight w:val="none"/>
          <w:u w:val="single"/>
          <w14:textFill>
            <w14:solidFill>
              <w14:schemeClr w14:val="tx1"/>
            </w14:solidFill>
          </w14:textFill>
        </w:rPr>
        <w:t xml:space="preserve">的材料，承包人必须满足招标文件和工程量清单提出的质量、品牌要求；另外，承包人须使用发包人在招标文件中已规定推荐品牌的相关设备、材料，否则发包人有权要求承包人根据招标文件规定的推荐品牌进行更换，以此产生的所有费用由承包人承担。（24）在施工过程中以及工程移交后的质量保修期内，由于承包人原因出现的质量问题、安全事故或者其他原因，受到报纸、电视等媒体的曝光或者政府有关部门的通报，给本工程的社会形象造成负面影响时，发包人具有不少于人民币1万元处罚的权利，罚款在工程款中扣除。并提请上级主管部门对其进行相应的行政处罚。</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25）发包人委托检测机构所发生的工程质量见证取样检测费用及本工程涉及到的所有专项检验费用由发包人承担，若因承包人原因导致检测不合格的，检测费用、重新检测费用及工期延误责任由承包人承担。（26）承包人作为施工管理的主体</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要履行总承包管理单位的义务，对本合同以外直接与发包人签订合同的专业承包单位进行进度、质量、安全、文明施工等全面管理和协调。承包人进场使用设备、材料未报验的，承担500元</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次违约金，不符合要求的承担2000元</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次违约金，同时更换符合要求设备、材料，并自行承担相应损失。（27）未尽事项届时另行协商</w:t>
      </w:r>
      <w:r>
        <w:rPr>
          <w:rFonts w:ascii="宋体" w:hAnsi="宋体"/>
          <w:color w:val="000000" w:themeColor="text1"/>
          <w:sz w:val="24"/>
          <w:highlight w:val="none"/>
          <w14:textFill>
            <w14:solidFill>
              <w14:schemeClr w14:val="tx1"/>
            </w14:solidFill>
          </w14:textFill>
        </w:rPr>
        <w:t xml:space="preserve">。</w:t>
      </w:r>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 项目经理</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3.2.1 项目经理：</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姓    名：</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身份证号：</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建造师执业资格等级：</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建造师注册证书号：</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建造师执业印章号：</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安全生产考核合格证书号：</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通信地址</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承包人对项目经理的授权范围如下：</w:t>
      </w:r>
      <w:r/>
    </w:p>
    <w:p>
      <w:pPr>
        <w:ind w:firstLine="360"/>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项目经理经承包人授权后代表承包人负责履行本工程合同。项目经理必须采取有效措施保证在整个施工期间施工现场有足够的劳力、材料、设备，保证工程顺利实施，按期保质竣工交付。</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关于项目经理每月在施工现场的时间要求：</w:t>
      </w:r>
      <w:r>
        <w:rPr>
          <w:rFonts w:hint="eastAsia" w:ascii="宋体" w:hAnsi="宋体"/>
          <w:color w:val="000000" w:themeColor="text1"/>
          <w:sz w:val="24"/>
          <w:highlight w:val="none"/>
          <w:u w:val="single"/>
          <w14:textFill>
            <w14:solidFill>
              <w14:schemeClr w14:val="tx1"/>
            </w14:solidFill>
          </w14:textFill>
        </w:rPr>
        <w:t xml:space="preserve">本工程要求项目经理自收到中标通知书后立即与业主联系，并要求有工程项目时其本人必须每周</w:t>
      </w:r>
      <w:r>
        <w:rPr>
          <w:rFonts w:hint="eastAsia" w:ascii="宋体" w:hAnsi="宋体"/>
          <w:color w:val="000000" w:themeColor="text1"/>
          <w:sz w:val="24"/>
          <w:highlight w:val="none"/>
          <w:u w:val="single"/>
          <w:lang w:eastAsia="zh-CN"/>
          <w14:textFill>
            <w14:solidFill>
              <w14:schemeClr w14:val="tx1"/>
            </w14:solidFill>
          </w14:textFill>
        </w:rPr>
        <w:t xml:space="preserve">至少</w:t>
      </w:r>
      <w:r>
        <w:rPr>
          <w:rFonts w:hint="eastAsia" w:ascii="宋体" w:hAnsi="宋体"/>
          <w:color w:val="000000" w:themeColor="text1"/>
          <w:sz w:val="24"/>
          <w:highlight w:val="none"/>
          <w:u w:val="single"/>
          <w14:textFill>
            <w14:solidFill>
              <w14:schemeClr w14:val="tx1"/>
            </w14:solidFill>
          </w14:textFill>
        </w:rPr>
        <w:t xml:space="preserve">在施工现场工作5</w:t>
      </w:r>
      <w:r>
        <w:rPr>
          <w:rFonts w:hint="eastAsia" w:ascii="宋体" w:hAnsi="宋体"/>
          <w:color w:val="000000" w:themeColor="text1"/>
          <w:sz w:val="24"/>
          <w:highlight w:val="none"/>
          <w:u w:val="single"/>
          <w:lang w:eastAsia="zh-CN"/>
          <w14:textFill>
            <w14:solidFill>
              <w14:schemeClr w14:val="tx1"/>
            </w14:solidFill>
          </w14:textFill>
        </w:rPr>
        <w:t xml:space="preserve">个工作日，每天在本工程现场工作8小时（有事须请假）。如果项目经理未经发包人同意，违反上述承诺，每发现一次罚款500元整；一周在场工作时间累计少于5个工作日或每天在场时间不足8小时的，视为当日缺勤；累计5次缺勤或擅自离场的</w:t>
      </w:r>
      <w:r>
        <w:rPr>
          <w:rFonts w:hint="eastAsia" w:ascii="宋体" w:hAnsi="宋体"/>
          <w:color w:val="000000" w:themeColor="text1"/>
          <w:sz w:val="24"/>
          <w:highlight w:val="none"/>
          <w:u w:val="single"/>
          <w14:textFill>
            <w14:solidFill>
              <w14:schemeClr w14:val="tx1"/>
            </w14:solidFill>
          </w14:textFill>
        </w:rPr>
        <w:t xml:space="preserve">，发包人有权解除合同，承包人应按合同总价的2%支付违约金，并报招标办备案</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项目经理未经批准，擅自离开施工现场的违约责任：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 xml:space="preserve">项目经理未经发包人、驻地总监同意擅自离开施工现场，每缺席1日或缺席1次例会，则承包人向发包人支付</w:t>
      </w:r>
      <w:r>
        <w:rPr>
          <w:rFonts w:hint="eastAsia" w:ascii="宋体" w:hAnsi="宋体"/>
          <w:color w:val="000000" w:themeColor="text1"/>
          <w:sz w:val="24"/>
          <w:highlight w:val="none"/>
          <w:u w:val="single"/>
          <w14:textFill>
            <w14:solidFill>
              <w14:schemeClr w14:val="tx1"/>
            </w14:solidFill>
          </w14:textFill>
        </w:rPr>
        <w:t xml:space="preserve">500元/次的违约金</w:t>
      </w:r>
      <w:r>
        <w:rPr>
          <w:rFonts w:hint="eastAsia" w:ascii="宋体" w:hAnsi="宋体" w:cs="宋体"/>
          <w:color w:val="000000" w:themeColor="text1"/>
          <w:sz w:val="24"/>
          <w:szCs w:val="24"/>
          <w:highlight w:val="none"/>
          <w:u w:val="single"/>
          <w14:textFill>
            <w14:solidFill>
              <w14:schemeClr w14:val="tx1"/>
            </w14:solidFill>
          </w14:textFill>
        </w:rPr>
        <w:t xml:space="preserve">；如一周到场累计少于3日或一个月缺席例会2次，则视为严重违约，除按上述原则承包人支付相应的违约金外，发包人有权解除合同，将承包人清退出场，解除合同的同时不免除承包人应当承担的上述违约责任。</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3.2.3 承包人擅自更换项目经理的违约责任：</w:t>
      </w:r>
      <w:r>
        <w:rPr>
          <w:rFonts w:hint="eastAsia" w:ascii="宋体" w:hAnsi="宋体" w:cs="宋体"/>
          <w:color w:val="000000" w:themeColor="text1"/>
          <w:sz w:val="24"/>
          <w:szCs w:val="24"/>
          <w:highlight w:val="none"/>
          <w:u w:val="single"/>
          <w14:textFill>
            <w14:solidFill>
              <w14:schemeClr w14:val="tx1"/>
            </w14:solidFill>
          </w14:textFill>
        </w:rPr>
        <w:t xml:space="preserve">⑴投标文件中明确的项目经理，未经发包人许可不得擅自变更。否则，发包人有权解除合同，承包人向发包人支付违约金1万元，并报南京市招标投标管理处备案;(2)如果因客观原因更换项目经理，必须得到发包人的批准。更换的项目经理必须是本企业正式员工（出具半年以上本企业的劳保统筹交费证明原件），并且与投标项目经理有同等条件，如资质、业绩等。</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3.2.4 承包人无正当理由拒绝更换项目经理的违约责任：</w:t>
      </w:r>
      <w:r>
        <w:rPr>
          <w:rFonts w:hint="eastAsia" w:ascii="宋体" w:hAnsi="宋体" w:cs="宋体"/>
          <w:color w:val="000000" w:themeColor="text1"/>
          <w:sz w:val="24"/>
          <w:szCs w:val="24"/>
          <w:highlight w:val="none"/>
          <w:u w:val="single"/>
          <w14:textFill>
            <w14:solidFill>
              <w14:schemeClr w14:val="tx1"/>
            </w14:solidFill>
          </w14:textFill>
        </w:rPr>
        <w:t xml:space="preserve">发包人有权要求承包人在7日内撤换调整发包人认为不称职的项目经理，并应负责将该不称职的项目经理撤出现场，且该被更换的不称职项目经理不得再从事任何与本项目有关的工作。承包人拒绝更换项目经理的，发包人有权解除合同，追究由此给发包人带来的一切损失，且承包人应承担1万元的违约金。</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 承包人人员</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3.3.1 承包人提交项目管理机构及施工现场管理人员（技术负责人、施工员、安全员、预算员、质检员、材料员等）安排报告的期限：</w:t>
      </w:r>
      <w:r>
        <w:rPr>
          <w:rFonts w:hint="eastAsia" w:ascii="宋体" w:hAnsi="宋体" w:cs="宋体"/>
          <w:color w:val="000000" w:themeColor="text1"/>
          <w:sz w:val="24"/>
          <w:szCs w:val="24"/>
          <w:highlight w:val="none"/>
          <w:u w:val="single"/>
          <w14:textFill>
            <w14:solidFill>
              <w14:schemeClr w14:val="tx1"/>
            </w14:solidFill>
          </w14:textFill>
        </w:rPr>
        <w:t xml:space="preserve">开工前5天</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3.3.2主要施工管理人员（技术负责人、施工员、安全员、预算员、质检员、材料员等）必须是承包人在资格预审明确并且通过审查的人员。</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3.3.3 承包人无正当理由拒绝撤换主要施工管理人员（技术负责人、施工员、安全员、预算员、质检员、材料员等）的违约责任：</w:t>
      </w:r>
      <w:r>
        <w:rPr>
          <w:rFonts w:hint="eastAsia" w:ascii="宋体" w:hAnsi="宋体" w:cs="宋体"/>
          <w:color w:val="000000" w:themeColor="text1"/>
          <w:sz w:val="24"/>
          <w:szCs w:val="24"/>
          <w:highlight w:val="none"/>
          <w:u w:val="single"/>
          <w14:textFill>
            <w14:solidFill>
              <w14:schemeClr w14:val="tx1"/>
            </w14:solidFill>
          </w14:textFill>
        </w:rPr>
        <w:t xml:space="preserve">承包人须承担1000元/人的违约金 ，同时发包人有权解除合同，并追究由此给发包人带来的一切损失。</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3.3.4 承包人主要施工管理人员（技术负责人、施工员、安全员、预算员、质检员、材料员等）离开施工现场的批准要求：</w:t>
      </w:r>
      <w:r>
        <w:rPr>
          <w:rFonts w:hint="eastAsia" w:ascii="宋体" w:hAnsi="宋体" w:cs="宋体"/>
          <w:color w:val="000000" w:themeColor="text1"/>
          <w:sz w:val="24"/>
          <w:szCs w:val="24"/>
          <w:highlight w:val="none"/>
          <w:u w:val="single"/>
          <w14:textFill>
            <w14:solidFill>
              <w14:schemeClr w14:val="tx1"/>
            </w14:solidFill>
          </w14:textFill>
        </w:rPr>
        <w:t xml:space="preserve">施工现场管理人员安排报告除项目经理以外所有人员离开施工现场，必须经承包人项目经理签字并报发包人代表、总监理工程师提前书面批准，并在批准的时限内返回现场。</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3.3.5承包人擅自更换主要施工管理人员（技术负责人、施工员、安全员、预算员、质检员、材料员等）的违约责任：</w:t>
      </w:r>
      <w:r>
        <w:rPr>
          <w:rFonts w:hint="eastAsia" w:ascii="宋体" w:hAnsi="宋体" w:cs="宋体"/>
          <w:color w:val="000000" w:themeColor="text1"/>
          <w:sz w:val="24"/>
          <w:szCs w:val="24"/>
          <w:highlight w:val="none"/>
          <w:u w:val="single"/>
          <w14:textFill>
            <w14:solidFill>
              <w14:schemeClr w14:val="tx1"/>
            </w14:solidFill>
          </w14:textFill>
        </w:rPr>
        <w:t xml:space="preserve">（1）投标文件中明确的质量员、施工员、造价员、安全员等主要管理人员，未经发包人许可不得擅自变更。如有违反，每人次支付违约金1000元整，在支付进度款时扣除相应费用。（2）如果因客观原因更换上述主要管理人员，必须得到发包人的批准。更换的管理人员必须是本企业正式员工（出具半年以上本企业的劳保统筹交费证明原件），并且与原岗位的管理人员具有同等条件，如资质、业绩等</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承包人主要施工管理人员擅自离开施工现场（技术负责人、施工员、安全员、预算员、质检员、材料员等）的违约责任：</w:t>
      </w:r>
      <w:r>
        <w:rPr>
          <w:rFonts w:hint="eastAsia" w:ascii="宋体" w:hAnsi="宋体" w:cs="宋体"/>
          <w:color w:val="000000" w:themeColor="text1"/>
          <w:sz w:val="24"/>
          <w:szCs w:val="24"/>
          <w:highlight w:val="none"/>
          <w:u w:val="single"/>
          <w14:textFill>
            <w14:solidFill>
              <w14:schemeClr w14:val="tx1"/>
            </w14:solidFill>
          </w14:textFill>
        </w:rPr>
        <w:t xml:space="preserve">按照每人次500元罚款，在支付进度款时扣除相应费用。</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bookmarkStart w:id="87" w:name="_Toc312677988"/>
      <w:r/>
      <w:bookmarkStart w:id="88" w:name="_Toc300934945"/>
      <w:r/>
      <w:bookmarkStart w:id="89" w:name="_Toc297123492"/>
      <w:r/>
      <w:bookmarkStart w:id="90" w:name="_Toc296503159"/>
      <w:r/>
      <w:bookmarkStart w:id="91" w:name="_Toc292559364"/>
      <w:r/>
      <w:bookmarkStart w:id="92" w:name="_Toc296890987"/>
      <w:r/>
      <w:bookmarkStart w:id="93" w:name="_Toc292559869"/>
      <w:r/>
      <w:bookmarkStart w:id="94" w:name="_Toc297216151"/>
      <w:r/>
      <w:bookmarkStart w:id="95" w:name="_Toc296891199"/>
      <w:r/>
      <w:bookmarkStart w:id="96" w:name="_Toc303539102"/>
      <w:r/>
      <w:bookmarkStart w:id="97" w:name="_Toc296944498"/>
      <w:r/>
      <w:bookmarkStart w:id="98" w:name="_Toc296346660"/>
      <w:r/>
      <w:bookmarkStart w:id="99" w:name="_Toc304295523"/>
      <w:r/>
      <w:bookmarkStart w:id="100" w:name="_Toc297120459"/>
      <w:r/>
      <w:bookmarkStart w:id="101" w:name="_Toc297048345"/>
      <w:r/>
      <w:bookmarkStart w:id="102" w:name="_Toc296347158"/>
      <w:r>
        <w:rPr>
          <w:rFonts w:hint="eastAsia" w:ascii="宋体" w:hAnsi="宋体" w:cs="宋体"/>
          <w:color w:val="000000" w:themeColor="text1"/>
          <w:sz w:val="24"/>
          <w:szCs w:val="24"/>
          <w:highlight w:val="none"/>
          <w14:textFill>
            <w14:solidFill>
              <w14:schemeClr w14:val="tx1"/>
            </w14:solidFill>
          </w14:textFill>
        </w:rPr>
        <w:t xml:space="preserve">.5 分包</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bookmarkStart w:id="103" w:name="_Toc296890988"/>
      <w:r/>
      <w:bookmarkStart w:id="104" w:name="_Toc303539103"/>
      <w:r/>
      <w:bookmarkStart w:id="105" w:name="_Toc297216152"/>
      <w:r/>
      <w:bookmarkStart w:id="106" w:name="_Toc296891200"/>
      <w:r/>
      <w:bookmarkStart w:id="107" w:name="_Toc296503160"/>
      <w:r/>
      <w:bookmarkStart w:id="108" w:name="_Toc297048346"/>
      <w:r/>
      <w:bookmarkStart w:id="109" w:name="_Toc292559365"/>
      <w:r/>
      <w:bookmarkStart w:id="110" w:name="_Toc296347159"/>
      <w:r/>
      <w:bookmarkStart w:id="111" w:name="_Toc297120460"/>
      <w:r/>
      <w:bookmarkStart w:id="112" w:name="_Toc296346661"/>
      <w:r/>
      <w:bookmarkStart w:id="113" w:name="_Toc304295524"/>
      <w:r/>
      <w:bookmarkStart w:id="114" w:name="_Toc300934946"/>
      <w:r/>
      <w:bookmarkStart w:id="115" w:name="_Toc297123493"/>
      <w:r/>
      <w:bookmarkStart w:id="116" w:name="_Toc292559870"/>
      <w:r/>
      <w:bookmarkStart w:id="117" w:name="_Toc296944499"/>
      <w:r/>
      <w:bookmarkStart w:id="118" w:name="_Toc318581158"/>
      <w:r/>
      <w:bookmarkStart w:id="119" w:name="_Toc312677989"/>
      <w:r>
        <w:rPr>
          <w:rFonts w:hint="eastAsia" w:ascii="宋体" w:hAnsi="宋体" w:cs="宋体"/>
          <w:color w:val="000000" w:themeColor="text1"/>
          <w:sz w:val="24"/>
          <w:szCs w:val="24"/>
          <w:highlight w:val="none"/>
          <w14:textFill>
            <w14:solidFill>
              <w14:schemeClr w14:val="tx1"/>
            </w14:solidFill>
          </w14:textFill>
        </w:rPr>
        <w:t xml:space="preserve">.5.1 分包的一般约定</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禁止分包的工程包括：</w:t>
      </w:r>
      <w:r>
        <w:rPr>
          <w:rFonts w:hint="eastAsia" w:ascii="宋体" w:hAnsi="宋体" w:cs="宋体"/>
          <w:color w:val="000000" w:themeColor="text1"/>
          <w:sz w:val="24"/>
          <w:szCs w:val="24"/>
          <w:highlight w:val="none"/>
          <w:u w:val="single"/>
          <w14:textFill>
            <w14:solidFill>
              <w14:schemeClr w14:val="tx1"/>
            </w14:solidFill>
          </w14:textFill>
        </w:rPr>
        <w:t xml:space="preserve">主体工程、关键工作以及现行法律法规规定的禁止分包的工程。</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主体结构、关键性工作的范围：</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Start w:id="120" w:name="_Toc297120461"/>
      <w:r/>
      <w:bookmarkStart w:id="121" w:name="_Toc296347160"/>
      <w:r/>
      <w:bookmarkStart w:id="122" w:name="_Toc303539104"/>
      <w:r/>
      <w:bookmarkStart w:id="123" w:name="_Toc296346662"/>
      <w:r/>
      <w:bookmarkStart w:id="124" w:name="_Toc296891201"/>
      <w:r/>
      <w:bookmarkStart w:id="125" w:name="_Toc300934947"/>
      <w:r/>
      <w:bookmarkStart w:id="126" w:name="_Toc297123494"/>
      <w:r/>
      <w:bookmarkStart w:id="127" w:name="_Toc296890989"/>
      <w:r/>
      <w:bookmarkStart w:id="128" w:name="_Toc296944500"/>
      <w:r/>
      <w:bookmarkStart w:id="129" w:name="_Toc304295525"/>
      <w:r/>
      <w:bookmarkStart w:id="130" w:name="_Toc297048347"/>
      <w:r/>
      <w:bookmarkStart w:id="131" w:name="_Toc297216153"/>
      <w:r/>
      <w:bookmarkStart w:id="132" w:name="_Toc296503161"/>
      <w:r>
        <w:rPr>
          <w:rFonts w:hint="eastAsia" w:ascii="宋体" w:hAnsi="宋体" w:cs="宋体"/>
          <w:color w:val="000000" w:themeColor="text1"/>
          <w:sz w:val="24"/>
          <w:szCs w:val="24"/>
          <w:highlight w:val="none"/>
          <w:u w:val="single"/>
          <w14:textFill>
            <w14:solidFill>
              <w14:schemeClr w14:val="tx1"/>
            </w14:solidFill>
          </w14:textFill>
        </w:rPr>
        <w:t xml:space="preserve">基础（除桩基础外）以及上部结构工程、现行法律法规规定的禁止分包的工程。</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bookmarkStart w:id="133" w:name="_Toc312677990"/>
      <w:r/>
      <w:bookmarkStart w:id="134" w:name="_Toc318581159"/>
      <w:r>
        <w:rPr>
          <w:rFonts w:hint="eastAsia" w:ascii="宋体" w:hAnsi="宋体" w:cs="宋体"/>
          <w:color w:val="000000" w:themeColor="text1"/>
          <w:sz w:val="24"/>
          <w:szCs w:val="24"/>
          <w:highlight w:val="none"/>
          <w14:textFill>
            <w14:solidFill>
              <w14:schemeClr w14:val="tx1"/>
            </w14:solidFill>
          </w14:textFill>
        </w:rPr>
        <w:t xml:space="preserve">.5.2分包的确定</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允许分包的专业工程包括：</w:t>
      </w:r>
      <w:r>
        <w:rPr>
          <w:rFonts w:hint="eastAsia" w:ascii="宋体" w:hAnsi="宋体" w:cs="宋体"/>
          <w:color w:val="000000" w:themeColor="text1"/>
          <w:sz w:val="24"/>
          <w:szCs w:val="24"/>
          <w:highlight w:val="none"/>
          <w:u w:val="single"/>
          <w14:textFill>
            <w14:solidFill>
              <w14:schemeClr w14:val="tx1"/>
            </w14:solidFill>
          </w14:textFill>
        </w:rPr>
        <w:t xml:space="preserve">现行法律法规规定的禁止分包的工程以外的专业工程。</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其他关于分包的约定：</w:t>
      </w:r>
      <w:r>
        <w:rPr>
          <w:rFonts w:hint="eastAsia" w:ascii="宋体" w:hAnsi="宋体" w:cs="宋体"/>
          <w:color w:val="000000" w:themeColor="text1"/>
          <w:sz w:val="24"/>
          <w:szCs w:val="24"/>
          <w:highlight w:val="none"/>
          <w:u w:val="single"/>
          <w14:textFill>
            <w14:solidFill>
              <w14:schemeClr w14:val="tx1"/>
            </w14:solidFill>
          </w14:textFill>
        </w:rPr>
        <w:t xml:space="preserve">1、承包人在允许分包的专业工程中要进行分包的必须经过发包人同意；2、分包单位必须具备承接相应工程的相关资质，且分包单位必须经过监理工程师审核、发包人认可；3、承包人不得将其承包的全部或部分工程转包或擅自分包给他人，否则发包人有权要求承包人停工、转包或分包单位退场直至终止合同，由此给发包人造成的一切损失由承包人承担，并向建设主管部门报告，进行处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3.5.4 分包合同价款</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关于分包合同价款支付的约定：</w:t>
      </w:r>
      <w:r>
        <w:rPr>
          <w:rFonts w:hint="eastAsia" w:ascii="宋体" w:hAnsi="宋体" w:cs="宋体"/>
          <w:color w:val="000000" w:themeColor="text1"/>
          <w:sz w:val="24"/>
          <w:szCs w:val="24"/>
          <w:highlight w:val="none"/>
          <w:u w:val="single"/>
          <w14:textFill>
            <w14:solidFill>
              <w14:schemeClr w14:val="tx1"/>
            </w14:solidFill>
          </w14:textFill>
        </w:rPr>
        <w:t xml:space="preserve">按通用条款执行。</w:t>
      </w:r>
      <w:bookmarkEnd w:id="133"/>
      <w:bookmarkEnd w:id="134"/>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3.6 工程照管与成品、半成品保护</w:t>
      </w:r>
      <w:r/>
    </w:p>
    <w:p>
      <w:pPr>
        <w:ind w:firstLine="480"/>
        <w:spacing w:before="120" w:after="12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从开工日起至竣工验收合格交付之日结束</w:t>
      </w:r>
      <w:r>
        <w:rPr>
          <w:rFonts w:ascii="宋体" w:hAnsi="宋体"/>
          <w:color w:val="000000" w:themeColor="text1"/>
          <w:sz w:val="24"/>
          <w:highlight w:val="none"/>
          <w14:textFill>
            <w14:solidFill>
              <w14:schemeClr w14:val="tx1"/>
            </w14:solidFill>
          </w14:textFill>
        </w:rPr>
        <w:t xml:space="preserve">。</w:t>
      </w:r>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3.7 履约担保</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承包人是否提供履约担保：</w:t>
      </w:r>
      <w:r>
        <w:rPr>
          <w:rFonts w:hint="eastAsia" w:ascii="宋体" w:hAnsi="宋体"/>
          <w:color w:val="000000" w:themeColor="text1"/>
          <w:sz w:val="24"/>
          <w:highlight w:val="none"/>
          <w:u w:val="single"/>
          <w14:textFill>
            <w14:solidFill>
              <w14:schemeClr w14:val="tx1"/>
            </w14:solidFill>
          </w14:textFill>
        </w:rPr>
        <w:t xml:space="preserve">是 </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Arial"/>
          <w:color w:val="000000" w:themeColor="text1"/>
          <w:sz w:val="24"/>
          <w:highlight w:val="none"/>
          <w14:textFill>
            <w14:solidFill>
              <w14:schemeClr w14:val="tx1"/>
            </w14:solidFill>
          </w14:textFill>
        </w:rPr>
      </w:pPr>
      <w:r/>
      <w:bookmarkStart w:id="135" w:name="_Hlk74906755"/>
      <w:r>
        <w:rPr>
          <w:rFonts w:hint="eastAsia" w:ascii="宋体" w:hAnsi="宋体" w:cs="Arial"/>
          <w:color w:val="000000" w:themeColor="text1"/>
          <w:sz w:val="24"/>
          <w:highlight w:val="none"/>
          <w14:textFill>
            <w14:solidFill>
              <w14:schemeClr w14:val="tx1"/>
            </w14:solidFill>
          </w14:textFill>
        </w:rPr>
        <w:t xml:space="preserve">承包人提供履约担保的形式、金额及期限的：</w:t>
      </w:r>
      <w:r>
        <w:rPr>
          <w:rFonts w:hint="eastAsia" w:ascii="宋体" w:hAnsi="宋体" w:cs="Arial"/>
          <w:color w:val="000000" w:themeColor="text1"/>
          <w:sz w:val="24"/>
          <w:highlight w:val="none"/>
          <w:u w:val="single"/>
          <w14:textFill>
            <w14:solidFill>
              <w14:schemeClr w14:val="tx1"/>
            </w14:solidFill>
          </w14:textFill>
        </w:rPr>
        <w:t xml:space="preserve">领取中标通知书后</w:t>
      </w:r>
      <w:r>
        <w:rPr>
          <w:rFonts w:hint="eastAsia" w:ascii="宋体" w:hAnsi="宋体" w:cs="Arial"/>
          <w:color w:val="000000" w:themeColor="text1"/>
          <w:sz w:val="24"/>
          <w:highlight w:val="none"/>
          <w:u w:val="single"/>
          <w:lang w:val="en-US" w:eastAsia="zh-CN"/>
          <w14:textFill>
            <w14:solidFill>
              <w14:schemeClr w14:val="tx1"/>
            </w14:solidFill>
          </w14:textFill>
        </w:rPr>
        <w:t xml:space="preserve">5</w:t>
      </w:r>
      <w:r>
        <w:rPr>
          <w:rFonts w:hint="eastAsia" w:ascii="宋体" w:hAnsi="宋体" w:cs="Arial"/>
          <w:color w:val="000000" w:themeColor="text1"/>
          <w:sz w:val="24"/>
          <w:highlight w:val="none"/>
          <w:u w:val="single"/>
          <w14:textFill>
            <w14:solidFill>
              <w14:schemeClr w14:val="tx1"/>
            </w14:solidFill>
          </w14:textFill>
        </w:rPr>
        <w:t xml:space="preserve">天内</w:t>
      </w:r>
      <w:r>
        <w:rPr>
          <w:rFonts w:hint="eastAsia" w:ascii="宋体" w:hAnsi="宋体" w:cs="Arial"/>
          <w:color w:val="000000" w:themeColor="text1"/>
          <w:sz w:val="24"/>
          <w:highlight w:val="none"/>
          <w14:textFill>
            <w14:solidFill>
              <w14:schemeClr w14:val="tx1"/>
            </w14:solidFill>
          </w14:textFill>
        </w:rPr>
        <w:t xml:space="preserve">。</w:t>
      </w:r>
      <w:bookmarkEnd w:id="135"/>
      <w:r/>
    </w:p>
    <w:p>
      <w:pPr>
        <w:ind w:firstLine="480"/>
        <w:spacing w:line="360" w:lineRule="auto"/>
        <w:rPr>
          <w:rFonts w:hint="eastAsia" w:ascii="宋体" w:hAnsi="宋体"/>
          <w:color w:val="000000" w:themeColor="text1"/>
          <w:sz w:val="24"/>
          <w:highlight w:val="none"/>
          <w14:textFill>
            <w14:solidFill>
              <w14:schemeClr w14:val="tx1"/>
            </w14:solidFill>
          </w14:textFill>
        </w:rPr>
      </w:pPr>
      <w:r/>
      <w:bookmarkStart w:id="136" w:name="_Toc351203636"/>
      <w:r>
        <w:rPr>
          <w:rFonts w:hint="eastAsia" w:ascii="宋体" w:hAnsi="宋体"/>
          <w:color w:val="000000" w:themeColor="text1"/>
          <w:sz w:val="24"/>
          <w:highlight w:val="none"/>
          <w14:textFill>
            <w14:solidFill>
              <w14:schemeClr w14:val="tx1"/>
            </w14:solidFill>
          </w14:textFill>
        </w:rPr>
        <w:t xml:space="preserve">承包人在签订本合同时，向招标人缴纳</w:t>
      </w:r>
      <w:r>
        <w:rPr>
          <w:rFonts w:hint="eastAsia" w:ascii="宋体" w:hAnsi="宋体"/>
          <w:color w:val="000000" w:themeColor="text1"/>
          <w:sz w:val="24"/>
          <w:highlight w:val="none"/>
          <w:lang w:val="en-US" w:eastAsia="zh-CN"/>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0000元（大写：</w:t>
      </w:r>
      <w:r>
        <w:rPr>
          <w:rFonts w:hint="eastAsia" w:ascii="宋体" w:hAnsi="宋体"/>
          <w:color w:val="000000" w:themeColor="text1"/>
          <w:sz w:val="24"/>
          <w:highlight w:val="none"/>
          <w:lang w:val="en-US" w:eastAsia="zh-CN"/>
          <w14:textFill>
            <w14:solidFill>
              <w14:schemeClr w14:val="tx1"/>
            </w14:solidFill>
          </w14:textFill>
        </w:rPr>
        <w:t xml:space="preserve">伍</w:t>
      </w:r>
      <w:r>
        <w:rPr>
          <w:rFonts w:hint="eastAsia" w:ascii="宋体" w:hAnsi="宋体"/>
          <w:color w:val="000000" w:themeColor="text1"/>
          <w:sz w:val="24"/>
          <w:highlight w:val="none"/>
          <w14:textFill>
            <w14:solidFill>
              <w14:schemeClr w14:val="tx1"/>
            </w14:solidFill>
          </w14:textFill>
        </w:rPr>
        <w:t xml:space="preserve">万元整）作为履约保证金。如在此期限内未提交履约保证金，视为承包人放弃中标。</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缴纳方式：以支票、汇票、本票或者金融机构、担保机构出具的保函等非现金形式提交；</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收款人名称：南京工程学院    开户银行：工商银行南京高新园支行银行账户 </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账号：4301000609100336356</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履约保证金返还时间：工程竣工验收合格后7日内，承包人凭发包人使用部门开具的工程接收证书及用户部门签署的同意退还履约保证金的证明、财务处开具的《江苏省行政事业单位资金往来结算票据》原件到发包人财务处办理履约保证金退还手续（无息退还）；</w:t>
      </w:r>
      <w:r/>
    </w:p>
    <w:p>
      <w:pPr>
        <w:ind w:firstLine="480"/>
        <w:spacing w:line="360" w:lineRule="auto"/>
        <w:rPr>
          <w:rFonts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w:t>
      </w:r>
      <w:bookmarkStart w:id="137" w:name="_Toc267251413"/>
      <w:r/>
      <w:bookmarkStart w:id="138" w:name="_Toc297120462"/>
      <w:r/>
      <w:bookmarkStart w:id="139" w:name="_Toc296891202"/>
      <w:r/>
      <w:bookmarkStart w:id="140" w:name="_Toc296944501"/>
      <w:r/>
      <w:bookmarkStart w:id="141" w:name="_Toc296503162"/>
      <w:r/>
      <w:bookmarkStart w:id="142" w:name="_Toc296890990"/>
      <w:r/>
      <w:bookmarkStart w:id="143" w:name="_Toc292559366"/>
      <w:r/>
      <w:bookmarkStart w:id="144" w:name="_Toc296346663"/>
      <w:r/>
      <w:bookmarkStart w:id="145" w:name="_Toc297048348"/>
      <w:r/>
      <w:bookmarkStart w:id="146" w:name="_Toc292559871"/>
      <w:r/>
      <w:bookmarkStart w:id="147" w:name="_Toc296347161"/>
      <w:r>
        <w:rPr>
          <w:rFonts w:ascii="宋体" w:hAnsi="宋体"/>
          <w:color w:val="000000" w:themeColor="text1"/>
          <w:sz w:val="24"/>
          <w:highlight w:val="none"/>
          <w:lang w:val="zh-CN"/>
          <w14:textFill>
            <w14:solidFill>
              <w14:schemeClr w14:val="tx1"/>
            </w14:solidFill>
          </w14:textFill>
        </w:rPr>
        <w:t xml:space="preserve">. 监</w:t>
      </w:r>
      <w:bookmarkEnd w:id="137"/>
      <w:r/>
      <w:bookmarkEnd w:id="138"/>
      <w:r/>
      <w:bookmarkEnd w:id="139"/>
      <w:r/>
      <w:bookmarkEnd w:id="140"/>
      <w:r/>
      <w:bookmarkEnd w:id="141"/>
      <w:r/>
      <w:bookmarkEnd w:id="142"/>
      <w:r/>
      <w:bookmarkEnd w:id="143"/>
      <w:r/>
      <w:bookmarkEnd w:id="144"/>
      <w:r/>
      <w:bookmarkEnd w:id="145"/>
      <w:r/>
      <w:bookmarkEnd w:id="146"/>
      <w:r/>
      <w:bookmarkEnd w:id="147"/>
      <w:r>
        <w:rPr>
          <w:rFonts w:ascii="宋体" w:hAnsi="宋体"/>
          <w:color w:val="000000" w:themeColor="text1"/>
          <w:sz w:val="24"/>
          <w:highlight w:val="none"/>
          <w:lang w:val="zh-CN"/>
          <w14:textFill>
            <w14:solidFill>
              <w14:schemeClr w14:val="tx1"/>
            </w14:solidFill>
          </w14:textFill>
        </w:rPr>
        <w:t xml:space="preserve">理人</w:t>
      </w:r>
      <w:bookmarkEnd w:id="136"/>
      <w:r/>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4.1监理人的一般规定</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关于监理人的监理内容：</w:t>
      </w:r>
      <w:r>
        <w:rPr>
          <w:rFonts w:hint="eastAsia" w:ascii="宋体" w:hAnsi="宋体"/>
          <w:color w:val="000000" w:themeColor="text1"/>
          <w:sz w:val="24"/>
          <w:highlight w:val="none"/>
          <w:u w:val="single"/>
          <w14:textFill>
            <w14:solidFill>
              <w14:schemeClr w14:val="tx1"/>
            </w14:solidFill>
          </w14:textFill>
        </w:rPr>
        <w:t xml:space="preserve">对本工程施工及保修阶段的进度、质量、投资控制，安全、文明施工、合同、信息管理和组织协调，具体详见监理合同</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关于监理人的监理权限：</w:t>
      </w:r>
      <w:r>
        <w:rPr>
          <w:rFonts w:ascii="宋体" w:hAnsi="宋体"/>
          <w:color w:val="000000" w:themeColor="text1"/>
          <w:sz w:val="24"/>
          <w:highlight w:val="none"/>
          <w:u w:val="single"/>
          <w14:textFill>
            <w14:solidFill>
              <w14:schemeClr w14:val="tx1"/>
            </w14:solidFill>
          </w14:textFill>
        </w:rPr>
        <w:fldChar w:fldCharType="begin"/>
      </w:r>
      <w:r>
        <w:rPr>
          <w:rFonts w:ascii="宋体" w:hAnsi="宋体"/>
          <w:color w:val="000000" w:themeColor="text1"/>
          <w:sz w:val="24"/>
          <w:highlight w:val="none"/>
          <w:u w:val="single"/>
          <w14:textFill>
            <w14:solidFill>
              <w14:schemeClr w14:val="tx1"/>
            </w14:solidFill>
          </w14:textFill>
        </w:rPr>
        <w:instrText xml:space="preserve"> AUTOTEXT  5617 * MERGEFORMAT </w:instrText>
      </w:r>
      <w:r>
        <w:rPr>
          <w:rFonts w:ascii="宋体" w:hAnsi="宋体"/>
          <w:color w:val="000000" w:themeColor="text1"/>
          <w:sz w:val="24"/>
          <w:highlight w:val="none"/>
          <w:u w:val="single"/>
          <w14:textFill>
            <w14:solidFill>
              <w14:schemeClr w14:val="tx1"/>
            </w14:solidFill>
          </w14:textFill>
        </w:rPr>
        <w:fldChar w:fldCharType="separate"/>
      </w:r>
      <w:r>
        <w:rPr>
          <w:rFonts w:hint="eastAsia" w:ascii="宋体" w:hAnsi="宋体"/>
          <w:color w:val="000000" w:themeColor="text1"/>
          <w:sz w:val="24"/>
          <w:highlight w:val="none"/>
          <w:u w:val="single"/>
          <w14:textFill>
            <w14:solidFill>
              <w14:schemeClr w14:val="tx1"/>
            </w14:solidFill>
          </w14:textFill>
        </w:rPr>
        <w:t xml:space="preserve">按本工程监理合同执行</w:t>
      </w:r>
      <w:r>
        <w:rPr>
          <w:rFonts w:ascii="宋体" w:hAnsi="宋体"/>
          <w:color w:val="000000" w:themeColor="text1"/>
          <w:sz w:val="24"/>
          <w:highlight w:val="none"/>
          <w:u w:val="single"/>
          <w14:textFill>
            <w14:solidFill>
              <w14:schemeClr w14:val="tx1"/>
            </w14:solidFill>
          </w14:textFill>
        </w:rPr>
        <w:fldChar w:fldCharType="end"/>
      </w:r>
      <w:r>
        <w:rPr>
          <w:rFonts w:ascii="宋体" w:hAnsi="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关于监理人在施工现场的办公场所、生活场所的提供和费用承担的约定：</w:t>
      </w:r>
      <w:r>
        <w:rPr>
          <w:rFonts w:hint="eastAsia" w:ascii="宋体" w:hAnsi="宋体"/>
          <w:color w:val="000000" w:themeColor="text1"/>
          <w:sz w:val="24"/>
          <w:highlight w:val="none"/>
          <w:u w:val="single"/>
          <w14:textFill>
            <w14:solidFill>
              <w14:schemeClr w14:val="tx1"/>
            </w14:solidFill>
          </w14:textFill>
        </w:rPr>
        <w:t xml:space="preserve">监理人办公场所由发包人负责提供，食宿等生活费用由监理人自行承担</w:t>
      </w:r>
      <w:r>
        <w:rPr>
          <w:rFonts w:ascii="宋体" w:hAnsi="宋体"/>
          <w:color w:val="000000" w:themeColor="text1"/>
          <w:sz w:val="24"/>
          <w:highlight w:val="none"/>
          <w14:textFill>
            <w14:solidFill>
              <w14:schemeClr w14:val="tx1"/>
            </w14:solidFill>
          </w14:textFill>
        </w:rPr>
        <w:t xml:space="preserve">。</w:t>
      </w:r>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4.2 监理人员</w:t>
      </w:r>
      <w:r/>
    </w:p>
    <w:p>
      <w:pPr>
        <w:ind w:firstLine="480"/>
        <w:spacing w:after="12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监理单位:</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总监理工程师：</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姓    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监理工程师执业资格证书号：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关于监理人的其他约定：</w:t>
      </w:r>
      <w:r>
        <w:rPr>
          <w:rFonts w:hint="eastAsia" w:ascii="宋体" w:hAnsi="宋体"/>
          <w:color w:val="000000" w:themeColor="text1"/>
          <w:sz w:val="24"/>
          <w:highlight w:val="none"/>
          <w:u w:val="single"/>
          <w14:textFill>
            <w14:solidFill>
              <w14:schemeClr w14:val="tx1"/>
            </w14:solidFill>
          </w14:textFill>
        </w:rPr>
        <w:t xml:space="preserve">详见监理合同。</w:t>
      </w:r>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4.4 商定或确定</w:t>
      </w:r>
      <w:r/>
    </w:p>
    <w:p>
      <w:pPr>
        <w:ind w:firstLine="480"/>
        <w:spacing w:line="360" w:lineRule="auto"/>
        <w:rPr>
          <w:rFonts w:ascii="宋体" w:hAnsi="宋体"/>
          <w:color w:val="000000" w:themeColor="text1"/>
          <w:sz w:val="24"/>
          <w:highlight w:val="none"/>
          <w14:textFill>
            <w14:solidFill>
              <w14:schemeClr w14:val="tx1"/>
            </w14:solidFill>
          </w14:textFill>
        </w:rPr>
      </w:pPr>
      <w:r/>
      <w:bookmarkStart w:id="148" w:name="_Toc267251418"/>
      <w:r>
        <w:rPr>
          <w:rFonts w:ascii="宋体" w:hAnsi="宋体"/>
          <w:color w:val="000000" w:themeColor="text1"/>
          <w:sz w:val="24"/>
          <w:highlight w:val="none"/>
          <w14:textFill>
            <w14:solidFill>
              <w14:schemeClr w14:val="tx1"/>
            </w14:solidFill>
          </w14:textFill>
        </w:rPr>
        <w:t xml:space="preserve">在发包人和承包人不能通过协商达成一致意见时，发包人授权监理人对以下事项进行确定：</w:t>
      </w:r>
      <w:r>
        <w:rPr>
          <w:rFonts w:hint="eastAsia" w:ascii="宋体" w:hAnsi="宋体"/>
          <w:color w:val="000000" w:themeColor="text1"/>
          <w:sz w:val="24"/>
          <w:highlight w:val="none"/>
          <w14:textFill>
            <w14:solidFill>
              <w14:schemeClr w14:val="tx1"/>
            </w14:solidFill>
          </w14:textFill>
        </w:rPr>
        <w:t xml:space="preserve">工程质量、安全文明施工、分部分项施工工艺或施工方案、材料设备等的检查、检验、验收。</w:t>
      </w:r>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bookmarkStart w:id="149" w:name="_Toc351203637"/>
      <w:r>
        <w:rPr>
          <w:rFonts w:ascii="宋体" w:hAnsi="宋体"/>
          <w:color w:val="000000" w:themeColor="text1"/>
          <w:sz w:val="24"/>
          <w:highlight w:val="none"/>
          <w:lang w:val="zh-CN"/>
          <w14:textFill>
            <w14:solidFill>
              <w14:schemeClr w14:val="tx1"/>
            </w14:solidFill>
          </w14:textFill>
        </w:rPr>
        <w:t xml:space="preserve">5</w:t>
      </w:r>
      <w:bookmarkEnd w:id="148"/>
      <w:r/>
      <w:bookmarkStart w:id="150" w:name="_Toc296347162"/>
      <w:r/>
      <w:bookmarkStart w:id="151" w:name="_Toc297120463"/>
      <w:r/>
      <w:bookmarkStart w:id="152" w:name="_Toc296944502"/>
      <w:r/>
      <w:bookmarkStart w:id="153" w:name="_Toc296890991"/>
      <w:r/>
      <w:bookmarkStart w:id="154" w:name="_Toc292559872"/>
      <w:r/>
      <w:bookmarkStart w:id="155" w:name="_Toc297048349"/>
      <w:r/>
      <w:bookmarkStart w:id="156" w:name="_Toc296891203"/>
      <w:r/>
      <w:bookmarkStart w:id="157" w:name="_Toc292559367"/>
      <w:r/>
      <w:bookmarkStart w:id="158" w:name="_Toc296503163"/>
      <w:r/>
      <w:bookmarkStart w:id="159" w:name="_Toc296346664"/>
      <w:r>
        <w:rPr>
          <w:rFonts w:ascii="宋体" w:hAnsi="宋体"/>
          <w:color w:val="000000" w:themeColor="text1"/>
          <w:sz w:val="24"/>
          <w:highlight w:val="none"/>
          <w:lang w:val="zh-CN"/>
          <w14:textFill>
            <w14:solidFill>
              <w14:schemeClr w14:val="tx1"/>
            </w14:solidFill>
          </w14:textFill>
        </w:rPr>
        <w:t xml:space="preserve">. 工程质量</w:t>
      </w:r>
      <w:bookmarkEnd w:id="149"/>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bookmarkStart w:id="160" w:name="_Toc351203638"/>
      <w:r/>
      <w:bookmarkStart w:id="161" w:name="_Toc318581164"/>
      <w:r/>
      <w:bookmarkStart w:id="162" w:name="_Toc300934949"/>
      <w:r/>
      <w:bookmarkStart w:id="163" w:name="_Toc312677997"/>
      <w:r/>
      <w:bookmarkStart w:id="164" w:name="_Toc303539106"/>
      <w:r/>
      <w:bookmarkStart w:id="165" w:name="_Toc297216155"/>
      <w:r/>
      <w:bookmarkStart w:id="166" w:name="_Toc297123496"/>
      <w:r/>
      <w:bookmarkStart w:id="167" w:name="_Toc304295527"/>
      <w:r>
        <w:rPr>
          <w:rFonts w:hint="eastAsia" w:ascii="宋体" w:hAnsi="宋体" w:cs="宋体"/>
          <w:color w:val="000000" w:themeColor="text1"/>
          <w:sz w:val="24"/>
          <w:szCs w:val="24"/>
          <w:highlight w:val="none"/>
          <w14:textFill>
            <w14:solidFill>
              <w14:schemeClr w14:val="tx1"/>
            </w14:solidFill>
          </w14:textFill>
        </w:rPr>
        <w:t xml:space="preserve">5.1 质量要求：</w:t>
      </w:r>
      <w:r>
        <w:rPr>
          <w:rFonts w:hint="eastAsia" w:ascii="宋体" w:hAnsi="宋体" w:cs="宋体"/>
          <w:color w:val="000000" w:themeColor="text1"/>
          <w:sz w:val="24"/>
          <w:szCs w:val="24"/>
          <w:highlight w:val="none"/>
          <w14:textFill>
            <w14:solidFill>
              <w14:schemeClr w14:val="tx1"/>
            </w14:solidFill>
          </w14:textFill>
        </w:rPr>
        <w:t xml:space="preserve">符合现行国家质量验收标准。</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5.1.1 特殊质量标准和要求：1.</w:t>
      </w:r>
      <w:r>
        <w:rPr>
          <w:rFonts w:hint="eastAsia" w:ascii="宋体" w:hAnsi="宋体" w:cs="宋体"/>
          <w:color w:val="000000" w:themeColor="text1"/>
          <w:sz w:val="24"/>
          <w:szCs w:val="24"/>
          <w:highlight w:val="none"/>
          <w:u w:val="single"/>
          <w14:textFill>
            <w14:solidFill>
              <w14:schemeClr w14:val="tx1"/>
            </w14:solidFill>
          </w14:textFill>
        </w:rPr>
        <w:t xml:space="preserve">若承包人阶段性工程质量或者过程性工程质量有2次及以上不符合设计要求或者达不到工程质量合格标准，则发包人有权解除合同。2.承包人在发生工程质量问题时，隐瞒监理工程师及发包人，或有偷工减料行为、使用假冒伪劣产品行为，除及时进行整改外另需向发包人支付2000元/次的质量违约金。3.材料质量要求：符合国家现行的产品标准规定，并附有出厂合格证明，严禁使用不合格和过期材料和附件。无论总监理工程师是否进行并通过了各项</w:t>
      </w:r>
      <w:r>
        <w:rPr>
          <w:rFonts w:hint="eastAsia" w:ascii="宋体" w:hAnsi="宋体" w:cs="宋体"/>
          <w:color w:val="000000" w:themeColor="text1"/>
          <w:sz w:val="24"/>
          <w:szCs w:val="24"/>
          <w:highlight w:val="none"/>
          <w:u w:val="single"/>
          <w14:textFill>
            <w14:solidFill>
              <w14:schemeClr w14:val="tx1"/>
            </w14:solidFill>
          </w14:textFill>
        </w:rPr>
        <w:t xml:space="preserve">检验，均不解除承包人对自己承包的工程的质量所负责任，除非质量问题是由于设计原因引起，而此类质量问题承包人须及时通知总监。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 4.检查和返工 ： 招标文件和有关规范规定的各种材料检验、工艺试验等必须按规定实施，由承包人提供法定检测机构出具的试验合格证书，所需费用包含在合同价中。</w:t>
      </w:r>
      <w:r/>
    </w:p>
    <w:p>
      <w:pPr>
        <w:ind w:firstLine="480"/>
        <w:jc w:val="left"/>
        <w:spacing w:line="360" w:lineRule="auto"/>
        <w:rPr>
          <w:rFonts w:ascii="宋体" w:hAnsi="宋体" w:cs="宋体"/>
          <w:b/>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关于工程奖项的约定：</w:t>
      </w:r>
      <w:r>
        <w:rPr>
          <w:rFonts w:hint="eastAsia" w:ascii="宋体" w:hAnsi="宋体" w:cs="宋体"/>
          <w:color w:val="000000" w:themeColor="text1"/>
          <w:sz w:val="24"/>
          <w:szCs w:val="24"/>
          <w:highlight w:val="none"/>
          <w:u w:val="single"/>
          <w14:textFill>
            <w14:solidFill>
              <w14:schemeClr w14:val="tx1"/>
            </w14:solidFill>
          </w14:textFill>
        </w:rPr>
        <w:t xml:space="preserve">无。</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5.3 隐蔽工程检查</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5.3.2承包人提前通知监理人隐蔽工程检查的期限的约定：</w:t>
      </w:r>
      <w:r>
        <w:rPr>
          <w:rFonts w:hint="eastAsia" w:ascii="宋体" w:hAnsi="宋体" w:cs="宋体"/>
          <w:color w:val="000000" w:themeColor="text1"/>
          <w:sz w:val="24"/>
          <w:szCs w:val="24"/>
          <w:highlight w:val="none"/>
          <w:u w:val="single"/>
          <w14:textFill>
            <w14:solidFill>
              <w14:schemeClr w14:val="tx1"/>
            </w14:solidFill>
          </w14:textFill>
        </w:rPr>
        <w:t xml:space="preserve"> 1、施工验收按国家现行施工验收规范执行，施工过程的各工序结束后由监理、跟踪审计（如有）验收确认后才能进入下道工序，隐蔽工程须经发包人代表和监理工程师、跟踪审计人员（如有）检验签字后才能隐蔽，否则发包人有权复查，复查结果不合格则所产生的费用由承包人支付。若因此损坏或污染已完工程或者造成工程延期，承包人承担全部责任。2、其余参照通用条款执行。</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监理人不能按时进行检查时，应提前</w:t>
      </w:r>
      <w:r>
        <w:rPr>
          <w:rFonts w:hint="eastAsia" w:ascii="宋体" w:hAnsi="宋体" w:cs="宋体"/>
          <w:color w:val="000000" w:themeColor="text1"/>
          <w:sz w:val="24"/>
          <w:szCs w:val="24"/>
          <w:highlight w:val="none"/>
          <w:u w:val="single"/>
          <w14:textFill>
            <w14:solidFill>
              <w14:schemeClr w14:val="tx1"/>
            </w14:solidFill>
          </w14:textFill>
        </w:rPr>
        <w:t xml:space="preserve">24</w:t>
      </w:r>
      <w:r>
        <w:rPr>
          <w:rFonts w:hint="eastAsia" w:ascii="宋体" w:hAnsi="宋体" w:cs="宋体"/>
          <w:color w:val="000000" w:themeColor="text1"/>
          <w:sz w:val="24"/>
          <w:szCs w:val="24"/>
          <w:highlight w:val="none"/>
          <w14:textFill>
            <w14:solidFill>
              <w14:schemeClr w14:val="tx1"/>
            </w14:solidFill>
          </w14:textFill>
        </w:rPr>
        <w:t xml:space="preserve">小时提交书面延期要求。</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关于延期最长不得超过：</w:t>
      </w:r>
      <w:r>
        <w:rPr>
          <w:rFonts w:hint="eastAsia" w:ascii="宋体" w:hAnsi="宋体" w:cs="宋体"/>
          <w:color w:val="000000" w:themeColor="text1"/>
          <w:sz w:val="24"/>
          <w:szCs w:val="24"/>
          <w:highlight w:val="none"/>
          <w:u w:val="single"/>
          <w14:textFill>
            <w14:solidFill>
              <w14:schemeClr w14:val="tx1"/>
            </w14:solidFill>
          </w14:textFill>
        </w:rPr>
        <w:t xml:space="preserve">48</w:t>
      </w:r>
      <w:r>
        <w:rPr>
          <w:rFonts w:hint="eastAsia" w:ascii="宋体" w:hAnsi="宋体" w:cs="宋体"/>
          <w:color w:val="000000" w:themeColor="text1"/>
          <w:sz w:val="24"/>
          <w:szCs w:val="24"/>
          <w:highlight w:val="none"/>
          <w14:textFill>
            <w14:solidFill>
              <w14:schemeClr w14:val="tx1"/>
            </w14:solidFill>
          </w14:textFill>
        </w:rPr>
        <w:t xml:space="preserve">小时。</w:t>
      </w:r>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rPr>
          <w:rFonts w:ascii="宋体" w:hAnsi="宋体"/>
          <w:color w:val="000000" w:themeColor="text1"/>
          <w:sz w:val="24"/>
          <w:highlight w:val="none"/>
          <w:lang w:val="zh-CN"/>
          <w14:textFill>
            <w14:solidFill>
              <w14:schemeClr w14:val="tx1"/>
            </w14:solidFill>
          </w14:textFill>
        </w:rPr>
        <w:t xml:space="preserve">6. 安全文明施工与环境保护</w:t>
      </w:r>
      <w:bookmarkEnd w:id="160"/>
      <w:r/>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6.1安全文明施工</w:t>
      </w:r>
      <w:r/>
    </w:p>
    <w:p>
      <w:pPr>
        <w:pStyle w:val="1404"/>
        <w:ind w:left="0" w:right="0" w:firstLine="480"/>
        <w:jc w:val="both"/>
        <w:spacing w:before="0" w:after="0" w:line="360" w:lineRule="auto"/>
        <w:rPr>
          <w:rFonts w:hint="eastAsia" w:ascii="宋体" w:hAnsi="宋体" w:cs="宋体"/>
          <w:color w:val="000000" w:themeColor="text1"/>
          <w:szCs w:val="24"/>
          <w:highlight w:val="none"/>
          <w:u w:val="singl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6.1.1 项目安全生产的达标目标及相应事项的约定：</w:t>
      </w:r>
      <w:r>
        <w:rPr>
          <w:rFonts w:hint="eastAsia" w:ascii="宋体" w:hAnsi="宋体" w:cs="宋体"/>
          <w:color w:val="000000" w:themeColor="text1"/>
          <w:szCs w:val="24"/>
          <w:highlight w:val="none"/>
          <w:u w:val="single"/>
          <w14:textFill>
            <w14:solidFill>
              <w14:schemeClr w14:val="tx1"/>
            </w14:solidFill>
          </w14:textFill>
        </w:rPr>
        <w:t xml:space="preserve"> 1．承包人在现场的安全管理、教育和安全事故责任由承包人负责，费用含在项目措施费中。2.承包人对安全生产负全责,施工中加强安全防范意识和措施，杜绝安全事故的发</w:t>
      </w:r>
      <w:r>
        <w:rPr>
          <w:rFonts w:hint="eastAsia" w:ascii="宋体" w:hAnsi="宋体" w:cs="宋体"/>
          <w:color w:val="000000" w:themeColor="text1"/>
          <w:szCs w:val="24"/>
          <w:highlight w:val="none"/>
          <w:u w:val="single"/>
          <w14:textFill>
            <w14:solidFill>
              <w14:schemeClr w14:val="tx1"/>
            </w14:solidFill>
          </w14:textFill>
        </w:rPr>
        <w:t xml:space="preserve">生。每发生一起安全事故，承包人除赔偿全部损失以外，发包人可以按违约责任给予承包人一次性经济处罚，最低为2000元，最高10000元；如发生重大安全事故，最高处以经济罚款10万元。3.用电安全、泥浆排放未按规定执行的、安全文明施工遭到投诉属实等，承担违约金2000元/次。4.严格执行《中华人民共和国安全生产法》、《建设工程安全生产管理条例》（国务院第393号令）等相关法律法规。由承包人按规范施工并对安全生产负全责，除执行通用条款的相关规定外，承包人应严格按照施工组织设计组织施工，在安全管理方面除正常进行安全学</w:t>
      </w:r>
      <w:r>
        <w:rPr>
          <w:rFonts w:hint="eastAsia" w:ascii="宋体" w:hAnsi="宋体" w:cs="宋体"/>
          <w:color w:val="000000" w:themeColor="text1"/>
          <w:szCs w:val="24"/>
          <w:highlight w:val="none"/>
          <w:u w:val="single"/>
          <w14:textFill>
            <w14:solidFill>
              <w14:schemeClr w14:val="tx1"/>
            </w14:solidFill>
          </w14:textFill>
        </w:rPr>
        <w:t xml:space="preserve">习，安全教育外，同时应高度重视全部施工期间的安全工作，安全措施要落实到位，应急措施要跟上，并配备专职安全人员，全面负责施工现场的安全及周边设施的安全和第三方人身安全，并承担所有责任及相应地赔偿费用。5.承包人应当遵守工程建设安全生产有关管理规定，严格按安全标准组织施工，并随时接受发包人及行业安全检查人员依法实施的监督检查，采取必要的安全防护措施，消除事故隐患，安全防护费用已含在合同价款内。6.发包人及建设主管单位将对施工现场进行周期性检查，该检查应不影响正常施工，承包人应予以配合。7.其他要求详见合同附件3</w:t>
      </w:r>
      <w:r/>
    </w:p>
    <w:p>
      <w:pPr>
        <w:pStyle w:val="1404"/>
        <w:ind w:left="0" w:right="0" w:firstLine="480"/>
        <w:jc w:val="both"/>
        <w:spacing w:before="0" w:after="0" w:line="360" w:lineRule="auto"/>
        <w:rPr>
          <w:rFonts w:ascii="宋体" w:hAnsi="宋体" w:cs="宋体"/>
          <w:color w:val="000000" w:themeColor="text1"/>
          <w:szCs w:val="24"/>
          <w:highlight w:val="none"/>
          <w:u w:val="singl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6.1.4 关于治安保卫的特别约定：</w:t>
      </w:r>
      <w:r>
        <w:rPr>
          <w:rFonts w:hint="eastAsia" w:ascii="宋体" w:hAnsi="宋体" w:cs="宋体"/>
          <w:color w:val="000000" w:themeColor="text1"/>
          <w:szCs w:val="24"/>
          <w:highlight w:val="none"/>
          <w:u w:val="single"/>
          <w14:textFill>
            <w14:solidFill>
              <w14:schemeClr w14:val="tx1"/>
            </w14:solidFill>
          </w14:textFill>
        </w:rPr>
        <w:t xml:space="preserve">承包人须自觉遵守南京工程学院关于治安、保卫、消防等校园管理的各项规章制度，施工现场内的治安保卫工作由承包人负责并承担责任。</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关于编制施工场地治安管理计划的约定：</w:t>
      </w:r>
      <w:r>
        <w:rPr>
          <w:rFonts w:hint="eastAsia" w:ascii="宋体" w:hAnsi="宋体"/>
          <w:color w:val="000000" w:themeColor="text1"/>
          <w:sz w:val="24"/>
          <w:highlight w:val="none"/>
          <w:u w:val="single"/>
          <w14:textFill>
            <w14:solidFill>
              <w14:schemeClr w14:val="tx1"/>
            </w14:solidFill>
          </w14:textFill>
        </w:rPr>
        <w:t xml:space="preserve">在开工前提交的施工组织设计中必须要有此部分内容并制定应对突发治安事件的紧急预案，费用由承包人承担，已在投标时报价时综合考虑，包含在合同价格中</w:t>
      </w:r>
      <w:r>
        <w:rPr>
          <w:rFonts w:hint="eastAsia"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6.1.5 文明施工</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合同当事人对文明施工的要求：</w:t>
      </w:r>
      <w:r>
        <w:rPr>
          <w:rFonts w:hint="eastAsia" w:ascii="宋体" w:hAnsi="宋体" w:cs="宋体"/>
          <w:color w:val="000000" w:themeColor="text1"/>
          <w:sz w:val="24"/>
          <w:szCs w:val="24"/>
          <w:highlight w:val="none"/>
          <w:u w:val="single"/>
          <w14:textFill>
            <w14:solidFill>
              <w14:schemeClr w14:val="tx1"/>
            </w14:solidFill>
          </w14:textFill>
        </w:rPr>
        <w:t xml:space="preserve">详见合同附件3</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6.1.6 关于安全文明施工费支付比例和支付期限的约定：</w:t>
      </w:r>
      <w:r>
        <w:rPr>
          <w:rFonts w:hint="eastAsia" w:ascii="宋体" w:hAnsi="宋体"/>
          <w:color w:val="000000" w:themeColor="text1"/>
          <w:sz w:val="24"/>
          <w:highlight w:val="none"/>
          <w:u w:val="single"/>
          <w:lang w:val="en-US" w:eastAsia="zh-CN"/>
          <w14:textFill>
            <w14:solidFill>
              <w14:schemeClr w14:val="tx1"/>
            </w14:solidFill>
          </w14:textFill>
        </w:rPr>
        <w:t xml:space="preserve">和</w:t>
      </w:r>
      <w:r>
        <w:rPr>
          <w:rFonts w:hint="eastAsia" w:ascii="宋体" w:hAnsi="宋体"/>
          <w:color w:val="000000" w:themeColor="text1"/>
          <w:sz w:val="24"/>
          <w:highlight w:val="none"/>
          <w:u w:val="single"/>
          <w14:textFill>
            <w14:solidFill>
              <w14:schemeClr w14:val="tx1"/>
            </w14:solidFill>
          </w14:textFill>
        </w:rPr>
        <w:t xml:space="preserve">承包人协商后，与工程进度款同步同比例支付 </w:t>
      </w:r>
      <w:bookmarkEnd w:id="161"/>
      <w:bookmarkEnd w:id="162"/>
      <w:bookmarkEnd w:id="163"/>
      <w:bookmarkEnd w:id="164"/>
      <w:bookmarkEnd w:id="165"/>
      <w:bookmarkEnd w:id="166"/>
      <w:bookmarkEnd w:id="167"/>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bookmarkStart w:id="168" w:name="_Toc351203639"/>
      <w:r>
        <w:rPr>
          <w:rFonts w:ascii="宋体" w:hAnsi="宋体"/>
          <w:color w:val="000000" w:themeColor="text1"/>
          <w:sz w:val="24"/>
          <w:highlight w:val="none"/>
          <w:lang w:val="zh-CN"/>
          <w14:textFill>
            <w14:solidFill>
              <w14:schemeClr w14:val="tx1"/>
            </w14:solidFill>
          </w14:textFill>
        </w:rPr>
        <w:t xml:space="preserve">7. 工期和进度</w:t>
      </w:r>
      <w:bookmarkEnd w:id="168"/>
      <w:r/>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7.1 施工组织设计</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7.1.</w:t>
      </w:r>
      <w:r>
        <w:rPr>
          <w:rFonts w:hint="eastAsia" w:ascii="宋体" w:hAnsi="宋体"/>
          <w:color w:val="000000" w:themeColor="text1"/>
          <w:sz w:val="24"/>
          <w:highlight w:val="none"/>
          <w14:textFill>
            <w14:solidFill>
              <w14:schemeClr w14:val="tx1"/>
            </w14:solidFill>
          </w14:textFill>
        </w:rPr>
        <w:t xml:space="preserve">1 合同当事人约定的</w:t>
      </w:r>
      <w:r>
        <w:rPr>
          <w:rFonts w:ascii="宋体" w:hAnsi="宋体"/>
          <w:color w:val="000000" w:themeColor="text1"/>
          <w:sz w:val="24"/>
          <w:highlight w:val="none"/>
          <w14:textFill>
            <w14:solidFill>
              <w14:schemeClr w14:val="tx1"/>
            </w14:solidFill>
          </w14:textFill>
        </w:rPr>
        <w:t xml:space="preserve">施工组织设计</w:t>
      </w:r>
      <w:r>
        <w:rPr>
          <w:rFonts w:hint="eastAsia" w:ascii="宋体" w:hAnsi="宋体"/>
          <w:color w:val="000000" w:themeColor="text1"/>
          <w:sz w:val="24"/>
          <w:highlight w:val="none"/>
          <w14:textFill>
            <w14:solidFill>
              <w14:schemeClr w14:val="tx1"/>
            </w14:solidFill>
          </w14:textFill>
        </w:rPr>
        <w:t xml:space="preserve">应包括的其他内容</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针对本工程施工特点，制定施工组织设计（施工方案）和施工进度计划</w:t>
      </w:r>
      <w:r>
        <w:rPr>
          <w:rFonts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bookmarkStart w:id="169" w:name="_Toc351203640"/>
      <w:r>
        <w:rPr>
          <w:rFonts w:hint="eastAsia" w:ascii="宋体" w:hAnsi="宋体" w:cs="宋体"/>
          <w:color w:val="000000" w:themeColor="text1"/>
          <w:sz w:val="24"/>
          <w:szCs w:val="24"/>
          <w:highlight w:val="none"/>
          <w14:textFill>
            <w14:solidFill>
              <w14:schemeClr w14:val="tx1"/>
            </w14:solidFill>
          </w14:textFill>
        </w:rPr>
        <w:t xml:space="preserve">7.1.3</w:t>
      </w:r>
      <w:r>
        <w:rPr>
          <w:rFonts w:hint="eastAsia" w:ascii="宋体" w:hAnsi="宋体" w:cs="宋体"/>
          <w:color w:val="000000" w:themeColor="text1"/>
          <w:sz w:val="24"/>
          <w:szCs w:val="24"/>
          <w:highlight w:val="none"/>
          <w14:textFill>
            <w14:solidFill>
              <w14:schemeClr w14:val="tx1"/>
            </w14:solidFill>
          </w14:textFill>
        </w:rPr>
        <w:t xml:space="preserve">施工组织设计的提交和修改</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承包人提交详细施工组织设计的期限的约定：</w:t>
      </w:r>
      <w:r>
        <w:rPr>
          <w:rFonts w:hint="eastAsia" w:ascii="宋体" w:hAnsi="宋体"/>
          <w:color w:val="000000" w:themeColor="text1"/>
          <w:sz w:val="24"/>
          <w:highlight w:val="none"/>
          <w:u w:val="single"/>
          <w14:textFill>
            <w14:solidFill>
              <w14:schemeClr w14:val="tx1"/>
            </w14:solidFill>
          </w14:textFill>
        </w:rPr>
        <w:t xml:space="preserve">合同签订后7日内</w:t>
      </w:r>
      <w:r>
        <w:rPr>
          <w:rFonts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发包人和监理人在收到详细的施工组织设计后确认或提出修改意见的期限：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 xml:space="preserve">收到资料后3天内</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bookmarkStart w:id="170" w:name="_Toc312677479"/>
      <w:r/>
      <w:bookmarkStart w:id="171" w:name="_Toc297123514"/>
      <w:r/>
      <w:bookmarkStart w:id="172" w:name="_Toc312678005"/>
      <w:r/>
      <w:bookmarkStart w:id="173" w:name="_Toc300934966"/>
      <w:r/>
      <w:bookmarkStart w:id="174" w:name="_Toc297216173"/>
      <w:r/>
      <w:bookmarkStart w:id="175" w:name="_Toc303539123"/>
      <w:r/>
      <w:bookmarkStart w:id="176" w:name="_Toc304295541"/>
      <w:r>
        <w:rPr>
          <w:rFonts w:hint="eastAsia" w:ascii="宋体" w:hAnsi="宋体" w:cs="宋体"/>
          <w:color w:val="000000" w:themeColor="text1"/>
          <w:sz w:val="24"/>
          <w:szCs w:val="24"/>
          <w:highlight w:val="none"/>
          <w14:textFill>
            <w14:solidFill>
              <w14:schemeClr w14:val="tx1"/>
            </w14:solidFill>
          </w14:textFill>
        </w:rPr>
        <w:t xml:space="preserve">.2 施工进度计划</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7.2.2 施工进度计划的修订</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发包人和监理人在收到修订的施工进度计划后确认或提出修改意见的期限：</w:t>
      </w:r>
      <w:r>
        <w:rPr>
          <w:rFonts w:hint="eastAsia" w:ascii="宋体" w:hAnsi="宋体"/>
          <w:color w:val="000000" w:themeColor="text1"/>
          <w:sz w:val="24"/>
          <w:highlight w:val="none"/>
          <w:u w:val="single"/>
          <w14:textFill>
            <w14:solidFill>
              <w14:schemeClr w14:val="tx1"/>
            </w14:solidFill>
          </w14:textFill>
        </w:rPr>
        <w:t xml:space="preserve">收到资料后3日内</w:t>
      </w:r>
      <w:r>
        <w:rPr>
          <w:rFonts w:ascii="宋体" w:hAnsi="宋体"/>
          <w:color w:val="000000" w:themeColor="text1"/>
          <w:sz w:val="24"/>
          <w:highlight w:val="none"/>
          <w14:textFill>
            <w14:solidFill>
              <w14:schemeClr w14:val="tx1"/>
            </w14:solidFill>
          </w14:textFill>
        </w:rPr>
        <w:t xml:space="preserve">。</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7.3 开工</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7.3.1 开工准备</w:t>
      </w:r>
      <w:r/>
    </w:p>
    <w:p>
      <w:pPr>
        <w:ind w:firstLine="645"/>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关于承包人提交</w:t>
      </w:r>
      <w:r>
        <w:rPr>
          <w:rFonts w:hint="eastAsia" w:ascii="宋体" w:hAnsi="宋体" w:cs="宋体"/>
          <w:color w:val="000000" w:themeColor="text1"/>
          <w:sz w:val="24"/>
          <w:szCs w:val="24"/>
          <w:highlight w:val="none"/>
          <w14:textFill>
            <w14:solidFill>
              <w14:schemeClr w14:val="tx1"/>
            </w14:solidFill>
          </w14:textFill>
        </w:rPr>
        <w:t xml:space="preserve">工程开工报审表的期限：</w:t>
      </w:r>
      <w:r>
        <w:rPr>
          <w:rFonts w:hint="eastAsia" w:ascii="宋体" w:hAnsi="宋体"/>
          <w:color w:val="000000" w:themeColor="text1"/>
          <w:sz w:val="24"/>
          <w:highlight w:val="none"/>
          <w:u w:val="single"/>
          <w14:textFill>
            <w14:solidFill>
              <w14:schemeClr w14:val="tx1"/>
            </w14:solidFill>
          </w14:textFill>
        </w:rPr>
        <w:t xml:space="preserve">合同签订后7日内</w:t>
      </w:r>
      <w:r>
        <w:rPr>
          <w:rFonts w:ascii="宋体" w:hAnsi="宋体"/>
          <w:color w:val="000000" w:themeColor="text1"/>
          <w:sz w:val="24"/>
          <w:highlight w:val="none"/>
          <w14:textFill>
            <w14:solidFill>
              <w14:schemeClr w14:val="tx1"/>
            </w14:solidFill>
          </w14:textFill>
        </w:rPr>
        <w:t xml:space="preserve">。</w:t>
      </w:r>
      <w:r/>
    </w:p>
    <w:p>
      <w:pPr>
        <w:ind w:firstLine="64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关于发包人应完成的其他开工准备工作及期限：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 xml:space="preserve">另行协商</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关于承包人应完成的其他开工准备工作及期限：</w:t>
      </w:r>
      <w:r>
        <w:rPr>
          <w:rFonts w:hint="eastAsia" w:ascii="宋体" w:hAnsi="宋体"/>
          <w:color w:val="000000" w:themeColor="text1"/>
          <w:sz w:val="24"/>
          <w:highlight w:val="none"/>
          <w:u w:val="single"/>
          <w14:textFill>
            <w14:solidFill>
              <w14:schemeClr w14:val="tx1"/>
            </w14:solidFill>
          </w14:textFill>
        </w:rPr>
        <w:t xml:space="preserve">临时设施搭建、材料、设备、人员等，合同签订后15日内</w:t>
      </w:r>
      <w:r>
        <w:rPr>
          <w:rFonts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7.3.2开工通知</w:t>
      </w:r>
      <w:r/>
    </w:p>
    <w:p>
      <w:pPr>
        <w:ind w:firstLine="480"/>
        <w:spacing w:after="120"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因发包人原因造成监理人未能在计划开工日期之日起90天内发出开工通知的，承包人有权提出价格调整要求，或者解除合同。</w:t>
      </w:r>
      <w:bookmarkEnd w:id="170"/>
      <w:bookmarkEnd w:id="171"/>
      <w:bookmarkEnd w:id="172"/>
      <w:bookmarkEnd w:id="173"/>
      <w:bookmarkEnd w:id="174"/>
      <w:bookmarkEnd w:id="175"/>
      <w:bookmarkEnd w:id="176"/>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7.4 测量放线</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7.4.1发包人通过监理人向承包人提供测量基准点、基准线和水准点及其书面资料的期限：</w:t>
      </w:r>
      <w:r>
        <w:rPr>
          <w:rFonts w:hint="eastAsia" w:ascii="宋体" w:hAnsi="宋体" w:cs="宋体"/>
          <w:color w:val="000000" w:themeColor="text1"/>
          <w:sz w:val="24"/>
          <w:szCs w:val="24"/>
          <w:highlight w:val="none"/>
          <w:u w:val="single"/>
          <w14:textFill>
            <w14:solidFill>
              <w14:schemeClr w14:val="tx1"/>
            </w14:solidFill>
          </w14:textFill>
        </w:rPr>
        <w:t xml:space="preserve">如需提供，于</w:t>
      </w:r>
      <w:r>
        <w:rPr>
          <w:rFonts w:hint="eastAsia" w:ascii="宋体" w:hAnsi="宋体" w:cs="宋体"/>
          <w:color w:val="000000" w:themeColor="text1"/>
          <w:sz w:val="24"/>
          <w:szCs w:val="24"/>
          <w:highlight w:val="none"/>
          <w:u w:val="single"/>
          <w14:textFill>
            <w14:solidFill>
              <w14:schemeClr w14:val="tx1"/>
            </w14:solidFill>
          </w14:textFill>
        </w:rPr>
        <w:t xml:space="preserve">开工前3天以书面形式交给承包人。</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bookmarkStart w:id="177" w:name="_Toc300934968"/>
      <w:r/>
      <w:bookmarkStart w:id="178" w:name="_Toc297216175"/>
      <w:r/>
      <w:bookmarkStart w:id="179" w:name="_Toc304295546"/>
      <w:r/>
      <w:bookmarkStart w:id="180" w:name="_Toc312677484"/>
      <w:r/>
      <w:bookmarkStart w:id="181" w:name="_Toc297123516"/>
      <w:r/>
      <w:bookmarkStart w:id="182" w:name="_Toc312678010"/>
      <w:r/>
      <w:bookmarkStart w:id="183" w:name="_Toc303539125"/>
      <w:r>
        <w:rPr>
          <w:rFonts w:hint="eastAsia" w:ascii="宋体" w:hAnsi="宋体" w:cs="宋体"/>
          <w:color w:val="000000" w:themeColor="text1"/>
          <w:sz w:val="24"/>
          <w:szCs w:val="24"/>
          <w:highlight w:val="none"/>
          <w14:textFill>
            <w14:solidFill>
              <w14:schemeClr w14:val="tx1"/>
            </w14:solidFill>
          </w14:textFill>
        </w:rPr>
        <w:t xml:space="preserve">.5 工期延误</w:t>
      </w:r>
      <w:bookmarkEnd w:id="177"/>
      <w:bookmarkEnd w:id="178"/>
      <w:bookmarkEnd w:id="179"/>
      <w:bookmarkEnd w:id="180"/>
      <w:bookmarkEnd w:id="181"/>
      <w:bookmarkEnd w:id="182"/>
      <w:bookmarkEnd w:id="183"/>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7.5.1 因发包人原因导致工期延误</w:t>
      </w:r>
      <w:r/>
    </w:p>
    <w:p>
      <w:pPr>
        <w:ind w:firstLine="480"/>
        <w:spacing w:line="360" w:lineRule="auto"/>
        <w:rPr>
          <w:rFonts w:hint="eastAsia" w:ascii="宋体" w:hAnsi="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因发包人原因导致工期延误的其他情形：</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1）因发包人原因未按计划开工日期开工的，发包人应按实际开工日期顺延竣工日期。</w:t>
      </w:r>
      <w:r>
        <w:rPr>
          <w:rFonts w:ascii="宋体" w:hAnsi="宋体"/>
          <w:color w:val="000000" w:themeColor="text1"/>
          <w:sz w:val="24"/>
          <w:highlight w:val="none"/>
          <w:u w:val="single"/>
          <w14:textFill>
            <w14:solidFill>
              <w14:schemeClr w14:val="tx1"/>
            </w14:solidFill>
          </w14:textFill>
        </w:rPr>
        <w:t xml:space="preserve">（</w:t>
      </w:r>
      <w:r>
        <w:rPr>
          <w:rFonts w:hint="eastAsia" w:ascii="宋体" w:hAnsi="宋体"/>
          <w:color w:val="000000" w:themeColor="text1"/>
          <w:sz w:val="24"/>
          <w:highlight w:val="none"/>
          <w:u w:val="single"/>
          <w14:textFill>
            <w14:solidFill>
              <w14:schemeClr w14:val="tx1"/>
            </w14:solidFill>
          </w14:textFill>
        </w:rPr>
        <w:t xml:space="preserve">2）因发包人原因和国家行政要求的停工，且影响总工期的，发包人不支付停工期间的窝工及机械停滞等产生的任何费用。</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bookmarkStart w:id="184" w:name="_Toc318581169"/>
      <w:r/>
      <w:bookmarkStart w:id="185" w:name="_Toc312677486"/>
      <w:r/>
      <w:bookmarkStart w:id="186" w:name="_Toc312678012"/>
      <w:r/>
      <w:bookmarkStart w:id="187" w:name="_Toc297216177"/>
      <w:r/>
      <w:bookmarkStart w:id="188" w:name="_Toc303539127"/>
      <w:r/>
      <w:bookmarkStart w:id="189" w:name="_Toc297123518"/>
      <w:r/>
      <w:bookmarkStart w:id="190" w:name="_Toc304295548"/>
      <w:r/>
      <w:bookmarkStart w:id="191" w:name="_Toc300934970"/>
      <w:r>
        <w:rPr>
          <w:rFonts w:hint="eastAsia" w:ascii="宋体" w:hAnsi="宋体" w:cs="宋体"/>
          <w:color w:val="000000" w:themeColor="text1"/>
          <w:sz w:val="24"/>
          <w:szCs w:val="24"/>
          <w:highlight w:val="none"/>
          <w14:textFill>
            <w14:solidFill>
              <w14:schemeClr w14:val="tx1"/>
            </w14:solidFill>
          </w14:textFill>
        </w:rPr>
        <w:t xml:space="preserve">.5.2 因承包人原因导致工期延误</w:t>
      </w:r>
      <w:bookmarkEnd w:id="184"/>
      <w:bookmarkEnd w:id="185"/>
      <w:bookmarkEnd w:id="186"/>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因</w:t>
      </w:r>
      <w:bookmarkStart w:id="192" w:name="_Toc312677487"/>
      <w:r/>
      <w:bookmarkStart w:id="193" w:name="_Toc312678013"/>
      <w:r/>
      <w:bookmarkStart w:id="194" w:name="_Toc318581170"/>
      <w:r>
        <w:rPr>
          <w:rFonts w:hint="eastAsia" w:ascii="宋体" w:hAnsi="宋体" w:cs="宋体"/>
          <w:color w:val="000000" w:themeColor="text1"/>
          <w:sz w:val="24"/>
          <w:szCs w:val="24"/>
          <w:highlight w:val="none"/>
          <w14:textFill>
            <w14:solidFill>
              <w14:schemeClr w14:val="tx1"/>
            </w14:solidFill>
          </w14:textFill>
        </w:rPr>
        <w:t xml:space="preserve">承包人原因造成工期延误，逾期竣工违约金的计算方法为：</w:t>
      </w:r>
      <w:bookmarkEnd w:id="187"/>
      <w:bookmarkEnd w:id="188"/>
      <w:bookmarkEnd w:id="189"/>
      <w:bookmarkEnd w:id="190"/>
      <w:bookmarkEnd w:id="191"/>
      <w:bookmarkEnd w:id="192"/>
      <w:bookmarkEnd w:id="193"/>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因承包人原因造成工期延误，每逾期一日，承包人应按签约合同总价的0.5%向发包人支付违约金。若违约金不足以弥补发包人实际损失的，承包人应予补足。不可抗力情形须提供江苏省或南京市气象、应急等权威部门出具的证明方可免责。</w:t>
      </w:r>
      <w:bookmarkEnd w:id="194"/>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因承包人原因造成工期延误，逾</w:t>
      </w:r>
      <w:bookmarkStart w:id="195" w:name="_Toc312678014"/>
      <w:r/>
      <w:bookmarkStart w:id="196" w:name="_Toc318581171"/>
      <w:r>
        <w:rPr>
          <w:rFonts w:hint="eastAsia" w:ascii="宋体" w:hAnsi="宋体" w:cs="宋体"/>
          <w:color w:val="000000" w:themeColor="text1"/>
          <w:sz w:val="24"/>
          <w:szCs w:val="24"/>
          <w:highlight w:val="none"/>
          <w14:textFill>
            <w14:solidFill>
              <w14:schemeClr w14:val="tx1"/>
            </w14:solidFill>
          </w14:textFill>
        </w:rPr>
        <w:t xml:space="preserve">期竣工违约金的上限：</w:t>
      </w:r>
      <w:r>
        <w:rPr>
          <w:rFonts w:hint="eastAsia" w:ascii="宋体" w:hAnsi="宋体" w:cs="宋体"/>
          <w:color w:val="000000" w:themeColor="text1"/>
          <w:sz w:val="24"/>
          <w:szCs w:val="24"/>
          <w:highlight w:val="none"/>
          <w:u w:val="single"/>
          <w14:textFill>
            <w14:solidFill>
              <w14:schemeClr w14:val="tx1"/>
            </w14:solidFill>
          </w14:textFill>
        </w:rPr>
        <w:t xml:space="preserve">工期延误违约金上限为合同价款的2%，但若损失超过违约金上限的按实际损失计算。</w:t>
      </w:r>
      <w:bookmarkEnd w:id="195"/>
      <w:bookmarkEnd w:id="196"/>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bookmarkStart w:id="197" w:name="_Toc303539128"/>
      <w:r/>
      <w:bookmarkStart w:id="198" w:name="_Toc312678015"/>
      <w:r/>
      <w:bookmarkStart w:id="199" w:name="_Toc304295549"/>
      <w:r/>
      <w:bookmarkStart w:id="200" w:name="_Toc297123519"/>
      <w:r/>
      <w:bookmarkStart w:id="201" w:name="_Toc300934971"/>
      <w:r/>
      <w:bookmarkStart w:id="202" w:name="_Toc297216178"/>
      <w:r>
        <w:rPr>
          <w:rFonts w:hint="eastAsia" w:ascii="宋体" w:hAnsi="宋体" w:cs="宋体"/>
          <w:color w:val="000000" w:themeColor="text1"/>
          <w:sz w:val="24"/>
          <w:szCs w:val="24"/>
          <w:highlight w:val="none"/>
          <w14:textFill>
            <w14:solidFill>
              <w14:schemeClr w14:val="tx1"/>
            </w14:solidFill>
          </w14:textFill>
        </w:rPr>
        <w:t xml:space="preserve">.6 不</w:t>
      </w:r>
      <w:bookmarkEnd w:id="197"/>
      <w:r/>
      <w:bookmarkEnd w:id="198"/>
      <w:r/>
      <w:bookmarkEnd w:id="199"/>
      <w:r/>
      <w:bookmarkEnd w:id="200"/>
      <w:r/>
      <w:bookmarkEnd w:id="201"/>
      <w:r/>
      <w:bookmarkEnd w:id="202"/>
      <w:r>
        <w:rPr>
          <w:rFonts w:hint="eastAsia" w:ascii="宋体" w:hAnsi="宋体" w:cs="宋体"/>
          <w:color w:val="000000" w:themeColor="text1"/>
          <w:sz w:val="24"/>
          <w:szCs w:val="24"/>
          <w:highlight w:val="none"/>
          <w14:textFill>
            <w14:solidFill>
              <w14:schemeClr w14:val="tx1"/>
            </w14:solidFill>
          </w14:textFill>
        </w:rPr>
        <w:t xml:space="preserve">利物质条件</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bookmarkStart w:id="203" w:name="_Toc297216179"/>
      <w:r/>
      <w:bookmarkStart w:id="204" w:name="_Toc300934972"/>
      <w:r/>
      <w:bookmarkStart w:id="205" w:name="_Toc318581172"/>
      <w:r/>
      <w:bookmarkStart w:id="206" w:name="_Toc312678016"/>
      <w:r/>
      <w:bookmarkStart w:id="207" w:name="_Toc303539129"/>
      <w:r/>
      <w:bookmarkStart w:id="208" w:name="_Toc304295550"/>
      <w:r/>
      <w:bookmarkStart w:id="209" w:name="_Toc297123520"/>
      <w:r>
        <w:rPr>
          <w:rFonts w:hint="eastAsia" w:ascii="宋体" w:hAnsi="宋体" w:cs="宋体"/>
          <w:color w:val="000000" w:themeColor="text1"/>
          <w:sz w:val="24"/>
          <w:szCs w:val="24"/>
          <w:highlight w:val="none"/>
          <w14:textFill>
            <w14:solidFill>
              <w14:schemeClr w14:val="tx1"/>
            </w14:solidFill>
          </w14:textFill>
        </w:rPr>
        <w:t xml:space="preserve">不利物质条件的其他情形和有关约定：</w:t>
      </w:r>
      <w:r>
        <w:rPr>
          <w:rFonts w:hint="eastAsia" w:ascii="宋体" w:hAnsi="宋体" w:cs="宋体"/>
          <w:color w:val="000000" w:themeColor="text1"/>
          <w:sz w:val="24"/>
          <w:szCs w:val="24"/>
          <w:highlight w:val="none"/>
          <w:u w:val="single"/>
          <w14:textFill>
            <w14:solidFill>
              <w14:schemeClr w14:val="tx1"/>
            </w14:solidFill>
          </w14:textFill>
        </w:rPr>
        <w:t xml:space="preserve">按通用条款执行</w:t>
      </w:r>
      <w:r>
        <w:rPr>
          <w:rFonts w:hint="eastAsia" w:ascii="宋体" w:hAnsi="宋体" w:cs="宋体"/>
          <w:color w:val="000000" w:themeColor="text1"/>
          <w:sz w:val="24"/>
          <w:szCs w:val="24"/>
          <w:highlight w:val="none"/>
          <w14:textFill>
            <w14:solidFill>
              <w14:schemeClr w14:val="tx1"/>
            </w14:solidFill>
          </w14:textFill>
        </w:rPr>
        <w:t xml:space="preserve">。</w:t>
      </w:r>
      <w:bookmarkEnd w:id="203"/>
      <w:bookmarkEnd w:id="204"/>
      <w:bookmarkEnd w:id="205"/>
      <w:bookmarkEnd w:id="206"/>
      <w:bookmarkEnd w:id="207"/>
      <w:bookmarkEnd w:id="208"/>
      <w:bookmarkEnd w:id="209"/>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bookmarkStart w:id="210" w:name="_Toc304295551"/>
      <w:r/>
      <w:bookmarkStart w:id="211" w:name="_Toc300934973"/>
      <w:r/>
      <w:bookmarkStart w:id="212" w:name="_Toc312678017"/>
      <w:r/>
      <w:bookmarkStart w:id="213" w:name="_Toc297123521"/>
      <w:r/>
      <w:bookmarkStart w:id="214" w:name="_Toc297216180"/>
      <w:r/>
      <w:bookmarkStart w:id="215" w:name="_Toc303539130"/>
      <w:r>
        <w:rPr>
          <w:rFonts w:hint="eastAsia" w:ascii="宋体" w:hAnsi="宋体" w:cs="宋体"/>
          <w:color w:val="000000" w:themeColor="text1"/>
          <w:sz w:val="24"/>
          <w:szCs w:val="24"/>
          <w:highlight w:val="none"/>
          <w14:textFill>
            <w14:solidFill>
              <w14:schemeClr w14:val="tx1"/>
            </w14:solidFill>
          </w14:textFill>
        </w:rPr>
        <w:t xml:space="preserve">.7异常恶劣的气候条件</w:t>
      </w:r>
      <w:bookmarkEnd w:id="210"/>
      <w:bookmarkEnd w:id="211"/>
      <w:bookmarkEnd w:id="212"/>
      <w:bookmarkEnd w:id="213"/>
      <w:bookmarkEnd w:id="214"/>
      <w:bookmarkEnd w:id="215"/>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发包人和承包人同意以下情形视为异常恶劣的气候条件：</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u w:val="single"/>
          <w14:textFill>
            <w14:solidFill>
              <w14:schemeClr w14:val="tx1"/>
            </w14:solidFill>
          </w14:textFill>
        </w:rPr>
        <w:t xml:space="preserve">连续下大雨3天以上并实际影响工程施工的（根据江苏省气象台发布的为准）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u w:val="single"/>
          <w14:textFill>
            <w14:solidFill>
              <w14:schemeClr w14:val="tx1"/>
            </w14:solidFill>
          </w14:textFill>
        </w:rPr>
        <w:t xml:space="preserve">大风7级、高温38度以上且连续3天及以上、低温-20度以下且连续3天及以上并实际影响工程施工的（根据江苏省气象台发布的为准）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u w:val="single"/>
          <w14:textFill>
            <w14:solidFill>
              <w14:schemeClr w14:val="tx1"/>
            </w14:solidFill>
          </w14:textFill>
        </w:rPr>
        <w:t xml:space="preserve">连续下大雪3天以上并实际影响工程施工的（根据江苏省气象台发布的为准）；</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7.9 提前竣工的奖励</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7.9.2提前竣工的奖励：</w:t>
      </w:r>
      <w:r>
        <w:rPr>
          <w:rFonts w:hint="eastAsia" w:ascii="宋体" w:hAnsi="宋体" w:cs="宋体"/>
          <w:color w:val="000000" w:themeColor="text1"/>
          <w:sz w:val="24"/>
          <w:szCs w:val="24"/>
          <w:highlight w:val="none"/>
          <w:u w:val="single"/>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rPr>
          <w:rFonts w:ascii="宋体" w:hAnsi="宋体"/>
          <w:color w:val="000000" w:themeColor="text1"/>
          <w:sz w:val="24"/>
          <w:highlight w:val="none"/>
          <w:lang w:val="zh-CN"/>
          <w14:textFill>
            <w14:solidFill>
              <w14:schemeClr w14:val="tx1"/>
            </w14:solidFill>
          </w14:textFill>
        </w:rPr>
        <w:t xml:space="preserve">8. 材料与设备</w:t>
      </w:r>
      <w:bookmarkEnd w:id="169"/>
      <w:r/>
      <w:bookmarkEnd w:id="150"/>
      <w:bookmarkEnd w:id="151"/>
      <w:bookmarkEnd w:id="152"/>
      <w:bookmarkEnd w:id="153"/>
      <w:bookmarkEnd w:id="154"/>
      <w:bookmarkEnd w:id="155"/>
      <w:bookmarkEnd w:id="156"/>
      <w:bookmarkEnd w:id="157"/>
      <w:bookmarkEnd w:id="158"/>
      <w:bookmarkEnd w:id="159"/>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bookmarkStart w:id="216" w:name="_Toc280868656"/>
      <w:r/>
      <w:bookmarkStart w:id="217" w:name="_Toc267251424"/>
      <w:r/>
      <w:bookmarkStart w:id="218" w:name="_Toc280868655"/>
      <w:r/>
      <w:bookmarkStart w:id="219" w:name="_Toc351203641"/>
      <w:r>
        <w:rPr>
          <w:rFonts w:hint="eastAsia" w:ascii="宋体" w:hAnsi="宋体" w:cs="宋体"/>
          <w:color w:val="000000" w:themeColor="text1"/>
          <w:sz w:val="24"/>
          <w:szCs w:val="24"/>
          <w:highlight w:val="none"/>
          <w14:textFill>
            <w14:solidFill>
              <w14:schemeClr w14:val="tx1"/>
            </w14:solidFill>
          </w14:textFill>
        </w:rPr>
        <w:t xml:space="preserve">8</w:t>
      </w:r>
      <w:bookmarkStart w:id="220" w:name="_Toc292559372"/>
      <w:r/>
      <w:bookmarkStart w:id="221" w:name="_Toc297048353"/>
      <w:r/>
      <w:bookmarkStart w:id="222" w:name="_Toc312678019"/>
      <w:r/>
      <w:bookmarkStart w:id="223" w:name="_Toc292559877"/>
      <w:r/>
      <w:bookmarkStart w:id="224" w:name="_Toc296890995"/>
      <w:r/>
      <w:bookmarkStart w:id="225" w:name="_Toc297120467"/>
      <w:r/>
      <w:bookmarkStart w:id="226" w:name="_Toc304295556"/>
      <w:r/>
      <w:bookmarkStart w:id="227" w:name="_Toc300934979"/>
      <w:r/>
      <w:bookmarkStart w:id="228" w:name="_Toc296503167"/>
      <w:r/>
      <w:bookmarkStart w:id="229" w:name="_Toc303539136"/>
      <w:r/>
      <w:bookmarkStart w:id="230" w:name="_Toc312677493"/>
      <w:r/>
      <w:bookmarkStart w:id="231" w:name="_Toc296891207"/>
      <w:r/>
      <w:bookmarkStart w:id="232" w:name="_Toc296347166"/>
      <w:r/>
      <w:bookmarkStart w:id="233" w:name="_Toc297123527"/>
      <w:r/>
      <w:bookmarkStart w:id="234" w:name="_Toc297216186"/>
      <w:r/>
      <w:bookmarkStart w:id="235" w:name="_Toc280868654"/>
      <w:r/>
      <w:bookmarkStart w:id="236" w:name="_Toc296944506"/>
      <w:r/>
      <w:bookmarkStart w:id="237" w:name="_Toc296346668"/>
      <w:r>
        <w:rPr>
          <w:rFonts w:hint="eastAsia" w:ascii="宋体" w:hAnsi="宋体" w:cs="宋体"/>
          <w:color w:val="000000" w:themeColor="text1"/>
          <w:sz w:val="24"/>
          <w:szCs w:val="24"/>
          <w:highlight w:val="none"/>
          <w14:textFill>
            <w14:solidFill>
              <w14:schemeClr w14:val="tx1"/>
            </w14:solidFill>
          </w14:textFill>
        </w:rPr>
        <w:t xml:space="preserve">.4材料与工程设备的保管与使用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bookmarkStart w:id="238" w:name="_Toc292559878"/>
      <w:r/>
      <w:bookmarkStart w:id="239" w:name="_Toc292559373"/>
      <w:r/>
      <w:bookmarkStart w:id="240" w:name="_Toc312678020"/>
      <w:r/>
      <w:bookmarkStart w:id="241" w:name="_Toc296890996"/>
      <w:r/>
      <w:bookmarkStart w:id="242" w:name="_Toc297048354"/>
      <w:r/>
      <w:bookmarkStart w:id="243" w:name="_Toc296347167"/>
      <w:r/>
      <w:bookmarkStart w:id="244" w:name="_Toc318581173"/>
      <w:r/>
      <w:bookmarkStart w:id="245" w:name="_Toc297216187"/>
      <w:r/>
      <w:bookmarkStart w:id="246" w:name="_Toc300934980"/>
      <w:r/>
      <w:bookmarkStart w:id="247" w:name="_Toc303539137"/>
      <w:r/>
      <w:bookmarkStart w:id="248" w:name="_Toc297123528"/>
      <w:r/>
      <w:bookmarkStart w:id="249" w:name="_Toc297120468"/>
      <w:r/>
      <w:bookmarkStart w:id="250" w:name="_Toc296891208"/>
      <w:r/>
      <w:bookmarkStart w:id="251" w:name="_Toc296503168"/>
      <w:r/>
      <w:bookmarkStart w:id="252" w:name="_Toc304295557"/>
      <w:r/>
      <w:bookmarkStart w:id="253" w:name="_Toc312677494"/>
      <w:r/>
      <w:bookmarkStart w:id="254" w:name="_Toc296346669"/>
      <w:r/>
      <w:bookmarkStart w:id="255" w:name="_Toc296944507"/>
      <w:r>
        <w:rPr>
          <w:rFonts w:hint="eastAsia" w:ascii="宋体" w:hAnsi="宋体" w:cs="宋体"/>
          <w:color w:val="000000" w:themeColor="text1"/>
          <w:sz w:val="24"/>
          <w:szCs w:val="24"/>
          <w:highlight w:val="none"/>
          <w14:textFill>
            <w14:solidFill>
              <w14:schemeClr w14:val="tx1"/>
            </w14:solidFill>
          </w14:textFill>
        </w:rPr>
        <w:t xml:space="preserve">.4.1发包人供应的材料设备的保管费用的承担：</w:t>
      </w:r>
      <w:r>
        <w:rPr>
          <w:rFonts w:hint="eastAsia" w:ascii="宋体" w:hAnsi="宋体" w:cs="宋体"/>
          <w:color w:val="000000" w:themeColor="text1"/>
          <w:sz w:val="24"/>
          <w:szCs w:val="24"/>
          <w:highlight w:val="none"/>
          <w:u w:val="single"/>
          <w14:textFill>
            <w14:solidFill>
              <w14:schemeClr w14:val="tx1"/>
            </w14:solidFill>
          </w14:textFill>
        </w:rPr>
        <w:t xml:space="preserve">承包人在投标报价中考虑。</w:t>
      </w:r>
      <w:bookmarkEnd w:id="238"/>
      <w:bookmarkEnd w:id="239"/>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8.4.2承包人采购材料与工程设备的保管与使用</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(1)本工程所需材料设备除甲供部分外均由承包人自行采购。</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发包人在合同中已明确品牌或厂家等采购范围的材料设备,承包人须在此范围内采购，除非承包人能证明自行采购的材料设备的质量、品质等满足发包人要求，在征得发包人、监理人同意后方可使用。否则，发包人有权要求承包人按发包人在合同中已明确品牌或厂家进行采购，由此产生的额外费用均由承包人承担。</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(3)乙购材料设备必须为原厂正牌优等级别产品，均不含联营厂家产品。承包人须在材料设备进场前向发包人及监理单位提供(开标时不需提供)国内产品需要提供质量检测报告和出厂合格证，进口产品需要提供海关或商检部门出具的原产地证明。同时，材料设备的功能、参数、指标、性能等要素还应符合采购文件的技术说明、符合设计图纸的相关要求。</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(4)涉及到产品选型、观感、外在效果的材料设备，且发包人在招标文件中已明确品牌或厂家等采购范围，承包人需在此范围内采购，承包人在采购前应须提供合同中明确的材料设备品牌的样品报送发包人批准，发包人批准后承包人方可组织采购。发包人定样过程中，有权要求承包人报送该品牌不同型号的产品以供选择，无论最终定样的产品型号如何，均不对承包人的投标报价做任何调整。涉及到产品选型、观感、外在效果的材料设备包括但不限于墙地砖、门、洁具、灯具、开关面板、配电箱、内墙乳胶漆等。</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(5）发包人未指定材料设备品牌或厂家范围的，承包人应在市场主流品牌或厂家中选择、询价、确定供应商及生产厂家。</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(6) 由承包人负责采购的材料设备，承包人须在采购前3天将拟采购材料设备的名称、生产厂家、品牌、型号、规格等报送监理批准，监理批准后承包人方可组织采购。发包人有权对材料供应商进行考察，并保留对不符合要求的材料供应商的否决权。</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(7) 工程建设过程中，因清单漏项、任务派遣单、设计变更、技术核定单、图纸会审交底记录等原因导致承包人须实施投标报价清单之外的分包工程或分部分项工程、材料设备采购的，承包人应按业主要求办理价格签证手续，由发包人、监理及跟踪审计（如有）核定材料设备价格、分包工程或分部分项工程综合单价。</w:t>
      </w:r>
      <w:r>
        <w:rPr>
          <w:rFonts w:hint="eastAsia" w:ascii="宋体" w:hAnsi="宋体"/>
          <w:color w:val="000000" w:themeColor="text1"/>
          <w:sz w:val="24"/>
          <w:szCs w:val="24"/>
          <w:highlight w:val="none"/>
          <w:u w:val="single"/>
          <w14:textFill>
            <w14:solidFill>
              <w14:schemeClr w14:val="tx1"/>
            </w14:solidFill>
          </w14:textFill>
        </w:rPr>
        <w:t xml:space="preserve">变更/签证不执行优惠率。</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（8）由承包人负责组织的分包工程或分部分项工程，特别是其中的重要材料、设备参照上述原则进行管理与控制。</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9）发包人有权对不合格的产品要求承包人予以更换，并由承包人承担由此引起的诸如质量、安全、工期、索赔等一切后果。发包人如对承包人采购的材料设备质量有疑问时，有权对进场材料设备进行质量复检，复检不合格承包人承担相应的检测费用，同时将复检不合格的材料设备立即清退出现场；复检合格，发包人承担复检费用。</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10）承包人必须采取有效的现场保护措施，如承包人未按发包人要求保护材料、设备及半成品、成品时，发包人有权另行组织人员，对材料、设备及半成品、成品等实施保护，所发生的费用由承包人承担并直接从工程款中扣回。</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11）因承包人不能保质保量采购，发包人有权将乙供材料改为甲供材，则甲供材的采购、安装、搬运、保管、二次运输等费用由承包人承担，发包人不再为此增加任何费用。若承包人不愿承担，经监理和发包人两次（每次时间为3日）通知后仍未履行，则发包人将从合同价款中直接扣除所发生的一切费用。</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(12)对发包人供应材料，承包人应考虑合理的供货周期，提前一周以上提供材料需求计划，并根据工程进度提供准确的材料加工尺寸、数量和要求等，不影响现场施工。承包人应对材料的加工尺寸、规格、数量和供应时间等负责，对进场材料进行验收，合格后办理有关签收手续。</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8.6 样品</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8.6.1</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t xml:space="preserve">样品的报送与封存</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需要承包人报送样品的材料或工程设备，样品的种类、名称、规格、数量要求：</w:t>
      </w:r>
      <w:r>
        <w:rPr>
          <w:rFonts w:hint="eastAsia" w:ascii="宋体" w:hAnsi="宋体" w:cs="宋体"/>
          <w:color w:val="000000" w:themeColor="text1"/>
          <w:sz w:val="24"/>
          <w:szCs w:val="24"/>
          <w:highlight w:val="none"/>
          <w:u w:val="single"/>
          <w14:textFill>
            <w14:solidFill>
              <w14:schemeClr w14:val="tx1"/>
            </w14:solidFill>
          </w14:textFill>
        </w:rPr>
        <w:t xml:space="preserve">由监理工程师、发包人现场代表、设计院、跟踪审计根据相关标准及规范，现场提出具体要求</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8.8 施工设备和临时设施</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8.8.1 承包人提供的施工设备和临时设施</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关于修建临时设施费用承担的约定：</w:t>
      </w:r>
      <w:r>
        <w:rPr>
          <w:rFonts w:hint="eastAsia" w:ascii="宋体" w:hAnsi="宋体" w:cs="宋体"/>
          <w:color w:val="000000" w:themeColor="text1"/>
          <w:sz w:val="24"/>
          <w:szCs w:val="24"/>
          <w:highlight w:val="none"/>
          <w:u w:val="single"/>
          <w14:textFill>
            <w14:solidFill>
              <w14:schemeClr w14:val="tx1"/>
            </w14:solidFill>
          </w14:textFill>
        </w:rPr>
        <w:t xml:space="preserve">由承包人自行承担</w:t>
      </w:r>
      <w:r>
        <w:rPr>
          <w:rFonts w:hint="eastAsia" w:ascii="宋体" w:hAnsi="宋体" w:cs="宋体"/>
          <w:color w:val="000000" w:themeColor="text1"/>
          <w:sz w:val="24"/>
          <w:szCs w:val="24"/>
          <w:highlight w:val="none"/>
          <w14:textFill>
            <w14:solidFill>
              <w14:schemeClr w14:val="tx1"/>
            </w14:solidFill>
          </w14:textFill>
        </w:rPr>
        <w:t xml:space="preserve">。</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rPr>
          <w:rFonts w:ascii="宋体" w:hAnsi="宋体"/>
          <w:color w:val="000000" w:themeColor="text1"/>
          <w:sz w:val="24"/>
          <w:highlight w:val="none"/>
          <w:lang w:val="zh-CN"/>
          <w14:textFill>
            <w14:solidFill>
              <w14:schemeClr w14:val="tx1"/>
            </w14:solidFill>
          </w14:textFill>
        </w:rPr>
        <w:t xml:space="preserve">9</w:t>
      </w:r>
      <w:bookmarkEnd w:id="216"/>
      <w:r/>
      <w:bookmarkEnd w:id="217"/>
      <w:r/>
      <w:bookmarkEnd w:id="218"/>
      <w:r/>
      <w:bookmarkStart w:id="256" w:name="_Toc297123533"/>
      <w:r/>
      <w:bookmarkStart w:id="257" w:name="_Toc312677495"/>
      <w:r/>
      <w:bookmarkStart w:id="258" w:name="_Toc297216192"/>
      <w:r/>
      <w:bookmarkStart w:id="259" w:name="_Toc312678021"/>
      <w:r/>
      <w:bookmarkStart w:id="260" w:name="_Toc304295559"/>
      <w:r/>
      <w:bookmarkStart w:id="261" w:name="_Toc303539139"/>
      <w:r/>
      <w:bookmarkStart w:id="262" w:name="_Toc300934982"/>
      <w:r/>
      <w:bookmarkStart w:id="263" w:name="_Toc267251427"/>
      <w:r/>
      <w:bookmarkStart w:id="264" w:name="_Toc297120473"/>
      <w:r/>
      <w:bookmarkStart w:id="265" w:name="_Toc292559883"/>
      <w:r/>
      <w:bookmarkStart w:id="266" w:name="_Toc296347172"/>
      <w:r/>
      <w:bookmarkStart w:id="267" w:name="_Toc297048359"/>
      <w:r/>
      <w:bookmarkStart w:id="268" w:name="_Toc296346674"/>
      <w:r/>
      <w:bookmarkStart w:id="269" w:name="_Toc296891213"/>
      <w:r/>
      <w:bookmarkStart w:id="270" w:name="_Toc292559378"/>
      <w:r/>
      <w:bookmarkStart w:id="271" w:name="_Toc296944512"/>
      <w:r/>
      <w:bookmarkStart w:id="272" w:name="_Toc296503173"/>
      <w:r/>
      <w:bookmarkStart w:id="273" w:name="_Toc296891001"/>
      <w:r/>
      <w:bookmarkStart w:id="274" w:name="_Toc267251428"/>
      <w:r>
        <w:rPr>
          <w:rFonts w:ascii="宋体" w:hAnsi="宋体"/>
          <w:color w:val="000000" w:themeColor="text1"/>
          <w:sz w:val="24"/>
          <w:highlight w:val="none"/>
          <w:lang w:val="zh-CN"/>
          <w14:textFill>
            <w14:solidFill>
              <w14:schemeClr w14:val="tx1"/>
            </w14:solidFill>
          </w14:textFill>
        </w:rPr>
        <w:t xml:space="preserve">. 试验与检验</w:t>
      </w:r>
      <w:bookmarkEnd w:id="219"/>
      <w:r/>
      <w:bookmarkEnd w:id="256"/>
      <w:bookmarkEnd w:id="257"/>
      <w:bookmarkEnd w:id="258"/>
      <w:bookmarkEnd w:id="259"/>
      <w:bookmarkEnd w:id="260"/>
      <w:bookmarkEnd w:id="261"/>
      <w:bookmarkEnd w:id="262"/>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bookmarkStart w:id="275" w:name="_Toc351203642"/>
      <w:r>
        <w:rPr>
          <w:rFonts w:hint="eastAsia" w:ascii="宋体" w:hAnsi="宋体" w:cs="宋体"/>
          <w:color w:val="000000" w:themeColor="text1"/>
          <w:sz w:val="24"/>
          <w:szCs w:val="24"/>
          <w:highlight w:val="none"/>
          <w14:textFill>
            <w14:solidFill>
              <w14:schemeClr w14:val="tx1"/>
            </w14:solidFill>
          </w14:textFill>
        </w:rPr>
        <w:t xml:space="preserve">9</w:t>
      </w:r>
      <w:bookmarkStart w:id="276" w:name="_Toc297123534"/>
      <w:r/>
      <w:bookmarkStart w:id="277" w:name="_Toc312677496"/>
      <w:r/>
      <w:bookmarkStart w:id="278" w:name="_Toc303539140"/>
      <w:r/>
      <w:bookmarkStart w:id="279" w:name="_Toc312678022"/>
      <w:r/>
      <w:bookmarkStart w:id="280" w:name="_Toc304295560"/>
      <w:r/>
      <w:bookmarkStart w:id="281" w:name="_Toc300934983"/>
      <w:r/>
      <w:bookmarkStart w:id="282" w:name="_Toc297216193"/>
      <w:r>
        <w:rPr>
          <w:rFonts w:hint="eastAsia" w:ascii="宋体" w:hAnsi="宋体" w:cs="宋体"/>
          <w:color w:val="000000" w:themeColor="text1"/>
          <w:sz w:val="24"/>
          <w:szCs w:val="24"/>
          <w:highlight w:val="none"/>
          <w14:textFill>
            <w14:solidFill>
              <w14:schemeClr w14:val="tx1"/>
            </w14:solidFill>
          </w14:textFill>
        </w:rPr>
        <w:t xml:space="preserve">.1试验设备与试验人员</w:t>
      </w:r>
      <w:bookmarkEnd w:id="276"/>
      <w:bookmarkEnd w:id="277"/>
      <w:bookmarkEnd w:id="278"/>
      <w:bookmarkEnd w:id="279"/>
      <w:bookmarkEnd w:id="280"/>
      <w:bookmarkEnd w:id="281"/>
      <w:bookmarkEnd w:id="282"/>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bookmarkStart w:id="283" w:name="_Toc312678023"/>
      <w:r/>
      <w:bookmarkStart w:id="284" w:name="_Toc297216194"/>
      <w:r/>
      <w:bookmarkStart w:id="285" w:name="_Toc297123535"/>
      <w:r/>
      <w:bookmarkStart w:id="286" w:name="_Toc300934984"/>
      <w:r/>
      <w:bookmarkStart w:id="287" w:name="_Toc303539141"/>
      <w:r/>
      <w:bookmarkStart w:id="288" w:name="_Toc304295561"/>
      <w:r/>
      <w:bookmarkStart w:id="289" w:name="_Toc312677497"/>
      <w:r/>
      <w:bookmarkStart w:id="290" w:name="_Toc318581174"/>
      <w:r>
        <w:rPr>
          <w:rFonts w:hint="eastAsia" w:ascii="宋体" w:hAnsi="宋体" w:cs="宋体"/>
          <w:color w:val="000000" w:themeColor="text1"/>
          <w:sz w:val="24"/>
          <w:szCs w:val="24"/>
          <w:highlight w:val="none"/>
          <w14:textFill>
            <w14:solidFill>
              <w14:schemeClr w14:val="tx1"/>
            </w14:solidFill>
          </w14:textFill>
        </w:rPr>
        <w:t xml:space="preserve">.1.2 试验设备</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施工现场需要配置的试验场所：</w:t>
      </w:r>
      <w:bookmarkEnd w:id="283"/>
      <w:r/>
      <w:bookmarkEnd w:id="284"/>
      <w:r/>
      <w:bookmarkEnd w:id="285"/>
      <w:r/>
      <w:bookmarkEnd w:id="286"/>
      <w:r/>
      <w:bookmarkEnd w:id="287"/>
      <w:r/>
      <w:bookmarkEnd w:id="288"/>
      <w:r/>
      <w:bookmarkEnd w:id="289"/>
      <w:r/>
      <w:bookmarkStart w:id="291" w:name="_Toc312678024"/>
      <w:r/>
      <w:bookmarkStart w:id="292" w:name="_Toc297123536"/>
      <w:r/>
      <w:bookmarkStart w:id="293" w:name="_Toc297216195"/>
      <w:r/>
      <w:bookmarkStart w:id="294" w:name="_Toc312677498"/>
      <w:r/>
      <w:bookmarkStart w:id="295" w:name="_Toc303539142"/>
      <w:r/>
      <w:bookmarkStart w:id="296" w:name="_Toc304295562"/>
      <w:r/>
      <w:bookmarkStart w:id="297" w:name="_Toc300934985"/>
      <w:r>
        <w:rPr>
          <w:rFonts w:hint="eastAsia" w:ascii="宋体" w:hAnsi="宋体" w:cs="宋体"/>
          <w:color w:val="000000" w:themeColor="text1"/>
          <w:sz w:val="24"/>
          <w:szCs w:val="24"/>
          <w:highlight w:val="none"/>
          <w:u w:val="single"/>
          <w14:textFill>
            <w14:solidFill>
              <w14:schemeClr w14:val="tx1"/>
            </w14:solidFill>
          </w14:textFill>
        </w:rPr>
        <w:t xml:space="preserve">依据现场施工规范的相应要求设置</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施工现场需要配备的试验设备：</w:t>
      </w:r>
      <w:r>
        <w:rPr>
          <w:rFonts w:hint="eastAsia" w:ascii="宋体" w:hAnsi="宋体" w:cs="宋体"/>
          <w:color w:val="000000" w:themeColor="text1"/>
          <w:sz w:val="24"/>
          <w:szCs w:val="24"/>
          <w:highlight w:val="none"/>
          <w:u w:val="single"/>
          <w14:textFill>
            <w14:solidFill>
              <w14:schemeClr w14:val="tx1"/>
            </w14:solidFill>
          </w14:textFill>
        </w:rPr>
        <w:t xml:space="preserve">依据现场施工规范的相应要求设置</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施工现场需要具备的其他试验条件：</w:t>
      </w:r>
      <w:r>
        <w:rPr>
          <w:rFonts w:hint="eastAsia" w:ascii="宋体" w:hAnsi="宋体" w:cs="宋体"/>
          <w:color w:val="000000" w:themeColor="text1"/>
          <w:sz w:val="24"/>
          <w:szCs w:val="24"/>
          <w:highlight w:val="none"/>
          <w:u w:val="single"/>
          <w14:textFill>
            <w14:solidFill>
              <w14:schemeClr w14:val="tx1"/>
            </w14:solidFill>
          </w14:textFill>
        </w:rPr>
        <w:t xml:space="preserve">依据现场施工规范的相应要求设置。</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现场工艺试验 </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现场工艺试验的有关约定：</w:t>
      </w:r>
      <w:r>
        <w:rPr>
          <w:rFonts w:hint="eastAsia" w:ascii="宋体" w:hAnsi="宋体" w:cs="宋体"/>
          <w:color w:val="000000" w:themeColor="text1"/>
          <w:sz w:val="24"/>
          <w:szCs w:val="24"/>
          <w:highlight w:val="none"/>
          <w:u w:val="single"/>
          <w14:textFill>
            <w14:solidFill>
              <w14:schemeClr w14:val="tx1"/>
            </w14:solidFill>
          </w14:textFill>
        </w:rPr>
        <w:t xml:space="preserve">按通用条款执行</w:t>
      </w:r>
      <w:r>
        <w:rPr>
          <w:rFonts w:hint="eastAsia" w:ascii="宋体" w:hAnsi="宋体" w:cs="宋体"/>
          <w:color w:val="000000" w:themeColor="text1"/>
          <w:sz w:val="24"/>
          <w:szCs w:val="24"/>
          <w:highlight w:val="none"/>
          <w14:textFill>
            <w14:solidFill>
              <w14:schemeClr w14:val="tx1"/>
            </w14:solidFill>
          </w14:textFill>
        </w:rPr>
        <w:t xml:space="preserve">。</w:t>
      </w:r>
      <w:bookmarkEnd w:id="290"/>
      <w:bookmarkEnd w:id="291"/>
      <w:bookmarkEnd w:id="292"/>
      <w:bookmarkEnd w:id="293"/>
      <w:bookmarkEnd w:id="294"/>
      <w:bookmarkEnd w:id="295"/>
      <w:bookmarkEnd w:id="296"/>
      <w:bookmarkEnd w:id="297"/>
      <w:r/>
    </w:p>
    <w:p>
      <w:pPr>
        <w:ind w:firstLine="480"/>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rPr>
          <w:rFonts w:ascii="宋体" w:hAnsi="宋体"/>
          <w:color w:val="000000" w:themeColor="text1"/>
          <w:sz w:val="24"/>
          <w:highlight w:val="none"/>
          <w:lang w:val="zh-CN"/>
          <w14:textFill>
            <w14:solidFill>
              <w14:schemeClr w14:val="tx1"/>
            </w14:solidFill>
          </w14:textFill>
        </w:rPr>
        <w:t xml:space="preserve">1</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98" w:name="_Toc297216199"/>
      <w:r/>
      <w:bookmarkStart w:id="299" w:name="_Toc296944532"/>
      <w:r/>
      <w:bookmarkStart w:id="300" w:name="_Toc300934989"/>
      <w:r/>
      <w:bookmarkStart w:id="301" w:name="_Toc297048379"/>
      <w:r/>
      <w:bookmarkStart w:id="302" w:name="_Toc296891233"/>
      <w:r/>
      <w:bookmarkStart w:id="303" w:name="_Toc296503193"/>
      <w:r/>
      <w:bookmarkStart w:id="304" w:name="_Toc296347192"/>
      <w:r/>
      <w:bookmarkStart w:id="305" w:name="_Toc303539146"/>
      <w:r/>
      <w:bookmarkStart w:id="306" w:name="_Toc296891021"/>
      <w:r/>
      <w:bookmarkStart w:id="307" w:name="_Toc297120493"/>
      <w:r/>
      <w:bookmarkStart w:id="308" w:name="_Toc292559398"/>
      <w:r/>
      <w:bookmarkStart w:id="309" w:name="_Toc304295566"/>
      <w:r/>
      <w:bookmarkStart w:id="310" w:name="_Toc297123540"/>
      <w:r/>
      <w:bookmarkStart w:id="311" w:name="_Toc292559903"/>
      <w:r/>
      <w:bookmarkStart w:id="312" w:name="_Toc296346694"/>
      <w:r/>
      <w:bookmarkStart w:id="313" w:name="_Toc312678025"/>
      <w:r/>
      <w:bookmarkStart w:id="314" w:name="_Toc312677499"/>
      <w:r/>
      <w:bookmarkStart w:id="315" w:name="_Toc267251433"/>
      <w:r/>
      <w:bookmarkStart w:id="316" w:name="_Toc267251437"/>
      <w:r/>
      <w:bookmarkStart w:id="317" w:name="_Toc267251440"/>
      <w:r/>
      <w:bookmarkStart w:id="318" w:name="_Toc267251435"/>
      <w:r/>
      <w:bookmarkStart w:id="319" w:name="_Toc267251439"/>
      <w:r/>
      <w:bookmarkStart w:id="320" w:name="_Toc267251441"/>
      <w:r/>
      <w:bookmarkStart w:id="321" w:name="_Toc267251442"/>
      <w:r>
        <w:rPr>
          <w:rFonts w:ascii="宋体" w:hAnsi="宋体"/>
          <w:color w:val="000000" w:themeColor="text1"/>
          <w:sz w:val="24"/>
          <w:highlight w:val="none"/>
          <w:lang w:val="zh-CN"/>
          <w14:textFill>
            <w14:solidFill>
              <w14:schemeClr w14:val="tx1"/>
            </w14:solidFill>
          </w14:textFill>
        </w:rPr>
        <w:t xml:space="preserve">0. 变更</w:t>
      </w:r>
      <w:bookmarkEnd w:id="275"/>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bookmarkEnd w:id="314"/>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bookmarkStart w:id="322" w:name="_Toc351203643"/>
      <w:r>
        <w:rPr>
          <w:rFonts w:hint="eastAsia" w:ascii="宋体" w:hAnsi="宋体" w:cs="宋体"/>
          <w:color w:val="000000" w:themeColor="text1"/>
          <w:sz w:val="24"/>
          <w:szCs w:val="24"/>
          <w:highlight w:val="none"/>
          <w14:textFill>
            <w14:solidFill>
              <w14:schemeClr w14:val="tx1"/>
            </w14:solidFill>
          </w14:textFill>
        </w:rPr>
        <w:t xml:space="preserve">1</w:t>
      </w:r>
      <w:bookmarkStart w:id="323" w:name="_Toc296346695"/>
      <w:r/>
      <w:bookmarkStart w:id="324" w:name="_Toc312678026"/>
      <w:r/>
      <w:bookmarkStart w:id="325" w:name="_Toc297216200"/>
      <w:r/>
      <w:bookmarkStart w:id="326" w:name="_Toc296503194"/>
      <w:r/>
      <w:bookmarkStart w:id="327" w:name="_Toc303539147"/>
      <w:r/>
      <w:bookmarkStart w:id="328" w:name="_Toc297123541"/>
      <w:r/>
      <w:bookmarkStart w:id="329" w:name="_Toc296944533"/>
      <w:r/>
      <w:bookmarkStart w:id="330" w:name="_Toc297120494"/>
      <w:r/>
      <w:bookmarkStart w:id="331" w:name="_Toc304295567"/>
      <w:r/>
      <w:bookmarkStart w:id="332" w:name="_Toc296891234"/>
      <w:r/>
      <w:bookmarkStart w:id="333" w:name="_Toc296891022"/>
      <w:r/>
      <w:bookmarkStart w:id="334" w:name="_Toc296347193"/>
      <w:r/>
      <w:bookmarkStart w:id="335" w:name="_Toc312677500"/>
      <w:r/>
      <w:bookmarkStart w:id="336" w:name="_Toc297048380"/>
      <w:r/>
      <w:bookmarkStart w:id="337" w:name="_Toc292559399"/>
      <w:r/>
      <w:bookmarkStart w:id="338" w:name="_Toc300934990"/>
      <w:r/>
      <w:bookmarkStart w:id="339" w:name="_Toc292559904"/>
      <w:r>
        <w:rPr>
          <w:rFonts w:hint="eastAsia" w:ascii="宋体" w:hAnsi="宋体" w:cs="宋体"/>
          <w:color w:val="000000" w:themeColor="text1"/>
          <w:sz w:val="24"/>
          <w:szCs w:val="24"/>
          <w:highlight w:val="none"/>
          <w14:textFill>
            <w14:solidFill>
              <w14:schemeClr w14:val="tx1"/>
            </w14:solidFill>
          </w14:textFill>
        </w:rPr>
        <w:t xml:space="preserve">0.1变更的范围</w:t>
      </w:r>
      <w:r/>
    </w:p>
    <w:p>
      <w:pPr>
        <w:ind w:firstLine="60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关于变更的范围的约定：</w:t>
      </w:r>
      <w:r>
        <w:rPr>
          <w:rFonts w:hint="eastAsia" w:ascii="宋体" w:hAnsi="宋体"/>
          <w:color w:val="000000" w:themeColor="text1"/>
          <w:sz w:val="24"/>
          <w:highlight w:val="none"/>
          <w:u w:val="single"/>
          <w14:textFill>
            <w14:solidFill>
              <w14:schemeClr w14:val="tx1"/>
            </w14:solidFill>
          </w14:textFill>
        </w:rPr>
        <w:t xml:space="preserve">工程实施过程中由发包人提出或由承包人提出经发包人批准为前提，包含设计图纸发生修改，工程量清单存在的错误和漏项，对施工工艺、顺序和时间的改变，施工条件发生改变，为完成合同工程所需要追加的额外工作等</w:t>
      </w:r>
      <w:r>
        <w:rPr>
          <w:rFonts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10.4 变更估价</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10.4.1 变更估价原则</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关于变更估价的约定: </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发包人有权单方发出工程变更指令，承包人必须无条件接受并执行，不得拒绝。发包方确需对原方案进行设计变更，或对原合同内容进行增减，作出正式修改通知后，承包方方可实施。由此而产生的费用增加由发包方承担，工期顺延。因变更引起的费用增减，须经发包人书面签证确认后方可纳入结算，未经签证确认的，视为承包人自愿承担，不得主张调整合同价款。</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（2）承包方如根据现场施工条件或施工措施提出工程签证，经发包方核实同意后方可实施。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变更/签证的价格确定：如合同清单已有的子目，按合同清单单价执行；如合同中没有此价格时，材料价格可按照当月的《南京市造价信息》公布的信息价执行，若无信息价按照当时市场价执行；人工费按江苏省人工工资指导价执行。</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（4）针对变更签证涉及隐蔽工程与拆除工程量，承包方应在隐蔽前或实施完毕后1日内请发包人、监理方、跟踪审计（如有）现场查验并填报测量计量记录单，作为后期结算依据。</w:t>
      </w:r>
      <w:r/>
    </w:p>
    <w:p>
      <w:pPr>
        <w:ind w:firstLine="480"/>
        <w:spacing w:line="360" w:lineRule="auto"/>
        <w:rPr>
          <w:rFonts w:hint="eastAsia" w:ascii="宋体" w:hAnsi="宋体" w:cs="宋体"/>
          <w:color w:val="000000" w:themeColor="text1"/>
          <w:sz w:val="24"/>
          <w:szCs w:val="24"/>
          <w:highlight w:val="none"/>
          <w:u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因变更引起的价格调整在变更实施完成后应计入结算款中支付</w:t>
      </w:r>
      <w:r>
        <w:rPr>
          <w:rFonts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none"/>
          <w14:textFill>
            <w14:solidFill>
              <w14:schemeClr w14:val="tx1"/>
            </w14:solidFill>
          </w14:textFill>
        </w:rPr>
        <w:t xml:space="preserve">变更/签证不执行优惠率。</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如对发包人及跟踪审计单位核定的变更部分的价款有异议，应主动协商解决。承包人不得因补充综合单价暂时未得到批准而拒绝或拖延此项变更工作的施工，否则，视为承包人违约，按1000元/每次向发包人缴纳违约金，发包人可以从当期的工程进度款中直接扣留。</w:t>
      </w:r>
      <w:r/>
    </w:p>
    <w:p>
      <w:pPr>
        <w:ind w:firstLine="36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Start w:id="340" w:name="_Toc296346698"/>
      <w:r/>
      <w:bookmarkStart w:id="341" w:name="_Toc297048383"/>
      <w:r/>
      <w:bookmarkStart w:id="342" w:name="_Toc297120497"/>
      <w:r/>
      <w:bookmarkStart w:id="343" w:name="_Toc292559402"/>
      <w:r/>
      <w:bookmarkStart w:id="344" w:name="_Toc296347196"/>
      <w:r/>
      <w:bookmarkStart w:id="345" w:name="_Toc300934993"/>
      <w:r/>
      <w:bookmarkStart w:id="346" w:name="_Toc296944536"/>
      <w:r/>
      <w:bookmarkStart w:id="347" w:name="_Toc303539150"/>
      <w:r/>
      <w:bookmarkStart w:id="348" w:name="_Toc296891025"/>
      <w:r/>
      <w:bookmarkStart w:id="349" w:name="_Toc292559907"/>
      <w:r/>
      <w:bookmarkStart w:id="350" w:name="_Toc296891237"/>
      <w:r/>
      <w:bookmarkStart w:id="351" w:name="_Toc297216203"/>
      <w:r/>
      <w:bookmarkStart w:id="352" w:name="_Toc297123544"/>
      <w:r/>
      <w:bookmarkStart w:id="353" w:name="_Toc296503197"/>
      <w:r/>
      <w:bookmarkStart w:id="354" w:name="_Toc312678029"/>
      <w:r/>
      <w:bookmarkStart w:id="355" w:name="_Toc312677503"/>
      <w:r/>
      <w:bookmarkStart w:id="356" w:name="_Toc304295570"/>
      <w:r>
        <w:rPr>
          <w:rFonts w:hint="eastAsia" w:ascii="宋体" w:hAnsi="宋体" w:cs="宋体"/>
          <w:color w:val="000000" w:themeColor="text1"/>
          <w:sz w:val="24"/>
          <w:szCs w:val="24"/>
          <w:highlight w:val="none"/>
          <w14:textFill>
            <w14:solidFill>
              <w14:schemeClr w14:val="tx1"/>
            </w14:solidFill>
          </w14:textFill>
        </w:rPr>
        <w:t xml:space="preserve">0.5承</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Start w:id="357" w:name="_Toc300934994"/>
      <w:r/>
      <w:bookmarkStart w:id="358" w:name="_Toc303539151"/>
      <w:r/>
      <w:bookmarkStart w:id="359" w:name="_Toc296346704"/>
      <w:r/>
      <w:bookmarkStart w:id="360" w:name="_Toc292559913"/>
      <w:r/>
      <w:bookmarkStart w:id="361" w:name="_Toc296944542"/>
      <w:r/>
      <w:bookmarkStart w:id="362" w:name="_Toc297048389"/>
      <w:r/>
      <w:bookmarkStart w:id="363" w:name="_Toc292559408"/>
      <w:r/>
      <w:bookmarkStart w:id="364" w:name="_Toc297123545"/>
      <w:r/>
      <w:bookmarkStart w:id="365" w:name="_Toc297120503"/>
      <w:r/>
      <w:bookmarkStart w:id="366" w:name="_Toc296891031"/>
      <w:r/>
      <w:bookmarkStart w:id="367" w:name="_Toc296503203"/>
      <w:r/>
      <w:bookmarkStart w:id="368" w:name="_Toc296347202"/>
      <w:r/>
      <w:bookmarkStart w:id="369" w:name="_Toc297216204"/>
      <w:r/>
      <w:bookmarkStart w:id="370" w:name="_Toc296891243"/>
      <w:r>
        <w:rPr>
          <w:rFonts w:hint="eastAsia" w:ascii="宋体" w:hAnsi="宋体" w:cs="宋体"/>
          <w:color w:val="000000" w:themeColor="text1"/>
          <w:sz w:val="24"/>
          <w:szCs w:val="24"/>
          <w:highlight w:val="none"/>
          <w14:textFill>
            <w14:solidFill>
              <w14:schemeClr w14:val="tx1"/>
            </w14:solidFill>
          </w14:textFill>
        </w:rPr>
        <w:t xml:space="preserve">包人的合理化建议</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监理人审查承包人合理化建议的期限：</w:t>
      </w:r>
      <w:r>
        <w:rPr>
          <w:rFonts w:hint="eastAsia" w:ascii="宋体" w:hAnsi="宋体" w:cs="宋体"/>
          <w:color w:val="000000" w:themeColor="text1"/>
          <w:sz w:val="24"/>
          <w:szCs w:val="24"/>
          <w:highlight w:val="none"/>
          <w:u w:val="single"/>
          <w14:textFill>
            <w14:solidFill>
              <w14:schemeClr w14:val="tx1"/>
            </w14:solidFill>
          </w14:textFill>
        </w:rPr>
        <w:t xml:space="preserve">收到合理化建议后三天内</w:t>
      </w:r>
      <w:r>
        <w:rPr>
          <w:rFonts w:hint="eastAsia" w:ascii="宋体" w:hAnsi="宋体" w:cs="宋体"/>
          <w:color w:val="000000" w:themeColor="text1"/>
          <w:sz w:val="24"/>
          <w:szCs w:val="24"/>
          <w:highlight w:val="none"/>
          <w14:textFill>
            <w14:solidFill>
              <w14:schemeClr w14:val="tx1"/>
            </w14:solidFill>
          </w14:textFill>
        </w:rPr>
        <w:t xml:space="preserve">。</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发包人审批承包人合理化建议的期限：</w:t>
      </w:r>
      <w:r>
        <w:rPr>
          <w:rFonts w:hint="eastAsia" w:ascii="宋体" w:hAnsi="宋体" w:cs="宋体"/>
          <w:color w:val="000000" w:themeColor="text1"/>
          <w:sz w:val="24"/>
          <w:szCs w:val="24"/>
          <w:highlight w:val="none"/>
          <w:u w:val="single"/>
          <w14:textFill>
            <w14:solidFill>
              <w14:schemeClr w14:val="tx1"/>
            </w14:solidFill>
          </w14:textFill>
        </w:rPr>
        <w:t xml:space="preserve">收到合理化建议后五天内</w:t>
      </w:r>
      <w:r>
        <w:rPr>
          <w:rFonts w:hint="eastAsia" w:ascii="宋体" w:hAnsi="宋体" w:cs="宋体"/>
          <w:color w:val="000000" w:themeColor="text1"/>
          <w:sz w:val="24"/>
          <w:szCs w:val="24"/>
          <w:highlight w:val="none"/>
          <w14:textFill>
            <w14:solidFill>
              <w14:schemeClr w14:val="tx1"/>
            </w14:solidFill>
          </w14:textFill>
        </w:rPr>
        <w:t xml:space="preserve">。</w:t>
      </w:r>
      <w:r/>
    </w:p>
    <w:p>
      <w:pPr>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w:t>
      </w:r>
      <w:bookmarkStart w:id="371" w:name="_Toc297216205"/>
      <w:r/>
      <w:bookmarkStart w:id="372" w:name="_Toc312678030"/>
      <w:r/>
      <w:bookmarkStart w:id="373" w:name="_Toc292559409"/>
      <w:r/>
      <w:bookmarkStart w:id="374" w:name="_Toc296891032"/>
      <w:r/>
      <w:bookmarkStart w:id="375" w:name="_Toc296944543"/>
      <w:r/>
      <w:bookmarkStart w:id="376" w:name="_Toc296346705"/>
      <w:r/>
      <w:bookmarkStart w:id="377" w:name="_Toc304295571"/>
      <w:r/>
      <w:bookmarkStart w:id="378" w:name="_Toc297123546"/>
      <w:r/>
      <w:bookmarkStart w:id="379" w:name="_Toc303539152"/>
      <w:r/>
      <w:bookmarkStart w:id="380" w:name="_Toc297048390"/>
      <w:r/>
      <w:bookmarkStart w:id="381" w:name="_Toc296891244"/>
      <w:r/>
      <w:bookmarkStart w:id="382" w:name="_Toc296503204"/>
      <w:r/>
      <w:bookmarkStart w:id="383" w:name="_Toc312677504"/>
      <w:r/>
      <w:bookmarkStart w:id="384" w:name="_Toc300934995"/>
      <w:r/>
      <w:bookmarkStart w:id="385" w:name="_Toc297120504"/>
      <w:r/>
      <w:bookmarkStart w:id="386" w:name="_Toc296347203"/>
      <w:r/>
      <w:bookmarkStart w:id="387" w:name="_Toc292559914"/>
      <w:r/>
      <w:bookmarkStart w:id="388" w:name="_Toc318581175"/>
      <w:r>
        <w:rPr>
          <w:rFonts w:hint="eastAsia" w:ascii="宋体" w:hAnsi="宋体" w:cs="宋体"/>
          <w:color w:val="000000" w:themeColor="text1"/>
          <w:sz w:val="24"/>
          <w:szCs w:val="24"/>
          <w:highlight w:val="none"/>
          <w14:textFill>
            <w14:solidFill>
              <w14:schemeClr w14:val="tx1"/>
            </w14:solidFill>
          </w14:textFill>
        </w:rPr>
        <w:t xml:space="preserve">包人提出的合理化建议降低了合同价格或者提高了工程经济效益的奖励的方法和金额为：</w:t>
      </w:r>
      <w:r>
        <w:rPr>
          <w:rFonts w:hint="eastAsia" w:ascii="宋体" w:hAnsi="宋体" w:cs="宋体"/>
          <w:color w:val="000000" w:themeColor="text1"/>
          <w:sz w:val="24"/>
          <w:szCs w:val="24"/>
          <w:highlight w:val="none"/>
          <w:u w:val="single"/>
          <w14:textFill>
            <w14:solidFill>
              <w14:schemeClr w14:val="tx1"/>
            </w14:solidFill>
          </w14:textFill>
        </w:rPr>
        <w:t xml:space="preserve">双方另行协商</w:t>
      </w:r>
      <w:r>
        <w:rPr>
          <w:rFonts w:hint="eastAsia" w:ascii="宋体" w:hAnsi="宋体" w:cs="宋体"/>
          <w:color w:val="000000" w:themeColor="text1"/>
          <w:sz w:val="24"/>
          <w:szCs w:val="24"/>
          <w:highlight w:val="none"/>
          <w14:textFill>
            <w14:solidFill>
              <w14:schemeClr w14:val="tx1"/>
            </w14:solidFill>
          </w14:textFill>
        </w:rPr>
        <w:t xml:space="preserve">。</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r/>
    </w:p>
    <w:p>
      <w:pPr>
        <w:ind w:firstLine="36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10.8 暂列金额</w:t>
      </w:r>
      <w:r/>
    </w:p>
    <w:p>
      <w:pPr>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合同当事人关于暂列金额使用的约定：</w:t>
      </w:r>
      <w:r>
        <w:rPr>
          <w:rFonts w:hint="eastAsia" w:ascii="宋体" w:hAnsi="宋体" w:cs="宋体"/>
          <w:color w:val="000000" w:themeColor="text1"/>
          <w:sz w:val="24"/>
          <w:szCs w:val="24"/>
          <w:highlight w:val="none"/>
          <w:u w:val="single"/>
          <w14:textFill>
            <w14:solidFill>
              <w14:schemeClr w14:val="tx1"/>
            </w14:solidFill>
          </w14:textFill>
        </w:rPr>
        <w:t xml:space="preserve">按发包人的要求使用,不限于可以用于支付变更价款、暂估价项目、计日工等事先不确定项目费用的支出。</w:t>
      </w:r>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rPr>
          <w:rFonts w:ascii="宋体" w:hAnsi="宋体"/>
          <w:color w:val="000000" w:themeColor="text1"/>
          <w:sz w:val="24"/>
          <w:highlight w:val="none"/>
          <w:lang w:val="zh-CN"/>
          <w14:textFill>
            <w14:solidFill>
              <w14:schemeClr w14:val="tx1"/>
            </w14:solidFill>
          </w14:textFill>
        </w:rPr>
        <w:t xml:space="preserve">11. 价格调整</w:t>
      </w:r>
      <w:bookmarkEnd w:id="322"/>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389" w:name="_Toc296347200"/>
      <w:r/>
      <w:bookmarkStart w:id="390" w:name="_Toc297048387"/>
      <w:r/>
      <w:bookmarkStart w:id="391" w:name="_Toc296944540"/>
      <w:r/>
      <w:bookmarkStart w:id="392" w:name="_Toc297123550"/>
      <w:r/>
      <w:bookmarkStart w:id="393" w:name="_Toc300935000"/>
      <w:r/>
      <w:bookmarkStart w:id="394" w:name="_Toc296891029"/>
      <w:r/>
      <w:bookmarkStart w:id="395" w:name="_Toc296346702"/>
      <w:r/>
      <w:bookmarkStart w:id="396" w:name="_Toc312678039"/>
      <w:r/>
      <w:bookmarkStart w:id="397" w:name="_Toc296891241"/>
      <w:r/>
      <w:bookmarkStart w:id="398" w:name="_Toc304295577"/>
      <w:r/>
      <w:bookmarkStart w:id="399" w:name="_Toc297216209"/>
      <w:r/>
      <w:bookmarkStart w:id="400" w:name="_Toc292559406"/>
      <w:r/>
      <w:bookmarkStart w:id="401" w:name="_Toc292559911"/>
      <w:r/>
      <w:bookmarkStart w:id="402" w:name="_Toc296503201"/>
      <w:r/>
      <w:bookmarkStart w:id="403" w:name="_Toc297120501"/>
      <w:r/>
      <w:bookmarkStart w:id="404" w:name="_Toc303539157"/>
      <w:r>
        <w:rPr>
          <w:rFonts w:hint="eastAsia" w:ascii="宋体" w:hAnsi="宋体" w:cs="宋体"/>
          <w:color w:val="000000" w:themeColor="text1"/>
          <w:sz w:val="24"/>
          <w:szCs w:val="24"/>
          <w:highlight w:val="none"/>
          <w14:textFill>
            <w14:solidFill>
              <w14:schemeClr w14:val="tx1"/>
            </w14:solidFill>
          </w14:textFill>
        </w:rPr>
        <w:t xml:space="preserve">11.1 市场价格波动引起的调整</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市场价格波动是否调整合同价格的约定：</w:t>
      </w:r>
      <w:r>
        <w:rPr>
          <w:rFonts w:hint="eastAsia" w:ascii="宋体" w:hAnsi="宋体" w:cs="宋体"/>
          <w:color w:val="000000" w:themeColor="text1"/>
          <w:sz w:val="24"/>
          <w:szCs w:val="24"/>
          <w:highlight w:val="none"/>
          <w:u w:val="single"/>
          <w14:textFill>
            <w14:solidFill>
              <w14:schemeClr w14:val="tx1"/>
            </w14:solidFill>
          </w14:textFill>
        </w:rPr>
        <w:t xml:space="preserve">因承包人原因造成的工期延误，延误期间发生的材料价格上涨及人工工资上涨均不得调整</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因市场价格波动调整合同价格，采用以下第</w:t>
      </w:r>
      <w:r>
        <w:rPr>
          <w:rFonts w:hint="eastAsia" w:ascii="宋体" w:hAnsi="宋体" w:cs="宋体"/>
          <w:color w:val="000000" w:themeColor="text1"/>
          <w:sz w:val="24"/>
          <w:szCs w:val="24"/>
          <w:highlight w:val="none"/>
          <w:u w:val="single"/>
          <w14:textFill>
            <w14:solidFill>
              <w14:schemeClr w14:val="tx1"/>
            </w14:solidFill>
          </w14:textFill>
        </w:rPr>
        <w:t xml:space="preserve">3  </w:t>
      </w:r>
      <w:r>
        <w:rPr>
          <w:rFonts w:hint="eastAsia" w:ascii="宋体" w:hAnsi="宋体" w:cs="宋体"/>
          <w:color w:val="000000" w:themeColor="text1"/>
          <w:sz w:val="24"/>
          <w:szCs w:val="24"/>
          <w:highlight w:val="none"/>
          <w14:textFill>
            <w14:solidFill>
              <w14:schemeClr w14:val="tx1"/>
            </w14:solidFill>
          </w14:textFill>
        </w:rPr>
        <w:t xml:space="preserve">种方式对合同价格进行调整：</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第1种方式：采用价格指数进行价格调整。</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第2种方式：采用造价信息进行价格调整。</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（2）关于基准价格的约定：</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%时，或材料单价跌幅以已标价工程量清单或预算书中载明材料单价为基础超过</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%时，其超过部分据实调整。</w:t>
      </w:r>
      <w:r/>
    </w:p>
    <w:p>
      <w:pPr>
        <w:ind w:firstLine="60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%时，材料单价涨幅以已标价工程量清单或预算书中载明材料单价为基础超过</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%时，其超过部分据实调整。</w:t>
      </w:r>
      <w:r/>
    </w:p>
    <w:p>
      <w:pPr>
        <w:ind w:firstLine="645"/>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%时，其超过部分据实调整。</w:t>
      </w:r>
      <w:r/>
    </w:p>
    <w:p>
      <w:pPr>
        <w:ind w:firstLine="645"/>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第3种方式：其他价格调整方式：</w:t>
      </w:r>
      <w:r>
        <w:rPr>
          <w:rFonts w:hint="eastAsia" w:ascii="宋体" w:hAnsi="宋体" w:cs="宋体"/>
          <w:color w:val="000000" w:themeColor="text1"/>
          <w:sz w:val="24"/>
          <w:szCs w:val="24"/>
          <w:highlight w:val="none"/>
          <w:u w:val="single"/>
          <w14:textFill>
            <w14:solidFill>
              <w14:schemeClr w14:val="tx1"/>
            </w14:solidFill>
          </w14:textFill>
        </w:rPr>
        <w:t xml:space="preserve">1、材料价格调整方法：调整计算公式执行苏建价(2008)67号文的相关公式；完成材料数量按承包人提交的、经监理方、发包人确认的数量执行；价格按照当月《南京造价信息管理》中的信息价格执行，信息价格中没有的由承包人、监理方、发包人依照市场价协商确定。</w:t>
      </w:r>
      <w:r/>
    </w:p>
    <w:p>
      <w:pPr>
        <w:ind w:firstLine="645"/>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2、人工价格调整方法：施工期间如遇政策性调整，人工工资调整幅度在10%(含10%)以内的不再调整；调整幅度在10%以上的，发包人承担10%以上的调整幅度。具体计算方法如下：</w:t>
      </w:r>
      <w:r/>
    </w:p>
    <w:p>
      <w:pPr>
        <w:ind w:firstLine="645"/>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2.1  以合同签订日前28日江苏省住房与城乡建设厅发布的《建设工程人工工资指导价的通知》中“南京地区”人工工资指导价作为基准价A；</w:t>
      </w:r>
      <w:r/>
    </w:p>
    <w:p>
      <w:pPr>
        <w:ind w:firstLine="645"/>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2.2  人工费调价公式：</w:t>
      </w:r>
      <w:r/>
    </w:p>
    <w:p>
      <w:pPr>
        <w:ind w:firstLine="645"/>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当期“南京地区”人工工资指导价:B</w:t>
      </w:r>
      <w:r/>
    </w:p>
    <w:p>
      <w:pPr>
        <w:ind w:firstLine="645"/>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人工费增幅率（%）X：X=（B-A）/A</w:t>
      </w:r>
      <w:r/>
    </w:p>
    <w:p>
      <w:pPr>
        <w:ind w:firstLine="645"/>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约定计量周期人工工日：Q，承包人投标所报人工单价：C</w:t>
      </w:r>
      <w:r/>
    </w:p>
    <w:p>
      <w:pPr>
        <w:ind w:firstLine="645"/>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单位工程下浮率（%）R：R=Σ分部分项人工工日× C/Σ分部分项人工工日×基准人工工资指导价</w:t>
      </w:r>
      <w:r/>
    </w:p>
    <w:p>
      <w:pPr>
        <w:ind w:firstLine="645"/>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2.3  约定计量周期人工费增幅率：</w:t>
      </w:r>
      <w:r/>
    </w:p>
    <w:p>
      <w:pPr>
        <w:ind w:firstLine="645"/>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     X＞10%时，人工费调增额=Q*【C+（B-A）×（X-10%）×R 】；</w:t>
      </w:r>
      <w:r/>
    </w:p>
    <w:p>
      <w:pPr>
        <w:ind w:firstLine="645"/>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     X≤10%时，人工费不予以调整。</w:t>
      </w:r>
      <w:r/>
    </w:p>
    <w:p>
      <w:pPr>
        <w:ind w:firstLine="645"/>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注：当期人工工资指导价均以对应工种底限取值</w:t>
      </w:r>
      <w:r>
        <w:rPr>
          <w:rFonts w:hint="eastAsia" w:ascii="宋体" w:hAnsi="宋体" w:cs="宋体"/>
          <w:color w:val="000000" w:themeColor="text1"/>
          <w:sz w:val="24"/>
          <w:szCs w:val="24"/>
          <w:highlight w:val="none"/>
          <w14:textFill>
            <w14:solidFill>
              <w14:schemeClr w14:val="tx1"/>
            </w14:solidFill>
          </w14:textFill>
        </w:rPr>
        <w:t xml:space="preserve">。</w:t>
      </w:r>
      <w:bookmarkEnd w:id="315"/>
      <w:bookmarkEnd w:id="316"/>
      <w:bookmarkEnd w:id="317"/>
      <w:bookmarkEnd w:id="318"/>
      <w:bookmarkEnd w:id="319"/>
      <w:bookmarkEnd w:id="320"/>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bookmarkStart w:id="405" w:name="_Toc296347204"/>
      <w:r/>
      <w:bookmarkStart w:id="406" w:name="_Toc292559410"/>
      <w:r/>
      <w:bookmarkStart w:id="407" w:name="_Toc297120505"/>
      <w:r/>
      <w:bookmarkStart w:id="408" w:name="_Toc297048391"/>
      <w:r/>
      <w:bookmarkStart w:id="409" w:name="_Toc296891033"/>
      <w:r/>
      <w:bookmarkStart w:id="410" w:name="_Toc296346706"/>
      <w:r/>
      <w:bookmarkStart w:id="411" w:name="_Toc296891245"/>
      <w:r/>
      <w:bookmarkStart w:id="412" w:name="_Toc292559915"/>
      <w:r/>
      <w:bookmarkStart w:id="413" w:name="_Toc296944544"/>
      <w:r/>
      <w:bookmarkStart w:id="414" w:name="_Toc296503205"/>
      <w:r/>
      <w:bookmarkStart w:id="415" w:name="_Toc351203644"/>
      <w:r/>
      <w:bookmarkStart w:id="416" w:name="_Toc312678040"/>
      <w:r/>
      <w:bookmarkStart w:id="417" w:name="_Toc304295579"/>
      <w:r/>
      <w:bookmarkStart w:id="418" w:name="_Toc297123552"/>
      <w:r/>
      <w:bookmarkStart w:id="419" w:name="_Toc297216211"/>
      <w:r/>
      <w:bookmarkStart w:id="420" w:name="_Toc303539159"/>
      <w:r/>
      <w:bookmarkStart w:id="421" w:name="_Toc300935002"/>
      <w:r>
        <w:rPr>
          <w:rFonts w:ascii="宋体" w:hAnsi="宋体"/>
          <w:color w:val="000000" w:themeColor="text1"/>
          <w:sz w:val="24"/>
          <w:highlight w:val="none"/>
          <w:lang w:val="zh-CN"/>
          <w14:textFill>
            <w14:solidFill>
              <w14:schemeClr w14:val="tx1"/>
            </w14:solidFill>
          </w14:textFill>
        </w:rPr>
        <w:t xml:space="preserve">12. </w:t>
      </w:r>
      <w:bookmarkEnd w:id="405"/>
      <w:r/>
      <w:bookmarkEnd w:id="406"/>
      <w:r/>
      <w:bookmarkEnd w:id="407"/>
      <w:r/>
      <w:bookmarkEnd w:id="408"/>
      <w:r/>
      <w:bookmarkEnd w:id="409"/>
      <w:r/>
      <w:bookmarkEnd w:id="410"/>
      <w:r/>
      <w:bookmarkEnd w:id="411"/>
      <w:r/>
      <w:bookmarkEnd w:id="412"/>
      <w:r/>
      <w:bookmarkEnd w:id="413"/>
      <w:r/>
      <w:bookmarkEnd w:id="414"/>
      <w:r>
        <w:rPr>
          <w:rFonts w:ascii="宋体" w:hAnsi="宋体"/>
          <w:color w:val="000000" w:themeColor="text1"/>
          <w:sz w:val="24"/>
          <w:highlight w:val="none"/>
          <w:lang w:val="zh-CN"/>
          <w14:textFill>
            <w14:solidFill>
              <w14:schemeClr w14:val="tx1"/>
            </w14:solidFill>
          </w14:textFill>
        </w:rPr>
        <w:t xml:space="preserve">合同价格、计量与支付</w:t>
      </w:r>
      <w:bookmarkEnd w:id="415"/>
      <w:r/>
      <w:bookmarkEnd w:id="416"/>
      <w:bookmarkEnd w:id="417"/>
      <w:bookmarkEnd w:id="418"/>
      <w:bookmarkEnd w:id="419"/>
      <w:bookmarkEnd w:id="420"/>
      <w:bookmarkEnd w:id="421"/>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1、单价合同。</w:t>
      </w:r>
      <w:r/>
    </w:p>
    <w:p>
      <w:pPr>
        <w:pStyle w:val="1404"/>
        <w:ind w:left="250" w:right="0" w:firstLine="405"/>
        <w:spacing w:line="360" w:lineRule="auto"/>
        <w:rPr>
          <w:rFonts w:ascii="宋体" w:hAnsi="宋体" w:cs="宋体"/>
          <w:color w:val="000000" w:themeColor="text1"/>
          <w:szCs w:val="24"/>
          <w:highlight w:val="none"/>
          <w:u w:val="single"/>
          <w14:textFill>
            <w14:solidFill>
              <w14:schemeClr w14:val="tx1"/>
            </w14:solidFill>
          </w14:textFill>
        </w:rPr>
      </w:pPr>
      <w:r>
        <w:rPr>
          <w:rFonts w:hint="eastAsia" w:ascii="宋体" w:hAnsi="宋体" w:cs="宋体"/>
          <w:color w:val="000000" w:themeColor="text1"/>
          <w:szCs w:val="24"/>
          <w:highlight w:val="none"/>
          <w14:textFill>
            <w14:solidFill>
              <w14:schemeClr w14:val="tx1"/>
            </w14:solidFill>
          </w14:textFill>
        </w:rPr>
        <w:t xml:space="preserve">综合单价包含的风险范围：</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(1)本项目采用固定单价合同，工程量按实结算，除非经发包人同意的设计变更、现场签证及出现本合同规定的可以调整价款的情形，投标单价一经合同约定，今后不再调整。合同价款中包括的风险范围：施工期间的政策性调整、市场风险及各投标人的自身能力。承包人的投标报价是依据工程招标文件所规定的工作要求及所附工程量清单结合承包人的施工组织设计，根据投标企业的自身实力和管理水平进行投标报价的。同时，承包人的投标报价中，已将施工期间各类建材的市场价格风险、机械费用风险考虑到报价内。上述风险因素除合同中另有约定，今后不导致价格调整。</w:t>
      </w:r>
      <w:r/>
    </w:p>
    <w:p>
      <w:pPr>
        <w:ind w:left="431"/>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风险费用的计算方法：</w:t>
      </w:r>
      <w:r>
        <w:rPr>
          <w:rFonts w:hint="eastAsia" w:ascii="宋体" w:hAnsi="宋体" w:cs="宋体"/>
          <w:color w:val="000000" w:themeColor="text1"/>
          <w:sz w:val="24"/>
          <w:szCs w:val="24"/>
          <w:highlight w:val="none"/>
          <w:u w:val="single"/>
          <w14:textFill>
            <w14:solidFill>
              <w14:schemeClr w14:val="tx1"/>
            </w14:solidFill>
          </w14:textFill>
        </w:rPr>
        <w:t xml:space="preserve">承包人投标时须仔细阅读招标文件、施工图纸、设计规范等合同技术文件，通过详细的现场踏勘、招标答疑等，结合自身针对拟实施工程的施工方案，在投标报价中充分考虑风险范围内的风险费用</w:t>
      </w:r>
      <w:r>
        <w:rPr>
          <w:rFonts w:hint="eastAsia" w:ascii="宋体" w:hAnsi="宋体" w:cs="宋体"/>
          <w:color w:val="000000" w:themeColor="text1"/>
          <w:sz w:val="24"/>
          <w:szCs w:val="24"/>
          <w:highlight w:val="none"/>
          <w14:textFill>
            <w14:solidFill>
              <w14:schemeClr w14:val="tx1"/>
            </w14:solidFill>
          </w14:textFill>
        </w:rPr>
        <w:t xml:space="preserve">。</w:t>
      </w:r>
      <w:r/>
    </w:p>
    <w:p>
      <w:pPr>
        <w:ind w:left="431"/>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风险范围以外合同价格的调整方法：</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按本合同“10.4变更估价”条款规定执行；人工工资调整按专用合同“11 价格调整”条款规定执行</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2、总价合同。</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2、总价合同。</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总价包含的风险范围：</w:t>
      </w:r>
      <w:r>
        <w:rPr>
          <w:rFonts w:hint="eastAsia" w:ascii="宋体" w:hAnsi="宋体"/>
          <w:color w:val="000000" w:themeColor="text1"/>
          <w:sz w:val="24"/>
          <w:highlight w:val="none"/>
          <w:u w:val="single"/>
          <w14:textFill>
            <w14:solidFill>
              <w14:schemeClr w14:val="tx1"/>
            </w14:solidFill>
          </w14:textFill>
        </w:rPr>
        <w:t xml:space="preserve">本</w:t>
      </w:r>
      <w:r>
        <w:rPr>
          <w:rFonts w:ascii="宋体" w:hAnsi="宋体"/>
          <w:color w:val="000000" w:themeColor="text1"/>
          <w:sz w:val="24"/>
          <w:highlight w:val="none"/>
          <w:u w:val="single"/>
          <w14:textFill>
            <w14:solidFill>
              <w14:schemeClr w14:val="tx1"/>
            </w14:solidFill>
          </w14:textFill>
        </w:rPr>
        <w:t xml:space="preserve">项目不适用</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风险费用的计算方法：</w:t>
      </w:r>
      <w:r>
        <w:rPr>
          <w:rFonts w:hint="eastAsia" w:ascii="宋体" w:hAnsi="宋体"/>
          <w:color w:val="000000" w:themeColor="text1"/>
          <w:sz w:val="24"/>
          <w:highlight w:val="none"/>
          <w:u w:val="single"/>
          <w14:textFill>
            <w14:solidFill>
              <w14:schemeClr w14:val="tx1"/>
            </w14:solidFill>
          </w14:textFill>
        </w:rPr>
        <w:t xml:space="preserve">本</w:t>
      </w:r>
      <w:r>
        <w:rPr>
          <w:rFonts w:ascii="宋体" w:hAnsi="宋体"/>
          <w:color w:val="000000" w:themeColor="text1"/>
          <w:sz w:val="24"/>
          <w:highlight w:val="none"/>
          <w:u w:val="single"/>
          <w14:textFill>
            <w14:solidFill>
              <w14:schemeClr w14:val="tx1"/>
            </w14:solidFill>
          </w14:textFill>
        </w:rPr>
        <w:t xml:space="preserve">项目不适用</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风险范围以外合同价格的调整方法：</w:t>
      </w:r>
      <w:r>
        <w:rPr>
          <w:rFonts w:hint="eastAsia" w:ascii="宋体" w:hAnsi="宋体"/>
          <w:color w:val="000000" w:themeColor="text1"/>
          <w:sz w:val="24"/>
          <w:highlight w:val="none"/>
          <w:u w:val="single"/>
          <w14:textFill>
            <w14:solidFill>
              <w14:schemeClr w14:val="tx1"/>
            </w14:solidFill>
          </w14:textFill>
        </w:rPr>
        <w:t xml:space="preserve">本</w:t>
      </w:r>
      <w:r>
        <w:rPr>
          <w:rFonts w:ascii="宋体" w:hAnsi="宋体"/>
          <w:color w:val="000000" w:themeColor="text1"/>
          <w:sz w:val="24"/>
          <w:highlight w:val="none"/>
          <w:u w:val="single"/>
          <w14:textFill>
            <w14:solidFill>
              <w14:schemeClr w14:val="tx1"/>
            </w14:solidFill>
          </w14:textFill>
        </w:rPr>
        <w:t xml:space="preserve">项目不适用</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3、其他价格方式：</w:t>
      </w:r>
      <w:r>
        <w:rPr>
          <w:rFonts w:hint="eastAsia" w:ascii="宋体" w:hAnsi="宋体"/>
          <w:color w:val="000000" w:themeColor="text1"/>
          <w:sz w:val="24"/>
          <w:highlight w:val="none"/>
          <w:u w:val="single"/>
          <w14:textFill>
            <w14:solidFill>
              <w14:schemeClr w14:val="tx1"/>
            </w14:solidFill>
          </w14:textFill>
        </w:rPr>
        <w:t xml:space="preserve">本</w:t>
      </w:r>
      <w:r>
        <w:rPr>
          <w:rFonts w:ascii="宋体" w:hAnsi="宋体"/>
          <w:color w:val="000000" w:themeColor="text1"/>
          <w:sz w:val="24"/>
          <w:highlight w:val="none"/>
          <w:u w:val="single"/>
          <w14:textFill>
            <w14:solidFill>
              <w14:schemeClr w14:val="tx1"/>
            </w14:solidFill>
          </w14:textFill>
        </w:rPr>
        <w:t xml:space="preserve">项目不适用</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422" w:name="_Toc303539161"/>
      <w:r/>
      <w:bookmarkStart w:id="423" w:name="_Toc296944546"/>
      <w:r/>
      <w:bookmarkStart w:id="424" w:name="_Toc297048393"/>
      <w:r/>
      <w:bookmarkStart w:id="425" w:name="_Toc292559917"/>
      <w:r/>
      <w:bookmarkStart w:id="426" w:name="_Toc300935004"/>
      <w:r/>
      <w:bookmarkStart w:id="427" w:name="_Toc292559412"/>
      <w:r/>
      <w:bookmarkStart w:id="428" w:name="_Toc296346708"/>
      <w:r/>
      <w:bookmarkStart w:id="429" w:name="_Toc297216213"/>
      <w:r/>
      <w:bookmarkStart w:id="430" w:name="_Toc297120507"/>
      <w:r/>
      <w:bookmarkStart w:id="431" w:name="_Toc296347206"/>
      <w:r/>
      <w:bookmarkStart w:id="432" w:name="_Toc297123554"/>
      <w:r/>
      <w:bookmarkStart w:id="433" w:name="_Toc296503207"/>
      <w:r/>
      <w:bookmarkStart w:id="434" w:name="_Toc296891035"/>
      <w:r/>
      <w:bookmarkStart w:id="435" w:name="_Toc304295581"/>
      <w:r/>
      <w:bookmarkStart w:id="436" w:name="_Toc296891247"/>
      <w:r/>
      <w:bookmarkStart w:id="437" w:name="_Toc312678042"/>
      <w:r>
        <w:rPr>
          <w:rFonts w:hint="eastAsia" w:ascii="宋体" w:hAnsi="宋体" w:cs="宋体"/>
          <w:color w:val="000000" w:themeColor="text1"/>
          <w:sz w:val="24"/>
          <w:szCs w:val="24"/>
          <w:highlight w:val="none"/>
          <w14:textFill>
            <w14:solidFill>
              <w14:schemeClr w14:val="tx1"/>
            </w14:solidFill>
          </w14:textFill>
        </w:rPr>
        <w:t xml:space="preserve">12.2 预付款</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12.2.1 预付款的支付</w:t>
      </w:r>
      <w:r/>
    </w:p>
    <w:p>
      <w:pPr>
        <w:ind w:firstLine="480"/>
        <w:jc w:val="left"/>
        <w:spacing w:line="360" w:lineRule="auto"/>
        <w:rPr>
          <w:rFonts w:hint="eastAsia" w:ascii="宋体" w:hAnsi="宋体" w:cs="宋体" w:eastAsiaTheme="minor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预付款支付比例或金额：</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w:t>
      </w:r>
      <w:r/>
    </w:p>
    <w:p>
      <w:pPr>
        <w:ind w:firstLine="480"/>
        <w:jc w:val="left"/>
        <w:spacing w:line="360" w:lineRule="auto"/>
        <w:rPr>
          <w:rFonts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预付款扣回的方式：</w:t>
      </w:r>
      <w:r>
        <w:rPr>
          <w:rFonts w:hint="eastAsia" w:ascii="宋体" w:hAnsi="宋体" w:cs="宋体"/>
          <w:color w:val="000000" w:themeColor="text1"/>
          <w:sz w:val="24"/>
          <w:szCs w:val="24"/>
          <w:highlight w:val="none"/>
          <w:u w:val="single"/>
          <w14:textFill>
            <w14:solidFill>
              <w14:schemeClr w14:val="tx1"/>
            </w14:solidFill>
          </w14:textFill>
        </w:rPr>
        <w:t xml:space="preserve">预付款起扣点为第一次付款时一次性扣回</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12.2.2 预付款担保</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承包人提交预付款担保的期限：</w:t>
      </w:r>
      <w:r>
        <w:rPr>
          <w:rFonts w:hint="eastAsia" w:ascii="宋体" w:hAnsi="宋体" w:cs="宋体"/>
          <w:color w:val="000000" w:themeColor="text1"/>
          <w:sz w:val="24"/>
          <w:szCs w:val="24"/>
          <w:highlight w:val="none"/>
          <w:u w:val="single"/>
          <w14:textFill>
            <w14:solidFill>
              <w14:schemeClr w14:val="tx1"/>
            </w14:solidFill>
          </w14:textFill>
        </w:rPr>
        <w:t xml:space="preserve">从收到预付款支付之日至预付款全额扣回之日。</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预付款担保的形式为：</w:t>
      </w:r>
      <w:r>
        <w:rPr>
          <w:rFonts w:hint="eastAsia" w:asciiTheme="minorEastAsia" w:hAnsiTheme="minorEastAsia" w:eastAsiaTheme="minorEastAsia"/>
          <w:color w:val="000000" w:themeColor="text1"/>
          <w:sz w:val="24"/>
          <w:szCs w:val="24"/>
          <w:highlight w:val="none"/>
          <w:u w:val="single"/>
          <w14:textFill>
            <w14:solidFill>
              <w14:schemeClr w14:val="tx1"/>
            </w14:solidFill>
          </w14:textFill>
        </w:rPr>
        <w:t xml:space="preserve">银行保函</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12.3 计量</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12.3.1 计量原则</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工程量计算规则：</w:t>
      </w:r>
      <w:r>
        <w:rPr>
          <w:rFonts w:hint="eastAsia" w:ascii="宋体" w:hAnsi="宋体"/>
          <w:color w:val="000000" w:themeColor="text1"/>
          <w:sz w:val="24"/>
          <w:highlight w:val="none"/>
          <w:u w:val="single"/>
          <w14:textFill>
            <w14:solidFill>
              <w14:schemeClr w14:val="tx1"/>
            </w14:solidFill>
          </w14:textFill>
        </w:rPr>
        <w:t xml:space="preserve">(1)工程量计算规则执行国家标准《建设工程工程量清单计价</w:t>
      </w:r>
      <w:r>
        <w:rPr>
          <w:rFonts w:hint="eastAsia" w:ascii="宋体" w:hAnsi="宋体"/>
          <w:color w:val="000000" w:themeColor="text1"/>
          <w:sz w:val="24"/>
          <w:highlight w:val="none"/>
          <w:u w:val="single"/>
          <w:lang w:val="en-US" w:eastAsia="zh-CN"/>
          <w14:textFill>
            <w14:solidFill>
              <w14:schemeClr w14:val="tx1"/>
            </w14:solidFill>
          </w14:textFill>
        </w:rPr>
        <w:t xml:space="preserve">标准</w:t>
      </w:r>
      <w:r>
        <w:rPr>
          <w:rFonts w:hint="eastAsia" w:ascii="宋体" w:hAnsi="宋体"/>
          <w:color w:val="000000" w:themeColor="text1"/>
          <w:sz w:val="24"/>
          <w:highlight w:val="none"/>
          <w:u w:val="single"/>
          <w14:textFill>
            <w14:solidFill>
              <w14:schemeClr w14:val="tx1"/>
            </w14:solidFill>
          </w14:textFill>
        </w:rPr>
        <w:t xml:space="preserve">》(2</w:t>
      </w:r>
      <w:r>
        <w:rPr>
          <w:rFonts w:hint="eastAsia" w:ascii="宋体" w:hAnsi="宋体"/>
          <w:color w:val="000000" w:themeColor="text1"/>
          <w:sz w:val="24"/>
          <w:highlight w:val="none"/>
          <w:u w:val="single"/>
          <w:lang w:val="en-US" w:eastAsia="zh-CN"/>
          <w14:textFill>
            <w14:solidFill>
              <w14:schemeClr w14:val="tx1"/>
            </w14:solidFill>
          </w14:textFill>
        </w:rPr>
        <w:t xml:space="preserve">024</w:t>
      </w:r>
      <w:r>
        <w:rPr>
          <w:rFonts w:hint="eastAsia" w:ascii="宋体" w:hAnsi="宋体"/>
          <w:color w:val="000000" w:themeColor="text1"/>
          <w:sz w:val="24"/>
          <w:highlight w:val="none"/>
          <w:u w:val="single"/>
          <w14:textFill>
            <w14:solidFill>
              <w14:schemeClr w14:val="tx1"/>
            </w14:solidFill>
          </w14:textFill>
        </w:rPr>
        <w:t xml:space="preserve">版)或其适用的修订版本（以最新版本为准），承包人实际完成的工程量按约定的工程量计算规则和发包人批准的图纸进行计量 。</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(2)不予计量的规定有下列情况之一者，不予计量与支付：</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(a)无开工报告或开工报告未经批准；</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(b)无计量资料或计量资料不完整；</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(c)因承包方施工错误而增加的工程量；</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(d)工程量计算不符合相关计算规则；</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(e)合同外项目费用未按发包人有关规定办理审批手续</w:t>
      </w:r>
      <w:r>
        <w:rPr>
          <w:rFonts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12.3.2 计量周期</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关于计量周期的约定</w:t>
      </w:r>
      <w:r>
        <w:rPr>
          <w:rFonts w:hint="eastAsia" w:ascii="宋体" w:hAnsi="宋体" w:cs="宋体"/>
          <w:color w:val="000000" w:themeColor="text1"/>
          <w:sz w:val="24"/>
          <w:szCs w:val="24"/>
          <w:highlight w:val="none"/>
          <w:u w:val="singl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12.3.3 单价合同的计量</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关于单价合同计量的约定：</w:t>
      </w:r>
      <w:r>
        <w:rPr>
          <w:rFonts w:hint="eastAsia" w:ascii="宋体" w:hAnsi="宋体" w:cs="宋体"/>
          <w:color w:val="000000" w:themeColor="text1"/>
          <w:sz w:val="24"/>
          <w:szCs w:val="24"/>
          <w:highlight w:val="none"/>
          <w:u w:val="single"/>
          <w14:textFill>
            <w14:solidFill>
              <w14:schemeClr w14:val="tx1"/>
            </w14:solidFill>
          </w14:textFill>
        </w:rPr>
        <w:t xml:space="preserve">按通用条款执行</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12.3.4 总价合同的计量</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关于总价合同计量的约定：</w:t>
      </w:r>
      <w:r>
        <w:rPr>
          <w:rFonts w:hint="eastAsia" w:ascii="宋体" w:hAnsi="宋体"/>
          <w:color w:val="000000" w:themeColor="text1"/>
          <w:sz w:val="24"/>
          <w:highlight w:val="none"/>
          <w:u w:val="single"/>
          <w14:textFill>
            <w14:solidFill>
              <w14:schemeClr w14:val="tx1"/>
            </w14:solidFill>
          </w14:textFill>
        </w:rPr>
        <w:t xml:space="preserve">本项目不适用</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12.3.5总价合同采用支付分解表计量支付的，是否适用第</w:t>
      </w:r>
      <w:r>
        <w:rPr>
          <w:rFonts w:hint="eastAsia" w:ascii="宋体" w:hAnsi="宋体" w:cs="宋体"/>
          <w:color w:val="000000" w:themeColor="text1"/>
          <w:sz w:val="24"/>
          <w:szCs w:val="24"/>
          <w:highlight w:val="none"/>
          <w14:textFill>
            <w14:solidFill>
              <w14:schemeClr w14:val="tx1"/>
            </w14:solidFill>
          </w14:textFill>
        </w:rPr>
        <w:t xml:space="preserve">12.3.4 </w:t>
      </w:r>
      <w:r>
        <w:rPr>
          <w:rFonts w:hint="eastAsia" w:ascii="宋体" w:hAnsi="宋体" w:cs="宋体"/>
          <w:color w:val="000000" w:themeColor="text1"/>
          <w:sz w:val="24"/>
          <w:szCs w:val="24"/>
          <w:highlight w:val="none"/>
          <w14:textFill>
            <w14:solidFill>
              <w14:schemeClr w14:val="tx1"/>
            </w14:solidFill>
          </w14:textFill>
        </w:rPr>
        <w:t xml:space="preserve">项</w:t>
      </w:r>
      <w:r>
        <w:rPr>
          <w:rFonts w:hint="eastAsia" w:ascii="宋体" w:hAnsi="宋体" w:cs="宋体"/>
          <w:color w:val="000000" w:themeColor="text1"/>
          <w:sz w:val="24"/>
          <w:szCs w:val="24"/>
          <w:highlight w:val="none"/>
          <w14:textFill>
            <w14:solidFill>
              <w14:schemeClr w14:val="tx1"/>
            </w14:solidFill>
          </w14:textFill>
        </w:rPr>
        <w:t xml:space="preserve">〔总价合同的计量〕</w:t>
      </w:r>
      <w:r>
        <w:rPr>
          <w:rFonts w:hint="eastAsia" w:ascii="宋体" w:hAnsi="宋体" w:cs="宋体"/>
          <w:color w:val="000000" w:themeColor="text1"/>
          <w:sz w:val="24"/>
          <w:szCs w:val="24"/>
          <w:highlight w:val="none"/>
          <w14:textFill>
            <w14:solidFill>
              <w14:schemeClr w14:val="tx1"/>
            </w14:solidFill>
          </w14:textFill>
        </w:rPr>
        <w:t xml:space="preserve">约定进行计量：</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12.3.6 其他价格形式合同的计量</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其他价格形式的计量方式和程序：</w:t>
      </w:r>
      <w:r>
        <w:rPr>
          <w:rFonts w:hint="eastAsia" w:ascii="宋体" w:hAnsi="宋体"/>
          <w:color w:val="000000" w:themeColor="text1"/>
          <w:sz w:val="24"/>
          <w:highlight w:val="none"/>
          <w:u w:val="single"/>
          <w14:textFill>
            <w14:solidFill>
              <w14:schemeClr w14:val="tx1"/>
            </w14:solidFill>
          </w14:textFill>
        </w:rPr>
        <w:t xml:space="preserve">本项目不适用</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12.4 工程进度款支付</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bookmarkStart w:id="438" w:name="_Toc296347210"/>
      <w:r/>
      <w:bookmarkStart w:id="439" w:name="_Toc296891039"/>
      <w:r/>
      <w:bookmarkStart w:id="440" w:name="_Toc297048397"/>
      <w:r/>
      <w:bookmarkStart w:id="441" w:name="_Toc292559921"/>
      <w:r/>
      <w:bookmarkStart w:id="442" w:name="_Toc296891251"/>
      <w:r/>
      <w:bookmarkStart w:id="443" w:name="_Toc296944550"/>
      <w:r/>
      <w:bookmarkStart w:id="444" w:name="_Toc297120511"/>
      <w:r/>
      <w:bookmarkStart w:id="445" w:name="_Toc297216215"/>
      <w:r/>
      <w:bookmarkStart w:id="446" w:name="_Toc300935006"/>
      <w:r/>
      <w:bookmarkStart w:id="447" w:name="_Toc292559416"/>
      <w:r/>
      <w:bookmarkStart w:id="448" w:name="_Toc303539163"/>
      <w:r/>
      <w:bookmarkStart w:id="449" w:name="_Toc297123556"/>
      <w:r/>
      <w:bookmarkStart w:id="450" w:name="_Toc296503211"/>
      <w:r/>
      <w:bookmarkStart w:id="451" w:name="_Toc296346712"/>
      <w:r>
        <w:rPr>
          <w:rFonts w:hint="eastAsia" w:ascii="宋体" w:hAnsi="宋体" w:cs="宋体"/>
          <w:color w:val="000000" w:themeColor="text1"/>
          <w:sz w:val="24"/>
          <w:szCs w:val="24"/>
          <w:highlight w:val="none"/>
          <w14:textFill>
            <w14:solidFill>
              <w14:schemeClr w14:val="tx1"/>
            </w14:solidFill>
          </w14:textFill>
        </w:rPr>
        <w:t xml:space="preserve">12.4.1 付款周期</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（1）工程量完成60%（须由发包人</w:t>
      </w:r>
      <w:r>
        <w:rPr>
          <w:rFonts w:hint="eastAsia" w:ascii="宋体" w:hAnsi="宋体" w:cs="宋体"/>
          <w:color w:val="000000" w:themeColor="text1"/>
          <w:sz w:val="24"/>
          <w:szCs w:val="24"/>
          <w:highlight w:val="none"/>
          <w:lang w:eastAsia="zh-CN"/>
          <w14:textFill>
            <w14:solidFill>
              <w14:schemeClr w14:val="tx1"/>
            </w14:solidFill>
          </w14:textFill>
        </w:rPr>
        <w:t xml:space="preserve">委托的监理单位审核并出具工程进度确认书，经发包人代表书面核实确认）后付至签约合同价的50%（扣除暂列金和预付款）；每次付款前，承包人须提交由监理单位出具并经发包人代表确认的工程进度确认书及合规发票；最终结算支付须以完成竣工验收备案为前提条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（2）工程竣工验收合格后付至签约合同价的</w:t>
      </w:r>
      <w:r>
        <w:rPr>
          <w:rFonts w:ascii="宋体" w:hAnsi="宋体" w:cs="宋体"/>
          <w:color w:val="000000" w:themeColor="text1"/>
          <w:sz w:val="24"/>
          <w:szCs w:val="24"/>
          <w:highlight w:val="none"/>
          <w14:textFill>
            <w14:solidFill>
              <w14:schemeClr w14:val="tx1"/>
            </w14:solidFill>
          </w14:textFill>
        </w:rPr>
        <w:t xml:space="preserve">80</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30"/>
          <w:highlight w:val="none"/>
          <w14:textFill>
            <w14:solidFill>
              <w14:schemeClr w14:val="tx1"/>
            </w14:solidFill>
          </w14:textFill>
        </w:rPr>
        <w:t xml:space="preserve">（扣除暂列金）</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（3）工程审计结算审核完成后，付至结算价的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97</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30"/>
          <w:highlight w:val="none"/>
          <w14:textFill>
            <w14:solidFill>
              <w14:schemeClr w14:val="tx1"/>
            </w14:solidFill>
          </w14:textFill>
        </w:rPr>
        <w:t xml:space="preserve">但应扣除应扣费用（例如审计费（如有）、施工水电费、违约金（如有）等）</w:t>
      </w:r>
      <w:r/>
    </w:p>
    <w:p>
      <w:pPr>
        <w:pStyle w:val="840"/>
        <w:ind w:left="0" w:firstLine="480"/>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尾款3%作为质量保证金，在缺陷责任期（自竣工验收合格之日起2年）满且无质量问题或质量问题已修复完毕后无息付清；保修期内发生质量问题，承包人未按约维修或经两次通知仍未修复的，发包人有权委托第三方维修，相关费用及损失直接从质量保证金中扣除，不足部分承包人仍应补足。</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注：a、发包人在支付每次进度款时，承包人均须向发包人提供等额发票，如不提供，发包人可拒绝支付。</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b、发包人支付给承包人的工程款，承包人只能用于本工程有关的劳务、材料、机械等费用，不得移作它用。发包人有权对承包人工程款的使用进行监督，如工程进度款用于支付与本工程无关的费用，发包人将立即停止付款。承包人承诺在所得的工程款中，首先保证本方的劳务工资，如承包人将应付的劳务工资挪作他用，由此发生的劳务工资纠纷由承包人自行负责解决，与发包人无关。</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c、发包人保留在必要时将材料款、分包合同价款直接支付给材料供应商和分包商的权利。</w:t>
      </w:r>
      <w:r/>
    </w:p>
    <w:p>
      <w:pPr>
        <w:ind w:firstLine="480"/>
        <w:jc w:val="left"/>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d、所有工程付款必须经总监理工程师和发包人代表签发支付证书后发包人才予以支付。</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12.4.2 进度付款申请单的编制</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关于进度付款申请单编制的约定：</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hint="eastAsia" w:ascii="宋体" w:hAnsi="宋体" w:cs="宋体"/>
          <w:color w:val="000000" w:themeColor="text1"/>
          <w:sz w:val="24"/>
          <w:szCs w:val="24"/>
          <w:highlight w:val="none"/>
          <w14:textFill>
            <w14:solidFill>
              <w14:schemeClr w14:val="tx1"/>
            </w14:solidFill>
          </w14:textFill>
        </w:rPr>
        <w:t xml:space="preserve">2.4.3 进度付款申请单的提交</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（1）单价合同进度付款申请单提交的约定：</w:t>
      </w:r>
      <w:r>
        <w:rPr>
          <w:rFonts w:hint="eastAsia" w:ascii="宋体" w:hAnsi="宋体"/>
          <w:color w:val="000000" w:themeColor="text1"/>
          <w:sz w:val="24"/>
          <w:highlight w:val="none"/>
          <w:u w:val="single"/>
          <w14:textFill>
            <w14:solidFill>
              <w14:schemeClr w14:val="tx1"/>
            </w14:solidFill>
          </w14:textFill>
        </w:rPr>
        <w:t xml:space="preserve">达到付款节点条件情况下提交，并附相关资料</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（2）总价合同进度付款申请单提交的约定：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（3）其他价格形式合同进度付款申请单提交的约定：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12.4.4 进度款审核和支付</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（1）监理人审查并报送发包人的期限：</w:t>
      </w:r>
      <w:r>
        <w:rPr>
          <w:rFonts w:hint="eastAsia" w:ascii="宋体" w:hAnsi="宋体" w:cs="宋体"/>
          <w:color w:val="000000" w:themeColor="text1"/>
          <w:sz w:val="24"/>
          <w:szCs w:val="24"/>
          <w:highlight w:val="none"/>
          <w:u w:val="single"/>
          <w14:textFill>
            <w14:solidFill>
              <w14:schemeClr w14:val="tx1"/>
            </w14:solidFill>
          </w14:textFill>
        </w:rPr>
        <w:t xml:space="preserve">7天内完成</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发包人完成审批并签发进度款支付证书的期限：</w:t>
      </w:r>
      <w:r>
        <w:rPr>
          <w:rFonts w:hint="eastAsia" w:ascii="宋体" w:hAnsi="宋体" w:cs="宋体"/>
          <w:color w:val="000000" w:themeColor="text1"/>
          <w:sz w:val="24"/>
          <w:szCs w:val="24"/>
          <w:highlight w:val="none"/>
          <w:u w:val="single"/>
          <w14:textFill>
            <w14:solidFill>
              <w14:schemeClr w14:val="tx1"/>
            </w14:solidFill>
          </w14:textFill>
        </w:rPr>
        <w:t xml:space="preserve">7天内完成</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（2）发包人支付进度款的期限：</w:t>
      </w:r>
      <w:r>
        <w:rPr>
          <w:rFonts w:hint="eastAsia" w:ascii="宋体" w:hAnsi="宋体" w:cs="宋体"/>
          <w:color w:val="000000" w:themeColor="text1"/>
          <w:sz w:val="24"/>
          <w:szCs w:val="24"/>
          <w:highlight w:val="none"/>
          <w:u w:val="single"/>
          <w14:textFill>
            <w14:solidFill>
              <w14:schemeClr w14:val="tx1"/>
            </w14:solidFill>
          </w14:textFill>
        </w:rPr>
        <w:t xml:space="preserve">考虑到该项目使用国拨资金支付，正常情况下发包人在工程进度款支付证书签发后30天内完成支付</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60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发包人逾期支付进度款的违约金的计算方式：</w:t>
      </w:r>
      <w:r>
        <w:rPr>
          <w:rFonts w:hint="eastAsia" w:ascii="宋体" w:hAnsi="宋体" w:cs="宋体"/>
          <w:color w:val="000000" w:themeColor="text1"/>
          <w:sz w:val="24"/>
          <w:szCs w:val="24"/>
          <w:highlight w:val="none"/>
          <w:lang w:eastAsia="zh-CN"/>
          <w14:textFill>
            <w14:solidFill>
              <w14:schemeClr w14:val="tx1"/>
            </w14:solidFill>
          </w14:textFill>
        </w:rPr>
        <w:t xml:space="preserve">承包人未按合同约定提供等额、合规增值税发票的，发包人有权顺延付款且不承担违约责任；非因财政资金拨付延迟等不可归责于发包人的原因导致逾期支付的，按同期全国银行间同业拆借中心公布的贷款市场报价利率（LPR）支付利息，但不超过应付未付款项的1%</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12.4.6 支付分解表的编制</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2、总价合同支付分解表的编制与审批：</w:t>
      </w:r>
      <w:r>
        <w:rPr>
          <w:rFonts w:hint="eastAsia" w:ascii="宋体" w:hAnsi="宋体" w:cs="宋体"/>
          <w:color w:val="000000" w:themeColor="text1"/>
          <w:sz w:val="24"/>
          <w:szCs w:val="24"/>
          <w:highlight w:val="none"/>
          <w:u w:val="single"/>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3、单价合同的总价项目支付分解表的编制与审批：</w:t>
      </w:r>
      <w:r>
        <w:rPr>
          <w:rFonts w:hint="eastAsia" w:ascii="宋体" w:hAnsi="宋体" w:cs="宋体"/>
          <w:color w:val="000000" w:themeColor="text1"/>
          <w:sz w:val="24"/>
          <w:szCs w:val="24"/>
          <w:highlight w:val="none"/>
          <w:u w:val="single"/>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bookmarkEnd w:id="321"/>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bookmarkStart w:id="452" w:name="_Toc351203645"/>
      <w:r/>
      <w:bookmarkStart w:id="453" w:name="_Toc292559424"/>
      <w:r/>
      <w:bookmarkStart w:id="454" w:name="_Toc297120519"/>
      <w:r/>
      <w:bookmarkStart w:id="455" w:name="_Toc312678053"/>
      <w:r/>
      <w:bookmarkStart w:id="456" w:name="_Toc296944558"/>
      <w:r/>
      <w:bookmarkStart w:id="457" w:name="_Toc296891259"/>
      <w:r/>
      <w:bookmarkStart w:id="458" w:name="_Toc304295593"/>
      <w:r/>
      <w:bookmarkStart w:id="459" w:name="_Toc296347218"/>
      <w:r/>
      <w:bookmarkStart w:id="460" w:name="_Toc296891047"/>
      <w:r/>
      <w:bookmarkStart w:id="461" w:name="_Toc296503219"/>
      <w:r/>
      <w:bookmarkStart w:id="462" w:name="_Toc300935015"/>
      <w:r/>
      <w:bookmarkStart w:id="463" w:name="_Toc297123564"/>
      <w:r/>
      <w:bookmarkStart w:id="464" w:name="_Toc292559929"/>
      <w:r/>
      <w:bookmarkStart w:id="465" w:name="_Toc297216223"/>
      <w:r/>
      <w:bookmarkStart w:id="466" w:name="_Toc303539172"/>
      <w:r/>
      <w:bookmarkStart w:id="467" w:name="_Toc297048405"/>
      <w:r/>
      <w:bookmarkStart w:id="468" w:name="_Toc296346720"/>
      <w:r>
        <w:rPr>
          <w:rFonts w:ascii="宋体" w:hAnsi="宋体"/>
          <w:color w:val="000000" w:themeColor="text1"/>
          <w:sz w:val="24"/>
          <w:highlight w:val="none"/>
          <w:lang w:val="zh-CN"/>
          <w14:textFill>
            <w14:solidFill>
              <w14:schemeClr w14:val="tx1"/>
            </w14:solidFill>
          </w14:textFill>
        </w:rPr>
        <w:t xml:space="preserve">13.验收和工程试车</w:t>
      </w:r>
      <w:bookmarkEnd w:id="452"/>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469" w:name="_Toc351203646"/>
      <w:r/>
      <w:bookmarkStart w:id="470" w:name="_Toc267251475"/>
      <w:r/>
      <w:bookmarkStart w:id="471" w:name="_Toc267251470"/>
      <w:r/>
      <w:bookmarkStart w:id="472" w:name="_Toc280868709"/>
      <w:r/>
      <w:bookmarkStart w:id="473" w:name="_Toc267251471"/>
      <w:r/>
      <w:bookmarkStart w:id="474" w:name="_Toc267251474"/>
      <w:r/>
      <w:bookmarkStart w:id="475" w:name="_Toc267251473"/>
      <w:r/>
      <w:bookmarkStart w:id="476" w:name="_Toc267251472"/>
      <w:r/>
      <w:bookmarkStart w:id="477" w:name="_Toc267251476"/>
      <w:r>
        <w:rPr>
          <w:rFonts w:hint="eastAsia" w:ascii="宋体" w:hAnsi="宋体" w:cs="宋体"/>
          <w:color w:val="000000" w:themeColor="text1"/>
          <w:sz w:val="24"/>
          <w:szCs w:val="24"/>
          <w:highlight w:val="none"/>
          <w14:textFill>
            <w14:solidFill>
              <w14:schemeClr w14:val="tx1"/>
            </w14:solidFill>
          </w14:textFill>
        </w:rPr>
        <w:t xml:space="preserve">13.1 分部分项工程验收</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13.1.2监理人不能按时进行验收时，应提前</w:t>
      </w:r>
      <w:r>
        <w:rPr>
          <w:rFonts w:hint="eastAsia" w:ascii="宋体" w:hAnsi="宋体" w:cs="宋体"/>
          <w:color w:val="000000" w:themeColor="text1"/>
          <w:sz w:val="24"/>
          <w:szCs w:val="24"/>
          <w:highlight w:val="none"/>
          <w:u w:val="single"/>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t xml:space="preserve">小时提交书面延期要求。</w:t>
      </w:r>
      <w:r/>
    </w:p>
    <w:p>
      <w:pPr>
        <w:ind w:firstLine="480"/>
        <w:jc w:val="left"/>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关于延期最长不得超过：</w:t>
      </w:r>
      <w:r>
        <w:rPr>
          <w:rFonts w:hint="eastAsia" w:ascii="宋体" w:hAnsi="宋体" w:cs="宋体"/>
          <w:color w:val="000000" w:themeColor="text1"/>
          <w:sz w:val="24"/>
          <w:szCs w:val="24"/>
          <w:highlight w:val="none"/>
          <w:u w:val="single"/>
          <w14:textFill>
            <w14:solidFill>
              <w14:schemeClr w14:val="tx1"/>
            </w14:solidFill>
          </w14:textFill>
        </w:rPr>
        <w:t xml:space="preserve">24</w:t>
      </w:r>
      <w:r>
        <w:rPr>
          <w:rFonts w:hint="eastAsia" w:ascii="宋体" w:hAnsi="宋体" w:cs="宋体"/>
          <w:color w:val="000000" w:themeColor="text1"/>
          <w:sz w:val="24"/>
          <w:szCs w:val="24"/>
          <w:highlight w:val="none"/>
          <w14:textFill>
            <w14:solidFill>
              <w14:schemeClr w14:val="tx1"/>
            </w14:solidFill>
          </w14:textFill>
        </w:rPr>
        <w:t xml:space="preserve">小时。</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478" w:name="_Toc297123565"/>
      <w:r/>
      <w:bookmarkStart w:id="479" w:name="_Toc300935016"/>
      <w:r/>
      <w:bookmarkStart w:id="480" w:name="_Toc292559428"/>
      <w:r/>
      <w:bookmarkStart w:id="481" w:name="_Toc296891263"/>
      <w:r/>
      <w:bookmarkStart w:id="482" w:name="_Toc304295596"/>
      <w:r/>
      <w:bookmarkStart w:id="483" w:name="_Toc292559933"/>
      <w:r/>
      <w:bookmarkStart w:id="484" w:name="_Toc296944562"/>
      <w:r/>
      <w:bookmarkStart w:id="485" w:name="_Toc297216224"/>
      <w:r/>
      <w:bookmarkStart w:id="486" w:name="_Toc296503223"/>
      <w:r/>
      <w:bookmarkStart w:id="487" w:name="_Toc296891051"/>
      <w:r/>
      <w:bookmarkStart w:id="488" w:name="_Toc297120523"/>
      <w:r/>
      <w:bookmarkStart w:id="489" w:name="_Toc312678056"/>
      <w:r/>
      <w:bookmarkStart w:id="490" w:name="_Toc296346724"/>
      <w:r/>
      <w:bookmarkStart w:id="491" w:name="_Toc303539173"/>
      <w:r/>
      <w:bookmarkStart w:id="492" w:name="_Toc297048409"/>
      <w:r/>
      <w:bookmarkStart w:id="493" w:name="_Toc296347222"/>
      <w:r>
        <w:rPr>
          <w:rFonts w:hint="eastAsia" w:ascii="宋体" w:hAnsi="宋体" w:cs="宋体"/>
          <w:color w:val="000000" w:themeColor="text1"/>
          <w:sz w:val="24"/>
          <w:szCs w:val="24"/>
          <w:highlight w:val="none"/>
          <w14:textFill>
            <w14:solidFill>
              <w14:schemeClr w14:val="tx1"/>
            </w14:solidFill>
          </w14:textFill>
        </w:rPr>
        <w:t xml:space="preserve">13.2 竣工验收</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bookmarkStart w:id="494" w:name="_Toc280868704"/>
      <w:r/>
      <w:bookmarkStart w:id="495" w:name="_Toc280868705"/>
      <w:r/>
      <w:bookmarkStart w:id="496" w:name="_Toc280868706"/>
      <w:r/>
      <w:bookmarkStart w:id="497" w:name="_Toc280868707"/>
      <w:r/>
      <w:bookmarkStart w:id="498" w:name="_Toc280868708"/>
      <w:r>
        <w:rPr>
          <w:rFonts w:hint="eastAsia" w:ascii="宋体" w:hAnsi="宋体" w:cs="宋体"/>
          <w:color w:val="000000" w:themeColor="text1"/>
          <w:sz w:val="24"/>
          <w:szCs w:val="24"/>
          <w:highlight w:val="none"/>
          <w14:textFill>
            <w14:solidFill>
              <w14:schemeClr w14:val="tx1"/>
            </w14:solidFill>
          </w14:textFill>
        </w:rPr>
        <w:t xml:space="preserve">13.2.2竣工验收程序</w:t>
      </w:r>
      <w:bookmarkEnd w:id="494"/>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关于竣工验收程序的约定：</w:t>
      </w:r>
      <w:r>
        <w:rPr>
          <w:rFonts w:hint="eastAsia" w:ascii="宋体" w:hAnsi="宋体" w:cs="宋体"/>
          <w:color w:val="000000" w:themeColor="text1"/>
          <w:sz w:val="24"/>
          <w:szCs w:val="24"/>
          <w:highlight w:val="none"/>
          <w:u w:val="single"/>
          <w14:textFill>
            <w14:solidFill>
              <w14:schemeClr w14:val="tx1"/>
            </w14:solidFill>
          </w14:textFill>
        </w:rPr>
        <w:t xml:space="preserve">按通用条款执行</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sz w:val="24"/>
          <w:szCs w:val="24"/>
          <w:highlight w:val="none"/>
          <w:u w:val="single"/>
          <w14:textFill>
            <w14:solidFill>
              <w14:schemeClr w14:val="tx1"/>
            </w14:solidFill>
          </w14:textFill>
        </w:rPr>
        <w:t xml:space="preserve">每延迟一天处以500元的经济补偿</w:t>
      </w:r>
      <w:r>
        <w:rPr>
          <w:rFonts w:hint="eastAsia" w:ascii="宋体" w:hAnsi="宋体" w:cs="宋体"/>
          <w:color w:val="000000" w:themeColor="text1"/>
          <w:sz w:val="24"/>
          <w:szCs w:val="24"/>
          <w:highlight w:val="none"/>
          <w14:textFill>
            <w14:solidFill>
              <w14:schemeClr w14:val="tx1"/>
            </w14:solidFill>
          </w14:textFill>
        </w:rPr>
        <w:t xml:space="preserve">。</w:t>
      </w:r>
      <w:bookmarkEnd w:id="495"/>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13.2.5移交、接收全部与部分工程</w:t>
      </w:r>
      <w:bookmarkEnd w:id="496"/>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承包人向发包人移交工程的期限：</w:t>
      </w:r>
      <w:r>
        <w:rPr>
          <w:rFonts w:hint="eastAsia" w:ascii="宋体" w:hAnsi="宋体"/>
          <w:color w:val="000000" w:themeColor="text1"/>
          <w:sz w:val="24"/>
          <w:highlight w:val="none"/>
          <w:u w:val="single"/>
          <w14:textFill>
            <w14:solidFill>
              <w14:schemeClr w14:val="tx1"/>
            </w14:solidFill>
          </w14:textFill>
        </w:rPr>
        <w:t xml:space="preserve">竣工时间以发包人组织的竣工验收合格日期为准。经发包人组织验收合格的工程，则自验收结束之日起10天内承包人将工程移交给发包人，撤出全部临建、施工人员、施工机械和剩余材料，并将承包范围内的所有工程清理干净</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bookmarkEnd w:id="497"/>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承包人未按时移交工程的，违约金的计算方法为：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 xml:space="preserve">每延迟一天向发包人缴纳500元违约金。</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13.3 工程试车</w:t>
      </w:r>
      <w:bookmarkEnd w:id="498"/>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13.3.1 试车程序</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工程试车内容：</w:t>
      </w:r>
      <w:r>
        <w:rPr>
          <w:rFonts w:hint="eastAsia" w:ascii="宋体" w:hAnsi="宋体" w:cs="宋体"/>
          <w:color w:val="000000" w:themeColor="text1"/>
          <w:sz w:val="24"/>
          <w:szCs w:val="24"/>
          <w:highlight w:val="none"/>
          <w:u w:val="single"/>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（1）单机无负荷试车费用由</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承担；</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（2）无负荷联动试车费用由</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承担。</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13.3.3 投料试车</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关于投料试车相关事项的约定：</w:t>
      </w:r>
      <w:r>
        <w:rPr>
          <w:rFonts w:hint="eastAsia" w:ascii="宋体" w:hAnsi="宋体" w:cs="宋体"/>
          <w:color w:val="000000" w:themeColor="text1"/>
          <w:sz w:val="24"/>
          <w:szCs w:val="24"/>
          <w:highlight w:val="none"/>
          <w:u w:val="single"/>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13.6 竣工退场</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13.6.1 竣工退场</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承包人完成竣工退场的期限：</w:t>
      </w:r>
      <w:r>
        <w:rPr>
          <w:rFonts w:hint="eastAsia" w:ascii="宋体" w:hAnsi="宋体" w:cs="宋体"/>
          <w:color w:val="000000" w:themeColor="text1"/>
          <w:sz w:val="24"/>
          <w:szCs w:val="24"/>
          <w:highlight w:val="none"/>
          <w:u w:val="single"/>
          <w14:textFill>
            <w14:solidFill>
              <w14:schemeClr w14:val="tx1"/>
            </w14:solidFill>
          </w14:textFill>
        </w:rPr>
        <w:t xml:space="preserve">按发包人要求</w:t>
      </w:r>
      <w:r>
        <w:rPr>
          <w:rFonts w:hint="eastAsia" w:ascii="宋体" w:hAnsi="宋体" w:cs="宋体"/>
          <w:color w:val="000000" w:themeColor="text1"/>
          <w:sz w:val="24"/>
          <w:szCs w:val="24"/>
          <w:highlight w:val="none"/>
          <w14:textFill>
            <w14:solidFill>
              <w14:schemeClr w14:val="tx1"/>
            </w14:solidFill>
          </w14:textFill>
        </w:rPr>
        <w:t xml:space="preserve">。</w:t>
      </w:r>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rPr>
          <w:rFonts w:ascii="宋体" w:hAnsi="宋体"/>
          <w:color w:val="000000" w:themeColor="text1"/>
          <w:sz w:val="24"/>
          <w:highlight w:val="none"/>
          <w:lang w:val="zh-CN"/>
          <w14:textFill>
            <w14:solidFill>
              <w14:schemeClr w14:val="tx1"/>
            </w14:solidFill>
          </w14:textFill>
        </w:rPr>
        <w:t xml:space="preserve">14. 竣工结算</w:t>
      </w:r>
      <w:bookmarkEnd w:id="469"/>
      <w:r/>
      <w:bookmarkEnd w:id="470"/>
      <w:bookmarkEnd w:id="471"/>
      <w:bookmarkEnd w:id="472"/>
      <w:bookmarkEnd w:id="473"/>
      <w:bookmarkEnd w:id="474"/>
      <w:bookmarkEnd w:id="475"/>
      <w:bookmarkEnd w:id="476"/>
      <w:bookmarkEnd w:id="477"/>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bookmarkStart w:id="499" w:name="_Toc351203647"/>
      <w:r/>
      <w:bookmarkStart w:id="500" w:name="_Toc267251483"/>
      <w:r/>
      <w:bookmarkStart w:id="501" w:name="_Toc267251482"/>
      <w:r/>
      <w:bookmarkStart w:id="502" w:name="_Toc267251484"/>
      <w:r/>
      <w:bookmarkStart w:id="503" w:name="_Toc267251485"/>
      <w:r/>
      <w:bookmarkStart w:id="504" w:name="_Toc267251488"/>
      <w:r/>
      <w:bookmarkStart w:id="505" w:name="_Toc267251486"/>
      <w:r/>
      <w:bookmarkStart w:id="506" w:name="_Toc267251490"/>
      <w:r/>
      <w:bookmarkStart w:id="507" w:name="_Toc267251489"/>
      <w:r/>
      <w:bookmarkStart w:id="508" w:name="_Toc267251495"/>
      <w:r/>
      <w:bookmarkStart w:id="509" w:name="_Toc267251498"/>
      <w:r/>
      <w:bookmarkStart w:id="510" w:name="_Toc267251497"/>
      <w:r/>
      <w:bookmarkStart w:id="511" w:name="_Toc267251503"/>
      <w:r/>
      <w:bookmarkStart w:id="512" w:name="_Toc267251491"/>
      <w:r/>
      <w:bookmarkStart w:id="513" w:name="_Toc267251502"/>
      <w:r/>
      <w:bookmarkStart w:id="514" w:name="_Toc267251501"/>
      <w:r/>
      <w:bookmarkStart w:id="515" w:name="_Toc267251494"/>
      <w:r/>
      <w:bookmarkStart w:id="516" w:name="_Toc267251496"/>
      <w:r/>
      <w:bookmarkStart w:id="517" w:name="_Toc267251499"/>
      <w:r/>
      <w:bookmarkStart w:id="518" w:name="_Toc267251493"/>
      <w:r/>
      <w:bookmarkStart w:id="519" w:name="_Toc267251492"/>
      <w:r/>
      <w:bookmarkStart w:id="520" w:name="_Toc267251515"/>
      <w:r/>
      <w:bookmarkStart w:id="521" w:name="_Toc267251506"/>
      <w:r/>
      <w:bookmarkStart w:id="522" w:name="_Toc267251514"/>
      <w:r/>
      <w:bookmarkStart w:id="523" w:name="_Toc267251511"/>
      <w:r/>
      <w:bookmarkStart w:id="524" w:name="_Toc267251504"/>
      <w:r/>
      <w:bookmarkStart w:id="525" w:name="_Toc267251513"/>
      <w:r/>
      <w:bookmarkStart w:id="526" w:name="_Toc267251508"/>
      <w:r/>
      <w:bookmarkStart w:id="527" w:name="_Toc267251507"/>
      <w:r/>
      <w:bookmarkStart w:id="528" w:name="_Toc267251510"/>
      <w:r/>
      <w:bookmarkStart w:id="529" w:name="_Toc267251509"/>
      <w:r>
        <w:rPr>
          <w:rFonts w:hint="eastAsia" w:ascii="宋体" w:hAnsi="宋体" w:cs="宋体"/>
          <w:color w:val="000000" w:themeColor="text1"/>
          <w:sz w:val="24"/>
          <w:szCs w:val="24"/>
          <w:highlight w:val="none"/>
          <w14:textFill>
            <w14:solidFill>
              <w14:schemeClr w14:val="tx1"/>
            </w14:solidFill>
          </w14:textFill>
        </w:rPr>
        <w:t xml:space="preserve">14.1 竣工付款申请</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承包人提交竣工付款申请单的期限：</w:t>
      </w:r>
      <w:r>
        <w:rPr>
          <w:rFonts w:hint="eastAsia" w:ascii="宋体" w:hAnsi="宋体" w:cs="宋体"/>
          <w:color w:val="000000" w:themeColor="text1"/>
          <w:sz w:val="24"/>
          <w:szCs w:val="24"/>
          <w:highlight w:val="none"/>
          <w:u w:val="single"/>
          <w14:textFill>
            <w14:solidFill>
              <w14:schemeClr w14:val="tx1"/>
            </w14:solidFill>
          </w14:textFill>
        </w:rPr>
        <w:t xml:space="preserve">竣工验收合格后30日内。</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竣工付款申请单应包括的内容：</w:t>
      </w:r>
      <w:r>
        <w:rPr>
          <w:rFonts w:hint="eastAsia" w:ascii="宋体" w:hAnsi="宋体" w:cs="宋体"/>
          <w:color w:val="000000" w:themeColor="text1"/>
          <w:sz w:val="24"/>
          <w:szCs w:val="24"/>
          <w:highlight w:val="none"/>
          <w:u w:val="single"/>
          <w14:textFill>
            <w14:solidFill>
              <w14:schemeClr w14:val="tx1"/>
            </w14:solidFill>
          </w14:textFill>
        </w:rPr>
        <w:t xml:space="preserve">按发包人要求</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14.2 竣工结算审核</w:t>
      </w:r>
      <w:r/>
    </w:p>
    <w:p>
      <w:pPr>
        <w:ind w:firstLine="480"/>
        <w:jc w:val="left"/>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发包人审批竣工付款申请单的期限：</w:t>
      </w:r>
      <w:r>
        <w:rPr>
          <w:rFonts w:hint="eastAsia" w:ascii="宋体" w:hAnsi="宋体" w:cs="宋体"/>
          <w:color w:val="000000" w:themeColor="text1"/>
          <w:sz w:val="24"/>
          <w:szCs w:val="24"/>
          <w:highlight w:val="none"/>
          <w:u w:val="single"/>
          <w14:textFill>
            <w14:solidFill>
              <w14:schemeClr w14:val="tx1"/>
            </w14:solidFill>
          </w14:textFill>
        </w:rPr>
        <w:t xml:space="preserve">自收到竣工付款申请单起7日内。</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发包人完成竣工付款的期限：</w:t>
      </w:r>
      <w:r>
        <w:rPr>
          <w:rFonts w:hint="eastAsia" w:ascii="宋体" w:hAnsi="宋体" w:cs="宋体"/>
          <w:color w:val="000000" w:themeColor="text1"/>
          <w:sz w:val="24"/>
          <w:szCs w:val="24"/>
          <w:highlight w:val="none"/>
          <w:u w:val="single"/>
          <w14:textFill>
            <w14:solidFill>
              <w14:schemeClr w14:val="tx1"/>
            </w14:solidFill>
          </w14:textFill>
        </w:rPr>
        <w:t xml:space="preserve">承包人提交完整的竣工付款资料后30日内。</w:t>
      </w:r>
      <w:r/>
    </w:p>
    <w:p>
      <w:pPr>
        <w:ind w:firstLine="480"/>
        <w:jc w:val="left"/>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关于竣工付款证书异议部分复核的方式和程序：</w:t>
      </w:r>
      <w:r>
        <w:rPr>
          <w:rFonts w:hint="eastAsia" w:ascii="宋体" w:hAnsi="宋体" w:cs="宋体"/>
          <w:color w:val="000000" w:themeColor="text1"/>
          <w:sz w:val="24"/>
          <w:szCs w:val="24"/>
          <w:highlight w:val="none"/>
          <w:u w:val="single"/>
          <w14:textFill>
            <w14:solidFill>
              <w14:schemeClr w14:val="tx1"/>
            </w14:solidFill>
          </w14:textFill>
        </w:rPr>
        <w:t xml:space="preserve">按通用条款执行。</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14.4 最终结清</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14.4.1 最终结清申请单</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承包人提交最终结清申请单的份数：</w:t>
      </w:r>
      <w:r>
        <w:rPr>
          <w:rFonts w:hint="eastAsia" w:ascii="宋体" w:hAnsi="宋体" w:cs="宋体"/>
          <w:color w:val="000000" w:themeColor="text1"/>
          <w:sz w:val="24"/>
          <w:szCs w:val="24"/>
          <w:highlight w:val="none"/>
          <w:u w:val="single"/>
          <w14:textFill>
            <w14:solidFill>
              <w14:schemeClr w14:val="tx1"/>
            </w14:solidFill>
          </w14:textFill>
        </w:rPr>
        <w:t xml:space="preserve">按发包人要求</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承包人提交最终结算申请单的期限：</w:t>
      </w:r>
      <w:r>
        <w:rPr>
          <w:rFonts w:hint="eastAsia" w:ascii="宋体" w:hAnsi="宋体" w:cs="宋体"/>
          <w:color w:val="000000" w:themeColor="text1"/>
          <w:sz w:val="24"/>
          <w:szCs w:val="24"/>
          <w:highlight w:val="none"/>
          <w:u w:val="single"/>
          <w14:textFill>
            <w14:solidFill>
              <w14:schemeClr w14:val="tx1"/>
            </w14:solidFill>
          </w14:textFill>
        </w:rPr>
        <w:t xml:space="preserve">按发包人要求</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14.4.2 最终结清证书和支付</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（1）发包人完成最终结清申请单的审批并颁发最终结清证书的期限：</w:t>
      </w:r>
      <w:r>
        <w:rPr>
          <w:rFonts w:hint="eastAsia" w:ascii="宋体" w:hAnsi="宋体"/>
          <w:color w:val="000000" w:themeColor="text1"/>
          <w:sz w:val="24"/>
          <w:highlight w:val="none"/>
          <w:u w:val="single"/>
          <w14:textFill>
            <w14:solidFill>
              <w14:schemeClr w14:val="tx1"/>
            </w14:solidFill>
          </w14:textFill>
        </w:rPr>
        <w:t xml:space="preserve">发包人应在收到承包人提交的</w:t>
      </w:r>
      <w:r>
        <w:rPr>
          <w:rFonts w:hint="eastAsia" w:ascii="宋体" w:hAnsi="宋体"/>
          <w:color w:val="000000" w:themeColor="text1"/>
          <w:sz w:val="24"/>
          <w:highlight w:val="none"/>
          <w:u w:val="single"/>
          <w:lang w:eastAsia="zh-CN"/>
          <w14:textFill>
            <w14:solidFill>
              <w14:schemeClr w14:val="tx1"/>
            </w14:solidFill>
          </w14:textFill>
        </w:rPr>
        <w:t xml:space="preserve">完整、有效的竣工结算审核资料后</w:t>
      </w:r>
      <w:r>
        <w:rPr>
          <w:rFonts w:hint="eastAsia" w:ascii="宋体" w:hAnsi="宋体"/>
          <w:color w:val="000000" w:themeColor="text1"/>
          <w:sz w:val="24"/>
          <w:highlight w:val="none"/>
          <w:u w:val="single"/>
          <w:lang w:val="en-US" w:eastAsia="zh-CN"/>
          <w14:textFill>
            <w14:solidFill>
              <w14:schemeClr w14:val="tx1"/>
            </w14:solidFill>
          </w14:textFill>
        </w:rPr>
        <w:t xml:space="preserve">30</w:t>
      </w:r>
      <w:r>
        <w:rPr>
          <w:rFonts w:hint="eastAsia" w:ascii="宋体" w:hAnsi="宋体"/>
          <w:color w:val="000000" w:themeColor="text1"/>
          <w:sz w:val="24"/>
          <w:highlight w:val="none"/>
          <w:u w:val="single"/>
          <w:lang w:eastAsia="zh-CN"/>
          <w14:textFill>
            <w14:solidFill>
              <w14:schemeClr w14:val="tx1"/>
            </w14:solidFill>
          </w14:textFill>
        </w:rPr>
        <w:t xml:space="preserve">日内完成审核并颁发最终结清证书；若承包人提交的资料不完整或不符合要求，审核期限自承包人补齐全部资料之日起重新计算</w:t>
      </w:r>
      <w:r>
        <w:rPr>
          <w:rFonts w:hint="eastAsia" w:ascii="宋体" w:hAnsi="宋体"/>
          <w:color w:val="000000" w:themeColor="text1"/>
          <w:sz w:val="24"/>
          <w:highlight w:val="none"/>
          <w:u w:val="singl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（2）发包人完成支付的期限：</w:t>
      </w:r>
      <w:r>
        <w:rPr>
          <w:rFonts w:hint="eastAsia" w:ascii="宋体" w:hAnsi="宋体" w:cs="宋体"/>
          <w:color w:val="000000" w:themeColor="text1"/>
          <w:sz w:val="24"/>
          <w:szCs w:val="24"/>
          <w:highlight w:val="none"/>
          <w:u w:val="single"/>
          <w14:textFill>
            <w14:solidFill>
              <w14:schemeClr w14:val="tx1"/>
            </w14:solidFill>
          </w14:textFill>
        </w:rPr>
        <w:t xml:space="preserve">自承包人收到审计报告后30日内。</w:t>
      </w:r>
      <w:r/>
    </w:p>
    <w:p>
      <w:pPr>
        <w:ind w:firstLine="480"/>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（3）结算审核费用的约定：</w:t>
      </w:r>
      <w:r>
        <w:rPr>
          <w:rFonts w:hint="eastAsia" w:ascii="宋体" w:hAnsi="宋体" w:cs="宋体"/>
          <w:color w:val="000000" w:themeColor="text1"/>
          <w:sz w:val="24"/>
          <w:szCs w:val="24"/>
          <w:highlight w:val="none"/>
          <w:lang w:eastAsia="zh-CN"/>
          <w14:textFill>
            <w14:solidFill>
              <w14:schemeClr w14:val="tx1"/>
            </w14:solidFill>
          </w14:textFill>
        </w:rPr>
        <w:t xml:space="preserve">审计费用按政府指导价或行业公允标准计取。单项工程核减率超过5%的，其审计费用全部由承包人承担，并由发包人从工程款中直接扣除；单项工程核减率在5%（不含）以下的，审计费用由发包人承担。若单项工程核减率超过10%，除由承包人承担全部审计费用外，承包人还应向发包人支付核减额10%的违约金，发包人有权从工程款中直接扣除。核减率按审计最终核定额与承包人申报结算额之间的差额除以承包人申报结算额计算。</w:t>
      </w:r>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rPr>
          <w:rFonts w:ascii="宋体" w:hAnsi="宋体"/>
          <w:color w:val="000000" w:themeColor="text1"/>
          <w:sz w:val="24"/>
          <w:highlight w:val="none"/>
          <w:lang w:val="zh-CN"/>
          <w14:textFill>
            <w14:solidFill>
              <w14:schemeClr w14:val="tx1"/>
            </w14:solidFill>
          </w14:textFill>
        </w:rPr>
        <w:t xml:space="preserve">15. 缺陷责任期与保修</w:t>
      </w:r>
      <w:bookmarkEnd w:id="499"/>
      <w:r/>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15.2缺陷责任期</w:t>
      </w:r>
      <w:bookmarkEnd w:id="500"/>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缺陷责任期的具体期限：</w:t>
      </w:r>
      <w:r>
        <w:rPr>
          <w:rFonts w:hint="eastAsia" w:ascii="宋体" w:hAnsi="宋体"/>
          <w:color w:val="000000" w:themeColor="text1"/>
          <w:sz w:val="24"/>
          <w:highlight w:val="none"/>
          <w:u w:val="single"/>
          <w14:textFill>
            <w14:solidFill>
              <w14:schemeClr w14:val="tx1"/>
            </w14:solidFill>
          </w14:textFill>
        </w:rPr>
        <w:t xml:space="preserve">缺陷责任期</w:t>
      </w:r>
      <w:r>
        <w:rPr>
          <w:rFonts w:hint="eastAsia" w:ascii="宋体" w:hAnsi="宋体"/>
          <w:color w:val="000000" w:themeColor="text1"/>
          <w:sz w:val="24"/>
          <w:highlight w:val="none"/>
          <w:u w:val="single"/>
          <w:lang w:eastAsia="zh-CN"/>
          <w14:textFill>
            <w14:solidFill>
              <w14:schemeClr w14:val="tx1"/>
            </w14:solidFill>
          </w14:textFill>
        </w:rPr>
        <w:t xml:space="preserve">为24个月，自工程竣工验收合格之日起计算</w:t>
      </w:r>
      <w:r>
        <w:rPr>
          <w:rFonts w:hint="eastAsia" w:ascii="宋体" w:hAnsi="宋体"/>
          <w:color w:val="000000" w:themeColor="text1"/>
          <w:sz w:val="24"/>
          <w:highlight w:val="none"/>
          <w:u w:val="single"/>
          <w14:textFill>
            <w14:solidFill>
              <w14:schemeClr w14:val="tx1"/>
            </w14:solidFill>
          </w14:textFill>
        </w:rPr>
        <w:t xml:space="preserve">。</w:t>
      </w:r>
      <w:r/>
    </w:p>
    <w:p>
      <w:pPr>
        <w:ind w:firstLine="480"/>
        <w:spacing w:after="120"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15.3 质量保证金</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关于是否扣留质量保证金的约定：</w:t>
      </w:r>
      <w:r>
        <w:rPr>
          <w:rFonts w:hint="eastAsia" w:ascii="宋体" w:hAnsi="宋体"/>
          <w:color w:val="000000" w:themeColor="text1"/>
          <w:sz w:val="24"/>
          <w:highlight w:val="none"/>
          <w:u w:val="single"/>
          <w14:textFill>
            <w14:solidFill>
              <w14:schemeClr w14:val="tx1"/>
            </w14:solidFill>
          </w14:textFill>
        </w:rPr>
        <w:t xml:space="preserve">是</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15.3.1 </w:t>
      </w:r>
      <w:r>
        <w:rPr>
          <w:rFonts w:hint="eastAsia" w:ascii="宋体" w:hAnsi="宋体"/>
          <w:color w:val="000000" w:themeColor="text1"/>
          <w:sz w:val="24"/>
          <w:highlight w:val="none"/>
          <w14:textFill>
            <w14:solidFill>
              <w14:schemeClr w14:val="tx1"/>
            </w14:solidFill>
          </w14:textFill>
        </w:rPr>
        <w:t xml:space="preserve">承包人提供</w:t>
      </w:r>
      <w:r>
        <w:rPr>
          <w:rFonts w:ascii="宋体" w:hAnsi="宋体"/>
          <w:color w:val="000000" w:themeColor="text1"/>
          <w:sz w:val="24"/>
          <w:highlight w:val="none"/>
          <w14:textFill>
            <w14:solidFill>
              <w14:schemeClr w14:val="tx1"/>
            </w14:solidFill>
          </w14:textFill>
        </w:rPr>
        <w:t xml:space="preserve">质量保证金的</w:t>
      </w:r>
      <w:r>
        <w:rPr>
          <w:rFonts w:hint="eastAsia" w:ascii="宋体" w:hAnsi="宋体"/>
          <w:color w:val="000000" w:themeColor="text1"/>
          <w:sz w:val="24"/>
          <w:highlight w:val="none"/>
          <w14:textFill>
            <w14:solidFill>
              <w14:schemeClr w14:val="tx1"/>
            </w14:solidFill>
          </w14:textFill>
        </w:rPr>
        <w:t xml:space="preserve">方</w:t>
      </w:r>
      <w:r>
        <w:rPr>
          <w:rFonts w:ascii="宋体" w:hAnsi="宋体"/>
          <w:color w:val="000000" w:themeColor="text1"/>
          <w:sz w:val="24"/>
          <w:highlight w:val="none"/>
          <w14:textFill>
            <w14:solidFill>
              <w14:schemeClr w14:val="tx1"/>
            </w14:solidFill>
          </w14:textFill>
        </w:rPr>
        <w:t xml:space="preserve">式</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质量保证金采用以下第</w:t>
      </w:r>
      <w:r>
        <w:rPr>
          <w:rFonts w:hint="eastAsia"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种方式：</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（1）质量保证金保函，保证金额为：</w:t>
      </w:r>
      <w:r>
        <w:rPr>
          <w:rFonts w:hint="eastAsia"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u w:val="single"/>
          <w14:textFill>
            <w14:solidFill>
              <w14:schemeClr w14:val="tx1"/>
            </w14:solidFill>
          </w14:textFill>
        </w:rPr>
        <w:t xml:space="preserve">结算审定价</w:t>
      </w:r>
      <w:r>
        <w:rPr>
          <w:rFonts w:hint="eastAsia" w:ascii="宋体" w:hAnsi="宋体"/>
          <w:color w:val="000000" w:themeColor="text1"/>
          <w:sz w:val="24"/>
          <w:highlight w:val="none"/>
          <w:u w:val="single"/>
          <w14:textFill>
            <w14:solidFill>
              <w14:schemeClr w14:val="tx1"/>
            </w14:solidFill>
          </w14:textFill>
        </w:rPr>
        <w:t xml:space="preserve">3</w:t>
      </w:r>
      <w:r>
        <w:rPr>
          <w:rFonts w:ascii="宋体" w:hAnsi="宋体"/>
          <w:color w:val="000000" w:themeColor="text1"/>
          <w:sz w:val="24"/>
          <w:highlight w:val="none"/>
          <w14:textFill>
            <w14:solidFill>
              <w14:schemeClr w14:val="tx1"/>
            </w14:solidFill>
          </w14:textFill>
        </w:rPr>
        <w:t xml:space="preserve">%的工程款；</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w:t>
      </w:r>
      <w:r>
        <w:rPr>
          <w:rFonts w:hint="eastAsia" w:ascii="宋体" w:hAnsi="宋体"/>
          <w:color w:val="000000" w:themeColor="text1"/>
          <w:sz w:val="24"/>
          <w:highlight w:val="none"/>
          <w14:textFill>
            <w14:solidFill>
              <w14:schemeClr w14:val="tx1"/>
            </w14:solidFill>
          </w14:textFill>
        </w:rPr>
        <w:t xml:space="preserve">方</w:t>
      </w:r>
      <w:r>
        <w:rPr>
          <w:rFonts w:ascii="宋体" w:hAnsi="宋体"/>
          <w:color w:val="000000" w:themeColor="text1"/>
          <w:sz w:val="24"/>
          <w:highlight w:val="none"/>
          <w14:textFill>
            <w14:solidFill>
              <w14:schemeClr w14:val="tx1"/>
            </w14:solidFill>
          </w14:textFill>
        </w:rPr>
        <w:t xml:space="preserve">式:</w:t>
      </w:r>
      <w:r>
        <w:rPr>
          <w:rFonts w:hint="eastAsia"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15.3.2 质量保证金的扣留 </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质量保证金的扣留采取以下第</w:t>
      </w:r>
      <w:r>
        <w:rPr>
          <w:rFonts w:hint="eastAsia" w:ascii="宋体" w:hAnsi="宋体"/>
          <w:color w:val="000000" w:themeColor="text1"/>
          <w:sz w:val="24"/>
          <w:highlight w:val="none"/>
          <w:u w:val="singl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种方式：</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color w:val="000000" w:themeColor="text1"/>
          <w:sz w:val="24"/>
          <w:highlight w:val="none"/>
          <w14:textFill>
            <w14:solidFill>
              <w14:schemeClr w14:val="tx1"/>
            </w14:solidFill>
          </w14:textFill>
        </w:rPr>
        <w:outlineLvl w:val="0"/>
      </w:pPr>
      <w:r>
        <w:rPr>
          <w:rFonts w:ascii="宋体" w:hAnsi="宋体"/>
          <w:color w:val="000000" w:themeColor="text1"/>
          <w:sz w:val="24"/>
          <w:highlight w:val="none"/>
          <w14:textFill>
            <w14:solidFill>
              <w14:schemeClr w14:val="tx1"/>
            </w14:solidFill>
          </w14:textFill>
        </w:rPr>
        <w:t xml:space="preserve">（2）工程竣工结算时一次性扣留质量保证金；</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（3）其他扣留方式:</w:t>
      </w:r>
      <w:r>
        <w:rPr>
          <w:rFonts w:hint="eastAsia" w:ascii="宋体" w:hAnsi="宋体"/>
          <w:color w:val="000000" w:themeColor="text1"/>
          <w:sz w:val="24"/>
          <w:highlight w:val="none"/>
          <w:u w:val="singl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关于质量保证金的补充约定：</w:t>
      </w:r>
      <w:r>
        <w:rPr>
          <w:rFonts w:hint="eastAsia" w:ascii="宋体" w:hAnsi="宋体" w:cs="宋体"/>
          <w:color w:val="000000" w:themeColor="text1"/>
          <w:sz w:val="24"/>
          <w:szCs w:val="24"/>
          <w:highlight w:val="none"/>
          <w:u w:val="single"/>
          <w14:textFill>
            <w14:solidFill>
              <w14:schemeClr w14:val="tx1"/>
            </w14:solidFill>
          </w14:textFill>
        </w:rPr>
        <w:t xml:space="preserve">质量保证金退还（无息）按双方签订的《工程质量保修书》执行</w:t>
      </w:r>
      <w:r>
        <w:rPr>
          <w:rFonts w:hint="eastAsia" w:ascii="宋体" w:hAnsi="宋体" w:cs="宋体"/>
          <w:color w:val="000000" w:themeColor="text1"/>
          <w:sz w:val="24"/>
          <w:szCs w:val="24"/>
          <w:highlight w:val="none"/>
          <w14:textFill>
            <w14:solidFill>
              <w14:schemeClr w14:val="tx1"/>
            </w14:solidFill>
          </w14:textFill>
        </w:rPr>
        <w:t xml:space="preserve">。</w:t>
      </w:r>
      <w:bookmarkEnd w:id="501"/>
      <w:bookmarkEnd w:id="502"/>
      <w:r/>
    </w:p>
    <w:p>
      <w:pPr>
        <w:ind w:firstLine="480"/>
        <w:spacing w:after="120"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15.4保修</w:t>
      </w:r>
      <w:bookmarkEnd w:id="503"/>
      <w:r/>
    </w:p>
    <w:p>
      <w:pPr>
        <w:ind w:firstLine="468"/>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15.4.1 保修责任</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工程保修期为：</w:t>
      </w:r>
      <w:r>
        <w:rPr>
          <w:rFonts w:hint="eastAsia" w:ascii="宋体" w:hAnsi="宋体" w:cs="宋体"/>
          <w:color w:val="000000" w:themeColor="text1"/>
          <w:sz w:val="24"/>
          <w:szCs w:val="24"/>
          <w:highlight w:val="none"/>
          <w:u w:val="single"/>
          <w14:textFill>
            <w14:solidFill>
              <w14:schemeClr w14:val="tx1"/>
            </w14:solidFill>
          </w14:textFill>
        </w:rPr>
        <w:t xml:space="preserve">见附件2</w:t>
      </w:r>
      <w:r/>
    </w:p>
    <w:p>
      <w:pPr>
        <w:ind w:firstLine="468"/>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15.4.3 修复通知</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承包人收到保修通知并到达工程现场的合理时间：</w:t>
      </w:r>
      <w:r>
        <w:rPr>
          <w:rFonts w:hint="eastAsia" w:ascii="宋体" w:hAnsi="宋体"/>
          <w:color w:val="000000" w:themeColor="text1"/>
          <w:sz w:val="24"/>
          <w:highlight w:val="none"/>
          <w:u w:val="single"/>
          <w14:textFill>
            <w14:solidFill>
              <w14:schemeClr w14:val="tx1"/>
            </w14:solidFill>
          </w14:textFill>
        </w:rPr>
        <w:t xml:space="preserve">24小时内，逾期不达，发包人或管理人有权另行聘请第三方完成保修，费用从质量保证金中进行扣除</w:t>
      </w:r>
      <w:r>
        <w:rPr>
          <w:rFonts w:ascii="宋体" w:hAnsi="宋体"/>
          <w:color w:val="000000" w:themeColor="text1"/>
          <w:sz w:val="24"/>
          <w:highlight w:val="none"/>
          <w14:textFill>
            <w14:solidFill>
              <w14:schemeClr w14:val="tx1"/>
            </w14:solidFill>
          </w14:textFill>
        </w:rPr>
        <w:t xml:space="preserve">。</w:t>
      </w:r>
      <w:bookmarkEnd w:id="504"/>
      <w:bookmarkEnd w:id="505"/>
      <w:bookmarkEnd w:id="506"/>
      <w:bookmarkEnd w:id="507"/>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bookmarkStart w:id="530" w:name="_Toc351203648"/>
      <w:r/>
      <w:bookmarkStart w:id="531" w:name="_Toc280868717"/>
      <w:r/>
      <w:bookmarkStart w:id="532" w:name="_Toc280868718"/>
      <w:r>
        <w:rPr>
          <w:rFonts w:ascii="宋体" w:hAnsi="宋体"/>
          <w:color w:val="000000" w:themeColor="text1"/>
          <w:sz w:val="24"/>
          <w:highlight w:val="none"/>
          <w:lang w:val="zh-CN"/>
          <w14:textFill>
            <w14:solidFill>
              <w14:schemeClr w14:val="tx1"/>
            </w14:solidFill>
          </w14:textFill>
        </w:rPr>
        <w:t xml:space="preserve">16. 违约</w:t>
      </w:r>
      <w:bookmarkEnd w:id="530"/>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bookmarkStart w:id="533" w:name="_Toc351203649"/>
      <w:r>
        <w:rPr>
          <w:rFonts w:hint="eastAsia" w:ascii="宋体" w:hAnsi="宋体" w:cs="宋体"/>
          <w:color w:val="000000" w:themeColor="text1"/>
          <w:sz w:val="24"/>
          <w:szCs w:val="24"/>
          <w:highlight w:val="none"/>
          <w14:textFill>
            <w14:solidFill>
              <w14:schemeClr w14:val="tx1"/>
            </w14:solidFill>
          </w14:textFill>
        </w:rPr>
        <w:t xml:space="preserve">16.1 发包人违约</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16.1.1发包人违约的情形</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发包人违约的其他情形：:</w:t>
      </w:r>
      <w:r>
        <w:rPr>
          <w:rFonts w:hint="eastAsia" w:ascii="宋体" w:hAnsi="宋体" w:cs="宋体"/>
          <w:color w:val="000000" w:themeColor="text1"/>
          <w:sz w:val="24"/>
          <w:szCs w:val="24"/>
          <w:highlight w:val="none"/>
          <w:u w:val="single"/>
          <w14:textFill>
            <w14:solidFill>
              <w14:schemeClr w14:val="tx1"/>
            </w14:solidFill>
          </w14:textFill>
        </w:rPr>
        <w:t xml:space="preserve">按通用条款执行</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16.1.2 发包人违约的责任</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发包人违约责任的承担方式和计算方法：</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（1）因发包人原因未能在计划开工日期前7天内下达开工通知的违约责任：</w:t>
      </w:r>
      <w:r>
        <w:rPr>
          <w:rFonts w:hint="eastAsia" w:ascii="宋体" w:hAnsi="宋体"/>
          <w:color w:val="000000" w:themeColor="text1"/>
          <w:sz w:val="24"/>
          <w:highlight w:val="none"/>
          <w:u w:val="single"/>
          <w14:textFill>
            <w14:solidFill>
              <w14:schemeClr w14:val="tx1"/>
            </w14:solidFill>
          </w14:textFill>
        </w:rPr>
        <w:t xml:space="preserve">工期相应顺延，发包人不承担其他赔偿或违约责任</w:t>
      </w:r>
      <w:r>
        <w:rPr>
          <w:rFonts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（2）因发包人原因未能按合同约定支付合同价款的违约责任：</w:t>
      </w:r>
      <w:r>
        <w:rPr>
          <w:rFonts w:hint="eastAsia" w:ascii="宋体" w:hAnsi="宋体" w:cs="宋体"/>
          <w:color w:val="000000" w:themeColor="text1"/>
          <w:sz w:val="24"/>
          <w:szCs w:val="24"/>
          <w:highlight w:val="none"/>
          <w:lang w:eastAsia="zh-CN"/>
          <w14:textFill>
            <w14:solidFill>
              <w14:schemeClr w14:val="tx1"/>
            </w14:solidFill>
          </w14:textFill>
        </w:rPr>
        <w:t xml:space="preserve">因发包人原因逾期支付工程款的，每逾期一日，按中国人民银行发布的同期同类存款基准利率向承包人支付违约金，违约金总额不超过合同总价的1%</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（3）发包人违反第10.1款约定，自行实施被取消的工作或转由他人实施的违约责任：</w:t>
      </w:r>
      <w:r>
        <w:rPr>
          <w:rFonts w:hint="eastAsia" w:ascii="宋体" w:hAnsi="宋体" w:cs="宋体"/>
          <w:color w:val="000000" w:themeColor="text1"/>
          <w:sz w:val="24"/>
          <w:szCs w:val="24"/>
          <w:highlight w:val="none"/>
          <w:u w:val="single"/>
          <w14:textFill>
            <w14:solidFill>
              <w14:schemeClr w14:val="tx1"/>
            </w14:solidFill>
          </w14:textFill>
        </w:rPr>
        <w:t xml:space="preserve">双方协商</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olor w:val="000000" w:themeColor="text1"/>
          <w:sz w:val="24"/>
          <w:highlight w:val="none"/>
          <w:u w:val="single"/>
          <w14:textFill>
            <w14:solidFill>
              <w14:schemeClr w14:val="tx1"/>
            </w14:solidFill>
          </w14:textFill>
        </w:rPr>
        <w:t xml:space="preserve">发包人重新提供规格、质量符合合同约定、或补足数量符合合同约定的材料、工程设备；因此导致工期延误的，工期相应顺延 ，不承担其他赔偿或违约责任</w:t>
      </w:r>
      <w:r>
        <w:rPr>
          <w:rFonts w:ascii="宋体" w:hAnsi="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（5）因发包人违反合同约定造成暂停施工的违约责任：</w:t>
      </w:r>
      <w:r>
        <w:rPr>
          <w:rFonts w:hint="eastAsia" w:ascii="宋体" w:hAnsi="宋体"/>
          <w:color w:val="000000" w:themeColor="text1"/>
          <w:sz w:val="24"/>
          <w:highlight w:val="none"/>
          <w:u w:val="single"/>
          <w14:textFill>
            <w14:solidFill>
              <w14:schemeClr w14:val="tx1"/>
            </w14:solidFill>
          </w14:textFill>
        </w:rPr>
        <w:t xml:space="preserve">工期相应顺延，不承担其他赔偿或违约责任</w:t>
      </w:r>
      <w:r>
        <w:rPr>
          <w:rFonts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（6）发包人无正当理由没有在约定期限内发出复工指示，导致承包人无法复工的违约责任：</w:t>
      </w:r>
      <w:r>
        <w:rPr>
          <w:rFonts w:hint="eastAsia" w:ascii="宋体" w:hAnsi="宋体"/>
          <w:color w:val="000000" w:themeColor="text1"/>
          <w:sz w:val="24"/>
          <w:highlight w:val="none"/>
          <w:u w:val="single"/>
          <w14:textFill>
            <w14:solidFill>
              <w14:schemeClr w14:val="tx1"/>
            </w14:solidFill>
          </w14:textFill>
        </w:rPr>
        <w:t xml:space="preserve">工期相应顺延，不承担其他赔偿或违约责任</w:t>
      </w:r>
      <w:r>
        <w:rPr>
          <w:rFonts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（7）其他：</w:t>
      </w:r>
      <w:r>
        <w:rPr>
          <w:rFonts w:hint="eastAsia" w:ascii="宋体" w:hAnsi="宋体" w:cs="宋体"/>
          <w:color w:val="000000" w:themeColor="text1"/>
          <w:sz w:val="24"/>
          <w:szCs w:val="24"/>
          <w:highlight w:val="none"/>
          <w:u w:val="single"/>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16.1.3 因发包人违约解除合同</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承包人按16.1.1项〔发包人违约的情形〕约定暂停施工满</w:t>
      </w:r>
      <w:r>
        <w:rPr>
          <w:rFonts w:hint="eastAsia" w:ascii="宋体" w:hAnsi="宋体" w:cs="宋体"/>
          <w:color w:val="000000" w:themeColor="text1"/>
          <w:sz w:val="24"/>
          <w:szCs w:val="24"/>
          <w:highlight w:val="none"/>
          <w:u w:val="single"/>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天后发包人仍不纠正其违约行为并致使合同目的不能实现的，承包人有权解除合同。</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16.2 承包人违约</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16.2.1 承包人违约的情形</w:t>
      </w:r>
      <w:r/>
    </w:p>
    <w:p>
      <w:pPr>
        <w:pStyle w:val="840"/>
        <w:ind w:left="0"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承包人违约的其他情形：</w:t>
      </w:r>
      <w:r>
        <w:rPr>
          <w:rFonts w:hint="eastAsia" w:ascii="宋体" w:hAnsi="宋体" w:cs="宋体"/>
          <w:color w:val="000000" w:themeColor="text1"/>
          <w:sz w:val="24"/>
          <w:highlight w:val="none"/>
          <w:u w:val="single"/>
          <w14:textFill>
            <w14:solidFill>
              <w14:schemeClr w14:val="tx1"/>
            </w14:solidFill>
          </w14:textFill>
        </w:rPr>
        <w:t xml:space="preserve">按通用条款执行</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16.2.2承包人违约的责任</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承包人违约责任的承担方式和计算方法：</w:t>
      </w:r>
      <w:r/>
    </w:p>
    <w:p>
      <w:pPr>
        <w:pStyle w:val="840"/>
        <w:ind w:left="0"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1、承包人承包的工程质量不符合国家质量验收标准及图纸要求，所发生的一切返工费用及由此给发包人造成的经济损失均由承包人承担，并按5000元予以处罚；</w:t>
      </w:r>
      <w:r/>
    </w:p>
    <w:p>
      <w:pPr>
        <w:pStyle w:val="840"/>
        <w:ind w:left="0" w:firstLine="480"/>
        <w:spacing w:line="360" w:lineRule="auto"/>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2、承包人施工作业时对工地现场现有成品及其它已完工工程的成品造成损坏及污染，拖延或拒绝修复的，发包人有权委托其他有资质的单位完成修复，费用从承包人工程款中扣除；</w:t>
      </w:r>
      <w:r/>
    </w:p>
    <w:p>
      <w:pPr>
        <w:pStyle w:val="840"/>
        <w:ind w:left="0" w:firstLine="480"/>
        <w:spacing w:line="360" w:lineRule="auto"/>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3、经查实承包人有出借资质或挂靠施工现象发生，发包人有权终止合同；</w:t>
      </w:r>
      <w:r/>
    </w:p>
    <w:p>
      <w:pPr>
        <w:pStyle w:val="840"/>
        <w:ind w:left="0" w:firstLine="480"/>
        <w:spacing w:line="360" w:lineRule="auto"/>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4、在施工期间承包人原因发生重大质量和安全事故，</w:t>
      </w:r>
      <w:r>
        <w:rPr>
          <w:rFonts w:hint="eastAsia" w:ascii="宋体" w:hAnsi="宋体" w:cs="宋体"/>
          <w:color w:val="000000" w:themeColor="text1"/>
          <w:sz w:val="24"/>
          <w:highlight w:val="none"/>
          <w:u w:val="single"/>
          <w14:textFill>
            <w14:solidFill>
              <w14:schemeClr w14:val="tx1"/>
            </w14:solidFill>
          </w14:textFill>
        </w:rPr>
        <w:t xml:space="preserve">由承包人承担事故处理的一切费用、工程的恢复费用及因此而造成后续工程延误费用；</w:t>
      </w:r>
      <w:r/>
    </w:p>
    <w:p>
      <w:pPr>
        <w:ind w:firstLine="480"/>
        <w:spacing w:line="360" w:lineRule="auto"/>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5、承包人未能按本合同约定在工程竣工后及时清理垃圾、平整场地，按2000元予以处罚；</w:t>
      </w:r>
      <w:r/>
    </w:p>
    <w:p>
      <w:pPr>
        <w:pStyle w:val="840"/>
        <w:ind w:left="0" w:firstLine="48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6、承包人原因，导致周边住户和单位投诉或新闻媒体负面曝光的，按10000元/次支付违约金；</w:t>
      </w:r>
      <w:r/>
    </w:p>
    <w:p>
      <w:pPr>
        <w:ind w:firstLine="480"/>
        <w:spacing w:line="360" w:lineRule="auto"/>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7、承包人原因发生保险事故给发包人造成影响的，按5000元/次支付违约金；</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8、承包人现场工人未佩戴安全帽及违规操作的，按500元/次支付违约金；</w:t>
      </w:r>
      <w:r/>
    </w:p>
    <w:p>
      <w:pPr>
        <w:pStyle w:val="840"/>
        <w:ind w:left="0"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9、承包人上道工序未通过监理工程师验收而私自转入下道工序施工的，按1000元/次支付违约金，发包人及监理方有权要求</w:t>
      </w:r>
      <w:r>
        <w:rPr>
          <w:rFonts w:hint="eastAsia" w:ascii="宋体" w:hAnsi="宋体" w:cs="宋体"/>
          <w:color w:val="000000" w:themeColor="text1"/>
          <w:sz w:val="24"/>
          <w:highlight w:val="none"/>
          <w:u w:val="single"/>
          <w14:textFill>
            <w14:solidFill>
              <w14:schemeClr w14:val="tx1"/>
            </w14:solidFill>
          </w14:textFill>
        </w:rPr>
        <w:t xml:space="preserve">复查，所产生的费用由承包人支付。若因此损坏或污染已完工程或者造成工程延期，承包人承担全部责任。</w:t>
      </w:r>
      <w:r/>
    </w:p>
    <w:p>
      <w:pPr>
        <w:ind w:firstLine="480"/>
        <w:spacing w:line="360" w:lineRule="auto"/>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10、承包人用电安全、泥浆排放未按规定执行的、安全文明施工遭到投诉属实的，按2000元/次支付违约金。</w:t>
      </w:r>
      <w:r/>
    </w:p>
    <w:p>
      <w:pPr>
        <w:ind w:firstLine="480"/>
        <w:jc w:val="left"/>
        <w:spacing w:line="360" w:lineRule="auto"/>
        <w:rPr>
          <w:rFonts w:hint="eastAsia"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上述1-10款赔偿并不能解除承包人完成工程的责任及合同规定的其他责任。</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16.2.3 因承包人违约解除合同</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关于承包人违约解除合同的特别约定：</w:t>
      </w:r>
      <w:r>
        <w:rPr>
          <w:rFonts w:hint="eastAsia" w:ascii="宋体" w:hAnsi="宋体" w:cs="宋体"/>
          <w:color w:val="000000" w:themeColor="text1"/>
          <w:sz w:val="24"/>
          <w:szCs w:val="24"/>
          <w:highlight w:val="none"/>
          <w:u w:val="single"/>
          <w14:textFill>
            <w14:solidFill>
              <w14:schemeClr w14:val="tx1"/>
            </w14:solidFill>
          </w14:textFill>
        </w:rPr>
        <w:t xml:space="preserve">本项目必须由承包人自行完成，不准转包或擅自分包，否则，发包人有权要求承包人退场，一切损失均由承包方承担。</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highlight w:val="none"/>
          <w:lang w:eastAsia="zh-CN"/>
          <w14:textFill>
            <w14:solidFill>
              <w14:schemeClr w14:val="tx1"/>
            </w14:solidFill>
          </w14:textFill>
        </w:rPr>
        <w:t xml:space="preserve">发包人有权无偿使用或处置承包人在施工现场的材料、设备、临时工程、承包人文件和由承包人或以其名义编制的其他文件，用于本工程的后续建设，由此产生的费用及损失由承包人承担，发包人无需就此向承包人支付任何费用或补偿</w:t>
      </w:r>
      <w:r>
        <w:rPr>
          <w:rFonts w:hint="eastAsia" w:ascii="宋体" w:hAnsi="宋体" w:cs="宋体"/>
          <w:color w:val="000000" w:themeColor="text1"/>
          <w:sz w:val="24"/>
          <w:szCs w:val="24"/>
          <w:highlight w:val="none"/>
          <w14:textFill>
            <w14:solidFill>
              <w14:schemeClr w14:val="tx1"/>
            </w14:solidFill>
          </w14:textFill>
        </w:rPr>
        <w:t xml:space="preserve">。</w:t>
      </w:r>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rPr>
          <w:rFonts w:ascii="宋体" w:hAnsi="宋体"/>
          <w:color w:val="000000" w:themeColor="text1"/>
          <w:sz w:val="24"/>
          <w:highlight w:val="none"/>
          <w:lang w:val="zh-CN"/>
          <w14:textFill>
            <w14:solidFill>
              <w14:schemeClr w14:val="tx1"/>
            </w14:solidFill>
          </w14:textFill>
        </w:rPr>
        <w:t xml:space="preserve">17. 不可抗力</w:t>
      </w:r>
      <w:bookmarkEnd w:id="531"/>
      <w:r/>
      <w:bookmarkEnd w:id="533"/>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bookmarkStart w:id="534" w:name="_Toc351203650"/>
      <w:r>
        <w:rPr>
          <w:rFonts w:hint="eastAsia" w:ascii="宋体" w:hAnsi="宋体" w:cs="宋体"/>
          <w:color w:val="000000" w:themeColor="text1"/>
          <w:sz w:val="24"/>
          <w:szCs w:val="24"/>
          <w:highlight w:val="none"/>
          <w14:textFill>
            <w14:solidFill>
              <w14:schemeClr w14:val="tx1"/>
            </w14:solidFill>
          </w14:textFill>
        </w:rPr>
        <w:t xml:space="preserve">17.1 不可抗力的确认</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除通用合同条款约定的不可抗力事件之外，视为不可抗力的其他情形：</w:t>
      </w:r>
      <w:r>
        <w:rPr>
          <w:rFonts w:hint="eastAsia" w:ascii="宋体" w:hAnsi="宋体" w:cs="宋体"/>
          <w:color w:val="000000" w:themeColor="text1"/>
          <w:sz w:val="24"/>
          <w:szCs w:val="24"/>
          <w:highlight w:val="none"/>
          <w:u w:val="single"/>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17.4 因不可抗力解除合同</w:t>
      </w:r>
      <w:r/>
    </w:p>
    <w:p>
      <w:pPr>
        <w:ind w:firstLine="480"/>
        <w:keepLines/>
        <w:keepNext/>
        <w:spacing w:before="120" w:after="120" w:line="360" w:lineRule="auto"/>
        <w:rPr>
          <w:rFonts w:hint="eastAsia" w:ascii="宋体" w:hAnsi="宋体" w:cs="宋体"/>
          <w:color w:val="000000" w:themeColor="text1"/>
          <w:sz w:val="24"/>
          <w:szCs w:val="24"/>
          <w:highlight w:val="none"/>
          <w14:textFill>
            <w14:solidFill>
              <w14:schemeClr w14:val="tx1"/>
            </w14:solidFill>
          </w14:textFill>
        </w:rPr>
        <w:outlineLvl w:val="3"/>
      </w:pPr>
      <w:r>
        <w:rPr>
          <w:rFonts w:hint="eastAsia" w:ascii="宋体" w:hAnsi="宋体" w:cs="宋体"/>
          <w:color w:val="000000" w:themeColor="text1"/>
          <w:sz w:val="24"/>
          <w:szCs w:val="24"/>
          <w:highlight w:val="none"/>
          <w14:textFill>
            <w14:solidFill>
              <w14:schemeClr w14:val="tx1"/>
            </w14:solidFill>
          </w14:textFill>
        </w:rPr>
        <w:t xml:space="preserve">合同解除后，发包人应在商定或确定发包人应支付款项后</w:t>
      </w:r>
      <w:r>
        <w:rPr>
          <w:rFonts w:hint="eastAsia" w:ascii="宋体" w:hAnsi="宋体" w:cs="宋体"/>
          <w:color w:val="000000" w:themeColor="text1"/>
          <w:sz w:val="24"/>
          <w:szCs w:val="24"/>
          <w:highlight w:val="none"/>
          <w:u w:val="single"/>
          <w14:textFill>
            <w14:solidFill>
              <w14:schemeClr w14:val="tx1"/>
            </w14:solidFill>
          </w14:textFill>
        </w:rPr>
        <w:t xml:space="preserve">30</w:t>
      </w:r>
      <w:r>
        <w:rPr>
          <w:rFonts w:hint="eastAsia" w:ascii="宋体" w:hAnsi="宋体" w:cs="宋体"/>
          <w:color w:val="000000" w:themeColor="text1"/>
          <w:sz w:val="24"/>
          <w:szCs w:val="24"/>
          <w:highlight w:val="none"/>
          <w14:textFill>
            <w14:solidFill>
              <w14:schemeClr w14:val="tx1"/>
            </w14:solidFill>
          </w14:textFill>
        </w:rPr>
        <w:t xml:space="preserve">天内完成款项的支付。</w:t>
      </w:r>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rPr>
          <w:rFonts w:ascii="宋体" w:hAnsi="宋体"/>
          <w:color w:val="000000" w:themeColor="text1"/>
          <w:sz w:val="24"/>
          <w:highlight w:val="none"/>
          <w:lang w:val="zh-CN"/>
          <w14:textFill>
            <w14:solidFill>
              <w14:schemeClr w14:val="tx1"/>
            </w14:solidFill>
          </w14:textFill>
        </w:rPr>
        <w:t xml:space="preserve">18. 保险</w:t>
      </w:r>
      <w:bookmarkEnd w:id="534"/>
      <w:r/>
      <w:bookmarkEnd w:id="508"/>
      <w:bookmarkEnd w:id="509"/>
      <w:bookmarkEnd w:id="510"/>
      <w:bookmarkEnd w:id="511"/>
      <w:bookmarkEnd w:id="512"/>
      <w:bookmarkEnd w:id="513"/>
      <w:bookmarkEnd w:id="514"/>
      <w:bookmarkEnd w:id="515"/>
      <w:bookmarkEnd w:id="516"/>
      <w:bookmarkEnd w:id="517"/>
      <w:bookmarkEnd w:id="518"/>
      <w:bookmarkEnd w:id="519"/>
      <w:bookmarkEnd w:id="532"/>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bookmarkStart w:id="535" w:name="_Toc351203651"/>
      <w:r>
        <w:rPr>
          <w:rFonts w:hint="eastAsia" w:ascii="宋体" w:hAnsi="宋体" w:cs="宋体"/>
          <w:color w:val="000000" w:themeColor="text1"/>
          <w:sz w:val="24"/>
          <w:szCs w:val="24"/>
          <w:highlight w:val="none"/>
          <w14:textFill>
            <w14:solidFill>
              <w14:schemeClr w14:val="tx1"/>
            </w14:solidFill>
          </w14:textFill>
        </w:rPr>
        <w:t xml:space="preserve">18.1 工程保险</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关于工程保险的特别约定：</w:t>
      </w:r>
      <w:r>
        <w:rPr>
          <w:rFonts w:hint="eastAsia" w:ascii="宋体" w:hAnsi="宋体" w:cs="宋体"/>
          <w:color w:val="000000" w:themeColor="text1"/>
          <w:sz w:val="24"/>
          <w:szCs w:val="24"/>
          <w:highlight w:val="none"/>
          <w:u w:val="single"/>
          <w14:textFill>
            <w14:solidFill>
              <w14:schemeClr w14:val="tx1"/>
            </w14:solidFill>
          </w14:textFill>
        </w:rPr>
        <w:t xml:space="preserve">承包人必须按国家或地方有关规定，对本项目施工作业人员办理保险，承担保险费用</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同时必须投保足额的建筑工程一切险及第三者责任险，保险金额应覆盖合同全部风险。施工现场发生的一切安全事故所导致的法律责任、赔偿费用及行政处罚均由承包人承担，发包人不承担任何连带或补充责任。</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18.3 其他保险</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关于其他保险的约定：</w:t>
      </w:r>
      <w:r>
        <w:rPr>
          <w:rFonts w:hint="eastAsia" w:ascii="宋体" w:hAnsi="宋体" w:cs="宋体"/>
          <w:color w:val="000000" w:themeColor="text1"/>
          <w:sz w:val="24"/>
          <w:szCs w:val="24"/>
          <w:highlight w:val="none"/>
          <w:u w:val="single"/>
          <w14:textFill>
            <w14:solidFill>
              <w14:schemeClr w14:val="tx1"/>
            </w14:solidFill>
          </w14:textFill>
        </w:rPr>
        <w:t xml:space="preserve">无。</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承包人是否应为其施工设备等办理财产保险</w:t>
      </w:r>
      <w:r>
        <w:rPr>
          <w:rFonts w:hint="eastAsia" w:ascii="宋体" w:hAnsi="宋体" w:cs="宋体"/>
          <w:color w:val="000000" w:themeColor="text1"/>
          <w:sz w:val="24"/>
          <w:szCs w:val="24"/>
          <w:highlight w:val="none"/>
          <w:u w:val="single"/>
          <w14:textFill>
            <w14:solidFill>
              <w14:schemeClr w14:val="tx1"/>
            </w14:solidFill>
          </w14:textFill>
        </w:rPr>
        <w:t xml:space="preserve">：由承包人自行承担</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18.7 通知义务</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关于变更保险合同时的通知义务的约定：</w:t>
      </w:r>
      <w:r>
        <w:rPr>
          <w:rFonts w:hint="eastAsia" w:ascii="宋体" w:hAnsi="宋体" w:cs="宋体"/>
          <w:color w:val="000000" w:themeColor="text1"/>
          <w:sz w:val="24"/>
          <w:szCs w:val="24"/>
          <w:highlight w:val="none"/>
          <w:u w:val="single"/>
          <w14:textFill>
            <w14:solidFill>
              <w14:schemeClr w14:val="tx1"/>
            </w14:solidFill>
          </w14:textFill>
        </w:rPr>
        <w:t xml:space="preserve">无</w:t>
      </w:r>
      <w:r>
        <w:rPr>
          <w:rFonts w:hint="eastAsia" w:ascii="宋体" w:hAnsi="宋体" w:cs="宋体"/>
          <w:color w:val="000000" w:themeColor="text1"/>
          <w:sz w:val="24"/>
          <w:szCs w:val="24"/>
          <w:highlight w:val="none"/>
          <w14:textFill>
            <w14:solidFill>
              <w14:schemeClr w14:val="tx1"/>
            </w14:solidFill>
          </w14:textFill>
        </w:rPr>
        <w:t xml:space="preserve">。</w:t>
      </w:r>
      <w:r/>
    </w:p>
    <w:p>
      <w:pPr>
        <w:keepLines/>
        <w:keepNext/>
        <w:spacing w:before="120" w:after="120" w:line="360" w:lineRule="auto"/>
        <w:rPr>
          <w:rFonts w:ascii="宋体" w:hAnsi="宋体"/>
          <w:color w:val="000000" w:themeColor="text1"/>
          <w:sz w:val="24"/>
          <w:highlight w:val="none"/>
          <w:lang w:val="zh-CN"/>
          <w14:textFill>
            <w14:solidFill>
              <w14:schemeClr w14:val="tx1"/>
            </w14:solidFill>
          </w14:textFill>
        </w:rPr>
        <w:outlineLvl w:val="3"/>
      </w:pPr>
      <w:r>
        <w:rPr>
          <w:rFonts w:ascii="宋体" w:hAnsi="宋体"/>
          <w:color w:val="000000" w:themeColor="text1"/>
          <w:sz w:val="24"/>
          <w:highlight w:val="none"/>
          <w:lang w:val="zh-CN"/>
          <w14:textFill>
            <w14:solidFill>
              <w14:schemeClr w14:val="tx1"/>
            </w14:solidFill>
          </w14:textFill>
        </w:rPr>
        <w:t xml:space="preserve">20. 争议解决</w:t>
      </w:r>
      <w:bookmarkEnd w:id="535"/>
      <w:r/>
      <w:bookmarkEnd w:id="520"/>
      <w:bookmarkEnd w:id="521"/>
      <w:bookmarkEnd w:id="522"/>
      <w:bookmarkEnd w:id="523"/>
      <w:bookmarkEnd w:id="524"/>
      <w:bookmarkEnd w:id="525"/>
      <w:bookmarkEnd w:id="526"/>
      <w:bookmarkEnd w:id="527"/>
      <w:bookmarkEnd w:id="528"/>
      <w:bookmarkEnd w:id="529"/>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bookmarkStart w:id="536" w:name="_Toc351203652"/>
      <w:r>
        <w:rPr>
          <w:rFonts w:hint="eastAsia" w:ascii="宋体" w:hAnsi="宋体" w:cs="宋体"/>
          <w:color w:val="000000" w:themeColor="text1"/>
          <w:sz w:val="24"/>
          <w:szCs w:val="24"/>
          <w:highlight w:val="none"/>
          <w14:textFill>
            <w14:solidFill>
              <w14:schemeClr w14:val="tx1"/>
            </w14:solidFill>
          </w14:textFill>
        </w:rPr>
        <w:t xml:space="preserve">20.3 争议评审</w:t>
      </w:r>
      <w:r/>
    </w:p>
    <w:p>
      <w:pPr>
        <w:ind w:left="142" w:firstLine="36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 w:val="24"/>
          <w:szCs w:val="24"/>
          <w:highlight w:val="none"/>
          <w:u w:val="single"/>
          <w14:textFill>
            <w14:solidFill>
              <w14:schemeClr w14:val="tx1"/>
            </w14:solidFill>
          </w14:textFill>
        </w:rPr>
        <w:t xml:space="preserve">不同意</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20.3.1 争议评审小组的确定</w:t>
      </w:r>
      <w:r/>
    </w:p>
    <w:p>
      <w:pPr>
        <w:ind w:firstLine="480"/>
        <w:jc w:val="left"/>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争议评审小组成员的确定：</w:t>
      </w:r>
      <w:r>
        <w:rPr>
          <w:rFonts w:hint="eastAsia" w:ascii="宋体" w:hAnsi="宋体" w:cs="宋体"/>
          <w:color w:val="000000" w:themeColor="text1"/>
          <w:sz w:val="24"/>
          <w:szCs w:val="24"/>
          <w:highlight w:val="none"/>
          <w:u w:val="singl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选定争议评审员的期限：</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争议评审小组成员的报酬承担方式：</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其他事项的约定：</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20.3.2 争议评审小组的决定</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合同当事人关于本项的约定：</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20.4仲裁或诉讼</w:t>
      </w:r>
      <w:r/>
    </w:p>
    <w:p>
      <w:pPr>
        <w:ind w:firstLine="480"/>
        <w:spacing w:after="120"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因合同及合同有关事项发生的争议，按下列第</w:t>
      </w:r>
      <w:r>
        <w:rPr>
          <w:rFonts w:hint="eastAsia" w:ascii="宋体" w:hAnsi="宋体" w:cs="宋体"/>
          <w:color w:val="000000" w:themeColor="text1"/>
          <w:sz w:val="24"/>
          <w:szCs w:val="24"/>
          <w:highlight w:val="none"/>
          <w:u w:val="single"/>
          <w14:textFill>
            <w14:solidFill>
              <w14:schemeClr w14:val="tx1"/>
            </w14:solidFill>
          </w14:textFill>
        </w:rPr>
        <w:t xml:space="preserve"> 2 </w:t>
      </w:r>
      <w:r>
        <w:rPr>
          <w:rFonts w:hint="eastAsia" w:ascii="宋体" w:hAnsi="宋体" w:cs="宋体"/>
          <w:color w:val="000000" w:themeColor="text1"/>
          <w:sz w:val="24"/>
          <w:szCs w:val="24"/>
          <w:highlight w:val="none"/>
          <w14:textFill>
            <w14:solidFill>
              <w14:schemeClr w14:val="tx1"/>
            </w14:solidFill>
          </w14:textFill>
        </w:rPr>
        <w:t xml:space="preserve">种方式解决：</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（1）向</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仲裁委员会申请仲裁；</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（2）向</w:t>
      </w:r>
      <w:r>
        <w:rPr>
          <w:rFonts w:hint="eastAsia" w:ascii="宋体" w:hAnsi="宋体" w:cs="宋体"/>
          <w:color w:val="000000" w:themeColor="text1"/>
          <w:sz w:val="24"/>
          <w:szCs w:val="24"/>
          <w:highlight w:val="none"/>
          <w:u w:val="single"/>
          <w14:textFill>
            <w14:solidFill>
              <w14:schemeClr w14:val="tx1"/>
            </w14:solidFill>
          </w14:textFill>
        </w:rPr>
        <w:t xml:space="preserve">工程所在地</w:t>
      </w:r>
      <w:r>
        <w:rPr>
          <w:rFonts w:hint="eastAsia" w:ascii="宋体" w:hAnsi="宋体" w:cs="宋体"/>
          <w:color w:val="000000" w:themeColor="text1"/>
          <w:sz w:val="24"/>
          <w:szCs w:val="24"/>
          <w:highlight w:val="none"/>
          <w14:textFill>
            <w14:solidFill>
              <w14:schemeClr w14:val="tx1"/>
            </w14:solidFill>
          </w14:textFill>
        </w:rPr>
        <w:t xml:space="preserve">人民法院起诉。</w:t>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附件</w:t>
      </w:r>
      <w:bookmarkEnd w:id="536"/>
      <w:r/>
      <w:r/>
    </w:p>
    <w:p>
      <w:pPr>
        <w:pStyle w:val="840"/>
        <w:ind w:left="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附件1：建设工程廉政责任书</w:t>
      </w:r>
      <w:r/>
    </w:p>
    <w:p>
      <w:pPr>
        <w:pStyle w:val="840"/>
        <w:ind w:left="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附件2：工程质量保修书</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附件3：安全文明生产责任协议书</w:t>
      </w:r>
      <w:r/>
    </w:p>
    <w:p>
      <w:pPr>
        <w:spacing w:line="360" w:lineRule="auto"/>
        <w:rPr>
          <w:rFonts w:ascii="等线" w:hAnsi="等线" w:eastAsia="等线"/>
          <w:color w:val="000000" w:themeColor="text1"/>
          <w:sz w:val="24"/>
          <w:highlight w:val="none"/>
          <w14:textFill>
            <w14:solidFill>
              <w14:schemeClr w14:val="tx1"/>
            </w14:solidFill>
          </w14:textFill>
        </w:rPr>
        <w:sectPr>
          <w:footnotePr/>
          <w:endnotePr/>
          <w:type w:val="nextPage"/>
          <w:pgSz w:w="11906" w:h="16838" w:orient="portrait"/>
          <w:pgMar w:top="1418" w:right="1375" w:bottom="1220" w:left="1531" w:header="851" w:footer="680" w:gutter="0"/>
          <w:cols w:num="1" w:sep="0" w:space="720" w:equalWidth="1"/>
          <w:docGrid w:linePitch="360"/>
        </w:sectPr>
      </w:pPr>
      <w:r>
        <w:rPr>
          <w:rFonts w:ascii="等线" w:hAnsi="等线" w:eastAsia="等线"/>
          <w:color w:val="000000" w:themeColor="text1"/>
          <w:sz w:val="24"/>
          <w:highlight w:val="none"/>
          <w14:textFill>
            <w14:solidFill>
              <w14:schemeClr w14:val="tx1"/>
            </w14:solidFill>
          </w14:textFill>
        </w:rPr>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附件1</w:t>
      </w:r>
      <w:r/>
    </w:p>
    <w:p>
      <w:pPr>
        <w:ind w:left="-200" w:right="-200" w:firstLine="480"/>
        <w:jc w:val="center"/>
        <w:spacing w:line="360" w:lineRule="auto"/>
        <w:rPr>
          <w:rFonts w:ascii="等线" w:hAnsi="等线" w:eastAsia="等线"/>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建设工程项目廉政责任书</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 ：</w:t>
      </w:r>
      <w:r>
        <w:rPr>
          <w:rFonts w:hint="eastAsia" w:ascii="宋体" w:hAnsi="宋体" w:cs="宋体"/>
          <w:color w:val="000000" w:themeColor="text1"/>
          <w:sz w:val="24"/>
          <w:highlight w:val="none"/>
          <w14:textFill>
            <w14:solidFill>
              <w14:schemeClr w14:val="tx1"/>
            </w14:solidFill>
          </w14:textFill>
        </w:rPr>
        <w:t xml:space="preserve">南京工程学院</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 ： </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为了在工程建设中保持廉洁自律的工作作风，防止各种违法违纪行为的发生，根据国家建设部、监察部《关于在工程建设中深入开展反对腐败和反对不正当竞争的通知》的精神和省市有关建设工程承包和廉政建设的各项规定，结合工程建设的特点，特签订建设工程廉政责任书。</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一、甲乙双方应当自觉遵守国家和南京市有关建设工程承发包工作规则，以及应该廉政建设的各项规定。</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二、甲方工作人员应当保持与乙方的正常业务来往，不得接受乙方赠送的礼品、礼金和各种有价证券、信用卡及其他支付凭证；不得参加可能对公正执行公务有影响的宴请和娱乐活动。</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三、甲方工作人员不得接受乙方任何好处费及工程回扣；不得向乙方报销任何应甲方支付或由个人支付的费用。</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四、甲方工作人员不得向乙方介绍家属或亲友从事与甲方工作有关的材料设备供应、工程分包等经济活动；不得要求或接受乙方为其住房装修、婚丧嫁娶、家属和子女的工作安排以及出国等提供方便。</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五、甲方人员向乙方索取，被乙方检举、经纪检监察机关立案查处认定的，甲方将向乙方奖励被贿款额的1-3倍作为奖金。</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乙方应当通过正常途径开展相应的业务工作，不得为获取某些不正当利益而向甲方工作人员赠送礼品、礼金、各种有价证券、信用卡及其他支付凭证；不得以洽谈业务，签订经济合同为借口，邀请甲方工作人员外出旅游和进入营业性高档娱乐场所。</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七、乙方不得为谋取私利擅自与甲方工作人员就工程承包、工程费用、材料设备供应、工程量变动、工程验收、工程质量问题等进行私下商谈或者达成默契。</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八、乙方不得为甲方个人购置或者提供通讯工具、交通工具、家电、高档办公用品等物品。</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九、乙方如发现甲方工作人员有违反上述条款者，应向甲方领导或者甲方上级单位举报，甲方不得找任何借口对乙方进行报复，甲方对举报属实和严格遵守廉政责任书的乙方，在同等条件下给予承接后续工程的优先邀请投标权。</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甲方发现乙方有违反本责任书或者采取不正当的手段行贿甲方工作人员，甲方根据具体情节和造成的后果追究乙方工程合同造价1-5%的违约金。由此给甲方单位造成的损失均由乙方承担，乙方用不正当手段获取的非法所得由甲方单位予以追缴。</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十一、本廉政责任书为承发包合同的附件，与工程承发包合同具有同等法律效力。</w:t>
      </w:r>
      <w:r/>
    </w:p>
    <w:p>
      <w:pPr>
        <w:ind w:left="-200" w:right="-200"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十二、本责任书经甲乙双方盖章后生效。</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甲方</w:t>
      </w:r>
      <w:r>
        <w:rPr>
          <w:rFonts w:ascii="宋体" w:hAnsi="宋体"/>
          <w:color w:val="000000" w:themeColor="text1"/>
          <w:sz w:val="24"/>
          <w:highlight w:val="none"/>
          <w14:textFill>
            <w14:solidFill>
              <w14:schemeClr w14:val="tx1"/>
            </w14:solidFill>
          </w14:textFill>
        </w:rPr>
        <w:t xml:space="preserve">(公章)：</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乙方</w:t>
      </w:r>
      <w:r>
        <w:rPr>
          <w:rFonts w:ascii="宋体" w:hAnsi="宋体"/>
          <w:color w:val="000000" w:themeColor="text1"/>
          <w:sz w:val="24"/>
          <w:highlight w:val="none"/>
          <w14:textFill>
            <w14:solidFill>
              <w14:schemeClr w14:val="tx1"/>
            </w14:solidFill>
          </w14:textFill>
        </w:rPr>
        <w:t xml:space="preserve">(公章)：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法定代表人或委托代理人(签字)：        法定代表人或委托代理人(签字)：</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720"/>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年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月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日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年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月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日</w:t>
      </w:r>
      <w:r/>
    </w:p>
    <w:p>
      <w:pPr>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ind w:left="12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ind w:left="12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ind w:left="12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ind w:left="12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ind w:left="12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ind w:left="12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ind w:left="12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ind w:left="12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40"/>
        <w:ind w:left="12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附件2</w:t>
      </w:r>
      <w:r/>
    </w:p>
    <w:p>
      <w:pPr>
        <w:jc w:val="center"/>
        <w:spacing w:line="360" w:lineRule="auto"/>
        <w:rPr>
          <w:rFonts w:ascii="宋体" w:hAnsi="宋体" w:cs="Arial"/>
          <w:color w:val="000000" w:themeColor="text1"/>
          <w:sz w:val="24"/>
          <w:highlight w:val="none"/>
          <w14:textFill>
            <w14:solidFill>
              <w14:schemeClr w14:val="tx1"/>
            </w14:solidFill>
          </w14:textFill>
        </w:rPr>
      </w:pPr>
      <w:r>
        <w:rPr>
          <w:rFonts w:hint="eastAsia" w:ascii="宋体" w:hAnsi="宋体" w:cs="Arial"/>
          <w:b/>
          <w:color w:val="000000" w:themeColor="text1"/>
          <w:sz w:val="24"/>
          <w:highlight w:val="none"/>
          <w14:textFill>
            <w14:solidFill>
              <w14:schemeClr w14:val="tx1"/>
            </w14:solidFill>
          </w14:textFill>
        </w:rPr>
        <w:t xml:space="preserve">工程质量保修书</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发包人（全称）：</w:t>
      </w:r>
      <w:r>
        <w:rPr>
          <w:rFonts w:hint="eastAsia" w:ascii="宋体" w:hAnsi="宋体" w:cs="宋体"/>
          <w:color w:val="000000" w:themeColor="text1"/>
          <w:sz w:val="24"/>
          <w:highlight w:val="none"/>
          <w14:textFill>
            <w14:solidFill>
              <w14:schemeClr w14:val="tx1"/>
            </w14:solidFill>
          </w14:textFill>
        </w:rPr>
        <w:t xml:space="preserve">南京工程学院</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承包人（全称）：</w:t>
      </w:r>
      <w:r/>
    </w:p>
    <w:p>
      <w:pPr>
        <w:ind w:firstLine="47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发包人和承包人根据《中华人民共和国建筑法》和《建设工程质量管理条例》，经协商一致就</w:t>
      </w:r>
      <w:r>
        <w:rPr>
          <w:rFonts w:hint="eastAsia" w:ascii="宋体" w:hAnsi="宋体" w:cs="Arial"/>
          <w:color w:val="000000" w:themeColor="text1"/>
          <w:sz w:val="24"/>
          <w:highlight w:val="none"/>
          <w:u w:val="single"/>
          <w:lang w:val="en-US" w:eastAsia="zh-CN"/>
          <w14:textFill>
            <w14:solidFill>
              <w14:schemeClr w14:val="tx1"/>
            </w14:solidFill>
          </w14:textFill>
        </w:rPr>
        <w:t xml:space="preserve">               </w:t>
      </w:r>
      <w:r>
        <w:rPr>
          <w:rFonts w:hint="eastAsia" w:ascii="宋体" w:hAnsi="宋体" w:cs="Arial"/>
          <w:color w:val="000000" w:themeColor="text1"/>
          <w:sz w:val="24"/>
          <w:highlight w:val="none"/>
          <w14:textFill>
            <w14:solidFill>
              <w14:schemeClr w14:val="tx1"/>
            </w14:solidFill>
          </w14:textFill>
        </w:rPr>
        <w:t xml:space="preserve">签订工程质量保修书。</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一、工程质量保修范围和内容</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　　承包人在质量保修期内，按照有关法律规定和合同约定，承担工程质量保修责任。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lang w:val="en-US" w:eastAsia="zh-CN"/>
          <w14:textFill>
            <w14:solidFill>
              <w14:schemeClr w14:val="tx1"/>
            </w14:solidFill>
          </w14:textFill>
        </w:rPr>
        <w:t xml:space="preserve">二</w:t>
      </w:r>
      <w:r>
        <w:rPr>
          <w:rFonts w:hint="eastAsia" w:ascii="宋体" w:hAnsi="宋体" w:cs="Arial"/>
          <w:color w:val="000000" w:themeColor="text1"/>
          <w:sz w:val="24"/>
          <w:highlight w:val="none"/>
          <w14:textFill>
            <w14:solidFill>
              <w14:schemeClr w14:val="tx1"/>
            </w14:solidFill>
          </w14:textFill>
        </w:rPr>
        <w:t xml:space="preserve">、质量保修期</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根据《建设工程质量管理条例》及有关规定，工程的质量保修期如下：</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s="Arial"/>
          <w:color w:val="000000" w:themeColor="text1"/>
          <w:sz w:val="24"/>
          <w:highlight w:val="none"/>
          <w14:textFill>
            <w14:solidFill>
              <w14:schemeClr w14:val="tx1"/>
            </w14:solidFill>
          </w14:textFill>
        </w:rPr>
        <w:t xml:space="preserve">．地基基础工程和主体结构工程为设计文件规定的工程合理使用年限；</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s="Arial"/>
          <w:color w:val="000000" w:themeColor="text1"/>
          <w:sz w:val="24"/>
          <w:highlight w:val="none"/>
          <w14:textFill>
            <w14:solidFill>
              <w14:schemeClr w14:val="tx1"/>
            </w14:solidFill>
          </w14:textFill>
        </w:rPr>
        <w:t xml:space="preserve">．屋面防水工程、有防水要求的卫生间、房间和外墙面的防渗为</w:t>
      </w:r>
      <w:r>
        <w:rPr>
          <w:rFonts w:hint="eastAsia" w:ascii="宋体" w:hAnsi="宋体"/>
          <w:color w:val="000000" w:themeColor="text1"/>
          <w:sz w:val="24"/>
          <w:highlight w:val="none"/>
          <w14:textFill>
            <w14:solidFill>
              <w14:schemeClr w14:val="tx1"/>
            </w14:solidFill>
          </w14:textFill>
        </w:rPr>
        <w:t xml:space="preserve"> 5 </w:t>
      </w:r>
      <w:r>
        <w:rPr>
          <w:rFonts w:hint="eastAsia" w:ascii="宋体" w:hAnsi="宋体" w:cs="Arial"/>
          <w:color w:val="000000" w:themeColor="text1"/>
          <w:sz w:val="24"/>
          <w:highlight w:val="none"/>
          <w14:textFill>
            <w14:solidFill>
              <w14:schemeClr w14:val="tx1"/>
            </w14:solidFill>
          </w14:textFill>
        </w:rPr>
        <w:t xml:space="preserve">年；</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s="Arial"/>
          <w:color w:val="000000" w:themeColor="text1"/>
          <w:sz w:val="24"/>
          <w:highlight w:val="none"/>
          <w14:textFill>
            <w14:solidFill>
              <w14:schemeClr w14:val="tx1"/>
            </w14:solidFill>
          </w14:textFill>
        </w:rPr>
        <w:t xml:space="preserve">．装修工程为</w:t>
      </w:r>
      <w:r>
        <w:rPr>
          <w:rFonts w:hint="eastAsia" w:ascii="宋体" w:hAnsi="宋体"/>
          <w:color w:val="000000" w:themeColor="text1"/>
          <w:sz w:val="24"/>
          <w:highlight w:val="none"/>
          <w14:textFill>
            <w14:solidFill>
              <w14:schemeClr w14:val="tx1"/>
            </w14:solidFill>
          </w14:textFill>
        </w:rPr>
        <w:t xml:space="preserve"> 2 </w:t>
      </w:r>
      <w:r>
        <w:rPr>
          <w:rFonts w:hint="eastAsia" w:ascii="宋体" w:hAnsi="宋体" w:cs="Arial"/>
          <w:color w:val="000000" w:themeColor="text1"/>
          <w:sz w:val="24"/>
          <w:highlight w:val="none"/>
          <w14:textFill>
            <w14:solidFill>
              <w14:schemeClr w14:val="tx1"/>
            </w14:solidFill>
          </w14:textFill>
        </w:rPr>
        <w:t xml:space="preserve">年；</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s="Arial"/>
          <w:color w:val="000000" w:themeColor="text1"/>
          <w:sz w:val="24"/>
          <w:highlight w:val="none"/>
          <w14:textFill>
            <w14:solidFill>
              <w14:schemeClr w14:val="tx1"/>
            </w14:solidFill>
          </w14:textFill>
        </w:rPr>
        <w:t xml:space="preserve">．电气管线、给排水管道、设备安装工程为</w:t>
      </w:r>
      <w:r>
        <w:rPr>
          <w:rFonts w:hint="eastAsia" w:ascii="宋体" w:hAnsi="宋体"/>
          <w:color w:val="000000" w:themeColor="text1"/>
          <w:sz w:val="24"/>
          <w:highlight w:val="none"/>
          <w14:textFill>
            <w14:solidFill>
              <w14:schemeClr w14:val="tx1"/>
            </w14:solidFill>
          </w14:textFill>
        </w:rPr>
        <w:t xml:space="preserve"> 2 </w:t>
      </w:r>
      <w:r>
        <w:rPr>
          <w:rFonts w:hint="eastAsia" w:ascii="宋体" w:hAnsi="宋体" w:cs="Arial"/>
          <w:color w:val="000000" w:themeColor="text1"/>
          <w:sz w:val="24"/>
          <w:highlight w:val="none"/>
          <w14:textFill>
            <w14:solidFill>
              <w14:schemeClr w14:val="tx1"/>
            </w14:solidFill>
          </w14:textFill>
        </w:rPr>
        <w:t xml:space="preserve">年；</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w:t>
      </w:r>
      <w:r>
        <w:rPr>
          <w:rFonts w:hint="eastAsia" w:ascii="宋体" w:hAnsi="宋体" w:cs="Arial"/>
          <w:color w:val="000000" w:themeColor="text1"/>
          <w:sz w:val="24"/>
          <w:highlight w:val="none"/>
          <w14:textFill>
            <w14:solidFill>
              <w14:schemeClr w14:val="tx1"/>
            </w14:solidFill>
          </w14:textFill>
        </w:rPr>
        <w:t xml:space="preserve">．供热与供冷系统为</w:t>
      </w:r>
      <w:r>
        <w:rPr>
          <w:rFonts w:hint="eastAsia" w:ascii="宋体" w:hAnsi="宋体"/>
          <w:color w:val="000000" w:themeColor="text1"/>
          <w:sz w:val="24"/>
          <w:highlight w:val="none"/>
          <w14:textFill>
            <w14:solidFill>
              <w14:schemeClr w14:val="tx1"/>
            </w14:solidFill>
          </w14:textFill>
        </w:rPr>
        <w:t xml:space="preserve"> 2 </w:t>
      </w:r>
      <w:r>
        <w:rPr>
          <w:rFonts w:hint="eastAsia" w:ascii="宋体" w:hAnsi="宋体" w:cs="Arial"/>
          <w:color w:val="000000" w:themeColor="text1"/>
          <w:sz w:val="24"/>
          <w:highlight w:val="none"/>
          <w14:textFill>
            <w14:solidFill>
              <w14:schemeClr w14:val="tx1"/>
            </w14:solidFill>
          </w14:textFill>
        </w:rPr>
        <w:t xml:space="preserve">个采暖期、供冷期；</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hint="eastAsia" w:ascii="宋体" w:hAnsi="宋体" w:cs="Arial"/>
          <w:color w:val="000000" w:themeColor="text1"/>
          <w:sz w:val="24"/>
          <w:highlight w:val="none"/>
          <w14:textFill>
            <w14:solidFill>
              <w14:schemeClr w14:val="tx1"/>
            </w14:solidFill>
          </w14:textFill>
        </w:rPr>
        <w:t xml:space="preserve">．住宅小区内的给排水设施、道路等配套工程为</w:t>
      </w:r>
      <w:r>
        <w:rPr>
          <w:rFonts w:hint="eastAsia" w:ascii="宋体" w:hAnsi="宋体"/>
          <w:color w:val="000000" w:themeColor="text1"/>
          <w:sz w:val="24"/>
          <w:highlight w:val="none"/>
          <w14:textFill>
            <w14:solidFill>
              <w14:schemeClr w14:val="tx1"/>
            </w14:solidFill>
          </w14:textFill>
        </w:rPr>
        <w:t xml:space="preserve"> 2 </w:t>
      </w:r>
      <w:r>
        <w:rPr>
          <w:rFonts w:hint="eastAsia" w:ascii="宋体" w:hAnsi="宋体" w:cs="Arial"/>
          <w:color w:val="000000" w:themeColor="text1"/>
          <w:sz w:val="24"/>
          <w:highlight w:val="none"/>
          <w14:textFill>
            <w14:solidFill>
              <w14:schemeClr w14:val="tx1"/>
            </w14:solidFill>
          </w14:textFill>
        </w:rPr>
        <w:t xml:space="preserve">年；</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s="Arial"/>
          <w:color w:val="000000" w:themeColor="text1"/>
          <w:sz w:val="24"/>
          <w:highlight w:val="none"/>
          <w14:textFill>
            <w14:solidFill>
              <w14:schemeClr w14:val="tx1"/>
            </w14:solidFill>
          </w14:textFill>
        </w:rPr>
        <w:t xml:space="preserve">．其他项目保修期限约定如下：</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Arial"/>
          <w:color w:val="000000" w:themeColor="text1"/>
          <w:sz w:val="24"/>
          <w:highlight w:val="none"/>
          <w14:textFill>
            <w14:solidFill>
              <w14:schemeClr w14:val="tx1"/>
            </w14:solidFill>
          </w14:textFill>
        </w:rPr>
        <w:t xml:space="preserve">。</w:t>
      </w:r>
      <w:r/>
    </w:p>
    <w:p>
      <w:pPr>
        <w:spacing w:line="360" w:lineRule="auto"/>
        <w:rPr>
          <w:rFonts w:hint="eastAsia"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　  质量保修期自工程竣工验收合格之日起计算。</w:t>
      </w:r>
      <w:r/>
    </w:p>
    <w:p>
      <w:pPr>
        <w:numPr>
          <w:ilvl w:val="0"/>
          <w:numId w:val="0"/>
        </w:numPr>
        <w:spacing w:line="360" w:lineRule="auto"/>
        <w:rPr>
          <w:rFonts w:hint="eastAsia" w:ascii="宋体" w:hAnsi="宋体" w:cs="Arial"/>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lang w:val="en-US" w:eastAsia="zh-CN"/>
          <w14:textFill>
            <w14:solidFill>
              <w14:schemeClr w14:val="tx1"/>
            </w14:solidFill>
          </w14:textFill>
        </w:rPr>
        <w:t xml:space="preserve">三、</w:t>
      </w:r>
      <w:r>
        <w:rPr>
          <w:rFonts w:hint="eastAsia" w:ascii="宋体" w:hAnsi="宋体" w:cs="Arial"/>
          <w:color w:val="000000" w:themeColor="text1"/>
          <w:sz w:val="24"/>
          <w:highlight w:val="none"/>
          <w14:textFill>
            <w14:solidFill>
              <w14:schemeClr w14:val="tx1"/>
            </w14:solidFill>
          </w14:textFill>
        </w:rPr>
        <w:t xml:space="preserve">缺陷责任期</w:t>
      </w:r>
      <w:r/>
    </w:p>
    <w:p>
      <w:pPr>
        <w:ind w:firstLine="480"/>
        <w:spacing w:line="360" w:lineRule="auto"/>
        <w:rPr>
          <w:rStyle w:val="1421"/>
          <w:rFonts w:hint="eastAsia" w:ascii="宋体" w:hAnsi="宋体" w:eastAsia="宋体" w:cs="宋体"/>
          <w:color w:val="000000" w:themeColor="text1"/>
          <w:highlight w:val="none"/>
          <w:u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工程缺陷责任期为2年，缺陷责任期自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工程竣工验收合格</w:t>
      </w:r>
      <w:r>
        <w:rPr>
          <w:rFonts w:hint="eastAsia" w:ascii="宋体" w:hAnsi="宋体" w:eastAsia="宋体" w:cs="宋体"/>
          <w:color w:val="000000" w:themeColor="text1"/>
          <w:sz w:val="24"/>
          <w:highlight w:val="none"/>
          <w14:textFill>
            <w14:solidFill>
              <w14:schemeClr w14:val="tx1"/>
            </w14:solidFill>
          </w14:textFill>
        </w:rPr>
        <w:t xml:space="preserve">之日起计算。单位工程先于全部工程进行验收，单位工程缺陷责任期自单位工程实际竣工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验收合格</w:t>
      </w:r>
      <w:r>
        <w:rPr>
          <w:rFonts w:hint="eastAsia" w:ascii="宋体" w:hAnsi="宋体" w:eastAsia="宋体" w:cs="宋体"/>
          <w:color w:val="000000" w:themeColor="text1"/>
          <w:sz w:val="24"/>
          <w:highlight w:val="none"/>
          <w14:textFill>
            <w14:solidFill>
              <w14:schemeClr w14:val="tx1"/>
            </w14:solidFill>
          </w14:textFill>
        </w:rPr>
        <w:t xml:space="preserve">之日起算。承包人所有工程缺陷责任期全部终止后，发包人应退还剩余的质量保证金（无息）。</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四、质量保修责任</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w:t>
      </w:r>
      <w:r>
        <w:rPr>
          <w:rFonts w:hint="eastAsia" w:ascii="宋体" w:hAnsi="宋体" w:cs="Arial"/>
          <w:color w:val="000000" w:themeColor="text1"/>
          <w:sz w:val="24"/>
          <w:highlight w:val="none"/>
          <w14:textFill>
            <w14:solidFill>
              <w14:schemeClr w14:val="tx1"/>
            </w14:solidFill>
          </w14:textFill>
        </w:rPr>
        <w:t xml:space="preserve">．属于保修范围、内容的项目，承包人应当在接到保修通知之日起</w:t>
      </w:r>
      <w:r>
        <w:rPr>
          <w:rFonts w:hint="eastAsia" w:ascii="宋体" w:hAnsi="宋体"/>
          <w:color w:val="000000" w:themeColor="text1"/>
          <w:sz w:val="24"/>
          <w:highlight w:val="none"/>
          <w14:textFill>
            <w14:solidFill>
              <w14:schemeClr w14:val="tx1"/>
            </w14:solidFill>
          </w14:textFill>
        </w:rPr>
        <w:t xml:space="preserve">7</w:t>
      </w:r>
      <w:r>
        <w:rPr>
          <w:rFonts w:hint="eastAsia" w:ascii="宋体" w:hAnsi="宋体" w:cs="Arial"/>
          <w:color w:val="000000" w:themeColor="text1"/>
          <w:sz w:val="24"/>
          <w:highlight w:val="none"/>
          <w14:textFill>
            <w14:solidFill>
              <w14:schemeClr w14:val="tx1"/>
            </w14:solidFill>
          </w14:textFill>
        </w:rPr>
        <w:t xml:space="preserve">天内派人保修。承包人不在约定期限内派人保修的，发包人可以委托他人修理。</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hint="eastAsia" w:ascii="宋体" w:hAnsi="宋体" w:cs="Arial"/>
          <w:color w:val="000000" w:themeColor="text1"/>
          <w:sz w:val="24"/>
          <w:highlight w:val="none"/>
          <w14:textFill>
            <w14:solidFill>
              <w14:schemeClr w14:val="tx1"/>
            </w14:solidFill>
          </w14:textFill>
        </w:rPr>
        <w:t xml:space="preserve">．发生紧急事故需抢修的，承包人在接到事故通知后，应当立即到达事故现场抢修。</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s="Arial"/>
          <w:color w:val="000000" w:themeColor="text1"/>
          <w:sz w:val="24"/>
          <w:highlight w:val="none"/>
          <w14:textFill>
            <w14:solidFill>
              <w14:schemeClr w14:val="tx1"/>
            </w14:solidFill>
          </w14:textFill>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w:t>
      </w:r>
      <w:r>
        <w:rPr>
          <w:rFonts w:hint="eastAsia" w:ascii="宋体" w:hAnsi="宋体" w:cs="Arial"/>
          <w:color w:val="000000" w:themeColor="text1"/>
          <w:sz w:val="24"/>
          <w:highlight w:val="none"/>
          <w14:textFill>
            <w14:solidFill>
              <w14:schemeClr w14:val="tx1"/>
            </w14:solidFill>
          </w14:textFill>
        </w:rPr>
        <w:t xml:space="preserve">．质量保修完成后，由发包人组织验收。</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五、保修费用</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　　保修费用由造成质量缺陷的责任方承担。</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六</w:t>
      </w:r>
      <w:r>
        <w:rPr>
          <w:rFonts w:hint="eastAsia" w:ascii="宋体" w:hAnsi="宋体" w:cs="Arial"/>
          <w:color w:val="000000" w:themeColor="text1"/>
          <w:sz w:val="24"/>
          <w:highlight w:val="none"/>
          <w14:textFill>
            <w14:solidFill>
              <w14:schemeClr w14:val="tx1"/>
            </w14:solidFill>
          </w14:textFill>
        </w:rPr>
        <w:t xml:space="preserve">、双方约定的其他工程质量保修事项：</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1、发包人指定发包人现场代表负责协调保修具体事宜。</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2、本工程质量保修书，由施工合同发包人、承包人双方共同签署，作为施工合同附件，其有效期限至保修期满。</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3、本保修书经承、发包双方签章后生效，未尽事宜由双方另行签订补充条款进行约定。任何一方不得擅自变更或解除本保修书。</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工程质量保修书由发包人、承包人在工程竣工验收前共同签署，作为施工合同附件，其有效期限至保修期满。</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发包人(公章)：</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  承包人(公章)：</w:t>
      </w:r>
      <w:r/>
    </w:p>
    <w:p>
      <w:p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法定代表人或委托代理人(签字)：           法定代表人或委托代理人(签字)：</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720"/>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年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月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日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年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月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日</w:t>
      </w:r>
      <w:r/>
    </w:p>
    <w:p>
      <w:pPr>
        <w:pStyle w:val="840"/>
        <w:ind w:left="12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ind w:left="12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ind w:left="12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40"/>
        <w:ind w:left="12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附件3</w:t>
      </w:r>
      <w:r/>
    </w:p>
    <w:p>
      <w:pPr>
        <w:pStyle w:val="843"/>
        <w:jc w:val="center"/>
        <w:spacing w:before="60" w:after="60" w:line="300" w:lineRule="auto"/>
        <w:rPr>
          <w:rFonts w:hAnsi="宋体"/>
          <w:b/>
          <w:bCs/>
          <w:color w:val="000000" w:themeColor="text1"/>
          <w:sz w:val="24"/>
          <w:szCs w:val="28"/>
          <w:highlight w:val="none"/>
          <w:u w:val="single"/>
          <w14:textFill>
            <w14:solidFill>
              <w14:schemeClr w14:val="tx1"/>
            </w14:solidFill>
          </w14:textFill>
        </w:rPr>
      </w:pPr>
      <w:r/>
      <w:bookmarkStart w:id="537" w:name="_Toc302461148"/>
      <w:r/>
      <w:bookmarkStart w:id="538" w:name="_Toc197163454"/>
      <w:r>
        <w:rPr>
          <w:rFonts w:hint="eastAsia" w:hAnsi="宋体" w:cs="宋体"/>
          <w:b/>
          <w:bCs/>
          <w:color w:val="000000" w:themeColor="text1"/>
          <w:sz w:val="24"/>
          <w:szCs w:val="24"/>
          <w:highlight w:val="none"/>
          <w14:textFill>
            <w14:solidFill>
              <w14:schemeClr w14:val="tx1"/>
            </w14:solidFill>
          </w14:textFill>
        </w:rPr>
        <w:t xml:space="preserve">安全文明生产责任协议书</w:t>
      </w:r>
      <w:bookmarkEnd w:id="537"/>
      <w:bookmarkEnd w:id="538"/>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 ：南京工程学院</w:t>
      </w:r>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 ：</w:t>
      </w:r>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为落实安全文明生产的管理要求，确保工程建设的顺利进行，经甲乙双方共同协商，一致同意如下：</w:t>
      </w:r>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一、甲方在施工开始前向乙方提交必要的施工场地，明确乙方安全生产管理的责任区域和要求，乙方负责施工现场的安全管理工作，是施工现场的安全管理的责任单位。</w:t>
      </w:r>
      <w:r/>
    </w:p>
    <w:p>
      <w:pPr>
        <w:ind w:left="-200" w:right="-200" w:firstLine="36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二、甲方可以组织和督促乙方开展安全达标活动；及时传达和部署上级的有关安全生产精神和要求，听取乙方的意见和要求。加强安全生产的指导和协调。</w:t>
      </w:r>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甲方有权组织对乙方安全规范作业、文明施工情况的检查；对乙方及有关人员在安全生产工作中有突出贡献或成绩显著的集体、个人可以给予表彰和物资奖励。对乙方及有关人员发生的违章、违法行为和存在的问题，甲方有权进行教育、责成其限期整改。对责任单位每次处罚200—500元不等。对未按要求限期整改的或整改不力、情节严重并造成一定后果的，对责任单位每次处罚1000元一2000元不等。</w:t>
      </w:r>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凡工地内发生生产事故或重大人员伤亡的，甲方派员参与劳动行政部门、司法机关调查处理。每发生一起安全事故，承包人除赔偿全部损失以外，发包人可以按违约责任给予承包人一次性经济处罚，最低为2000元，最高10000元；如发生重大安全事故，最高处以经济罚款10万元。</w:t>
      </w:r>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乙方要严格贯彻执行国家和本市颁发的有关安全生产的法律、法规严格按照中华人民共和国建设部建标(99)79号“关于发布行业标准《建筑施工安全检查标准》的通知”(编号JGJ59——99)的要求加强内部安全管理，落实各项安全防护措施，确保工程建设中不发生重大伤亡事故。</w:t>
      </w:r>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w:t>
      </w:r>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七、乙方进入工</w:t>
      </w:r>
      <w:r>
        <w:rPr>
          <w:rFonts w:hint="eastAsia" w:ascii="宋体" w:hAnsi="宋体" w:cs="宋体"/>
          <w:color w:val="000000" w:themeColor="text1"/>
          <w:sz w:val="24"/>
          <w:szCs w:val="24"/>
          <w:highlight w:val="none"/>
          <w14:textFill>
            <w14:solidFill>
              <w14:schemeClr w14:val="tx1"/>
            </w14:solidFill>
          </w14:textFill>
        </w:rPr>
        <w:t xml:space="preserve">地后应明确落实施工现场安全生产第一责任人。根据建设部办公厅2000年10号文件要求配置专职安全管理人员。即施工人员超过50人的工地必须配置专职安全管理人员；工程造价在1000万元以上的工地，必须配置2—3名管理安全生产工作人员；工程造价在5000万元以上的工地，要按专业设置专职安全员，组成安全管理组负责工地的安全生产管理工作。并将名单报甲方备案。乙方要建立健全安全生产保证体系，落实各级安全责任制，完善各项安全生产制度(包括奖惩制度)；按照“谁施工谁负责”的原则，负责单位内部和施工责任区域的安全生产管理工作。</w:t>
      </w:r>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乙方对各分包单位及外聘人员的安全生产工作要纳入本单位统一管理的范围，明确要求；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九、乙方要按照“安全自查，隐患自改、责任自负”的原则加强对施工责任区的日常安全检查。及时制止和处理各类违章违法行为。对查获的隐患要及时落实整改措施，消除隐患。</w:t>
      </w:r>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乙方应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r/>
    </w:p>
    <w:p>
      <w:pPr>
        <w:ind w:left="-200" w:right="-200" w:firstLine="48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十一、乙方因疏于管理违章违法作业发生安全事故或造成人员伤亡的，应在积极抢救受伤人员、保护现场的同时，严格按安全事故上报的规定时限向甲方和当地劳动行政部门汇报，不得迟报瞒报。</w:t>
      </w:r>
      <w:r/>
    </w:p>
    <w:p>
      <w:pPr>
        <w:ind w:left="-200" w:right="-200" w:firstLine="36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十二、乙方</w:t>
      </w:r>
      <w:r>
        <w:rPr>
          <w:rFonts w:hint="eastAsia" w:ascii="宋体" w:hAnsi="宋体"/>
          <w:color w:val="000000" w:themeColor="text1"/>
          <w:sz w:val="24"/>
          <w:highlight w:val="none"/>
          <w14:textFill>
            <w14:solidFill>
              <w14:schemeClr w14:val="tx1"/>
            </w14:solidFill>
          </w14:textFill>
        </w:rPr>
        <w:t xml:space="preserve">在施工过程中应注意对树木、花草、绿篱及校内路面等公共设施的保护。如有损坏，必须按有关规定予以恢复，乙方拒绝恢复或恢复不及时，按情节严重程度处以1000—5000元不等的罚款。 </w:t>
      </w:r>
      <w:r/>
    </w:p>
    <w:p>
      <w:pPr>
        <w:ind w:left="-200" w:right="-200" w:firstLine="36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十三、本协议中未涉及的有关条款，甲乙双方可根据需要协商补充修改。如遇有国家和本市的有关法规不符的，应按国家和本市的有关法规执行。</w:t>
      </w:r>
      <w:r/>
    </w:p>
    <w:p>
      <w:pPr>
        <w:ind w:left="-200" w:right="-200" w:firstLine="36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十四、本协议作为甲乙双方工程合同的附件，在工程合同签约后生效，与工程合同具有同等法律效力。工程合同期满，本协议终止。</w:t>
      </w:r>
      <w:r/>
    </w:p>
    <w:p>
      <w:pPr>
        <w:pStyle w:val="840"/>
        <w:ind w:left="126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840"/>
        <w:ind w:left="126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甲方(公章)：                            乙方(公章)：</w:t>
      </w:r>
      <w:r/>
    </w:p>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法定代表人或委托代理人(签字)：          法定代表人或委托代理人(签字)：</w:t>
      </w:r>
      <w:r/>
    </w:p>
    <w:p>
      <w:pPr>
        <w:jc w:val="left"/>
        <w:spacing w:line="400" w:lineRule="exact"/>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720"/>
        <w:spacing w:line="400" w:lineRule="exact"/>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 xml:space="preserve">年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月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日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年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月 </w:t>
      </w:r>
      <w:r>
        <w:rPr>
          <w:rFonts w:ascii="Times New Roman" w:hAnsi="Times New Roman"/>
          <w:color w:val="000000" w:themeColor="text1"/>
          <w:sz w:val="24"/>
          <w:highlight w:val="non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spacing w:line="360" w:lineRule="auto"/>
        <w:shd w:val="clear" w:color="auto" w:fill="auto"/>
        <w:rPr>
          <w:rFonts w:hint="eastAsia" w:ascii="黑体" w:hAnsi="宋体" w:eastAsia="黑体"/>
          <w:color w:val="000000" w:themeColor="text1"/>
          <w:sz w:val="32"/>
          <w:szCs w:val="32"/>
          <w:highlight w:val="none"/>
          <w14:textFill>
            <w14:solidFill>
              <w14:schemeClr w14:val="tx1"/>
            </w14:solidFill>
          </w14:textFill>
        </w:rPr>
      </w:pPr>
      <w:r>
        <w:rPr>
          <w:rFonts w:hint="eastAsia" w:ascii="黑体" w:hAnsi="宋体" w:eastAsia="黑体"/>
          <w:b/>
          <w:color w:val="000000" w:themeColor="text1"/>
          <w:sz w:val="28"/>
          <w:szCs w:val="30"/>
          <w:highlight w:val="none"/>
          <w14:textFill>
            <w14:solidFill>
              <w14:schemeClr w14:val="tx1"/>
            </w14:solidFill>
          </w14:textFill>
        </w:rPr>
        <w:br w:type="page" w:clear="all"/>
      </w:r>
      <w:r>
        <w:rPr>
          <w:rFonts w:hint="eastAsia" w:ascii="黑体" w:hAnsi="宋体" w:eastAsia="黑体"/>
          <w:color w:val="000000" w:themeColor="text1"/>
          <w:sz w:val="32"/>
          <w:szCs w:val="32"/>
          <w:highlight w:val="none"/>
          <w14:textFill>
            <w14:solidFill>
              <w14:schemeClr w14:val="tx1"/>
            </w14:solidFill>
          </w14:textFill>
        </w:rPr>
        <w:t xml:space="preserve">第六章  </w:t>
      </w:r>
      <w:r>
        <w:rPr>
          <w:rFonts w:hint="eastAsia" w:ascii="黑体" w:hAnsi="宋体" w:eastAsia="黑体"/>
          <w:color w:val="000000" w:themeColor="text1"/>
          <w:sz w:val="32"/>
          <w:szCs w:val="32"/>
          <w:highlight w:val="none"/>
          <w:lang w:val="en-US" w:eastAsia="zh-CN"/>
          <w14:textFill>
            <w14:solidFill>
              <w14:schemeClr w14:val="tx1"/>
            </w14:solidFill>
          </w14:textFill>
        </w:rPr>
        <w:t xml:space="preserve">投标</w:t>
      </w:r>
      <w:r>
        <w:rPr>
          <w:rFonts w:hint="eastAsia" w:ascii="黑体" w:hAnsi="宋体" w:eastAsia="黑体"/>
          <w:color w:val="000000" w:themeColor="text1"/>
          <w:sz w:val="32"/>
          <w:szCs w:val="32"/>
          <w:highlight w:val="none"/>
          <w14:textFill>
            <w14:solidFill>
              <w14:schemeClr w14:val="tx1"/>
            </w14:solidFill>
          </w14:textFill>
        </w:rPr>
        <w:t xml:space="preserve">文件格式</w:t>
      </w:r>
      <w:bookmarkEnd w:id="26"/>
      <w:r/>
      <w:r/>
    </w:p>
    <w:p>
      <w:pPr>
        <w:jc w:val="center"/>
        <w:shd w:val="clear" w:color="auto" w:fill="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评分索引表（可按需调整）</w:t>
      </w:r>
      <w:r/>
    </w:p>
    <w:tbl>
      <w:tblPr>
        <w:tblStyle w:val="835"/>
        <w:tblW w:w="92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1199"/>
              <w:jc w:val="center"/>
              <w:spacing w:before="120" w:after="120" w:line="265" w:lineRule="atLeast"/>
              <w:shd w:val="clear" w:color="auto" w:fill="auto"/>
              <w:rPr>
                <w:rFonts w:hint="eastAsia" w:ascii="宋体" w:hAnsi="宋体" w:eastAsia="宋体"/>
                <w:b/>
                <w:bCs/>
                <w:color w:val="000000" w:themeColor="text1"/>
                <w:sz w:val="21"/>
                <w:szCs w:val="21"/>
                <w:highlight w:val="none"/>
                <w:lang w:eastAsia="zh-CN"/>
                <w14:textFill>
                  <w14:solidFill>
                    <w14:schemeClr w14:val="tx1"/>
                  </w14:solidFill>
                </w14:textFill>
              </w:rPr>
            </w:pPr>
            <w:r>
              <w:rPr>
                <w:rFonts w:hint="eastAsia" w:ascii="宋体" w:hAnsi="宋体" w:eastAsia="宋体"/>
                <w:b/>
                <w:color w:val="000000" w:themeColor="text1"/>
                <w:sz w:val="21"/>
                <w:szCs w:val="21"/>
                <w:highlight w:val="none"/>
                <w:lang w:eastAsia="zh-CN"/>
                <w14:textFill>
                  <w14:solidFill>
                    <w14:schemeClr w14:val="tx1"/>
                  </w14:solidFill>
                </w14:textFill>
              </w:rPr>
              <w:t xml:space="preserve">评分项目</w:t>
            </w:r>
            <w:r/>
          </w:p>
        </w:tc>
        <w:tc>
          <w:tcPr>
            <w:tcW w:w="3570" w:type="dxa"/>
            <w:vAlign w:val="center"/>
            <w:textDirection w:val="lrTb"/>
            <w:noWrap w:val="false"/>
          </w:tcPr>
          <w:p>
            <w:pPr>
              <w:jc w:val="center"/>
              <w:shd w:val="clear" w:color="auto" w:fill="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lang w:bidi="en-US"/>
                <w14:textFill>
                  <w14:solidFill>
                    <w14:schemeClr w14:val="tx1"/>
                  </w14:solidFill>
                </w14:textFill>
              </w:rPr>
              <w:t xml:space="preserve">在</w:t>
            </w:r>
            <w:r>
              <w:rPr>
                <w:rFonts w:hint="eastAsia" w:ascii="宋体" w:hAnsi="宋体" w:eastAsia="宋体"/>
                <w:b/>
                <w:color w:val="000000" w:themeColor="text1"/>
                <w:sz w:val="21"/>
                <w:szCs w:val="21"/>
                <w:highlight w:val="none"/>
                <w:lang w:val="en-US" w:eastAsia="zh-CN" w:bidi="en-US"/>
                <w14:textFill>
                  <w14:solidFill>
                    <w14:schemeClr w14:val="tx1"/>
                  </w14:solidFill>
                </w14:textFill>
              </w:rPr>
              <w:t xml:space="preserve">投标</w:t>
            </w:r>
            <w:r>
              <w:rPr>
                <w:rFonts w:hint="eastAsia" w:ascii="宋体" w:hAnsi="宋体" w:eastAsia="宋体"/>
                <w:b/>
                <w:color w:val="000000" w:themeColor="text1"/>
                <w:sz w:val="21"/>
                <w:szCs w:val="21"/>
                <w:highlight w:val="none"/>
                <w:lang w:bidi="en-US"/>
                <w14:textFill>
                  <w14:solidFill>
                    <w14:schemeClr w14:val="tx1"/>
                  </w14:solidFill>
                </w14:textFill>
              </w:rPr>
              <w:t xml:space="preserve">文件中的页码位置</w:t>
            </w:r>
            <w:r/>
          </w:p>
        </w:tc>
      </w:tr>
      <w:tr>
        <w:trPr>
          <w:trHeight w:val="446"/>
        </w:trPr>
        <w:tc>
          <w:tcPr>
            <w:tcW w:w="5670" w:type="dxa"/>
            <w:vAlign w:val="center"/>
            <w:textDirection w:val="lrTb"/>
            <w:noWrap w:val="false"/>
          </w:tcPr>
          <w:p>
            <w:pPr>
              <w:pStyle w:val="1199"/>
              <w:ind w:left="1442" w:firstLine="422"/>
              <w:jc w:val="center"/>
              <w:spacing w:before="120" w:after="120" w:line="265" w:lineRule="atLeast"/>
              <w:shd w:val="clear" w:color="auto" w:fill="auto"/>
              <w:rPr>
                <w:rFonts w:hint="eastAsia" w:ascii="宋体" w:hAnsi="宋体" w:eastAsia="宋体"/>
                <w:b/>
                <w:color w:val="000000" w:themeColor="text1"/>
                <w:highlight w:val="none"/>
                <w:lang w:eastAsia="zh-CN"/>
                <w14:textFill>
                  <w14:solidFill>
                    <w14:schemeClr w14:val="tx1"/>
                  </w14:solidFill>
                </w14:textFill>
              </w:rPr>
            </w:pPr>
            <w:r>
              <w:rPr>
                <w:rFonts w:hint="eastAsia" w:ascii="宋体" w:hAnsi="宋体" w:eastAsia="宋体"/>
                <w:b/>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b/>
                <w:color w:val="000000" w:themeColor="text1"/>
                <w:sz w:val="24"/>
                <w:szCs w:val="24"/>
                <w:highlight w:val="none"/>
                <w:lang w:bidi="en-US"/>
                <w14:textFill>
                  <w14:solidFill>
                    <w14:schemeClr w14:val="tx1"/>
                  </w14:solidFill>
                </w14:textFill>
              </w:rPr>
            </w:pPr>
            <w:r>
              <w:rPr>
                <w:rFonts w:hint="eastAsia" w:ascii="宋体" w:hAnsi="宋体" w:eastAsia="宋体"/>
                <w:b/>
                <w:color w:val="000000" w:themeColor="text1"/>
                <w:sz w:val="24"/>
                <w:szCs w:val="24"/>
                <w:highlight w:val="none"/>
                <w:lang w:bidi="en-US"/>
                <w14:textFill>
                  <w14:solidFill>
                    <w14:schemeClr w14:val="tx1"/>
                  </w14:solidFill>
                </w14:textFill>
              </w:rPr>
            </w:r>
            <w:r/>
          </w:p>
        </w:tc>
      </w:tr>
      <w:tr>
        <w:trPr>
          <w:trHeight w:val="300"/>
        </w:trPr>
        <w:tc>
          <w:tcPr>
            <w:gridSpan w:val="2"/>
            <w:tcW w:w="9240" w:type="dxa"/>
            <w:vAlign w:val="center"/>
            <w:textDirection w:val="lrTb"/>
            <w:noWrap w:val="false"/>
          </w:tcPr>
          <w:p>
            <w:pPr>
              <w:pStyle w:val="1199"/>
              <w:ind w:left="1440" w:firstLine="420"/>
              <w:jc w:val="center"/>
              <w:spacing w:before="120" w:after="120" w:line="265" w:lineRule="atLeast"/>
              <w:shd w:val="clear" w:color="auto" w:fil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r>
            <w:r/>
          </w:p>
        </w:tc>
      </w:tr>
      <w:tr>
        <w:trPr>
          <w:trHeight w:val="320"/>
        </w:trPr>
        <w:tc>
          <w:tcPr>
            <w:tcW w:w="5670" w:type="dxa"/>
            <w:vAlign w:val="center"/>
            <w:textDirection w:val="lrTb"/>
            <w:noWrap w:val="false"/>
          </w:tcPr>
          <w:p>
            <w:pPr>
              <w:pStyle w:val="1199"/>
              <w:ind w:left="1440" w:firstLine="420"/>
              <w:jc w:val="center"/>
              <w:spacing w:before="120" w:after="120" w:line="265" w:lineRule="atLeast"/>
              <w:shd w:val="clear" w:color="auto" w:fil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r>
      <w:tr>
        <w:trPr>
          <w:trHeight w:val="460"/>
        </w:trPr>
        <w:tc>
          <w:tcPr>
            <w:tcW w:w="5670" w:type="dxa"/>
            <w:vAlign w:val="center"/>
            <w:textDirection w:val="lrTb"/>
            <w:noWrap w:val="false"/>
          </w:tcPr>
          <w:p>
            <w:pPr>
              <w:pStyle w:val="1199"/>
              <w:ind w:left="1440" w:firstLine="420"/>
              <w:jc w:val="center"/>
              <w:spacing w:before="120" w:after="120" w:line="265" w:lineRule="atLeast"/>
              <w:shd w:val="clear" w:color="auto" w:fil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r>
      <w:tr>
        <w:trPr>
          <w:trHeight w:val="460"/>
        </w:trPr>
        <w:tc>
          <w:tcPr>
            <w:tcW w:w="5670" w:type="dxa"/>
            <w:vAlign w:val="center"/>
            <w:textDirection w:val="lrTb"/>
            <w:noWrap w:val="false"/>
          </w:tcPr>
          <w:p>
            <w:pPr>
              <w:pStyle w:val="1199"/>
              <w:ind w:left="1440" w:firstLine="420"/>
              <w:jc w:val="center"/>
              <w:spacing w:before="120" w:after="120" w:line="265" w:lineRule="atLeast"/>
              <w:shd w:val="clear" w:color="auto" w:fil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r>
      <w:tr>
        <w:trPr>
          <w:trHeight w:val="280"/>
        </w:trPr>
        <w:tc>
          <w:tcPr>
            <w:tcW w:w="5670" w:type="dxa"/>
            <w:vAlign w:val="center"/>
            <w:textDirection w:val="lrTb"/>
            <w:noWrap w:val="false"/>
          </w:tcPr>
          <w:p>
            <w:pPr>
              <w:pStyle w:val="1199"/>
              <w:ind w:left="1440" w:firstLine="420"/>
              <w:jc w:val="center"/>
              <w:spacing w:before="120" w:after="120" w:line="265" w:lineRule="atLeast"/>
              <w:shd w:val="clear" w:color="auto" w:fil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r>
      <w:tr>
        <w:trPr>
          <w:trHeight w:val="389"/>
        </w:trPr>
        <w:tc>
          <w:tcPr>
            <w:gridSpan w:val="2"/>
            <w:tcW w:w="9240" w:type="dxa"/>
            <w:vAlign w:val="center"/>
            <w:textDirection w:val="lrTb"/>
            <w:noWrap w:val="false"/>
          </w:tcPr>
          <w:p>
            <w:pPr>
              <w:pStyle w:val="1199"/>
              <w:ind w:left="1440" w:firstLine="420"/>
              <w:jc w:val="center"/>
              <w:spacing w:before="120" w:after="120" w:line="265" w:lineRule="atLeast"/>
              <w:shd w:val="clear" w:color="auto" w:fil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r>
            <w:r/>
          </w:p>
        </w:tc>
      </w:tr>
      <w:tr>
        <w:trPr>
          <w:trHeight w:val="600"/>
        </w:trPr>
        <w:tc>
          <w:tcPr>
            <w:tcW w:w="5670" w:type="dxa"/>
            <w:vAlign w:val="center"/>
            <w:textDirection w:val="lrTb"/>
            <w:noWrap w:val="false"/>
          </w:tcPr>
          <w:p>
            <w:pPr>
              <w:pStyle w:val="1199"/>
              <w:ind w:left="1440" w:firstLine="420"/>
              <w:jc w:val="center"/>
              <w:spacing w:before="120" w:after="120" w:line="265" w:lineRule="atLeast"/>
              <w:shd w:val="clear" w:color="auto" w:fil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r>
      <w:tr>
        <w:trPr>
          <w:trHeight w:val="160"/>
        </w:trPr>
        <w:tc>
          <w:tcPr>
            <w:tcW w:w="5670" w:type="dxa"/>
            <w:vAlign w:val="center"/>
            <w:textDirection w:val="lrTb"/>
            <w:noWrap w:val="false"/>
          </w:tcPr>
          <w:p>
            <w:pPr>
              <w:pStyle w:val="1199"/>
              <w:ind w:left="1440" w:firstLine="420"/>
              <w:jc w:val="center"/>
              <w:spacing w:before="120" w:after="120" w:line="265" w:lineRule="atLeast"/>
              <w:shd w:val="clear" w:color="auto" w:fil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r>
      <w:tr>
        <w:trPr>
          <w:trHeight w:val="278"/>
        </w:trPr>
        <w:tc>
          <w:tcPr>
            <w:tcW w:w="5670" w:type="dxa"/>
            <w:vAlign w:val="center"/>
            <w:textDirection w:val="lrTb"/>
            <w:noWrap w:val="false"/>
          </w:tcPr>
          <w:p>
            <w:pPr>
              <w:pStyle w:val="1199"/>
              <w:ind w:left="1440" w:firstLine="420"/>
              <w:jc w:val="center"/>
              <w:spacing w:before="120" w:after="120" w:line="265" w:lineRule="atLeast"/>
              <w:shd w:val="clear" w:color="auto" w:fil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r>
      <w:tr>
        <w:trPr>
          <w:trHeight w:val="269"/>
        </w:trPr>
        <w:tc>
          <w:tcPr>
            <w:tcW w:w="5670" w:type="dxa"/>
            <w:vAlign w:val="center"/>
            <w:textDirection w:val="lrTb"/>
            <w:noWrap w:val="false"/>
          </w:tcPr>
          <w:p>
            <w:pPr>
              <w:pStyle w:val="1199"/>
              <w:ind w:left="1440" w:firstLine="420"/>
              <w:jc w:val="center"/>
              <w:spacing w:before="120" w:after="120" w:line="265" w:lineRule="atLeast"/>
              <w:shd w:val="clear" w:color="auto" w:fil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r>
      <w:tr>
        <w:trPr>
          <w:trHeight w:val="460"/>
        </w:trPr>
        <w:tc>
          <w:tcPr>
            <w:gridSpan w:val="2"/>
            <w:tcW w:w="9240" w:type="dxa"/>
            <w:vAlign w:val="center"/>
            <w:textDirection w:val="lrTb"/>
            <w:noWrap w:val="false"/>
          </w:tcPr>
          <w:p>
            <w:pPr>
              <w:pStyle w:val="1199"/>
              <w:ind w:left="1442" w:firstLine="422"/>
              <w:jc w:val="center"/>
              <w:spacing w:before="120" w:after="120" w:line="265" w:lineRule="atLeast"/>
              <w:shd w:val="clear" w:color="auto" w:fill="auto"/>
              <w:rPr>
                <w:rFonts w:hint="eastAsia" w:ascii="宋体" w:hAnsi="宋体" w:eastAsia="宋体"/>
                <w:b/>
                <w:color w:val="000000" w:themeColor="text1"/>
                <w:highlight w:val="none"/>
                <w:lang w:eastAsia="zh-CN"/>
                <w14:textFill>
                  <w14:solidFill>
                    <w14:schemeClr w14:val="tx1"/>
                  </w14:solidFill>
                </w14:textFill>
              </w:rPr>
            </w:pPr>
            <w:r>
              <w:rPr>
                <w:rFonts w:hint="eastAsia" w:ascii="宋体" w:hAnsi="宋体" w:eastAsia="宋体"/>
                <w:b/>
                <w:color w:val="000000" w:themeColor="text1"/>
                <w:highlight w:val="none"/>
                <w:lang w:eastAsia="zh-CN"/>
                <w14:textFill>
                  <w14:solidFill>
                    <w14:schemeClr w14:val="tx1"/>
                  </w14:solidFill>
                </w14:textFill>
              </w:rPr>
            </w:r>
            <w:r/>
          </w:p>
        </w:tc>
      </w:tr>
      <w:tr>
        <w:trPr>
          <w:trHeight w:val="320"/>
        </w:trPr>
        <w:tc>
          <w:tcPr>
            <w:tcW w:w="5670" w:type="dxa"/>
            <w:vAlign w:val="center"/>
            <w:textDirection w:val="lrTb"/>
            <w:noWrap w:val="false"/>
          </w:tcPr>
          <w:p>
            <w:pPr>
              <w:pStyle w:val="1199"/>
              <w:ind w:left="1442" w:firstLine="422"/>
              <w:jc w:val="center"/>
              <w:spacing w:before="120" w:after="120" w:line="265" w:lineRule="atLeast"/>
              <w:shd w:val="clear" w:color="auto" w:fill="auto"/>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eastAsia="宋体"/>
                <w:b/>
                <w:bCs/>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r>
      <w:tr>
        <w:trPr>
          <w:trHeight w:val="280"/>
        </w:trPr>
        <w:tc>
          <w:tcPr>
            <w:tcW w:w="5670" w:type="dxa"/>
            <w:vAlign w:val="center"/>
            <w:textDirection w:val="lrTb"/>
            <w:noWrap w:val="false"/>
          </w:tcPr>
          <w:p>
            <w:pPr>
              <w:pStyle w:val="1199"/>
              <w:ind w:left="1440" w:firstLine="420"/>
              <w:jc w:val="center"/>
              <w:spacing w:before="120" w:after="120" w:line="265" w:lineRule="atLeast"/>
              <w:shd w:val="clear" w:color="auto" w:fill="auto"/>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eastAsia="宋体"/>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r>
      <w:tr>
        <w:trPr>
          <w:trHeight w:val="320"/>
        </w:trPr>
        <w:tc>
          <w:tcPr>
            <w:tcW w:w="5670" w:type="dxa"/>
            <w:vAlign w:val="center"/>
            <w:textDirection w:val="lrTb"/>
            <w:noWrap w:val="false"/>
          </w:tcPr>
          <w:p>
            <w:pPr>
              <w:pStyle w:val="1199"/>
              <w:ind w:left="1442" w:firstLine="422"/>
              <w:jc w:val="center"/>
              <w:spacing w:before="120" w:after="120" w:line="265" w:lineRule="atLeast"/>
              <w:shd w:val="clear" w:color="auto" w:fill="auto"/>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eastAsia="宋体"/>
                <w:b/>
                <w:bCs/>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r>
      <w:tr>
        <w:trPr>
          <w:trHeight w:val="320"/>
        </w:trPr>
        <w:tc>
          <w:tcPr>
            <w:tcW w:w="5670" w:type="dxa"/>
            <w:vAlign w:val="center"/>
            <w:textDirection w:val="lrTb"/>
            <w:noWrap w:val="false"/>
          </w:tcPr>
          <w:p>
            <w:pPr>
              <w:pStyle w:val="1199"/>
              <w:ind w:left="1442" w:firstLine="422"/>
              <w:jc w:val="center"/>
              <w:spacing w:before="120" w:after="120" w:line="265" w:lineRule="atLeast"/>
              <w:shd w:val="clear" w:color="auto" w:fill="auto"/>
              <w:rPr>
                <w:rFonts w:hint="eastAsia" w:ascii="宋体" w:hAnsi="宋体" w:eastAsia="宋体"/>
                <w:b/>
                <w:bCs/>
                <w:color w:val="000000" w:themeColor="text1"/>
                <w:highlight w:val="none"/>
                <w:lang w:eastAsia="zh-CN"/>
                <w14:textFill>
                  <w14:solidFill>
                    <w14:schemeClr w14:val="tx1"/>
                  </w14:solidFill>
                </w14:textFill>
              </w:rPr>
            </w:pPr>
            <w:r>
              <w:rPr>
                <w:rFonts w:hint="eastAsia" w:ascii="宋体" w:hAnsi="宋体" w:eastAsia="宋体"/>
                <w:b/>
                <w:bCs/>
                <w:color w:val="000000" w:themeColor="text1"/>
                <w:highlight w:val="none"/>
                <w:lang w:eastAsia="zh-CN"/>
                <w14:textFill>
                  <w14:solidFill>
                    <w14:schemeClr w14:val="tx1"/>
                  </w14:solidFill>
                </w14:textFill>
              </w:rPr>
            </w:r>
            <w:r/>
          </w:p>
        </w:tc>
        <w:tc>
          <w:tcPr>
            <w:tcW w:w="3570" w:type="dxa"/>
            <w:vAlign w:val="center"/>
            <w:textDirection w:val="lrTb"/>
            <w:noWrap w:val="false"/>
          </w:tcPr>
          <w:p>
            <w:pPr>
              <w:jc w:val="center"/>
              <w:shd w:val="clear" w:color="auto" w:fill="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tc>
      </w:tr>
    </w:tbl>
    <w:p>
      <w:pPr>
        <w:ind w:firstLine="480"/>
        <w:spacing w:line="360" w:lineRule="auto"/>
        <w:shd w:val="clear" w:color="auto" w:fill="auto"/>
        <w:rPr>
          <w:rFonts w:hint="eastAsia" w:ascii="宋体" w:hAnsi="宋体" w:eastAsia="宋体"/>
          <w:b/>
          <w:bCs/>
          <w:color w:val="000000" w:themeColor="text1"/>
          <w:sz w:val="21"/>
          <w:szCs w:val="21"/>
          <w:highlight w:val="none"/>
          <w:lang w:val="en-US"/>
          <w14:textFill>
            <w14:solidFill>
              <w14:schemeClr w14:val="tx1"/>
            </w14:solidFill>
          </w14:textFill>
        </w:rPr>
      </w:pPr>
      <w:r>
        <w:rPr>
          <w:rFonts w:hint="eastAsia" w:ascii="宋体" w:hAnsi="宋体" w:eastAsia="宋体"/>
          <w:b/>
          <w:bCs/>
          <w:color w:val="000000" w:themeColor="text1"/>
          <w:sz w:val="21"/>
          <w:szCs w:val="21"/>
          <w:highlight w:val="none"/>
          <w:lang w:val="en-US"/>
          <w14:textFill>
            <w14:solidFill>
              <w14:schemeClr w14:val="tx1"/>
            </w14:solidFill>
          </w14:textFill>
        </w:rPr>
      </w:r>
      <w:r/>
    </w:p>
    <w:p>
      <w:pPr>
        <w:ind w:firstLine="422"/>
        <w:spacing w:line="360" w:lineRule="auto"/>
        <w:shd w:val="clear" w:color="auto" w:fill="auto"/>
        <w:rPr>
          <w:rFonts w:hint="eastAsia" w:ascii="宋体" w:hAnsi="宋体" w:eastAsia="宋体"/>
          <w:b/>
          <w:bCs/>
          <w:color w:val="000000" w:themeColor="text1"/>
          <w:sz w:val="21"/>
          <w:szCs w:val="21"/>
          <w:highlight w:val="none"/>
          <w:lang w:val="en-US"/>
          <w14:textFill>
            <w14:solidFill>
              <w14:schemeClr w14:val="tx1"/>
            </w14:solidFill>
          </w14:textFill>
        </w:rPr>
      </w:pPr>
      <w:r>
        <w:rPr>
          <w:rFonts w:hint="eastAsia" w:ascii="宋体" w:hAnsi="宋体" w:eastAsia="宋体"/>
          <w:b/>
          <w:bCs/>
          <w:color w:val="000000" w:themeColor="text1"/>
          <w:sz w:val="21"/>
          <w:szCs w:val="21"/>
          <w:highlight w:val="none"/>
          <w:lang w:val="en-US"/>
          <w14:textFill>
            <w14:solidFill>
              <w14:schemeClr w14:val="tx1"/>
            </w14:solidFill>
          </w14:textFill>
        </w:rPr>
        <w:t xml:space="preserve">注：</w:t>
      </w:r>
      <w:r/>
    </w:p>
    <w:p>
      <w:pPr>
        <w:ind w:firstLine="422"/>
        <w:spacing w:line="360" w:lineRule="auto"/>
        <w:shd w:val="clear" w:color="auto" w:fill="auto"/>
        <w:rPr>
          <w:rFonts w:hint="eastAsia" w:ascii="宋体" w:hAnsi="宋体" w:eastAsia="宋体"/>
          <w:b/>
          <w:bCs/>
          <w:color w:val="000000" w:themeColor="text1"/>
          <w:sz w:val="21"/>
          <w:szCs w:val="21"/>
          <w:highlight w:val="none"/>
          <w:lang w:val="en-US"/>
          <w14:textFill>
            <w14:solidFill>
              <w14:schemeClr w14:val="tx1"/>
            </w14:solidFill>
          </w14:textFill>
        </w:rPr>
      </w:pPr>
      <w:r>
        <w:rPr>
          <w:rFonts w:hint="eastAsia" w:ascii="宋体" w:hAnsi="宋体" w:eastAsia="宋体"/>
          <w:b/>
          <w:bCs/>
          <w:color w:val="000000" w:themeColor="text1"/>
          <w:sz w:val="21"/>
          <w:szCs w:val="21"/>
          <w:highlight w:val="none"/>
          <w:lang w:val="en-US"/>
          <w14:textFill>
            <w14:solidFill>
              <w14:schemeClr w14:val="tx1"/>
            </w14:solidFill>
          </w14:textFill>
        </w:rPr>
        <w:t xml:space="preserve">1、各供应商可根据企业自身实际情况以及对</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b/>
          <w:bCs/>
          <w:color w:val="000000" w:themeColor="text1"/>
          <w:sz w:val="21"/>
          <w:szCs w:val="21"/>
          <w:highlight w:val="none"/>
          <w:lang w:val="en-US"/>
          <w14:textFill>
            <w14:solidFill>
              <w14:schemeClr w14:val="tx1"/>
            </w14:solidFill>
          </w14:textFill>
        </w:rPr>
        <w:t xml:space="preserve">文件的响应程度进行编制</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b/>
          <w:bCs/>
          <w:color w:val="000000" w:themeColor="text1"/>
          <w:sz w:val="21"/>
          <w:szCs w:val="21"/>
          <w:highlight w:val="none"/>
          <w:lang w:val="en-US"/>
          <w14:textFill>
            <w14:solidFill>
              <w14:schemeClr w14:val="tx1"/>
            </w14:solidFill>
          </w14:textFill>
        </w:rPr>
        <w:t xml:space="preserve">文件，以下各格式及表格仅供参考，可按需调整。  </w:t>
      </w:r>
      <w:r/>
    </w:p>
    <w:p>
      <w:pPr>
        <w:jc w:val="right"/>
        <w:spacing w:line="360" w:lineRule="auto"/>
        <w:shd w:val="clear" w:color="auto" w:fill="auto"/>
        <w:rPr>
          <w:rFonts w:ascii="黑体" w:hAnsi="宋体" w:eastAsia="黑体"/>
          <w:color w:val="000000" w:themeColor="text1"/>
          <w:sz w:val="32"/>
          <w:szCs w:val="32"/>
          <w:highlight w:val="none"/>
          <w14:textFill>
            <w14:solidFill>
              <w14:schemeClr w14:val="tx1"/>
            </w14:solidFill>
          </w14:textFill>
        </w:rPr>
      </w:pPr>
      <w:r>
        <w:rPr>
          <w:rFonts w:ascii="黑体" w:hAnsi="宋体" w:eastAsia="黑体"/>
          <w:color w:val="000000" w:themeColor="text1"/>
          <w:sz w:val="28"/>
          <w:szCs w:val="28"/>
          <w:highlight w:val="none"/>
          <w14:textFill>
            <w14:solidFill>
              <w14:schemeClr w14:val="tx1"/>
            </w14:solidFill>
          </w14:textFill>
        </w:rPr>
        <w:br w:type="page" w:clear="all"/>
      </w:r>
      <w:r>
        <w:rPr>
          <w:rFonts w:hint="eastAsia" w:ascii="黑体" w:hAnsi="宋体" w:eastAsia="黑体"/>
          <w:color w:val="000000" w:themeColor="text1"/>
          <w:sz w:val="32"/>
          <w:szCs w:val="32"/>
          <w:highlight w:val="none"/>
          <w14:textFill>
            <w14:solidFill>
              <w14:schemeClr w14:val="tx1"/>
            </w14:solidFill>
          </w14:textFill>
        </w:rPr>
        <w:t xml:space="preserve">正本（副本）</w:t>
      </w:r>
      <w:r/>
    </w:p>
    <w:p>
      <w:pPr>
        <w:jc w:val="center"/>
        <w:spacing w:line="360" w:lineRule="auto"/>
        <w:shd w:val="clear" w:color="auto" w:fill="auto"/>
        <w:rPr>
          <w:rFonts w:ascii="黑体" w:hAnsi="宋体" w:eastAsia="黑体"/>
          <w:color w:val="000000" w:themeColor="text1"/>
          <w:sz w:val="32"/>
          <w:szCs w:val="32"/>
          <w:highlight w:val="none"/>
          <w14:textFill>
            <w14:solidFill>
              <w14:schemeClr w14:val="tx1"/>
            </w14:solidFill>
          </w14:textFill>
        </w:rPr>
      </w:pPr>
      <w:r>
        <w:rPr>
          <w:rFonts w:ascii="黑体" w:hAnsi="宋体" w:eastAsia="黑体"/>
          <w:color w:val="000000" w:themeColor="text1"/>
          <w:sz w:val="32"/>
          <w:szCs w:val="32"/>
          <w:highlight w:val="none"/>
          <w14:textFill>
            <w14:solidFill>
              <w14:schemeClr w14:val="tx1"/>
            </w14:solidFill>
          </w14:textFill>
        </w:rPr>
      </w:r>
      <w:r/>
    </w:p>
    <w:p>
      <w:pPr>
        <w:jc w:val="center"/>
        <w:spacing w:line="360" w:lineRule="auto"/>
        <w:shd w:val="clear" w:color="auto" w:fill="auto"/>
        <w:rPr>
          <w:rFonts w:hint="eastAsia" w:ascii="黑体" w:hAnsi="宋体" w:eastAsia="黑体"/>
          <w:bCs/>
          <w:color w:val="000000" w:themeColor="text1"/>
          <w:sz w:val="36"/>
          <w:szCs w:val="36"/>
          <w:highlight w:val="none"/>
          <w:lang w:eastAsia="zh-CN"/>
          <w14:textFill>
            <w14:solidFill>
              <w14:schemeClr w14:val="tx1"/>
            </w14:solidFill>
          </w14:textFill>
        </w:rPr>
      </w:pPr>
      <w:r>
        <w:rPr>
          <w:rFonts w:hint="eastAsia" w:ascii="黑体" w:hAnsi="宋体" w:eastAsia="黑体"/>
          <w:bCs/>
          <w:color w:val="000000" w:themeColor="text1"/>
          <w:sz w:val="36"/>
          <w:szCs w:val="36"/>
          <w:highlight w:val="none"/>
          <w:lang w:eastAsia="zh-CN"/>
          <w14:textFill>
            <w14:solidFill>
              <w14:schemeClr w14:val="tx1"/>
            </w14:solidFill>
          </w14:textFill>
        </w:rPr>
        <w:t xml:space="preserve">南京工程学院楼宇外墙开裂维修</w:t>
      </w:r>
      <w:r/>
    </w:p>
    <w:p>
      <w:pPr>
        <w:jc w:val="center"/>
        <w:spacing w:line="360" w:lineRule="auto"/>
        <w:shd w:val="clear" w:color="auto" w:fill="auto"/>
        <w:rPr>
          <w:rFonts w:ascii="黑体" w:hAnsi="宋体" w:eastAsia="黑体"/>
          <w:bCs/>
          <w:color w:val="000000" w:themeColor="text1"/>
          <w:sz w:val="32"/>
          <w:szCs w:val="32"/>
          <w:highlight w:val="none"/>
          <w14:textFill>
            <w14:solidFill>
              <w14:schemeClr w14:val="tx1"/>
            </w14:solidFill>
          </w14:textFill>
        </w:rPr>
      </w:pPr>
      <w:r>
        <w:rPr>
          <w:rFonts w:ascii="黑体" w:hAnsi="宋体" w:eastAsia="黑体"/>
          <w:bCs/>
          <w:color w:val="000000" w:themeColor="text1"/>
          <w:sz w:val="32"/>
          <w:szCs w:val="32"/>
          <w:highlight w:val="none"/>
          <w14:textFill>
            <w14:solidFill>
              <w14:schemeClr w14:val="tx1"/>
            </w14:solidFill>
          </w14:textFill>
        </w:rPr>
      </w:r>
      <w:r/>
    </w:p>
    <w:p>
      <w:pPr>
        <w:jc w:val="center"/>
        <w:spacing w:line="360" w:lineRule="auto"/>
        <w:shd w:val="clear" w:color="auto" w:fill="auto"/>
        <w:rPr>
          <w:rFonts w:ascii="黑体" w:hAnsi="宋体" w:eastAsia="黑体"/>
          <w:bCs/>
          <w:color w:val="000000" w:themeColor="text1"/>
          <w:sz w:val="32"/>
          <w:szCs w:val="32"/>
          <w:highlight w:val="none"/>
          <w14:textFill>
            <w14:solidFill>
              <w14:schemeClr w14:val="tx1"/>
            </w14:solidFill>
          </w14:textFill>
        </w:rPr>
      </w:pPr>
      <w:r>
        <w:rPr>
          <w:rFonts w:ascii="黑体" w:hAnsi="宋体" w:eastAsia="黑体"/>
          <w:bCs/>
          <w:color w:val="000000" w:themeColor="text1"/>
          <w:sz w:val="32"/>
          <w:szCs w:val="32"/>
          <w:highlight w:val="none"/>
          <w14:textFill>
            <w14:solidFill>
              <w14:schemeClr w14:val="tx1"/>
            </w14:solidFill>
          </w14:textFill>
        </w:rPr>
      </w:r>
      <w:r/>
    </w:p>
    <w:p>
      <w:pPr>
        <w:jc w:val="center"/>
        <w:shd w:val="clear" w:color="auto" w:fill="auto"/>
        <w:rPr>
          <w:rFonts w:hint="eastAsia" w:ascii="黑体" w:hAnsi="宋体" w:eastAsia="黑体"/>
          <w:color w:val="000000" w:themeColor="text1"/>
          <w:sz w:val="32"/>
          <w:szCs w:val="32"/>
          <w:highlight w:val="none"/>
          <w14:textFill>
            <w14:solidFill>
              <w14:schemeClr w14:val="tx1"/>
            </w14:solidFill>
          </w14:textFill>
        </w:rPr>
      </w:pPr>
      <w:r>
        <w:rPr>
          <w:rFonts w:hint="eastAsia" w:ascii="黑体" w:hAnsi="宋体" w:eastAsia="黑体"/>
          <w:color w:val="000000" w:themeColor="text1"/>
          <w:sz w:val="72"/>
          <w:szCs w:val="72"/>
          <w:highlight w:val="none"/>
          <w:lang w:val="en-US" w:eastAsia="zh-CN"/>
          <w14:textFill>
            <w14:solidFill>
              <w14:schemeClr w14:val="tx1"/>
            </w14:solidFill>
          </w14:textFill>
        </w:rPr>
        <w:t xml:space="preserve">投标</w:t>
      </w:r>
      <w:r>
        <w:rPr>
          <w:rFonts w:hint="eastAsia" w:ascii="黑体" w:hAnsi="宋体" w:eastAsia="黑体"/>
          <w:color w:val="000000" w:themeColor="text1"/>
          <w:sz w:val="72"/>
          <w:szCs w:val="72"/>
          <w:highlight w:val="none"/>
          <w14:textFill>
            <w14:solidFill>
              <w14:schemeClr w14:val="tx1"/>
            </w14:solidFill>
          </w14:textFill>
        </w:rPr>
        <w:t xml:space="preserve">文件</w:t>
      </w:r>
      <w:r/>
    </w:p>
    <w:p>
      <w:pPr>
        <w:jc w:val="center"/>
        <w:spacing w:line="360" w:lineRule="auto"/>
        <w:shd w:val="clear" w:color="auto" w:fill="auto"/>
        <w:rPr>
          <w:rFonts w:ascii="黑体" w:hAnsi="宋体" w:eastAsia="黑体"/>
          <w:bCs/>
          <w:color w:val="000000" w:themeColor="text1"/>
          <w:sz w:val="32"/>
          <w:szCs w:val="32"/>
          <w:highlight w:val="none"/>
          <w14:textFill>
            <w14:solidFill>
              <w14:schemeClr w14:val="tx1"/>
            </w14:solidFill>
          </w14:textFill>
        </w:rPr>
      </w:pPr>
      <w:r>
        <w:rPr>
          <w:rFonts w:ascii="黑体" w:hAnsi="宋体" w:eastAsia="黑体"/>
          <w:bCs/>
          <w:color w:val="000000" w:themeColor="text1"/>
          <w:sz w:val="32"/>
          <w:szCs w:val="32"/>
          <w:highlight w:val="none"/>
          <w14:textFill>
            <w14:solidFill>
              <w14:schemeClr w14:val="tx1"/>
            </w14:solidFill>
          </w14:textFill>
        </w:rPr>
      </w:r>
      <w:r/>
    </w:p>
    <w:p>
      <w:pPr>
        <w:jc w:val="center"/>
        <w:spacing w:line="360" w:lineRule="auto"/>
        <w:shd w:val="clear" w:color="auto" w:fill="auto"/>
        <w:rPr>
          <w:rFonts w:ascii="黑体" w:hAnsi="宋体" w:eastAsia="黑体"/>
          <w:bCs/>
          <w:color w:val="000000" w:themeColor="text1"/>
          <w:sz w:val="32"/>
          <w:szCs w:val="32"/>
          <w:highlight w:val="none"/>
          <w14:textFill>
            <w14:solidFill>
              <w14:schemeClr w14:val="tx1"/>
            </w14:solidFill>
          </w14:textFill>
        </w:rPr>
      </w:pPr>
      <w:r>
        <w:rPr>
          <w:rFonts w:ascii="黑体" w:hAnsi="宋体" w:eastAsia="黑体"/>
          <w:bCs/>
          <w:color w:val="000000" w:themeColor="text1"/>
          <w:sz w:val="32"/>
          <w:szCs w:val="32"/>
          <w:highlight w:val="none"/>
          <w14:textFill>
            <w14:solidFill>
              <w14:schemeClr w14:val="tx1"/>
            </w14:solidFill>
          </w14:textFill>
        </w:rPr>
      </w:r>
      <w:r/>
    </w:p>
    <w:p>
      <w:pPr>
        <w:jc w:val="center"/>
        <w:spacing w:line="360" w:lineRule="auto"/>
        <w:shd w:val="clear" w:color="auto" w:fill="auto"/>
        <w:rPr>
          <w:rFonts w:ascii="黑体" w:hAnsi="宋体" w:eastAsia="黑体"/>
          <w:bCs/>
          <w:color w:val="000000" w:themeColor="text1"/>
          <w:sz w:val="32"/>
          <w:szCs w:val="32"/>
          <w:highlight w:val="none"/>
          <w14:textFill>
            <w14:solidFill>
              <w14:schemeClr w14:val="tx1"/>
            </w14:solidFill>
          </w14:textFill>
        </w:rPr>
      </w:pPr>
      <w:r>
        <w:rPr>
          <w:rFonts w:ascii="黑体" w:hAnsi="宋体" w:eastAsia="黑体"/>
          <w:bCs/>
          <w:color w:val="000000" w:themeColor="text1"/>
          <w:sz w:val="32"/>
          <w:szCs w:val="32"/>
          <w:highlight w:val="none"/>
          <w14:textFill>
            <w14:solidFill>
              <w14:schemeClr w14:val="tx1"/>
            </w14:solidFill>
          </w14:textFill>
        </w:rPr>
      </w:r>
      <w:r/>
    </w:p>
    <w:p>
      <w:pPr>
        <w:jc w:val="center"/>
        <w:spacing w:line="360" w:lineRule="auto"/>
        <w:shd w:val="clear" w:color="auto" w:fill="auto"/>
        <w:rPr>
          <w:rFonts w:ascii="黑体" w:hAnsi="宋体" w:eastAsia="黑体"/>
          <w:bCs/>
          <w:color w:val="000000" w:themeColor="text1"/>
          <w:sz w:val="32"/>
          <w:szCs w:val="32"/>
          <w:highlight w:val="none"/>
          <w14:textFill>
            <w14:solidFill>
              <w14:schemeClr w14:val="tx1"/>
            </w14:solidFill>
          </w14:textFill>
        </w:rPr>
      </w:pPr>
      <w:r>
        <w:rPr>
          <w:rFonts w:ascii="黑体" w:hAnsi="宋体" w:eastAsia="黑体"/>
          <w:bCs/>
          <w:color w:val="000000" w:themeColor="text1"/>
          <w:sz w:val="32"/>
          <w:szCs w:val="32"/>
          <w:highlight w:val="none"/>
          <w14:textFill>
            <w14:solidFill>
              <w14:schemeClr w14:val="tx1"/>
            </w14:solidFill>
          </w14:textFill>
        </w:rPr>
      </w:r>
      <w:r/>
    </w:p>
    <w:p>
      <w:pPr>
        <w:jc w:val="center"/>
        <w:spacing w:line="360" w:lineRule="auto"/>
        <w:shd w:val="clear" w:color="auto" w:fill="auto"/>
        <w:rPr>
          <w:rFonts w:ascii="黑体" w:hAnsi="宋体" w:eastAsia="黑体"/>
          <w:bCs/>
          <w:color w:val="000000" w:themeColor="text1"/>
          <w:sz w:val="32"/>
          <w:szCs w:val="32"/>
          <w:highlight w:val="none"/>
          <w14:textFill>
            <w14:solidFill>
              <w14:schemeClr w14:val="tx1"/>
            </w14:solidFill>
          </w14:textFill>
        </w:rPr>
      </w:pPr>
      <w:r>
        <w:rPr>
          <w:rFonts w:ascii="黑体" w:hAnsi="宋体" w:eastAsia="黑体"/>
          <w:bCs/>
          <w:color w:val="000000" w:themeColor="text1"/>
          <w:sz w:val="32"/>
          <w:szCs w:val="32"/>
          <w:highlight w:val="none"/>
          <w14:textFill>
            <w14:solidFill>
              <w14:schemeClr w14:val="tx1"/>
            </w14:solidFill>
          </w14:textFill>
        </w:rPr>
      </w:r>
      <w:r/>
    </w:p>
    <w:p>
      <w:pPr>
        <w:jc w:val="center"/>
        <w:spacing w:line="360" w:lineRule="auto"/>
        <w:shd w:val="clear" w:color="auto" w:fill="auto"/>
        <w:rPr>
          <w:rFonts w:ascii="黑体" w:hAnsi="宋体" w:eastAsia="黑体"/>
          <w:bCs/>
          <w:color w:val="000000" w:themeColor="text1"/>
          <w:sz w:val="32"/>
          <w:szCs w:val="32"/>
          <w:highlight w:val="none"/>
          <w14:textFill>
            <w14:solidFill>
              <w14:schemeClr w14:val="tx1"/>
            </w14:solidFill>
          </w14:textFill>
        </w:rPr>
      </w:pPr>
      <w:r>
        <w:rPr>
          <w:rFonts w:ascii="黑体" w:hAnsi="宋体" w:eastAsia="黑体"/>
          <w:bCs/>
          <w:color w:val="000000" w:themeColor="text1"/>
          <w:sz w:val="32"/>
          <w:szCs w:val="32"/>
          <w:highlight w:val="none"/>
          <w14:textFill>
            <w14:solidFill>
              <w14:schemeClr w14:val="tx1"/>
            </w14:solidFill>
          </w14:textFill>
        </w:rPr>
      </w:r>
      <w:r/>
    </w:p>
    <w:p>
      <w:pPr>
        <w:ind w:firstLine="1280"/>
        <w:spacing w:line="360" w:lineRule="auto"/>
        <w:shd w:val="clear" w:color="auto" w:fill="auto"/>
        <w:rPr>
          <w:rFonts w:ascii="黑体" w:hAnsi="宋体" w:eastAsia="黑体"/>
          <w:bCs/>
          <w:color w:val="000000" w:themeColor="text1"/>
          <w:sz w:val="32"/>
          <w:szCs w:val="32"/>
          <w:highlight w:val="non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 xml:space="preserve">项目编号：</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u w:val="single"/>
          <w:lang w:val="en-US"/>
          <w14:textFill>
            <w14:solidFill>
              <w14:schemeClr w14:val="tx1"/>
            </w14:solidFill>
          </w14:textFill>
        </w:rPr>
        <w:t xml:space="preserve">    </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u w:val="single"/>
          <w:lang w:val="en-US"/>
          <w14:textFill>
            <w14:solidFill>
              <w14:schemeClr w14:val="tx1"/>
            </w14:solidFill>
          </w14:textFill>
        </w:rPr>
        <w:t xml:space="preserve">  </w:t>
      </w:r>
      <w:r>
        <w:rPr>
          <w:rFonts w:hint="eastAsia" w:ascii="黑体" w:hAnsi="宋体" w:eastAsia="黑体"/>
          <w:color w:val="000000" w:themeColor="text1"/>
          <w:sz w:val="32"/>
          <w:szCs w:val="32"/>
          <w:highlight w:val="none"/>
          <w:u w:val="single"/>
          <w14:textFill>
            <w14:solidFill>
              <w14:schemeClr w14:val="tx1"/>
            </w14:solidFill>
          </w14:textFill>
        </w:rPr>
        <w:t xml:space="preserve">      </w:t>
      </w:r>
      <w:r/>
    </w:p>
    <w:p>
      <w:pPr>
        <w:ind w:firstLine="1280"/>
        <w:spacing w:line="360" w:lineRule="auto"/>
        <w:shd w:val="clear" w:color="auto" w:fill="auto"/>
        <w:rPr>
          <w:rFonts w:hint="eastAsia" w:ascii="黑体" w:hAnsi="宋体" w:eastAsia="黑体"/>
          <w:color w:val="000000" w:themeColor="text1"/>
          <w:sz w:val="32"/>
          <w:szCs w:val="32"/>
          <w:highlight w:val="non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 xml:space="preserve">供 应 商：</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u w:val="single"/>
          <w:lang w:val="en-US"/>
          <w14:textFill>
            <w14:solidFill>
              <w14:schemeClr w14:val="tx1"/>
            </w14:solidFill>
          </w14:textFill>
        </w:rPr>
        <w:t xml:space="preserve">    </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u w:val="single"/>
          <w:lang w:val="en-US"/>
          <w14:textFill>
            <w14:solidFill>
              <w14:schemeClr w14:val="tx1"/>
            </w14:solidFill>
          </w14:textFill>
        </w:rPr>
        <w:t xml:space="preserve">  </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14:textFill>
            <w14:solidFill>
              <w14:schemeClr w14:val="tx1"/>
            </w14:solidFill>
          </w14:textFill>
        </w:rPr>
        <w:t xml:space="preserve">（加盖电子公章）</w:t>
      </w:r>
      <w:r/>
    </w:p>
    <w:p>
      <w:pPr>
        <w:ind w:firstLine="1280"/>
        <w:spacing w:line="360" w:lineRule="auto"/>
        <w:shd w:val="clear" w:color="auto" w:fill="auto"/>
        <w:rPr>
          <w:rFonts w:ascii="黑体" w:hAnsi="宋体" w:eastAsia="黑体"/>
          <w:bCs/>
          <w:color w:val="000000" w:themeColor="text1"/>
          <w:sz w:val="32"/>
          <w:szCs w:val="32"/>
          <w:highlight w:val="non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 xml:space="preserve">联</w:t>
      </w:r>
      <w:r>
        <w:rPr>
          <w:rFonts w:hint="eastAsia" w:ascii="黑体" w:hAnsi="宋体" w:eastAsia="黑体"/>
          <w:color w:val="000000" w:themeColor="text1"/>
          <w:sz w:val="32"/>
          <w:szCs w:val="32"/>
          <w:highlight w:val="none"/>
          <w:lang w:val="en-US"/>
          <w14:textFill>
            <w14:solidFill>
              <w14:schemeClr w14:val="tx1"/>
            </w14:solidFill>
          </w14:textFill>
        </w:rPr>
        <w:t xml:space="preserve"> </w:t>
      </w:r>
      <w:r>
        <w:rPr>
          <w:rFonts w:hint="eastAsia" w:ascii="黑体" w:hAnsi="宋体" w:eastAsia="黑体"/>
          <w:color w:val="000000" w:themeColor="text1"/>
          <w:sz w:val="32"/>
          <w:szCs w:val="32"/>
          <w:highlight w:val="none"/>
          <w14:textFill>
            <w14:solidFill>
              <w14:schemeClr w14:val="tx1"/>
            </w14:solidFill>
          </w14:textFill>
        </w:rPr>
        <w:t xml:space="preserve">系</w:t>
      </w:r>
      <w:r>
        <w:rPr>
          <w:rFonts w:hint="eastAsia" w:ascii="黑体" w:hAnsi="宋体" w:eastAsia="黑体"/>
          <w:color w:val="000000" w:themeColor="text1"/>
          <w:sz w:val="32"/>
          <w:szCs w:val="32"/>
          <w:highlight w:val="none"/>
          <w:lang w:val="en-US"/>
          <w14:textFill>
            <w14:solidFill>
              <w14:schemeClr w14:val="tx1"/>
            </w14:solidFill>
          </w14:textFill>
        </w:rPr>
        <w:t xml:space="preserve"> </w:t>
      </w:r>
      <w:r>
        <w:rPr>
          <w:rFonts w:hint="eastAsia" w:ascii="黑体" w:hAnsi="宋体" w:eastAsia="黑体"/>
          <w:color w:val="000000" w:themeColor="text1"/>
          <w:sz w:val="32"/>
          <w:szCs w:val="32"/>
          <w:highlight w:val="none"/>
          <w14:textFill>
            <w14:solidFill>
              <w14:schemeClr w14:val="tx1"/>
            </w14:solidFill>
          </w14:textFill>
        </w:rPr>
        <w:t xml:space="preserve">人：</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u w:val="single"/>
          <w:lang w:val="en-US"/>
          <w14:textFill>
            <w14:solidFill>
              <w14:schemeClr w14:val="tx1"/>
            </w14:solidFill>
          </w14:textFill>
        </w:rPr>
        <w:t xml:space="preserve">    </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u w:val="single"/>
          <w:lang w:val="en-US"/>
          <w14:textFill>
            <w14:solidFill>
              <w14:schemeClr w14:val="tx1"/>
            </w14:solidFill>
          </w14:textFill>
        </w:rPr>
        <w:t xml:space="preserve">  </w:t>
      </w:r>
      <w:r>
        <w:rPr>
          <w:rFonts w:hint="eastAsia" w:ascii="黑体" w:hAnsi="宋体" w:eastAsia="黑体"/>
          <w:color w:val="000000" w:themeColor="text1"/>
          <w:sz w:val="32"/>
          <w:szCs w:val="32"/>
          <w:highlight w:val="none"/>
          <w:u w:val="single"/>
          <w14:textFill>
            <w14:solidFill>
              <w14:schemeClr w14:val="tx1"/>
            </w14:solidFill>
          </w14:textFill>
        </w:rPr>
        <w:t xml:space="preserve">      </w:t>
      </w:r>
      <w:r/>
    </w:p>
    <w:p>
      <w:pPr>
        <w:ind w:firstLine="1280"/>
        <w:spacing w:line="360" w:lineRule="auto"/>
        <w:shd w:val="clear" w:color="auto" w:fill="auto"/>
        <w:rPr>
          <w:rFonts w:hint="eastAsia" w:ascii="黑体" w:hAnsi="宋体" w:eastAsia="黑体"/>
          <w:color w:val="000000" w:themeColor="text1"/>
          <w:sz w:val="32"/>
          <w:szCs w:val="32"/>
          <w:highlight w:val="non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 xml:space="preserve">联系方式：</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u w:val="single"/>
          <w:lang w:val="en-US"/>
          <w14:textFill>
            <w14:solidFill>
              <w14:schemeClr w14:val="tx1"/>
            </w14:solidFill>
          </w14:textFill>
        </w:rPr>
        <w:t xml:space="preserve">    </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u w:val="single"/>
          <w:lang w:val="en-US"/>
          <w14:textFill>
            <w14:solidFill>
              <w14:schemeClr w14:val="tx1"/>
            </w14:solidFill>
          </w14:textFill>
        </w:rPr>
        <w:t xml:space="preserve">  </w:t>
      </w:r>
      <w:r>
        <w:rPr>
          <w:rFonts w:hint="eastAsia" w:ascii="黑体" w:hAnsi="宋体" w:eastAsia="黑体"/>
          <w:color w:val="000000" w:themeColor="text1"/>
          <w:sz w:val="32"/>
          <w:szCs w:val="32"/>
          <w:highlight w:val="none"/>
          <w:u w:val="single"/>
          <w14:textFill>
            <w14:solidFill>
              <w14:schemeClr w14:val="tx1"/>
            </w14:solidFill>
          </w14:textFill>
        </w:rPr>
        <w:t xml:space="preserve">      </w:t>
      </w:r>
      <w:r/>
    </w:p>
    <w:p>
      <w:pPr>
        <w:ind w:firstLine="1280"/>
        <w:spacing w:line="360" w:lineRule="auto"/>
        <w:shd w:val="clear" w:color="auto" w:fill="auto"/>
        <w:rPr>
          <w:rFonts w:hint="eastAsia" w:ascii="黑体" w:hAnsi="宋体" w:eastAsia="黑体"/>
          <w:color w:val="000000" w:themeColor="text1"/>
          <w:sz w:val="32"/>
          <w:szCs w:val="32"/>
          <w:highlight w:val="none"/>
          <w14:textFill>
            <w14:solidFill>
              <w14:schemeClr w14:val="tx1"/>
            </w14:solidFill>
          </w14:textFill>
        </w:rPr>
      </w:pPr>
      <w:r>
        <w:rPr>
          <w:rFonts w:hint="eastAsia" w:ascii="黑体" w:hAnsi="宋体" w:eastAsia="黑体"/>
          <w:color w:val="000000" w:themeColor="text1"/>
          <w:sz w:val="32"/>
          <w:szCs w:val="32"/>
          <w:highlight w:val="none"/>
          <w14:textFill>
            <w14:solidFill>
              <w14:schemeClr w14:val="tx1"/>
            </w14:solidFill>
          </w14:textFill>
        </w:rPr>
        <w:t xml:space="preserve">单位地址：</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u w:val="single"/>
          <w:lang w:val="en-US"/>
          <w14:textFill>
            <w14:solidFill>
              <w14:schemeClr w14:val="tx1"/>
            </w14:solidFill>
          </w14:textFill>
        </w:rPr>
        <w:t xml:space="preserve">    </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u w:val="single"/>
          <w:lang w:val="en-US"/>
          <w14:textFill>
            <w14:solidFill>
              <w14:schemeClr w14:val="tx1"/>
            </w14:solidFill>
          </w14:textFill>
        </w:rPr>
        <w:t xml:space="preserve">  </w:t>
      </w:r>
      <w:r>
        <w:rPr>
          <w:rFonts w:hint="eastAsia" w:ascii="黑体" w:hAnsi="宋体" w:eastAsia="黑体"/>
          <w:color w:val="000000" w:themeColor="text1"/>
          <w:sz w:val="32"/>
          <w:szCs w:val="32"/>
          <w:highlight w:val="none"/>
          <w:u w:val="single"/>
          <w14:textFill>
            <w14:solidFill>
              <w14:schemeClr w14:val="tx1"/>
            </w14:solidFill>
          </w14:textFill>
        </w:rPr>
        <w:t xml:space="preserve">      </w:t>
      </w:r>
      <w:r/>
    </w:p>
    <w:p>
      <w:pPr>
        <w:ind w:firstLine="3200"/>
        <w:spacing w:line="360" w:lineRule="auto"/>
        <w:shd w:val="clear" w:color="auto" w:fill="auto"/>
        <w:rPr>
          <w:rFonts w:ascii="黑体" w:hAnsi="仿宋_GB2312" w:eastAsia="黑体" w:cs="仿宋_GB2312"/>
          <w:color w:val="000000" w:themeColor="text1"/>
          <w:sz w:val="32"/>
          <w:szCs w:val="32"/>
          <w:highlight w:val="none"/>
          <w:u w:val="single"/>
          <w14:textFill>
            <w14:solidFill>
              <w14:schemeClr w14:val="tx1"/>
            </w14:solidFill>
          </w14:textFill>
        </w:rPr>
      </w:pP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14:textFill>
            <w14:solidFill>
              <w14:schemeClr w14:val="tx1"/>
            </w14:solidFill>
          </w14:textFill>
        </w:rPr>
        <w:t xml:space="preserve">年</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14:textFill>
            <w14:solidFill>
              <w14:schemeClr w14:val="tx1"/>
            </w14:solidFill>
          </w14:textFill>
        </w:rPr>
        <w:t xml:space="preserve">月</w:t>
      </w:r>
      <w:r>
        <w:rPr>
          <w:rFonts w:hint="eastAsia" w:ascii="黑体" w:hAnsi="宋体" w:eastAsia="黑体"/>
          <w:color w:val="000000" w:themeColor="text1"/>
          <w:sz w:val="32"/>
          <w:szCs w:val="32"/>
          <w:highlight w:val="none"/>
          <w:u w:val="single"/>
          <w14:textFill>
            <w14:solidFill>
              <w14:schemeClr w14:val="tx1"/>
            </w14:solidFill>
          </w14:textFill>
        </w:rPr>
        <w:t xml:space="preserve">   </w:t>
      </w:r>
      <w:r>
        <w:rPr>
          <w:rFonts w:hint="eastAsia" w:ascii="黑体" w:hAnsi="宋体" w:eastAsia="黑体"/>
          <w:color w:val="000000" w:themeColor="text1"/>
          <w:sz w:val="32"/>
          <w:szCs w:val="32"/>
          <w:highlight w:val="none"/>
          <w14:textFill>
            <w14:solidFill>
              <w14:schemeClr w14:val="tx1"/>
            </w14:solidFill>
          </w14:textFill>
        </w:rPr>
        <w:t xml:space="preserve">日</w:t>
      </w:r>
      <w:r/>
    </w:p>
    <w:p>
      <w:pPr>
        <w:jc w:val="center"/>
        <w:spacing w:before="100" w:beforeAutospacing="1" w:after="100" w:afterAutospacing="1"/>
        <w:shd w:val="clear" w:color="auto" w:fill="auto"/>
        <w:rPr>
          <w:rFonts w:ascii="黑体" w:eastAsia="黑体"/>
          <w:color w:val="000000" w:themeColor="text1"/>
          <w:sz w:val="32"/>
          <w:szCs w:val="32"/>
          <w:highlight w:val="none"/>
          <w14:textFill>
            <w14:solidFill>
              <w14:schemeClr w14:val="tx1"/>
            </w14:solidFill>
          </w14:textFill>
        </w:rPr>
      </w:pPr>
      <w:r>
        <w:rPr>
          <w:rFonts w:ascii="仿宋_GB2312" w:eastAsia="仿宋_GB2312"/>
          <w:color w:val="000000" w:themeColor="text1"/>
          <w:sz w:val="24"/>
          <w:highlight w:val="none"/>
          <w14:textFill>
            <w14:solidFill>
              <w14:schemeClr w14:val="tx1"/>
            </w14:solidFill>
          </w14:textFill>
        </w:rPr>
        <w:br w:type="page" w:clear="all"/>
      </w:r>
      <w:r>
        <w:rPr>
          <w:rFonts w:hint="eastAsia" w:ascii="黑体" w:eastAsia="黑体"/>
          <w:color w:val="000000" w:themeColor="text1"/>
          <w:sz w:val="32"/>
          <w:szCs w:val="32"/>
          <w:highlight w:val="none"/>
          <w14:textFill>
            <w14:solidFill>
              <w14:schemeClr w14:val="tx1"/>
            </w14:solidFill>
          </w14:textFill>
        </w:rPr>
        <w:t xml:space="preserve">目  录</w:t>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一、</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申请及声明…………………………………………………………………………………X</w:t>
      </w:r>
      <w:r/>
    </w:p>
    <w:p>
      <w:pPr>
        <w:jc w:val="left"/>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left"/>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二、法定代表人授权委托书及委托代理人的身份证复印件………………………………………X</w:t>
      </w:r>
      <w:r/>
    </w:p>
    <w:p>
      <w:pPr>
        <w:jc w:val="left"/>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left"/>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三、</w:t>
      </w:r>
      <w:r>
        <w:rPr>
          <w:rFonts w:hint="eastAsia" w:ascii="宋体" w:hAnsi="宋体" w:eastAsia="宋体"/>
          <w:color w:val="000000" w:themeColor="text1"/>
          <w:sz w:val="21"/>
          <w:szCs w:val="21"/>
          <w:highlight w:val="none"/>
          <w:lang w:val="en-US"/>
          <w14:textFill>
            <w14:solidFill>
              <w14:schemeClr w14:val="tx1"/>
            </w14:solidFill>
          </w14:textFill>
        </w:rPr>
        <w:t xml:space="preserve">“不存在与参加本项目的其他供应商单位负责人为同一人或者存在直接控股、管理关系”的承诺函 </w:t>
      </w:r>
      <w:r>
        <w:rPr>
          <w:rFonts w:hint="eastAsia" w:ascii="宋体" w:hAnsi="宋体" w:eastAsia="宋体"/>
          <w:color w:val="000000" w:themeColor="text1"/>
          <w:sz w:val="21"/>
          <w:szCs w:val="21"/>
          <w:highlight w:val="none"/>
          <w14:textFill>
            <w14:solidFill>
              <w14:schemeClr w14:val="tx1"/>
            </w14:solidFill>
          </w14:textFill>
        </w:rPr>
        <w:t xml:space="preserve">…………………………………………………………………………………………………………X</w:t>
      </w:r>
      <w:r/>
    </w:p>
    <w:p>
      <w:pPr>
        <w:jc w:val="left"/>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四、第一章</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公告中2.1供应商的基本条件证明文件…………………………………………X</w:t>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五、第一章</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公告中2.2落实政府采购政策需满足的资格要求的证明文件…………………X</w:t>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六、第一章</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公告中2.3采购人根据采购项目的特殊要求规定的特定条件的证明文件……………………………………………………………………………………………………………X</w:t>
      </w:r>
      <w:r/>
    </w:p>
    <w:p>
      <w:pPr>
        <w:jc w:val="left"/>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left"/>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七、第三章</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评标</w:t>
      </w:r>
      <w:r>
        <w:rPr>
          <w:rFonts w:hint="eastAsia" w:ascii="宋体" w:hAnsi="宋体" w:eastAsia="宋体"/>
          <w:color w:val="000000" w:themeColor="text1"/>
          <w:sz w:val="21"/>
          <w:szCs w:val="21"/>
          <w:highlight w:val="none"/>
          <w14:textFill>
            <w14:solidFill>
              <w14:schemeClr w14:val="tx1"/>
            </w14:solidFill>
          </w14:textFill>
        </w:rPr>
        <w:t xml:space="preserve">标准要求提供的方案或相关证明材料等…………………………………………X</w:t>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八、工程内容的详细说明……………………………………………………………………………X</w:t>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九、项目实施方案………………………………………………………………………………………X</w:t>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十、表格格式………………………………………………………………………………………………X</w:t>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十一、附件……………………………………………………………………………………………X</w:t>
      </w:r>
      <w:r/>
    </w:p>
    <w:p>
      <w:pPr>
        <w:jc w:val="both"/>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spacing w:before="100" w:beforeAutospacing="1" w:after="100" w:afterAutospacing="1"/>
        <w:shd w:val="clear" w:color="auto" w:fill="auto"/>
        <w:rPr>
          <w:rFonts w:hint="eastAsia" w:ascii="仿宋_GB2312" w:eastAsia="仿宋_GB2312"/>
          <w:color w:val="000000" w:themeColor="text1"/>
          <w:sz w:val="24"/>
          <w:highlight w:val="none"/>
          <w14:textFill>
            <w14:solidFill>
              <w14:schemeClr w14:val="tx1"/>
            </w14:solidFill>
          </w14:textFill>
        </w:rPr>
      </w:pPr>
      <w:r>
        <w:rPr>
          <w:rFonts w:hint="eastAsia" w:ascii="仿宋_GB2312" w:eastAsia="仿宋_GB2312"/>
          <w:color w:val="000000" w:themeColor="text1"/>
          <w:sz w:val="24"/>
          <w:highlight w:val="none"/>
          <w14:textFill>
            <w14:solidFill>
              <w14:schemeClr w14:val="tx1"/>
            </w14:solidFill>
          </w14:textFill>
        </w:rPr>
      </w:r>
      <w:r/>
    </w:p>
    <w:p>
      <w:pPr>
        <w:spacing w:before="100" w:beforeAutospacing="1" w:after="100" w:afterAutospacing="1"/>
        <w:shd w:val="clear" w:color="auto" w:fill="auto"/>
        <w:rPr>
          <w:rFonts w:hint="eastAsia" w:ascii="仿宋_GB2312" w:eastAsia="仿宋_GB2312"/>
          <w:color w:val="000000" w:themeColor="text1"/>
          <w:sz w:val="24"/>
          <w:highlight w:val="none"/>
          <w14:textFill>
            <w14:solidFill>
              <w14:schemeClr w14:val="tx1"/>
            </w14:solidFill>
          </w14:textFill>
        </w:rPr>
      </w:pPr>
      <w:r>
        <w:rPr>
          <w:rFonts w:hint="eastAsia" w:ascii="仿宋_GB2312" w:eastAsia="仿宋_GB2312"/>
          <w:color w:val="000000" w:themeColor="text1"/>
          <w:sz w:val="24"/>
          <w:highlight w:val="none"/>
          <w14:textFill>
            <w14:solidFill>
              <w14:schemeClr w14:val="tx1"/>
            </w14:solidFill>
          </w14:textFill>
        </w:rPr>
      </w:r>
      <w:r/>
    </w:p>
    <w:p>
      <w:pPr>
        <w:jc w:val="center"/>
        <w:spacing w:line="360" w:lineRule="auto"/>
        <w:shd w:val="clear" w:color="auto" w:fill="auto"/>
        <w:widowControl/>
        <w:rPr>
          <w:rFonts w:hint="eastAsia" w:ascii="黑体" w:hAnsi="黑体" w:eastAsia="黑体" w:cs="黑体"/>
          <w:color w:val="000000" w:themeColor="text1"/>
          <w:sz w:val="24"/>
          <w:szCs w:val="24"/>
          <w:highlight w:val="none"/>
          <w14:textFill>
            <w14:solidFill>
              <w14:schemeClr w14:val="tx1"/>
            </w14:solidFill>
          </w14:textFill>
        </w:rPr>
      </w:pPr>
      <w:r>
        <w:rPr>
          <w:rFonts w:hint="eastAsia" w:ascii="仿宋_GB2312" w:eastAsia="仿宋_GB2312"/>
          <w:color w:val="000000" w:themeColor="text1"/>
          <w:sz w:val="24"/>
          <w:highlight w:val="none"/>
          <w14:textFill>
            <w14:solidFill>
              <w14:schemeClr w14:val="tx1"/>
            </w14:solidFill>
          </w14:textFill>
        </w:rPr>
        <w:br w:type="page" w:clear="all"/>
      </w:r>
      <w:r>
        <w:rPr>
          <w:rFonts w:hint="eastAsia" w:ascii="黑体" w:hAnsi="黑体" w:eastAsia="黑体" w:cs="黑体"/>
          <w:color w:val="000000" w:themeColor="text1"/>
          <w:sz w:val="24"/>
          <w:szCs w:val="24"/>
          <w:highlight w:val="none"/>
          <w14:textFill>
            <w14:solidFill>
              <w14:schemeClr w14:val="tx1"/>
            </w14:solidFill>
          </w14:textFill>
        </w:rPr>
        <w:t xml:space="preserve">一、</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投标</w:t>
      </w:r>
      <w:r>
        <w:rPr>
          <w:rFonts w:hint="eastAsia" w:ascii="黑体" w:hAnsi="黑体" w:eastAsia="黑体" w:cs="黑体"/>
          <w:color w:val="000000" w:themeColor="text1"/>
          <w:sz w:val="24"/>
          <w:szCs w:val="24"/>
          <w:highlight w:val="none"/>
          <w14:textFill>
            <w14:solidFill>
              <w14:schemeClr w14:val="tx1"/>
            </w14:solidFill>
          </w14:textFill>
        </w:rPr>
        <w:t xml:space="preserve">申请及声明</w:t>
      </w:r>
      <w:r/>
    </w:p>
    <w:p>
      <w:pPr>
        <w:keepLines w:val="0"/>
        <w:keepNext w:val="0"/>
        <w:pageBreakBefore w:val="0"/>
        <w:spacing w:line="384" w:lineRule="auto"/>
        <w:shd w:val="clear" w:color="auto" w:fill="auto"/>
        <w:widowControl/>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致：</w:t>
      </w:r>
      <w:r>
        <w:rPr>
          <w:rFonts w:hint="eastAsia" w:ascii="宋体" w:hAnsi="宋体" w:eastAsia="宋体"/>
          <w:bCs/>
          <w:color w:val="000000" w:themeColor="text1"/>
          <w:sz w:val="21"/>
          <w:szCs w:val="21"/>
          <w:highlight w:val="none"/>
          <w:lang w:eastAsia="zh-CN"/>
          <w14:textFill>
            <w14:solidFill>
              <w14:schemeClr w14:val="tx1"/>
            </w14:solidFill>
          </w14:textFill>
        </w:rPr>
        <w:t xml:space="preserve">南京工程学院</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北京兴电国际工程管理有限公司</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根据贵方</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（项目名称）</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（项目编号）</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公告，正式授权下述签字人</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（姓名和职务）代表</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（供应商名称），</w:t>
      </w:r>
      <w:r>
        <w:rPr>
          <w:rFonts w:hint="eastAsia" w:ascii="宋体" w:hAnsi="宋体" w:cs="宋体"/>
          <w:color w:val="000000" w:themeColor="text1"/>
          <w:szCs w:val="21"/>
          <w:highlight w:val="none"/>
          <w14:textFill>
            <w14:solidFill>
              <w14:schemeClr w14:val="tx1"/>
            </w14:solidFill>
          </w14:textFill>
        </w:rPr>
        <w:t xml:space="preserve">提交投标文件</w:t>
      </w:r>
      <w:r>
        <w:rPr>
          <w:rFonts w:hint="eastAsia" w:ascii="宋体" w:hAnsi="宋体" w:eastAsia="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据此函，签字人兹宣布同意如下：</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w:t>
      </w:r>
      <w:r>
        <w:rPr>
          <w:rFonts w:hint="eastAsia" w:ascii="宋体" w:hAnsi="宋体" w:eastAsia="宋体"/>
          <w:b/>
          <w:bCs/>
          <w:color w:val="000000" w:themeColor="text1"/>
          <w:sz w:val="21"/>
          <w:szCs w:val="21"/>
          <w:highlight w:val="none"/>
          <w14:textFill>
            <w14:solidFill>
              <w14:schemeClr w14:val="tx1"/>
            </w14:solidFill>
          </w14:textFill>
        </w:rPr>
        <w:t xml:space="preserve">我们的资格条件完全符合政府采购法和本次</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b/>
          <w:bCs/>
          <w:color w:val="000000" w:themeColor="text1"/>
          <w:sz w:val="21"/>
          <w:szCs w:val="21"/>
          <w:highlight w:val="none"/>
          <w14:textFill>
            <w14:solidFill>
              <w14:schemeClr w14:val="tx1"/>
            </w14:solidFill>
          </w14:textFill>
        </w:rPr>
        <w:t xml:space="preserve">要求</w:t>
      </w:r>
      <w:r>
        <w:rPr>
          <w:rFonts w:hint="eastAsia" w:ascii="宋体" w:hAnsi="宋体" w:eastAsia="宋体"/>
          <w:color w:val="000000" w:themeColor="text1"/>
          <w:sz w:val="21"/>
          <w:szCs w:val="21"/>
          <w:highlight w:val="none"/>
          <w14:textFill>
            <w14:solidFill>
              <w14:schemeClr w14:val="tx1"/>
            </w14:solidFill>
          </w14:textFill>
        </w:rPr>
        <w:t xml:space="preserve">，我们同意并向贵方提供了与本次采购活动有关的所有证据和资料。</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2、项目名称：</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3、我们单位</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lang w:val="en-US"/>
          <w14:textFill>
            <w14:solidFill>
              <w14:schemeClr w14:val="tx1"/>
            </w14:solidFill>
          </w14:textFill>
        </w:rPr>
        <w:t xml:space="preserve">（根据单位实际情况填写“是”或“不是”）外商投资企业。</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4</w:t>
      </w:r>
      <w:r>
        <w:rPr>
          <w:rFonts w:hint="eastAsia" w:ascii="宋体" w:hAnsi="宋体" w:eastAsia="宋体"/>
          <w:color w:val="000000" w:themeColor="text1"/>
          <w:sz w:val="21"/>
          <w:szCs w:val="21"/>
          <w:highlight w:val="none"/>
          <w14:textFill>
            <w14:solidFill>
              <w14:schemeClr w14:val="tx1"/>
            </w14:solidFill>
          </w14:textFill>
        </w:rPr>
        <w:t xml:space="preserve">、按</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要求，我们的</w:t>
      </w:r>
      <w:r>
        <w:rPr>
          <w:rFonts w:hint="eastAsia" w:ascii="宋体" w:hAnsi="宋体" w:cs="宋体"/>
          <w:color w:val="000000" w:themeColor="text1"/>
          <w:szCs w:val="21"/>
          <w:highlight w:val="none"/>
          <w14:textFill>
            <w14:solidFill>
              <w14:schemeClr w14:val="tx1"/>
            </w14:solidFill>
          </w14:textFill>
        </w:rPr>
        <w:t xml:space="preserve">投标总报价</w:t>
      </w:r>
      <w:r>
        <w:rPr>
          <w:rFonts w:hint="eastAsia" w:ascii="宋体" w:hAnsi="宋体" w:eastAsia="宋体"/>
          <w:color w:val="000000" w:themeColor="text1"/>
          <w:sz w:val="21"/>
          <w:szCs w:val="21"/>
          <w:highlight w:val="none"/>
          <w14:textFill>
            <w14:solidFill>
              <w14:schemeClr w14:val="tx1"/>
            </w14:solidFill>
          </w14:textFill>
        </w:rPr>
        <w:t xml:space="preserve">为</w:t>
      </w:r>
      <w:r>
        <w:rPr>
          <w:rFonts w:hint="eastAsia" w:ascii="宋体" w:hAnsi="宋体" w:eastAsia="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b/>
          <w:bCs/>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元（大写：</w:t>
      </w:r>
      <w:r>
        <w:rPr>
          <w:rFonts w:hint="eastAsia" w:ascii="宋体" w:hAnsi="宋体" w:eastAsia="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b/>
          <w:bCs/>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）人民币。</w:t>
      </w:r>
      <w:r/>
    </w:p>
    <w:p>
      <w:pPr>
        <w:ind w:firstLine="420"/>
        <w:keepLines w:val="0"/>
        <w:keepNext w:val="0"/>
        <w:pageBreakBefore w:val="0"/>
        <w:spacing w:line="384" w:lineRule="auto"/>
        <w:shd w:val="clear" w:color="auto" w:fill="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5</w:t>
      </w:r>
      <w:r>
        <w:rPr>
          <w:rFonts w:hint="eastAsia" w:ascii="宋体" w:hAnsi="宋体" w:eastAsia="宋体"/>
          <w:color w:val="000000" w:themeColor="text1"/>
          <w:sz w:val="21"/>
          <w:szCs w:val="21"/>
          <w:highlight w:val="none"/>
          <w14:textFill>
            <w14:solidFill>
              <w14:schemeClr w14:val="tx1"/>
            </w14:solidFill>
          </w14:textFill>
        </w:rPr>
        <w:t xml:space="preserve">、我们已详细审核全部</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文件及其有效补充文件，我们放弃对</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文件任何误解的权利，提交</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文件后，</w:t>
      </w:r>
      <w:r>
        <w:rPr>
          <w:rFonts w:hint="eastAsia" w:ascii="宋体" w:hAnsi="宋体" w:eastAsia="宋体"/>
          <w:b/>
          <w:color w:val="000000" w:themeColor="text1"/>
          <w:sz w:val="21"/>
          <w:szCs w:val="21"/>
          <w:highlight w:val="none"/>
          <w14:textFill>
            <w14:solidFill>
              <w14:schemeClr w14:val="tx1"/>
            </w14:solidFill>
          </w14:textFill>
        </w:rPr>
        <w:t xml:space="preserve">不对</w:t>
      </w:r>
      <w:r>
        <w:rPr>
          <w:rFonts w:hint="eastAsia" w:ascii="宋体" w:hAnsi="宋体" w:eastAsia="宋体"/>
          <w:b/>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b/>
          <w:color w:val="000000" w:themeColor="text1"/>
          <w:sz w:val="21"/>
          <w:szCs w:val="21"/>
          <w:highlight w:val="none"/>
          <w14:textFill>
            <w14:solidFill>
              <w14:schemeClr w14:val="tx1"/>
            </w14:solidFill>
          </w14:textFill>
        </w:rPr>
        <w:t xml:space="preserve">文件本身提出质疑。</w:t>
      </w:r>
      <w:r/>
    </w:p>
    <w:p>
      <w:pPr>
        <w:ind w:firstLine="420"/>
        <w:keepLines w:val="0"/>
        <w:keepNext w:val="0"/>
        <w:pageBreakBefore w:val="0"/>
        <w:spacing w:line="384"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6</w:t>
      </w:r>
      <w:r>
        <w:rPr>
          <w:rFonts w:hint="eastAsia" w:ascii="宋体" w:hAnsi="宋体" w:eastAsia="宋体"/>
          <w:color w:val="000000" w:themeColor="text1"/>
          <w:sz w:val="21"/>
          <w:szCs w:val="21"/>
          <w:highlight w:val="none"/>
          <w14:textFill>
            <w14:solidFill>
              <w14:schemeClr w14:val="tx1"/>
            </w14:solidFill>
          </w14:textFill>
        </w:rPr>
        <w:t xml:space="preserve">、一旦我方</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olor w:val="000000" w:themeColor="text1"/>
          <w:sz w:val="21"/>
          <w:szCs w:val="21"/>
          <w:highlight w:val="none"/>
          <w14:textFill>
            <w14:solidFill>
              <w14:schemeClr w14:val="tx1"/>
            </w14:solidFill>
          </w14:textFill>
        </w:rPr>
        <w:t xml:space="preserve">，我方将根据</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文件的规定，严格履行合同，并保证于承诺的时间完成项目的启动、实施等工作，及时交付采购人验收、使用。</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7</w:t>
      </w:r>
      <w:r>
        <w:rPr>
          <w:rFonts w:hint="eastAsia" w:ascii="宋体" w:hAnsi="宋体" w:eastAsia="宋体"/>
          <w:color w:val="000000" w:themeColor="text1"/>
          <w:sz w:val="21"/>
          <w:szCs w:val="21"/>
          <w:highlight w:val="none"/>
          <w14:textFill>
            <w14:solidFill>
              <w14:schemeClr w14:val="tx1"/>
            </w14:solidFill>
          </w14:textFill>
        </w:rPr>
        <w:t xml:space="preserve">、我方决不提供虚假材料谋取</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中标</w:t>
      </w:r>
      <w:r>
        <w:rPr>
          <w:rFonts w:hint="eastAsia" w:ascii="宋体" w:hAnsi="宋体" w:eastAsia="宋体"/>
          <w:color w:val="000000" w:themeColor="text1"/>
          <w:sz w:val="21"/>
          <w:szCs w:val="21"/>
          <w:highlight w:val="none"/>
          <w14:textFill>
            <w14:solidFill>
              <w14:schemeClr w14:val="tx1"/>
            </w14:solidFill>
          </w14:textFill>
        </w:rPr>
        <w:t xml:space="preserve">、决不采取不正当手段诋毁、排挤其他供应商、决不与采购人、其它供应商或者采购代理机构恶意串通、决不向采购人、采购代理机构工作人员和</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评标委员会</w:t>
      </w:r>
      <w:r>
        <w:rPr>
          <w:rFonts w:hint="eastAsia" w:ascii="宋体" w:hAnsi="宋体" w:eastAsia="宋体"/>
          <w:color w:val="000000" w:themeColor="text1"/>
          <w:sz w:val="21"/>
          <w:szCs w:val="21"/>
          <w:highlight w:val="none"/>
          <w14:textFill>
            <w14:solidFill>
              <w14:schemeClr w14:val="tx1"/>
            </w14:solidFill>
          </w14:textFill>
        </w:rPr>
        <w:t xml:space="preserve">进行商业贿赂、决不拒绝有关部门监督检查或提供虚假情况，如有违反，无条件接受贵方及相关管理部门的处罚。</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8</w:t>
      </w:r>
      <w:r>
        <w:rPr>
          <w:rFonts w:hint="eastAsia" w:ascii="宋体" w:hAnsi="宋体" w:eastAsia="宋体"/>
          <w:color w:val="000000" w:themeColor="text1"/>
          <w:sz w:val="21"/>
          <w:szCs w:val="21"/>
          <w:highlight w:val="none"/>
          <w14:textFill>
            <w14:solidFill>
              <w14:schemeClr w14:val="tx1"/>
            </w14:solidFill>
          </w14:textFill>
        </w:rPr>
        <w:t xml:space="preserve">、我方正式通讯方式为：</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u w:val="singl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地  </w:t>
      </w:r>
      <w:r>
        <w:rPr>
          <w:rFonts w:hint="eastAsia" w:ascii="宋体" w:hAnsi="宋体" w:eastAsia="宋体"/>
          <w:color w:val="000000" w:themeColor="text1"/>
          <w:sz w:val="21"/>
          <w:szCs w:val="21"/>
          <w:highlight w:val="none"/>
          <w:lang w:val="en-US"/>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址：</w:t>
      </w:r>
      <w:r>
        <w:rPr>
          <w:rFonts w:hint="eastAsia" w:ascii="宋体" w:hAnsi="宋体" w:eastAsia="宋体"/>
          <w:color w:val="000000" w:themeColor="text1"/>
          <w:sz w:val="21"/>
          <w:szCs w:val="21"/>
          <w:highlight w:val="none"/>
          <w:u w:val="single"/>
          <w14:textFill>
            <w14:solidFill>
              <w14:schemeClr w14:val="tx1"/>
            </w14:solidFill>
          </w14:textFill>
        </w:rPr>
        <w:t xml:space="preserve">                       </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u w:val="singl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电  </w:t>
      </w:r>
      <w:r>
        <w:rPr>
          <w:rFonts w:hint="eastAsia" w:ascii="宋体" w:hAnsi="宋体" w:eastAsia="宋体"/>
          <w:color w:val="000000" w:themeColor="text1"/>
          <w:sz w:val="21"/>
          <w:szCs w:val="21"/>
          <w:highlight w:val="none"/>
          <w:lang w:val="en-US"/>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话：</w:t>
      </w:r>
      <w:r>
        <w:rPr>
          <w:rFonts w:hint="eastAsia" w:ascii="宋体" w:hAnsi="宋体" w:eastAsia="宋体"/>
          <w:color w:val="000000" w:themeColor="text1"/>
          <w:sz w:val="21"/>
          <w:szCs w:val="21"/>
          <w:highlight w:val="none"/>
          <w:u w:val="single"/>
          <w14:textFill>
            <w14:solidFill>
              <w14:schemeClr w14:val="tx1"/>
            </w14:solidFill>
          </w14:textFill>
        </w:rPr>
        <w:t xml:space="preserve">                       </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u w:val="singl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传  </w:t>
      </w:r>
      <w:r>
        <w:rPr>
          <w:rFonts w:hint="eastAsia" w:ascii="宋体" w:hAnsi="宋体" w:eastAsia="宋体"/>
          <w:color w:val="000000" w:themeColor="text1"/>
          <w:sz w:val="21"/>
          <w:szCs w:val="21"/>
          <w:highlight w:val="none"/>
          <w:lang w:val="en-US"/>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真：</w:t>
      </w:r>
      <w:r>
        <w:rPr>
          <w:rFonts w:hint="eastAsia" w:ascii="宋体" w:hAnsi="宋体" w:eastAsia="宋体"/>
          <w:color w:val="000000" w:themeColor="text1"/>
          <w:sz w:val="21"/>
          <w:szCs w:val="21"/>
          <w:highlight w:val="none"/>
          <w:u w:val="single"/>
          <w14:textFill>
            <w14:solidFill>
              <w14:schemeClr w14:val="tx1"/>
            </w14:solidFill>
          </w14:textFill>
        </w:rPr>
        <w:t xml:space="preserve">                       </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9</w:t>
      </w:r>
      <w:r>
        <w:rPr>
          <w:rFonts w:hint="eastAsia" w:ascii="宋体" w:hAnsi="宋体" w:eastAsia="宋体"/>
          <w:color w:val="000000" w:themeColor="text1"/>
          <w:sz w:val="21"/>
          <w:szCs w:val="21"/>
          <w:highlight w:val="none"/>
          <w14:textFill>
            <w14:solidFill>
              <w14:schemeClr w14:val="tx1"/>
            </w14:solidFill>
          </w14:textFill>
        </w:rPr>
        <w:t xml:space="preserve">、我方正式开户银行和帐号为：</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u w:val="singl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开户银行：</w:t>
      </w:r>
      <w:r>
        <w:rPr>
          <w:rFonts w:hint="eastAsia" w:ascii="宋体" w:hAnsi="宋体" w:eastAsia="宋体"/>
          <w:color w:val="000000" w:themeColor="text1"/>
          <w:sz w:val="21"/>
          <w:szCs w:val="21"/>
          <w:highlight w:val="none"/>
          <w:u w:val="single"/>
          <w14:textFill>
            <w14:solidFill>
              <w14:schemeClr w14:val="tx1"/>
            </w14:solidFill>
          </w14:textFill>
        </w:rPr>
        <w:t xml:space="preserve">                       </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帐    号：</w:t>
      </w:r>
      <w:r>
        <w:rPr>
          <w:rFonts w:hint="eastAsia" w:ascii="宋体" w:hAnsi="宋体" w:eastAsia="宋体"/>
          <w:color w:val="000000" w:themeColor="text1"/>
          <w:sz w:val="21"/>
          <w:szCs w:val="21"/>
          <w:highlight w:val="none"/>
          <w:u w:val="single"/>
          <w14:textFill>
            <w14:solidFill>
              <w14:schemeClr w14:val="tx1"/>
            </w14:solidFill>
          </w14:textFill>
        </w:rPr>
        <w:t xml:space="preserve">                       </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u w:val="singl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供应商授权代表姓名（签字</w:t>
      </w:r>
      <w:r>
        <w:rPr>
          <w:rFonts w:hint="eastAsia" w:ascii="宋体" w:hAnsi="宋体" w:eastAsia="宋体"/>
          <w:color w:val="000000" w:themeColor="text1"/>
          <w:sz w:val="21"/>
          <w:szCs w:val="21"/>
          <w:highlight w:val="none"/>
          <w:lang w:val="en-US"/>
          <w14:textFill>
            <w14:solidFill>
              <w14:schemeClr w14:val="tx1"/>
            </w14:solidFill>
          </w14:textFill>
        </w:rPr>
        <w:t xml:space="preserve">或盖章</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u w:val="single"/>
          <w14:textFill>
            <w14:solidFill>
              <w14:schemeClr w14:val="tx1"/>
            </w14:solidFill>
          </w14:textFill>
        </w:rPr>
        <w:t xml:space="preserve">         </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u w:val="singl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供应商名称（</w:t>
      </w:r>
      <w:r>
        <w:rPr>
          <w:rFonts w:hint="eastAsia" w:eastAsia="宋体"/>
          <w:color w:val="000000" w:themeColor="text1"/>
          <w:highlight w:val="none"/>
          <w:lang w:val="zh-TW" w:eastAsia="zh-TW"/>
          <w14:textFill>
            <w14:solidFill>
              <w14:schemeClr w14:val="tx1"/>
            </w14:solidFill>
          </w14:textFill>
        </w:rPr>
        <w:t xml:space="preserve">加盖电子公章</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u w:val="single"/>
          <w14:textFill>
            <w14:solidFill>
              <w14:schemeClr w14:val="tx1"/>
            </w14:solidFill>
          </w14:textFill>
        </w:rPr>
        <w:t xml:space="preserve">                 </w:t>
      </w:r>
      <w:r/>
    </w:p>
    <w:p>
      <w:pPr>
        <w:ind w:firstLine="420"/>
        <w:keepLines w:val="0"/>
        <w:keepNext w:val="0"/>
        <w:pageBreakBefore w:val="0"/>
        <w:spacing w:line="384"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日    期：</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年</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月</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日</w:t>
      </w:r>
      <w:r/>
    </w:p>
    <w:p>
      <w:pPr>
        <w:spacing w:line="42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left"/>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center"/>
        <w:spacing w:line="360" w:lineRule="auto"/>
        <w:shd w:val="clear" w:color="auto" w:fill="auto"/>
        <w:widowControl/>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二、法定代表人授权委托书及委托代理人的身份证复印件</w:t>
      </w:r>
      <w:r/>
    </w:p>
    <w:p>
      <w:pPr>
        <w:ind w:firstLine="720"/>
        <w:jc w:val="center"/>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ind w:firstLine="720"/>
        <w:jc w:val="center"/>
        <w:spacing w:line="420" w:lineRule="auto"/>
        <w:shd w:val="clear" w:color="auto" w:fill="auto"/>
        <w:widowControl/>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法定代表人授权委托书</w:t>
      </w:r>
      <w:r/>
    </w:p>
    <w:p>
      <w:pPr>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spacing w:line="420" w:lineRule="auto"/>
        <w:shd w:val="clear" w:color="auto" w:fill="auto"/>
        <w:widowControl/>
        <w:rPr>
          <w:rFonts w:hint="eastAsia" w:ascii="宋体" w:hAnsi="宋体" w:eastAsia="宋体"/>
          <w:color w:val="000000" w:themeColor="text1"/>
          <w:sz w:val="21"/>
          <w:szCs w:val="21"/>
          <w:highlight w:val="none"/>
          <w:lang w:val="en-US"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致：</w:t>
      </w:r>
      <w:r>
        <w:rPr>
          <w:rFonts w:hint="eastAsia" w:ascii="宋体" w:hAnsi="宋体" w:eastAsia="宋体"/>
          <w:bCs/>
          <w:color w:val="000000" w:themeColor="text1"/>
          <w:sz w:val="21"/>
          <w:szCs w:val="21"/>
          <w:highlight w:val="none"/>
          <w:lang w:eastAsia="zh-CN"/>
          <w14:textFill>
            <w14:solidFill>
              <w14:schemeClr w14:val="tx1"/>
            </w14:solidFill>
          </w14:textFill>
        </w:rPr>
        <w:t xml:space="preserve">南京工程学院</w:t>
      </w:r>
      <w:r/>
    </w:p>
    <w:p>
      <w:pPr>
        <w:ind w:firstLine="480"/>
        <w:jc w:val="left"/>
        <w:spacing w:line="420" w:lineRule="auto"/>
        <w:shd w:val="clear" w:color="auto" w:fill="auto"/>
        <w:widowControl/>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北京兴电国际工程管理有限公司</w:t>
      </w:r>
      <w:r/>
    </w:p>
    <w:p>
      <w:pPr>
        <w:ind w:firstLine="480"/>
        <w:jc w:val="left"/>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本授权书声明：注册于</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（供应商住址）的</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（供应商名称）法定代表人</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（法定代表人姓名、职务）代表本公司授权在下面签字的</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（供应商代表姓名、职务）为本公司的合法代理人，就贵方组织的</w:t>
      </w:r>
      <w:r>
        <w:rPr>
          <w:rFonts w:hint="eastAsia" w:ascii="宋体" w:hAnsi="宋体" w:eastAsia="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b/>
          <w:bCs/>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b/>
          <w:bCs/>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（项目名称），</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（项目编号）进行</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报价，以本公司名义处理一切与之有关的事务。</w:t>
      </w:r>
      <w:r/>
    </w:p>
    <w:p>
      <w:pPr>
        <w:ind w:firstLine="420"/>
        <w:jc w:val="left"/>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本授权书于</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年</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月</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日签字生效，特此声明。</w:t>
      </w:r>
      <w:r/>
    </w:p>
    <w:p>
      <w:pPr>
        <w:ind w:firstLine="420"/>
        <w:spacing w:line="42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供应商名称（</w:t>
      </w:r>
      <w:r>
        <w:rPr>
          <w:rFonts w:hint="eastAsia" w:eastAsia="宋体"/>
          <w:color w:val="000000" w:themeColor="text1"/>
          <w:highlight w:val="none"/>
          <w:lang w:val="zh-TW" w:eastAsia="zh-TW"/>
          <w14:textFill>
            <w14:solidFill>
              <w14:schemeClr w14:val="tx1"/>
            </w14:solidFill>
          </w14:textFill>
        </w:rPr>
        <w:t xml:space="preserve">加盖电子公章</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u w:val="single"/>
          <w14:textFill>
            <w14:solidFill>
              <w14:schemeClr w14:val="tx1"/>
            </w14:solidFill>
          </w14:textFill>
        </w:rPr>
        <w:t xml:space="preserve">                 </w:t>
      </w:r>
      <w:r/>
    </w:p>
    <w:p>
      <w:pPr>
        <w:ind w:firstLine="420"/>
        <w:jc w:val="left"/>
        <w:spacing w:line="420" w:lineRule="auto"/>
        <w:shd w:val="clear" w:color="auto" w:fill="auto"/>
        <w:widowControl/>
        <w:rPr>
          <w:rFonts w:ascii="宋体" w:hAnsi="宋体" w:eastAsia="宋体"/>
          <w:color w:val="000000" w:themeColor="text1"/>
          <w:sz w:val="21"/>
          <w:szCs w:val="21"/>
          <w:highlight w:val="none"/>
          <w:u w:val="single"/>
          <w:lang w:val="en-US"/>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法定代表人</w:t>
      </w:r>
      <w:r>
        <w:rPr>
          <w:rFonts w:ascii="宋体" w:hAnsi="宋体" w:eastAsia="宋体"/>
          <w:color w:val="000000" w:themeColor="text1"/>
          <w:sz w:val="21"/>
          <w:szCs w:val="21"/>
          <w:highlight w:val="none"/>
          <w14:textFill>
            <w14:solidFill>
              <w14:schemeClr w14:val="tx1"/>
            </w14:solidFill>
          </w14:textFill>
        </w:rPr>
        <w:t xml:space="preserve">（签字或签章）</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p>
    <w:p>
      <w:pPr>
        <w:jc w:val="left"/>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    授权委托人</w:t>
      </w:r>
      <w:r>
        <w:rPr>
          <w:rFonts w:ascii="宋体" w:hAnsi="宋体" w:eastAsia="宋体"/>
          <w:color w:val="000000" w:themeColor="text1"/>
          <w:sz w:val="21"/>
          <w:szCs w:val="21"/>
          <w:highlight w:val="none"/>
          <w14:textFill>
            <w14:solidFill>
              <w14:schemeClr w14:val="tx1"/>
            </w14:solidFill>
          </w14:textFill>
        </w:rPr>
        <w:t xml:space="preserve">（签字或签章）</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w:t>
      </w:r>
      <w:r/>
    </w:p>
    <w:p>
      <w:pPr>
        <w:ind w:firstLine="420"/>
        <w:jc w:val="left"/>
        <w:spacing w:line="420" w:lineRule="auto"/>
        <w:shd w:val="clear" w:color="auto" w:fill="auto"/>
        <w:widowControl/>
        <w:tabs>
          <w:tab w:val="left" w:pos="144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日     </w:t>
      </w:r>
      <w:r>
        <w:rPr>
          <w:rFonts w:hint="eastAsia" w:ascii="宋体" w:hAnsi="宋体" w:eastAsia="宋体"/>
          <w:color w:val="000000" w:themeColor="text1"/>
          <w:sz w:val="21"/>
          <w:szCs w:val="21"/>
          <w:highlight w:val="none"/>
          <w:lang w:val="en-US"/>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期：        年    月    日</w:t>
      </w:r>
      <w:r/>
    </w:p>
    <w:p>
      <w:pPr>
        <w:jc w:val="left"/>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center"/>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center"/>
        <w:spacing w:line="420" w:lineRule="auto"/>
        <w:shd w:val="clear" w:color="auto" w:fill="auto"/>
        <w:widowControl/>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lang w:val="en-US"/>
          <w14:textFill>
            <w14:solidFill>
              <w14:schemeClr w14:val="tx1"/>
            </w14:solidFill>
          </w14:textFill>
        </w:rPr>
        <w:t xml:space="preserve">法定代表人、</w:t>
      </w:r>
      <w:r>
        <w:rPr>
          <w:rFonts w:hint="eastAsia" w:ascii="宋体" w:hAnsi="宋体" w:eastAsia="宋体"/>
          <w:b/>
          <w:bCs/>
          <w:color w:val="000000" w:themeColor="text1"/>
          <w:sz w:val="21"/>
          <w:szCs w:val="21"/>
          <w:highlight w:val="none"/>
          <w14:textFill>
            <w14:solidFill>
              <w14:schemeClr w14:val="tx1"/>
            </w14:solidFill>
          </w14:textFill>
        </w:rPr>
        <w:t xml:space="preserve">委托代理人的身份证复印件</w:t>
      </w:r>
      <w:r/>
    </w:p>
    <w:p>
      <w:pPr>
        <w:ind w:firstLine="420"/>
        <w:jc w:val="left"/>
        <w:spacing w:line="420" w:lineRule="auto"/>
        <w:shd w:val="clear" w:color="auto" w:fill="auto"/>
        <w:widowControl/>
        <w:tabs>
          <w:tab w:val="left" w:pos="1440" w:leader="none"/>
        </w:tabs>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left"/>
        <w:spacing w:line="420" w:lineRule="auto"/>
        <w:shd w:val="clear" w:color="auto" w:fill="auto"/>
        <w:widowControl/>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jc w:val="left"/>
        <w:spacing w:line="420" w:lineRule="auto"/>
        <w:shd w:val="clear" w:color="auto" w:fill="auto"/>
        <w:widowControl/>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jc w:val="left"/>
        <w:spacing w:line="420" w:lineRule="auto"/>
        <w:shd w:val="clear" w:color="auto" w:fill="auto"/>
        <w:widowControl/>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jc w:val="left"/>
        <w:spacing w:line="420" w:lineRule="auto"/>
        <w:shd w:val="clear" w:color="auto" w:fill="auto"/>
        <w:widowControl/>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jc w:val="left"/>
        <w:spacing w:line="420" w:lineRule="auto"/>
        <w:shd w:val="clear" w:color="auto" w:fill="auto"/>
        <w:widowControl/>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jc w:val="left"/>
        <w:spacing w:line="360" w:lineRule="auto"/>
        <w:shd w:val="clear" w:color="auto" w:fill="auto"/>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r>
      <w:r/>
    </w:p>
    <w:p>
      <w:pPr>
        <w:jc w:val="center"/>
        <w:spacing w:line="420" w:lineRule="auto"/>
        <w:shd w:val="clear" w:color="auto" w:fill="auto"/>
        <w:rPr>
          <w:rFonts w:hint="eastAsia" w:ascii="黑体" w:hAnsi="黑体" w:eastAsia="黑体" w:cs="黑体"/>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br w:type="page" w:clear="all"/>
      </w:r>
      <w:r>
        <w:rPr>
          <w:rFonts w:hint="eastAsia" w:ascii="黑体" w:hAnsi="黑体" w:eastAsia="黑体" w:cs="黑体"/>
          <w:color w:val="000000" w:themeColor="text1"/>
          <w:sz w:val="24"/>
          <w:szCs w:val="24"/>
          <w:highlight w:val="none"/>
          <w14:textFill>
            <w14:solidFill>
              <w14:schemeClr w14:val="tx1"/>
            </w14:solidFill>
          </w14:textFill>
        </w:rPr>
        <w:t xml:space="preserve">三、“不存在与参加本项目的其他供应商单位负责人为同一人或者存在直接控股、管理关系”的承诺函</w:t>
      </w:r>
      <w:r/>
    </w:p>
    <w:p>
      <w:pPr>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spacing w:line="420" w:lineRule="auto"/>
        <w:shd w:val="clear" w:color="auto" w:fill="auto"/>
        <w:widowControl/>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致：</w:t>
      </w:r>
      <w:r>
        <w:rPr>
          <w:rFonts w:hint="eastAsia" w:ascii="宋体" w:hAnsi="宋体" w:eastAsia="宋体"/>
          <w:bCs/>
          <w:color w:val="000000" w:themeColor="text1"/>
          <w:sz w:val="21"/>
          <w:szCs w:val="21"/>
          <w:highlight w:val="none"/>
          <w:lang w:eastAsia="zh-CN"/>
          <w14:textFill>
            <w14:solidFill>
              <w14:schemeClr w14:val="tx1"/>
            </w14:solidFill>
          </w14:textFill>
        </w:rPr>
        <w:t xml:space="preserve">南京工程学院</w:t>
      </w:r>
      <w:r/>
    </w:p>
    <w:p>
      <w:pPr>
        <w:spacing w:line="420" w:lineRule="auto"/>
        <w:shd w:val="clear" w:color="auto" w:fill="auto"/>
        <w:widowControl/>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北京兴电国际工程管理有限公司</w:t>
      </w:r>
      <w:r/>
    </w:p>
    <w:p>
      <w:pPr>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lang w:val="en-US"/>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根据贵方</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（项目名称）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（项目编号）</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公告，我公司郑重承诺：在参加本次政府采购活动不存在与参加本项目的其他供应商单位负责人为同一人或者存在直接控股、管理关系情形。本公司对上述承诺的真实性负责。如有虚假，将依法承担相应责任。</w:t>
      </w:r>
      <w:r/>
    </w:p>
    <w:p>
      <w:pPr>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lang w:val="en-US"/>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特此承诺！</w:t>
      </w:r>
      <w:r/>
    </w:p>
    <w:p>
      <w:pPr>
        <w:ind w:firstLine="411"/>
        <w:jc w:val="left"/>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outlineLvl w:val="1"/>
      </w:pPr>
      <w:r>
        <w:rPr>
          <w:rFonts w:hint="eastAsia" w:ascii="宋体" w:hAnsi="宋体" w:eastAsia="宋体"/>
          <w:color w:val="000000" w:themeColor="text1"/>
          <w:sz w:val="21"/>
          <w:szCs w:val="21"/>
          <w:highlight w:val="none"/>
          <w14:textFill>
            <w14:solidFill>
              <w14:schemeClr w14:val="tx1"/>
            </w14:solidFill>
          </w14:textFill>
        </w:rPr>
      </w:r>
      <w:r/>
    </w:p>
    <w:p>
      <w:pPr>
        <w:ind w:firstLine="420"/>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供应商名称：</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eastAsia="宋体"/>
          <w:color w:val="000000" w:themeColor="text1"/>
          <w:highlight w:val="none"/>
          <w:lang w:val="zh-TW" w:eastAsia="zh-TW"/>
          <w14:textFill>
            <w14:solidFill>
              <w14:schemeClr w14:val="tx1"/>
            </w14:solidFill>
          </w14:textFill>
        </w:rPr>
        <w:t xml:space="preserve">加盖电子公章</w:t>
      </w:r>
      <w:r>
        <w:rPr>
          <w:rFonts w:hint="eastAsia" w:ascii="宋体" w:hAnsi="宋体" w:eastAsia="宋体"/>
          <w:color w:val="000000" w:themeColor="text1"/>
          <w:sz w:val="21"/>
          <w:szCs w:val="21"/>
          <w:highlight w:val="none"/>
          <w14:textFill>
            <w14:solidFill>
              <w14:schemeClr w14:val="tx1"/>
            </w14:solidFill>
          </w14:textFill>
        </w:rPr>
        <w:t xml:space="preserve">）</w:t>
      </w:r>
      <w:r/>
    </w:p>
    <w:p>
      <w:pPr>
        <w:ind w:firstLine="420"/>
        <w:jc w:val="left"/>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日</w:t>
      </w:r>
      <w:r>
        <w:rPr>
          <w:rFonts w:hint="eastAsia" w:ascii="宋体" w:hAnsi="宋体" w:eastAsia="宋体"/>
          <w:color w:val="000000" w:themeColor="text1"/>
          <w:sz w:val="21"/>
          <w:szCs w:val="21"/>
          <w:highlight w:val="none"/>
          <w:lang w:val="en-US"/>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期：</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年</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月</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日</w:t>
      </w:r>
      <w:r/>
    </w:p>
    <w:p>
      <w:pPr>
        <w:ind w:firstLine="411"/>
        <w:jc w:val="left"/>
        <w:spacing w:line="42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outlineLvl w:val="1"/>
      </w:pPr>
      <w:r>
        <w:rPr>
          <w:rFonts w:hint="eastAsia" w:ascii="宋体" w:hAnsi="宋体" w:eastAsia="宋体"/>
          <w:color w:val="000000" w:themeColor="text1"/>
          <w:sz w:val="21"/>
          <w:szCs w:val="21"/>
          <w:highlight w:val="none"/>
          <w14:textFill>
            <w14:solidFill>
              <w14:schemeClr w14:val="tx1"/>
            </w14:solidFill>
          </w14:textFill>
        </w:rPr>
      </w:r>
      <w:r/>
    </w:p>
    <w:p>
      <w:pPr>
        <w:spacing w:line="420" w:lineRule="auto"/>
        <w:shd w:val="clear" w:color="auto" w:fill="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spacing w:line="420" w:lineRule="auto"/>
        <w:shd w:val="clear" w:color="auto" w:fill="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jc w:val="center"/>
        <w:spacing w:line="360" w:lineRule="auto"/>
        <w:shd w:val="clear" w:color="auto" w:fil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br w:type="page" w:clear="all"/>
      </w:r>
      <w:r>
        <w:rPr>
          <w:rFonts w:hint="eastAsia" w:ascii="仿宋" w:hAnsi="仿宋" w:eastAsia="仿宋" w:cs="仿宋"/>
          <w:b/>
          <w:color w:val="000000" w:themeColor="text1"/>
          <w:sz w:val="24"/>
          <w:szCs w:val="24"/>
          <w:highlight w:val="none"/>
          <w14:textFill>
            <w14:solidFill>
              <w14:schemeClr w14:val="tx1"/>
            </w14:solidFill>
          </w14:textFill>
        </w:rPr>
        <w:t xml:space="preserve">单位负责人、公司控股关系及公司管理关系释义：</w:t>
      </w:r>
      <w:r/>
    </w:p>
    <w:p>
      <w:pPr>
        <w:ind w:firstLine="482"/>
        <w:spacing w:line="360" w:lineRule="auto"/>
        <w:shd w:val="clear" w:color="auto" w:fill="auto"/>
        <w:rPr>
          <w:rFonts w:hint="eastAsia" w:ascii="宋体" w:hAnsi="宋体" w:eastAsia="宋体"/>
          <w:b/>
          <w:bCs/>
          <w:color w:val="000000" w:themeColor="text1"/>
          <w:sz w:val="24"/>
          <w:szCs w:val="24"/>
          <w:highlight w:val="none"/>
          <w:lang w:val="en-US"/>
          <w14:textFill>
            <w14:solidFill>
              <w14:schemeClr w14:val="tx1"/>
            </w14:solidFill>
          </w14:textFill>
        </w:rPr>
      </w:pPr>
      <w:r>
        <w:rPr>
          <w:rFonts w:hint="eastAsia" w:ascii="宋体" w:hAnsi="宋体" w:eastAsia="宋体"/>
          <w:b/>
          <w:bCs/>
          <w:color w:val="000000" w:themeColor="text1"/>
          <w:sz w:val="24"/>
          <w:szCs w:val="24"/>
          <w:highlight w:val="none"/>
          <w:lang w:val="en-US"/>
          <w14:textFill>
            <w14:solidFill>
              <w14:schemeClr w14:val="tx1"/>
            </w14:solidFill>
          </w14:textFill>
        </w:rPr>
      </w:r>
      <w:r/>
    </w:p>
    <w:p>
      <w:pPr>
        <w:ind w:firstLine="482"/>
        <w:spacing w:line="360" w:lineRule="auto"/>
        <w:shd w:val="clear" w:color="auto" w:fill="auto"/>
        <w:rPr>
          <w:rFonts w:hint="eastAsia" w:ascii="仿宋" w:hAnsi="仿宋" w:eastAsia="仿宋" w:cs="仿宋"/>
          <w:b/>
          <w:bCs/>
          <w:color w:val="000000" w:themeColor="text1"/>
          <w:sz w:val="24"/>
          <w:szCs w:val="24"/>
          <w:highlight w:val="none"/>
          <w:lang w:val="en-US"/>
          <w14:textFill>
            <w14:solidFill>
              <w14:schemeClr w14:val="tx1"/>
            </w14:solidFill>
          </w14:textFill>
        </w:rPr>
      </w:pPr>
      <w:r>
        <w:rPr>
          <w:rFonts w:hint="eastAsia" w:ascii="仿宋" w:hAnsi="仿宋" w:eastAsia="仿宋" w:cs="仿宋"/>
          <w:b/>
          <w:bCs/>
          <w:color w:val="000000" w:themeColor="text1"/>
          <w:sz w:val="24"/>
          <w:szCs w:val="24"/>
          <w:highlight w:val="none"/>
          <w:lang w:val="en-US"/>
          <w14:textFill>
            <w14:solidFill>
              <w14:schemeClr w14:val="tx1"/>
            </w14:solidFill>
          </w14:textFill>
        </w:rPr>
        <w:t xml:space="preserve">①单位负责人：</w:t>
      </w:r>
      <w:r>
        <w:rPr>
          <w:rFonts w:hint="eastAsia" w:ascii="仿宋" w:hAnsi="仿宋" w:eastAsia="仿宋" w:cs="仿宋"/>
          <w:color w:val="000000" w:themeColor="text1"/>
          <w:sz w:val="24"/>
          <w:szCs w:val="24"/>
          <w:highlight w:val="none"/>
          <w:lang w:val="en-US"/>
          <w14:textFill>
            <w14:solidFill>
              <w14:schemeClr w14:val="tx1"/>
            </w14:solidFill>
          </w14:textFill>
        </w:rPr>
        <w:t xml:space="preserve">是指</w:t>
      </w:r>
      <w:r>
        <w:rPr>
          <w:rFonts w:hint="eastAsia" w:ascii="仿宋" w:hAnsi="仿宋" w:eastAsia="仿宋" w:cs="仿宋"/>
          <w:b/>
          <w:bCs/>
          <w:color w:val="000000" w:themeColor="text1"/>
          <w:sz w:val="24"/>
          <w:szCs w:val="24"/>
          <w:highlight w:val="none"/>
          <w:vertAlign w:val="superscript"/>
          <w:lang w:val="en-US"/>
          <w14:textFill>
            <w14:solidFill>
              <w14:schemeClr w14:val="tx1"/>
            </w14:solidFill>
          </w14:textFill>
        </w:rPr>
        <w:t xml:space="preserve">A</w:t>
      </w:r>
      <w:r>
        <w:rPr>
          <w:rFonts w:hint="eastAsia" w:ascii="仿宋" w:hAnsi="仿宋" w:eastAsia="仿宋" w:cs="仿宋"/>
          <w:b/>
          <w:bCs/>
          <w:color w:val="000000" w:themeColor="text1"/>
          <w:sz w:val="24"/>
          <w:szCs w:val="24"/>
          <w:highlight w:val="none"/>
          <w:u w:val="single"/>
          <w:lang w:val="en-US"/>
          <w14:textFill>
            <w14:solidFill>
              <w14:schemeClr w14:val="tx1"/>
            </w14:solidFill>
          </w14:textFill>
        </w:rPr>
        <w:t xml:space="preserve">单位法定代表人</w:t>
      </w:r>
      <w:r>
        <w:rPr>
          <w:rFonts w:hint="eastAsia" w:ascii="仿宋" w:hAnsi="仿宋" w:eastAsia="仿宋" w:cs="仿宋"/>
          <w:color w:val="000000" w:themeColor="text1"/>
          <w:sz w:val="24"/>
          <w:szCs w:val="24"/>
          <w:highlight w:val="none"/>
          <w:lang w:val="en-US"/>
          <w14:textFill>
            <w14:solidFill>
              <w14:schemeClr w14:val="tx1"/>
            </w14:solidFill>
          </w14:textFill>
        </w:rPr>
        <w:t xml:space="preserve">或者</w:t>
      </w:r>
      <w:r>
        <w:rPr>
          <w:rFonts w:hint="eastAsia" w:ascii="仿宋" w:hAnsi="仿宋" w:eastAsia="仿宋" w:cs="仿宋"/>
          <w:b/>
          <w:bCs/>
          <w:color w:val="000000" w:themeColor="text1"/>
          <w:sz w:val="24"/>
          <w:szCs w:val="24"/>
          <w:highlight w:val="none"/>
          <w:vertAlign w:val="superscript"/>
          <w:lang w:val="en-US"/>
          <w14:textFill>
            <w14:solidFill>
              <w14:schemeClr w14:val="tx1"/>
            </w14:solidFill>
          </w14:textFill>
        </w:rPr>
        <w:t xml:space="preserve">B</w:t>
      </w:r>
      <w:r>
        <w:rPr>
          <w:rFonts w:hint="eastAsia" w:ascii="仿宋" w:hAnsi="仿宋" w:eastAsia="仿宋" w:cs="仿宋"/>
          <w:b/>
          <w:bCs/>
          <w:color w:val="000000" w:themeColor="text1"/>
          <w:sz w:val="24"/>
          <w:szCs w:val="24"/>
          <w:highlight w:val="none"/>
          <w:u w:val="single"/>
          <w:lang w:val="en-US"/>
          <w14:textFill>
            <w14:solidFill>
              <w14:schemeClr w14:val="tx1"/>
            </w14:solidFill>
          </w14:textFill>
        </w:rPr>
        <w:t xml:space="preserve">法律、行政法规规定代表单位行使职权的主要负责人。</w:t>
      </w:r>
      <w:r/>
    </w:p>
    <w:p>
      <w:pPr>
        <w:ind w:firstLine="482"/>
        <w:spacing w:line="360" w:lineRule="auto"/>
        <w:shd w:val="clear" w:color="auto" w:fill="auto"/>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b/>
          <w:bCs/>
          <w:color w:val="000000" w:themeColor="text1"/>
          <w:sz w:val="24"/>
          <w:szCs w:val="24"/>
          <w:highlight w:val="none"/>
          <w:lang w:val="en-US"/>
          <w14:textFill>
            <w14:solidFill>
              <w14:schemeClr w14:val="tx1"/>
            </w14:solidFill>
          </w14:textFill>
        </w:rPr>
        <w:t xml:space="preserve">A：所谓法定代表人：</w:t>
      </w:r>
      <w:r>
        <w:rPr>
          <w:rFonts w:hint="eastAsia" w:ascii="仿宋" w:hAnsi="仿宋" w:eastAsia="仿宋" w:cs="仿宋"/>
          <w:color w:val="000000" w:themeColor="text1"/>
          <w:sz w:val="24"/>
          <w:szCs w:val="24"/>
          <w:highlight w:val="none"/>
          <w:lang w:val="en-US"/>
          <w14:textFill>
            <w14:solidFill>
              <w14:schemeClr w14:val="tx1"/>
            </w14:solidFill>
          </w14:textFill>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firstLine="482"/>
        <w:spacing w:line="360" w:lineRule="auto"/>
        <w:shd w:val="clear" w:color="auto" w:fill="auto"/>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b/>
          <w:bCs/>
          <w:color w:val="000000" w:themeColor="text1"/>
          <w:sz w:val="24"/>
          <w:szCs w:val="24"/>
          <w:highlight w:val="none"/>
          <w:lang w:val="en-US"/>
          <w14:textFill>
            <w14:solidFill>
              <w14:schemeClr w14:val="tx1"/>
            </w14:solidFill>
          </w14:textFill>
        </w:rPr>
        <w:t xml:space="preserve">B：所谓法律、行政法规规定代表单位行使职权的主要负责人：</w:t>
      </w:r>
      <w:r>
        <w:rPr>
          <w:rFonts w:hint="eastAsia" w:ascii="仿宋" w:hAnsi="仿宋" w:eastAsia="仿宋" w:cs="仿宋"/>
          <w:color w:val="000000" w:themeColor="text1"/>
          <w:sz w:val="24"/>
          <w:szCs w:val="24"/>
          <w:highlight w:val="none"/>
          <w:lang w:val="en-US"/>
          <w14:textFill>
            <w14:solidFill>
              <w14:schemeClr w14:val="tx1"/>
            </w14:solidFill>
          </w14:textFill>
        </w:rPr>
        <w:t xml:space="preserve">是指除法定代表人以外，法律、行政法规规定的代表单位行使职权的主要负责人。如个人独资企业的投资人，代表合伙企业执行合伙企业事务的合伙人等。</w:t>
      </w:r>
      <w:r/>
    </w:p>
    <w:p>
      <w:pPr>
        <w:spacing w:line="360" w:lineRule="auto"/>
        <w:shd w:val="clear" w:color="auto" w:fill="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r>
      <w:r/>
    </w:p>
    <w:p>
      <w:pPr>
        <w:ind w:firstLine="560"/>
        <w:spacing w:line="360" w:lineRule="auto"/>
        <w:shd w:val="clear" w:color="auto" w:fill="auto"/>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b/>
          <w:bCs/>
          <w:color w:val="000000" w:themeColor="text1"/>
          <w:sz w:val="24"/>
          <w:szCs w:val="24"/>
          <w:highlight w:val="none"/>
          <w:lang w:val="en-US"/>
          <w14:textFill>
            <w14:solidFill>
              <w14:schemeClr w14:val="tx1"/>
            </w14:solidFill>
          </w14:textFill>
        </w:rPr>
        <w:t xml:space="preserve">②控股关系：</w:t>
      </w:r>
      <w:r>
        <w:rPr>
          <w:rFonts w:hint="eastAsia" w:ascii="仿宋" w:hAnsi="仿宋" w:eastAsia="仿宋" w:cs="仿宋"/>
          <w:color w:val="000000" w:themeColor="text1"/>
          <w:sz w:val="24"/>
          <w:szCs w:val="24"/>
          <w:highlight w:val="none"/>
          <w:lang w:val="en-US"/>
          <w14:textFill>
            <w14:solidFill>
              <w14:schemeClr w14:val="tx1"/>
            </w14:solidFill>
          </w14:textFill>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color w:val="000000" w:themeColor="text1"/>
          <w:sz w:val="24"/>
          <w:szCs w:val="24"/>
          <w:highlight w:val="none"/>
          <w:lang w:val="en-US"/>
          <w14:textFill>
            <w14:solidFill>
              <w14:schemeClr w14:val="tx1"/>
            </w14:solidFill>
          </w14:textFill>
        </w:rPr>
        <w:t xml:space="preserve">（二）控股股东，是指</w:t>
      </w:r>
      <w:r>
        <w:rPr>
          <w:rFonts w:hint="eastAsia" w:ascii="仿宋" w:hAnsi="仿宋" w:eastAsia="仿宋" w:cs="仿宋"/>
          <w:b/>
          <w:bCs/>
          <w:color w:val="000000" w:themeColor="text1"/>
          <w:sz w:val="24"/>
          <w:szCs w:val="24"/>
          <w:highlight w:val="none"/>
          <w:vertAlign w:val="superscript"/>
          <w:lang w:val="en-US"/>
          <w14:textFill>
            <w14:solidFill>
              <w14:schemeClr w14:val="tx1"/>
            </w14:solidFill>
          </w14:textFill>
        </w:rPr>
        <w:t xml:space="preserve">A</w:t>
      </w:r>
      <w:r>
        <w:rPr>
          <w:rFonts w:hint="eastAsia" w:ascii="仿宋" w:hAnsi="仿宋" w:eastAsia="仿宋" w:cs="仿宋"/>
          <w:b/>
          <w:bCs/>
          <w:color w:val="000000" w:themeColor="text1"/>
          <w:sz w:val="24"/>
          <w:szCs w:val="24"/>
          <w:highlight w:val="none"/>
          <w:u w:val="single"/>
          <w:lang w:val="en-US"/>
          <w14:textFill>
            <w14:solidFill>
              <w14:schemeClr w14:val="tx1"/>
            </w14:solidFill>
          </w14:textFill>
        </w:rPr>
        <w:t xml:space="preserve">其出资额占有限责任公司资本总额百分之五十以上或者其持有的股份占股份有限公司股本总额百分之五十以上的股东</w:t>
      </w:r>
      <w:r>
        <w:rPr>
          <w:rFonts w:hint="eastAsia" w:ascii="仿宋" w:hAnsi="仿宋" w:eastAsia="仿宋" w:cs="仿宋"/>
          <w:b/>
          <w:bCs/>
          <w:color w:val="000000" w:themeColor="text1"/>
          <w:sz w:val="24"/>
          <w:szCs w:val="24"/>
          <w:highlight w:val="none"/>
          <w:lang w:val="en-US"/>
          <w14:textFill>
            <w14:solidFill>
              <w14:schemeClr w14:val="tx1"/>
            </w14:solidFill>
          </w14:textFill>
        </w:rPr>
        <w:t xml:space="preserve">；</w:t>
      </w:r>
      <w:r>
        <w:rPr>
          <w:rFonts w:hint="eastAsia" w:ascii="仿宋" w:hAnsi="仿宋" w:eastAsia="仿宋" w:cs="仿宋"/>
          <w:b/>
          <w:bCs/>
          <w:color w:val="000000" w:themeColor="text1"/>
          <w:sz w:val="24"/>
          <w:szCs w:val="24"/>
          <w:highlight w:val="none"/>
          <w:vertAlign w:val="superscript"/>
          <w:lang w:val="en-US"/>
          <w14:textFill>
            <w14:solidFill>
              <w14:schemeClr w14:val="tx1"/>
            </w14:solidFill>
          </w14:textFill>
        </w:rPr>
        <w:t xml:space="preserve">B</w:t>
      </w:r>
      <w:r>
        <w:rPr>
          <w:rFonts w:hint="eastAsia" w:ascii="仿宋" w:hAnsi="仿宋" w:eastAsia="仿宋" w:cs="仿宋"/>
          <w:b/>
          <w:bCs/>
          <w:color w:val="000000" w:themeColor="text1"/>
          <w:sz w:val="24"/>
          <w:szCs w:val="24"/>
          <w:highlight w:val="none"/>
          <w:u w:val="single"/>
          <w:lang w:val="en-US"/>
          <w14:textFill>
            <w14:solidFill>
              <w14:schemeClr w14:val="tx1"/>
            </w14:solidFill>
          </w14:textFill>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color w:val="000000" w:themeColor="text1"/>
          <w:sz w:val="24"/>
          <w:szCs w:val="24"/>
          <w:highlight w:val="none"/>
          <w:lang w:val="en-US"/>
          <w14:textFill>
            <w14:solidFill>
              <w14:schemeClr w14:val="tx1"/>
            </w14:solidFill>
          </w14:textFill>
        </w:rPr>
        <w:t xml:space="preserve">”。实践中，一般对A所述情形称为绝对控股，B所述情形称为相对控股，政府采购法实施条例所称“控股”包括绝对控股和相对控股。</w:t>
      </w:r>
      <w:r/>
    </w:p>
    <w:p>
      <w:pPr>
        <w:ind w:firstLine="560"/>
        <w:spacing w:line="360" w:lineRule="auto"/>
        <w:shd w:val="clear" w:color="auto" w:fill="auto"/>
        <w:rPr>
          <w:rFonts w:hint="eastAsia" w:ascii="仿宋" w:hAnsi="仿宋" w:eastAsia="仿宋" w:cs="仿宋"/>
          <w:b/>
          <w:bCs/>
          <w:color w:val="000000" w:themeColor="text1"/>
          <w:sz w:val="24"/>
          <w:szCs w:val="24"/>
          <w:highlight w:val="none"/>
          <w:lang w:val="en-US"/>
          <w14:textFill>
            <w14:solidFill>
              <w14:schemeClr w14:val="tx1"/>
            </w14:solidFill>
          </w14:textFill>
        </w:rPr>
      </w:pPr>
      <w:r>
        <w:rPr>
          <w:rFonts w:hint="eastAsia" w:ascii="仿宋" w:hAnsi="仿宋" w:eastAsia="仿宋" w:cs="仿宋"/>
          <w:b/>
          <w:bCs/>
          <w:color w:val="000000" w:themeColor="text1"/>
          <w:sz w:val="24"/>
          <w:szCs w:val="24"/>
          <w:highlight w:val="none"/>
          <w:lang w:val="en-US"/>
          <w14:textFill>
            <w14:solidFill>
              <w14:schemeClr w14:val="tx1"/>
            </w14:solidFill>
          </w14:textFill>
        </w:rPr>
      </w:r>
      <w:r/>
    </w:p>
    <w:p>
      <w:pPr>
        <w:ind w:firstLine="560"/>
        <w:spacing w:line="360" w:lineRule="auto"/>
        <w:shd w:val="clear" w:color="auto" w:fill="auto"/>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b/>
          <w:bCs/>
          <w:color w:val="000000" w:themeColor="text1"/>
          <w:sz w:val="24"/>
          <w:szCs w:val="24"/>
          <w:highlight w:val="none"/>
          <w:lang w:val="en-US"/>
          <w14:textFill>
            <w14:solidFill>
              <w14:schemeClr w14:val="tx1"/>
            </w14:solidFill>
          </w14:textFill>
        </w:rPr>
        <w:t xml:space="preserve">③管理关系：</w:t>
      </w:r>
      <w:r>
        <w:rPr>
          <w:rFonts w:hint="eastAsia" w:ascii="仿宋" w:hAnsi="仿宋" w:eastAsia="仿宋" w:cs="仿宋"/>
          <w:color w:val="000000" w:themeColor="text1"/>
          <w:sz w:val="24"/>
          <w:szCs w:val="24"/>
          <w:highlight w:val="none"/>
          <w:lang w:val="en-US"/>
          <w14:textFill>
            <w14:solidFill>
              <w14:schemeClr w14:val="tx1"/>
            </w14:solidFill>
          </w14:textFill>
        </w:rPr>
        <w:t xml:space="preserve">政府采购法实施条例所谓管理关系是指不具有出资持股关系的其他单位之间存在的管理与被管理关系，如一些上下级关系的事业单位和团体组织。</w:t>
      </w:r>
      <w:r/>
    </w:p>
    <w:p>
      <w:pPr>
        <w:spacing w:line="420" w:lineRule="auto"/>
        <w:shd w:val="clear" w:color="auto" w:fill="auto"/>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r>
      <w:r/>
    </w:p>
    <w:p>
      <w:pPr>
        <w:jc w:val="center"/>
        <w:spacing w:line="360" w:lineRule="auto"/>
        <w:shd w:val="clear" w:color="auto" w:fill="auto"/>
        <w:widowControl/>
        <w:rPr>
          <w:rFonts w:hint="eastAsia" w:ascii="黑体" w:hAnsi="黑体" w:eastAsia="黑体" w:cs="黑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br w:type="page" w:clear="all"/>
      </w:r>
      <w:r>
        <w:rPr>
          <w:rFonts w:hint="eastAsia" w:ascii="黑体" w:hAnsi="黑体" w:eastAsia="黑体" w:cs="黑体"/>
          <w:color w:val="000000" w:themeColor="text1"/>
          <w:sz w:val="24"/>
          <w:szCs w:val="24"/>
          <w:highlight w:val="none"/>
          <w14:textFill>
            <w14:solidFill>
              <w14:schemeClr w14:val="tx1"/>
            </w14:solidFill>
          </w14:textFill>
        </w:rPr>
        <w:t xml:space="preserve">四、</w:t>
      </w:r>
      <w:r>
        <w:rPr>
          <w:rFonts w:hint="eastAsia" w:ascii="黑体" w:hAnsi="黑体" w:eastAsia="黑体" w:cs="黑体"/>
          <w:color w:val="000000" w:themeColor="text1"/>
          <w:sz w:val="24"/>
          <w:szCs w:val="24"/>
          <w:highlight w:val="none"/>
          <w:lang w:val="en-US"/>
          <w14:textFill>
            <w14:solidFill>
              <w14:schemeClr w14:val="tx1"/>
            </w14:solidFill>
          </w14:textFill>
        </w:rPr>
        <w:t xml:space="preserve">第一章</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招标</w:t>
      </w:r>
      <w:r>
        <w:rPr>
          <w:rFonts w:hint="eastAsia" w:ascii="黑体" w:hAnsi="黑体" w:eastAsia="黑体" w:cs="黑体"/>
          <w:color w:val="000000" w:themeColor="text1"/>
          <w:sz w:val="24"/>
          <w:szCs w:val="24"/>
          <w:highlight w:val="none"/>
          <w:lang w:val="en-US"/>
          <w14:textFill>
            <w14:solidFill>
              <w14:schemeClr w14:val="tx1"/>
            </w14:solidFill>
          </w14:textFill>
        </w:rPr>
        <w:t xml:space="preserve">公告中2.1供应商的基本条件证明文件</w:t>
      </w:r>
      <w:r/>
    </w:p>
    <w:p>
      <w:pPr>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（一）具有独立承担民事责任的能力：</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1、如供应商是企业（包括合作企业）的，应提供在市场监督管理部门注册的有效“企业法人营业执照”或“营业执照”（法人分支机构由于不能独立承担民事责任，不能以分支机构的身份参加政府采购，只能以法人身份参加，银行、保险、石油石化、电力、电信等特殊行业的除外）；</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2、如供应商是事业单位的，应提供有效的“事业单位法人证书”；</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3、如供应商是非企业专业服务机构的，应提供有效的执业许可证等证明文件；</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4、如供应商是个体工商户的，应提供有效的“个体工商户营业执照”；</w:t>
      </w:r>
      <w:r/>
    </w:p>
    <w:p>
      <w:pPr>
        <w:ind w:firstLine="42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5、如供应商是自然人的，应提供有效的自然人身份证明。</w:t>
      </w:r>
      <w:r/>
    </w:p>
    <w:p>
      <w:pPr>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ind w:firstLine="422"/>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（二）具有良好的商业信誉和健全的财务会计制度：</w:t>
      </w:r>
      <w:r/>
    </w:p>
    <w:p>
      <w:pPr>
        <w:ind w:firstLine="48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1、健全的财务会计制度指供应商能够严格执行现行的财务会计管理制度，财务管理制度清晰，能够按规定真实、全面地反映企业的生产经营活动；</w:t>
      </w:r>
      <w:r/>
    </w:p>
    <w:p>
      <w:pPr>
        <w:ind w:firstLine="48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2、依法作出的财务状况报告包括经审计的财务报告或银行出具的资信证明或其他会计报表等，能够清晰反映供应商的商业信誉情况；</w:t>
      </w:r>
      <w:r/>
    </w:p>
    <w:p>
      <w:pPr>
        <w:ind w:firstLine="48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86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ind w:firstLine="422"/>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（三）具有履行合同所必需的设备和专业技术能力：</w:t>
      </w:r>
      <w:r/>
    </w:p>
    <w:p>
      <w:pPr>
        <w:ind w:firstLine="480"/>
        <w:spacing w:line="360" w:lineRule="auto"/>
        <w:shd w:val="clear" w:color="auto" w:fill="auto"/>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1、根据项目需求提供履行合同所必需的设备和专业技术能力的证明材料；</w:t>
      </w:r>
      <w:r/>
    </w:p>
    <w:p>
      <w:pPr>
        <w:ind w:firstLine="48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2、可提供与项目实施有关的相关设备购置或租赁票据，或者相关服务人员用工合同，也可以提供具有履行合同所必需的设备和专业技术能力承诺函（格式自拟并加盖公章）。</w:t>
      </w:r>
      <w:r/>
    </w:p>
    <w:p>
      <w:pPr>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ind w:firstLine="422"/>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（四）有依法缴纳税收和社会保障资金的良好记录：</w:t>
      </w:r>
      <w:r/>
    </w:p>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    依法免税或不需要缴纳社会保障资金的供应商应提供相关证明材料</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（如有）</w:t>
      </w:r>
      <w:r>
        <w:rPr>
          <w:rFonts w:hint="eastAsia" w:ascii="宋体" w:hAnsi="宋体" w:eastAsia="宋体"/>
          <w:color w:val="000000" w:themeColor="text1"/>
          <w:sz w:val="21"/>
          <w:szCs w:val="21"/>
          <w:highlight w:val="none"/>
          <w:lang w:val="en-US"/>
          <w14:textFill>
            <w14:solidFill>
              <w14:schemeClr w14:val="tx1"/>
            </w14:solidFill>
          </w14:textFill>
        </w:rPr>
        <w:t xml:space="preserve">。</w:t>
      </w:r>
      <w:r/>
    </w:p>
    <w:p>
      <w:pPr>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ind w:firstLine="422"/>
        <w:spacing w:line="360" w:lineRule="auto"/>
        <w:shd w:val="clear" w:color="auto" w:fill="auto"/>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（五）参加政府采购活动前三年内，在经营活动中没有重大违法记录：</w:t>
      </w:r>
      <w:r/>
    </w:p>
    <w:p>
      <w:pPr>
        <w:ind w:firstLine="420"/>
        <w:spacing w:line="360" w:lineRule="auto"/>
        <w:shd w:val="clear" w:color="auto" w:fill="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提供参加本次政府采购活动前3年内在经营活动中没有重大违法记录的书面声明。</w:t>
      </w:r>
      <w:r/>
    </w:p>
    <w:p>
      <w:pPr>
        <w:ind w:firstLine="420"/>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无重大违法记录声明格式：</w:t>
      </w:r>
      <w:r/>
    </w:p>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spacing w:line="360" w:lineRule="auto"/>
        <w:shd w:val="clear" w:color="auto" w:fill="auto"/>
        <w:widowControl/>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致：</w:t>
      </w:r>
      <w:r>
        <w:rPr>
          <w:rFonts w:hint="eastAsia" w:ascii="宋体" w:hAnsi="宋体" w:eastAsia="宋体"/>
          <w:bCs/>
          <w:color w:val="000000" w:themeColor="text1"/>
          <w:sz w:val="21"/>
          <w:szCs w:val="21"/>
          <w:highlight w:val="none"/>
          <w:lang w:eastAsia="zh-CN"/>
          <w14:textFill>
            <w14:solidFill>
              <w14:schemeClr w14:val="tx1"/>
            </w14:solidFill>
          </w14:textFill>
        </w:rPr>
        <w:t xml:space="preserve">南京工程学院</w:t>
      </w:r>
      <w:r/>
    </w:p>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 xml:space="preserve">北京兴电国际工程管理有限公司</w:t>
      </w:r>
      <w:r>
        <w:rPr>
          <w:rFonts w:hint="eastAsia" w:ascii="宋体" w:hAnsi="宋体" w:eastAsia="宋体"/>
          <w:color w:val="000000" w:themeColor="text1"/>
          <w:sz w:val="21"/>
          <w:szCs w:val="21"/>
          <w:highlight w:val="none"/>
          <w14:textFill>
            <w14:solidFill>
              <w14:schemeClr w14:val="tx1"/>
            </w14:solidFill>
          </w14:textFill>
        </w:rPr>
        <w:t xml:space="preserve">    我单位</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（供应商名称）郑重声明：</w:t>
      </w:r>
      <w:r/>
    </w:p>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    参加政府采购活动前3年内在经营活动中</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（在下划线上如实填写：有或没有）重大违法记录。</w:t>
      </w:r>
      <w:r/>
    </w:p>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lang w:val="en-US"/>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声明人：（</w:t>
      </w:r>
      <w:r>
        <w:rPr>
          <w:rFonts w:hint="eastAsia" w:eastAsia="宋体"/>
          <w:color w:val="000000" w:themeColor="text1"/>
          <w:highlight w:val="none"/>
          <w:lang w:val="zh-TW" w:eastAsia="zh-TW"/>
          <w14:textFill>
            <w14:solidFill>
              <w14:schemeClr w14:val="tx1"/>
            </w14:solidFill>
          </w14:textFill>
        </w:rPr>
        <w:t xml:space="preserve">加盖电子公章</w:t>
      </w:r>
      <w:r>
        <w:rPr>
          <w:rFonts w:hint="eastAsia" w:ascii="宋体" w:hAnsi="宋体" w:eastAsia="宋体"/>
          <w:color w:val="000000" w:themeColor="text1"/>
          <w:sz w:val="21"/>
          <w:szCs w:val="21"/>
          <w:highlight w:val="none"/>
          <w14:textFill>
            <w14:solidFill>
              <w14:schemeClr w14:val="tx1"/>
            </w14:solidFill>
          </w14:textFill>
        </w:rPr>
        <w:t xml:space="preserve">）</w:t>
      </w:r>
      <w:r/>
    </w:p>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                                年     月    日</w:t>
      </w:r>
      <w:r/>
    </w:p>
    <w:p>
      <w:pPr>
        <w:spacing w:line="360" w:lineRule="auto"/>
        <w:shd w:val="clear" w:color="auto" w:fill="auto"/>
        <w:rPr>
          <w:rFonts w:hint="eastAsia" w:ascii="宋体" w:hAnsi="宋体" w:eastAsia="宋体"/>
          <w:b/>
          <w:bCs/>
          <w:color w:val="000000" w:themeColor="text1"/>
          <w:sz w:val="21"/>
          <w:szCs w:val="21"/>
          <w:highlight w:val="none"/>
          <w:lang w:val="en-US"/>
          <w14:textFill>
            <w14:solidFill>
              <w14:schemeClr w14:val="tx1"/>
            </w14:solidFill>
          </w14:textFill>
        </w:rPr>
      </w:pPr>
      <w:r>
        <w:rPr>
          <w:rFonts w:hint="eastAsia" w:ascii="宋体" w:hAnsi="宋体" w:eastAsia="宋体"/>
          <w:b/>
          <w:bCs/>
          <w:color w:val="000000" w:themeColor="text1"/>
          <w:sz w:val="21"/>
          <w:szCs w:val="21"/>
          <w:highlight w:val="none"/>
          <w:lang w:val="en-US"/>
          <w14:textFill>
            <w14:solidFill>
              <w14:schemeClr w14:val="tx1"/>
            </w14:solidFill>
          </w14:textFill>
        </w:rPr>
      </w:r>
      <w:r/>
    </w:p>
    <w:p>
      <w:pPr>
        <w:ind w:firstLine="422"/>
        <w:spacing w:line="360" w:lineRule="auto"/>
        <w:shd w:val="clear" w:color="auto" w:fill="auto"/>
        <w:rPr>
          <w:rFonts w:hint="eastAsia" w:ascii="宋体" w:hAnsi="宋体" w:eastAsia="宋体"/>
          <w:b/>
          <w:bCs/>
          <w:color w:val="000000" w:themeColor="text1"/>
          <w:sz w:val="21"/>
          <w:szCs w:val="21"/>
          <w:highlight w:val="none"/>
          <w:lang w:val="en-US"/>
          <w14:textFill>
            <w14:solidFill>
              <w14:schemeClr w14:val="tx1"/>
            </w14:solidFill>
          </w14:textFill>
        </w:rPr>
      </w:pPr>
      <w:r>
        <w:rPr>
          <w:rFonts w:hint="eastAsia" w:ascii="宋体" w:hAnsi="宋体" w:eastAsia="宋体"/>
          <w:b/>
          <w:bCs/>
          <w:color w:val="000000" w:themeColor="text1"/>
          <w:sz w:val="21"/>
          <w:szCs w:val="21"/>
          <w:highlight w:val="none"/>
          <w:lang w:val="en-US"/>
          <w14:textFill>
            <w14:solidFill>
              <w14:schemeClr w14:val="tx1"/>
            </w14:solidFill>
          </w14:textFill>
        </w:rPr>
        <w:t xml:space="preserve">（六）法律、行政法规规定的其他条件：</w:t>
      </w:r>
      <w:r/>
    </w:p>
    <w:p>
      <w:pPr>
        <w:ind w:firstLine="420"/>
        <w:spacing w:line="360" w:lineRule="auto"/>
        <w:shd w:val="clear" w:color="auto" w:fill="auto"/>
        <w:rPr>
          <w:rFonts w:hint="eastAsia" w:ascii="宋体" w:hAnsi="宋体" w:eastAsia="宋体"/>
          <w:b/>
          <w:bCs/>
          <w:color w:val="000000" w:themeColor="text1"/>
          <w:sz w:val="21"/>
          <w:szCs w:val="21"/>
          <w:highlight w:val="none"/>
          <w:lang w:val="en-US"/>
          <w14:textFill>
            <w14:solidFill>
              <w14:schemeClr w14:val="tx1"/>
            </w14:solidFill>
          </w14:textFill>
        </w:rPr>
      </w:pPr>
      <w:r>
        <w:rPr>
          <w:rFonts w:hint="eastAsia" w:ascii="宋体" w:hAnsi="宋体" w:eastAsia="宋体"/>
          <w:bCs/>
          <w:color w:val="000000" w:themeColor="text1"/>
          <w:sz w:val="21"/>
          <w:szCs w:val="21"/>
          <w:highlight w:val="none"/>
          <w:lang w:val="en-US"/>
          <w14:textFill>
            <w14:solidFill>
              <w14:schemeClr w14:val="tx1"/>
            </w14:solidFill>
          </w14:textFill>
        </w:rPr>
        <w:t xml:space="preserve">注：供应商应当按照</w:t>
      </w: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bCs/>
          <w:color w:val="000000" w:themeColor="text1"/>
          <w:sz w:val="21"/>
          <w:szCs w:val="21"/>
          <w:highlight w:val="none"/>
          <w:lang w:val="en-US"/>
          <w14:textFill>
            <w14:solidFill>
              <w14:schemeClr w14:val="tx1"/>
            </w14:solidFill>
          </w14:textFill>
        </w:rPr>
        <w:t xml:space="preserve">文件规定的要求提供相关证明材料，如未作要求，可不予提供。</w:t>
      </w:r>
      <w:r/>
    </w:p>
    <w:p>
      <w:pPr>
        <w:spacing w:line="360" w:lineRule="auto"/>
        <w:shd w:val="clear" w:color="auto" w:fill="auto"/>
        <w:rPr>
          <w:rFonts w:hint="eastAsia" w:ascii="宋体" w:hAnsi="宋体" w:eastAsia="宋体"/>
          <w:b/>
          <w:bCs/>
          <w:color w:val="000000" w:themeColor="text1"/>
          <w:sz w:val="21"/>
          <w:szCs w:val="21"/>
          <w:highlight w:val="none"/>
          <w:lang w:val="en-US"/>
          <w14:textFill>
            <w14:solidFill>
              <w14:schemeClr w14:val="tx1"/>
            </w14:solidFill>
          </w14:textFill>
        </w:rPr>
      </w:pPr>
      <w:r>
        <w:rPr>
          <w:rFonts w:hint="eastAsia" w:ascii="宋体" w:hAnsi="宋体" w:eastAsia="宋体"/>
          <w:b/>
          <w:bCs/>
          <w:color w:val="000000" w:themeColor="text1"/>
          <w:sz w:val="21"/>
          <w:szCs w:val="21"/>
          <w:highlight w:val="none"/>
          <w:lang w:val="en-US"/>
          <w14:textFill>
            <w14:solidFill>
              <w14:schemeClr w14:val="tx1"/>
            </w14:solidFill>
          </w14:textFill>
        </w:rPr>
      </w:r>
      <w:r/>
    </w:p>
    <w:p>
      <w:pPr>
        <w:jc w:val="center"/>
        <w:spacing w:line="360" w:lineRule="auto"/>
        <w:shd w:val="clear" w:color="auto" w:fill="auto"/>
        <w:widowControl/>
        <w:rPr>
          <w:rFonts w:hint="eastAsia" w:ascii="黑体" w:hAnsi="黑体" w:eastAsia="黑体" w:cs="黑体"/>
          <w:color w:val="000000" w:themeColor="text1"/>
          <w:sz w:val="21"/>
          <w:szCs w:val="21"/>
          <w:highlight w:val="none"/>
          <w:lang w:val="en-US"/>
          <w14:textFill>
            <w14:solidFill>
              <w14:schemeClr w14:val="tx1"/>
            </w14:solidFill>
          </w14:textFill>
        </w:rPr>
      </w:pPr>
      <w:r>
        <w:rPr>
          <w:rFonts w:hint="eastAsia" w:ascii="黑体" w:hAnsi="黑体" w:eastAsia="黑体" w:cs="黑体"/>
          <w:color w:val="000000" w:themeColor="text1"/>
          <w:sz w:val="21"/>
          <w:szCs w:val="21"/>
          <w:highlight w:val="none"/>
          <w:lang w:val="en-US"/>
          <w14:textFill>
            <w14:solidFill>
              <w14:schemeClr w14:val="tx1"/>
            </w14:solidFill>
          </w14:textFill>
        </w:rPr>
        <w:t xml:space="preserve"> </w:t>
      </w:r>
      <w:r/>
    </w:p>
    <w:p>
      <w:pPr>
        <w:jc w:val="center"/>
        <w:spacing w:line="360" w:lineRule="auto"/>
        <w:shd w:val="clear" w:color="auto" w:fill="auto"/>
        <w:widowControl/>
        <w:rPr>
          <w:rFonts w:hint="eastAsia" w:ascii="黑体" w:hAnsi="黑体" w:eastAsia="黑体" w:cs="黑体"/>
          <w:color w:val="000000" w:themeColor="text1"/>
          <w:sz w:val="24"/>
          <w:szCs w:val="24"/>
          <w:highlight w:val="none"/>
          <w:lang w:val="en-US"/>
          <w14:textFill>
            <w14:solidFill>
              <w14:schemeClr w14:val="tx1"/>
            </w14:solidFill>
          </w14:textFill>
        </w:rPr>
      </w:pPr>
      <w:r>
        <w:rPr>
          <w:rFonts w:hint="eastAsia" w:ascii="黑体" w:hAnsi="黑体" w:eastAsia="黑体" w:cs="黑体"/>
          <w:color w:val="000000" w:themeColor="text1"/>
          <w:sz w:val="24"/>
          <w:szCs w:val="24"/>
          <w:highlight w:val="none"/>
          <w:lang w:val="en-US"/>
          <w14:textFill>
            <w14:solidFill>
              <w14:schemeClr w14:val="tx1"/>
            </w14:solidFill>
          </w14:textFill>
        </w:rPr>
        <w:t xml:space="preserve">五、第一章</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招标</w:t>
      </w:r>
      <w:r>
        <w:rPr>
          <w:rFonts w:hint="eastAsia" w:ascii="黑体" w:hAnsi="黑体" w:eastAsia="黑体" w:cs="黑体"/>
          <w:color w:val="000000" w:themeColor="text1"/>
          <w:sz w:val="24"/>
          <w:szCs w:val="24"/>
          <w:highlight w:val="none"/>
          <w:lang w:val="en-US"/>
          <w14:textFill>
            <w14:solidFill>
              <w14:schemeClr w14:val="tx1"/>
            </w14:solidFill>
          </w14:textFill>
        </w:rPr>
        <w:t xml:space="preserve">公告中2.2落实政府采购政策需满足的资格要求的证明文件</w:t>
      </w:r>
      <w:r/>
    </w:p>
    <w:p>
      <w:pPr>
        <w:ind w:firstLine="420"/>
        <w:spacing w:line="360" w:lineRule="auto"/>
        <w:shd w:val="clear" w:color="auto" w:fill="auto"/>
        <w:rPr>
          <w:rFonts w:hint="eastAsia" w:ascii="宋体" w:hAnsi="宋体" w:eastAsia="宋体"/>
          <w:bCs/>
          <w:color w:val="000000" w:themeColor="text1"/>
          <w:sz w:val="21"/>
          <w:szCs w:val="21"/>
          <w:highlight w:val="none"/>
          <w:lang w:val="en-US"/>
          <w14:textFill>
            <w14:solidFill>
              <w14:schemeClr w14:val="tx1"/>
            </w14:solidFill>
          </w14:textFill>
        </w:rPr>
      </w:pPr>
      <w:r>
        <w:rPr>
          <w:rFonts w:hint="eastAsia" w:ascii="宋体" w:hAnsi="宋体" w:eastAsia="宋体"/>
          <w:bCs/>
          <w:color w:val="000000" w:themeColor="text1"/>
          <w:sz w:val="21"/>
          <w:szCs w:val="21"/>
          <w:highlight w:val="none"/>
          <w:lang w:val="en-US"/>
          <w14:textFill>
            <w14:solidFill>
              <w14:schemeClr w14:val="tx1"/>
            </w14:solidFill>
          </w14:textFill>
        </w:rPr>
      </w:r>
      <w:r/>
    </w:p>
    <w:p>
      <w:pPr>
        <w:ind w:firstLine="420"/>
        <w:spacing w:line="360" w:lineRule="auto"/>
        <w:shd w:val="clear" w:color="auto" w:fill="auto"/>
        <w:rPr>
          <w:rFonts w:hint="eastAsia" w:ascii="宋体" w:hAnsi="宋体" w:eastAsia="宋体"/>
          <w:b/>
          <w:bCs/>
          <w:color w:val="000000" w:themeColor="text1"/>
          <w:sz w:val="21"/>
          <w:szCs w:val="21"/>
          <w:highlight w:val="none"/>
          <w:lang w:val="en-US"/>
          <w14:textFill>
            <w14:solidFill>
              <w14:schemeClr w14:val="tx1"/>
            </w14:solidFill>
          </w14:textFill>
        </w:rPr>
      </w:pPr>
      <w:r>
        <w:rPr>
          <w:rFonts w:hint="eastAsia" w:ascii="宋体" w:hAnsi="宋体" w:eastAsia="宋体"/>
          <w:bCs/>
          <w:color w:val="000000" w:themeColor="text1"/>
          <w:sz w:val="21"/>
          <w:szCs w:val="21"/>
          <w:highlight w:val="none"/>
          <w:lang w:val="en-US"/>
          <w14:textFill>
            <w14:solidFill>
              <w14:schemeClr w14:val="tx1"/>
            </w14:solidFill>
          </w14:textFill>
        </w:rPr>
        <w:t xml:space="preserve">注：供应商应当按照</w:t>
      </w: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bCs/>
          <w:color w:val="000000" w:themeColor="text1"/>
          <w:sz w:val="21"/>
          <w:szCs w:val="21"/>
          <w:highlight w:val="none"/>
          <w:lang w:val="en-US"/>
          <w14:textFill>
            <w14:solidFill>
              <w14:schemeClr w14:val="tx1"/>
            </w14:solidFill>
          </w14:textFill>
        </w:rPr>
        <w:t xml:space="preserve">文件规定的要求提供相关证明材料，如未作要求，可不予提供。</w:t>
      </w:r>
      <w:r/>
    </w:p>
    <w:p>
      <w:pPr>
        <w:jc w:val="left"/>
        <w:spacing w:line="360" w:lineRule="auto"/>
        <w:shd w:val="clear" w:color="auto" w:fill="auto"/>
        <w:widowControl/>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jc w:val="center"/>
        <w:spacing w:line="360" w:lineRule="auto"/>
        <w:shd w:val="clear" w:color="auto" w:fill="auto"/>
        <w:widowControl/>
        <w:rPr>
          <w:rFonts w:hint="eastAsia" w:ascii="黑体" w:hAnsi="黑体" w:eastAsia="黑体" w:cs="黑体"/>
          <w:color w:val="000000" w:themeColor="text1"/>
          <w:sz w:val="24"/>
          <w:szCs w:val="24"/>
          <w:highlight w:val="none"/>
          <w:lang w:val="en-US"/>
          <w14:textFill>
            <w14:solidFill>
              <w14:schemeClr w14:val="tx1"/>
            </w14:solidFill>
          </w14:textFill>
        </w:rPr>
      </w:pPr>
      <w:r>
        <w:rPr>
          <w:rFonts w:hint="eastAsia" w:ascii="黑体" w:hAnsi="黑体" w:eastAsia="黑体" w:cs="黑体"/>
          <w:color w:val="000000" w:themeColor="text1"/>
          <w:sz w:val="24"/>
          <w:szCs w:val="24"/>
          <w:highlight w:val="none"/>
          <w:lang w:val="en-US"/>
          <w14:textFill>
            <w14:solidFill>
              <w14:schemeClr w14:val="tx1"/>
            </w14:solidFill>
          </w14:textFill>
        </w:rPr>
        <w:t xml:space="preserve">六、第一章</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招标</w:t>
      </w:r>
      <w:r>
        <w:rPr>
          <w:rFonts w:hint="eastAsia" w:ascii="黑体" w:hAnsi="黑体" w:eastAsia="黑体" w:cs="黑体"/>
          <w:color w:val="000000" w:themeColor="text1"/>
          <w:sz w:val="24"/>
          <w:szCs w:val="24"/>
          <w:highlight w:val="none"/>
          <w:lang w:val="en-US"/>
          <w14:textFill>
            <w14:solidFill>
              <w14:schemeClr w14:val="tx1"/>
            </w14:solidFill>
          </w14:textFill>
        </w:rPr>
        <w:t xml:space="preserve">公告中2.3采购人根据采购项目的特殊要求规定的特定条件的证明文件</w:t>
      </w:r>
      <w:r/>
    </w:p>
    <w:p>
      <w:pPr>
        <w:ind w:firstLine="420"/>
        <w:spacing w:line="360" w:lineRule="auto"/>
        <w:shd w:val="clear" w:color="auto" w:fill="auto"/>
        <w:rPr>
          <w:rFonts w:hint="eastAsia" w:ascii="宋体" w:hAnsi="宋体" w:eastAsia="宋体"/>
          <w:bCs/>
          <w:color w:val="000000" w:themeColor="text1"/>
          <w:sz w:val="21"/>
          <w:szCs w:val="21"/>
          <w:highlight w:val="none"/>
          <w:lang w:val="en-US"/>
          <w14:textFill>
            <w14:solidFill>
              <w14:schemeClr w14:val="tx1"/>
            </w14:solidFill>
          </w14:textFill>
        </w:rPr>
      </w:pPr>
      <w:r>
        <w:rPr>
          <w:rFonts w:hint="eastAsia" w:ascii="宋体" w:hAnsi="宋体" w:eastAsia="宋体"/>
          <w:bCs/>
          <w:color w:val="000000" w:themeColor="text1"/>
          <w:sz w:val="21"/>
          <w:szCs w:val="21"/>
          <w:highlight w:val="none"/>
          <w:lang w:val="en-US"/>
          <w14:textFill>
            <w14:solidFill>
              <w14:schemeClr w14:val="tx1"/>
            </w14:solidFill>
          </w14:textFill>
        </w:rPr>
      </w:r>
      <w:r/>
    </w:p>
    <w:p>
      <w:pPr>
        <w:ind w:firstLine="420"/>
        <w:spacing w:line="360" w:lineRule="auto"/>
        <w:shd w:val="clear" w:color="auto" w:fill="auto"/>
        <w:rPr>
          <w:rFonts w:hint="eastAsia" w:ascii="宋体" w:hAnsi="宋体" w:eastAsia="宋体"/>
          <w:b/>
          <w:bCs/>
          <w:color w:val="000000" w:themeColor="text1"/>
          <w:sz w:val="21"/>
          <w:szCs w:val="21"/>
          <w:highlight w:val="none"/>
          <w:lang w:val="en-US"/>
          <w14:textFill>
            <w14:solidFill>
              <w14:schemeClr w14:val="tx1"/>
            </w14:solidFill>
          </w14:textFill>
        </w:rPr>
      </w:pPr>
      <w:r>
        <w:rPr>
          <w:rFonts w:hint="eastAsia" w:ascii="宋体" w:hAnsi="宋体" w:eastAsia="宋体"/>
          <w:bCs/>
          <w:color w:val="000000" w:themeColor="text1"/>
          <w:sz w:val="21"/>
          <w:szCs w:val="21"/>
          <w:highlight w:val="none"/>
          <w:lang w:val="en-US"/>
          <w14:textFill>
            <w14:solidFill>
              <w14:schemeClr w14:val="tx1"/>
            </w14:solidFill>
          </w14:textFill>
        </w:rPr>
        <w:t xml:space="preserve">注：供应商应当按照</w:t>
      </w: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bCs/>
          <w:color w:val="000000" w:themeColor="text1"/>
          <w:sz w:val="21"/>
          <w:szCs w:val="21"/>
          <w:highlight w:val="none"/>
          <w:lang w:val="en-US"/>
          <w14:textFill>
            <w14:solidFill>
              <w14:schemeClr w14:val="tx1"/>
            </w14:solidFill>
          </w14:textFill>
        </w:rPr>
        <w:t xml:space="preserve">文件规定的要求提供相关证明材料，如未作要求，可不予提供。</w:t>
      </w:r>
      <w:r/>
    </w:p>
    <w:p>
      <w:pPr>
        <w:ind w:firstLine="480"/>
        <w:jc w:val="left"/>
        <w:spacing w:line="360" w:lineRule="auto"/>
        <w:shd w:val="clear" w:color="auto" w:fill="auto"/>
        <w:widowControl/>
        <w:rPr>
          <w:rFonts w:hint="eastAsia" w:ascii="宋体" w:hAnsi="宋体" w:eastAsia="宋体"/>
          <w:bCs/>
          <w:color w:val="000000" w:themeColor="text1"/>
          <w:sz w:val="24"/>
          <w:szCs w:val="24"/>
          <w:highlight w:val="none"/>
          <w:lang w:val="en-US"/>
          <w14:textFill>
            <w14:solidFill>
              <w14:schemeClr w14:val="tx1"/>
            </w14:solidFill>
          </w14:textFill>
        </w:rPr>
      </w:pPr>
      <w:r>
        <w:rPr>
          <w:rFonts w:hint="eastAsia" w:ascii="宋体" w:hAnsi="宋体" w:eastAsia="宋体"/>
          <w:bCs/>
          <w:color w:val="000000" w:themeColor="text1"/>
          <w:sz w:val="24"/>
          <w:szCs w:val="24"/>
          <w:highlight w:val="none"/>
          <w:lang w:val="en-US"/>
          <w14:textFill>
            <w14:solidFill>
              <w14:schemeClr w14:val="tx1"/>
            </w14:solidFill>
          </w14:textFill>
        </w:rPr>
      </w:r>
      <w:r/>
    </w:p>
    <w:p>
      <w:pPr>
        <w:jc w:val="left"/>
        <w:spacing w:line="360" w:lineRule="auto"/>
        <w:shd w:val="clear" w:color="auto" w:fill="auto"/>
        <w:widowControl/>
        <w:rPr>
          <w:rFonts w:hint="eastAsia" w:ascii="宋体" w:hAnsi="宋体" w:eastAsia="宋体"/>
          <w:bCs/>
          <w:color w:val="000000" w:themeColor="text1"/>
          <w:sz w:val="24"/>
          <w:szCs w:val="24"/>
          <w:highlight w:val="none"/>
          <w:lang w:val="en-US"/>
          <w14:textFill>
            <w14:solidFill>
              <w14:schemeClr w14:val="tx1"/>
            </w14:solidFill>
          </w14:textFill>
        </w:rPr>
      </w:pPr>
      <w:r>
        <w:rPr>
          <w:rFonts w:hint="eastAsia" w:ascii="宋体" w:hAnsi="宋体" w:eastAsia="宋体"/>
          <w:bCs/>
          <w:color w:val="000000" w:themeColor="text1"/>
          <w:sz w:val="24"/>
          <w:szCs w:val="24"/>
          <w:highlight w:val="none"/>
          <w:lang w:val="en-US"/>
          <w14:textFill>
            <w14:solidFill>
              <w14:schemeClr w14:val="tx1"/>
            </w14:solidFill>
          </w14:textFill>
        </w:rPr>
      </w:r>
      <w:r/>
    </w:p>
    <w:p>
      <w:pPr>
        <w:ind w:firstLine="481"/>
        <w:jc w:val="center"/>
        <w:spacing w:line="360" w:lineRule="auto"/>
        <w:shd w:val="clear" w:color="auto" w:fill="auto"/>
        <w:widowControl/>
        <w:rPr>
          <w:rFonts w:hint="eastAsia" w:ascii="黑体" w:hAnsi="黑体" w:eastAsia="黑体" w:cs="黑体"/>
          <w:color w:val="000000" w:themeColor="text1"/>
          <w:sz w:val="24"/>
          <w:szCs w:val="24"/>
          <w:highlight w:val="none"/>
          <w:lang w:val="en-US"/>
          <w14:textFill>
            <w14:solidFill>
              <w14:schemeClr w14:val="tx1"/>
            </w14:solidFill>
          </w14:textFill>
        </w:rPr>
      </w:pPr>
      <w:r>
        <w:rPr>
          <w:rFonts w:hint="eastAsia" w:ascii="宋体" w:hAnsi="宋体" w:eastAsia="宋体"/>
          <w:bCs/>
          <w:color w:val="000000" w:themeColor="text1"/>
          <w:sz w:val="24"/>
          <w:szCs w:val="24"/>
          <w:highlight w:val="none"/>
          <w:lang w:val="en-US"/>
          <w14:textFill>
            <w14:solidFill>
              <w14:schemeClr w14:val="tx1"/>
            </w14:solidFill>
          </w14:textFill>
        </w:rPr>
        <w:br w:type="page" w:clear="all"/>
      </w:r>
      <w:r>
        <w:rPr>
          <w:rFonts w:hint="eastAsia" w:ascii="黑体" w:hAnsi="黑体" w:eastAsia="黑体" w:cs="黑体"/>
          <w:color w:val="000000" w:themeColor="text1"/>
          <w:sz w:val="24"/>
          <w:szCs w:val="24"/>
          <w:highlight w:val="none"/>
          <w:lang w:val="en-US"/>
          <w14:textFill>
            <w14:solidFill>
              <w14:schemeClr w14:val="tx1"/>
            </w14:solidFill>
          </w14:textFill>
        </w:rPr>
        <w:t xml:space="preserve">七、第三章</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评标</w:t>
      </w:r>
      <w:r>
        <w:rPr>
          <w:rFonts w:hint="eastAsia" w:ascii="黑体" w:hAnsi="黑体" w:eastAsia="黑体" w:cs="黑体"/>
          <w:color w:val="000000" w:themeColor="text1"/>
          <w:sz w:val="24"/>
          <w:szCs w:val="24"/>
          <w:highlight w:val="none"/>
          <w:lang w:val="en-US"/>
          <w14:textFill>
            <w14:solidFill>
              <w14:schemeClr w14:val="tx1"/>
            </w14:solidFill>
          </w14:textFill>
        </w:rPr>
        <w:t xml:space="preserve">标准要求提供的方案或相关证明材料等</w:t>
      </w:r>
      <w:r/>
    </w:p>
    <w:p>
      <w:pPr>
        <w:ind w:firstLine="420"/>
        <w:jc w:val="left"/>
        <w:spacing w:line="420" w:lineRule="auto"/>
        <w:shd w:val="clear" w:color="auto" w:fill="auto"/>
        <w:widowControl/>
        <w:rPr>
          <w:rFonts w:hint="eastAsia" w:ascii="宋体" w:hAnsi="宋体" w:eastAsia="宋体"/>
          <w:bCs/>
          <w:color w:val="000000" w:themeColor="text1"/>
          <w:sz w:val="21"/>
          <w:szCs w:val="21"/>
          <w:highlight w:val="none"/>
          <w:lang w:val="en-US"/>
          <w14:textFill>
            <w14:solidFill>
              <w14:schemeClr w14:val="tx1"/>
            </w14:solidFill>
          </w14:textFill>
        </w:rPr>
      </w:pPr>
      <w:r>
        <w:rPr>
          <w:rFonts w:hint="eastAsia" w:ascii="宋体" w:hAnsi="宋体" w:eastAsia="宋体"/>
          <w:bCs/>
          <w:color w:val="000000" w:themeColor="text1"/>
          <w:sz w:val="21"/>
          <w:szCs w:val="21"/>
          <w:highlight w:val="none"/>
          <w:lang w:val="en-US"/>
          <w14:textFill>
            <w14:solidFill>
              <w14:schemeClr w14:val="tx1"/>
            </w14:solidFill>
          </w14:textFill>
        </w:rPr>
      </w:r>
      <w:r/>
    </w:p>
    <w:p>
      <w:pPr>
        <w:ind w:firstLine="420"/>
        <w:jc w:val="left"/>
        <w:spacing w:line="420" w:lineRule="auto"/>
        <w:shd w:val="clear" w:color="auto" w:fill="auto"/>
        <w:widowControl/>
        <w:rPr>
          <w:rFonts w:hint="eastAsia" w:ascii="宋体" w:hAnsi="宋体" w:eastAsia="宋体"/>
          <w:bCs/>
          <w:color w:val="000000" w:themeColor="text1"/>
          <w:sz w:val="21"/>
          <w:szCs w:val="21"/>
          <w:highlight w:val="none"/>
          <w:lang w:val="en-US"/>
          <w14:textFill>
            <w14:solidFill>
              <w14:schemeClr w14:val="tx1"/>
            </w14:solidFill>
          </w14:textFill>
        </w:rPr>
      </w:pPr>
      <w:r>
        <w:rPr>
          <w:rFonts w:hint="eastAsia" w:ascii="宋体" w:hAnsi="宋体" w:eastAsia="宋体"/>
          <w:bCs/>
          <w:color w:val="000000" w:themeColor="text1"/>
          <w:sz w:val="21"/>
          <w:szCs w:val="21"/>
          <w:highlight w:val="none"/>
          <w:lang w:val="en-US"/>
          <w14:textFill>
            <w14:solidFill>
              <w14:schemeClr w14:val="tx1"/>
            </w14:solidFill>
          </w14:textFill>
        </w:rPr>
        <w:t xml:space="preserve">注：各供应商根据企业自身实际情况以及对本项目的理解，并结合</w:t>
      </w: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bCs/>
          <w:color w:val="000000" w:themeColor="text1"/>
          <w:sz w:val="21"/>
          <w:szCs w:val="21"/>
          <w:highlight w:val="none"/>
          <w:lang w:val="en-US"/>
          <w14:textFill>
            <w14:solidFill>
              <w14:schemeClr w14:val="tx1"/>
            </w14:solidFill>
          </w14:textFill>
        </w:rPr>
        <w:t xml:space="preserve">文件第三章</w:t>
      </w: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评标</w:t>
      </w:r>
      <w:r>
        <w:rPr>
          <w:rFonts w:hint="eastAsia" w:ascii="宋体" w:hAnsi="宋体" w:eastAsia="宋体"/>
          <w:bCs/>
          <w:color w:val="000000" w:themeColor="text1"/>
          <w:sz w:val="21"/>
          <w:szCs w:val="21"/>
          <w:highlight w:val="none"/>
          <w:lang w:val="en-US"/>
          <w14:textFill>
            <w14:solidFill>
              <w14:schemeClr w14:val="tx1"/>
            </w14:solidFill>
          </w14:textFill>
        </w:rPr>
        <w:t xml:space="preserve">标准中各评审因素提供相关证明文件，格式自拟，证明文件包括但不限于以下内容：各方案要求、相关业绩、荣誉，以及</w:t>
      </w: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评标</w:t>
      </w:r>
      <w:r>
        <w:rPr>
          <w:rFonts w:hint="eastAsia" w:ascii="宋体" w:hAnsi="宋体" w:eastAsia="宋体"/>
          <w:bCs/>
          <w:color w:val="000000" w:themeColor="text1"/>
          <w:sz w:val="21"/>
          <w:szCs w:val="21"/>
          <w:highlight w:val="none"/>
          <w:lang w:val="en-US"/>
          <w14:textFill>
            <w14:solidFill>
              <w14:schemeClr w14:val="tx1"/>
            </w14:solidFill>
          </w14:textFill>
        </w:rPr>
        <w:t xml:space="preserve">标准要求的其他相关证明文件。</w:t>
      </w:r>
      <w:r/>
    </w:p>
    <w:p>
      <w:pPr>
        <w:jc w:val="center"/>
        <w:spacing w:line="420" w:lineRule="auto"/>
        <w:shd w:val="clear" w:color="auto" w:fill="auto"/>
        <w:widowControl/>
        <w:rPr>
          <w:rFonts w:hint="eastAsia" w:ascii="黑体" w:hAnsi="黑体" w:eastAsia="黑体" w:cs="黑体"/>
          <w:color w:val="000000" w:themeColor="text1"/>
          <w:sz w:val="21"/>
          <w:szCs w:val="21"/>
          <w:highlight w:val="none"/>
          <w:lang w:val="en-US"/>
          <w14:textFill>
            <w14:solidFill>
              <w14:schemeClr w14:val="tx1"/>
            </w14:solidFill>
          </w14:textFill>
        </w:rPr>
      </w:pPr>
      <w:r>
        <w:rPr>
          <w:rFonts w:hint="eastAsia" w:ascii="黑体" w:hAnsi="黑体" w:eastAsia="黑体" w:cs="黑体"/>
          <w:color w:val="000000" w:themeColor="text1"/>
          <w:sz w:val="21"/>
          <w:szCs w:val="21"/>
          <w:highlight w:val="none"/>
          <w:lang w:val="en-US"/>
          <w14:textFill>
            <w14:solidFill>
              <w14:schemeClr w14:val="tx1"/>
            </w14:solidFill>
          </w14:textFill>
        </w:rPr>
      </w:r>
      <w:r/>
    </w:p>
    <w:p>
      <w:pPr>
        <w:jc w:val="center"/>
        <w:spacing w:line="420" w:lineRule="auto"/>
        <w:shd w:val="clear" w:color="auto" w:fill="auto"/>
        <w:widowControl/>
        <w:rPr>
          <w:rFonts w:hint="eastAsia" w:ascii="黑体" w:hAnsi="黑体" w:eastAsia="黑体" w:cs="黑体"/>
          <w:color w:val="000000" w:themeColor="text1"/>
          <w:sz w:val="21"/>
          <w:szCs w:val="21"/>
          <w:highlight w:val="none"/>
          <w:lang w:val="en-US"/>
          <w14:textFill>
            <w14:solidFill>
              <w14:schemeClr w14:val="tx1"/>
            </w14:solidFill>
          </w14:textFill>
        </w:rPr>
      </w:pPr>
      <w:r>
        <w:rPr>
          <w:rFonts w:hint="eastAsia" w:ascii="黑体" w:hAnsi="黑体" w:eastAsia="黑体" w:cs="黑体"/>
          <w:color w:val="000000" w:themeColor="text1"/>
          <w:sz w:val="21"/>
          <w:szCs w:val="21"/>
          <w:highlight w:val="none"/>
          <w:lang w:val="en-US"/>
          <w14:textFill>
            <w14:solidFill>
              <w14:schemeClr w14:val="tx1"/>
            </w14:solidFill>
          </w14:textFill>
        </w:rPr>
      </w:r>
      <w:r/>
    </w:p>
    <w:p>
      <w:pPr>
        <w:jc w:val="center"/>
        <w:spacing w:line="360" w:lineRule="auto"/>
        <w:shd w:val="clear" w:color="auto" w:fill="auto"/>
        <w:widowControl/>
        <w:rPr>
          <w:rFonts w:hint="eastAsia" w:ascii="黑体" w:hAnsi="黑体" w:eastAsia="黑体" w:cs="黑体"/>
          <w:color w:val="000000" w:themeColor="text1"/>
          <w:sz w:val="24"/>
          <w:szCs w:val="24"/>
          <w:highlight w:val="none"/>
          <w:lang w:val="en-US"/>
          <w14:textFill>
            <w14:solidFill>
              <w14:schemeClr w14:val="tx1"/>
            </w14:solidFill>
          </w14:textFill>
        </w:rPr>
      </w:pPr>
      <w:r>
        <w:rPr>
          <w:rFonts w:hint="eastAsia" w:ascii="黑体" w:hAnsi="黑体" w:eastAsia="黑体" w:cs="黑体"/>
          <w:color w:val="000000" w:themeColor="text1"/>
          <w:sz w:val="24"/>
          <w:szCs w:val="24"/>
          <w:highlight w:val="none"/>
          <w:lang w:val="en-US"/>
          <w14:textFill>
            <w14:solidFill>
              <w14:schemeClr w14:val="tx1"/>
            </w14:solidFill>
          </w14:textFill>
        </w:rPr>
      </w:r>
      <w:r/>
    </w:p>
    <w:p>
      <w:pPr>
        <w:jc w:val="center"/>
        <w:spacing w:line="360" w:lineRule="auto"/>
        <w:shd w:val="clear" w:color="auto" w:fill="auto"/>
        <w:widowControl/>
        <w:rPr>
          <w:rFonts w:hint="eastAsia" w:ascii="黑体" w:hAnsi="黑体" w:eastAsia="黑体" w:cs="黑体"/>
          <w:color w:val="000000" w:themeColor="text1"/>
          <w:sz w:val="24"/>
          <w:szCs w:val="24"/>
          <w:highlight w:val="none"/>
          <w:lang w:val="en-US"/>
          <w14:textFill>
            <w14:solidFill>
              <w14:schemeClr w14:val="tx1"/>
            </w14:solidFill>
          </w14:textFill>
        </w:rPr>
      </w:pPr>
      <w:r>
        <w:rPr>
          <w:rFonts w:hint="eastAsia" w:ascii="黑体" w:hAnsi="黑体" w:eastAsia="黑体" w:cs="黑体"/>
          <w:color w:val="000000" w:themeColor="text1"/>
          <w:sz w:val="24"/>
          <w:szCs w:val="24"/>
          <w:highlight w:val="none"/>
          <w:lang w:val="en-US"/>
          <w14:textFill>
            <w14:solidFill>
              <w14:schemeClr w14:val="tx1"/>
            </w14:solidFill>
          </w14:textFill>
        </w:rPr>
        <w:t xml:space="preserve">八、工程内容的详细说明</w:t>
      </w:r>
      <w:r/>
    </w:p>
    <w:p>
      <w:pPr>
        <w:jc w:val="left"/>
        <w:spacing w:line="420" w:lineRule="auto"/>
        <w:shd w:val="clear" w:color="auto" w:fill="auto"/>
        <w:widowControl/>
        <w:rPr>
          <w:rFonts w:hint="eastAsia" w:ascii="宋体" w:hAnsi="宋体" w:eastAsia="宋体"/>
          <w:bCs/>
          <w:color w:val="000000" w:themeColor="text1"/>
          <w:sz w:val="21"/>
          <w:szCs w:val="21"/>
          <w:highlight w:val="none"/>
          <w:lang w:val="en-US"/>
          <w14:textFill>
            <w14:solidFill>
              <w14:schemeClr w14:val="tx1"/>
            </w14:solidFill>
          </w14:textFill>
        </w:rPr>
      </w:pPr>
      <w:r>
        <w:rPr>
          <w:rFonts w:hint="eastAsia" w:ascii="宋体" w:hAnsi="宋体" w:eastAsia="宋体"/>
          <w:bCs/>
          <w:color w:val="000000" w:themeColor="text1"/>
          <w:sz w:val="21"/>
          <w:szCs w:val="21"/>
          <w:highlight w:val="none"/>
          <w:lang w:val="en-US"/>
          <w14:textFill>
            <w14:solidFill>
              <w14:schemeClr w14:val="tx1"/>
            </w14:solidFill>
          </w14:textFill>
        </w:rPr>
      </w:r>
      <w:r/>
    </w:p>
    <w:p>
      <w:pPr>
        <w:ind w:firstLine="420"/>
        <w:jc w:val="left"/>
        <w:spacing w:line="420" w:lineRule="auto"/>
        <w:shd w:val="clear" w:color="auto" w:fill="auto"/>
        <w:widowControl/>
        <w:rPr>
          <w:rFonts w:hint="eastAsia" w:ascii="宋体" w:hAnsi="宋体" w:eastAsia="宋体"/>
          <w:bCs/>
          <w:color w:val="000000" w:themeColor="text1"/>
          <w:sz w:val="21"/>
          <w:szCs w:val="21"/>
          <w:highlight w:val="none"/>
          <w:lang w:val="en-US"/>
          <w14:textFill>
            <w14:solidFill>
              <w14:schemeClr w14:val="tx1"/>
            </w14:solidFill>
          </w14:textFill>
        </w:rPr>
      </w:pPr>
      <w:r>
        <w:rPr>
          <w:rFonts w:hint="eastAsia" w:ascii="宋体" w:hAnsi="宋体" w:eastAsia="宋体"/>
          <w:bCs/>
          <w:color w:val="000000" w:themeColor="text1"/>
          <w:sz w:val="21"/>
          <w:szCs w:val="21"/>
          <w:highlight w:val="none"/>
          <w:lang w:val="en-US"/>
          <w14:textFill>
            <w14:solidFill>
              <w14:schemeClr w14:val="tx1"/>
            </w14:solidFill>
          </w14:textFill>
        </w:rPr>
        <w:t xml:space="preserve">注：各供应商根据对本项目的了解情况以及对</w:t>
      </w: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bCs/>
          <w:color w:val="000000" w:themeColor="text1"/>
          <w:sz w:val="21"/>
          <w:szCs w:val="21"/>
          <w:highlight w:val="none"/>
          <w:lang w:val="en-US"/>
          <w14:textFill>
            <w14:solidFill>
              <w14:schemeClr w14:val="tx1"/>
            </w14:solidFill>
          </w14:textFill>
        </w:rPr>
        <w:t xml:space="preserve">文件响应程度等进行编制上述相关详细说明，格式自拟。</w:t>
      </w:r>
      <w:r/>
    </w:p>
    <w:p>
      <w:pPr>
        <w:jc w:val="center"/>
        <w:spacing w:line="360" w:lineRule="auto"/>
        <w:shd w:val="clear" w:color="auto" w:fill="auto"/>
        <w:widowControl/>
        <w:rPr>
          <w:rFonts w:hint="eastAsia" w:ascii="宋体" w:hAnsi="宋体" w:eastAsia="宋体"/>
          <w:bCs/>
          <w:color w:val="000000" w:themeColor="text1"/>
          <w:sz w:val="24"/>
          <w:szCs w:val="24"/>
          <w:highlight w:val="none"/>
          <w:lang w:val="en-US"/>
          <w14:textFill>
            <w14:solidFill>
              <w14:schemeClr w14:val="tx1"/>
            </w14:solidFill>
          </w14:textFill>
        </w:rPr>
      </w:pPr>
      <w:r>
        <w:rPr>
          <w:rFonts w:hint="eastAsia" w:ascii="宋体" w:hAnsi="宋体" w:eastAsia="宋体"/>
          <w:bCs/>
          <w:color w:val="000000" w:themeColor="text1"/>
          <w:sz w:val="24"/>
          <w:szCs w:val="24"/>
          <w:highlight w:val="none"/>
          <w:lang w:val="en-US"/>
          <w14:textFill>
            <w14:solidFill>
              <w14:schemeClr w14:val="tx1"/>
            </w14:solidFill>
          </w14:textFill>
        </w:rPr>
      </w:r>
      <w:r/>
    </w:p>
    <w:p>
      <w:pPr>
        <w:jc w:val="center"/>
        <w:spacing w:line="360" w:lineRule="auto"/>
        <w:shd w:val="clear" w:color="auto" w:fill="auto"/>
        <w:widowControl/>
        <w:rPr>
          <w:rFonts w:hint="eastAsia" w:ascii="宋体" w:hAnsi="宋体" w:eastAsia="宋体"/>
          <w:bCs/>
          <w:color w:val="000000" w:themeColor="text1"/>
          <w:sz w:val="24"/>
          <w:szCs w:val="24"/>
          <w:highlight w:val="none"/>
          <w:lang w:val="en-US"/>
          <w14:textFill>
            <w14:solidFill>
              <w14:schemeClr w14:val="tx1"/>
            </w14:solidFill>
          </w14:textFill>
        </w:rPr>
      </w:pPr>
      <w:r>
        <w:rPr>
          <w:rFonts w:hint="eastAsia" w:ascii="宋体" w:hAnsi="宋体" w:eastAsia="宋体"/>
          <w:bCs/>
          <w:color w:val="000000" w:themeColor="text1"/>
          <w:sz w:val="24"/>
          <w:szCs w:val="24"/>
          <w:highlight w:val="none"/>
          <w:lang w:val="en-US"/>
          <w14:textFill>
            <w14:solidFill>
              <w14:schemeClr w14:val="tx1"/>
            </w14:solidFill>
          </w14:textFill>
        </w:rPr>
      </w:r>
      <w:r/>
    </w:p>
    <w:p>
      <w:pPr>
        <w:jc w:val="center"/>
        <w:spacing w:line="360" w:lineRule="auto"/>
        <w:shd w:val="clear" w:color="auto" w:fill="auto"/>
        <w:widowControl/>
        <w:rPr>
          <w:rFonts w:hint="eastAsia" w:ascii="黑体" w:hAnsi="黑体" w:eastAsia="黑体" w:cs="黑体"/>
          <w:color w:val="000000" w:themeColor="text1"/>
          <w:sz w:val="24"/>
          <w:szCs w:val="24"/>
          <w:highlight w:val="none"/>
          <w:lang w:val="en-US"/>
          <w14:textFill>
            <w14:solidFill>
              <w14:schemeClr w14:val="tx1"/>
            </w14:solidFill>
          </w14:textFill>
        </w:rPr>
      </w:pPr>
      <w:r>
        <w:rPr>
          <w:rFonts w:hint="eastAsia" w:ascii="黑体" w:hAnsi="黑体" w:eastAsia="黑体" w:cs="黑体"/>
          <w:color w:val="000000" w:themeColor="text1"/>
          <w:sz w:val="24"/>
          <w:szCs w:val="24"/>
          <w:highlight w:val="none"/>
          <w:lang w:val="en-US"/>
          <w14:textFill>
            <w14:solidFill>
              <w14:schemeClr w14:val="tx1"/>
            </w14:solidFill>
          </w14:textFill>
        </w:rPr>
      </w:r>
      <w:r/>
    </w:p>
    <w:p>
      <w:pPr>
        <w:jc w:val="center"/>
        <w:spacing w:line="360" w:lineRule="auto"/>
        <w:shd w:val="clear" w:color="auto" w:fill="auto"/>
        <w:widowControl/>
        <w:rPr>
          <w:rFonts w:hint="eastAsia" w:ascii="黑体" w:hAnsi="黑体" w:eastAsia="黑体" w:cs="黑体"/>
          <w:color w:val="000000" w:themeColor="text1"/>
          <w:sz w:val="24"/>
          <w:szCs w:val="24"/>
          <w:highlight w:val="none"/>
          <w:lang w:val="en-US"/>
          <w14:textFill>
            <w14:solidFill>
              <w14:schemeClr w14:val="tx1"/>
            </w14:solidFill>
          </w14:textFill>
        </w:rPr>
      </w:pPr>
      <w:r>
        <w:rPr>
          <w:rFonts w:hint="eastAsia" w:ascii="黑体" w:hAnsi="黑体" w:eastAsia="黑体" w:cs="黑体"/>
          <w:color w:val="000000" w:themeColor="text1"/>
          <w:sz w:val="24"/>
          <w:szCs w:val="24"/>
          <w:highlight w:val="none"/>
          <w:lang w:val="en-US"/>
          <w14:textFill>
            <w14:solidFill>
              <w14:schemeClr w14:val="tx1"/>
            </w14:solidFill>
          </w14:textFill>
        </w:rPr>
        <w:t xml:space="preserve">九、项目实施方案</w:t>
      </w:r>
      <w:r/>
    </w:p>
    <w:p>
      <w:pPr>
        <w:jc w:val="left"/>
        <w:spacing w:line="420" w:lineRule="auto"/>
        <w:shd w:val="clear" w:color="auto" w:fill="auto"/>
        <w:widowControl/>
        <w:rPr>
          <w:rFonts w:hint="eastAsia" w:ascii="宋体" w:hAnsi="宋体" w:eastAsia="宋体"/>
          <w:bCs/>
          <w:color w:val="000000" w:themeColor="text1"/>
          <w:sz w:val="21"/>
          <w:szCs w:val="21"/>
          <w:highlight w:val="none"/>
          <w:lang w:val="en-US"/>
          <w14:textFill>
            <w14:solidFill>
              <w14:schemeClr w14:val="tx1"/>
            </w14:solidFill>
          </w14:textFill>
        </w:rPr>
      </w:pPr>
      <w:r>
        <w:rPr>
          <w:rFonts w:hint="eastAsia" w:ascii="宋体" w:hAnsi="宋体" w:eastAsia="宋体"/>
          <w:bCs/>
          <w:color w:val="000000" w:themeColor="text1"/>
          <w:sz w:val="21"/>
          <w:szCs w:val="21"/>
          <w:highlight w:val="none"/>
          <w:lang w:val="en-US"/>
          <w14:textFill>
            <w14:solidFill>
              <w14:schemeClr w14:val="tx1"/>
            </w14:solidFill>
          </w14:textFill>
        </w:rPr>
      </w:r>
      <w:r/>
    </w:p>
    <w:p>
      <w:pPr>
        <w:ind w:firstLine="420"/>
        <w:jc w:val="left"/>
        <w:spacing w:line="420" w:lineRule="auto"/>
        <w:shd w:val="clear" w:color="auto" w:fill="auto"/>
        <w:widowControl/>
        <w:rPr>
          <w:rFonts w:hint="eastAsia" w:ascii="宋体" w:hAnsi="宋体" w:eastAsia="宋体"/>
          <w:bCs/>
          <w:color w:val="000000" w:themeColor="text1"/>
          <w:sz w:val="21"/>
          <w:szCs w:val="21"/>
          <w:highlight w:val="none"/>
          <w:lang w:val="en-US"/>
          <w14:textFill>
            <w14:solidFill>
              <w14:schemeClr w14:val="tx1"/>
            </w14:solidFill>
          </w14:textFill>
        </w:rPr>
      </w:pPr>
      <w:r>
        <w:rPr>
          <w:rFonts w:hint="eastAsia" w:ascii="宋体" w:hAnsi="宋体" w:eastAsia="宋体"/>
          <w:bCs/>
          <w:color w:val="000000" w:themeColor="text1"/>
          <w:sz w:val="21"/>
          <w:szCs w:val="21"/>
          <w:highlight w:val="none"/>
          <w:lang w:val="en-US"/>
          <w14:textFill>
            <w14:solidFill>
              <w14:schemeClr w14:val="tx1"/>
            </w14:solidFill>
          </w14:textFill>
        </w:rPr>
        <w:t xml:space="preserve">注：项目实施方案是证明供应商提供的工程是合格的、并符合</w:t>
      </w: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bCs/>
          <w:color w:val="000000" w:themeColor="text1"/>
          <w:sz w:val="21"/>
          <w:szCs w:val="21"/>
          <w:highlight w:val="none"/>
          <w:lang w:val="en-US"/>
          <w14:textFill>
            <w14:solidFill>
              <w14:schemeClr w14:val="tx1"/>
            </w14:solidFill>
          </w14:textFill>
        </w:rPr>
        <w:t xml:space="preserve">文件要求的证明文件，方案包括但不限于：项目实施方案、服务承诺等，这些文件可以是文字资料方案、图纸（表）和数据等。各供应商根据企业自身情况及对</w:t>
      </w: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bCs/>
          <w:color w:val="000000" w:themeColor="text1"/>
          <w:sz w:val="21"/>
          <w:szCs w:val="21"/>
          <w:highlight w:val="none"/>
          <w:lang w:val="en-US"/>
          <w14:textFill>
            <w14:solidFill>
              <w14:schemeClr w14:val="tx1"/>
            </w14:solidFill>
          </w14:textFill>
        </w:rPr>
        <w:t xml:space="preserve">文件响应程度进行编制</w:t>
      </w:r>
      <w:r>
        <w:rPr>
          <w:rFonts w:hint="eastAsia" w:ascii="宋体" w:hAnsi="宋体" w:eastAsia="宋体"/>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bCs/>
          <w:color w:val="000000" w:themeColor="text1"/>
          <w:sz w:val="21"/>
          <w:szCs w:val="21"/>
          <w:highlight w:val="none"/>
          <w:lang w:val="en-US"/>
          <w14:textFill>
            <w14:solidFill>
              <w14:schemeClr w14:val="tx1"/>
            </w14:solidFill>
          </w14:textFill>
        </w:rPr>
        <w:t xml:space="preserve">文件，格式自拟。</w:t>
      </w:r>
      <w:r/>
    </w:p>
    <w:p>
      <w:pPr>
        <w:jc w:val="center"/>
        <w:spacing w:line="360" w:lineRule="auto"/>
        <w:shd w:val="clear" w:color="auto" w:fill="auto"/>
        <w:widowControl/>
        <w:rPr>
          <w:rFonts w:hint="eastAsia" w:ascii="宋体" w:hAnsi="宋体" w:eastAsia="宋体"/>
          <w:bCs/>
          <w:color w:val="000000" w:themeColor="text1"/>
          <w:sz w:val="24"/>
          <w:szCs w:val="24"/>
          <w:highlight w:val="none"/>
          <w:lang w:val="en-US"/>
          <w14:textFill>
            <w14:solidFill>
              <w14:schemeClr w14:val="tx1"/>
            </w14:solidFill>
          </w14:textFill>
        </w:rPr>
      </w:pPr>
      <w:r>
        <w:rPr>
          <w:rFonts w:hint="eastAsia" w:ascii="宋体" w:hAnsi="宋体" w:eastAsia="宋体"/>
          <w:bCs/>
          <w:color w:val="000000" w:themeColor="text1"/>
          <w:sz w:val="24"/>
          <w:szCs w:val="24"/>
          <w:highlight w:val="none"/>
          <w:lang w:val="en-US"/>
          <w14:textFill>
            <w14:solidFill>
              <w14:schemeClr w14:val="tx1"/>
            </w14:solidFill>
          </w14:textFill>
        </w:rPr>
      </w:r>
      <w:r/>
    </w:p>
    <w:p>
      <w:pPr>
        <w:jc w:val="center"/>
        <w:spacing w:line="360" w:lineRule="auto"/>
        <w:shd w:val="clear" w:color="auto" w:fill="auto"/>
        <w:widowControl/>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val="en-US"/>
          <w14:textFill>
            <w14:solidFill>
              <w14:schemeClr w14:val="tx1"/>
            </w14:solidFill>
          </w14:textFill>
        </w:rPr>
        <w:br w:type="page" w:clear="all"/>
      </w:r>
      <w:r>
        <w:rPr>
          <w:rFonts w:hint="eastAsia" w:ascii="黑体" w:hAnsi="黑体" w:eastAsia="黑体" w:cs="黑体"/>
          <w:color w:val="000000" w:themeColor="text1"/>
          <w:sz w:val="24"/>
          <w:szCs w:val="24"/>
          <w:highlight w:val="none"/>
          <w:lang w:val="en-US"/>
          <w14:textFill>
            <w14:solidFill>
              <w14:schemeClr w14:val="tx1"/>
            </w14:solidFill>
          </w14:textFill>
        </w:rPr>
        <w:t xml:space="preserve">十、表格格式</w:t>
      </w:r>
      <w:r>
        <w:rPr>
          <w:rFonts w:hint="eastAsia" w:ascii="黑体" w:hAnsi="黑体" w:eastAsia="黑体" w:cs="黑体"/>
          <w:color w:val="000000" w:themeColor="text1"/>
          <w:sz w:val="24"/>
          <w:szCs w:val="24"/>
          <w:highlight w:val="none"/>
          <w14:textFill>
            <w14:solidFill>
              <w14:schemeClr w14:val="tx1"/>
            </w14:solidFill>
          </w14:textFill>
        </w:rPr>
        <w:t xml:space="preserve">（仅供参考，可按需调整或删除）</w:t>
      </w:r>
      <w:r/>
    </w:p>
    <w:p>
      <w:pPr>
        <w:jc w:val="center"/>
        <w:spacing w:line="480" w:lineRule="auto"/>
        <w:shd w:val="clear" w:color="auto" w:fill="auto"/>
        <w:widowControl/>
        <w:rPr>
          <w:rFonts w:hint="eastAsia" w:ascii="黑体" w:hAnsi="黑体" w:eastAsia="黑体" w:cs="黑体"/>
          <w:color w:val="000000" w:themeColor="text1"/>
          <w:sz w:val="24"/>
          <w:szCs w:val="24"/>
          <w:highlight w:val="none"/>
          <w:lang w:val="en-US"/>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（一）</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开标一览表</w:t>
      </w:r>
      <w:r>
        <w:rPr>
          <w:rFonts w:hint="eastAsia" w:ascii="黑体" w:hAnsi="黑体" w:eastAsia="黑体" w:cs="黑体"/>
          <w:color w:val="000000" w:themeColor="text1"/>
          <w:sz w:val="24"/>
          <w:szCs w:val="24"/>
          <w:highlight w:val="none"/>
          <w14:textFill>
            <w14:solidFill>
              <w14:schemeClr w14:val="tx1"/>
            </w14:solidFill>
          </w14:textFill>
        </w:rPr>
        <w:t xml:space="preserve">格式</w:t>
      </w:r>
      <w:r/>
    </w:p>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开标一览表</w:t>
      </w:r>
      <w:r>
        <w:rPr>
          <w:rFonts w:hint="eastAsia" w:ascii="宋体" w:hAnsi="宋体" w:eastAsia="宋体"/>
          <w:color w:val="000000" w:themeColor="text1"/>
          <w:sz w:val="21"/>
          <w:szCs w:val="21"/>
          <w:highlight w:val="none"/>
          <w:lang w:val="en-US"/>
          <w14:textFill>
            <w14:solidFill>
              <w14:schemeClr w14:val="tx1"/>
            </w14:solidFill>
          </w14:textFill>
        </w:rPr>
        <w:t xml:space="preserve">》</w:t>
      </w:r>
      <w:r/>
    </w:p>
    <w:tbl>
      <w:tblPr>
        <w:tblStyle w:val="835"/>
        <w:tblW w:w="9228"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59"/>
        <w:gridCol w:w="5769"/>
      </w:tblGrid>
      <w:tr>
        <w:trPr>
          <w:cantSplit/>
          <w:trHeight w:val="1010"/>
        </w:trPr>
        <w:tc>
          <w:tcPr>
            <w:tcW w:w="3459" w:type="dxa"/>
            <w:vAlign w:val="center"/>
            <w:textDirection w:val="lrTb"/>
            <w:noWrap w:val="false"/>
          </w:tcPr>
          <w:p>
            <w:pPr>
              <w:jc w:val="center"/>
              <w:shd w:val="clear" w:color="auto" w:fill="auto"/>
              <w:rPr>
                <w:rFonts w:hint="eastAsia"/>
                <w:color w:val="000000" w:themeColor="text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项目名称</w:t>
            </w:r>
            <w:r/>
          </w:p>
        </w:tc>
        <w:tc>
          <w:tcPr>
            <w:tcW w:w="5769" w:type="dxa"/>
            <w:vAlign w:val="center"/>
            <w:textDirection w:val="lrTb"/>
            <w:noWrap w:val="false"/>
          </w:tcPr>
          <w:p>
            <w:pPr>
              <w:pStyle w:val="1014"/>
              <w:ind w:left="0" w:firstLine="0"/>
              <w:shd w:val="clear" w:color="auto" w:fill="auto"/>
              <w:rPr>
                <w:rFonts w:hint="eastAsia" w:ascii="宋体" w:hAnsi="宋体" w:eastAsia="宋体" w:cs="宋体"/>
                <w:b w:val="0"/>
                <w:bCs/>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u w:val="none"/>
                <w:lang w:val="en-US" w:eastAsia="zh-CN" w:bidi="ar-SA"/>
                <w14:textFill>
                  <w14:solidFill>
                    <w14:schemeClr w14:val="tx1"/>
                  </w14:solidFill>
                </w14:textFill>
              </w:rPr>
            </w:r>
            <w:r/>
          </w:p>
        </w:tc>
      </w:tr>
      <w:tr>
        <w:trPr>
          <w:cantSplit/>
          <w:trHeight w:val="1010"/>
        </w:trPr>
        <w:tc>
          <w:tcPr>
            <w:tcW w:w="3459" w:type="dxa"/>
            <w:vAlign w:val="center"/>
            <w:textDirection w:val="lrTb"/>
            <w:noWrap w:val="false"/>
          </w:tcPr>
          <w:p>
            <w:pPr>
              <w:jc w:val="center"/>
              <w:shd w:val="clear" w:color="auto" w:fill="auto"/>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项目编号</w:t>
            </w:r>
            <w:r/>
          </w:p>
        </w:tc>
        <w:tc>
          <w:tcPr>
            <w:tcW w:w="5769" w:type="dxa"/>
            <w:vAlign w:val="center"/>
            <w:textDirection w:val="lrTb"/>
            <w:noWrap w:val="false"/>
          </w:tcPr>
          <w:p>
            <w:pPr>
              <w:pStyle w:val="1014"/>
              <w:ind w:left="0" w:firstLine="0"/>
              <w:shd w:val="clear" w:color="auto" w:fill="auto"/>
              <w:rPr>
                <w:rFonts w:hint="eastAsia" w:ascii="宋体" w:hAnsi="宋体" w:eastAsia="宋体" w:cs="宋体"/>
                <w:b w:val="0"/>
                <w:bCs/>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u w:val="none"/>
                <w:lang w:val="en-US" w:eastAsia="zh-CN" w:bidi="ar-SA"/>
                <w14:textFill>
                  <w14:solidFill>
                    <w14:schemeClr w14:val="tx1"/>
                  </w14:solidFill>
                </w14:textFill>
              </w:rPr>
            </w:r>
            <w:r/>
          </w:p>
        </w:tc>
      </w:tr>
      <w:tr>
        <w:trPr>
          <w:cantSplit/>
          <w:trHeight w:val="1010"/>
        </w:trPr>
        <w:tc>
          <w:tcPr>
            <w:tcW w:w="3459" w:type="dxa"/>
            <w:vAlign w:val="center"/>
            <w:textDirection w:val="lrTb"/>
            <w:noWrap w:val="false"/>
          </w:tcPr>
          <w:p>
            <w:pPr>
              <w:jc w:val="center"/>
              <w:shd w:val="clear" w:color="auto" w:fil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w:t>
            </w:r>
            <w:r>
              <w:rPr>
                <w:rFonts w:hint="eastAsia"/>
                <w:color w:val="000000" w:themeColor="text1"/>
                <w:highlight w:val="none"/>
                <w:lang w:val="en-US" w:eastAsia="zh-CN"/>
                <w14:textFill>
                  <w14:solidFill>
                    <w14:schemeClr w14:val="tx1"/>
                  </w14:solidFill>
                </w14:textFill>
              </w:rPr>
              <w:t xml:space="preserve">总</w:t>
            </w:r>
            <w:r>
              <w:rPr>
                <w:rFonts w:hint="eastAsia"/>
                <w:color w:val="000000" w:themeColor="text1"/>
                <w:highlight w:val="none"/>
                <w14:textFill>
                  <w14:solidFill>
                    <w14:schemeClr w14:val="tx1"/>
                  </w14:solidFill>
                </w14:textFill>
              </w:rPr>
              <w:t xml:space="preserve">报价</w:t>
            </w:r>
            <w:r/>
          </w:p>
        </w:tc>
        <w:tc>
          <w:tcPr>
            <w:tcW w:w="5769" w:type="dxa"/>
            <w:vAlign w:val="center"/>
            <w:textDirection w:val="lrTb"/>
            <w:noWrap w:val="false"/>
          </w:tcPr>
          <w:p>
            <w:pPr>
              <w:shd w:val="clear" w:color="auto" w:fill="auto"/>
              <w:rPr>
                <w:rFonts w:hint="eastAsia" w:ascii="宋体" w:hAnsi="宋体" w:eastAsia="宋体" w:cs="宋体"/>
                <w:b w:val="0"/>
                <w:bCs/>
                <w:color w:val="000000" w:themeColor="text1"/>
                <w:sz w:val="21"/>
                <w:szCs w:val="21"/>
                <w:highlight w:val="none"/>
                <w:u w:val="non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u w:val="none"/>
                <w:lang w:val="en-US" w:eastAsia="zh-CN" w:bidi="ar-SA"/>
                <w14:textFill>
                  <w14:solidFill>
                    <w14:schemeClr w14:val="tx1"/>
                  </w14:solidFill>
                </w14:textFill>
              </w:rPr>
              <w:t xml:space="preserve">人民币：</w:t>
            </w:r>
            <w:r/>
          </w:p>
          <w:p>
            <w:pPr>
              <w:shd w:val="clear" w:color="auto" w:fill="auto"/>
              <w:rPr>
                <w:rFonts w:hint="eastAsia" w:ascii="宋体" w:hAnsi="宋体" w:eastAsia="宋体" w:cs="宋体"/>
                <w:b w:val="0"/>
                <w:bCs/>
                <w:color w:val="000000" w:themeColor="text1"/>
                <w:sz w:val="21"/>
                <w:szCs w:val="21"/>
                <w:highlight w:val="none"/>
                <w:u w:val="single"/>
                <w:lang w:val="en-US" w:eastAsia="zh-CN" w:bidi="ar-SA"/>
                <w14:textFill>
                  <w14:solidFill>
                    <w14:schemeClr w14:val="tx1"/>
                  </w14:solidFill>
                </w14:textFill>
              </w:rPr>
            </w:pPr>
            <w:r>
              <w:rPr>
                <w:rFonts w:hint="eastAsia" w:ascii="宋体" w:hAnsi="宋体" w:eastAsia="宋体" w:cs="宋体"/>
                <w:b w:val="0"/>
                <w:bCs/>
                <w:color w:val="000000" w:themeColor="text1"/>
                <w:sz w:val="21"/>
                <w:szCs w:val="21"/>
                <w:highlight w:val="none"/>
                <w:u w:val="none"/>
                <w:lang w:val="en-US" w:eastAsia="zh-CN" w:bidi="ar-SA"/>
                <w14:textFill>
                  <w14:solidFill>
                    <w14:schemeClr w14:val="tx1"/>
                  </w14:solidFill>
                </w14:textFill>
              </w:rPr>
              <w:t xml:space="preserve">（小写）：</w:t>
            </w:r>
            <w:r>
              <w:rPr>
                <w:rFonts w:hint="eastAsia" w:ascii="宋体" w:hAnsi="宋体" w:eastAsia="宋体" w:cs="宋体"/>
                <w:b w:val="0"/>
                <w:bCs/>
                <w:color w:val="000000" w:themeColor="text1"/>
                <w:sz w:val="21"/>
                <w:szCs w:val="21"/>
                <w:highlight w:val="none"/>
                <w:u w:val="single"/>
                <w:lang w:val="en-US" w:eastAsia="zh-CN" w:bidi="ar-SA"/>
                <w14:textFill>
                  <w14:solidFill>
                    <w14:schemeClr w14:val="tx1"/>
                  </w14:solidFill>
                </w14:textFill>
              </w:rPr>
              <w:t xml:space="preserve">             </w:t>
            </w:r>
            <w:r/>
          </w:p>
          <w:p>
            <w:pPr>
              <w:pStyle w:val="1014"/>
              <w:ind w:left="0" w:firstLine="0"/>
              <w:shd w:val="clear" w:color="auto" w:fill="auto"/>
              <w:rPr>
                <w:rFonts w:ascii="宋体" w:hAnsi="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u w:val="none"/>
                <w:lang w:val="en-US" w:eastAsia="zh-CN" w:bidi="ar-SA"/>
                <w14:textFill>
                  <w14:solidFill>
                    <w14:schemeClr w14:val="tx1"/>
                  </w14:solidFill>
                </w14:textFill>
              </w:rPr>
              <w:t xml:space="preserve">（大写）：</w:t>
            </w:r>
            <w:r>
              <w:rPr>
                <w:rFonts w:hint="eastAsia" w:ascii="宋体" w:hAnsi="宋体" w:eastAsia="宋体" w:cs="宋体"/>
                <w:b w:val="0"/>
                <w:bCs/>
                <w:color w:val="000000" w:themeColor="text1"/>
                <w:sz w:val="21"/>
                <w:szCs w:val="21"/>
                <w:highlight w:val="none"/>
                <w:u w:val="single"/>
                <w:lang w:val="en-US" w:eastAsia="zh-CN" w:bidi="ar-SA"/>
                <w14:textFill>
                  <w14:solidFill>
                    <w14:schemeClr w14:val="tx1"/>
                  </w14:solidFill>
                </w14:textFill>
              </w:rPr>
              <w:t xml:space="preserve">             </w:t>
            </w:r>
            <w:r/>
          </w:p>
        </w:tc>
      </w:tr>
      <w:tr>
        <w:trPr>
          <w:trHeight w:val="829"/>
        </w:trPr>
        <w:tc>
          <w:tcPr>
            <w:tcW w:w="3459" w:type="dxa"/>
            <w:vAlign w:val="center"/>
            <w:textDirection w:val="lrTb"/>
            <w:noWrap w:val="false"/>
          </w:tcPr>
          <w:p>
            <w:pPr>
              <w:jc w:val="center"/>
              <w:spacing w:line="440" w:lineRule="exact"/>
              <w:shd w:val="clear" w:color="auto" w:fill="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服务时间/交付使用时间</w:t>
            </w:r>
            <w:r/>
          </w:p>
        </w:tc>
        <w:tc>
          <w:tcPr>
            <w:tcW w:w="5769" w:type="dxa"/>
            <w:vAlign w:val="center"/>
            <w:textDirection w:val="lrTb"/>
            <w:noWrap w:val="false"/>
          </w:tcPr>
          <w:p>
            <w:pPr>
              <w:pStyle w:val="1014"/>
              <w:ind w:left="0" w:firstLine="0"/>
              <w:shd w:val="clear" w:color="auto" w:fill="auto"/>
              <w:rPr>
                <w:rFonts w:ascii="宋体" w:hAnsi="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u w:val="single"/>
                <w14:textFill>
                  <w14:solidFill>
                    <w14:schemeClr w14:val="tx1"/>
                  </w14:solidFill>
                </w14:textFill>
              </w:rPr>
              <w:t xml:space="preserve">满足招标文件要求</w:t>
            </w:r>
            <w:r>
              <w:rPr>
                <w:rFonts w:hint="eastAsia" w:ascii="宋体" w:hAnsi="宋体" w:cs="宋体"/>
                <w:b w:val="0"/>
                <w:bCs/>
                <w:color w:val="000000" w:themeColor="text1"/>
                <w:sz w:val="21"/>
                <w:szCs w:val="21"/>
                <w:highlight w:val="none"/>
                <w14:textFill>
                  <w14:solidFill>
                    <w14:schemeClr w14:val="tx1"/>
                  </w14:solidFill>
                </w14:textFill>
              </w:rPr>
              <w:t xml:space="preserve">。</w:t>
            </w:r>
            <w:r/>
          </w:p>
        </w:tc>
      </w:tr>
      <w:tr>
        <w:trPr>
          <w:trHeight w:val="829"/>
        </w:trPr>
        <w:tc>
          <w:tcPr>
            <w:tcW w:w="3459" w:type="dxa"/>
            <w:vAlign w:val="center"/>
            <w:textDirection w:val="lrTb"/>
            <w:noWrap w:val="false"/>
          </w:tcPr>
          <w:p>
            <w:pPr>
              <w:jc w:val="center"/>
              <w:shd w:val="clear" w:color="auto" w:fill="auto"/>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lang w:val="zh-CN"/>
                <w14:textFill>
                  <w14:solidFill>
                    <w14:schemeClr w14:val="tx1"/>
                  </w14:solidFill>
                </w14:textFill>
              </w:rPr>
              <w:t xml:space="preserve">供应商是否属于小微型企业</w:t>
            </w:r>
            <w:r/>
          </w:p>
        </w:tc>
        <w:tc>
          <w:tcPr>
            <w:tcW w:w="5769" w:type="dxa"/>
            <w:vAlign w:val="center"/>
            <w:textDirection w:val="lrTb"/>
            <w:noWrap w:val="false"/>
          </w:tcPr>
          <w:p>
            <w:pPr>
              <w:jc w:val="center"/>
              <w:shd w:val="clear" w:color="auto" w:fill="auto"/>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lang w:val="zh-CN"/>
                <w14:textFill>
                  <w14:solidFill>
                    <w14:schemeClr w14:val="tx1"/>
                  </w14:solidFill>
                </w14:textFill>
              </w:rPr>
              <w:t xml:space="preserve">是             否</w:t>
            </w:r>
            <w:r/>
          </w:p>
        </w:tc>
      </w:tr>
      <w:tr>
        <w:trPr>
          <w:trHeight w:val="829"/>
        </w:trPr>
        <w:tc>
          <w:tcPr>
            <w:tcW w:w="3459" w:type="dxa"/>
            <w:vAlign w:val="center"/>
            <w:textDirection w:val="lrTb"/>
            <w:noWrap w:val="false"/>
          </w:tcPr>
          <w:p>
            <w:pPr>
              <w:jc w:val="center"/>
              <w:shd w:val="clear" w:color="auto" w:fill="auto"/>
              <w:rPr>
                <w:rFonts w:hint="eastAsia" w:ascii="Times New Roman" w:hAnsi="Times New Roman" w:eastAsia="宋体" w:cs="Times New Roman"/>
                <w:color w:val="000000" w:themeColor="text1"/>
                <w:highlight w:val="none"/>
                <w:lang w:val="zh-CN"/>
                <w14:textFill>
                  <w14:solidFill>
                    <w14:schemeClr w14:val="tx1"/>
                  </w14:solidFill>
                </w14:textFill>
              </w:rPr>
            </w:pPr>
            <w:r>
              <w:rPr>
                <w:rFonts w:hint="eastAsia" w:ascii="Times New Roman" w:hAnsi="Times New Roman" w:eastAsia="宋体" w:cs="Times New Roman"/>
                <w:color w:val="000000" w:themeColor="text1"/>
                <w:highlight w:val="none"/>
                <w:lang w:val="zh-CN"/>
                <w14:textFill>
                  <w14:solidFill>
                    <w14:schemeClr w14:val="tx1"/>
                  </w14:solidFill>
                </w14:textFill>
              </w:rPr>
              <w:t xml:space="preserve">供应商是否属于残疾人福利性单位</w:t>
            </w:r>
            <w:r/>
          </w:p>
        </w:tc>
        <w:tc>
          <w:tcPr>
            <w:tcW w:w="5769" w:type="dxa"/>
            <w:vAlign w:val="center"/>
            <w:textDirection w:val="lrTb"/>
            <w:noWrap w:val="false"/>
          </w:tcPr>
          <w:p>
            <w:pPr>
              <w:jc w:val="center"/>
              <w:shd w:val="clear" w:color="auto" w:fill="auto"/>
              <w:rPr>
                <w:rFonts w:hint="eastAsia" w:ascii="Times New Roman" w:hAnsi="Times New Roman" w:eastAsia="宋体" w:cs="Times New Roman"/>
                <w:color w:val="000000" w:themeColor="text1"/>
                <w:highlight w:val="none"/>
                <w:lang w:val="zh-CN"/>
                <w14:textFill>
                  <w14:solidFill>
                    <w14:schemeClr w14:val="tx1"/>
                  </w14:solidFill>
                </w14:textFill>
              </w:rPr>
            </w:pPr>
            <w:r>
              <w:rPr>
                <w:rFonts w:hint="eastAsia" w:ascii="Times New Roman" w:hAnsi="Times New Roman" w:eastAsia="宋体" w:cs="Times New Roman"/>
                <w:color w:val="000000" w:themeColor="text1"/>
                <w:highlight w:val="none"/>
                <w:lang w:val="zh-CN"/>
                <w14:textFill>
                  <w14:solidFill>
                    <w14:schemeClr w14:val="tx1"/>
                  </w14:solidFill>
                </w14:textFill>
              </w:rPr>
              <w:t xml:space="preserve">是             否</w:t>
            </w:r>
            <w:r/>
          </w:p>
        </w:tc>
      </w:tr>
      <w:tr>
        <w:trPr>
          <w:trHeight w:val="829"/>
        </w:trPr>
        <w:tc>
          <w:tcPr>
            <w:tcW w:w="3459" w:type="dxa"/>
            <w:vAlign w:val="center"/>
            <w:textDirection w:val="lrTb"/>
            <w:noWrap w:val="false"/>
          </w:tcPr>
          <w:p>
            <w:pPr>
              <w:jc w:val="center"/>
              <w:shd w:val="clear" w:color="auto" w:fill="auto"/>
              <w:rPr>
                <w:rFonts w:hint="eastAsia" w:ascii="Times New Roman" w:hAnsi="Times New Roman" w:eastAsia="宋体" w:cs="Times New Roman"/>
                <w:color w:val="000000" w:themeColor="text1"/>
                <w:highlight w:val="none"/>
                <w:lang w:val="zh-CN"/>
                <w14:textFill>
                  <w14:solidFill>
                    <w14:schemeClr w14:val="tx1"/>
                  </w14:solidFill>
                </w14:textFill>
              </w:rPr>
            </w:pPr>
            <w:r>
              <w:rPr>
                <w:rFonts w:hint="eastAsia" w:ascii="Times New Roman" w:hAnsi="Times New Roman" w:eastAsia="宋体" w:cs="Times New Roman"/>
                <w:color w:val="000000" w:themeColor="text1"/>
                <w:highlight w:val="none"/>
                <w:lang w:val="zh-CN"/>
                <w14:textFill>
                  <w14:solidFill>
                    <w14:schemeClr w14:val="tx1"/>
                  </w14:solidFill>
                </w14:textFill>
              </w:rPr>
              <w:t xml:space="preserve">供应商是否属于监狱企业</w:t>
            </w:r>
            <w:r/>
          </w:p>
        </w:tc>
        <w:tc>
          <w:tcPr>
            <w:tcW w:w="5769" w:type="dxa"/>
            <w:vAlign w:val="center"/>
            <w:textDirection w:val="lrTb"/>
            <w:noWrap w:val="false"/>
          </w:tcPr>
          <w:p>
            <w:pPr>
              <w:jc w:val="center"/>
              <w:shd w:val="clear" w:color="auto" w:fill="auto"/>
              <w:rPr>
                <w:rFonts w:hint="eastAsia" w:ascii="Times New Roman" w:hAnsi="Times New Roman" w:eastAsia="宋体" w:cs="Times New Roman"/>
                <w:color w:val="000000" w:themeColor="text1"/>
                <w:highlight w:val="none"/>
                <w:lang w:val="zh-CN"/>
                <w14:textFill>
                  <w14:solidFill>
                    <w14:schemeClr w14:val="tx1"/>
                  </w14:solidFill>
                </w14:textFill>
              </w:rPr>
            </w:pPr>
            <w:r>
              <w:rPr>
                <w:rFonts w:hint="eastAsia" w:ascii="Times New Roman" w:hAnsi="Times New Roman" w:eastAsia="宋体" w:cs="Times New Roman"/>
                <w:color w:val="000000" w:themeColor="text1"/>
                <w:highlight w:val="none"/>
                <w:lang w:val="zh-CN"/>
                <w14:textFill>
                  <w14:solidFill>
                    <w14:schemeClr w14:val="tx1"/>
                  </w14:solidFill>
                </w14:textFill>
              </w:rPr>
              <w:t xml:space="preserve">是             否</w:t>
            </w:r>
            <w:r/>
          </w:p>
        </w:tc>
      </w:tr>
    </w:tbl>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供应商名称：</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eastAsia="宋体"/>
          <w:color w:val="000000" w:themeColor="text1"/>
          <w:highlight w:val="none"/>
          <w:lang w:val="zh-TW" w:eastAsia="zh-TW"/>
          <w14:textFill>
            <w14:solidFill>
              <w14:schemeClr w14:val="tx1"/>
            </w14:solidFill>
          </w14:textFill>
        </w:rPr>
        <w:t xml:space="preserve">加盖电子公章</w:t>
      </w:r>
      <w:r>
        <w:rPr>
          <w:rFonts w:hint="eastAsia" w:ascii="宋体" w:hAnsi="宋体" w:eastAsia="宋体"/>
          <w:color w:val="000000" w:themeColor="text1"/>
          <w:sz w:val="21"/>
          <w:szCs w:val="21"/>
          <w:highlight w:val="none"/>
          <w14:textFill>
            <w14:solidFill>
              <w14:schemeClr w14:val="tx1"/>
            </w14:solidFill>
          </w14:textFill>
        </w:rPr>
        <w:t xml:space="preserve">）</w:t>
      </w:r>
      <w:r/>
    </w:p>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说明：</w:t>
      </w:r>
      <w:r/>
    </w:p>
    <w:p>
      <w:pPr>
        <w:ind w:firstLine="420"/>
        <w:jc w:val="left"/>
        <w:spacing w:line="480" w:lineRule="auto"/>
        <w:shd w:val="clear" w:color="auto" w:fill="auto"/>
        <w:widowControl/>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olor w:val="000000" w:themeColor="text1"/>
          <w:sz w:val="21"/>
          <w:szCs w:val="21"/>
          <w:highlight w:val="none"/>
          <w:lang w:val="en-US"/>
          <w14:textFill>
            <w14:solidFill>
              <w14:schemeClr w14:val="tx1"/>
            </w14:solidFill>
          </w14:textFill>
        </w:rPr>
        <w:t xml:space="preserve">本项目仅接受一个价格，不得填报有选择性报价方案。如有优惠条款须注明，但不得影响报价，影响项目履约交付。</w:t>
      </w:r>
      <w:r/>
    </w:p>
    <w:p>
      <w:pPr>
        <w:ind w:firstLine="420"/>
        <w:jc w:val="left"/>
        <w:spacing w:line="480" w:lineRule="auto"/>
        <w:shd w:val="clear" w:color="auto" w:fill="auto"/>
        <w:widowControl/>
        <w:rPr>
          <w:rFonts w:hint="eastAsia"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2、</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供应商如实勾选“是”或“否”，</w:t>
      </w:r>
      <w:r>
        <w:rPr>
          <w:rFonts w:hint="eastAsia" w:ascii="宋体" w:hAnsi="宋体" w:eastAsia="宋体"/>
          <w:color w:val="000000" w:themeColor="text1"/>
          <w:sz w:val="21"/>
          <w:szCs w:val="21"/>
          <w:highlight w:val="none"/>
          <w:lang w:val="en-US"/>
          <w14:textFill>
            <w14:solidFill>
              <w14:schemeClr w14:val="tx1"/>
            </w14:solidFill>
          </w14:textFill>
        </w:rPr>
        <w:t xml:space="preserve">按招标文件要求提供《中小企业声明函》、《残疾人福利性单位声明函》、《属于监狱企业的证明文件》。</w:t>
      </w:r>
      <w:r/>
    </w:p>
    <w:p>
      <w:pPr>
        <w:ind w:firstLine="420"/>
        <w:jc w:val="left"/>
        <w:spacing w:line="480" w:lineRule="auto"/>
        <w:shd w:val="clear" w:color="auto" w:fill="auto"/>
        <w:widowControl/>
        <w:rPr>
          <w:rFonts w:hint="eastAsia" w:eastAsia="宋体"/>
          <w:color w:val="000000" w:themeColor="text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  </w:t>
      </w:r>
      <w:r/>
    </w:p>
    <w:p>
      <w:pPr>
        <w:jc w:val="center"/>
        <w:spacing w:line="480" w:lineRule="auto"/>
        <w:shd w:val="clear" w:color="auto" w:fill="auto"/>
        <w:rPr>
          <w:rFonts w:hint="eastAsia" w:ascii="黑体" w:hAnsi="黑体" w:eastAsia="黑体" w:cs="黑体"/>
          <w:bCs/>
          <w:color w:val="000000" w:themeColor="text1"/>
          <w:sz w:val="28"/>
          <w:szCs w:val="28"/>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br w:type="page" w:clear="all"/>
      </w:r>
      <w:r>
        <w:rPr>
          <w:rFonts w:hint="eastAsia" w:ascii="黑体" w:hAnsi="黑体" w:eastAsia="黑体" w:cs="黑体"/>
          <w:color w:val="000000" w:themeColor="text1"/>
          <w:sz w:val="24"/>
          <w:szCs w:val="24"/>
          <w:highlight w:val="none"/>
          <w14:textFill>
            <w14:solidFill>
              <w14:schemeClr w14:val="tx1"/>
            </w14:solidFill>
          </w14:textFill>
        </w:rPr>
        <w:t xml:space="preserve">（二）分项报价表格式</w:t>
      </w:r>
      <w:r/>
    </w:p>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left"/>
        <w:spacing w:line="480" w:lineRule="auto"/>
        <w:shd w:val="clear" w:color="auto" w:fill="auto"/>
        <w:widowControl/>
        <w:rPr>
          <w:rFonts w:hint="eastAsia" w:ascii="宋体" w:hAnsi="宋体" w:eastAsia="宋体"/>
          <w:b/>
          <w:bCs/>
          <w:color w:val="000000" w:themeColor="text1"/>
          <w:sz w:val="21"/>
          <w:szCs w:val="21"/>
          <w:highlight w:val="none"/>
          <w:lang w:val="en-US"/>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t xml:space="preserve">说明：</w:t>
      </w:r>
      <w:r/>
    </w:p>
    <w:p>
      <w:pPr>
        <w:ind w:firstLine="422"/>
        <w:jc w:val="left"/>
        <w:spacing w:line="480" w:lineRule="auto"/>
        <w:shd w:val="clear" w:color="auto" w:fill="auto"/>
        <w:widowControl/>
        <w:rPr>
          <w:rFonts w:hint="eastAsia" w:ascii="宋体" w:hAnsi="宋体" w:eastAsia="宋体"/>
          <w:b/>
          <w:bCs/>
          <w:color w:val="000000" w:themeColor="text1"/>
          <w:sz w:val="21"/>
          <w:szCs w:val="21"/>
          <w:highlight w:val="none"/>
          <w:lang w:val="en-US"/>
          <w14:textFill>
            <w14:solidFill>
              <w14:schemeClr w14:val="tx1"/>
            </w14:solidFill>
          </w14:textFill>
        </w:rPr>
      </w:pPr>
      <w:r>
        <w:rPr>
          <w:rFonts w:hint="eastAsia" w:ascii="宋体" w:hAnsi="宋体" w:eastAsia="宋体"/>
          <w:b/>
          <w:bCs/>
          <w:color w:val="000000" w:themeColor="text1"/>
          <w:sz w:val="21"/>
          <w:szCs w:val="21"/>
          <w:highlight w:val="none"/>
          <w:lang w:val="en-US"/>
          <w14:textFill>
            <w14:solidFill>
              <w14:schemeClr w14:val="tx1"/>
            </w14:solidFill>
          </w14:textFill>
        </w:rPr>
        <w:t xml:space="preserve">1、</w:t>
      </w:r>
      <w:r>
        <w:rPr>
          <w:rFonts w:hint="eastAsia" w:ascii="宋体" w:hAnsi="宋体" w:eastAsia="宋体"/>
          <w:b/>
          <w:bCs/>
          <w:color w:val="000000" w:themeColor="text1"/>
          <w:sz w:val="21"/>
          <w:szCs w:val="21"/>
          <w:highlight w:val="none"/>
          <w14:textFill>
            <w14:solidFill>
              <w14:schemeClr w14:val="tx1"/>
            </w14:solidFill>
          </w14:textFill>
        </w:rPr>
        <w:t xml:space="preserve">供应商</w:t>
      </w:r>
      <w:r>
        <w:rPr>
          <w:rFonts w:hint="eastAsia" w:ascii="宋体" w:hAnsi="宋体" w:eastAsia="宋体"/>
          <w:b/>
          <w:bCs/>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b/>
          <w:bCs/>
          <w:color w:val="000000" w:themeColor="text1"/>
          <w:sz w:val="21"/>
          <w:szCs w:val="21"/>
          <w:highlight w:val="none"/>
          <w14:textFill>
            <w14:solidFill>
              <w14:schemeClr w14:val="tx1"/>
            </w14:solidFill>
          </w14:textFill>
        </w:rPr>
        <w:t xml:space="preserve">文件中的《分项报价表》</w:t>
      </w:r>
      <w:r>
        <w:rPr>
          <w:rFonts w:hint="eastAsia" w:ascii="宋体" w:hAnsi="宋体" w:eastAsia="宋体"/>
          <w:b/>
          <w:bCs/>
          <w:color w:val="000000" w:themeColor="text1"/>
          <w:sz w:val="21"/>
          <w:szCs w:val="21"/>
          <w:highlight w:val="none"/>
          <w:lang w:val="en-US"/>
          <w14:textFill>
            <w14:solidFill>
              <w14:schemeClr w14:val="tx1"/>
            </w14:solidFill>
          </w14:textFill>
        </w:rPr>
        <w:t xml:space="preserve">应</w:t>
      </w:r>
      <w:r>
        <w:rPr>
          <w:rFonts w:hint="eastAsia" w:ascii="宋体" w:hAnsi="宋体" w:eastAsia="宋体"/>
          <w:b/>
          <w:bCs/>
          <w:color w:val="000000" w:themeColor="text1"/>
          <w:sz w:val="21"/>
          <w:szCs w:val="21"/>
          <w:highlight w:val="none"/>
          <w14:textFill>
            <w14:solidFill>
              <w14:schemeClr w14:val="tx1"/>
            </w14:solidFill>
          </w14:textFill>
        </w:rPr>
        <w:t xml:space="preserve">以未来清单计价软件导出的清单格式为准，并详细说明价格构成，以及价格构成各项因素的综合单价和总价。</w:t>
      </w:r>
      <w:r/>
    </w:p>
    <w:p>
      <w:pPr>
        <w:ind w:firstLine="422"/>
        <w:jc w:val="left"/>
        <w:spacing w:line="360" w:lineRule="auto"/>
        <w:shd w:val="clear" w:color="auto" w:fill="auto"/>
        <w:widowControl/>
        <w:rPr>
          <w:rFonts w:hint="eastAsia" w:ascii="宋体" w:hAnsi="宋体" w:eastAsia="宋体"/>
          <w:b/>
          <w:bCs/>
          <w:color w:val="000000" w:themeColor="text1"/>
          <w:sz w:val="21"/>
          <w:szCs w:val="21"/>
          <w:highlight w:val="none"/>
          <w:lang w:val="en-US"/>
          <w14:textFill>
            <w14:solidFill>
              <w14:schemeClr w14:val="tx1"/>
            </w14:solidFill>
          </w14:textFill>
        </w:rPr>
      </w:pPr>
      <w:r>
        <w:rPr>
          <w:rFonts w:hint="eastAsia" w:ascii="宋体" w:hAnsi="宋体" w:eastAsia="宋体"/>
          <w:b/>
          <w:bCs/>
          <w:color w:val="000000" w:themeColor="text1"/>
          <w:sz w:val="21"/>
          <w:szCs w:val="21"/>
          <w:highlight w:val="none"/>
          <w:lang w:val="en-US"/>
          <w14:textFill>
            <w14:solidFill>
              <w14:schemeClr w14:val="tx1"/>
            </w14:solidFill>
          </w14:textFill>
        </w:rPr>
        <w:t xml:space="preserve">2、分项报价表里的总报价需与投标报价汇总表里的总报价一致。</w:t>
      </w:r>
      <w:r/>
    </w:p>
    <w:p>
      <w:pPr>
        <w:ind w:firstLine="482"/>
        <w:jc w:val="left"/>
        <w:spacing w:line="360" w:lineRule="auto"/>
        <w:shd w:val="clear" w:color="auto" w:fill="auto"/>
        <w:widowControl/>
        <w:rPr>
          <w:rFonts w:hint="eastAsia"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r>
      <w:r/>
    </w:p>
    <w:p>
      <w:pPr>
        <w:jc w:val="center"/>
        <w:spacing w:line="480" w:lineRule="auto"/>
        <w:shd w:val="clear" w:color="auto" w:fill="auto"/>
        <w:widowControl/>
        <w:rPr>
          <w:rFonts w:ascii="黑体" w:hAnsi="黑体" w:eastAsia="黑体" w:cs="黑体"/>
          <w:color w:val="000000" w:themeColor="text1"/>
          <w:sz w:val="24"/>
          <w:szCs w:val="24"/>
          <w:highlight w:val="none"/>
          <w14:textFill>
            <w14:solidFill>
              <w14:schemeClr w14:val="tx1"/>
            </w14:solidFill>
          </w14:textFill>
        </w:rPr>
        <w:outlineLvl w:val="0"/>
      </w:pPr>
      <w:r>
        <w:rPr>
          <w:rFonts w:hint="eastAsia" w:ascii="宋体" w:hAnsi="宋体" w:eastAsia="宋体"/>
          <w:b/>
          <w:color w:val="000000" w:themeColor="text1"/>
          <w:sz w:val="24"/>
          <w:szCs w:val="24"/>
          <w:highlight w:val="none"/>
          <w14:textFill>
            <w14:solidFill>
              <w14:schemeClr w14:val="tx1"/>
            </w14:solidFill>
          </w14:textFill>
        </w:rPr>
        <w:br w:type="page" w:clear="all"/>
      </w:r>
      <w:r>
        <w:rPr>
          <w:rFonts w:hint="eastAsia" w:ascii="黑体" w:hAnsi="黑体" w:eastAsia="黑体" w:cs="黑体"/>
          <w:color w:val="000000" w:themeColor="text1"/>
          <w:sz w:val="24"/>
          <w:szCs w:val="24"/>
          <w:highlight w:val="none"/>
          <w14:textFill>
            <w14:solidFill>
              <w14:schemeClr w14:val="tx1"/>
            </w14:solidFill>
          </w14:textFill>
        </w:rPr>
        <w:t xml:space="preserve">（三）商务条款偏离表格式</w:t>
      </w:r>
      <w:r/>
    </w:p>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《商务条款偏离表》</w:t>
      </w:r>
      <w:r/>
    </w:p>
    <w:tbl>
      <w:tblPr>
        <w:tblStyle w:val="835"/>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932"/>
        <w:gridCol w:w="1020"/>
      </w:tblGrid>
      <w:tr>
        <w:trPr>
          <w:jc w:val="center"/>
          <w:trHeight w:val="698"/>
          <w:tblHeader/>
        </w:trPr>
        <w:tc>
          <w:tcPr>
            <w:gridSpan w:val="3"/>
            <w:tcW w:w="6264" w:type="dxa"/>
            <w:vAlign w:val="center"/>
            <w:textDirection w:val="lrTb"/>
            <w:noWrap w:val="false"/>
          </w:tcPr>
          <w:p>
            <w:pPr>
              <w:jc w:val="left"/>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项目名称：</w:t>
            </w:r>
            <w:r/>
          </w:p>
        </w:tc>
        <w:tc>
          <w:tcPr>
            <w:gridSpan w:val="2"/>
            <w:tcW w:w="2952" w:type="dxa"/>
            <w:vAlign w:val="center"/>
            <w:textDirection w:val="lrTb"/>
            <w:noWrap w:val="false"/>
          </w:tcPr>
          <w:p>
            <w:pPr>
              <w:jc w:val="left"/>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项目编号：</w:t>
            </w:r>
            <w:r/>
          </w:p>
        </w:tc>
      </w:tr>
      <w:tr>
        <w:trPr>
          <w:jc w:val="center"/>
          <w:trHeight w:val="668"/>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序号</w:t>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文件条目号</w:t>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文件要求的商务条款</w:t>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响应</w:t>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偏离</w:t>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69"/>
        </w:trPr>
        <w:tc>
          <w:tcPr>
            <w:tcW w:w="651"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348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32"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0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说明：</w:t>
      </w:r>
      <w:r/>
    </w:p>
    <w:p>
      <w:pPr>
        <w:ind w:firstLine="420"/>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如果行数不够，请自行增加。</w:t>
      </w:r>
      <w:r/>
    </w:p>
    <w:p>
      <w:pPr>
        <w:ind w:firstLine="420"/>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供应商应在上表中明确</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文件商务部分与</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文件要求的商务条款偏离情况，未在上表中说明的，如在</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文件其他内容中已有文字说明或相关证明材料的，则以已有文字说明或相关证明材料为准，但该表不作为供应商对所投项目关于商务条款等详细描述和说明的替代。</w:t>
      </w:r>
      <w:r/>
    </w:p>
    <w:p>
      <w:pPr>
        <w:ind w:firstLine="420"/>
        <w:jc w:val="left"/>
        <w:spacing w:line="480" w:lineRule="auto"/>
        <w:shd w:val="clear" w:color="auto" w:fill="auto"/>
        <w:widowControl/>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供应商名称：</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eastAsia="宋体"/>
          <w:color w:val="000000" w:themeColor="text1"/>
          <w:highlight w:val="none"/>
          <w:lang w:val="zh-TW" w:eastAsia="zh-TW"/>
          <w14:textFill>
            <w14:solidFill>
              <w14:schemeClr w14:val="tx1"/>
            </w14:solidFill>
          </w14:textFill>
        </w:rPr>
        <w:t xml:space="preserve">加盖电子公章</w:t>
      </w:r>
      <w:r>
        <w:rPr>
          <w:rFonts w:hint="eastAsia" w:ascii="宋体" w:hAnsi="宋体" w:eastAsia="宋体"/>
          <w:color w:val="000000" w:themeColor="text1"/>
          <w:sz w:val="21"/>
          <w:szCs w:val="21"/>
          <w:highlight w:val="none"/>
          <w14:textFill>
            <w14:solidFill>
              <w14:schemeClr w14:val="tx1"/>
            </w14:solidFill>
          </w14:textFill>
        </w:rPr>
        <w:t xml:space="preserve">）</w:t>
      </w:r>
      <w:r/>
    </w:p>
    <w:p>
      <w:pPr>
        <w:jc w:val="center"/>
        <w:spacing w:line="480" w:lineRule="auto"/>
        <w:shd w:val="clear" w:color="auto" w:fill="auto"/>
        <w:widowControl/>
        <w:rPr>
          <w:rFonts w:ascii="黑体" w:hAnsi="黑体" w:eastAsia="黑体" w:cs="黑体"/>
          <w:color w:val="000000" w:themeColor="text1"/>
          <w:sz w:val="24"/>
          <w:szCs w:val="24"/>
          <w:highlight w:val="none"/>
          <w14:textFill>
            <w14:solidFill>
              <w14:schemeClr w14:val="tx1"/>
            </w14:solidFill>
          </w14:textFill>
        </w:rPr>
        <w:outlineLvl w:val="0"/>
      </w:pPr>
      <w:r>
        <w:rPr>
          <w:rFonts w:hint="eastAsia" w:ascii="宋体" w:hAnsi="宋体" w:eastAsia="宋体"/>
          <w:b/>
          <w:color w:val="000000" w:themeColor="text1"/>
          <w:sz w:val="24"/>
          <w:szCs w:val="24"/>
          <w:highlight w:val="none"/>
          <w14:textFill>
            <w14:solidFill>
              <w14:schemeClr w14:val="tx1"/>
            </w14:solidFill>
          </w14:textFill>
        </w:rPr>
        <w:br w:type="page" w:clear="all"/>
      </w:r>
      <w:r>
        <w:rPr>
          <w:rFonts w:hint="eastAsia" w:ascii="黑体" w:hAnsi="黑体" w:eastAsia="黑体" w:cs="黑体"/>
          <w:color w:val="000000" w:themeColor="text1"/>
          <w:sz w:val="24"/>
          <w:szCs w:val="24"/>
          <w:highlight w:val="none"/>
          <w14:textFill>
            <w14:solidFill>
              <w14:schemeClr w14:val="tx1"/>
            </w14:solidFill>
          </w14:textFill>
        </w:rPr>
        <w:t xml:space="preserve">（四）技术条款偏离表格式</w:t>
      </w:r>
      <w:r/>
    </w:p>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《技术条款偏离表》</w:t>
      </w:r>
      <w:r/>
    </w:p>
    <w:tbl>
      <w:tblPr>
        <w:tblStyle w:val="835"/>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w:t>
            </w:r>
            <w:r/>
          </w:p>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文件要求的</w:t>
            </w:r>
            <w:r/>
          </w:p>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采购需求条款</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说明：</w:t>
      </w:r>
      <w:r/>
    </w:p>
    <w:p>
      <w:pPr>
        <w:ind w:firstLine="420"/>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1、</w:t>
      </w:r>
      <w:r>
        <w:rPr>
          <w:rFonts w:hint="eastAsia" w:ascii="宋体" w:hAnsi="宋体" w:eastAsia="宋体"/>
          <w:color w:val="000000" w:themeColor="text1"/>
          <w:sz w:val="21"/>
          <w:szCs w:val="21"/>
          <w:highlight w:val="none"/>
          <w14:textFill>
            <w14:solidFill>
              <w14:schemeClr w14:val="tx1"/>
            </w14:solidFill>
          </w14:textFill>
        </w:rPr>
        <w:t xml:space="preserve">如果行数不够，请自行增加。</w:t>
      </w:r>
      <w:r/>
    </w:p>
    <w:p>
      <w:pPr>
        <w:ind w:firstLine="420"/>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 xml:space="preserve">2、</w:t>
      </w:r>
      <w:r>
        <w:rPr>
          <w:rFonts w:hint="eastAsia" w:ascii="宋体" w:hAnsi="宋体" w:eastAsia="宋体"/>
          <w:color w:val="000000" w:themeColor="text1"/>
          <w:sz w:val="21"/>
          <w:szCs w:val="21"/>
          <w:highlight w:val="none"/>
          <w14:textFill>
            <w14:solidFill>
              <w14:schemeClr w14:val="tx1"/>
            </w14:solidFill>
          </w14:textFill>
        </w:rPr>
        <w:t xml:space="preserve">供应商应在上表中明确</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文件与</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文件要求的采购需求条款偏离情况，未在上表中说明的，如在</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文件其他内容中已有文字说明或相关证明材料的，则以已有文字说明或相关证明材料为准，但该表不作为供应商对所投项目关于采购需求条款等详细描述和说明的替代。</w:t>
      </w:r>
      <w:r/>
    </w:p>
    <w:p>
      <w:pPr>
        <w:ind w:firstLine="420"/>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供应商名称：</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eastAsia="宋体"/>
          <w:color w:val="000000" w:themeColor="text1"/>
          <w:highlight w:val="none"/>
          <w:lang w:val="zh-TW" w:eastAsia="zh-TW"/>
          <w14:textFill>
            <w14:solidFill>
              <w14:schemeClr w14:val="tx1"/>
            </w14:solidFill>
          </w14:textFill>
        </w:rPr>
        <w:t xml:space="preserve">加盖电子公章</w:t>
      </w:r>
      <w:r>
        <w:rPr>
          <w:rFonts w:hint="eastAsia" w:ascii="宋体" w:hAnsi="宋体" w:eastAsia="宋体"/>
          <w:color w:val="000000" w:themeColor="text1"/>
          <w:sz w:val="21"/>
          <w:szCs w:val="21"/>
          <w:highlight w:val="none"/>
          <w14:textFill>
            <w14:solidFill>
              <w14:schemeClr w14:val="tx1"/>
            </w14:solidFill>
          </w14:textFill>
        </w:rPr>
        <w:t xml:space="preserve">）</w:t>
      </w:r>
      <w:r/>
    </w:p>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center"/>
        <w:spacing w:line="360" w:lineRule="auto"/>
        <w:shd w:val="clear" w:color="auto" w:fill="auto"/>
        <w:widowControl/>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br w:type="page" w:clear="all"/>
      </w:r>
      <w:r>
        <w:rPr>
          <w:rFonts w:hint="eastAsia" w:ascii="黑体" w:hAnsi="黑体" w:eastAsia="黑体" w:cs="黑体"/>
          <w:color w:val="000000" w:themeColor="text1"/>
          <w:sz w:val="24"/>
          <w:szCs w:val="24"/>
          <w:highlight w:val="none"/>
          <w14:textFill>
            <w14:solidFill>
              <w14:schemeClr w14:val="tx1"/>
            </w14:solidFill>
          </w14:textFill>
        </w:rPr>
        <w:t xml:space="preserve">（五）项目负责人简介表</w:t>
      </w:r>
      <w:r/>
    </w:p>
    <w:tbl>
      <w:tblPr>
        <w:tblStyle w:val="835"/>
        <w:tblW w:w="0" w:type="auto"/>
        <w:jc w:val="center"/>
        <w:tblLayout w:type="fixed"/>
        <w:tblCellMar>
          <w:left w:w="15" w:type="dxa"/>
          <w:top w:w="15" w:type="dxa"/>
          <w:right w:w="15" w:type="dxa"/>
          <w:bottom w:w="15" w:type="dxa"/>
        </w:tblCellMar>
        <w:tblLook w:val="04A0" w:firstRow="1" w:lastRow="0" w:firstColumn="1" w:lastColumn="0" w:noHBand="0" w:noVBand="1"/>
      </w:tblPr>
      <w:tblGrid>
        <w:gridCol w:w="993"/>
        <w:gridCol w:w="993"/>
        <w:gridCol w:w="1275"/>
        <w:gridCol w:w="1276"/>
        <w:gridCol w:w="1456"/>
        <w:gridCol w:w="780"/>
        <w:gridCol w:w="1024"/>
        <w:gridCol w:w="1808"/>
      </w:tblGrid>
      <w:tr>
        <w:trPr>
          <w:jc w:val="center"/>
          <w:trHeight w:val="540"/>
        </w:trPr>
        <w:tc>
          <w:tcPr>
            <w:gridSpan w:val="6"/>
            <w:tcBorders>
              <w:top w:val="none" w:color="000000" w:sz="4" w:space="0"/>
              <w:left w:val="none" w:color="000000" w:sz="4" w:space="0"/>
              <w:bottom w:val="none" w:color="000000" w:sz="4" w:space="0"/>
              <w:right w:val="none" w:color="000000" w:sz="4" w:space="0"/>
            </w:tcBorders>
            <w:tcW w:w="6773" w:type="dxa"/>
            <w:vAlign w:val="center"/>
            <w:textDirection w:val="lrTb"/>
            <w:noWrap w:val="false"/>
          </w:tcPr>
          <w:p>
            <w:pPr>
              <w:jc w:val="left"/>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项目名称：                                 </w:t>
            </w:r>
            <w:r>
              <w:rPr>
                <w:rFonts w:hint="eastAsia" w:ascii="宋体" w:hAnsi="宋体" w:eastAsia="宋体"/>
                <w:color w:val="000000" w:themeColor="text1"/>
                <w:sz w:val="21"/>
                <w:szCs w:val="21"/>
                <w:highlight w:val="none"/>
                <w:lang w:val="en-US" w:bidi="ar"/>
                <w14:textFill>
                  <w14:solidFill>
                    <w14:schemeClr w14:val="tx1"/>
                  </w14:solidFill>
                </w14:textFill>
              </w:rPr>
              <w:t xml:space="preserve">   </w:t>
            </w:r>
            <w:r>
              <w:rPr>
                <w:rFonts w:hint="eastAsia" w:ascii="宋体" w:hAnsi="宋体" w:eastAsia="宋体"/>
                <w:color w:val="000000" w:themeColor="text1"/>
                <w:sz w:val="21"/>
                <w:szCs w:val="21"/>
                <w:highlight w:val="none"/>
                <w:lang w:bidi="ar"/>
                <w14:textFill>
                  <w14:solidFill>
                    <w14:schemeClr w14:val="tx1"/>
                  </w14:solidFill>
                </w14:textFill>
              </w:rPr>
              <w:t xml:space="preserve"> </w:t>
            </w:r>
            <w:r/>
          </w:p>
        </w:tc>
        <w:tc>
          <w:tcPr>
            <w:gridSpan w:val="2"/>
            <w:tcBorders>
              <w:top w:val="none" w:color="000000" w:sz="4" w:space="0"/>
              <w:left w:val="none" w:color="000000" w:sz="4" w:space="0"/>
              <w:bottom w:val="none" w:color="000000" w:sz="4" w:space="0"/>
              <w:right w:val="none" w:color="000000" w:sz="4" w:space="0"/>
            </w:tcBorders>
            <w:tcW w:w="2832" w:type="dxa"/>
            <w:vAlign w:val="center"/>
            <w:textDirection w:val="lrTb"/>
            <w:noWrap w:val="false"/>
          </w:tcPr>
          <w:p>
            <w:pPr>
              <w:jc w:val="left"/>
              <w:spacing w:line="360" w:lineRule="auto"/>
              <w:shd w:val="clear" w:color="auto" w:fill="auto"/>
              <w:widowControl/>
              <w:rPr>
                <w:rFonts w:hint="eastAsia" w:ascii="宋体" w:hAnsi="宋体" w:eastAsia="宋体"/>
                <w:color w:val="000000" w:themeColor="text1"/>
                <w:sz w:val="21"/>
                <w:szCs w:val="21"/>
                <w:highlight w:val="none"/>
                <w:lang w:bidi="ar"/>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项目编号：</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姓名</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性别</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职称</w:t>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工作经验年限</w:t>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备注</w:t>
            </w:r>
            <w:r/>
          </w:p>
        </w:tc>
      </w:tr>
      <w:tr>
        <w:trPr>
          <w:cantSplit/>
          <w:jc w:val="center"/>
          <w:trHeight w:val="1230"/>
        </w:trPr>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08"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jc w:val="left"/>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left"/>
        <w:spacing w:line="360" w:lineRule="auto"/>
        <w:shd w:val="clear" w:color="auto" w:fill="auto"/>
        <w:widowControl/>
        <w:rPr>
          <w:rFonts w:hint="eastAsia" w:ascii="宋体" w:hAnsi="宋体" w:eastAsia="宋体"/>
          <w:color w:val="000000" w:themeColor="text1"/>
          <w:sz w:val="21"/>
          <w:szCs w:val="21"/>
          <w:highlight w:val="none"/>
          <w:lang w:bidi="ar"/>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供应商名称：</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eastAsia="宋体"/>
          <w:color w:val="000000" w:themeColor="text1"/>
          <w:highlight w:val="none"/>
          <w:lang w:val="zh-TW" w:eastAsia="zh-TW"/>
          <w14:textFill>
            <w14:solidFill>
              <w14:schemeClr w14:val="tx1"/>
            </w14:solidFill>
          </w14:textFill>
        </w:rPr>
        <w:t xml:space="preserve">加盖电子公章</w:t>
      </w:r>
      <w:r>
        <w:rPr>
          <w:rFonts w:hint="eastAsia" w:ascii="宋体" w:hAnsi="宋体" w:eastAsia="宋体"/>
          <w:color w:val="000000" w:themeColor="text1"/>
          <w:sz w:val="21"/>
          <w:szCs w:val="21"/>
          <w:highlight w:val="none"/>
          <w14:textFill>
            <w14:solidFill>
              <w14:schemeClr w14:val="tx1"/>
            </w14:solidFill>
          </w14:textFill>
        </w:rPr>
        <w:t xml:space="preserve">）</w:t>
      </w:r>
      <w:r/>
    </w:p>
    <w:p>
      <w:pPr>
        <w:jc w:val="left"/>
        <w:spacing w:line="360" w:lineRule="auto"/>
        <w:shd w:val="clear" w:color="auto" w:fill="auto"/>
        <w:widowControl/>
        <w:rPr>
          <w:rFonts w:hint="eastAsia" w:ascii="宋体" w:hAnsi="宋体" w:eastAsia="宋体"/>
          <w:b/>
          <w:bCs/>
          <w:color w:val="000000" w:themeColor="text1"/>
          <w:sz w:val="21"/>
          <w:szCs w:val="21"/>
          <w:highlight w:val="none"/>
          <w:lang w:bidi="ar"/>
          <w14:textFill>
            <w14:solidFill>
              <w14:schemeClr w14:val="tx1"/>
            </w14:solidFill>
          </w14:textFill>
        </w:rPr>
      </w:pPr>
      <w:r>
        <w:rPr>
          <w:rFonts w:hint="eastAsia" w:ascii="宋体" w:hAnsi="宋体" w:eastAsia="宋体"/>
          <w:b/>
          <w:bCs/>
          <w:color w:val="000000" w:themeColor="text1"/>
          <w:sz w:val="21"/>
          <w:szCs w:val="21"/>
          <w:highlight w:val="none"/>
          <w:lang w:bidi="ar"/>
          <w14:textFill>
            <w14:solidFill>
              <w14:schemeClr w14:val="tx1"/>
            </w14:solidFill>
          </w14:textFill>
        </w:rPr>
      </w:r>
      <w:r/>
    </w:p>
    <w:p>
      <w:pPr>
        <w:jc w:val="center"/>
        <w:spacing w:line="360" w:lineRule="auto"/>
        <w:shd w:val="clear" w:color="auto" w:fill="auto"/>
        <w:widowControl/>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（六）</w:t>
      </w:r>
      <w:r>
        <w:rPr>
          <w:rFonts w:hint="eastAsia" w:ascii="黑体" w:hAnsi="黑体" w:eastAsia="黑体" w:cs="黑体"/>
          <w:color w:val="000000" w:themeColor="text1"/>
          <w:sz w:val="24"/>
          <w:szCs w:val="24"/>
          <w:highlight w:val="none"/>
          <w:lang w:val="en-US"/>
          <w14:textFill>
            <w14:solidFill>
              <w14:schemeClr w14:val="tx1"/>
            </w14:solidFill>
          </w14:textFill>
        </w:rPr>
        <w:t xml:space="preserve">项目成员</w:t>
      </w:r>
      <w:r>
        <w:rPr>
          <w:rFonts w:hint="eastAsia" w:ascii="黑体" w:hAnsi="黑体" w:eastAsia="黑体" w:cs="黑体"/>
          <w:color w:val="000000" w:themeColor="text1"/>
          <w:sz w:val="24"/>
          <w:szCs w:val="24"/>
          <w:highlight w:val="none"/>
          <w14:textFill>
            <w14:solidFill>
              <w14:schemeClr w14:val="tx1"/>
            </w14:solidFill>
          </w14:textFill>
        </w:rPr>
        <w:t xml:space="preserve">配置表</w:t>
      </w:r>
      <w:r/>
    </w:p>
    <w:tbl>
      <w:tblPr>
        <w:tblStyle w:val="835"/>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shd w:val="clear" w:color="auto" w:fill="auto"/>
              <w:widowControl/>
              <w:rPr>
                <w:rFonts w:hint="eastAsia" w:ascii="宋体" w:hAnsi="宋体" w:eastAsia="宋体"/>
                <w:color w:val="000000" w:themeColor="text1"/>
                <w:sz w:val="21"/>
                <w:szCs w:val="21"/>
                <w:highlight w:val="none"/>
                <w:lang w:bidi="ar"/>
                <w14:textFill>
                  <w14:solidFill>
                    <w14:schemeClr w14:val="tx1"/>
                  </w14:solidFill>
                </w14:textFill>
              </w:rPr>
            </w:pPr>
            <w:r>
              <w:rPr>
                <w:rFonts w:hint="eastAsia" w:ascii="宋体" w:hAnsi="宋体" w:eastAsia="宋体"/>
                <w:color w:val="000000" w:themeColor="text1"/>
                <w:sz w:val="21"/>
                <w:szCs w:val="21"/>
                <w:highlight w:val="none"/>
                <w:lang w:bidi="ar"/>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jc w:val="left"/>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jc w:val="left"/>
        <w:spacing w:line="36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说明：如果行数不够，请自行增加。</w:t>
      </w:r>
      <w:r/>
    </w:p>
    <w:p>
      <w:pPr>
        <w:jc w:val="left"/>
        <w:spacing w:line="360" w:lineRule="auto"/>
        <w:shd w:val="clear" w:color="auto" w:fill="auto"/>
        <w:widowControl/>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供应商名称：</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lang w:val="en-US"/>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eastAsia="宋体"/>
          <w:color w:val="000000" w:themeColor="text1"/>
          <w:highlight w:val="none"/>
          <w:lang w:val="zh-TW" w:eastAsia="zh-TW"/>
          <w14:textFill>
            <w14:solidFill>
              <w14:schemeClr w14:val="tx1"/>
            </w14:solidFill>
          </w14:textFill>
        </w:rPr>
        <w:t xml:space="preserve">加盖电子公章</w:t>
      </w:r>
      <w:r>
        <w:rPr>
          <w:rFonts w:hint="eastAsia" w:ascii="宋体" w:hAnsi="宋体" w:eastAsia="宋体"/>
          <w:color w:val="000000" w:themeColor="text1"/>
          <w:sz w:val="21"/>
          <w:szCs w:val="21"/>
          <w:highlight w:val="none"/>
          <w14:textFill>
            <w14:solidFill>
              <w14:schemeClr w14:val="tx1"/>
            </w14:solidFill>
          </w14:textFill>
        </w:rPr>
        <w:t xml:space="preserve">）</w:t>
      </w:r>
      <w:r/>
    </w:p>
    <w:p>
      <w:pPr>
        <w:jc w:val="left"/>
        <w:spacing w:line="360" w:lineRule="auto"/>
        <w:shd w:val="clear" w:color="auto" w:fill="auto"/>
        <w:widowControl/>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jc w:val="center"/>
        <w:spacing w:line="360" w:lineRule="auto"/>
        <w:shd w:val="clear" w:color="auto" w:fill="auto"/>
        <w:widowControl/>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br w:type="page" w:clear="all"/>
      </w:r>
      <w:r>
        <w:rPr>
          <w:rFonts w:hint="eastAsia" w:ascii="黑体" w:hAnsi="黑体" w:eastAsia="黑体" w:cs="黑体"/>
          <w:color w:val="000000" w:themeColor="text1"/>
          <w:sz w:val="24"/>
          <w:szCs w:val="24"/>
          <w:highlight w:val="none"/>
          <w14:textFill>
            <w14:solidFill>
              <w14:schemeClr w14:val="tx1"/>
            </w14:solidFill>
          </w14:textFill>
        </w:rPr>
        <w:t xml:space="preserve">（七）供应商类似业绩情况表</w:t>
      </w:r>
      <w:r/>
    </w:p>
    <w:tbl>
      <w:tblPr>
        <w:tblStyle w:val="8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序号</w:t>
            </w:r>
            <w:r/>
          </w:p>
        </w:tc>
        <w:tc>
          <w:tcPr>
            <w:tcW w:w="2310"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项目名称</w:t>
            </w:r>
            <w:r/>
          </w:p>
        </w:tc>
        <w:tc>
          <w:tcPr>
            <w:tcW w:w="2257"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采购单位</w:t>
            </w:r>
            <w:r/>
          </w:p>
        </w:tc>
        <w:tc>
          <w:tcPr>
            <w:tcW w:w="1255"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合同</w:t>
            </w:r>
            <w:r/>
          </w:p>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金额</w:t>
            </w:r>
            <w:r/>
          </w:p>
        </w:tc>
        <w:tc>
          <w:tcPr>
            <w:tcW w:w="1418" w:type="dxa"/>
            <w:vAlign w:val="top"/>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合同签定</w:t>
            </w:r>
            <w:r/>
          </w:p>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时间</w:t>
            </w:r>
            <w:r/>
          </w:p>
        </w:tc>
        <w:tc>
          <w:tcPr>
            <w:tcW w:w="1134" w:type="dxa"/>
            <w:vAlign w:val="top"/>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联系人及电话</w:t>
            </w:r>
            <w:r/>
          </w:p>
        </w:tc>
        <w:tc>
          <w:tcPr>
            <w:tcW w:w="969" w:type="dxa"/>
            <w:vAlign w:val="center"/>
            <w:textDirection w:val="lrTb"/>
            <w:noWrap w:val="false"/>
          </w:tcPr>
          <w:p>
            <w:pPr>
              <w:jc w:val="center"/>
              <w:spacing w:line="36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备注</w:t>
            </w:r>
            <w:r/>
          </w:p>
        </w:tc>
      </w:tr>
      <w:tr>
        <w:trPr>
          <w:jc w:val="center"/>
          <w:trHeight w:val="1055"/>
        </w:trPr>
        <w:tc>
          <w:tcPr>
            <w:tcW w:w="733"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0"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257" w:type="dxa"/>
            <w:vAlign w:val="top"/>
            <w:textDirection w:val="lrTb"/>
            <w:noWrap w:val="false"/>
          </w:tcPr>
          <w:p>
            <w:pPr>
              <w:ind w:firstLine="105"/>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5"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418"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134"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969"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1055"/>
        </w:trPr>
        <w:tc>
          <w:tcPr>
            <w:tcW w:w="733"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0"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257"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5"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418"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134"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969"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1055"/>
        </w:trPr>
        <w:tc>
          <w:tcPr>
            <w:tcW w:w="733"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0"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257"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255"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418"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134"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969" w:type="dxa"/>
            <w:vAlign w:val="top"/>
            <w:textDirection w:val="lrTb"/>
            <w:noWrap w:val="false"/>
          </w:tcPr>
          <w:p>
            <w:pPr>
              <w:jc w:val="center"/>
              <w:spacing w:line="480" w:lineRule="auto"/>
              <w:shd w:val="clear" w:color="auto" w:fill="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spacing w:line="480" w:lineRule="auto"/>
        <w:shd w:val="clear" w:color="auto" w:fill="auto"/>
        <w:rPr>
          <w:rFonts w:hint="eastAsia"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r>
      <w:r/>
    </w:p>
    <w:p>
      <w:pPr>
        <w:spacing w:line="480" w:lineRule="auto"/>
        <w:shd w:val="clear" w:color="auto" w:fill="auto"/>
        <w:rPr>
          <w:rFonts w:hint="eastAsia"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说明：供应商根据本格式要求如实填写业绩情况表，并附业绩合同复印件。</w:t>
      </w:r>
      <w:r/>
    </w:p>
    <w:p>
      <w:pPr>
        <w:jc w:val="left"/>
        <w:spacing w:line="480" w:lineRule="auto"/>
        <w:shd w:val="clear" w:color="auto" w:fill="auto"/>
        <w:widowControl/>
        <w:rPr>
          <w:rFonts w:hint="eastAsia"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供应商名称：</w:t>
      </w:r>
      <w:r>
        <w:rPr>
          <w:rFonts w:hint="eastAsia" w:ascii="宋体" w:hAnsi="宋体" w:eastAsia="宋体"/>
          <w:bCs/>
          <w:color w:val="000000" w:themeColor="text1"/>
          <w:sz w:val="21"/>
          <w:szCs w:val="21"/>
          <w:highlight w:val="none"/>
          <w:u w:val="single"/>
          <w14:textFill>
            <w14:solidFill>
              <w14:schemeClr w14:val="tx1"/>
            </w14:solidFill>
          </w14:textFill>
        </w:rPr>
        <w:t xml:space="preserve"></w:t>
      </w:r>
      <w:r>
        <w:rPr>
          <w:rFonts w:hint="eastAsia" w:ascii="宋体" w:hAnsi="宋体" w:eastAsia="宋体"/>
          <w:bCs/>
          <w:color w:val="000000" w:themeColor="text1"/>
          <w:sz w:val="21"/>
          <w:szCs w:val="21"/>
          <w:highlight w:val="none"/>
          <w14:textFill>
            <w14:solidFill>
              <w14:schemeClr w14:val="tx1"/>
            </w14:solidFill>
          </w14:textFill>
        </w:rPr>
        <w:t xml:space="preserve">（</w:t>
      </w:r>
      <w:r>
        <w:rPr>
          <w:rFonts w:hint="eastAsia" w:eastAsia="宋体"/>
          <w:color w:val="000000" w:themeColor="text1"/>
          <w:highlight w:val="none"/>
          <w:lang w:val="zh-TW" w:eastAsia="zh-TW"/>
          <w14:textFill>
            <w14:solidFill>
              <w14:schemeClr w14:val="tx1"/>
            </w14:solidFill>
          </w14:textFill>
        </w:rPr>
        <w:t xml:space="preserve">加盖电子公章</w:t>
      </w:r>
      <w:r>
        <w:rPr>
          <w:rFonts w:hint="eastAsia" w:ascii="宋体" w:hAnsi="宋体" w:eastAsia="宋体"/>
          <w:bCs/>
          <w:color w:val="000000" w:themeColor="text1"/>
          <w:sz w:val="21"/>
          <w:szCs w:val="21"/>
          <w:highlight w:val="none"/>
          <w14:textFill>
            <w14:solidFill>
              <w14:schemeClr w14:val="tx1"/>
            </w14:solidFill>
          </w14:textFill>
        </w:rPr>
        <w:t xml:space="preserve">）</w:t>
      </w:r>
      <w:r/>
    </w:p>
    <w:p>
      <w:pPr>
        <w:jc w:val="left"/>
        <w:spacing w:line="360" w:lineRule="auto"/>
        <w:shd w:val="clear" w:color="auto" w:fill="auto"/>
        <w:widowControl/>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jc w:val="center"/>
        <w:spacing w:line="360" w:lineRule="auto"/>
        <w:shd w:val="clear" w:color="auto" w:fill="auto"/>
        <w:widowControl/>
        <w:rPr>
          <w:rFonts w:hint="eastAsia" w:ascii="黑体" w:hAnsi="黑体" w:eastAsia="黑体" w:cs="黑体"/>
          <w:color w:val="000000" w:themeColor="text1"/>
          <w:sz w:val="24"/>
          <w:szCs w:val="24"/>
          <w:highlight w:val="none"/>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r>
      <w:r/>
    </w:p>
    <w:p>
      <w:pPr>
        <w:jc w:val="center"/>
        <w:spacing w:line="360" w:lineRule="auto"/>
        <w:shd w:val="clear" w:color="auto" w:fill="auto"/>
        <w:widowControl/>
        <w:rPr>
          <w:rFonts w:hint="eastAsia" w:ascii="黑体" w:hAnsi="黑体" w:eastAsia="黑体" w:cs="黑体"/>
          <w:color w:val="000000" w:themeColor="text1"/>
          <w:sz w:val="24"/>
          <w:szCs w:val="24"/>
          <w:highlight w:val="none"/>
          <w:lang w:eastAsia="zh-CN"/>
          <w14:textFill>
            <w14:solidFill>
              <w14:schemeClr w14:val="tx1"/>
            </w14:solidFill>
          </w14:textFill>
        </w:rPr>
      </w:pPr>
      <w:r>
        <w:rPr>
          <w:rFonts w:hint="eastAsia" w:ascii="黑体" w:hAnsi="黑体" w:eastAsia="黑体" w:cs="黑体"/>
          <w:color w:val="000000" w:themeColor="text1"/>
          <w:sz w:val="24"/>
          <w:szCs w:val="24"/>
          <w:highlight w:val="none"/>
          <w14:textFill>
            <w14:solidFill>
              <w14:schemeClr w14:val="tx1"/>
            </w14:solidFill>
          </w14:textFill>
        </w:rPr>
        <w:t xml:space="preserve">（八）</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承诺书</w:t>
      </w:r>
      <w:r/>
    </w:p>
    <w:p>
      <w:pPr>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ind w:firstLine="420"/>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ind w:firstLine="420"/>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服务承诺要求：</w:t>
      </w:r>
      <w:r>
        <w:rPr>
          <w:rFonts w:hint="eastAsia" w:ascii="宋体" w:hAnsi="宋体" w:eastAsia="宋体"/>
          <w:color w:val="000000" w:themeColor="text1"/>
          <w:sz w:val="21"/>
          <w:szCs w:val="21"/>
          <w:highlight w:val="none"/>
          <w:lang w:eastAsia="zh-CN"/>
          <w14:textFill>
            <w14:solidFill>
              <w14:schemeClr w14:val="tx1"/>
            </w14:solidFill>
          </w14:textFill>
        </w:rPr>
        <w:t xml:space="preserve">质保期【(自该工程竣工验收合格之日起计算)为贰年，防水防渗漏质保期伍年】的基础上</w:t>
      </w:r>
      <w:r>
        <w:rPr>
          <w:rFonts w:hint="eastAsia" w:ascii="宋体" w:hAnsi="宋体" w:eastAsia="宋体" w:cs="宋体"/>
          <w:color w:val="000000" w:themeColor="text1"/>
          <w:sz w:val="21"/>
          <w:szCs w:val="21"/>
          <w:highlight w:val="none"/>
          <w:lang w:val="en-US"/>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质保期</w:t>
      </w:r>
      <w:r>
        <w:rPr>
          <w:rFonts w:hint="eastAsia" w:ascii="宋体" w:hAnsi="宋体" w:eastAsia="宋体" w:cs="宋体"/>
          <w:color w:val="000000" w:themeColor="text1"/>
          <w:sz w:val="21"/>
          <w:szCs w:val="21"/>
          <w:highlight w:val="none"/>
          <w:lang w:val="en-US"/>
          <w14:textFill>
            <w14:solidFill>
              <w14:schemeClr w14:val="tx1"/>
            </w14:solidFill>
          </w14:textFill>
        </w:rPr>
        <w:t xml:space="preserve">增加</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14:textFill>
            <w14:solidFill>
              <w14:schemeClr w14:val="tx1"/>
            </w14:solidFill>
          </w14:textFill>
        </w:rPr>
        <w:t xml:space="preserve">年</w:t>
      </w:r>
      <w:r>
        <w:rPr>
          <w:rFonts w:hint="eastAsia" w:ascii="宋体" w:hAnsi="宋体" w:eastAsia="宋体"/>
          <w:color w:val="000000" w:themeColor="text1"/>
          <w:sz w:val="21"/>
          <w:szCs w:val="21"/>
          <w:highlight w:val="none"/>
          <w14:textFill>
            <w14:solidFill>
              <w14:schemeClr w14:val="tx1"/>
            </w14:solidFill>
          </w14:textFill>
        </w:rPr>
        <w:t xml:space="preserve">，</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招标</w:t>
      </w:r>
      <w:r>
        <w:rPr>
          <w:rFonts w:hint="eastAsia" w:ascii="宋体" w:hAnsi="宋体" w:eastAsia="宋体"/>
          <w:color w:val="000000" w:themeColor="text1"/>
          <w:sz w:val="21"/>
          <w:szCs w:val="21"/>
          <w:highlight w:val="none"/>
          <w14:textFill>
            <w14:solidFill>
              <w14:schemeClr w14:val="tx1"/>
            </w14:solidFill>
          </w14:textFill>
        </w:rPr>
        <w:t xml:space="preserve">文件规定的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质保期</w:t>
      </w:r>
      <w:r>
        <w:rPr>
          <w:rFonts w:hint="eastAsia" w:ascii="宋体" w:hAnsi="宋体" w:eastAsia="宋体"/>
          <w:color w:val="000000" w:themeColor="text1"/>
          <w:sz w:val="21"/>
          <w:szCs w:val="21"/>
          <w:highlight w:val="none"/>
          <w14:textFill>
            <w14:solidFill>
              <w14:schemeClr w14:val="tx1"/>
            </w14:solidFill>
          </w14:textFill>
        </w:rPr>
        <w:t xml:space="preserve">为最低要求，不满足的作无效</w:t>
      </w:r>
      <w:r>
        <w:rPr>
          <w:rFonts w:hint="eastAsia" w:ascii="宋体" w:hAnsi="宋体" w:eastAsia="宋体"/>
          <w:color w:val="000000" w:themeColor="text1"/>
          <w:sz w:val="21"/>
          <w:szCs w:val="21"/>
          <w:highlight w:val="none"/>
          <w:lang w:val="en-US" w:eastAsia="zh-CN"/>
          <w14:textFill>
            <w14:solidFill>
              <w14:schemeClr w14:val="tx1"/>
            </w14:solidFill>
          </w14:textFill>
        </w:rPr>
        <w:t xml:space="preserve">投标</w:t>
      </w:r>
      <w:r>
        <w:rPr>
          <w:rFonts w:hint="eastAsia" w:ascii="宋体" w:hAnsi="宋体" w:eastAsia="宋体"/>
          <w:color w:val="000000" w:themeColor="text1"/>
          <w:sz w:val="21"/>
          <w:szCs w:val="21"/>
          <w:highlight w:val="none"/>
          <w14:textFill>
            <w14:solidFill>
              <w14:schemeClr w14:val="tx1"/>
            </w14:solidFill>
          </w14:textFill>
        </w:rPr>
        <w:t xml:space="preserve">文件处理；其他服务承诺由供应商自定。</w:t>
      </w:r>
      <w:r/>
    </w:p>
    <w:p>
      <w:pPr>
        <w:ind w:firstLine="420"/>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ind w:firstLine="420"/>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供应商名称：</w:t>
      </w:r>
      <w:r>
        <w:rPr>
          <w:rFonts w:hint="eastAsia" w:ascii="宋体" w:hAnsi="宋体" w:eastAsia="宋体"/>
          <w:bCs/>
          <w:color w:val="000000" w:themeColor="text1"/>
          <w:sz w:val="21"/>
          <w:szCs w:val="21"/>
          <w:highlight w:val="none"/>
          <w:u w:val="single"/>
          <w14:textFill>
            <w14:solidFill>
              <w14:schemeClr w14:val="tx1"/>
            </w14:solidFill>
          </w14:textFill>
        </w:rPr>
        <w:t xml:space="preserve"></w:t>
      </w:r>
      <w:r>
        <w:rPr>
          <w:rFonts w:hint="eastAsia" w:ascii="宋体" w:hAnsi="宋体" w:eastAsia="宋体"/>
          <w:bCs/>
          <w:color w:val="000000" w:themeColor="text1"/>
          <w:sz w:val="21"/>
          <w:szCs w:val="21"/>
          <w:highlight w:val="none"/>
          <w14:textFill>
            <w14:solidFill>
              <w14:schemeClr w14:val="tx1"/>
            </w14:solidFill>
          </w14:textFill>
        </w:rPr>
        <w:t xml:space="preserve">（</w:t>
      </w:r>
      <w:r>
        <w:rPr>
          <w:rFonts w:hint="eastAsia" w:eastAsia="宋体"/>
          <w:color w:val="000000" w:themeColor="text1"/>
          <w:highlight w:val="none"/>
          <w:lang w:val="zh-TW" w:eastAsia="zh-TW"/>
          <w14:textFill>
            <w14:solidFill>
              <w14:schemeClr w14:val="tx1"/>
            </w14:solidFill>
          </w14:textFill>
        </w:rPr>
        <w:t xml:space="preserve">加盖电子公章</w:t>
      </w:r>
      <w:r>
        <w:rPr>
          <w:rFonts w:hint="eastAsia" w:ascii="宋体" w:hAnsi="宋体" w:eastAsia="宋体"/>
          <w:bCs/>
          <w:color w:val="000000" w:themeColor="text1"/>
          <w:sz w:val="21"/>
          <w:szCs w:val="21"/>
          <w:highlight w:val="none"/>
          <w14:textFill>
            <w14:solidFill>
              <w14:schemeClr w14:val="tx1"/>
            </w14:solidFill>
          </w14:textFill>
        </w:rPr>
        <w:t xml:space="preserve">）</w:t>
      </w:r>
      <w:r/>
    </w:p>
    <w:p>
      <w:pPr>
        <w:ind w:firstLine="420"/>
        <w:jc w:val="left"/>
        <w:spacing w:line="480" w:lineRule="auto"/>
        <w:shd w:val="clear" w:color="auto" w:fill="auto"/>
        <w:widowControl/>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日      期：    年   月   日</w:t>
      </w:r>
      <w:r/>
    </w:p>
    <w:p>
      <w:pPr>
        <w:ind w:firstLine="422"/>
        <w:jc w:val="center"/>
        <w:spacing w:line="480" w:lineRule="auto"/>
        <w:shd w:val="clear" w:color="auto" w:fill="auto"/>
        <w:widowControl/>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14:textFill>
            <w14:solidFill>
              <w14:schemeClr w14:val="tx1"/>
            </w14:solidFill>
          </w14:textFill>
        </w:rPr>
      </w:r>
      <w:r/>
    </w:p>
    <w:p>
      <w:pPr>
        <w:spacing w:line="480" w:lineRule="auto"/>
        <w:shd w:val="clear" w:color="auto" w:fill="auto"/>
        <w:rPr>
          <w:rFonts w:hint="eastAsia"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r>
      <w:r/>
    </w:p>
    <w:p>
      <w:pPr>
        <w:jc w:val="left"/>
        <w:spacing w:line="360" w:lineRule="auto"/>
        <w:shd w:val="clear" w:color="auto" w:fill="auto"/>
        <w:widowControl/>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r>
      <w:r/>
    </w:p>
    <w:p>
      <w:pPr>
        <w:jc w:val="center"/>
        <w:spacing w:line="360" w:lineRule="auto"/>
        <w:shd w:val="clear" w:color="auto" w:fill="auto"/>
        <w:widowControl/>
        <w:rPr>
          <w:rFonts w:hint="eastAsia" w:ascii="宋体" w:hAnsi="宋体" w:eastAsia="宋体"/>
          <w:b/>
          <w:color w:val="000000" w:themeColor="text1"/>
          <w:sz w:val="32"/>
          <w:szCs w:val="32"/>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br w:type="page" w:clear="all"/>
      </w:r>
      <w:r>
        <w:rPr>
          <w:rFonts w:hint="eastAsia" w:ascii="黑体" w:hAnsi="黑体" w:eastAsia="黑体" w:cs="黑体"/>
          <w:color w:val="000000" w:themeColor="text1"/>
          <w:sz w:val="24"/>
          <w:szCs w:val="24"/>
          <w:highlight w:val="none"/>
          <w:lang w:val="en-US"/>
          <w14:textFill>
            <w14:solidFill>
              <w14:schemeClr w14:val="tx1"/>
            </w14:solidFill>
          </w14:textFill>
        </w:rPr>
        <w:t xml:space="preserve">十一、附件</w:t>
      </w:r>
      <w:r/>
    </w:p>
    <w:p>
      <w:pPr>
        <w:spacing w:line="500" w:lineRule="exact"/>
        <w:shd w:val="clear" w:color="auto" w:fill="auto"/>
        <w:rPr>
          <w:rFonts w:ascii="宋体" w:hAnsi="宋体" w:eastAsia="宋体"/>
          <w:b/>
          <w:color w:val="000000" w:themeColor="text1"/>
          <w:szCs w:val="21"/>
          <w:highlight w:val="none"/>
          <w:lang w:val="en-US"/>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附件一、</w:t>
      </w:r>
      <w:r>
        <w:rPr>
          <w:rFonts w:hint="eastAsia" w:ascii="宋体" w:hAnsi="宋体" w:eastAsia="宋体"/>
          <w:b/>
          <w:color w:val="000000" w:themeColor="text1"/>
          <w:sz w:val="21"/>
          <w:szCs w:val="21"/>
          <w:highlight w:val="none"/>
          <w:lang w:val="en-US"/>
          <w14:textFill>
            <w14:solidFill>
              <w14:schemeClr w14:val="tx1"/>
            </w14:solidFill>
          </w14:textFill>
        </w:rPr>
        <w:t xml:space="preserve">信用中国”（ww</w:t>
      </w:r>
      <w:r>
        <w:rPr>
          <w:rFonts w:hint="eastAsia" w:ascii="宋体" w:hAnsi="宋体"/>
          <w:b/>
          <w:color w:val="000000" w:themeColor="text1"/>
          <w:szCs w:val="21"/>
          <w:highlight w:val="none"/>
          <w14:textFill>
            <w14:solidFill>
              <w14:schemeClr w14:val="tx1"/>
            </w14:solidFill>
          </w14:textFill>
        </w:rPr>
        <w:t xml:space="preserve">w.creditchina.gov.cn）、“中国政府采购网"(www.ccgp.gov.cn)网站截图</w:t>
      </w:r>
      <w:r>
        <w:rPr>
          <w:rFonts w:hint="eastAsia" w:ascii="宋体" w:hAnsi="宋体" w:eastAsia="宋体"/>
          <w:b/>
          <w:color w:val="000000" w:themeColor="text1"/>
          <w:szCs w:val="21"/>
          <w:highlight w:val="none"/>
          <w:lang w:val="en-US"/>
          <w14:textFill>
            <w14:solidFill>
              <w14:schemeClr w14:val="tx1"/>
            </w14:solidFill>
          </w14:textFill>
        </w:rPr>
        <w:t xml:space="preserve">或下载报告</w:t>
      </w:r>
      <w:r/>
    </w:p>
    <w:p>
      <w:pPr>
        <w:pStyle w:val="1110"/>
        <w:ind w:firstLine="0"/>
        <w:shd w:val="clear" w:color="auto" w:fill="auto"/>
        <w:rPr>
          <w:rFonts w:hint="eastAsia" w:ascii="宋体" w:hAnsi="宋体" w:eastAsia="宋体"/>
          <w:b/>
          <w:color w:val="000000" w:themeColor="text1"/>
          <w:szCs w:val="21"/>
          <w:highlight w:val="none"/>
          <w:lang w:val="en-US"/>
          <w14:textFill>
            <w14:solidFill>
              <w14:schemeClr w14:val="tx1"/>
            </w14:solidFill>
          </w14:textFill>
        </w:rPr>
      </w:pPr>
      <w:r>
        <w:rPr>
          <w:rFonts w:hint="eastAsia" w:ascii="宋体" w:hAnsi="宋体" w:eastAsia="宋体"/>
          <w:b/>
          <w:color w:val="000000" w:themeColor="text1"/>
          <w:szCs w:val="21"/>
          <w:highlight w:val="none"/>
          <w:lang w:val="en-US"/>
          <w14:textFill>
            <w14:solidFill>
              <w14:schemeClr w14:val="tx1"/>
            </w14:solidFill>
          </w14:textFill>
        </w:rPr>
      </w:r>
      <w:r/>
    </w:p>
    <w:p>
      <w:pPr>
        <w:pStyle w:val="1110"/>
        <w:ind w:firstLine="0"/>
        <w:shd w:val="clear" w:color="auto" w:fill="auto"/>
        <w:rPr>
          <w:rFonts w:hint="eastAsia" w:ascii="宋体" w:hAnsi="宋体" w:eastAsia="宋体"/>
          <w:b/>
          <w:color w:val="000000" w:themeColor="text1"/>
          <w:szCs w:val="21"/>
          <w:highlight w:val="none"/>
          <w:lang w:val="en-US"/>
          <w14:textFill>
            <w14:solidFill>
              <w14:schemeClr w14:val="tx1"/>
            </w14:solidFill>
          </w14:textFill>
        </w:rPr>
      </w:pPr>
      <w:r>
        <w:rPr>
          <w:rFonts w:hint="eastAsia" w:ascii="宋体" w:hAnsi="宋体" w:eastAsia="宋体"/>
          <w:b/>
          <w:color w:val="000000" w:themeColor="text1"/>
          <w:szCs w:val="21"/>
          <w:highlight w:val="none"/>
          <w:lang w:val="en-US"/>
          <w14:textFill>
            <w14:solidFill>
              <w14:schemeClr w14:val="tx1"/>
            </w14:solidFill>
          </w14:textFill>
        </w:rPr>
      </w:r>
      <w:r/>
    </w:p>
    <w:p>
      <w:pPr>
        <w:pStyle w:val="1110"/>
        <w:ind w:firstLine="0"/>
        <w:shd w:val="clear" w:color="auto" w:fill="auto"/>
        <w:rPr>
          <w:rFonts w:hint="eastAsia" w:ascii="宋体" w:hAnsi="宋体" w:eastAsia="宋体"/>
          <w:b/>
          <w:color w:val="000000" w:themeColor="text1"/>
          <w:szCs w:val="21"/>
          <w:highlight w:val="none"/>
          <w:lang w:val="en-US"/>
          <w14:textFill>
            <w14:solidFill>
              <w14:schemeClr w14:val="tx1"/>
            </w14:solidFill>
          </w14:textFill>
        </w:rPr>
      </w:pPr>
      <w:r>
        <w:rPr>
          <w:rFonts w:hint="eastAsia" w:ascii="宋体" w:hAnsi="宋体" w:eastAsia="宋体"/>
          <w:b/>
          <w:color w:val="000000" w:themeColor="text1"/>
          <w:szCs w:val="21"/>
          <w:highlight w:val="none"/>
          <w:lang w:val="en-US"/>
          <w14:textFill>
            <w14:solidFill>
              <w14:schemeClr w14:val="tx1"/>
            </w14:solidFill>
          </w14:textFill>
        </w:rPr>
      </w:r>
      <w:r/>
    </w:p>
    <w:p>
      <w:pPr>
        <w:shd w:val="clear" w:color="auto" w:fill="auto"/>
        <w:rPr>
          <w:rFonts w:hint="eastAsia" w:ascii="宋体" w:hAnsi="宋体" w:eastAsia="宋体"/>
          <w:b/>
          <w:color w:val="000000" w:themeColor="text1"/>
          <w:szCs w:val="21"/>
          <w:highlight w:val="none"/>
          <w:lang w:val="en-US"/>
          <w14:textFill>
            <w14:solidFill>
              <w14:schemeClr w14:val="tx1"/>
            </w14:solidFill>
          </w14:textFill>
        </w:rPr>
      </w:pPr>
      <w:r>
        <w:rPr>
          <w:rFonts w:hint="eastAsia" w:ascii="宋体" w:hAnsi="宋体" w:eastAsia="宋体"/>
          <w:b/>
          <w:color w:val="000000" w:themeColor="text1"/>
          <w:szCs w:val="21"/>
          <w:highlight w:val="none"/>
          <w:lang w:val="en-US"/>
          <w14:textFill>
            <w14:solidFill>
              <w14:schemeClr w14:val="tx1"/>
            </w14:solidFill>
          </w14:textFill>
        </w:rPr>
      </w:r>
      <w:r/>
    </w:p>
    <w:p>
      <w:pPr>
        <w:pStyle w:val="1110"/>
        <w:ind w:firstLine="402"/>
        <w:shd w:val="clear" w:color="auto" w:fill="auto"/>
        <w:rPr>
          <w:rFonts w:hint="eastAsia" w:ascii="宋体" w:hAnsi="宋体" w:eastAsia="宋体"/>
          <w:b/>
          <w:color w:val="000000" w:themeColor="text1"/>
          <w:szCs w:val="21"/>
          <w:highlight w:val="none"/>
          <w:lang w:val="en-US"/>
          <w14:textFill>
            <w14:solidFill>
              <w14:schemeClr w14:val="tx1"/>
            </w14:solidFill>
          </w14:textFill>
        </w:rPr>
      </w:pPr>
      <w:r>
        <w:rPr>
          <w:rFonts w:hint="eastAsia" w:ascii="宋体" w:hAnsi="宋体" w:eastAsia="宋体"/>
          <w:b/>
          <w:color w:val="000000" w:themeColor="text1"/>
          <w:szCs w:val="21"/>
          <w:highlight w:val="none"/>
          <w:lang w:val="en-US"/>
          <w14:textFill>
            <w14:solidFill>
              <w14:schemeClr w14:val="tx1"/>
            </w14:solidFill>
          </w14:textFill>
        </w:rPr>
      </w:r>
      <w:r/>
    </w:p>
    <w:p>
      <w:pPr>
        <w:shd w:val="clear" w:color="auto" w:fill="auto"/>
        <w:rPr>
          <w:rFonts w:hint="eastAsia" w:ascii="宋体" w:hAnsi="宋体" w:eastAsia="宋体"/>
          <w:b/>
          <w:color w:val="000000" w:themeColor="text1"/>
          <w:szCs w:val="21"/>
          <w:highlight w:val="none"/>
          <w:lang w:val="en-US"/>
          <w14:textFill>
            <w14:solidFill>
              <w14:schemeClr w14:val="tx1"/>
            </w14:solidFill>
          </w14:textFill>
        </w:rPr>
      </w:pPr>
      <w:r>
        <w:rPr>
          <w:rFonts w:hint="eastAsia" w:ascii="宋体" w:hAnsi="宋体" w:eastAsia="宋体"/>
          <w:b/>
          <w:color w:val="000000" w:themeColor="text1"/>
          <w:szCs w:val="21"/>
          <w:highlight w:val="none"/>
          <w:lang w:val="en-US"/>
          <w14:textFill>
            <w14:solidFill>
              <w14:schemeClr w14:val="tx1"/>
            </w14:solidFill>
          </w14:textFill>
        </w:rPr>
      </w:r>
      <w:r/>
    </w:p>
    <w:p>
      <w:pPr>
        <w:pStyle w:val="1110"/>
        <w:ind w:firstLine="0"/>
        <w:shd w:val="clear" w:color="auto" w:fill="auto"/>
        <w:rPr>
          <w:rFonts w:hint="eastAsia" w:ascii="宋体" w:hAnsi="宋体" w:eastAsia="宋体"/>
          <w:b/>
          <w:color w:val="000000" w:themeColor="text1"/>
          <w:szCs w:val="21"/>
          <w:highlight w:val="none"/>
          <w:lang w:val="en-US"/>
          <w14:textFill>
            <w14:solidFill>
              <w14:schemeClr w14:val="tx1"/>
            </w14:solidFill>
          </w14:textFill>
        </w:rPr>
      </w:pPr>
      <w:r>
        <w:rPr>
          <w:rFonts w:hint="eastAsia" w:ascii="宋体" w:hAnsi="宋体" w:eastAsia="宋体"/>
          <w:b/>
          <w:color w:val="000000" w:themeColor="text1"/>
          <w:szCs w:val="21"/>
          <w:highlight w:val="none"/>
          <w:lang w:val="en-US"/>
          <w14:textFill>
            <w14:solidFill>
              <w14:schemeClr w14:val="tx1"/>
            </w14:solidFill>
          </w14:textFill>
        </w:rPr>
      </w:r>
      <w:r/>
    </w:p>
    <w:p>
      <w:pPr>
        <w:pStyle w:val="1110"/>
        <w:ind w:firstLine="0"/>
        <w:shd w:val="clear" w:color="auto" w:fill="auto"/>
        <w:rPr>
          <w:rFonts w:hint="eastAsia" w:ascii="宋体" w:hAnsi="宋体" w:eastAsia="宋体"/>
          <w:b/>
          <w:color w:val="000000" w:themeColor="text1"/>
          <w:szCs w:val="21"/>
          <w:highlight w:val="none"/>
          <w:lang w:val="en-US"/>
          <w14:textFill>
            <w14:solidFill>
              <w14:schemeClr w14:val="tx1"/>
            </w14:solidFill>
          </w14:textFill>
        </w:rPr>
      </w:pPr>
      <w:r>
        <w:rPr>
          <w:rFonts w:hint="eastAsia" w:ascii="宋体" w:hAnsi="宋体" w:eastAsia="宋体"/>
          <w:b/>
          <w:color w:val="000000" w:themeColor="text1"/>
          <w:szCs w:val="21"/>
          <w:highlight w:val="none"/>
          <w:lang w:val="en-US"/>
          <w14:textFill>
            <w14:solidFill>
              <w14:schemeClr w14:val="tx1"/>
            </w14:solidFill>
          </w14:textFill>
        </w:rPr>
      </w:r>
      <w:r/>
    </w:p>
    <w:p>
      <w:pPr>
        <w:pStyle w:val="1110"/>
        <w:ind w:firstLine="0"/>
        <w:shd w:val="clear" w:color="auto" w:fill="auto"/>
        <w:rPr>
          <w:rFonts w:hint="eastAsia" w:ascii="宋体" w:hAnsi="宋体" w:eastAsia="宋体"/>
          <w:b/>
          <w:color w:val="000000" w:themeColor="text1"/>
          <w:sz w:val="21"/>
          <w:szCs w:val="21"/>
          <w:highlight w:val="none"/>
          <w:lang w:val="en-US"/>
          <w14:textFill>
            <w14:solidFill>
              <w14:schemeClr w14:val="tx1"/>
            </w14:solidFill>
          </w14:textFill>
        </w:rPr>
      </w:pPr>
      <w:r>
        <w:rPr>
          <w:rFonts w:hint="eastAsia" w:ascii="宋体" w:hAnsi="宋体" w:eastAsia="宋体"/>
          <w:b/>
          <w:color w:val="000000" w:themeColor="text1"/>
          <w:sz w:val="21"/>
          <w:szCs w:val="21"/>
          <w:highlight w:val="none"/>
          <w:lang w:val="en-US"/>
          <w14:textFill>
            <w14:solidFill>
              <w14:schemeClr w14:val="tx1"/>
            </w14:solidFill>
          </w14:textFill>
        </w:rPr>
        <w:t xml:space="preserve">附件二、承诺书</w:t>
      </w:r>
      <w:r/>
    </w:p>
    <w:p>
      <w:pPr>
        <w:spacing w:line="240" w:lineRule="atLeast"/>
        <w:shd w:val="clear" w:color="auto" w:fill="auto"/>
        <w:rPr>
          <w:rFonts w:hint="eastAsia"/>
          <w:b/>
          <w:color w:val="000000" w:themeColor="text1"/>
          <w:highlight w:val="none"/>
          <w14:textFill>
            <w14:solidFill>
              <w14:schemeClr w14:val="tx1"/>
            </w14:solidFill>
          </w14:textFill>
        </w:rPr>
        <w:outlineLvl w:val="0"/>
      </w:pPr>
      <w:r>
        <w:rPr>
          <w:rFonts w:hint="eastAsia"/>
          <w:b/>
          <w:color w:val="000000" w:themeColor="text1"/>
          <w:highlight w:val="none"/>
          <w14:textFill>
            <w14:solidFill>
              <w14:schemeClr w14:val="tx1"/>
            </w14:solidFill>
          </w14:textFill>
        </w:rPr>
      </w:r>
      <w:r/>
    </w:p>
    <w:p>
      <w:pPr>
        <w:pStyle w:val="1106"/>
        <w:ind w:firstLine="643"/>
        <w:jc w:val="center"/>
        <w:spacing w:line="360" w:lineRule="auto"/>
        <w:shd w:val="clear" w:color="auto" w:fill="auto"/>
        <w:rPr>
          <w:rFonts w:eastAsia="宋体" w:cs="Times New Roman"/>
          <w:b/>
          <w:color w:val="000000" w:themeColor="text1"/>
          <w:sz w:val="32"/>
          <w:szCs w:val="32"/>
          <w:highlight w:val="none"/>
          <w:lang w:val="en-US"/>
          <w14:textFill>
            <w14:solidFill>
              <w14:schemeClr w14:val="tx1"/>
            </w14:solidFill>
          </w14:textFill>
        </w:rPr>
      </w:pPr>
      <w:r>
        <w:rPr>
          <w:rFonts w:hint="eastAsia" w:eastAsia="宋体" w:cs="Times New Roman"/>
          <w:b/>
          <w:color w:val="000000" w:themeColor="text1"/>
          <w:sz w:val="32"/>
          <w:szCs w:val="32"/>
          <w:highlight w:val="none"/>
          <w:lang w:val="en-US"/>
          <w14:textFill>
            <w14:solidFill>
              <w14:schemeClr w14:val="tx1"/>
            </w14:solidFill>
          </w14:textFill>
        </w:rPr>
        <w:t xml:space="preserve">承诺书</w:t>
      </w:r>
      <w:r/>
    </w:p>
    <w:p>
      <w:pPr>
        <w:pStyle w:val="1405"/>
        <w:ind w:firstLine="210"/>
        <w:spacing w:line="360" w:lineRule="auto"/>
        <w:shd w:val="clear" w:color="auto" w:fill="auto"/>
        <w:rPr>
          <w:rFonts w:ascii="SimSong Bold" w:hAnsi="SimSong Bold" w:eastAsia="SimSong Bold" w:cs="SimSong Bold"/>
          <w:color w:val="000000" w:themeColor="text1"/>
          <w:highlight w:val="none"/>
          <w:lang w:val="zh-TW" w:eastAsia="zh-TW"/>
          <w14:textFill>
            <w14:solidFill>
              <w14:schemeClr w14:val="tx1"/>
            </w14:solidFill>
          </w14:textFill>
        </w:rPr>
      </w:pPr>
      <w:r>
        <w:rPr>
          <w:rFonts w:hint="eastAsia" w:eastAsia="SimSong Bold"/>
          <w:color w:val="000000" w:themeColor="text1"/>
          <w:highlight w:val="none"/>
          <w:lang w:val="zh-TW" w:eastAsia="zh-TW"/>
          <w14:textFill>
            <w14:solidFill>
              <w14:schemeClr w14:val="tx1"/>
            </w14:solidFill>
          </w14:textFill>
        </w:rPr>
        <w:t xml:space="preserve">：</w:t>
      </w:r>
      <w:r/>
    </w:p>
    <w:p>
      <w:pPr>
        <w:pStyle w:val="1405"/>
        <w:ind w:firstLine="420"/>
        <w:spacing w:line="360" w:lineRule="auto"/>
        <w:shd w:val="clear" w:color="auto" w:fill="auto"/>
        <w:rPr>
          <w:rFonts w:ascii="宋体" w:hAnsi="宋体" w:eastAsia="宋体" w:cs="宋体"/>
          <w:color w:val="000000" w:themeColor="text1"/>
          <w:highlight w:val="none"/>
          <w14:textFill>
            <w14:solidFill>
              <w14:schemeClr w14:val="tx1"/>
            </w14:solidFill>
          </w14:textFill>
        </w:rPr>
      </w:pPr>
      <w:r>
        <w:rPr>
          <w:rFonts w:hint="eastAsia" w:eastAsia="宋体"/>
          <w:color w:val="000000" w:themeColor="text1"/>
          <w:highlight w:val="none"/>
          <w:lang w:val="zh-TW" w:eastAsia="zh-TW"/>
          <w14:textFill>
            <w14:solidFill>
              <w14:schemeClr w14:val="tx1"/>
            </w14:solidFill>
          </w14:textFill>
        </w:rPr>
        <w:t xml:space="preserve">根据贵方组织的</w:t>
      </w:r>
      <w:r>
        <w:rPr>
          <w:rFonts w:ascii="宋体" w:hAnsi="宋体"/>
          <w:color w:val="000000" w:themeColor="text1"/>
          <w:highlight w:val="none"/>
          <w:u w:val="single"/>
          <w14:textFill>
            <w14:solidFill>
              <w14:schemeClr w14:val="tx1"/>
            </w14:solidFill>
          </w14:textFill>
        </w:rPr>
        <w:t xml:space="preserve">                            </w:t>
      </w:r>
      <w:r>
        <w:rPr>
          <w:rFonts w:hint="eastAsia" w:eastAsia="宋体"/>
          <w:color w:val="000000" w:themeColor="text1"/>
          <w:highlight w:val="none"/>
          <w:lang w:val="zh-TW" w:eastAsia="zh-TW"/>
          <w14:textFill>
            <w14:solidFill>
              <w14:schemeClr w14:val="tx1"/>
            </w14:solidFill>
          </w14:textFill>
        </w:rPr>
        <w:t xml:space="preserve">项目（项目名称）</w:t>
      </w:r>
      <w:r>
        <w:rPr>
          <w:rFonts w:ascii="宋体" w:hAnsi="宋体"/>
          <w:color w:val="000000" w:themeColor="text1"/>
          <w:highlight w:val="none"/>
          <w:u w:val="single"/>
          <w14:textFill>
            <w14:solidFill>
              <w14:schemeClr w14:val="tx1"/>
            </w14:solidFill>
          </w14:textFill>
        </w:rPr>
        <w:t xml:space="preserve">          </w:t>
      </w:r>
      <w:r>
        <w:rPr>
          <w:rFonts w:hint="eastAsia" w:eastAsia="宋体"/>
          <w:color w:val="000000" w:themeColor="text1"/>
          <w:highlight w:val="none"/>
          <w:lang w:val="zh-TW" w:eastAsia="zh-TW"/>
          <w14:textFill>
            <w14:solidFill>
              <w14:schemeClr w14:val="tx1"/>
            </w14:solidFill>
          </w14:textFill>
        </w:rPr>
        <w:t xml:space="preserve">（项目编号）的要求，我方 </w:t>
      </w:r>
      <w:r>
        <w:rPr>
          <w:rFonts w:ascii="宋体" w:hAnsi="宋体"/>
          <w:color w:val="000000" w:themeColor="text1"/>
          <w:highlight w:val="none"/>
          <w:u w:val="single"/>
          <w14:textFill>
            <w14:solidFill>
              <w14:schemeClr w14:val="tx1"/>
            </w14:solidFill>
          </w14:textFill>
        </w:rPr>
        <w:t xml:space="preserve">              </w:t>
      </w:r>
      <w:r>
        <w:rPr>
          <w:rFonts w:hint="eastAsia" w:eastAsia="宋体"/>
          <w:color w:val="000000" w:themeColor="text1"/>
          <w:highlight w:val="none"/>
          <w:lang w:val="zh-TW" w:eastAsia="zh-TW"/>
          <w14:textFill>
            <w14:solidFill>
              <w14:schemeClr w14:val="tx1"/>
            </w14:solidFill>
          </w14:textFill>
        </w:rPr>
        <w:t xml:space="preserve">（投标供应商名称）作为供应商承诺</w:t>
      </w:r>
      <w:r>
        <w:rPr>
          <w:rFonts w:hint="eastAsia" w:eastAsia="SimSong Bold"/>
          <w:color w:val="000000" w:themeColor="text1"/>
          <w:highlight w:val="none"/>
          <w:lang w:val="zh-TW" w:eastAsia="zh-TW"/>
          <w14:textFill>
            <w14:solidFill>
              <w14:schemeClr w14:val="tx1"/>
            </w14:solidFill>
          </w14:textFill>
        </w:rPr>
        <w:t xml:space="preserve">不存在以下情况</w:t>
      </w:r>
      <w:r>
        <w:rPr>
          <w:rFonts w:hint="eastAsia" w:eastAsia="宋体"/>
          <w:color w:val="000000" w:themeColor="text1"/>
          <w:highlight w:val="none"/>
          <w:lang w:val="zh-TW" w:eastAsia="zh-TW"/>
          <w14:textFill>
            <w14:solidFill>
              <w14:schemeClr w14:val="tx1"/>
            </w14:solidFill>
          </w14:textFill>
        </w:rPr>
        <w:t xml:space="preserve">：</w:t>
      </w:r>
      <w:r/>
    </w:p>
    <w:p>
      <w:pPr>
        <w:pStyle w:val="1405"/>
        <w:ind w:firstLine="420"/>
        <w:spacing w:line="360" w:lineRule="auto"/>
        <w:shd w:val="clear" w:color="auto" w:fill="auto"/>
        <w:rPr>
          <w:rFonts w:ascii="宋体" w:hAnsi="宋体" w:eastAsia="宋体" w:cs="宋体"/>
          <w:color w:val="000000" w:themeColor="text1"/>
          <w:highlight w:val="none"/>
          <w14:textFill>
            <w14:solidFill>
              <w14:schemeClr w14:val="tx1"/>
            </w14:solidFill>
          </w14:textFill>
        </w:rPr>
      </w:pPr>
      <w:r>
        <w:rPr>
          <w:rFonts w:hint="eastAsia" w:eastAsia="宋体"/>
          <w:color w:val="000000" w:themeColor="text1"/>
          <w:highlight w:val="none"/>
          <w:lang w:val="zh-TW" w:eastAsia="zh-TW"/>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1</w:t>
      </w:r>
      <w:r>
        <w:rPr>
          <w:rFonts w:hint="eastAsia" w:eastAsia="宋体"/>
          <w:color w:val="000000" w:themeColor="text1"/>
          <w:highlight w:val="none"/>
          <w:lang w:val="zh-TW" w:eastAsia="zh-TW"/>
          <w14:textFill>
            <w14:solidFill>
              <w14:schemeClr w14:val="tx1"/>
            </w14:solidFill>
          </w14:textFill>
        </w:rPr>
        <w:t xml:space="preserve">）供应商单位负责人为同一人或者存在直接控股、管理关系的不同供应商，参加同一合同项下的政府采购活动。</w:t>
      </w:r>
      <w:r/>
    </w:p>
    <w:p>
      <w:pPr>
        <w:pStyle w:val="1405"/>
        <w:ind w:firstLine="420"/>
        <w:spacing w:line="360" w:lineRule="auto"/>
        <w:shd w:val="clear" w:color="auto" w:fill="auto"/>
        <w:rPr>
          <w:rFonts w:ascii="宋体" w:hAnsi="宋体" w:eastAsia="宋体" w:cs="宋体"/>
          <w:color w:val="000000" w:themeColor="text1"/>
          <w:highlight w:val="none"/>
          <w14:textFill>
            <w14:solidFill>
              <w14:schemeClr w14:val="tx1"/>
            </w14:solidFill>
          </w14:textFill>
        </w:rPr>
      </w:pPr>
      <w:r>
        <w:rPr>
          <w:rFonts w:hint="eastAsia" w:eastAsia="宋体"/>
          <w:color w:val="000000" w:themeColor="text1"/>
          <w:highlight w:val="none"/>
          <w:lang w:val="zh-TW" w:eastAsia="zh-TW"/>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2</w:t>
      </w:r>
      <w:r>
        <w:rPr>
          <w:rFonts w:hint="eastAsia" w:eastAsia="宋体"/>
          <w:color w:val="000000" w:themeColor="text1"/>
          <w:highlight w:val="none"/>
          <w:lang w:val="zh-TW" w:eastAsia="zh-TW"/>
          <w14:textFill>
            <w14:solidFill>
              <w14:schemeClr w14:val="tx1"/>
            </w14:solidFill>
          </w14:textFill>
        </w:rPr>
        <w:t xml:space="preserve">）凡为采购项目提供整体设计、规范编制或者项目管理、监理、检测等服务的供应商，再参加本项目的采购活动。</w:t>
      </w:r>
      <w:r/>
    </w:p>
    <w:p>
      <w:pPr>
        <w:pStyle w:val="1405"/>
        <w:ind w:firstLine="420"/>
        <w:spacing w:line="360" w:lineRule="auto"/>
        <w:shd w:val="clear" w:color="auto" w:fill="auto"/>
        <w:rPr>
          <w:rFonts w:eastAsia="PMingLiU"/>
          <w:color w:val="000000" w:themeColor="text1"/>
          <w:highlight w:val="none"/>
          <w:lang w:val="zh-TW" w:eastAsia="zh-TW"/>
          <w14:textFill>
            <w14:solidFill>
              <w14:schemeClr w14:val="tx1"/>
            </w14:solidFill>
          </w14:textFill>
        </w:rPr>
      </w:pPr>
      <w:r>
        <w:rPr>
          <w:rFonts w:hint="eastAsia" w:eastAsia="宋体"/>
          <w:color w:val="000000" w:themeColor="text1"/>
          <w:highlight w:val="none"/>
          <w:lang w:val="zh-TW" w:eastAsia="zh-TW"/>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3</w:t>
      </w:r>
      <w:r>
        <w:rPr>
          <w:rFonts w:hint="eastAsia" w:eastAsia="宋体"/>
          <w:color w:val="000000" w:themeColor="text1"/>
          <w:highlight w:val="none"/>
          <w:lang w:val="zh-TW" w:eastAsia="zh-TW"/>
          <w14:textFill>
            <w14:solidFill>
              <w14:schemeClr w14:val="tx1"/>
            </w14:solidFill>
          </w14:textFill>
        </w:rPr>
        <w:t xml:space="preserve">）供应商被</w:t>
      </w:r>
      <w:r>
        <w:rPr>
          <w:rFonts w:ascii="宋体" w:hAnsi="宋体"/>
          <w:color w:val="000000" w:themeColor="text1"/>
          <w:highlight w:val="none"/>
          <w14:textFill>
            <w14:solidFill>
              <w14:schemeClr w14:val="tx1"/>
            </w14:solidFill>
          </w14:textFill>
        </w:rPr>
        <w:t xml:space="preserve">“</w:t>
      </w:r>
      <w:r>
        <w:rPr>
          <w:rFonts w:hint="eastAsia" w:eastAsia="宋体"/>
          <w:color w:val="000000" w:themeColor="text1"/>
          <w:highlight w:val="none"/>
          <w:lang w:val="zh-TW" w:eastAsia="zh-TW"/>
          <w14:textFill>
            <w14:solidFill>
              <w14:schemeClr w14:val="tx1"/>
            </w14:solidFill>
          </w14:textFill>
        </w:rPr>
        <w:t xml:space="preserve">信用中国</w:t>
      </w:r>
      <w:r>
        <w:rPr>
          <w:rFonts w:ascii="宋体" w:hAnsi="宋体"/>
          <w:color w:val="000000" w:themeColor="text1"/>
          <w:highlight w:val="none"/>
          <w14:textFill>
            <w14:solidFill>
              <w14:schemeClr w14:val="tx1"/>
            </w14:solidFill>
          </w14:textFill>
        </w:rPr>
        <w:t xml:space="preserve">”</w:t>
      </w:r>
      <w:r>
        <w:rPr>
          <w:rFonts w:hint="eastAsia" w:eastAsia="宋体"/>
          <w:color w:val="000000" w:themeColor="text1"/>
          <w:highlight w:val="none"/>
          <w:lang w:val="zh-TW" w:eastAsia="zh-TW"/>
          <w14:textFill>
            <w14:solidFill>
              <w14:schemeClr w14:val="tx1"/>
            </w14:solidFill>
          </w14:textFill>
        </w:rPr>
        <w:t xml:space="preserve">网站（</w:t>
      </w:r>
      <w:r>
        <w:rPr>
          <w:rFonts w:ascii="宋体" w:hAnsi="宋体"/>
          <w:color w:val="000000" w:themeColor="text1"/>
          <w:highlight w:val="none"/>
          <w14:textFill>
            <w14:solidFill>
              <w14:schemeClr w14:val="tx1"/>
            </w14:solidFill>
          </w14:textFill>
        </w:rPr>
        <w:t xml:space="preserve">www.creditchina.gov.cn</w:t>
      </w:r>
      <w:r>
        <w:rPr>
          <w:rFonts w:hint="eastAsia" w:eastAsia="宋体"/>
          <w:color w:val="000000" w:themeColor="text1"/>
          <w:highlight w:val="none"/>
          <w:lang w:val="zh-TW" w:eastAsia="zh-TW"/>
          <w14:textFill>
            <w14:solidFill>
              <w14:schemeClr w14:val="tx1"/>
            </w14:solidFill>
          </w14:textFill>
        </w:rPr>
        <w:t xml:space="preserve">）、</w:t>
      </w:r>
      <w:r>
        <w:rPr>
          <w:rFonts w:ascii="宋体" w:hAnsi="宋体"/>
          <w:color w:val="000000" w:themeColor="text1"/>
          <w:highlight w:val="none"/>
          <w14:textFill>
            <w14:solidFill>
              <w14:schemeClr w14:val="tx1"/>
            </w14:solidFill>
          </w14:textFill>
        </w:rPr>
        <w:t xml:space="preserve">“</w:t>
      </w:r>
      <w:r>
        <w:rPr>
          <w:rFonts w:hint="eastAsia" w:eastAsia="宋体"/>
          <w:color w:val="000000" w:themeColor="text1"/>
          <w:highlight w:val="none"/>
          <w:lang w:val="zh-TW" w:eastAsia="zh-TW"/>
          <w14:textFill>
            <w14:solidFill>
              <w14:schemeClr w14:val="tx1"/>
            </w14:solidFill>
          </w14:textFill>
        </w:rPr>
        <w:t xml:space="preserve">中国政府采购网</w:t>
      </w:r>
      <w:r>
        <w:rPr>
          <w:rFonts w:ascii="宋体" w:hAnsi="宋体"/>
          <w:color w:val="000000" w:themeColor="text1"/>
          <w:highlight w:val="none"/>
          <w14:textFill>
            <w14:solidFill>
              <w14:schemeClr w14:val="tx1"/>
            </w14:solidFill>
          </w14:textFill>
        </w:rPr>
        <w:t xml:space="preserve">"(www.ccgp.gov.cn)</w:t>
      </w:r>
      <w:r>
        <w:rPr>
          <w:rFonts w:hint="eastAsia" w:eastAsia="宋体"/>
          <w:color w:val="000000" w:themeColor="text1"/>
          <w:highlight w:val="none"/>
          <w:lang w:val="zh-TW" w:eastAsia="zh-TW"/>
          <w14:textFill>
            <w14:solidFill>
              <w14:schemeClr w14:val="tx1"/>
            </w14:solidFill>
          </w14:textFill>
        </w:rPr>
        <w:t xml:space="preserve">列入失信被执行人、</w:t>
      </w:r>
      <w:r>
        <w:rPr>
          <w:rFonts w:hint="eastAsia" w:eastAsia="宋体"/>
          <w:color w:val="000000" w:themeColor="text1"/>
          <w:highlight w:val="none"/>
          <w:lang w:val="zh-TW"/>
          <w14:textFill>
            <w14:solidFill>
              <w14:schemeClr w14:val="tx1"/>
            </w14:solidFill>
          </w14:textFill>
        </w:rPr>
        <w:t xml:space="preserve">重大税收违法失信主体</w:t>
      </w:r>
      <w:r>
        <w:rPr>
          <w:rFonts w:hint="eastAsia" w:eastAsia="宋体"/>
          <w:color w:val="000000" w:themeColor="text1"/>
          <w:highlight w:val="none"/>
          <w:lang w:val="zh-TW" w:eastAsia="zh-TW"/>
          <w14:textFill>
            <w14:solidFill>
              <w14:schemeClr w14:val="tx1"/>
            </w14:solidFill>
          </w14:textFill>
        </w:rPr>
        <w:t xml:space="preserve">、政府采购严重违法失信行为记录名单。</w:t>
      </w:r>
      <w:r/>
    </w:p>
    <w:p>
      <w:pPr>
        <w:pStyle w:val="1046"/>
        <w:shd w:val="clear" w:color="auto" w:fill="auto"/>
        <w:rPr>
          <w:rFonts w:hint="eastAsia" w:eastAsia="PMingLiU"/>
          <w:color w:val="000000" w:themeColor="text1"/>
          <w:highlight w:val="none"/>
          <w:lang w:val="zh-TW"/>
          <w14:textFill>
            <w14:solidFill>
              <w14:schemeClr w14:val="tx1"/>
            </w14:solidFill>
          </w14:textFill>
        </w:rPr>
      </w:pPr>
      <w:r>
        <w:rPr>
          <w:rFonts w:hint="eastAsia" w:eastAsia="PMingLiU"/>
          <w:color w:val="000000" w:themeColor="text1"/>
          <w:highlight w:val="none"/>
          <w:lang w:val="zh-TW"/>
          <w14:textFill>
            <w14:solidFill>
              <w14:schemeClr w14:val="tx1"/>
            </w14:solidFill>
          </w14:textFill>
        </w:rPr>
      </w:r>
      <w:r/>
    </w:p>
    <w:p>
      <w:pPr>
        <w:pStyle w:val="1405"/>
        <w:ind w:firstLine="420"/>
        <w:spacing w:line="360" w:lineRule="auto"/>
        <w:shd w:val="clear" w:color="auto" w:fill="auto"/>
        <w:rPr>
          <w:rFonts w:ascii="宋体" w:hAnsi="宋体" w:eastAsia="宋体" w:cs="宋体"/>
          <w:color w:val="000000" w:themeColor="text1"/>
          <w:highlight w:val="none"/>
          <w14:textFill>
            <w14:solidFill>
              <w14:schemeClr w14:val="tx1"/>
            </w14:solidFill>
          </w14:textFill>
        </w:rPr>
      </w:pPr>
      <w:r>
        <w:rPr>
          <w:rFonts w:hint="eastAsia" w:eastAsia="宋体"/>
          <w:color w:val="000000" w:themeColor="text1"/>
          <w:highlight w:val="none"/>
          <w:lang w:val="zh-TW" w:eastAsia="zh-TW"/>
          <w14:textFill>
            <w14:solidFill>
              <w14:schemeClr w14:val="tx1"/>
            </w14:solidFill>
          </w14:textFill>
        </w:rPr>
        <w:t xml:space="preserve">供应商名称：</w:t>
      </w:r>
      <w:r>
        <w:rPr>
          <w:rFonts w:ascii="宋体" w:hAnsi="宋体"/>
          <w:color w:val="000000" w:themeColor="text1"/>
          <w:highlight w:val="none"/>
          <w:u w:val="single"/>
          <w:lang w:val="zh-TW" w:eastAsia="zh-TW"/>
          <w14:textFill>
            <w14:solidFill>
              <w14:schemeClr w14:val="tx1"/>
            </w14:solidFill>
          </w14:textFill>
        </w:rPr>
        <w:t xml:space="preserve">                 </w:t>
      </w:r>
      <w:r>
        <w:rPr>
          <w:rFonts w:hint="eastAsia" w:eastAsia="宋体"/>
          <w:color w:val="000000" w:themeColor="text1"/>
          <w:highlight w:val="none"/>
          <w:lang w:val="zh-TW" w:eastAsia="zh-TW"/>
          <w14:textFill>
            <w14:solidFill>
              <w14:schemeClr w14:val="tx1"/>
            </w14:solidFill>
          </w14:textFill>
        </w:rPr>
        <w:t xml:space="preserve">（加盖电子公章）</w:t>
      </w:r>
      <w:r>
        <w:rPr>
          <w:rFonts w:ascii="宋体" w:hAnsi="宋体"/>
          <w:color w:val="000000" w:themeColor="text1"/>
          <w:highlight w:val="none"/>
          <w:lang w:val="zh-TW" w:eastAsia="zh-TW"/>
          <w14:textFill>
            <w14:solidFill>
              <w14:schemeClr w14:val="tx1"/>
            </w14:solidFill>
          </w14:textFill>
        </w:rPr>
        <w:t xml:space="preserve">                 </w:t>
      </w:r>
      <w:r/>
    </w:p>
    <w:p>
      <w:pPr>
        <w:pStyle w:val="1405"/>
        <w:ind w:firstLine="420"/>
        <w:spacing w:line="360" w:lineRule="auto"/>
        <w:shd w:val="clear" w:color="auto" w:fill="auto"/>
        <w:rPr>
          <w:rFonts w:ascii="宋体" w:hAnsi="宋体" w:eastAsia="宋体" w:cs="宋体"/>
          <w:color w:val="000000" w:themeColor="text1"/>
          <w:highlight w:val="none"/>
          <w:lang w:val="zh-TW" w:eastAsia="zh-TW"/>
          <w14:textFill>
            <w14:solidFill>
              <w14:schemeClr w14:val="tx1"/>
            </w14:solidFill>
          </w14:textFill>
        </w:rPr>
      </w:pPr>
      <w:r>
        <w:rPr>
          <w:rFonts w:hint="eastAsia" w:eastAsia="宋体"/>
          <w:color w:val="000000" w:themeColor="text1"/>
          <w:highlight w:val="none"/>
          <w:lang w:val="zh-TW" w:eastAsia="zh-TW"/>
          <w14:textFill>
            <w14:solidFill>
              <w14:schemeClr w14:val="tx1"/>
            </w14:solidFill>
          </w14:textFill>
        </w:rPr>
        <w:t xml:space="preserve">日    期：</w:t>
      </w:r>
      <w:r>
        <w:rPr>
          <w:rFonts w:ascii="宋体" w:hAnsi="宋体"/>
          <w:color w:val="000000" w:themeColor="text1"/>
          <w:highlight w:val="none"/>
          <w:u w:val="single"/>
          <w:lang w:val="zh-TW" w:eastAsia="zh-TW"/>
          <w14:textFill>
            <w14:solidFill>
              <w14:schemeClr w14:val="tx1"/>
            </w14:solidFill>
          </w14:textFill>
        </w:rPr>
        <w:t xml:space="preserve">       </w:t>
      </w:r>
      <w:r>
        <w:rPr>
          <w:rFonts w:hint="eastAsia" w:eastAsia="宋体"/>
          <w:color w:val="000000" w:themeColor="text1"/>
          <w:highlight w:val="none"/>
          <w:lang w:val="zh-TW" w:eastAsia="zh-TW"/>
          <w14:textFill>
            <w14:solidFill>
              <w14:schemeClr w14:val="tx1"/>
            </w14:solidFill>
          </w14:textFill>
        </w:rPr>
        <w:t xml:space="preserve">年</w:t>
      </w:r>
      <w:r>
        <w:rPr>
          <w:rFonts w:ascii="宋体" w:hAnsi="宋体"/>
          <w:color w:val="000000" w:themeColor="text1"/>
          <w:highlight w:val="none"/>
          <w:u w:val="single"/>
          <w:lang w:val="zh-TW" w:eastAsia="zh-TW"/>
          <w14:textFill>
            <w14:solidFill>
              <w14:schemeClr w14:val="tx1"/>
            </w14:solidFill>
          </w14:textFill>
        </w:rPr>
        <w:t xml:space="preserve">    </w:t>
      </w:r>
      <w:r>
        <w:rPr>
          <w:rFonts w:hint="eastAsia" w:eastAsia="宋体"/>
          <w:color w:val="000000" w:themeColor="text1"/>
          <w:highlight w:val="none"/>
          <w:lang w:val="zh-TW" w:eastAsia="zh-TW"/>
          <w14:textFill>
            <w14:solidFill>
              <w14:schemeClr w14:val="tx1"/>
            </w14:solidFill>
          </w14:textFill>
        </w:rPr>
        <w:t xml:space="preserve">月</w:t>
      </w:r>
      <w:r>
        <w:rPr>
          <w:rFonts w:ascii="宋体" w:hAnsi="宋体"/>
          <w:color w:val="000000" w:themeColor="text1"/>
          <w:highlight w:val="none"/>
          <w:u w:val="single"/>
          <w:lang w:val="zh-TW" w:eastAsia="zh-TW"/>
          <w14:textFill>
            <w14:solidFill>
              <w14:schemeClr w14:val="tx1"/>
            </w14:solidFill>
          </w14:textFill>
        </w:rPr>
        <w:t xml:space="preserve">    </w:t>
      </w:r>
      <w:r>
        <w:rPr>
          <w:rFonts w:hint="eastAsia" w:eastAsia="宋体"/>
          <w:color w:val="000000" w:themeColor="text1"/>
          <w:highlight w:val="none"/>
          <w:lang w:val="zh-TW" w:eastAsia="zh-TW"/>
          <w14:textFill>
            <w14:solidFill>
              <w14:schemeClr w14:val="tx1"/>
            </w14:solidFill>
          </w14:textFill>
        </w:rPr>
        <w:t xml:space="preserve">日</w:t>
      </w:r>
      <w:r/>
    </w:p>
    <w:p>
      <w:pPr>
        <w:spacing w:line="360" w:lineRule="auto"/>
        <w:shd w:val="clear" w:color="auto" w:fil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09"/>
        <w:shd w:val="clear" w:color="auto" w:fill="auto"/>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hd w:val="clear" w:color="auto" w:fill="auto"/>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hd w:val="clear" w:color="auto" w:fill="auto"/>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hd w:val="clear" w:color="auto" w:fill="auto"/>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hd w:val="clear" w:color="auto" w:fill="auto"/>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hd w:val="clear" w:color="auto" w:fill="auto"/>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hd w:val="clear" w:color="auto" w:fill="auto"/>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hd w:val="clear" w:color="auto" w:fill="auto"/>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hd w:val="clear" w:color="auto" w:fill="auto"/>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hd w:val="clear" w:color="auto" w:fill="auto"/>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pStyle w:val="1106"/>
        <w:ind w:firstLine="400"/>
        <w:shd w:val="clear" w:color="auto" w:fill="auto"/>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hd w:val="clear" w:color="auto" w:fill="auto"/>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pacing w:line="360" w:lineRule="auto"/>
        <w:shd w:val="clear" w:color="auto" w:fill="auto"/>
        <w:rPr>
          <w:rFonts w:ascii="宋体" w:hAnsi="宋体"/>
          <w:b/>
          <w:color w:val="000000" w:themeColor="text1"/>
          <w:szCs w:val="21"/>
          <w:highlight w:val="none"/>
          <w14:textFill>
            <w14:solidFill>
              <w14:schemeClr w14:val="tx1"/>
            </w14:solidFill>
          </w14:textFill>
        </w:rPr>
      </w:pPr>
      <w:r>
        <w:rPr>
          <w:rFonts w:hint="eastAsia" w:ascii="宋体" w:hAnsi="宋体" w:eastAsia="宋体"/>
          <w:b/>
          <w:color w:val="000000" w:themeColor="text1"/>
          <w:sz w:val="21"/>
          <w:szCs w:val="21"/>
          <w:highlight w:val="none"/>
          <w:lang w:val="en-US"/>
          <w14:textFill>
            <w14:solidFill>
              <w14:schemeClr w14:val="tx1"/>
            </w14:solidFill>
          </w14:textFill>
        </w:rPr>
        <w:t xml:space="preserve">附件三、</w:t>
      </w:r>
      <w:r>
        <w:rPr>
          <w:rFonts w:hint="eastAsia" w:ascii="宋体" w:hAnsi="宋体"/>
          <w:b/>
          <w:color w:val="000000" w:themeColor="text1"/>
          <w:szCs w:val="21"/>
          <w:highlight w:val="none"/>
          <w14:textFill>
            <w14:solidFill>
              <w14:schemeClr w14:val="tx1"/>
            </w14:solidFill>
          </w14:textFill>
        </w:rPr>
        <w:t xml:space="preserve">相关政策声明函格式</w:t>
      </w:r>
      <w:r/>
    </w:p>
    <w:p>
      <w:pPr>
        <w:jc w:val="center"/>
        <w:spacing w:line="360" w:lineRule="auto"/>
        <w:shd w:val="clear" w:color="auto" w:fill="auto"/>
        <w:rPr>
          <w:rFonts w:ascii="黑体" w:eastAsia="黑体"/>
          <w:color w:val="000000" w:themeColor="text1"/>
          <w:sz w:val="36"/>
          <w:szCs w:val="36"/>
          <w:highlight w:val="none"/>
          <w14:textFill>
            <w14:solidFill>
              <w14:schemeClr w14:val="tx1"/>
            </w14:solidFill>
          </w14:textFill>
        </w:rPr>
      </w:pPr>
      <w:r>
        <w:rPr>
          <w:rFonts w:hint="eastAsia" w:ascii="黑体" w:eastAsia="黑体"/>
          <w:color w:val="000000" w:themeColor="text1"/>
          <w:sz w:val="36"/>
          <w:szCs w:val="36"/>
          <w:highlight w:val="none"/>
          <w14:textFill>
            <w14:solidFill>
              <w14:schemeClr w14:val="tx1"/>
            </w14:solidFill>
          </w14:textFill>
        </w:rPr>
        <w:t xml:space="preserve">中小企业声明函</w:t>
      </w:r>
      <w:r/>
    </w:p>
    <w:p>
      <w:pPr>
        <w:pStyle w:val="1407"/>
        <w:ind w:firstLine="640"/>
        <w:jc w:val="both"/>
        <w:spacing w:line="494" w:lineRule="exact"/>
        <w:shd w:val="clear" w:color="auto" w:fill="auto"/>
        <w:rPr>
          <w:rFonts w:hint="eastAsia" w:eastAsia="宋体"/>
          <w:color w:val="000000" w:themeColor="text1"/>
          <w:sz w:val="21"/>
          <w:szCs w:val="21"/>
          <w:highlight w:val="none"/>
          <w:lang w:eastAsia="zh-CN"/>
          <w14:textFill>
            <w14:solidFill>
              <w14:schemeClr w14:val="tx1"/>
            </w14:solidFill>
          </w14:textFill>
        </w:rPr>
      </w:pPr>
      <w:r>
        <w:rPr>
          <w:rFonts w:hint="eastAsia" w:eastAsia="宋体"/>
          <w:color w:val="000000" w:themeColor="text1"/>
          <w:sz w:val="21"/>
          <w:szCs w:val="21"/>
          <w:highlight w:val="none"/>
          <w:lang w:eastAsia="zh-CN"/>
          <w14:textFill>
            <w14:solidFill>
              <w14:schemeClr w14:val="tx1"/>
            </w14:solidFill>
          </w14:textFill>
        </w:rPr>
        <w:t xml:space="preserve">本公司（联合体）郑重声明，根据《政府采购促进中小企业发展管理办法》（财库</w:t>
      </w:r>
      <w:r>
        <w:rPr>
          <w:rFonts w:hint="eastAsia" w:eastAsia="宋体"/>
          <w:color w:val="000000" w:themeColor="text1"/>
          <w:sz w:val="21"/>
          <w:szCs w:val="21"/>
          <w:highlight w:val="none"/>
          <w:lang w:val="en-US" w:eastAsia="zh-CN"/>
          <w14:textFill>
            <w14:solidFill>
              <w14:schemeClr w14:val="tx1"/>
            </w14:solidFill>
          </w14:textFill>
        </w:rPr>
        <w:t xml:space="preserve">(</w:t>
      </w:r>
      <w:r>
        <w:rPr>
          <w:rFonts w:hint="eastAsia" w:eastAsia="宋体"/>
          <w:color w:val="000000" w:themeColor="text1"/>
          <w:sz w:val="21"/>
          <w:szCs w:val="21"/>
          <w:highlight w:val="none"/>
          <w:lang w:eastAsia="zh-CN"/>
          <w14:textFill>
            <w14:solidFill>
              <w14:schemeClr w14:val="tx1"/>
            </w14:solidFill>
          </w14:textFill>
        </w:rPr>
        <w:t xml:space="preserve">2020）46号）的规定，本公司（联合体）参加</w:t>
      </w:r>
      <w:r>
        <w:rPr>
          <w:rFonts w:hint="eastAsia" w:eastAsia="宋体"/>
          <w:i/>
          <w:iCs/>
          <w:color w:val="000000" w:themeColor="text1"/>
          <w:sz w:val="21"/>
          <w:szCs w:val="21"/>
          <w:highlight w:val="none"/>
          <w:u w:val="single"/>
          <w:lang w:eastAsia="zh-CN"/>
          <w14:textFill>
            <w14:solidFill>
              <w14:schemeClr w14:val="tx1"/>
            </w14:solidFill>
          </w14:textFill>
        </w:rPr>
        <w:t xml:space="preserve">（单位名称）</w:t>
      </w:r>
      <w:r>
        <w:rPr>
          <w:rFonts w:hint="eastAsia" w:eastAsia="宋体"/>
          <w:color w:val="000000" w:themeColor="text1"/>
          <w:sz w:val="21"/>
          <w:szCs w:val="21"/>
          <w:highlight w:val="none"/>
          <w:lang w:eastAsia="zh-CN"/>
          <w14:textFill>
            <w14:solidFill>
              <w14:schemeClr w14:val="tx1"/>
            </w14:solidFill>
          </w14:textFill>
        </w:rPr>
        <w:t xml:space="preserve">的</w:t>
      </w:r>
      <w:r>
        <w:rPr>
          <w:rFonts w:hint="eastAsia" w:eastAsia="宋体"/>
          <w:i/>
          <w:iCs/>
          <w:color w:val="000000" w:themeColor="text1"/>
          <w:sz w:val="21"/>
          <w:szCs w:val="21"/>
          <w:highlight w:val="none"/>
          <w:u w:val="single"/>
          <w:lang w:eastAsia="zh-CN"/>
          <w14:textFill>
            <w14:solidFill>
              <w14:schemeClr w14:val="tx1"/>
            </w14:solidFill>
          </w14:textFill>
        </w:rPr>
        <w:t xml:space="preserve">（项目名称）</w:t>
      </w:r>
      <w:r>
        <w:rPr>
          <w:rFonts w:hint="eastAsia" w:eastAsia="宋体"/>
          <w:color w:val="000000" w:themeColor="text1"/>
          <w:sz w:val="21"/>
          <w:szCs w:val="21"/>
          <w:highlight w:val="none"/>
          <w:lang w:eastAsia="zh-CN"/>
          <w14:textFill>
            <w14:solidFill>
              <w14:schemeClr w14:val="tx1"/>
            </w14:solidFill>
          </w14:textFill>
        </w:rPr>
        <w:t xml:space="preserve">釆购活动工程的施工单位全部为符合政策要求的中小企业（或者：服务全部由符合政策要求的中小企业承接）。相关企业（含联合 体中的中小企业、签订分包意向协议的中小企业）的具体情 况如下：</w:t>
      </w:r>
      <w:r/>
    </w:p>
    <w:p>
      <w:pPr>
        <w:pStyle w:val="1407"/>
        <w:numPr>
          <w:ilvl w:val="0"/>
          <w:numId w:val="7"/>
        </w:numPr>
        <w:ind w:firstLine="640"/>
        <w:jc w:val="both"/>
        <w:spacing w:line="494" w:lineRule="exact"/>
        <w:shd w:val="clear" w:color="auto" w:fill="auto"/>
        <w:tabs>
          <w:tab w:val="left" w:pos="1166" w:leader="none"/>
          <w:tab w:val="left" w:pos="6653" w:leader="none"/>
        </w:tabs>
        <w:rPr>
          <w:rFonts w:hint="eastAsia" w:eastAsia="宋体"/>
          <w:color w:val="000000" w:themeColor="text1"/>
          <w:sz w:val="21"/>
          <w:szCs w:val="21"/>
          <w:highlight w:val="none"/>
          <w:lang w:eastAsia="zh-CN"/>
          <w14:textFill>
            <w14:solidFill>
              <w14:schemeClr w14:val="tx1"/>
            </w14:solidFill>
          </w14:textFill>
        </w:rPr>
      </w:pPr>
      <w:r/>
      <w:bookmarkStart w:id="539" w:name="bookmark26"/>
      <w:r/>
      <w:bookmarkEnd w:id="539"/>
      <w:r>
        <w:rPr>
          <w:rFonts w:hint="eastAsia" w:eastAsia="宋体"/>
          <w:i/>
          <w:iCs/>
          <w:color w:val="000000" w:themeColor="text1"/>
          <w:sz w:val="21"/>
          <w:szCs w:val="21"/>
          <w:highlight w:val="none"/>
          <w:u w:val="single"/>
          <w:lang w:eastAsia="zh-CN"/>
          <w14:textFill>
            <w14:solidFill>
              <w14:schemeClr w14:val="tx1"/>
            </w14:solidFill>
          </w14:textFill>
        </w:rPr>
        <w:t xml:space="preserve">（标的名称）</w:t>
      </w:r>
      <w:r>
        <w:rPr>
          <w:rFonts w:hint="eastAsia" w:eastAsia="宋体"/>
          <w:color w:val="000000" w:themeColor="text1"/>
          <w:sz w:val="21"/>
          <w:szCs w:val="21"/>
          <w:highlight w:val="none"/>
          <w:lang w:eastAsia="zh-CN"/>
          <w14:textFill>
            <w14:solidFill>
              <w14:schemeClr w14:val="tx1"/>
            </w14:solidFill>
          </w14:textFill>
        </w:rPr>
        <w:t xml:space="preserve">,属于</w:t>
      </w:r>
      <w:r>
        <w:rPr>
          <w:rFonts w:hint="eastAsia" w:eastAsia="宋体"/>
          <w:i/>
          <w:iCs/>
          <w:color w:val="000000" w:themeColor="text1"/>
          <w:sz w:val="21"/>
          <w:szCs w:val="21"/>
          <w:highlight w:val="none"/>
          <w:u w:val="single"/>
          <w:lang w:eastAsia="zh-CN"/>
          <w14:textFill>
            <w14:solidFill>
              <w14:schemeClr w14:val="tx1"/>
            </w14:solidFill>
          </w14:textFill>
        </w:rPr>
        <w:t xml:space="preserve">（采购文件中明确的所属行业） </w:t>
      </w:r>
      <w:r>
        <w:rPr>
          <w:rFonts w:hint="eastAsia" w:eastAsia="宋体"/>
          <w:color w:val="000000" w:themeColor="text1"/>
          <w:sz w:val="21"/>
          <w:szCs w:val="21"/>
          <w:highlight w:val="none"/>
          <w:lang w:eastAsia="zh-CN"/>
          <w14:textFill>
            <w14:solidFill>
              <w14:schemeClr w14:val="tx1"/>
            </w14:solidFill>
          </w14:textFill>
        </w:rPr>
        <w:t xml:space="preserve">承建（承接）企业为</w:t>
      </w:r>
      <w:r>
        <w:rPr>
          <w:rFonts w:hint="eastAsia" w:eastAsia="宋体"/>
          <w:i/>
          <w:iCs/>
          <w:color w:val="000000" w:themeColor="text1"/>
          <w:sz w:val="21"/>
          <w:szCs w:val="21"/>
          <w:highlight w:val="none"/>
          <w:u w:val="single"/>
          <w:lang w:eastAsia="zh-CN"/>
          <w14:textFill>
            <w14:solidFill>
              <w14:schemeClr w14:val="tx1"/>
            </w14:solidFill>
          </w14:textFill>
        </w:rPr>
        <w:t xml:space="preserve">（企业名称）</w:t>
      </w:r>
      <w:r>
        <w:rPr>
          <w:rFonts w:hint="eastAsia" w:eastAsia="宋体"/>
          <w:i/>
          <w:iCs/>
          <w:color w:val="000000" w:themeColor="text1"/>
          <w:sz w:val="21"/>
          <w:szCs w:val="21"/>
          <w:highlight w:val="none"/>
          <w:lang w:eastAsia="zh-CN"/>
          <w14:textFill>
            <w14:solidFill>
              <w14:schemeClr w14:val="tx1"/>
            </w14:solidFill>
          </w14:textFill>
        </w:rPr>
        <w:t xml:space="preserve">,</w:t>
      </w:r>
      <w:r>
        <w:rPr>
          <w:rFonts w:hint="eastAsia" w:eastAsia="宋体"/>
          <w:color w:val="000000" w:themeColor="text1"/>
          <w:sz w:val="21"/>
          <w:szCs w:val="21"/>
          <w:highlight w:val="none"/>
          <w:lang w:eastAsia="zh-CN"/>
          <w14:textFill>
            <w14:solidFill>
              <w14:schemeClr w14:val="tx1"/>
            </w14:solidFill>
          </w14:textFill>
        </w:rPr>
        <w:t xml:space="preserve">从业人员</w:t>
      </w:r>
      <w:r>
        <w:rPr>
          <w:rFonts w:hint="eastAsia" w:eastAsia="宋体"/>
          <w:color w:val="000000" w:themeColor="text1"/>
          <w:sz w:val="21"/>
          <w:szCs w:val="21"/>
          <w:highlight w:val="none"/>
          <w:u w:val="single"/>
          <w:lang w:eastAsia="zh-CN"/>
          <w14:textFill>
            <w14:solidFill>
              <w14:schemeClr w14:val="tx1"/>
            </w14:solidFill>
          </w14:textFill>
        </w:rPr>
        <w:t xml:space="preserve"> </w:t>
      </w:r>
      <w:r>
        <w:rPr>
          <w:rFonts w:hint="eastAsia" w:eastAsia="宋体"/>
          <w:color w:val="000000" w:themeColor="text1"/>
          <w:sz w:val="21"/>
          <w:szCs w:val="21"/>
          <w:highlight w:val="none"/>
          <w:u w:val="single"/>
          <w:lang w:eastAsia="zh-CN"/>
          <w14:textFill>
            <w14:solidFill>
              <w14:schemeClr w14:val="tx1"/>
            </w14:solidFill>
          </w14:textFill>
        </w:rPr>
        <w:tab/>
      </w:r>
      <w:r>
        <w:rPr>
          <w:rFonts w:hint="eastAsia" w:eastAsia="宋体"/>
          <w:color w:val="000000" w:themeColor="text1"/>
          <w:sz w:val="21"/>
          <w:szCs w:val="21"/>
          <w:highlight w:val="none"/>
          <w:lang w:eastAsia="zh-CN"/>
          <w14:textFill>
            <w14:solidFill>
              <w14:schemeClr w14:val="tx1"/>
            </w14:solidFill>
          </w14:textFill>
        </w:rPr>
        <w:t xml:space="preserve">人，营业 收入为</w:t>
      </w:r>
      <w:r>
        <w:rPr>
          <w:rFonts w:hint="eastAsia" w:eastAsia="宋体"/>
          <w:color w:val="000000" w:themeColor="text1"/>
          <w:sz w:val="21"/>
          <w:szCs w:val="21"/>
          <w:highlight w:val="none"/>
          <w:u w:val="single"/>
          <w:lang w:val="en-US" w:eastAsia="zh-CN"/>
          <w14:textFill>
            <w14:solidFill>
              <w14:schemeClr w14:val="tx1"/>
            </w14:solidFill>
          </w14:textFill>
        </w:rPr>
        <w:t xml:space="preserve">    </w:t>
      </w:r>
      <w:r>
        <w:rPr>
          <w:rFonts w:hint="eastAsia" w:eastAsia="宋体"/>
          <w:color w:val="000000" w:themeColor="text1"/>
          <w:sz w:val="21"/>
          <w:szCs w:val="21"/>
          <w:highlight w:val="none"/>
          <w:lang w:eastAsia="zh-CN"/>
          <w14:textFill>
            <w14:solidFill>
              <w14:schemeClr w14:val="tx1"/>
            </w14:solidFill>
          </w14:textFill>
        </w:rPr>
        <w:t xml:space="preserve">万元，资产总额为</w:t>
      </w:r>
      <w:r>
        <w:rPr>
          <w:rFonts w:hint="eastAsia" w:eastAsia="宋体"/>
          <w:color w:val="000000" w:themeColor="text1"/>
          <w:sz w:val="21"/>
          <w:szCs w:val="21"/>
          <w:highlight w:val="none"/>
          <w:u w:val="single"/>
          <w:lang w:val="en-US" w:eastAsia="zh-CN"/>
          <w14:textFill>
            <w14:solidFill>
              <w14:schemeClr w14:val="tx1"/>
            </w14:solidFill>
          </w14:textFill>
        </w:rPr>
        <w:t xml:space="preserve">      </w:t>
      </w:r>
      <w:r>
        <w:rPr>
          <w:rFonts w:hint="eastAsia" w:eastAsia="宋体"/>
          <w:color w:val="000000" w:themeColor="text1"/>
          <w:sz w:val="21"/>
          <w:szCs w:val="21"/>
          <w:highlight w:val="none"/>
          <w:lang w:eastAsia="zh-CN"/>
          <w14:textFill>
            <w14:solidFill>
              <w14:schemeClr w14:val="tx1"/>
            </w14:solidFill>
          </w14:textFill>
        </w:rPr>
        <w:t xml:space="preserve">万元</w:t>
      </w:r>
      <w:r>
        <w:rPr>
          <w:rFonts w:hint="eastAsia" w:eastAsia="宋体"/>
          <w:color w:val="000000" w:themeColor="text1"/>
          <w:sz w:val="21"/>
          <w:szCs w:val="21"/>
          <w:highlight w:val="none"/>
          <w:lang w:val="en-US" w:eastAsia="zh-CN" w:bidi="en-US"/>
          <w14:textFill>
            <w14:solidFill>
              <w14:schemeClr w14:val="tx1"/>
            </w14:solidFill>
          </w14:textFill>
        </w:rPr>
        <w:t xml:space="preserve">，</w:t>
      </w:r>
      <w:r>
        <w:rPr>
          <w:rFonts w:hint="eastAsia" w:eastAsia="宋体"/>
          <w:color w:val="000000" w:themeColor="text1"/>
          <w:sz w:val="21"/>
          <w:szCs w:val="21"/>
          <w:highlight w:val="none"/>
          <w:lang w:eastAsia="zh-CN"/>
          <w14:textFill>
            <w14:solidFill>
              <w14:schemeClr w14:val="tx1"/>
            </w14:solidFill>
          </w14:textFill>
        </w:rPr>
        <w:t xml:space="preserve">属于</w:t>
      </w:r>
      <w:r>
        <w:rPr>
          <w:rFonts w:hint="eastAsia" w:eastAsia="宋体"/>
          <w:i/>
          <w:iCs/>
          <w:color w:val="000000" w:themeColor="text1"/>
          <w:sz w:val="21"/>
          <w:szCs w:val="21"/>
          <w:highlight w:val="none"/>
          <w:u w:val="single"/>
          <w:lang w:eastAsia="zh-CN"/>
          <w14:textFill>
            <w14:solidFill>
              <w14:schemeClr w14:val="tx1"/>
            </w14:solidFill>
          </w14:textFill>
        </w:rPr>
        <w:t xml:space="preserve">（中型企业、 小型企业、微型企</w:t>
      </w:r>
      <w:r>
        <w:rPr>
          <w:rFonts w:hint="eastAsia" w:eastAsia="宋体"/>
          <w:i/>
          <w:iCs/>
          <w:color w:val="000000" w:themeColor="text1"/>
          <w:sz w:val="21"/>
          <w:szCs w:val="21"/>
          <w:highlight w:val="none"/>
          <w:u w:val="single"/>
          <w:lang w:val="zh-CN" w:eastAsia="zh-CN" w:bidi="zh-CN"/>
          <w14:textFill>
            <w14:solidFill>
              <w14:schemeClr w14:val="tx1"/>
            </w14:solidFill>
          </w14:textFill>
        </w:rPr>
        <w:t xml:space="preserve">业）</w:t>
      </w:r>
      <w:r>
        <w:rPr>
          <w:rFonts w:hint="eastAsia" w:eastAsia="宋体"/>
          <w:i/>
          <w:iCs/>
          <w:color w:val="000000" w:themeColor="text1"/>
          <w:sz w:val="21"/>
          <w:szCs w:val="21"/>
          <w:highlight w:val="none"/>
          <w:lang w:val="zh-CN" w:eastAsia="zh-CN" w:bidi="zh-CN"/>
          <w14:textFill>
            <w14:solidFill>
              <w14:schemeClr w14:val="tx1"/>
            </w14:solidFill>
          </w14:textFill>
        </w:rPr>
        <w:t xml:space="preserve">、</w:t>
      </w:r>
      <w:r/>
    </w:p>
    <w:p>
      <w:pPr>
        <w:pStyle w:val="1407"/>
        <w:numPr>
          <w:ilvl w:val="0"/>
          <w:numId w:val="7"/>
        </w:numPr>
        <w:ind w:firstLine="640"/>
        <w:jc w:val="both"/>
        <w:spacing w:line="494" w:lineRule="exact"/>
        <w:shd w:val="clear" w:color="auto" w:fill="auto"/>
        <w:tabs>
          <w:tab w:val="left" w:pos="1166" w:leader="none"/>
          <w:tab w:val="left" w:pos="6653" w:leader="none"/>
        </w:tabs>
        <w:rPr>
          <w:rFonts w:hint="eastAsia" w:eastAsia="宋体"/>
          <w:color w:val="000000" w:themeColor="text1"/>
          <w:sz w:val="21"/>
          <w:szCs w:val="21"/>
          <w:highlight w:val="none"/>
          <w:lang w:eastAsia="zh-CN"/>
          <w14:textFill>
            <w14:solidFill>
              <w14:schemeClr w14:val="tx1"/>
            </w14:solidFill>
          </w14:textFill>
        </w:rPr>
      </w:pPr>
      <w:r/>
      <w:bookmarkStart w:id="540" w:name="bookmark27"/>
      <w:r/>
      <w:bookmarkEnd w:id="540"/>
      <w:r>
        <w:rPr>
          <w:rFonts w:hint="eastAsia" w:eastAsia="宋体"/>
          <w:i/>
          <w:iCs/>
          <w:color w:val="000000" w:themeColor="text1"/>
          <w:sz w:val="21"/>
          <w:szCs w:val="21"/>
          <w:highlight w:val="none"/>
          <w:u w:val="single"/>
          <w:lang w:eastAsia="zh-CN"/>
          <w14:textFill>
            <w14:solidFill>
              <w14:schemeClr w14:val="tx1"/>
            </w14:solidFill>
          </w14:textFill>
        </w:rPr>
        <w:t xml:space="preserve">（标的名称）</w:t>
      </w:r>
      <w:r>
        <w:rPr>
          <w:rFonts w:hint="eastAsia" w:eastAsia="宋体"/>
          <w:color w:val="000000" w:themeColor="text1"/>
          <w:sz w:val="21"/>
          <w:szCs w:val="21"/>
          <w:highlight w:val="none"/>
          <w:lang w:eastAsia="zh-CN"/>
          <w14:textFill>
            <w14:solidFill>
              <w14:schemeClr w14:val="tx1"/>
            </w14:solidFill>
          </w14:textFill>
        </w:rPr>
        <w:t xml:space="preserve">,属于</w:t>
      </w:r>
      <w:r>
        <w:rPr>
          <w:rFonts w:hint="eastAsia" w:eastAsia="宋体"/>
          <w:i/>
          <w:iCs/>
          <w:color w:val="000000" w:themeColor="text1"/>
          <w:sz w:val="21"/>
          <w:szCs w:val="21"/>
          <w:highlight w:val="none"/>
          <w:u w:val="single"/>
          <w:lang w:eastAsia="zh-CN"/>
          <w14:textFill>
            <w14:solidFill>
              <w14:schemeClr w14:val="tx1"/>
            </w14:solidFill>
          </w14:textFill>
        </w:rPr>
        <w:t xml:space="preserve">（釆购文件中明确的所属行业）</w:t>
      </w:r>
      <w:r>
        <w:rPr>
          <w:rFonts w:hint="eastAsia" w:eastAsia="宋体"/>
          <w:color w:val="000000" w:themeColor="text1"/>
          <w:sz w:val="21"/>
          <w:szCs w:val="21"/>
          <w:highlight w:val="none"/>
          <w:lang w:eastAsia="zh-CN"/>
          <w14:textFill>
            <w14:solidFill>
              <w14:schemeClr w14:val="tx1"/>
            </w14:solidFill>
          </w14:textFill>
        </w:rPr>
        <w:t xml:space="preserve">承建（承接）企业为</w:t>
      </w:r>
      <w:r>
        <w:rPr>
          <w:rFonts w:hint="eastAsia" w:eastAsia="宋体"/>
          <w:i/>
          <w:iCs/>
          <w:color w:val="000000" w:themeColor="text1"/>
          <w:sz w:val="21"/>
          <w:szCs w:val="21"/>
          <w:highlight w:val="none"/>
          <w:u w:val="single"/>
          <w:lang w:eastAsia="zh-CN"/>
          <w14:textFill>
            <w14:solidFill>
              <w14:schemeClr w14:val="tx1"/>
            </w14:solidFill>
          </w14:textFill>
        </w:rPr>
        <w:t xml:space="preserve">（企业名称）</w:t>
      </w:r>
      <w:r>
        <w:rPr>
          <w:rFonts w:hint="eastAsia" w:eastAsia="宋体"/>
          <w:i/>
          <w:iCs/>
          <w:color w:val="000000" w:themeColor="text1"/>
          <w:sz w:val="21"/>
          <w:szCs w:val="21"/>
          <w:highlight w:val="none"/>
          <w:lang w:eastAsia="zh-CN"/>
          <w14:textFill>
            <w14:solidFill>
              <w14:schemeClr w14:val="tx1"/>
            </w14:solidFill>
          </w14:textFill>
        </w:rPr>
        <w:t xml:space="preserve">、</w:t>
      </w:r>
      <w:r>
        <w:rPr>
          <w:rFonts w:hint="eastAsia" w:eastAsia="宋体"/>
          <w:color w:val="000000" w:themeColor="text1"/>
          <w:sz w:val="21"/>
          <w:szCs w:val="21"/>
          <w:highlight w:val="none"/>
          <w:lang w:eastAsia="zh-CN"/>
          <w14:textFill>
            <w14:solidFill>
              <w14:schemeClr w14:val="tx1"/>
            </w14:solidFill>
          </w14:textFill>
        </w:rPr>
        <w:t xml:space="preserve">从业人员</w:t>
      </w:r>
      <w:r>
        <w:rPr>
          <w:rFonts w:hint="eastAsia" w:eastAsia="宋体"/>
          <w:color w:val="000000" w:themeColor="text1"/>
          <w:sz w:val="21"/>
          <w:szCs w:val="21"/>
          <w:highlight w:val="none"/>
          <w:u w:val="single"/>
          <w:lang w:eastAsia="zh-CN"/>
          <w14:textFill>
            <w14:solidFill>
              <w14:schemeClr w14:val="tx1"/>
            </w14:solidFill>
          </w14:textFill>
        </w:rPr>
        <w:t xml:space="preserve"> </w:t>
      </w:r>
      <w:r>
        <w:rPr>
          <w:rFonts w:hint="eastAsia" w:eastAsia="宋体"/>
          <w:color w:val="000000" w:themeColor="text1"/>
          <w:sz w:val="21"/>
          <w:szCs w:val="21"/>
          <w:highlight w:val="none"/>
          <w:u w:val="single"/>
          <w:lang w:val="en-US" w:eastAsia="zh-CN"/>
          <w14:textFill>
            <w14:solidFill>
              <w14:schemeClr w14:val="tx1"/>
            </w14:solidFill>
          </w14:textFill>
        </w:rPr>
        <w:t xml:space="preserve"> </w:t>
      </w:r>
      <w:r>
        <w:rPr>
          <w:rFonts w:hint="eastAsia" w:eastAsia="宋体"/>
          <w:color w:val="000000" w:themeColor="text1"/>
          <w:sz w:val="21"/>
          <w:szCs w:val="21"/>
          <w:highlight w:val="none"/>
          <w:lang w:eastAsia="zh-CN"/>
          <w14:textFill>
            <w14:solidFill>
              <w14:schemeClr w14:val="tx1"/>
            </w14:solidFill>
          </w14:textFill>
        </w:rPr>
        <w:t xml:space="preserve">人，营业 收入为</w:t>
      </w:r>
      <w:r>
        <w:rPr>
          <w:rFonts w:hint="eastAsia" w:eastAsia="宋体"/>
          <w:color w:val="000000" w:themeColor="text1"/>
          <w:sz w:val="21"/>
          <w:szCs w:val="21"/>
          <w:highlight w:val="none"/>
          <w:u w:val="single"/>
          <w:lang w:val="en-US" w:eastAsia="zh-CN"/>
          <w14:textFill>
            <w14:solidFill>
              <w14:schemeClr w14:val="tx1"/>
            </w14:solidFill>
          </w14:textFill>
        </w:rPr>
        <w:t xml:space="preserve">  </w:t>
      </w:r>
      <w:r>
        <w:rPr>
          <w:rFonts w:hint="eastAsia" w:eastAsia="宋体"/>
          <w:color w:val="000000" w:themeColor="text1"/>
          <w:sz w:val="21"/>
          <w:szCs w:val="21"/>
          <w:highlight w:val="none"/>
          <w:lang w:eastAsia="zh-CN"/>
          <w14:textFill>
            <w14:solidFill>
              <w14:schemeClr w14:val="tx1"/>
            </w14:solidFill>
          </w14:textFill>
        </w:rPr>
        <w:t xml:space="preserve">万元，资产总额为</w:t>
      </w:r>
      <w:r>
        <w:rPr>
          <w:rFonts w:hint="eastAsia" w:eastAsia="宋体"/>
          <w:color w:val="000000" w:themeColor="text1"/>
          <w:sz w:val="21"/>
          <w:szCs w:val="21"/>
          <w:highlight w:val="none"/>
          <w:u w:val="single"/>
          <w:lang w:val="en-US" w:eastAsia="zh-CN"/>
          <w14:textFill>
            <w14:solidFill>
              <w14:schemeClr w14:val="tx1"/>
            </w14:solidFill>
          </w14:textFill>
        </w:rPr>
        <w:t xml:space="preserve">  </w:t>
      </w:r>
      <w:r>
        <w:rPr>
          <w:rFonts w:hint="eastAsia" w:eastAsia="宋体"/>
          <w:color w:val="000000" w:themeColor="text1"/>
          <w:sz w:val="21"/>
          <w:szCs w:val="21"/>
          <w:highlight w:val="none"/>
          <w:lang w:eastAsia="zh-CN"/>
          <w14:textFill>
            <w14:solidFill>
              <w14:schemeClr w14:val="tx1"/>
            </w14:solidFill>
          </w14:textFill>
        </w:rPr>
        <w:t xml:space="preserve">万元，属于</w:t>
      </w:r>
      <w:r>
        <w:rPr>
          <w:rFonts w:hint="eastAsia" w:eastAsia="宋体"/>
          <w:i/>
          <w:iCs/>
          <w:color w:val="000000" w:themeColor="text1"/>
          <w:sz w:val="21"/>
          <w:szCs w:val="21"/>
          <w:highlight w:val="none"/>
          <w:u w:val="single"/>
          <w:lang w:eastAsia="zh-CN"/>
          <w14:textFill>
            <w14:solidFill>
              <w14:schemeClr w14:val="tx1"/>
            </w14:solidFill>
          </w14:textFill>
        </w:rPr>
        <w:t xml:space="preserve">（中型企业、 小型企业、微型</w:t>
      </w:r>
      <w:r>
        <w:rPr>
          <w:rFonts w:hint="eastAsia" w:eastAsia="宋体"/>
          <w:i/>
          <w:iCs/>
          <w:color w:val="000000" w:themeColor="text1"/>
          <w:sz w:val="21"/>
          <w:szCs w:val="21"/>
          <w:highlight w:val="none"/>
          <w:u w:val="single"/>
          <w:lang w:val="zh-CN" w:eastAsia="zh-CN" w:bidi="zh-CN"/>
          <w14:textFill>
            <w14:solidFill>
              <w14:schemeClr w14:val="tx1"/>
            </w14:solidFill>
          </w14:textFill>
        </w:rPr>
        <w:t xml:space="preserve">企业）</w:t>
      </w:r>
      <w:r/>
    </w:p>
    <w:p>
      <w:pPr>
        <w:pStyle w:val="1407"/>
        <w:ind w:hanging="1680"/>
        <w:spacing w:line="499" w:lineRule="exact"/>
        <w:shd w:val="clear" w:color="auto" w:fill="auto"/>
        <w:tabs>
          <w:tab w:val="left" w:pos="-1133" w:leader="dot"/>
        </w:tabs>
        <w:rPr>
          <w:rFonts w:hint="eastAsia" w:eastAsia="宋体"/>
          <w:color w:val="000000" w:themeColor="text1"/>
          <w:sz w:val="21"/>
          <w:szCs w:val="21"/>
          <w:highlight w:val="none"/>
          <w:lang w:eastAsia="zh-CN"/>
          <w14:textFill>
            <w14:solidFill>
              <w14:schemeClr w14:val="tx1"/>
            </w14:solidFill>
          </w14:textFill>
        </w:rPr>
        <w:pBdr>
          <w:top w:val="single" w:color="000000" w:sz="4" w:space="0"/>
        </w:pBdr>
      </w:pPr>
      <w:r>
        <w:rPr>
          <w:rFonts w:hint="eastAsia" w:eastAsia="宋体"/>
          <w:color w:val="000000" w:themeColor="text1"/>
          <w:sz w:val="21"/>
          <w:szCs w:val="21"/>
          <w:highlight w:val="none"/>
          <w:lang w:val="en-US" w:eastAsia="zh-CN" w:bidi="en-US"/>
          <w14:textFill>
            <w14:solidFill>
              <w14:schemeClr w14:val="tx1"/>
            </w14:solidFill>
          </w14:textFill>
        </w:rPr>
        <w:tab/>
      </w:r>
      <w:r/>
    </w:p>
    <w:p>
      <w:pPr>
        <w:pStyle w:val="1407"/>
        <w:ind w:firstLine="640"/>
        <w:jc w:val="both"/>
        <w:spacing w:line="499" w:lineRule="exact"/>
        <w:shd w:val="clear" w:color="auto" w:fill="auto"/>
        <w:rPr>
          <w:rFonts w:hint="eastAsia" w:eastAsia="宋体"/>
          <w:color w:val="000000" w:themeColor="text1"/>
          <w:sz w:val="21"/>
          <w:szCs w:val="21"/>
          <w:highlight w:val="none"/>
          <w:lang w:eastAsia="zh-CN"/>
          <w14:textFill>
            <w14:solidFill>
              <w14:schemeClr w14:val="tx1"/>
            </w14:solidFill>
          </w14:textFill>
        </w:rPr>
      </w:pPr>
      <w:r>
        <w:rPr>
          <w:rFonts w:hint="eastAsia" w:eastAsia="宋体"/>
          <w:color w:val="000000" w:themeColor="text1"/>
          <w:sz w:val="21"/>
          <w:szCs w:val="21"/>
          <w:highlight w:val="none"/>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pStyle w:val="1407"/>
        <w:ind w:firstLine="640"/>
        <w:jc w:val="both"/>
        <w:spacing w:line="499" w:lineRule="exact"/>
        <w:shd w:val="clear" w:color="auto" w:fill="auto"/>
        <w:rPr>
          <w:rFonts w:hint="eastAsia" w:eastAsia="宋体"/>
          <w:color w:val="000000" w:themeColor="text1"/>
          <w:sz w:val="21"/>
          <w:szCs w:val="21"/>
          <w:highlight w:val="none"/>
          <w:lang w:eastAsia="zh-CN"/>
          <w14:textFill>
            <w14:solidFill>
              <w14:schemeClr w14:val="tx1"/>
            </w14:solidFill>
          </w14:textFill>
        </w:rPr>
      </w:pPr>
      <w:r>
        <w:rPr>
          <w:rFonts w:hint="eastAsia" w:eastAsia="宋体"/>
          <w:color w:val="000000" w:themeColor="text1"/>
          <w:sz w:val="21"/>
          <w:szCs w:val="21"/>
          <w:highlight w:val="none"/>
          <w:lang w:eastAsia="zh-CN"/>
          <w14:textFill>
            <w14:solidFill>
              <w14:schemeClr w14:val="tx1"/>
            </w14:solidFill>
          </w14:textFill>
        </w:rPr>
        <w:t xml:space="preserve">本企业对上述声明内容的真实性负责。如有虚假，将依法承担相应责任。</w:t>
      </w:r>
      <w:r/>
    </w:p>
    <w:p>
      <w:pPr>
        <w:pStyle w:val="1407"/>
        <w:ind w:left="3660" w:firstLine="0"/>
        <w:spacing w:line="499" w:lineRule="exact"/>
        <w:shd w:val="clear" w:color="auto" w:fill="auto"/>
        <w:rPr>
          <w:rFonts w:hint="eastAsia" w:eastAsia="宋体"/>
          <w:color w:val="000000" w:themeColor="text1"/>
          <w:sz w:val="21"/>
          <w:szCs w:val="21"/>
          <w:highlight w:val="none"/>
          <w:lang w:eastAsia="zh-CN"/>
          <w14:textFill>
            <w14:solidFill>
              <w14:schemeClr w14:val="tx1"/>
            </w14:solidFill>
          </w14:textFill>
        </w:rPr>
      </w:pPr>
      <w:r>
        <w:rPr>
          <w:rFonts w:hint="eastAsia" w:eastAsia="宋体"/>
          <w:color w:val="000000" w:themeColor="text1"/>
          <w:sz w:val="21"/>
          <w:szCs w:val="21"/>
          <w:highlight w:val="none"/>
          <w:lang w:eastAsia="zh-CN"/>
          <w14:textFill>
            <w14:solidFill>
              <w14:schemeClr w14:val="tx1"/>
            </w14:solidFill>
          </w14:textFill>
        </w:rPr>
        <w:t xml:space="preserve">企业名称（加盖电子公章）：</w:t>
      </w:r>
      <w:r/>
    </w:p>
    <w:p>
      <w:pPr>
        <w:pStyle w:val="1407"/>
        <w:ind w:firstLine="0"/>
        <w:jc w:val="center"/>
        <w:spacing w:line="499" w:lineRule="exact"/>
        <w:shd w:val="clear" w:color="auto" w:fill="auto"/>
        <w:rPr>
          <w:rFonts w:hint="eastAsia" w:eastAsia="宋体"/>
          <w:color w:val="000000" w:themeColor="text1"/>
          <w:sz w:val="21"/>
          <w:szCs w:val="21"/>
          <w:highlight w:val="none"/>
          <w:lang w:eastAsia="zh-CN"/>
          <w14:textFill>
            <w14:solidFill>
              <w14:schemeClr w14:val="tx1"/>
            </w14:solidFill>
          </w14:textFill>
        </w:rPr>
      </w:pPr>
      <w:r>
        <w:rPr>
          <w:rFonts w:hint="eastAsia" w:eastAsia="宋体"/>
          <w:color w:val="000000" w:themeColor="text1"/>
          <w:sz w:val="21"/>
          <w:szCs w:val="21"/>
          <w:highlight w:val="none"/>
          <w:lang w:val="en-US" w:eastAsia="zh-CN"/>
          <w14:textFill>
            <w14:solidFill>
              <w14:schemeClr w14:val="tx1"/>
            </w14:solidFill>
          </w14:textFill>
        </w:rPr>
        <w:t xml:space="preserve">             </w:t>
      </w:r>
      <w:r>
        <w:rPr>
          <w:rFonts w:hint="eastAsia" w:eastAsia="宋体"/>
          <w:color w:val="000000" w:themeColor="text1"/>
          <w:sz w:val="21"/>
          <w:szCs w:val="21"/>
          <w:highlight w:val="none"/>
          <w:lang w:eastAsia="zh-CN"/>
          <w14:textFill>
            <w14:solidFill>
              <w14:schemeClr w14:val="tx1"/>
            </w14:solidFill>
          </w14:textFill>
        </w:rPr>
        <w:t xml:space="preserve">日期：</w:t>
      </w:r>
      <w:r>
        <w:rPr>
          <w:rFonts w:hint="eastAsia" w:eastAsia="宋体"/>
          <w:color w:val="000000" w:themeColor="text1"/>
          <w:sz w:val="21"/>
          <w:szCs w:val="21"/>
          <w:highlight w:val="none"/>
          <w:lang w:val="zh-CN" w:eastAsia="zh-CN"/>
          <w14:textFill>
            <w14:solidFill>
              <w14:schemeClr w14:val="tx1"/>
            </w14:solidFill>
          </w14:textFill>
        </w:rPr>
        <w:t xml:space="preserve">       年    月    日</w:t>
      </w:r>
      <w:r/>
    </w:p>
    <w:p>
      <w:pPr>
        <w:jc w:val="center"/>
        <w:spacing w:before="120" w:after="48" w:line="360" w:lineRule="auto"/>
        <w:shd w:val="clear" w:color="auto" w:fill="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0"/>
        <w:spacing w:line="360" w:lineRule="auto"/>
        <w:shd w:val="clear" w:color="auto" w:fill="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备注：1.从业人员、营业收入、资产总额填报上一年度数据，无上一年度数据的新成立企业可不填报。</w:t>
      </w:r>
      <w:r/>
    </w:p>
    <w:p>
      <w:pPr>
        <w:ind w:firstLine="840"/>
        <w:spacing w:line="360" w:lineRule="auto"/>
        <w:shd w:val="clear" w:color="auto" w:fill="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2.在政府采购活动中，供应商提供的货物、工程或者服务符合下列情形的，享受本办法规定的中小企业扶持政策：</w:t>
      </w:r>
      <w:r/>
    </w:p>
    <w:p>
      <w:pPr>
        <w:ind w:firstLine="420"/>
        <w:spacing w:line="360" w:lineRule="auto"/>
        <w:shd w:val="clear" w:color="auto" w:fill="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（一）在服务采购项目中，服务由中小企业承接，即提供服务的人员为中小企业依照《中华人民共和国劳动合同法》 订立劳动合同的从业人员。</w:t>
      </w:r>
      <w:r/>
    </w:p>
    <w:p>
      <w:pPr>
        <w:ind w:firstLine="420"/>
        <w:spacing w:line="360" w:lineRule="auto"/>
        <w:shd w:val="clear" w:color="auto" w:fill="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在货物采购项目中，供应商提供的货物既有中小企业制造货物，也有大型企业制造货物的，不享受本办法规定的中小企业扶持政策。</w:t>
      </w:r>
      <w:r/>
    </w:p>
    <w:p>
      <w:pPr>
        <w:ind w:firstLine="420"/>
        <w:spacing w:line="360" w:lineRule="auto"/>
        <w:shd w:val="clear" w:color="auto" w:fill="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spacing w:line="360" w:lineRule="auto"/>
        <w:shd w:val="clear" w:color="auto" w:fill="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中小企业声明函》中所填的行业应与本采购标的对应的中小企业划分标准所属行业一致，不一致的不可享受相应政策优惠。本采购标的对应的中小企业划分标准所属行业，以采购文件第四章《招标书》规定为准。</w:t>
      </w:r>
      <w:r/>
    </w:p>
    <w:p>
      <w:pPr>
        <w:ind w:firstLine="420"/>
        <w:spacing w:line="360" w:lineRule="auto"/>
        <w:shd w:val="clear" w:color="auto" w:fill="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4.如未对（中型企业、小型企业、微型企业）进行勾选，视同非小微企业，不可享受相应扶持政策。</w:t>
      </w:r>
      <w:r/>
    </w:p>
    <w:p>
      <w:pPr>
        <w:ind w:firstLine="420"/>
        <w:spacing w:line="360" w:lineRule="auto"/>
        <w:shd w:val="clear" w:color="auto" w:fill="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5.中标单位为中小企业的，《中小企业声明函》将随中标结果同时公告。</w:t>
      </w:r>
      <w:r/>
    </w:p>
    <w:p>
      <w:pPr>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附：中小企业划型标准规定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360" w:lineRule="auto"/>
        <w:shd w:val="clear" w:color="auto" w:fill="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jc w:val="both"/>
        <w:spacing w:before="120" w:after="48" w:line="360" w:lineRule="auto"/>
        <w:shd w:val="clear" w:color="auto" w:fill="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shd w:val="clear" w:color="auto" w:fill="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br w:type="page" w:clear="all"/>
      </w:r>
      <w:r/>
    </w:p>
    <w:p>
      <w:pPr>
        <w:jc w:val="center"/>
        <w:spacing w:before="120" w:after="48" w:line="360" w:lineRule="auto"/>
        <w:shd w:val="clear" w:color="auto" w:fill="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残疾人福利性单位声明函声明</w:t>
      </w:r>
      <w:r/>
    </w:p>
    <w:p>
      <w:pPr>
        <w:spacing w:line="360" w:lineRule="auto"/>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eastAsia="宋体"/>
          <w:bCs/>
          <w:color w:val="000000" w:themeColor="text1"/>
          <w:sz w:val="21"/>
          <w:szCs w:val="21"/>
          <w:highlight w:val="none"/>
          <w:lang w:eastAsia="zh-CN"/>
          <w14:textFill>
            <w14:solidFill>
              <w14:schemeClr w14:val="tx1"/>
            </w14:solidFill>
          </w14:textFill>
        </w:rPr>
        <w:t xml:space="preserve">南京工程学院</w:t>
      </w:r>
      <w:r>
        <w:rPr>
          <w:rFonts w:hint="eastAsia" w:ascii="宋体" w:hAnsi="宋体"/>
          <w:color w:val="000000" w:themeColor="text1"/>
          <w:szCs w:val="21"/>
          <w:highlight w:val="none"/>
          <w14:textFill>
            <w14:solidFill>
              <w14:schemeClr w14:val="tx1"/>
            </w14:solidFill>
          </w14:textFill>
        </w:rPr>
        <w:t xml:space="preserve">：</w:t>
      </w:r>
      <w:r/>
    </w:p>
    <w:p>
      <w:pPr>
        <w:ind w:firstLine="400"/>
        <w:spacing w:line="360" w:lineRule="auto"/>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我单位</w:t>
      </w:r>
      <w:r>
        <w:rPr>
          <w:rFonts w:hint="eastAsia" w:ascii="宋体" w:hAnsi="宋体"/>
          <w:color w:val="000000" w:themeColor="text1"/>
          <w:szCs w:val="21"/>
          <w:highlight w:val="none"/>
          <w:u w:val="single"/>
          <w14:textFill>
            <w14:solidFill>
              <w14:schemeClr w14:val="tx1"/>
            </w14:solidFill>
          </w14:textFill>
        </w:rPr>
        <w:t xml:space="preserve"> （供应商名称）</w:t>
      </w:r>
      <w:r>
        <w:rPr>
          <w:rFonts w:hint="eastAsia" w:ascii="宋体" w:hAnsi="宋体"/>
          <w:color w:val="000000" w:themeColor="text1"/>
          <w:szCs w:val="21"/>
          <w:highlight w:val="none"/>
          <w14:textFill>
            <w14:solidFill>
              <w14:schemeClr w14:val="tx1"/>
            </w14:solidFill>
          </w14:textFill>
        </w:rPr>
        <w:t xml:space="preserve">郑重声明，本公司为残疾人福利性单位。即，本单位同时满足以下条件：</w:t>
      </w:r>
      <w:r/>
    </w:p>
    <w:p>
      <w:pPr>
        <w:ind w:firstLine="400"/>
        <w:spacing w:line="360" w:lineRule="auto"/>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1、安置的残疾人占本单位在职职工人数的比例不低于25%（含25%），并且安置的残疾人人数不少于10人（含10人）；</w:t>
      </w:r>
      <w:r/>
    </w:p>
    <w:p>
      <w:pPr>
        <w:ind w:firstLine="400"/>
        <w:spacing w:line="360" w:lineRule="auto"/>
        <w:shd w:val="clear" w:color="auto" w:fill="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400"/>
        <w:spacing w:line="360" w:lineRule="auto"/>
        <w:shd w:val="clear" w:color="auto" w:fill="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400"/>
        <w:spacing w:line="360" w:lineRule="auto"/>
        <w:shd w:val="clear" w:color="auto" w:fill="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400"/>
        <w:spacing w:line="360" w:lineRule="auto"/>
        <w:shd w:val="clear" w:color="auto" w:fill="auto"/>
        <w:widowControl/>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本单位参加______（项目编号）_______________（项目名称）采购活动提供本单位制造的货物、承担的工程或者服务（以下简称产品），或者提供其他残疾人福利性单位制造的货物（不包括使用非残疾人福利性单位注册商标的货物）。</w:t>
      </w:r>
      <w:r/>
    </w:p>
    <w:p>
      <w:pPr>
        <w:ind w:firstLine="400"/>
        <w:spacing w:line="360" w:lineRule="auto"/>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00"/>
        <w:spacing w:line="360" w:lineRule="auto"/>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w:t>
      </w:r>
      <w:r>
        <w:rPr>
          <w:rFonts w:hint="eastAsia" w:eastAsia="宋体"/>
          <w:color w:val="000000" w:themeColor="text1"/>
          <w:highlight w:val="none"/>
          <w:lang w:val="zh-TW" w:eastAsia="zh-TW"/>
          <w14:textFill>
            <w14:solidFill>
              <w14:schemeClr w14:val="tx1"/>
            </w14:solidFill>
          </w14:textFill>
        </w:rPr>
        <w:t xml:space="preserve">加盖电子公章</w:t>
      </w:r>
      <w:r>
        <w:rPr>
          <w:rFonts w:hint="eastAsia" w:ascii="宋体" w:hAnsi="宋体"/>
          <w:color w:val="000000" w:themeColor="text1"/>
          <w:szCs w:val="21"/>
          <w:highlight w:val="none"/>
          <w14:textFill>
            <w14:solidFill>
              <w14:schemeClr w14:val="tx1"/>
            </w14:solidFill>
          </w14:textFill>
        </w:rPr>
        <w:t xml:space="preserve">）           </w:t>
      </w:r>
      <w:r/>
    </w:p>
    <w:p>
      <w:pPr>
        <w:ind w:firstLine="400"/>
        <w:spacing w:line="360" w:lineRule="auto"/>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jc w:val="center"/>
        <w:spacing w:line="360" w:lineRule="auto"/>
        <w:shd w:val="clear" w:color="auto" w:fill="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360" w:lineRule="auto"/>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属于监狱企业的证明文件</w:t>
      </w:r>
      <w:r/>
    </w:p>
    <w:p>
      <w:pPr>
        <w:jc w:val="left"/>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（提供由省级以上监狱管理局、戒毒管理局(含新疆生产建设兵团)出具的属于监狱企业的证明</w:t>
      </w:r>
      <w:r/>
    </w:p>
    <w:p>
      <w:pPr>
        <w:jc w:val="left"/>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文件）</w:t>
      </w:r>
      <w:r/>
    </w:p>
    <w:p>
      <w:pPr>
        <w:jc w:val="center"/>
        <w:shd w:val="clear" w:color="auto" w:fill="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360" w:lineRule="auto"/>
        <w:shd w:val="clear" w:color="auto" w:fill="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360" w:lineRule="auto"/>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节能产品认证证书</w:t>
      </w:r>
      <w:r/>
    </w:p>
    <w:p>
      <w:pPr>
        <w:jc w:val="left"/>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（提供国家确定的认证机构出具的、处于有效期之内的产品认证证书）</w:t>
      </w:r>
      <w:r/>
    </w:p>
    <w:p>
      <w:pPr>
        <w:jc w:val="left"/>
        <w:shd w:val="clear" w:color="auto" w:fill="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hd w:val="clear" w:color="auto" w:fill="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hd w:val="clear" w:color="auto" w:fill="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360" w:lineRule="auto"/>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环境标志产品认证证书</w:t>
      </w:r>
      <w:r/>
    </w:p>
    <w:p>
      <w:pPr>
        <w:spacing w:line="240" w:lineRule="atLeast"/>
        <w:shd w:val="clear" w:color="auto" w:fill="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（提供国家确定的认证机构出具的、处于有效期之内的产品认证证书）</w:t>
      </w:r>
      <w:r/>
    </w:p>
    <w:p>
      <w:pPr>
        <w:spacing w:line="240" w:lineRule="atLeast"/>
        <w:shd w:val="clear" w:color="auto" w:fill="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spacing w:line="240" w:lineRule="atLeast"/>
        <w:shd w:val="clear" w:color="auto" w:fill="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spacing w:line="240" w:lineRule="atLeast"/>
        <w:shd w:val="clear" w:color="auto" w:fill="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spacing w:line="240" w:lineRule="atLeast"/>
        <w:shd w:val="clear" w:color="auto" w:fill="auto"/>
        <w:widowControl/>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sectPr>
      <w:headerReference w:type="default" r:id="rId11"/>
      <w:footerReference w:type="default" r:id="rId17"/>
      <w:footnotePr/>
      <w:endnotePr/>
      <w:type w:val="nextPage"/>
      <w:pgSz w:w="11906" w:h="16838" w:orient="portrait"/>
      <w:pgMar w:top="1418" w:right="1418" w:bottom="1418" w:left="1418" w:header="851" w:footer="68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KNLe">
    <w:panose1 w:val="020B0503020202020204"/>
  </w:font>
  <w:font w:name="Wingdings">
    <w:panose1 w:val="05000000000000000000"/>
  </w:font>
  <w:font w:name="华文楷体">
    <w:panose1 w:val="02010600040101010101"/>
  </w:font>
  <w:font w:name="PMingLiU">
    <w:panose1 w:val="02020500000000000000"/>
  </w:font>
  <w:font w:name="华文细黑">
    <w:panose1 w:val="02010600040101010101"/>
  </w:font>
  <w:font w:name="方正仿宋简体">
    <w:panose1 w:val="020B0503020202020204"/>
  </w:font>
  <w:font w:name="Tahoma">
    <w:panose1 w:val="020B0604030504040204"/>
  </w:font>
  <w:font w:name="Cambria">
    <w:panose1 w:val="020405030504060302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ourier New">
    <w:panose1 w:val="02070309020205020404"/>
  </w:font>
  <w:font w:name="Arial Unicode MS">
    <w:panose1 w:val="020B0604020202020204"/>
  </w:font>
  <w:font w:name="HYDaHeiJ">
    <w:panose1 w:val="020B0503020202020204"/>
  </w:font>
  <w:font w:name="Arial">
    <w:panose1 w:val="020B0604020202020204"/>
  </w:font>
  <w:font w:name="Calibri">
    <w:panose1 w:val="020F0502020204030204"/>
  </w:font>
  <w:font w:name="微软雅黑">
    <w:panose1 w:val="020B0503020204020204"/>
  </w:font>
  <w:font w:name="monospace">
    <w:panose1 w:val="020B0503020202020204"/>
  </w:font>
  <w:font w:name="Helvetica">
    <w:panose1 w:val="020B0604020202020204"/>
  </w:font>
  <w:font w:name="Georgia">
    <w:panose1 w:val="02040502050405020303"/>
  </w:font>
  <w:font w:name="宋体">
    <w:panose1 w:val="02010600030101010101"/>
  </w:font>
  <w:font w:name="SimSong Bold">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rPr>
                              <w:rFonts w:hint="eastAsia"/>
                              <w:sz w:val="18"/>
                            </w:rPr>
                          </w:pPr>
                          <w:r>
                            <w:rPr>
                              <w:rFonts w:hint="eastAsia"/>
                              <w:sz w:val="18"/>
                            </w:rPr>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rPr>
                        <w:rFonts w:hint="eastAsia"/>
                        <w:sz w:val="18"/>
                      </w:rPr>
                    </w:pPr>
                    <w:r>
                      <w:rPr>
                        <w:rFonts w:hint="eastAsia"/>
                        <w:sz w:val="18"/>
                      </w:r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15</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both"/>
      <w:tabs>
        <w:tab w:val="center" w:pos="4535" w:leader="none"/>
      </w:tabs>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round/>
                      </a:ln>
                    </wps:spPr>
                    <wps:txbx>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2"/>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rPr>
        <w:rFonts w:hint="eastAsia"/>
        <w:sz w:val="21"/>
        <w:szCs w:val="21"/>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238" w:leader="none"/>
      </w:tabs>
      <w:rPr>
        <w:rFonts w:hint="eastAsia" w:eastAsia="楷体_GB2312"/>
        <w:i/>
      </w:rPr>
    </w:pPr>
    <w:r>
      <w:rPr>
        <w:rFonts w:hint="eastAsia" w:eastAsia="楷体_GB2312"/>
        <w:i/>
      </w:rPr>
      <w:t xml:space="preserve">        </w:t>
    </w:r>
    <w:r/>
  </w:p>
  <w:p>
    <w:pPr>
      <w:jc w:val="left"/>
      <w:tabs>
        <w:tab w:val="left" w:pos="238" w:leader="none"/>
      </w:tabs>
      <w:rPr>
        <w:rFonts w:hint="eastAsia" w:eastAsia="楷体_GB2312"/>
        <w:i/>
        <w:lang w:val="en-US" w:eastAsia="zh-CN"/>
      </w:rPr>
    </w:pPr>
    <w:r>
      <w:rPr>
        <w:rFonts w:hint="eastAsia" w:eastAsia="楷体_GB2312"/>
        <w:i/>
      </w:rPr>
      <w:t xml:space="preserve">      </w:t>
    </w:r>
    <w:r/>
  </w:p>
  <w:p>
    <w:pPr>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6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8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287"/>
      <w:isLgl w:val="false"/>
      <w:suff w:val="tab"/>
      <w:lvlText w:val="%1"/>
      <w:lvlJc w:val="left"/>
      <w:pPr>
        <w:ind w:left="567" w:hanging="567"/>
        <w:tabs>
          <w:tab w:val="left" w:pos="567" w:leader="none"/>
        </w:tabs>
      </w:pPr>
      <w:rPr>
        <w:rFonts w:hint="eastAsia"/>
      </w:rPr>
    </w:lvl>
    <w:lvl w:ilvl="1">
      <w:start w:val="1"/>
      <w:numFmt w:val="decimal"/>
      <w:pStyle w:val="1304"/>
      <w:isLgl w:val="false"/>
      <w:suff w:val="tab"/>
      <w:lvlText w:val="%1.%2"/>
      <w:lvlJc w:val="left"/>
      <w:pPr>
        <w:ind w:left="567" w:hanging="283"/>
        <w:tabs>
          <w:tab w:val="left" w:pos="1004" w:leader="none"/>
        </w:tabs>
      </w:pPr>
      <w:rPr>
        <w:rFonts w:hint="eastAsia"/>
      </w:rPr>
    </w:lvl>
    <w:lvl w:ilvl="2">
      <w:start w:val="1"/>
      <w:numFmt w:val="decimal"/>
      <w:pStyle w:val="1351"/>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3">
    <w:multiLevelType w:val="hybridMultilevel"/>
    <w:lvl w:ilvl="0">
      <w:start w:val="1"/>
      <w:numFmt w:val="bullet"/>
      <w:pStyle w:val="1242"/>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rPr>
        <w:rFonts w:ascii="Times New Roman" w:hAnsi="Times New Roman" w:eastAsia="Times New Roman" w:cs="Times New Roman"/>
        <w:b w:val="0"/>
        <w:bCs w:val="0"/>
        <w:i w:val="0"/>
        <w:iCs w:val="0"/>
        <w:smallCaps w:val="0"/>
        <w:strike w:val="0"/>
        <w:color w:val="000000"/>
        <w:spacing w:val="0"/>
        <w:position w:val="0"/>
        <w:sz w:val="26"/>
        <w:szCs w:val="26"/>
        <w:u w:val="none"/>
        <w:shd w:val="clear" w:color="auto" w:fill="auto"/>
        <w:lang w:val="en-US" w:eastAsia="en-US" w:bidi="en-US"/>
      </w:rPr>
    </w:lvl>
    <w:lvl w:ilvl="1">
      <w:start w:val="0"/>
      <w:numFmt w:val="decimal"/>
      <w:isLgl w:val="false"/>
      <w:suff w:val="tab"/>
      <w:lvlText w:val=""/>
      <w:lvlJc w:val="left"/>
      <w:pPr/>
    </w:lvl>
    <w:lvl w:ilvl="2">
      <w:start w:val="0"/>
      <w:numFmt w:val="decimal"/>
      <w:isLgl w:val="false"/>
      <w:suff w:val="tab"/>
      <w:lvlText w:val=""/>
      <w:lvlJc w:val="left"/>
      <w:pPr/>
    </w:lvl>
    <w:lvl w:ilvl="3">
      <w:start w:val="0"/>
      <w:numFmt w:val="decimal"/>
      <w:isLgl w:val="false"/>
      <w:suff w:val="tab"/>
      <w:lvlText w:val=""/>
      <w:lvlJc w:val="left"/>
      <w:pPr/>
    </w:lvl>
    <w:lvl w:ilvl="4">
      <w:start w:val="0"/>
      <w:numFmt w:val="decimal"/>
      <w:isLgl w:val="false"/>
      <w:suff w:val="tab"/>
      <w:lvlText w:val=""/>
      <w:lvlJc w:val="left"/>
      <w:pPr/>
    </w:lvl>
    <w:lvl w:ilvl="5">
      <w:start w:val="0"/>
      <w:numFmt w:val="decimal"/>
      <w:isLgl w:val="false"/>
      <w:suff w:val="tab"/>
      <w:lvlText w:val=""/>
      <w:lvlJc w:val="left"/>
      <w:pPr/>
    </w:lvl>
    <w:lvl w:ilvl="6">
      <w:start w:val="0"/>
      <w:numFmt w:val="decimal"/>
      <w:isLgl w:val="false"/>
      <w:suff w:val="tab"/>
      <w:lvlText w:val=""/>
      <w:lvlJc w:val="left"/>
      <w:pPr/>
    </w:lvl>
    <w:lvl w:ilvl="7">
      <w:start w:val="0"/>
      <w:numFmt w:val="decimal"/>
      <w:isLgl w:val="false"/>
      <w:suff w:val="tab"/>
      <w:lvlText w:val=""/>
      <w:lvlJc w:val="left"/>
      <w:pPr/>
    </w:lvl>
    <w:lvl w:ilvl="8">
      <w:start w:val="0"/>
      <w:numFmt w:val="decimal"/>
      <w:isLgl w:val="false"/>
      <w:suff w:val="tab"/>
      <w:lvlText w:val=""/>
      <w:lvlJc w:val="left"/>
      <w:pPr/>
    </w:lvl>
  </w:abstractNum>
  <w:abstractNum w:abstractNumId="5">
    <w:multiLevelType w:val="hybridMultilevel"/>
    <w:lvl w:ilvl="0">
      <w:start w:val="1"/>
      <w:numFmt w:val="bullet"/>
      <w:pStyle w:val="1236"/>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4" w:default="1">
    <w:name w:val="Normal"/>
    <w:link w:val="1419"/>
    <w:uiPriority w:val="0"/>
    <w:qFormat/>
    <w:pPr>
      <w:jc w:val="both"/>
      <w:widowControl w:val="off"/>
    </w:pPr>
    <w:rPr>
      <w:rFonts w:hint="default" w:ascii="Times New Roman" w:hAnsi="Times New Roman" w:eastAsia="Calibri" w:cs="宋体"/>
      <w:lang w:val="zh-CN" w:eastAsia="zh-CN" w:bidi="ar-SA"/>
    </w:rPr>
  </w:style>
  <w:style w:type="paragraph" w:styleId="825">
    <w:name w:val="Heading 1"/>
    <w:basedOn w:val="824"/>
    <w:next w:val="824"/>
    <w:link w:val="866"/>
    <w:uiPriority w:val="9"/>
    <w:qFormat/>
    <w:pPr>
      <w:keepLines/>
      <w:keepNext/>
      <w:spacing w:before="480" w:after="200"/>
      <w:outlineLvl w:val="0"/>
    </w:pPr>
    <w:rPr>
      <w:rFonts w:ascii="Arial" w:hAnsi="Arial" w:eastAsia="Arial" w:cs="Arial"/>
      <w:sz w:val="40"/>
      <w:szCs w:val="40"/>
    </w:rPr>
  </w:style>
  <w:style w:type="paragraph" w:styleId="826">
    <w:name w:val="Heading 2"/>
    <w:basedOn w:val="824"/>
    <w:next w:val="824"/>
    <w:link w:val="867"/>
    <w:uiPriority w:val="9"/>
    <w:unhideWhenUsed/>
    <w:qFormat/>
    <w:pPr>
      <w:keepLines/>
      <w:keepNext/>
      <w:spacing w:before="360" w:after="200"/>
      <w:outlineLvl w:val="1"/>
    </w:pPr>
    <w:rPr>
      <w:rFonts w:ascii="Arial" w:hAnsi="Arial" w:eastAsia="Arial" w:cs="Arial"/>
      <w:sz w:val="34"/>
    </w:rPr>
  </w:style>
  <w:style w:type="paragraph" w:styleId="827">
    <w:name w:val="Heading 3"/>
    <w:basedOn w:val="824"/>
    <w:next w:val="824"/>
    <w:link w:val="868"/>
    <w:uiPriority w:val="9"/>
    <w:unhideWhenUsed/>
    <w:qFormat/>
    <w:pPr>
      <w:keepLines/>
      <w:keepNext/>
      <w:spacing w:before="320" w:after="200"/>
      <w:outlineLvl w:val="2"/>
    </w:pPr>
    <w:rPr>
      <w:rFonts w:ascii="Arial" w:hAnsi="Arial" w:eastAsia="Arial" w:cs="Arial"/>
      <w:sz w:val="30"/>
      <w:szCs w:val="30"/>
    </w:rPr>
  </w:style>
  <w:style w:type="paragraph" w:styleId="828">
    <w:name w:val="Heading 4"/>
    <w:basedOn w:val="824"/>
    <w:next w:val="824"/>
    <w:link w:val="869"/>
    <w:uiPriority w:val="9"/>
    <w:unhideWhenUsed/>
    <w:qFormat/>
    <w:pPr>
      <w:keepLines/>
      <w:keepNext/>
      <w:spacing w:before="320" w:after="200"/>
      <w:outlineLvl w:val="3"/>
    </w:pPr>
    <w:rPr>
      <w:rFonts w:ascii="Arial" w:hAnsi="Arial" w:eastAsia="Arial" w:cs="Arial"/>
      <w:b/>
      <w:bCs/>
      <w:sz w:val="26"/>
      <w:szCs w:val="26"/>
    </w:rPr>
  </w:style>
  <w:style w:type="paragraph" w:styleId="829">
    <w:name w:val="Heading 5"/>
    <w:basedOn w:val="824"/>
    <w:next w:val="824"/>
    <w:link w:val="870"/>
    <w:uiPriority w:val="9"/>
    <w:unhideWhenUsed/>
    <w:qFormat/>
    <w:pPr>
      <w:keepLines/>
      <w:keepNext/>
      <w:spacing w:before="320" w:after="200"/>
      <w:outlineLvl w:val="4"/>
    </w:pPr>
    <w:rPr>
      <w:rFonts w:ascii="Arial" w:hAnsi="Arial" w:eastAsia="Arial" w:cs="Arial"/>
      <w:b/>
      <w:bCs/>
      <w:sz w:val="24"/>
      <w:szCs w:val="24"/>
    </w:rPr>
  </w:style>
  <w:style w:type="paragraph" w:styleId="830">
    <w:name w:val="Heading 6"/>
    <w:basedOn w:val="824"/>
    <w:next w:val="824"/>
    <w:link w:val="871"/>
    <w:uiPriority w:val="9"/>
    <w:unhideWhenUsed/>
    <w:qFormat/>
    <w:pPr>
      <w:keepLines/>
      <w:keepNext/>
      <w:spacing w:before="320" w:after="200"/>
      <w:outlineLvl w:val="5"/>
    </w:pPr>
    <w:rPr>
      <w:rFonts w:ascii="Arial" w:hAnsi="Arial" w:eastAsia="Arial" w:cs="Arial"/>
      <w:b/>
      <w:bCs/>
      <w:sz w:val="22"/>
      <w:szCs w:val="22"/>
    </w:rPr>
  </w:style>
  <w:style w:type="paragraph" w:styleId="831">
    <w:name w:val="Heading 7"/>
    <w:basedOn w:val="824"/>
    <w:next w:val="824"/>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824"/>
    <w:next w:val="824"/>
    <w:link w:val="873"/>
    <w:uiPriority w:val="9"/>
    <w:unhideWhenUsed/>
    <w:qFormat/>
    <w:pPr>
      <w:keepLines/>
      <w:keepNext/>
      <w:spacing w:before="320" w:after="200"/>
      <w:outlineLvl w:val="7"/>
    </w:pPr>
    <w:rPr>
      <w:rFonts w:ascii="Arial" w:hAnsi="Arial" w:eastAsia="Arial" w:cs="Arial"/>
      <w:i/>
      <w:iCs/>
      <w:sz w:val="22"/>
      <w:szCs w:val="22"/>
    </w:rPr>
  </w:style>
  <w:style w:type="paragraph" w:styleId="833">
    <w:name w:val="Heading 9"/>
    <w:basedOn w:val="824"/>
    <w:next w:val="824"/>
    <w:link w:val="874"/>
    <w:uiPriority w:val="9"/>
    <w:unhideWhenUsed/>
    <w:qFormat/>
    <w:pPr>
      <w:keepLines/>
      <w:keepNext/>
      <w:spacing w:before="320" w:after="200"/>
      <w:outlineLvl w:val="8"/>
    </w:pPr>
    <w:rPr>
      <w:rFonts w:ascii="Arial" w:hAnsi="Arial" w:eastAsia="Arial" w:cs="Arial"/>
      <w:i/>
      <w:iCs/>
      <w:sz w:val="21"/>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toc 7"/>
    <w:basedOn w:val="824"/>
    <w:next w:val="824"/>
    <w:uiPriority w:val="39"/>
    <w:unhideWhenUsed/>
    <w:qFormat/>
    <w:pPr>
      <w:ind w:left="1701" w:right="0" w:firstLine="0"/>
      <w:spacing w:after="57"/>
    </w:pPr>
  </w:style>
  <w:style w:type="paragraph" w:styleId="837">
    <w:name w:val="Normal Indent"/>
    <w:basedOn w:val="824"/>
    <w:link w:val="1172"/>
    <w:uiPriority w:val="0"/>
    <w:qFormat/>
    <w:pPr>
      <w:ind w:firstLine="420"/>
    </w:pPr>
    <w:rPr>
      <w:rFonts w:ascii="Times New Roman" w:hAnsi="Times New Roman" w:eastAsia="宋体" w:cs="Times New Roman"/>
    </w:rPr>
  </w:style>
  <w:style w:type="paragraph" w:styleId="838">
    <w:name w:val="Caption"/>
    <w:basedOn w:val="824"/>
    <w:next w:val="8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9">
    <w:name w:val="annotation text"/>
    <w:basedOn w:val="824"/>
    <w:uiPriority w:val="0"/>
    <w:qFormat/>
    <w:pPr>
      <w:jc w:val="left"/>
    </w:pPr>
  </w:style>
  <w:style w:type="paragraph" w:styleId="840">
    <w:name w:val="index 4"/>
    <w:basedOn w:val="824"/>
    <w:next w:val="824"/>
    <w:uiPriority w:val="0"/>
    <w:qFormat/>
    <w:pPr>
      <w:ind w:left="600"/>
    </w:pPr>
  </w:style>
  <w:style w:type="paragraph" w:styleId="841">
    <w:name w:val="toc 5"/>
    <w:basedOn w:val="824"/>
    <w:next w:val="824"/>
    <w:uiPriority w:val="39"/>
    <w:unhideWhenUsed/>
    <w:qFormat/>
    <w:pPr>
      <w:ind w:left="1134" w:right="0" w:firstLine="0"/>
      <w:spacing w:after="57"/>
    </w:pPr>
  </w:style>
  <w:style w:type="paragraph" w:styleId="842">
    <w:name w:val="toc 3"/>
    <w:basedOn w:val="824"/>
    <w:next w:val="824"/>
    <w:uiPriority w:val="39"/>
    <w:unhideWhenUsed/>
    <w:qFormat/>
    <w:pPr>
      <w:ind w:left="567" w:right="0" w:firstLine="0"/>
      <w:spacing w:after="57"/>
    </w:pPr>
  </w:style>
  <w:style w:type="paragraph" w:styleId="843">
    <w:name w:val="Plain Text"/>
    <w:basedOn w:val="824"/>
    <w:uiPriority w:val="0"/>
    <w:qFormat/>
    <w:rPr>
      <w:rFonts w:ascii="宋体" w:hAnsi="Courier New"/>
      <w:szCs w:val="21"/>
    </w:rPr>
  </w:style>
  <w:style w:type="paragraph" w:styleId="844">
    <w:name w:val="toc 8"/>
    <w:basedOn w:val="824"/>
    <w:next w:val="824"/>
    <w:uiPriority w:val="39"/>
    <w:unhideWhenUsed/>
    <w:qFormat/>
    <w:pPr>
      <w:ind w:left="1984" w:right="0" w:firstLine="0"/>
      <w:spacing w:after="57"/>
    </w:pPr>
  </w:style>
  <w:style w:type="paragraph" w:styleId="845">
    <w:name w:val="endnote text"/>
    <w:basedOn w:val="824"/>
    <w:link w:val="1010"/>
    <w:uiPriority w:val="99"/>
    <w:semiHidden/>
    <w:unhideWhenUsed/>
    <w:qFormat/>
    <w:pPr>
      <w:spacing w:after="0" w:line="240" w:lineRule="auto"/>
    </w:pPr>
    <w:rPr>
      <w:sz w:val="20"/>
    </w:rPr>
  </w:style>
  <w:style w:type="paragraph" w:styleId="846">
    <w:name w:val="Footer"/>
    <w:basedOn w:val="824"/>
    <w:link w:val="883"/>
    <w:uiPriority w:val="99"/>
    <w:unhideWhenUsed/>
    <w:qFormat/>
    <w:pPr>
      <w:spacing w:after="0" w:line="240" w:lineRule="auto"/>
      <w:tabs>
        <w:tab w:val="center" w:pos="7143" w:leader="none"/>
        <w:tab w:val="right" w:pos="14287" w:leader="none"/>
      </w:tabs>
    </w:pPr>
  </w:style>
  <w:style w:type="paragraph" w:styleId="847">
    <w:name w:val="Header"/>
    <w:basedOn w:val="824"/>
    <w:link w:val="881"/>
    <w:uiPriority w:val="99"/>
    <w:unhideWhenUsed/>
    <w:qFormat/>
    <w:pPr>
      <w:spacing w:after="0" w:line="240" w:lineRule="auto"/>
      <w:tabs>
        <w:tab w:val="center" w:pos="7143" w:leader="none"/>
        <w:tab w:val="right" w:pos="14287" w:leader="none"/>
      </w:tabs>
    </w:pPr>
  </w:style>
  <w:style w:type="paragraph" w:styleId="848">
    <w:name w:val="toc 1"/>
    <w:basedOn w:val="824"/>
    <w:next w:val="824"/>
    <w:uiPriority w:val="39"/>
    <w:unhideWhenUsed/>
    <w:qFormat/>
    <w:pPr>
      <w:ind w:left="0" w:right="0" w:firstLine="0"/>
      <w:spacing w:after="57"/>
    </w:pPr>
  </w:style>
  <w:style w:type="paragraph" w:styleId="849">
    <w:name w:val="toc 4"/>
    <w:basedOn w:val="824"/>
    <w:next w:val="824"/>
    <w:uiPriority w:val="39"/>
    <w:unhideWhenUsed/>
    <w:qFormat/>
    <w:pPr>
      <w:ind w:left="850" w:right="0" w:firstLine="0"/>
      <w:spacing w:after="57"/>
    </w:pPr>
  </w:style>
  <w:style w:type="paragraph" w:styleId="850">
    <w:name w:val="Subtitle"/>
    <w:basedOn w:val="824"/>
    <w:next w:val="824"/>
    <w:link w:val="876"/>
    <w:uiPriority w:val="11"/>
    <w:qFormat/>
    <w:pPr>
      <w:spacing w:before="200" w:after="200"/>
    </w:pPr>
    <w:rPr>
      <w:sz w:val="24"/>
      <w:szCs w:val="24"/>
    </w:rPr>
  </w:style>
  <w:style w:type="paragraph" w:styleId="851">
    <w:name w:val="footnote text"/>
    <w:basedOn w:val="824"/>
    <w:link w:val="1009"/>
    <w:uiPriority w:val="99"/>
    <w:semiHidden/>
    <w:unhideWhenUsed/>
    <w:qFormat/>
    <w:pPr>
      <w:spacing w:after="40" w:line="240" w:lineRule="auto"/>
    </w:pPr>
    <w:rPr>
      <w:sz w:val="18"/>
    </w:rPr>
  </w:style>
  <w:style w:type="paragraph" w:styleId="852">
    <w:name w:val="toc 6"/>
    <w:basedOn w:val="824"/>
    <w:next w:val="824"/>
    <w:uiPriority w:val="39"/>
    <w:unhideWhenUsed/>
    <w:qFormat/>
    <w:pPr>
      <w:ind w:left="1417" w:right="0" w:firstLine="0"/>
      <w:spacing w:after="57"/>
    </w:pPr>
  </w:style>
  <w:style w:type="paragraph" w:styleId="853">
    <w:name w:val="Body Text Indent 3"/>
    <w:basedOn w:val="824"/>
    <w:uiPriority w:val="0"/>
    <w:qFormat/>
    <w:pPr>
      <w:ind w:firstLine="504"/>
      <w:spacing w:line="360" w:lineRule="auto"/>
      <w:tabs>
        <w:tab w:val="left" w:pos="0" w:leader="none"/>
      </w:tabs>
    </w:pPr>
    <w:rPr>
      <w:rFonts w:ascii="宋体"/>
      <w:b/>
      <w:bCs/>
      <w:sz w:val="24"/>
      <w:szCs w:val="24"/>
    </w:rPr>
  </w:style>
  <w:style w:type="paragraph" w:styleId="854">
    <w:name w:val="table of figures"/>
    <w:basedOn w:val="824"/>
    <w:next w:val="824"/>
    <w:uiPriority w:val="99"/>
    <w:unhideWhenUsed/>
    <w:qFormat/>
    <w:pPr>
      <w:spacing w:after="0" w:afterAutospacing="0"/>
    </w:pPr>
  </w:style>
  <w:style w:type="paragraph" w:styleId="855">
    <w:name w:val="toc 2"/>
    <w:basedOn w:val="824"/>
    <w:next w:val="824"/>
    <w:uiPriority w:val="39"/>
    <w:unhideWhenUsed/>
    <w:qFormat/>
    <w:pPr>
      <w:ind w:left="283" w:right="0" w:firstLine="0"/>
      <w:spacing w:after="57"/>
    </w:pPr>
  </w:style>
  <w:style w:type="paragraph" w:styleId="856">
    <w:name w:val="toc 9"/>
    <w:basedOn w:val="824"/>
    <w:next w:val="824"/>
    <w:uiPriority w:val="39"/>
    <w:unhideWhenUsed/>
    <w:qFormat/>
    <w:pPr>
      <w:ind w:left="2268" w:right="0" w:firstLine="0"/>
      <w:spacing w:after="57"/>
    </w:pPr>
  </w:style>
  <w:style w:type="paragraph" w:styleId="857">
    <w:name w:val="Body Text 2"/>
    <w:basedOn w:val="824"/>
    <w:uiPriority w:val="0"/>
    <w:qFormat/>
    <w:pPr>
      <w:ind w:left="720" w:hanging="720"/>
      <w:widowControl/>
    </w:pPr>
    <w:rPr>
      <w:sz w:val="24"/>
      <w:lang w:val="en-GB"/>
    </w:rPr>
  </w:style>
  <w:style w:type="paragraph" w:styleId="858">
    <w:name w:val="Normal (Web)"/>
    <w:basedOn w:val="824"/>
    <w:uiPriority w:val="99"/>
    <w:semiHidden/>
    <w:unhideWhenUsed/>
    <w:qFormat/>
    <w:pPr>
      <w:ind w:left="0" w:right="0"/>
      <w:jc w:val="left"/>
      <w:spacing w:before="0" w:beforeAutospacing="1" w:after="0" w:afterAutospacing="1"/>
    </w:pPr>
    <w:rPr>
      <w:sz w:val="24"/>
      <w:lang w:val="en-US" w:eastAsia="zh-CN" w:bidi="ar"/>
    </w:rPr>
  </w:style>
  <w:style w:type="paragraph" w:styleId="859">
    <w:name w:val="Title"/>
    <w:basedOn w:val="824"/>
    <w:next w:val="824"/>
    <w:link w:val="875"/>
    <w:uiPriority w:val="10"/>
    <w:qFormat/>
    <w:pPr>
      <w:contextualSpacing/>
      <w:spacing w:before="300" w:after="200"/>
    </w:pPr>
    <w:rPr>
      <w:sz w:val="48"/>
      <w:szCs w:val="48"/>
    </w:rPr>
  </w:style>
  <w:style w:type="table" w:styleId="86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Strong"/>
    <w:basedOn w:val="834"/>
    <w:uiPriority w:val="22"/>
    <w:qFormat/>
    <w:rPr>
      <w:b/>
    </w:rPr>
  </w:style>
  <w:style w:type="character" w:styleId="862">
    <w:name w:val="endnote reference"/>
    <w:uiPriority w:val="99"/>
    <w:semiHidden/>
    <w:unhideWhenUsed/>
    <w:qFormat/>
    <w:rPr>
      <w:vertAlign w:val="superscript"/>
    </w:rPr>
  </w:style>
  <w:style w:type="character" w:styleId="863">
    <w:name w:val="Hyperlink"/>
    <w:uiPriority w:val="99"/>
    <w:unhideWhenUsed/>
    <w:qFormat/>
    <w:rPr>
      <w:color w:val="0000ff" w:themeColor="hyperlink"/>
      <w:u w:val="single"/>
      <w14:textFill>
        <w14:solidFill>
          <w14:schemeClr w14:val="hlink"/>
        </w14:solidFill>
      </w14:textFill>
    </w:rPr>
  </w:style>
  <w:style w:type="character" w:styleId="864">
    <w:name w:val="footnote reference"/>
    <w:uiPriority w:val="99"/>
    <w:unhideWhenUsed/>
    <w:qFormat/>
    <w:rPr>
      <w:vertAlign w:val="superscript"/>
    </w:rPr>
  </w:style>
  <w:style w:type="paragraph" w:styleId="865" w:customStyle="1">
    <w:name w:val="列表段落1"/>
    <w:basedOn w:val="824"/>
    <w:uiPriority w:val="0"/>
    <w:qFormat/>
    <w:pPr>
      <w:ind w:firstLine="420"/>
    </w:pPr>
    <w:rPr>
      <w:rFonts w:ascii="Times New Roman" w:hAnsi="Times New Roman" w:eastAsia="宋体"/>
      <w:szCs w:val="20"/>
    </w:rPr>
  </w:style>
  <w:style w:type="character" w:styleId="866" w:customStyle="1">
    <w:name w:val="Heading 1 Char"/>
    <w:link w:val="825"/>
    <w:uiPriority w:val="9"/>
    <w:qFormat/>
    <w:rPr>
      <w:rFonts w:ascii="Arial" w:hAnsi="Arial" w:eastAsia="Arial" w:cs="Arial"/>
      <w:sz w:val="40"/>
      <w:szCs w:val="40"/>
    </w:rPr>
  </w:style>
  <w:style w:type="character" w:styleId="867" w:customStyle="1">
    <w:name w:val="Heading 2 Char"/>
    <w:link w:val="826"/>
    <w:uiPriority w:val="9"/>
    <w:qFormat/>
    <w:rPr>
      <w:rFonts w:ascii="Arial" w:hAnsi="Arial" w:eastAsia="Arial" w:cs="Arial"/>
      <w:sz w:val="34"/>
    </w:rPr>
  </w:style>
  <w:style w:type="character" w:styleId="868" w:customStyle="1">
    <w:name w:val="Heading 3 Char"/>
    <w:link w:val="827"/>
    <w:uiPriority w:val="9"/>
    <w:qFormat/>
    <w:rPr>
      <w:rFonts w:ascii="Arial" w:hAnsi="Arial" w:eastAsia="Arial" w:cs="Arial"/>
      <w:sz w:val="30"/>
      <w:szCs w:val="30"/>
    </w:rPr>
  </w:style>
  <w:style w:type="character" w:styleId="869" w:customStyle="1">
    <w:name w:val="Heading 4 Char"/>
    <w:link w:val="828"/>
    <w:uiPriority w:val="9"/>
    <w:qFormat/>
    <w:rPr>
      <w:rFonts w:ascii="Arial" w:hAnsi="Arial" w:eastAsia="Arial" w:cs="Arial"/>
      <w:b/>
      <w:bCs/>
      <w:sz w:val="26"/>
      <w:szCs w:val="26"/>
    </w:rPr>
  </w:style>
  <w:style w:type="character" w:styleId="870" w:customStyle="1">
    <w:name w:val="Heading 5 Char"/>
    <w:link w:val="829"/>
    <w:uiPriority w:val="9"/>
    <w:qFormat/>
    <w:rPr>
      <w:rFonts w:ascii="Arial" w:hAnsi="Arial" w:eastAsia="Arial" w:cs="Arial"/>
      <w:b/>
      <w:bCs/>
      <w:sz w:val="24"/>
      <w:szCs w:val="24"/>
    </w:rPr>
  </w:style>
  <w:style w:type="character" w:styleId="871" w:customStyle="1">
    <w:name w:val="Heading 6 Char"/>
    <w:link w:val="830"/>
    <w:uiPriority w:val="9"/>
    <w:qFormat/>
    <w:rPr>
      <w:rFonts w:ascii="Arial" w:hAnsi="Arial" w:eastAsia="Arial" w:cs="Arial"/>
      <w:b/>
      <w:bCs/>
      <w:sz w:val="22"/>
      <w:szCs w:val="22"/>
    </w:rPr>
  </w:style>
  <w:style w:type="character" w:styleId="872" w:customStyle="1">
    <w:name w:val="Heading 7 Char"/>
    <w:link w:val="831"/>
    <w:uiPriority w:val="9"/>
    <w:qFormat/>
    <w:rPr>
      <w:rFonts w:ascii="Arial" w:hAnsi="Arial" w:eastAsia="Arial" w:cs="Arial"/>
      <w:b/>
      <w:bCs/>
      <w:i/>
      <w:iCs/>
      <w:sz w:val="22"/>
      <w:szCs w:val="22"/>
    </w:rPr>
  </w:style>
  <w:style w:type="character" w:styleId="873" w:customStyle="1">
    <w:name w:val="Heading 8 Char"/>
    <w:link w:val="832"/>
    <w:uiPriority w:val="9"/>
    <w:qFormat/>
    <w:rPr>
      <w:rFonts w:ascii="Arial" w:hAnsi="Arial" w:eastAsia="Arial" w:cs="Arial"/>
      <w:i/>
      <w:iCs/>
      <w:sz w:val="22"/>
      <w:szCs w:val="22"/>
    </w:rPr>
  </w:style>
  <w:style w:type="character" w:styleId="874" w:customStyle="1">
    <w:name w:val="Heading 9 Char"/>
    <w:link w:val="833"/>
    <w:uiPriority w:val="9"/>
    <w:qFormat/>
    <w:rPr>
      <w:rFonts w:ascii="Arial" w:hAnsi="Arial" w:eastAsia="Arial" w:cs="Arial"/>
      <w:i/>
      <w:iCs/>
      <w:sz w:val="21"/>
      <w:szCs w:val="21"/>
    </w:rPr>
  </w:style>
  <w:style w:type="character" w:styleId="875" w:customStyle="1">
    <w:name w:val="Title Char"/>
    <w:link w:val="859"/>
    <w:uiPriority w:val="10"/>
    <w:qFormat/>
    <w:rPr>
      <w:sz w:val="48"/>
      <w:szCs w:val="48"/>
    </w:rPr>
  </w:style>
  <w:style w:type="character" w:styleId="876" w:customStyle="1">
    <w:name w:val="Subtitle Char"/>
    <w:link w:val="850"/>
    <w:uiPriority w:val="11"/>
    <w:qFormat/>
    <w:rPr>
      <w:sz w:val="24"/>
      <w:szCs w:val="24"/>
    </w:rPr>
  </w:style>
  <w:style w:type="paragraph" w:styleId="877">
    <w:name w:val="Quote"/>
    <w:basedOn w:val="824"/>
    <w:next w:val="824"/>
    <w:link w:val="878"/>
    <w:uiPriority w:val="29"/>
    <w:qFormat/>
    <w:pPr>
      <w:ind w:left="720" w:right="720"/>
    </w:pPr>
    <w:rPr>
      <w:i/>
    </w:rPr>
  </w:style>
  <w:style w:type="character" w:styleId="878" w:customStyle="1">
    <w:name w:val="Quote Char"/>
    <w:link w:val="877"/>
    <w:uiPriority w:val="29"/>
    <w:qFormat/>
    <w:rPr>
      <w:i/>
    </w:rPr>
  </w:style>
  <w:style w:type="paragraph" w:styleId="879">
    <w:name w:val="Intense Quote"/>
    <w:basedOn w:val="824"/>
    <w:next w:val="824"/>
    <w:link w:val="8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Intense Quote Char"/>
    <w:link w:val="879"/>
    <w:uiPriority w:val="30"/>
    <w:qFormat/>
    <w:rPr>
      <w:i/>
    </w:rPr>
  </w:style>
  <w:style w:type="character" w:styleId="881" w:customStyle="1">
    <w:name w:val="Header Char"/>
    <w:link w:val="847"/>
    <w:uiPriority w:val="99"/>
    <w:qFormat/>
  </w:style>
  <w:style w:type="character" w:styleId="882" w:customStyle="1">
    <w:name w:val="Footer Char"/>
    <w:link w:val="846"/>
    <w:uiPriority w:val="99"/>
    <w:qFormat/>
  </w:style>
  <w:style w:type="character" w:styleId="883" w:customStyle="1">
    <w:name w:val="Caption Char"/>
    <w:link w:val="846"/>
    <w:uiPriority w:val="99"/>
    <w:qFormat/>
  </w:style>
  <w:style w:type="table" w:styleId="8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link w:val="851"/>
    <w:uiPriority w:val="99"/>
    <w:qFormat/>
    <w:rPr>
      <w:sz w:val="18"/>
    </w:rPr>
  </w:style>
  <w:style w:type="character" w:styleId="1010" w:customStyle="1">
    <w:name w:val="Endnote Text Char"/>
    <w:link w:val="845"/>
    <w:uiPriority w:val="99"/>
    <w:qFormat/>
    <w:rPr>
      <w:sz w:val="20"/>
    </w:rPr>
  </w:style>
  <w:style w:type="paragraph" w:styleId="1011" w:customStyle="1">
    <w:name w:val="TOC Heading"/>
    <w:uiPriority w:val="39"/>
    <w:unhideWhenUsed/>
    <w:qFormat/>
    <w:rPr>
      <w:rFonts w:hint="default" w:ascii="Times New Roman" w:hAnsi="Times New Roman" w:eastAsia="宋体" w:cs="Times New Roman"/>
    </w:rPr>
  </w:style>
  <w:style w:type="paragraph" w:styleId="1012" w:customStyle="1">
    <w:name w:val="标题 111"/>
    <w:basedOn w:val="824"/>
    <w:next w:val="824"/>
    <w:link w:val="1024"/>
    <w:uiPriority w:val="0"/>
    <w:qFormat/>
    <w:pPr>
      <w:ind w:firstLine="2890"/>
      <w:keepNext/>
      <w:spacing w:before="312" w:after="312"/>
      <w:tabs>
        <w:tab w:val="left" w:pos="1440" w:leader="none"/>
        <w:tab w:val="left" w:pos="5670" w:leader="none"/>
      </w:tabs>
      <w:outlineLvl w:val="0"/>
    </w:pPr>
    <w:rPr>
      <w:rFonts w:ascii="黑体" w:hAnsi="Times New Roman" w:eastAsia="黑体" w:cs="Times New Roman"/>
      <w:b/>
      <w:sz w:val="24"/>
      <w:szCs w:val="28"/>
      <w:lang w:val="en-US"/>
    </w:rPr>
  </w:style>
  <w:style w:type="paragraph" w:styleId="1013" w:customStyle="1">
    <w:name w:val="标题 21"/>
    <w:basedOn w:val="824"/>
    <w:next w:val="1014"/>
    <w:link w:val="1025"/>
    <w:uiPriority w:val="0"/>
    <w:qFormat/>
    <w:pPr>
      <w:jc w:val="left"/>
      <w:keepLines/>
      <w:keepNext/>
      <w:spacing w:before="120" w:after="120"/>
      <w:outlineLvl w:val="1"/>
    </w:pPr>
    <w:rPr>
      <w:rFonts w:ascii="宋体" w:hAnsi="宋体" w:eastAsia="宋体" w:cs="Times New Roman"/>
      <w:b/>
      <w:sz w:val="21"/>
      <w:szCs w:val="24"/>
      <w:lang w:val="en-US"/>
    </w:rPr>
  </w:style>
  <w:style w:type="paragraph" w:styleId="1014" w:customStyle="1">
    <w:name w:val="正文缩进1"/>
    <w:basedOn w:val="824"/>
    <w:uiPriority w:val="0"/>
    <w:qFormat/>
    <w:pPr>
      <w:ind w:firstLine="420"/>
    </w:pPr>
  </w:style>
  <w:style w:type="paragraph" w:styleId="1015" w:customStyle="1">
    <w:name w:val="标题 31"/>
    <w:basedOn w:val="824"/>
    <w:next w:val="1014"/>
    <w:link w:val="1026"/>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1016" w:customStyle="1">
    <w:name w:val="标题 41"/>
    <w:basedOn w:val="824"/>
    <w:next w:val="824"/>
    <w:link w:val="1027"/>
    <w:uiPriority w:val="0"/>
    <w:qFormat/>
    <w:pPr>
      <w:keepLines/>
      <w:keepNext/>
      <w:spacing w:before="120" w:after="120"/>
      <w:outlineLvl w:val="3"/>
    </w:pPr>
    <w:rPr>
      <w:rFonts w:ascii="Arial" w:hAnsi="Arial" w:eastAsia="黑体" w:cs="Times New Roman"/>
      <w:b/>
      <w:sz w:val="28"/>
      <w:lang w:val="en-US"/>
    </w:rPr>
  </w:style>
  <w:style w:type="paragraph" w:styleId="1017" w:customStyle="1">
    <w:name w:val="标题 51"/>
    <w:basedOn w:val="824"/>
    <w:next w:val="1014"/>
    <w:link w:val="1028"/>
    <w:uiPriority w:val="0"/>
    <w:qFormat/>
    <w:pPr>
      <w:keepNext/>
      <w:spacing w:before="156" w:after="156"/>
      <w:outlineLvl w:val="4"/>
    </w:pPr>
    <w:rPr>
      <w:rFonts w:ascii="黑体" w:hAnsi="Times New Roman" w:eastAsia="黑体" w:cs="Times New Roman"/>
      <w:b/>
      <w:color w:val="000000"/>
      <w:sz w:val="28"/>
      <w:lang w:val="en-US"/>
    </w:rPr>
  </w:style>
  <w:style w:type="paragraph" w:styleId="1018" w:customStyle="1">
    <w:name w:val="标题 61"/>
    <w:basedOn w:val="824"/>
    <w:next w:val="824"/>
    <w:link w:val="1029"/>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1019" w:customStyle="1">
    <w:name w:val="标题 71"/>
    <w:basedOn w:val="824"/>
    <w:next w:val="824"/>
    <w:link w:val="1030"/>
    <w:uiPriority w:val="0"/>
    <w:qFormat/>
    <w:pPr>
      <w:keepLines/>
      <w:keepNext/>
      <w:spacing w:before="240" w:after="64" w:line="320" w:lineRule="auto"/>
      <w:outlineLvl w:val="6"/>
    </w:pPr>
    <w:rPr>
      <w:rFonts w:ascii="Times New Roman" w:hAnsi="Times New Roman" w:eastAsia="宋体" w:cs="Times New Roman"/>
      <w:b/>
      <w:bCs/>
      <w:sz w:val="24"/>
      <w:szCs w:val="24"/>
      <w:lang w:val="en-US"/>
    </w:rPr>
  </w:style>
  <w:style w:type="paragraph" w:styleId="1020" w:customStyle="1">
    <w:name w:val="标题 81"/>
    <w:basedOn w:val="824"/>
    <w:next w:val="824"/>
    <w:link w:val="1031"/>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1021" w:customStyle="1">
    <w:name w:val="标题 91"/>
    <w:basedOn w:val="824"/>
    <w:next w:val="824"/>
    <w:link w:val="1032"/>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1022" w:customStyle="1">
    <w:name w:val="默认段落字体11"/>
    <w:link w:val="824"/>
    <w:uiPriority w:val="0"/>
    <w:semiHidden/>
    <w:qFormat/>
  </w:style>
  <w:style w:type="table" w:styleId="1023" w:customStyle="1">
    <w:name w:val="普通表格1"/>
    <w:uiPriority w:val="99"/>
    <w:unhideWhenUsed/>
    <w:qFormat/>
    <w:tblPr/>
  </w:style>
  <w:style w:type="character" w:styleId="1024" w:customStyle="1">
    <w:name w:val="标题 1 字符"/>
    <w:link w:val="1012"/>
    <w:uiPriority w:val="0"/>
    <w:qFormat/>
    <w:rPr>
      <w:rFonts w:ascii="黑体" w:eastAsia="黑体"/>
      <w:b/>
      <w:sz w:val="24"/>
      <w:szCs w:val="28"/>
      <w:lang w:val="en-US" w:eastAsia="zh-CN" w:bidi="ar-SA"/>
    </w:rPr>
  </w:style>
  <w:style w:type="character" w:styleId="1025" w:customStyle="1">
    <w:name w:val="标题 2 字符"/>
    <w:link w:val="1013"/>
    <w:uiPriority w:val="0"/>
    <w:qFormat/>
    <w:rPr>
      <w:rFonts w:ascii="宋体" w:hAnsi="宋体" w:eastAsia="宋体"/>
      <w:b/>
      <w:sz w:val="21"/>
      <w:szCs w:val="24"/>
      <w:lang w:val="en-US" w:eastAsia="zh-CN" w:bidi="ar-SA"/>
    </w:rPr>
  </w:style>
  <w:style w:type="character" w:styleId="1026" w:customStyle="1">
    <w:name w:val="标题 3 字符"/>
    <w:link w:val="1015"/>
    <w:uiPriority w:val="0"/>
    <w:qFormat/>
    <w:rPr>
      <w:rFonts w:ascii="宋体" w:hAnsi="宋体" w:eastAsia="宋体"/>
      <w:b/>
      <w:sz w:val="21"/>
      <w:szCs w:val="21"/>
      <w:shd w:val="clear" w:color="auto" w:fill="ffffff"/>
    </w:rPr>
  </w:style>
  <w:style w:type="character" w:styleId="1027" w:customStyle="1">
    <w:name w:val="标题 4 字符"/>
    <w:link w:val="1016"/>
    <w:uiPriority w:val="0"/>
    <w:qFormat/>
    <w:rPr>
      <w:rFonts w:ascii="Arial" w:hAnsi="Arial" w:eastAsia="黑体"/>
      <w:b/>
      <w:sz w:val="28"/>
      <w:lang w:val="en-US" w:eastAsia="zh-CN" w:bidi="ar-SA"/>
    </w:rPr>
  </w:style>
  <w:style w:type="character" w:styleId="1028" w:customStyle="1">
    <w:name w:val="标题 5 字符"/>
    <w:link w:val="1017"/>
    <w:uiPriority w:val="0"/>
    <w:qFormat/>
    <w:rPr>
      <w:rFonts w:ascii="黑体" w:eastAsia="黑体"/>
      <w:b/>
      <w:color w:val="000000"/>
      <w:sz w:val="28"/>
      <w:lang w:val="en-US" w:eastAsia="zh-CN" w:bidi="ar-SA"/>
    </w:rPr>
  </w:style>
  <w:style w:type="character" w:styleId="1029" w:customStyle="1">
    <w:name w:val="标题 6 字符"/>
    <w:link w:val="1018"/>
    <w:uiPriority w:val="0"/>
    <w:qFormat/>
    <w:rPr>
      <w:rFonts w:ascii="Arial" w:hAnsi="Arial" w:eastAsia="黑体"/>
      <w:b/>
      <w:bCs/>
      <w:sz w:val="24"/>
      <w:szCs w:val="24"/>
      <w:lang w:val="en-US" w:eastAsia="zh-CN" w:bidi="ar-SA"/>
    </w:rPr>
  </w:style>
  <w:style w:type="character" w:styleId="1030" w:customStyle="1">
    <w:name w:val="标题 7 字符"/>
    <w:link w:val="1019"/>
    <w:uiPriority w:val="0"/>
    <w:qFormat/>
    <w:rPr>
      <w:rFonts w:eastAsia="宋体"/>
      <w:b/>
      <w:bCs/>
      <w:sz w:val="24"/>
      <w:szCs w:val="24"/>
      <w:lang w:val="en-US" w:eastAsia="zh-CN" w:bidi="ar-SA"/>
    </w:rPr>
  </w:style>
  <w:style w:type="character" w:styleId="1031" w:customStyle="1">
    <w:name w:val="标题 8 字符"/>
    <w:link w:val="1020"/>
    <w:uiPriority w:val="0"/>
    <w:qFormat/>
    <w:rPr>
      <w:rFonts w:ascii="Arial" w:hAnsi="Arial" w:eastAsia="黑体"/>
      <w:sz w:val="24"/>
      <w:szCs w:val="24"/>
      <w:lang w:val="en-US" w:eastAsia="zh-CN" w:bidi="ar-SA"/>
    </w:rPr>
  </w:style>
  <w:style w:type="character" w:styleId="1032" w:customStyle="1">
    <w:name w:val="标题 9 字符"/>
    <w:link w:val="1021"/>
    <w:uiPriority w:val="0"/>
    <w:qFormat/>
    <w:rPr>
      <w:rFonts w:ascii="Arial" w:hAnsi="Arial" w:eastAsia="黑体"/>
      <w:sz w:val="21"/>
      <w:szCs w:val="21"/>
      <w:lang w:val="en-US" w:eastAsia="zh-CN" w:bidi="ar-SA"/>
    </w:rPr>
  </w:style>
  <w:style w:type="paragraph" w:styleId="1033" w:customStyle="1">
    <w:name w:val="列表 31"/>
    <w:basedOn w:val="824"/>
    <w:uiPriority w:val="0"/>
    <w:qFormat/>
    <w:pPr>
      <w:ind w:left="1260" w:hanging="420"/>
    </w:pPr>
  </w:style>
  <w:style w:type="paragraph" w:styleId="1034" w:customStyle="1">
    <w:name w:val="目录 71"/>
    <w:basedOn w:val="824"/>
    <w:next w:val="824"/>
    <w:uiPriority w:val="0"/>
    <w:semiHidden/>
    <w:qFormat/>
    <w:pPr>
      <w:ind w:left="1260"/>
      <w:jc w:val="left"/>
    </w:pPr>
    <w:rPr>
      <w:sz w:val="18"/>
    </w:rPr>
  </w:style>
  <w:style w:type="paragraph" w:styleId="1035" w:customStyle="1">
    <w:name w:val="列表编号 21"/>
    <w:basedOn w:val="824"/>
    <w:uiPriority w:val="0"/>
    <w:qFormat/>
    <w:pPr>
      <w:ind w:left="1440" w:hanging="1440"/>
      <w:spacing w:line="360" w:lineRule="auto"/>
      <w:tabs>
        <w:tab w:val="left" w:pos="1440" w:leader="none"/>
      </w:tabs>
    </w:pPr>
    <w:rPr>
      <w:sz w:val="24"/>
      <w:szCs w:val="24"/>
    </w:rPr>
  </w:style>
  <w:style w:type="paragraph" w:styleId="1036" w:customStyle="1">
    <w:name w:val="索引 81"/>
    <w:basedOn w:val="824"/>
    <w:next w:val="824"/>
    <w:uiPriority w:val="0"/>
    <w:semiHidden/>
    <w:qFormat/>
    <w:pPr>
      <w:ind w:left="2940"/>
    </w:pPr>
  </w:style>
  <w:style w:type="paragraph" w:styleId="1037" w:customStyle="1">
    <w:name w:val="列表编号1"/>
    <w:basedOn w:val="824"/>
    <w:uiPriority w:val="0"/>
    <w:qFormat/>
    <w:pPr>
      <w:ind w:left="2952" w:hanging="432"/>
      <w:tabs>
        <w:tab w:val="left" w:pos="2952" w:leader="none"/>
      </w:tabs>
    </w:pPr>
    <w:rPr>
      <w:szCs w:val="24"/>
    </w:rPr>
  </w:style>
  <w:style w:type="paragraph" w:styleId="1038" w:customStyle="1">
    <w:name w:val="索引 51"/>
    <w:basedOn w:val="824"/>
    <w:next w:val="824"/>
    <w:uiPriority w:val="0"/>
    <w:semiHidden/>
    <w:qFormat/>
    <w:pPr>
      <w:ind w:left="1680"/>
    </w:pPr>
  </w:style>
  <w:style w:type="paragraph" w:styleId="1039" w:customStyle="1">
    <w:name w:val="文档结构图1"/>
    <w:basedOn w:val="824"/>
    <w:link w:val="1040"/>
    <w:uiPriority w:val="0"/>
    <w:semiHidden/>
    <w:qFormat/>
    <w:pPr>
      <w:shd w:val="clear" w:color="auto" w:fill="000080"/>
    </w:pPr>
    <w:rPr>
      <w:rFonts w:ascii="Times New Roman" w:hAnsi="Times New Roman" w:eastAsia="宋体" w:cs="Times New Roman"/>
      <w:sz w:val="21"/>
      <w:lang w:val="en-US"/>
    </w:rPr>
  </w:style>
  <w:style w:type="character" w:styleId="1040" w:customStyle="1">
    <w:name w:val="文档结构图 字符"/>
    <w:link w:val="1039"/>
    <w:uiPriority w:val="0"/>
    <w:qFormat/>
    <w:rPr>
      <w:rFonts w:eastAsia="宋体"/>
      <w:sz w:val="21"/>
      <w:lang w:val="en-US" w:eastAsia="zh-CN" w:bidi="ar-SA"/>
    </w:rPr>
  </w:style>
  <w:style w:type="paragraph" w:styleId="1041" w:customStyle="1">
    <w:name w:val="批注文字1"/>
    <w:basedOn w:val="824"/>
    <w:link w:val="1042"/>
    <w:uiPriority w:val="99"/>
    <w:qFormat/>
    <w:pPr>
      <w:jc w:val="left"/>
    </w:pPr>
    <w:rPr>
      <w:rFonts w:ascii="Times New Roman" w:hAnsi="Times New Roman" w:eastAsia="宋体" w:cs="Times New Roman"/>
      <w:sz w:val="21"/>
      <w:lang w:val="en-US"/>
    </w:rPr>
  </w:style>
  <w:style w:type="character" w:styleId="1042" w:customStyle="1">
    <w:name w:val="批注文字 字符"/>
    <w:link w:val="1041"/>
    <w:uiPriority w:val="99"/>
    <w:qFormat/>
    <w:rPr>
      <w:rFonts w:eastAsia="宋体"/>
      <w:sz w:val="21"/>
      <w:lang w:val="en-US" w:eastAsia="zh-CN" w:bidi="ar-SA"/>
    </w:rPr>
  </w:style>
  <w:style w:type="paragraph" w:styleId="1043" w:customStyle="1">
    <w:name w:val="索引 61"/>
    <w:basedOn w:val="824"/>
    <w:next w:val="824"/>
    <w:uiPriority w:val="0"/>
    <w:semiHidden/>
    <w:qFormat/>
    <w:pPr>
      <w:ind w:left="2100"/>
    </w:pPr>
  </w:style>
  <w:style w:type="paragraph" w:styleId="1044" w:customStyle="1">
    <w:name w:val="称呼1"/>
    <w:basedOn w:val="824"/>
    <w:next w:val="824"/>
    <w:uiPriority w:val="0"/>
    <w:qFormat/>
    <w:rPr>
      <w:rFonts w:ascii="仿宋_GB2312" w:eastAsia="仿宋_GB2312"/>
      <w:sz w:val="28"/>
    </w:rPr>
  </w:style>
  <w:style w:type="paragraph" w:styleId="1045" w:customStyle="1">
    <w:name w:val="正文文本 31"/>
    <w:basedOn w:val="824"/>
    <w:uiPriority w:val="0"/>
    <w:qFormat/>
    <w:rPr>
      <w:rFonts w:ascii="仿宋_GB2312" w:hAnsi="Arial" w:eastAsia="仿宋_GB2312"/>
      <w:sz w:val="32"/>
    </w:rPr>
  </w:style>
  <w:style w:type="paragraph" w:styleId="1046" w:customStyle="1">
    <w:name w:val="正文文本1"/>
    <w:basedOn w:val="824"/>
    <w:uiPriority w:val="0"/>
    <w:qFormat/>
    <w:rPr>
      <w:rFonts w:ascii="楷体_GB2312" w:hAnsi="Arial" w:eastAsia="楷体_GB2312"/>
      <w:sz w:val="28"/>
    </w:rPr>
  </w:style>
  <w:style w:type="paragraph" w:styleId="1047" w:customStyle="1">
    <w:name w:val="正文文本缩进11"/>
    <w:basedOn w:val="824"/>
    <w:next w:val="1048"/>
    <w:link w:val="1049"/>
    <w:uiPriority w:val="0"/>
    <w:qFormat/>
    <w:pPr>
      <w:ind w:firstLine="645"/>
    </w:pPr>
    <w:rPr>
      <w:rFonts w:ascii="楷体_GB2312" w:hAnsi="Times New Roman" w:eastAsia="楷体_GB2312" w:cs="Times New Roman"/>
      <w:sz w:val="32"/>
      <w:lang w:val="en-US"/>
    </w:rPr>
  </w:style>
  <w:style w:type="paragraph" w:styleId="1048" w:customStyle="1">
    <w:name w:val="寄信人地址1"/>
    <w:basedOn w:val="824"/>
    <w:uiPriority w:val="0"/>
    <w:qFormat/>
    <w:rPr>
      <w:rFonts w:ascii="Arial" w:hAnsi="Arial"/>
    </w:rPr>
  </w:style>
  <w:style w:type="character" w:styleId="1049" w:customStyle="1">
    <w:name w:val="正文文本缩进 字符"/>
    <w:link w:val="1047"/>
    <w:uiPriority w:val="0"/>
    <w:qFormat/>
    <w:rPr>
      <w:rFonts w:ascii="楷体_GB2312" w:eastAsia="楷体_GB2312"/>
      <w:sz w:val="32"/>
      <w:lang w:val="en-US" w:eastAsia="zh-CN" w:bidi="ar-SA"/>
    </w:rPr>
  </w:style>
  <w:style w:type="paragraph" w:styleId="1050" w:customStyle="1">
    <w:name w:val="索引 41"/>
    <w:basedOn w:val="824"/>
    <w:next w:val="824"/>
    <w:uiPriority w:val="0"/>
    <w:semiHidden/>
    <w:qFormat/>
    <w:pPr>
      <w:ind w:left="1260"/>
    </w:pPr>
  </w:style>
  <w:style w:type="paragraph" w:styleId="1051" w:customStyle="1">
    <w:name w:val="目录 51"/>
    <w:basedOn w:val="824"/>
    <w:next w:val="824"/>
    <w:uiPriority w:val="0"/>
    <w:semiHidden/>
    <w:qFormat/>
    <w:pPr>
      <w:ind w:left="840"/>
      <w:jc w:val="left"/>
    </w:pPr>
    <w:rPr>
      <w:sz w:val="18"/>
    </w:rPr>
  </w:style>
  <w:style w:type="paragraph" w:styleId="1052" w:customStyle="1">
    <w:name w:val="目录 31"/>
    <w:basedOn w:val="824"/>
    <w:next w:val="824"/>
    <w:uiPriority w:val="0"/>
    <w:semiHidden/>
    <w:qFormat/>
    <w:pPr>
      <w:ind w:left="420"/>
      <w:jc w:val="left"/>
    </w:pPr>
    <w:rPr>
      <w:i/>
      <w:sz w:val="20"/>
    </w:rPr>
  </w:style>
  <w:style w:type="paragraph" w:styleId="1053" w:customStyle="1">
    <w:name w:val="纯文本11"/>
    <w:basedOn w:val="824"/>
    <w:link w:val="1054"/>
    <w:uiPriority w:val="0"/>
    <w:qFormat/>
    <w:rPr>
      <w:rFonts w:ascii="宋体" w:hAnsi="Courier New" w:eastAsia="宋体" w:cs="Times New Roman"/>
      <w:sz w:val="21"/>
      <w:lang w:val="en-US"/>
    </w:rPr>
  </w:style>
  <w:style w:type="character" w:styleId="1054" w:customStyle="1">
    <w:name w:val="纯文本 字符"/>
    <w:link w:val="1053"/>
    <w:uiPriority w:val="0"/>
    <w:qFormat/>
    <w:rPr>
      <w:rFonts w:ascii="宋体" w:hAnsi="Courier New" w:eastAsia="宋体"/>
      <w:sz w:val="21"/>
      <w:lang w:val="en-US" w:eastAsia="zh-CN" w:bidi="ar-SA"/>
    </w:rPr>
  </w:style>
  <w:style w:type="paragraph" w:styleId="1055" w:customStyle="1">
    <w:name w:val="目录 81"/>
    <w:basedOn w:val="824"/>
    <w:next w:val="824"/>
    <w:uiPriority w:val="0"/>
    <w:semiHidden/>
    <w:qFormat/>
    <w:pPr>
      <w:ind w:left="1470"/>
      <w:jc w:val="left"/>
    </w:pPr>
    <w:rPr>
      <w:sz w:val="18"/>
    </w:rPr>
  </w:style>
  <w:style w:type="paragraph" w:styleId="1056" w:customStyle="1">
    <w:name w:val="索引 31"/>
    <w:basedOn w:val="824"/>
    <w:next w:val="824"/>
    <w:uiPriority w:val="0"/>
    <w:semiHidden/>
    <w:qFormat/>
    <w:pPr>
      <w:ind w:left="840"/>
    </w:pPr>
  </w:style>
  <w:style w:type="paragraph" w:styleId="1057" w:customStyle="1">
    <w:name w:val="日期1"/>
    <w:basedOn w:val="824"/>
    <w:next w:val="824"/>
    <w:uiPriority w:val="0"/>
    <w:qFormat/>
    <w:pPr>
      <w:ind w:left="100"/>
    </w:pPr>
    <w:rPr>
      <w:sz w:val="28"/>
    </w:rPr>
  </w:style>
  <w:style w:type="paragraph" w:styleId="1058" w:customStyle="1">
    <w:name w:val="正文文本缩进 21"/>
    <w:basedOn w:val="824"/>
    <w:link w:val="1059"/>
    <w:uiPriority w:val="0"/>
    <w:qFormat/>
    <w:pPr>
      <w:ind w:left="630" w:firstLine="645"/>
    </w:pPr>
    <w:rPr>
      <w:rFonts w:ascii="Arial" w:hAnsi="Arial" w:eastAsia="仿宋_GB2312" w:cs="Times New Roman"/>
      <w:sz w:val="32"/>
      <w:lang w:val="en-US"/>
    </w:rPr>
  </w:style>
  <w:style w:type="character" w:styleId="1059" w:customStyle="1">
    <w:name w:val="正文文本缩进 2 字符"/>
    <w:link w:val="1058"/>
    <w:uiPriority w:val="0"/>
    <w:qFormat/>
    <w:rPr>
      <w:rFonts w:ascii="Arial" w:hAnsi="Arial" w:eastAsia="仿宋_GB2312"/>
      <w:sz w:val="32"/>
      <w:lang w:val="en-US" w:eastAsia="zh-CN" w:bidi="ar-SA"/>
    </w:rPr>
  </w:style>
  <w:style w:type="paragraph" w:styleId="1060" w:customStyle="1">
    <w:name w:val="尾注文本1"/>
    <w:basedOn w:val="824"/>
    <w:uiPriority w:val="0"/>
    <w:qFormat/>
    <w:pPr>
      <w:jc w:val="left"/>
    </w:pPr>
    <w:rPr>
      <w:sz w:val="20"/>
      <w:szCs w:val="24"/>
    </w:rPr>
  </w:style>
  <w:style w:type="paragraph" w:styleId="1061" w:customStyle="1">
    <w:name w:val="批注框文本1"/>
    <w:basedOn w:val="824"/>
    <w:uiPriority w:val="0"/>
    <w:semiHidden/>
    <w:qFormat/>
    <w:rPr>
      <w:sz w:val="18"/>
      <w:szCs w:val="18"/>
    </w:rPr>
  </w:style>
  <w:style w:type="paragraph" w:styleId="1062" w:customStyle="1">
    <w:name w:val="页脚1"/>
    <w:basedOn w:val="824"/>
    <w:link w:val="1063"/>
    <w:uiPriority w:val="0"/>
    <w:qFormat/>
    <w:pPr>
      <w:jc w:val="left"/>
      <w:tabs>
        <w:tab w:val="center" w:pos="4153" w:leader="none"/>
        <w:tab w:val="right" w:pos="8306" w:leader="none"/>
      </w:tabs>
    </w:pPr>
    <w:rPr>
      <w:rFonts w:ascii="Times New Roman" w:hAnsi="Times New Roman" w:eastAsia="宋体" w:cs="Times New Roman"/>
      <w:sz w:val="18"/>
    </w:rPr>
  </w:style>
  <w:style w:type="character" w:styleId="1063" w:customStyle="1">
    <w:name w:val="页脚 字符"/>
    <w:link w:val="1062"/>
    <w:uiPriority w:val="0"/>
    <w:qFormat/>
    <w:rPr>
      <w:sz w:val="18"/>
    </w:rPr>
  </w:style>
  <w:style w:type="paragraph" w:styleId="1064" w:customStyle="1">
    <w:name w:val="页眉11"/>
    <w:basedOn w:val="824"/>
    <w:uiPriority w:val="0"/>
    <w:qFormat/>
    <w:pPr>
      <w:jc w:val="center"/>
      <w:tabs>
        <w:tab w:val="center" w:pos="4153" w:leader="none"/>
        <w:tab w:val="right" w:pos="8306" w:leader="none"/>
      </w:tabs>
      <w:pBdr>
        <w:bottom w:val="single" w:color="000000" w:sz="6" w:space="1"/>
      </w:pBdr>
    </w:pPr>
    <w:rPr>
      <w:sz w:val="18"/>
    </w:rPr>
  </w:style>
  <w:style w:type="paragraph" w:styleId="1065" w:customStyle="1">
    <w:name w:val="签名1"/>
    <w:basedOn w:val="824"/>
    <w:uiPriority w:val="0"/>
    <w:qFormat/>
    <w:pPr>
      <w:jc w:val="center"/>
      <w:spacing w:after="600" w:line="312" w:lineRule="atLeast"/>
    </w:pPr>
    <w:rPr>
      <w:rFonts w:eastAsia="仿宋_GB2312"/>
      <w:sz w:val="24"/>
    </w:rPr>
  </w:style>
  <w:style w:type="paragraph" w:styleId="1066" w:customStyle="1">
    <w:name w:val="目录 11"/>
    <w:basedOn w:val="824"/>
    <w:next w:val="824"/>
    <w:uiPriority w:val="39"/>
    <w:qFormat/>
    <w:pPr>
      <w:jc w:val="left"/>
      <w:spacing w:before="120" w:after="120"/>
    </w:pPr>
    <w:rPr>
      <w:b/>
      <w:caps/>
      <w:sz w:val="20"/>
    </w:rPr>
  </w:style>
  <w:style w:type="paragraph" w:styleId="1067" w:customStyle="1">
    <w:name w:val="目录 41"/>
    <w:basedOn w:val="824"/>
    <w:next w:val="824"/>
    <w:uiPriority w:val="0"/>
    <w:semiHidden/>
    <w:qFormat/>
    <w:pPr>
      <w:ind w:left="630"/>
      <w:jc w:val="left"/>
    </w:pPr>
    <w:rPr>
      <w:sz w:val="18"/>
    </w:rPr>
  </w:style>
  <w:style w:type="paragraph" w:styleId="1068" w:customStyle="1">
    <w:name w:val="索引标题1"/>
    <w:basedOn w:val="824"/>
    <w:next w:val="1069"/>
    <w:uiPriority w:val="0"/>
    <w:semiHidden/>
    <w:qFormat/>
  </w:style>
  <w:style w:type="paragraph" w:styleId="1069" w:customStyle="1">
    <w:name w:val="索引 11"/>
    <w:basedOn w:val="824"/>
    <w:next w:val="824"/>
    <w:uiPriority w:val="0"/>
    <w:semiHidden/>
    <w:qFormat/>
    <w:rPr>
      <w:rFonts w:ascii="仿宋_GB2312" w:hAnsi="宋体" w:eastAsia="仿宋_GB2312"/>
      <w:sz w:val="30"/>
      <w:szCs w:val="24"/>
    </w:rPr>
  </w:style>
  <w:style w:type="paragraph" w:styleId="1070" w:customStyle="1">
    <w:name w:val="副标题1"/>
    <w:basedOn w:val="824"/>
    <w:next w:val="824"/>
    <w:uiPriority w:val="0"/>
    <w:qFormat/>
    <w:pPr>
      <w:jc w:val="left"/>
      <w:spacing w:after="600" w:line="276" w:lineRule="auto"/>
      <w:widowControl/>
    </w:pPr>
    <w:rPr>
      <w:rFonts w:ascii="Cambria" w:hAnsi="Cambria"/>
      <w:i/>
      <w:iCs/>
      <w:spacing w:val="13"/>
      <w:sz w:val="24"/>
      <w:szCs w:val="24"/>
      <w:lang w:eastAsia="en-US" w:bidi="en-US"/>
    </w:rPr>
  </w:style>
  <w:style w:type="paragraph" w:styleId="1071" w:customStyle="1">
    <w:name w:val="脚注文本1"/>
    <w:basedOn w:val="824"/>
    <w:uiPriority w:val="0"/>
    <w:qFormat/>
    <w:pPr>
      <w:jc w:val="left"/>
    </w:pPr>
    <w:rPr>
      <w:sz w:val="18"/>
      <w:szCs w:val="18"/>
    </w:rPr>
  </w:style>
  <w:style w:type="paragraph" w:styleId="1072" w:customStyle="1">
    <w:name w:val="目录 61"/>
    <w:basedOn w:val="824"/>
    <w:next w:val="824"/>
    <w:uiPriority w:val="0"/>
    <w:semiHidden/>
    <w:qFormat/>
    <w:pPr>
      <w:ind w:left="1050"/>
      <w:jc w:val="left"/>
    </w:pPr>
    <w:rPr>
      <w:sz w:val="18"/>
    </w:rPr>
  </w:style>
  <w:style w:type="paragraph" w:styleId="1073" w:customStyle="1">
    <w:name w:val="正文文本缩进 31"/>
    <w:basedOn w:val="824"/>
    <w:link w:val="1074"/>
    <w:uiPriority w:val="0"/>
    <w:qFormat/>
    <w:pPr>
      <w:ind w:left="645" w:firstLine="645"/>
    </w:pPr>
    <w:rPr>
      <w:rFonts w:ascii="Arial" w:hAnsi="Arial" w:eastAsia="仿宋_GB2312" w:cs="Times New Roman"/>
      <w:color w:val="ffff00"/>
      <w:sz w:val="32"/>
      <w:lang w:val="en-US"/>
    </w:rPr>
  </w:style>
  <w:style w:type="character" w:styleId="1074" w:customStyle="1">
    <w:name w:val="正文文本缩进 3 字符"/>
    <w:link w:val="1073"/>
    <w:uiPriority w:val="0"/>
    <w:qFormat/>
    <w:rPr>
      <w:rFonts w:ascii="Arial" w:hAnsi="Arial" w:eastAsia="仿宋_GB2312"/>
      <w:color w:val="ffff00"/>
      <w:sz w:val="32"/>
      <w:lang w:val="en-US" w:eastAsia="zh-CN" w:bidi="ar-SA"/>
    </w:rPr>
  </w:style>
  <w:style w:type="paragraph" w:styleId="1075" w:customStyle="1">
    <w:name w:val="索引 71"/>
    <w:basedOn w:val="824"/>
    <w:next w:val="824"/>
    <w:uiPriority w:val="0"/>
    <w:semiHidden/>
    <w:qFormat/>
    <w:pPr>
      <w:ind w:left="2520"/>
    </w:pPr>
  </w:style>
  <w:style w:type="paragraph" w:styleId="1076" w:customStyle="1">
    <w:name w:val="索引 91"/>
    <w:basedOn w:val="824"/>
    <w:next w:val="824"/>
    <w:uiPriority w:val="0"/>
    <w:semiHidden/>
    <w:qFormat/>
    <w:pPr>
      <w:ind w:left="3360"/>
    </w:pPr>
  </w:style>
  <w:style w:type="paragraph" w:styleId="1077" w:customStyle="1">
    <w:name w:val="图表目录1"/>
    <w:basedOn w:val="824"/>
    <w:next w:val="824"/>
    <w:uiPriority w:val="0"/>
    <w:semiHidden/>
    <w:qFormat/>
    <w:pPr>
      <w:ind w:left="840" w:hanging="420"/>
    </w:pPr>
  </w:style>
  <w:style w:type="paragraph" w:styleId="1078" w:customStyle="1">
    <w:name w:val="目录 21"/>
    <w:basedOn w:val="824"/>
    <w:next w:val="824"/>
    <w:uiPriority w:val="0"/>
    <w:semiHidden/>
    <w:qFormat/>
    <w:pPr>
      <w:ind w:left="210"/>
      <w:jc w:val="left"/>
    </w:pPr>
    <w:rPr>
      <w:smallCaps/>
      <w:sz w:val="20"/>
    </w:rPr>
  </w:style>
  <w:style w:type="paragraph" w:styleId="1079" w:customStyle="1">
    <w:name w:val="目录 91"/>
    <w:basedOn w:val="824"/>
    <w:next w:val="824"/>
    <w:uiPriority w:val="0"/>
    <w:semiHidden/>
    <w:qFormat/>
    <w:pPr>
      <w:ind w:left="1680"/>
      <w:jc w:val="left"/>
    </w:pPr>
    <w:rPr>
      <w:sz w:val="18"/>
    </w:rPr>
  </w:style>
  <w:style w:type="paragraph" w:styleId="1080" w:customStyle="1">
    <w:name w:val="正文文本 211"/>
    <w:basedOn w:val="824"/>
    <w:uiPriority w:val="0"/>
    <w:qFormat/>
    <w:pPr>
      <w:jc w:val="center"/>
      <w:widowControl/>
    </w:pPr>
    <w:rPr>
      <w:rFonts w:ascii="楷体_GB2312" w:eastAsia="楷体_GB2312"/>
      <w:sz w:val="28"/>
    </w:rPr>
  </w:style>
  <w:style w:type="paragraph" w:styleId="1081" w:customStyle="1">
    <w:name w:val="HTML 预设格式1"/>
    <w:basedOn w:val="824"/>
    <w:link w:val="10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082" w:customStyle="1">
    <w:name w:val="HTML 预设格式 字符"/>
    <w:link w:val="1081"/>
    <w:uiPriority w:val="0"/>
    <w:qFormat/>
    <w:rPr>
      <w:rFonts w:ascii="黑体" w:hAnsi="Courier New" w:eastAsia="黑体" w:cs="Courier New"/>
      <w:lang w:val="en-US" w:eastAsia="zh-CN" w:bidi="ar-SA"/>
    </w:rPr>
  </w:style>
  <w:style w:type="paragraph" w:styleId="1083" w:customStyle="1">
    <w:name w:val="普通(网站)111"/>
    <w:basedOn w:val="824"/>
    <w:uiPriority w:val="0"/>
    <w:qFormat/>
    <w:pPr>
      <w:jc w:val="left"/>
      <w:spacing w:before="100" w:beforeAutospacing="1" w:after="100" w:afterAutospacing="1"/>
      <w:widowControl/>
    </w:pPr>
    <w:rPr>
      <w:rFonts w:ascii="Arial" w:hAnsi="Arial" w:eastAsia="Arial Unicode MS" w:cs="Arial"/>
      <w:sz w:val="24"/>
      <w:szCs w:val="24"/>
    </w:rPr>
  </w:style>
  <w:style w:type="paragraph" w:styleId="1084" w:customStyle="1">
    <w:name w:val="索引 21"/>
    <w:basedOn w:val="824"/>
    <w:next w:val="824"/>
    <w:uiPriority w:val="0"/>
    <w:semiHidden/>
    <w:qFormat/>
    <w:pPr>
      <w:ind w:left="420"/>
    </w:pPr>
  </w:style>
  <w:style w:type="paragraph" w:styleId="1085" w:customStyle="1">
    <w:name w:val="标题1"/>
    <w:basedOn w:val="824"/>
    <w:link w:val="1086"/>
    <w:uiPriority w:val="0"/>
    <w:qFormat/>
    <w:pPr>
      <w:jc w:val="center"/>
      <w:spacing w:line="420" w:lineRule="exact"/>
      <w:widowControl/>
    </w:pPr>
    <w:rPr>
      <w:rFonts w:ascii="Times New Roman" w:hAnsi="Times New Roman" w:eastAsia="黑体" w:cs="Times New Roman"/>
      <w:b/>
      <w:sz w:val="28"/>
      <w:lang w:val="en-GB"/>
    </w:rPr>
  </w:style>
  <w:style w:type="character" w:styleId="1086" w:customStyle="1">
    <w:name w:val="标题 字符"/>
    <w:link w:val="1085"/>
    <w:uiPriority w:val="0"/>
    <w:qFormat/>
    <w:rPr>
      <w:rFonts w:eastAsia="黑体"/>
      <w:b/>
      <w:sz w:val="28"/>
      <w:lang w:val="en-GB" w:eastAsia="zh-CN" w:bidi="ar-SA"/>
    </w:rPr>
  </w:style>
  <w:style w:type="paragraph" w:styleId="1087" w:customStyle="1">
    <w:name w:val="批注主题1"/>
    <w:basedOn w:val="1041"/>
    <w:next w:val="1041"/>
    <w:link w:val="1088"/>
    <w:uiPriority w:val="0"/>
    <w:semiHidden/>
    <w:qFormat/>
    <w:rPr>
      <w:b/>
      <w:bCs/>
    </w:rPr>
  </w:style>
  <w:style w:type="character" w:styleId="1088" w:customStyle="1">
    <w:name w:val="批注主题 字符"/>
    <w:link w:val="1087"/>
    <w:uiPriority w:val="0"/>
    <w:qFormat/>
    <w:rPr>
      <w:rFonts w:eastAsia="宋体"/>
      <w:b/>
      <w:bCs/>
      <w:sz w:val="21"/>
      <w:lang w:val="en-US" w:eastAsia="zh-CN" w:bidi="ar-SA"/>
    </w:rPr>
  </w:style>
  <w:style w:type="paragraph" w:styleId="1089" w:customStyle="1">
    <w:name w:val="正文首行缩进1"/>
    <w:basedOn w:val="1046"/>
    <w:uiPriority w:val="0"/>
    <w:qFormat/>
    <w:pPr>
      <w:ind w:firstLine="420"/>
      <w:spacing w:after="120"/>
    </w:pPr>
    <w:rPr>
      <w:rFonts w:ascii="Times New Roman" w:hAnsi="Times New Roman" w:eastAsia="宋体"/>
      <w:sz w:val="21"/>
      <w:szCs w:val="24"/>
    </w:rPr>
  </w:style>
  <w:style w:type="paragraph" w:styleId="1090" w:customStyle="1">
    <w:name w:val="正文首行缩进 21"/>
    <w:basedOn w:val="1047"/>
    <w:next w:val="824"/>
    <w:uiPriority w:val="99"/>
    <w:qFormat/>
    <w:pPr>
      <w:ind w:left="0" w:firstLine="420"/>
      <w:spacing w:after="0" w:line="360" w:lineRule="auto"/>
    </w:pPr>
    <w:rPr>
      <w:rFonts w:ascii="宋体" w:hAnsi="宋体"/>
      <w:sz w:val="20"/>
      <w:szCs w:val="20"/>
    </w:rPr>
  </w:style>
  <w:style w:type="table" w:styleId="1091" w:customStyle="1">
    <w:name w:val="网格型1"/>
    <w:basedOn w:val="1023"/>
    <w:uiPriority w:val="99"/>
    <w:unhideWhenUsed/>
    <w:qFormat/>
    <w:pPr>
      <w:jc w:val="both"/>
      <w:widowControl w:val="off"/>
    </w:pPr>
    <w:tblPr/>
  </w:style>
  <w:style w:type="character" w:styleId="1092" w:customStyle="1">
    <w:name w:val="要点1"/>
    <w:link w:val="824"/>
    <w:uiPriority w:val="0"/>
    <w:qFormat/>
    <w:rPr>
      <w:b/>
      <w:bCs/>
    </w:rPr>
  </w:style>
  <w:style w:type="character" w:styleId="1093" w:customStyle="1">
    <w:name w:val="尾注引用1"/>
    <w:link w:val="824"/>
    <w:uiPriority w:val="0"/>
    <w:qFormat/>
    <w:rPr>
      <w:vertAlign w:val="superscript"/>
    </w:rPr>
  </w:style>
  <w:style w:type="character" w:styleId="1094" w:customStyle="1">
    <w:name w:val="页码1"/>
    <w:link w:val="824"/>
    <w:uiPriority w:val="0"/>
    <w:qFormat/>
  </w:style>
  <w:style w:type="character" w:styleId="1095" w:customStyle="1">
    <w:name w:val="已访问的超链接11"/>
    <w:link w:val="824"/>
    <w:uiPriority w:val="0"/>
    <w:qFormat/>
    <w:rPr>
      <w:color w:val="800080"/>
      <w:u w:val="none"/>
    </w:rPr>
  </w:style>
  <w:style w:type="character" w:styleId="1096" w:customStyle="1">
    <w:name w:val="强调1"/>
    <w:link w:val="824"/>
    <w:uiPriority w:val="0"/>
    <w:qFormat/>
    <w:rPr>
      <w:b/>
      <w:bCs/>
      <w:i/>
      <w:iCs/>
      <w:spacing w:val="10"/>
      <w:shd w:val="clear" w:color="auto" w:fill="auto"/>
    </w:rPr>
  </w:style>
  <w:style w:type="character" w:styleId="1097" w:customStyle="1">
    <w:name w:val="行号1"/>
    <w:link w:val="824"/>
    <w:uiPriority w:val="0"/>
    <w:qFormat/>
  </w:style>
  <w:style w:type="character" w:styleId="1098" w:customStyle="1">
    <w:name w:val="HTML 打字机1"/>
    <w:link w:val="824"/>
    <w:uiPriority w:val="0"/>
    <w:qFormat/>
    <w:rPr>
      <w:rFonts w:ascii="宋体" w:hAnsi="宋体" w:eastAsia="宋体" w:cs="宋体"/>
      <w:sz w:val="24"/>
      <w:szCs w:val="24"/>
    </w:rPr>
  </w:style>
  <w:style w:type="character" w:styleId="1099" w:customStyle="1">
    <w:name w:val="HTML 缩写1"/>
    <w:link w:val="824"/>
    <w:uiPriority w:val="0"/>
    <w:qFormat/>
  </w:style>
  <w:style w:type="character" w:styleId="1100" w:customStyle="1">
    <w:name w:val="超链接1"/>
    <w:link w:val="824"/>
    <w:uiPriority w:val="99"/>
    <w:qFormat/>
    <w:rPr>
      <w:color w:val="0000ff"/>
      <w:u w:val="none"/>
    </w:rPr>
  </w:style>
  <w:style w:type="character" w:styleId="1101" w:customStyle="1">
    <w:name w:val="HTML 代码1"/>
    <w:link w:val="824"/>
    <w:uiPriority w:val="0"/>
    <w:qFormat/>
    <w:rPr>
      <w:rFonts w:ascii="monospace" w:hAnsi="monospace" w:eastAsia="monospace" w:cs="monospace"/>
      <w:sz w:val="20"/>
    </w:rPr>
  </w:style>
  <w:style w:type="character" w:styleId="1102" w:customStyle="1">
    <w:name w:val="批注引用1"/>
    <w:basedOn w:val="1022"/>
    <w:link w:val="824"/>
    <w:uiPriority w:val="0"/>
    <w:qFormat/>
    <w:rPr>
      <w:sz w:val="21"/>
    </w:rPr>
  </w:style>
  <w:style w:type="character" w:styleId="1103" w:customStyle="1">
    <w:name w:val="脚注引用1"/>
    <w:link w:val="824"/>
    <w:uiPriority w:val="0"/>
    <w:qFormat/>
    <w:rPr>
      <w:vertAlign w:val="superscript"/>
    </w:rPr>
  </w:style>
  <w:style w:type="character" w:styleId="1104" w:customStyle="1">
    <w:name w:val="HTML 键盘1"/>
    <w:link w:val="824"/>
    <w:uiPriority w:val="0"/>
    <w:qFormat/>
    <w:rPr>
      <w:rFonts w:ascii="monospace" w:hAnsi="monospace" w:eastAsia="monospace" w:cs="monospace"/>
      <w:sz w:val="20"/>
      <w:shd w:val="clear" w:color="auto" w:fill="fcf8f5"/>
    </w:rPr>
  </w:style>
  <w:style w:type="character" w:styleId="1105" w:customStyle="1">
    <w:name w:val="HTML 样本1"/>
    <w:link w:val="824"/>
    <w:uiPriority w:val="0"/>
    <w:qFormat/>
    <w:rPr>
      <w:rFonts w:ascii="Courier New" w:hAnsi="宋体" w:eastAsia="宋体" w:cs="Courier New"/>
    </w:rPr>
  </w:style>
  <w:style w:type="paragraph" w:styleId="1106" w:customStyle="1">
    <w:name w:val="首行缩进"/>
    <w:basedOn w:val="824"/>
    <w:uiPriority w:val="0"/>
    <w:qFormat/>
    <w:pPr>
      <w:ind w:firstLine="480"/>
    </w:pPr>
    <w:rPr>
      <w:szCs w:val="20"/>
      <w:lang w:val="zh-CN"/>
    </w:rPr>
  </w:style>
  <w:style w:type="paragraph" w:styleId="1107" w:customStyle="1">
    <w:name w:val="正文文本11"/>
    <w:basedOn w:val="824"/>
    <w:next w:val="824"/>
    <w:uiPriority w:val="0"/>
    <w:qFormat/>
    <w:rPr>
      <w:rFonts w:ascii="楷体_GB2312" w:hAnsi="Arial" w:eastAsia="楷体_GB2312"/>
      <w:sz w:val="28"/>
    </w:rPr>
  </w:style>
  <w:style w:type="paragraph" w:styleId="1108" w:customStyle="1">
    <w:name w:val="xl53"/>
    <w:basedOn w:val="824"/>
    <w:next w:val="82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09" w:customStyle="1">
    <w:name w:val="标题 11"/>
    <w:basedOn w:val="824"/>
    <w:next w:val="824"/>
    <w:uiPriority w:val="9"/>
    <w:qFormat/>
    <w:pPr>
      <w:keepLines/>
      <w:keepNext/>
      <w:spacing w:before="480" w:after="200"/>
      <w:outlineLvl w:val="0"/>
    </w:pPr>
    <w:rPr>
      <w:rFonts w:ascii="Arial" w:hAnsi="Arial" w:eastAsia="Arial"/>
      <w:sz w:val="40"/>
      <w:szCs w:val="40"/>
    </w:rPr>
  </w:style>
  <w:style w:type="paragraph" w:styleId="1110" w:customStyle="1">
    <w:name w:val="列表段落"/>
    <w:basedOn w:val="824"/>
    <w:next w:val="824"/>
    <w:uiPriority w:val="34"/>
    <w:qFormat/>
    <w:pPr>
      <w:ind w:firstLine="420"/>
    </w:pPr>
    <w:rPr>
      <w:szCs w:val="24"/>
    </w:rPr>
  </w:style>
  <w:style w:type="character" w:styleId="1111" w:customStyle="1">
    <w:name w:val="标准文本 Char Char"/>
    <w:link w:val="824"/>
    <w:uiPriority w:val="0"/>
    <w:qFormat/>
    <w:rPr>
      <w:rFonts w:eastAsia="宋体" w:cs="宋体"/>
      <w:sz w:val="24"/>
      <w:szCs w:val="24"/>
      <w:lang w:val="en-US" w:eastAsia="zh-CN" w:bidi="ar-SA"/>
    </w:rPr>
  </w:style>
  <w:style w:type="character" w:styleId="1112" w:customStyle="1">
    <w:name w:val="param-value"/>
    <w:link w:val="824"/>
    <w:uiPriority w:val="0"/>
    <w:qFormat/>
  </w:style>
  <w:style w:type="character" w:styleId="1113" w:customStyle="1">
    <w:name w:val=" Char Char21"/>
    <w:link w:val="824"/>
    <w:uiPriority w:val="0"/>
    <w:qFormat/>
    <w:rPr>
      <w:rFonts w:ascii="Arial" w:hAnsi="Arial" w:eastAsia="黑体"/>
      <w:sz w:val="24"/>
      <w:szCs w:val="24"/>
    </w:rPr>
  </w:style>
  <w:style w:type="character" w:styleId="1114" w:customStyle="1">
    <w:name w:val=" Char Char28"/>
    <w:link w:val="824"/>
    <w:uiPriority w:val="0"/>
    <w:qFormat/>
    <w:rPr>
      <w:rFonts w:ascii="Arial" w:hAnsi="Arial" w:eastAsia="黑体" w:cs="Arial"/>
      <w:b/>
      <w:bCs/>
      <w:sz w:val="32"/>
      <w:szCs w:val="32"/>
    </w:rPr>
  </w:style>
  <w:style w:type="character" w:styleId="1115" w:customStyle="1">
    <w:name w:val="普通文字1 Char"/>
    <w:link w:val="824"/>
    <w:uiPriority w:val="0"/>
    <w:qFormat/>
    <w:rPr>
      <w:rFonts w:ascii="宋体" w:eastAsia="宋体"/>
      <w:sz w:val="21"/>
      <w:szCs w:val="21"/>
      <w:lang w:val="en-US" w:eastAsia="zh-CN" w:bidi="ar-SA"/>
    </w:rPr>
  </w:style>
  <w:style w:type="character" w:styleId="1116" w:customStyle="1">
    <w:name w:val="style131"/>
    <w:link w:val="824"/>
    <w:uiPriority w:val="0"/>
    <w:qFormat/>
    <w:rPr>
      <w:rFonts w:cs="Times New Roman"/>
      <w:sz w:val="18"/>
      <w:szCs w:val="18"/>
    </w:rPr>
  </w:style>
  <w:style w:type="character" w:styleId="1117" w:customStyle="1">
    <w:name w:val=" Char Char23"/>
    <w:link w:val="824"/>
    <w:uiPriority w:val="0"/>
    <w:qFormat/>
    <w:rPr>
      <w:rFonts w:ascii="Arial" w:hAnsi="Arial" w:eastAsia="黑体"/>
      <w:b/>
      <w:bCs/>
      <w:sz w:val="24"/>
      <w:szCs w:val="24"/>
    </w:rPr>
  </w:style>
  <w:style w:type="character" w:styleId="1118" w:customStyle="1">
    <w:name w:val="ih151"/>
    <w:link w:val="824"/>
    <w:uiPriority w:val="0"/>
    <w:qFormat/>
    <w:rPr>
      <w:color w:val="666666"/>
      <w:sz w:val="18"/>
      <w:szCs w:val="18"/>
      <w:u w:val="none"/>
    </w:rPr>
  </w:style>
  <w:style w:type="character" w:styleId="1119" w:customStyle="1">
    <w:name w:val=" Char Char24"/>
    <w:link w:val="824"/>
    <w:uiPriority w:val="0"/>
    <w:qFormat/>
    <w:rPr>
      <w:b/>
      <w:bCs/>
      <w:sz w:val="28"/>
      <w:szCs w:val="28"/>
    </w:rPr>
  </w:style>
  <w:style w:type="character" w:styleId="1120" w:customStyle="1">
    <w:name w:val="明显参考"/>
    <w:link w:val="824"/>
    <w:uiPriority w:val="0"/>
    <w:qFormat/>
    <w:rPr>
      <w:smallCaps/>
      <w:spacing w:val="5"/>
      <w:u w:val="single"/>
    </w:rPr>
  </w:style>
  <w:style w:type="character" w:styleId="1121" w:customStyle="1">
    <w:name w:val="t1"/>
    <w:link w:val="824"/>
    <w:uiPriority w:val="0"/>
    <w:qFormat/>
  </w:style>
  <w:style w:type="character" w:styleId="1122" w:customStyle="1">
    <w:name w:val="不明显强调"/>
    <w:link w:val="824"/>
    <w:uiPriority w:val="0"/>
    <w:qFormat/>
    <w:rPr>
      <w:i/>
      <w:iCs/>
    </w:rPr>
  </w:style>
  <w:style w:type="character" w:styleId="1123" w:customStyle="1">
    <w:name w:val="小四 段落 宋体 Char Char Char Char Char Char Char Char"/>
    <w:link w:val="824"/>
    <w:uiPriority w:val="0"/>
    <w:qFormat/>
    <w:rPr>
      <w:rFonts w:eastAsia="宋体"/>
      <w:sz w:val="24"/>
      <w:szCs w:val="24"/>
      <w:lang w:val="en-US" w:eastAsia="zh-CN" w:bidi="ar-SA"/>
    </w:rPr>
  </w:style>
  <w:style w:type="character" w:styleId="1124" w:customStyle="1">
    <w:name w:val=" Char Char17"/>
    <w:link w:val="824"/>
    <w:uiPriority w:val="0"/>
    <w:qFormat/>
    <w:rPr>
      <w:rFonts w:ascii="宋体" w:hAnsi="Courier New"/>
      <w:sz w:val="21"/>
      <w:szCs w:val="21"/>
    </w:rPr>
  </w:style>
  <w:style w:type="character" w:styleId="1125" w:customStyle="1">
    <w:name w:val="样式 宋体 小四"/>
    <w:link w:val="824"/>
    <w:uiPriority w:val="0"/>
    <w:qFormat/>
    <w:rPr>
      <w:rFonts w:ascii="宋体" w:hAnsi="宋体"/>
      <w:sz w:val="24"/>
    </w:rPr>
  </w:style>
  <w:style w:type="character" w:styleId="1126" w:customStyle="1">
    <w:name w:val="不明显参考"/>
    <w:link w:val="824"/>
    <w:uiPriority w:val="0"/>
    <w:qFormat/>
    <w:rPr>
      <w:smallCaps/>
    </w:rPr>
  </w:style>
  <w:style w:type="character" w:styleId="1127" w:customStyle="1">
    <w:name w:val="样式 非加粗"/>
    <w:link w:val="824"/>
    <w:uiPriority w:val="0"/>
    <w:qFormat/>
    <w:rPr>
      <w:rFonts w:eastAsia="宋体"/>
      <w:sz w:val="28"/>
    </w:rPr>
  </w:style>
  <w:style w:type="character" w:styleId="1128" w:customStyle="1">
    <w:name w:val="标题 3 Char Char"/>
    <w:link w:val="824"/>
    <w:uiPriority w:val="0"/>
    <w:qFormat/>
    <w:rPr>
      <w:rFonts w:eastAsia="仿宋_GB2312"/>
      <w:b/>
      <w:bCs/>
      <w:sz w:val="28"/>
      <w:szCs w:val="32"/>
      <w:lang w:val="en-US" w:eastAsia="zh-CN" w:bidi="ar-SA"/>
    </w:rPr>
  </w:style>
  <w:style w:type="character" w:styleId="1129" w:customStyle="1">
    <w:name w:val="引用 字符"/>
    <w:link w:val="1130"/>
    <w:uiPriority w:val="0"/>
    <w:qFormat/>
    <w:rPr>
      <w:rFonts w:ascii="Calibri" w:hAnsi="Calibri" w:eastAsia="宋体"/>
      <w:i/>
      <w:iCs/>
      <w:sz w:val="22"/>
      <w:szCs w:val="22"/>
      <w:lang w:val="en-US" w:eastAsia="en-US" w:bidi="en-US"/>
    </w:rPr>
  </w:style>
  <w:style w:type="paragraph" w:styleId="1130" w:customStyle="1">
    <w:name w:val="引用"/>
    <w:basedOn w:val="824"/>
    <w:next w:val="824"/>
    <w:link w:val="1129"/>
    <w:uiPriority w:val="0"/>
    <w:qFormat/>
    <w:pPr>
      <w:ind w:left="360" w:right="360"/>
      <w:jc w:val="left"/>
      <w:spacing w:before="200" w:line="276" w:lineRule="auto"/>
      <w:widowControl/>
    </w:pPr>
    <w:rPr>
      <w:rFonts w:eastAsia="宋体" w:cs="Times New Roman"/>
      <w:i/>
      <w:iCs/>
      <w:sz w:val="22"/>
      <w:szCs w:val="22"/>
      <w:lang w:val="en-US" w:eastAsia="en-US" w:bidi="en-US"/>
    </w:rPr>
  </w:style>
  <w:style w:type="character" w:styleId="1131" w:customStyle="1">
    <w:name w:val="纯文本 Char Char Char"/>
    <w:link w:val="824"/>
    <w:uiPriority w:val="0"/>
    <w:qFormat/>
    <w:rPr>
      <w:rFonts w:ascii="宋体" w:hAnsi="Courier New" w:eastAsia="宋体"/>
      <w:sz w:val="21"/>
      <w:szCs w:val="21"/>
      <w:lang w:val="en-US" w:eastAsia="zh-CN" w:bidi="ar-SA"/>
    </w:rPr>
  </w:style>
  <w:style w:type="character" w:styleId="1132" w:customStyle="1">
    <w:name w:val="concon"/>
    <w:link w:val="824"/>
    <w:uiPriority w:val="0"/>
    <w:qFormat/>
  </w:style>
  <w:style w:type="character" w:styleId="1133" w:customStyle="1">
    <w:name w:val="point_normal1"/>
    <w:link w:val="824"/>
    <w:uiPriority w:val="0"/>
    <w:qFormat/>
    <w:rPr>
      <w:rFonts w:ascii="Arial" w:hAnsi="Arial" w:cs="Arial"/>
      <w:sz w:val="18"/>
      <w:szCs w:val="18"/>
    </w:rPr>
  </w:style>
  <w:style w:type="character" w:styleId="1134" w:customStyle="1">
    <w:name w:val="表格抬头 Char"/>
    <w:link w:val="1135"/>
    <w:uiPriority w:val="0"/>
    <w:qFormat/>
    <w:rPr>
      <w:rFonts w:ascii="黑体" w:eastAsia="黑体"/>
      <w:b/>
      <w:sz w:val="21"/>
      <w:lang w:bidi="ar-SA"/>
    </w:rPr>
  </w:style>
  <w:style w:type="paragraph" w:styleId="1135" w:customStyle="1">
    <w:name w:val="表格抬头"/>
    <w:basedOn w:val="824"/>
    <w:link w:val="1134"/>
    <w:uiPriority w:val="0"/>
    <w:qFormat/>
    <w:pPr>
      <w:jc w:val="center"/>
    </w:pPr>
    <w:rPr>
      <w:rFonts w:ascii="黑体" w:hAnsi="Times New Roman" w:eastAsia="黑体" w:cs="Times New Roman"/>
      <w:b/>
      <w:sz w:val="21"/>
    </w:rPr>
  </w:style>
  <w:style w:type="character" w:styleId="1136" w:customStyle="1">
    <w:name w:val="小四 段落 宋体 Char1"/>
    <w:link w:val="824"/>
    <w:uiPriority w:val="0"/>
    <w:qFormat/>
    <w:rPr>
      <w:rFonts w:eastAsia="宋体"/>
      <w:sz w:val="24"/>
      <w:szCs w:val="24"/>
      <w:lang w:val="en-US" w:eastAsia="zh-CN" w:bidi="ar-SA"/>
    </w:rPr>
  </w:style>
  <w:style w:type="character" w:styleId="1137" w:customStyle="1">
    <w:name w:val="normalfont1"/>
    <w:link w:val="824"/>
    <w:uiPriority w:val="0"/>
    <w:qFormat/>
    <w:rPr>
      <w:rFonts w:ascii="ˎ̥" w:hAnsi="ˎ̥"/>
      <w:sz w:val="18"/>
      <w:szCs w:val="18"/>
      <w:u w:val="none"/>
    </w:rPr>
  </w:style>
  <w:style w:type="character" w:styleId="1138" w:customStyle="1">
    <w:name w:val="样式 首行缩进:  2 字符 Char"/>
    <w:link w:val="824"/>
    <w:uiPriority w:val="0"/>
    <w:qFormat/>
    <w:rPr>
      <w:rFonts w:eastAsia="宋体" w:cs="宋体"/>
      <w:sz w:val="24"/>
      <w:lang w:val="en-US" w:eastAsia="zh-CN" w:bidi="ar-SA"/>
    </w:rPr>
  </w:style>
  <w:style w:type="character" w:styleId="1139" w:customStyle="1">
    <w:name w:val=" Char Char20"/>
    <w:link w:val="824"/>
    <w:uiPriority w:val="0"/>
    <w:qFormat/>
    <w:rPr>
      <w:rFonts w:ascii="Arial" w:hAnsi="Arial" w:eastAsia="黑体"/>
      <w:sz w:val="21"/>
      <w:szCs w:val="21"/>
    </w:rPr>
  </w:style>
  <w:style w:type="character" w:styleId="1140" w:customStyle="1">
    <w:name w:val="正文 + 宋体 Char"/>
    <w:link w:val="824"/>
    <w:uiPriority w:val="0"/>
    <w:qFormat/>
    <w:rPr>
      <w:rFonts w:eastAsia="宋体"/>
      <w:sz w:val="21"/>
      <w:szCs w:val="24"/>
      <w:lang w:val="en-US" w:eastAsia="zh-CN" w:bidi="ar-SA"/>
    </w:rPr>
  </w:style>
  <w:style w:type="character" w:styleId="1141" w:customStyle="1">
    <w:name w:val="111111 Char"/>
    <w:link w:val="1142"/>
    <w:uiPriority w:val="0"/>
    <w:qFormat/>
    <w:rPr>
      <w:rFonts w:ascii="宋体" w:hAnsi="宋体" w:eastAsia="黑体" w:cs="宋体"/>
      <w:b/>
      <w:bCs/>
      <w:sz w:val="21"/>
      <w:szCs w:val="21"/>
      <w:lang w:val="en-US" w:eastAsia="zh-CN" w:bidi="ar-SA"/>
    </w:rPr>
  </w:style>
  <w:style w:type="paragraph" w:styleId="1142" w:customStyle="1">
    <w:name w:val="111111"/>
    <w:basedOn w:val="824"/>
    <w:link w:val="1141"/>
    <w:uiPriority w:val="0"/>
    <w:qFormat/>
    <w:pPr>
      <w:jc w:val="center"/>
      <w:spacing w:before="120" w:after="120"/>
    </w:pPr>
    <w:rPr>
      <w:rFonts w:ascii="宋体" w:hAnsi="宋体" w:eastAsia="黑体"/>
      <w:b/>
      <w:bCs/>
      <w:sz w:val="21"/>
      <w:szCs w:val="21"/>
      <w:lang w:val="en-US"/>
    </w:rPr>
  </w:style>
  <w:style w:type="character" w:styleId="1143" w:customStyle="1">
    <w:name w:val="listbenefit"/>
    <w:link w:val="824"/>
    <w:uiPriority w:val="0"/>
    <w:qFormat/>
  </w:style>
  <w:style w:type="character" w:styleId="1144" w:customStyle="1">
    <w:name w:val="A2"/>
    <w:link w:val="824"/>
    <w:uiPriority w:val="0"/>
    <w:qFormat/>
    <w:rPr>
      <w:rFonts w:cs="Helvetica"/>
      <w:color w:val="000000"/>
      <w:sz w:val="18"/>
      <w:szCs w:val="18"/>
    </w:rPr>
  </w:style>
  <w:style w:type="character" w:styleId="1145" w:customStyle="1">
    <w:name w:val="华宇段落1 Char Char"/>
    <w:link w:val="824"/>
    <w:uiPriority w:val="0"/>
    <w:qFormat/>
    <w:rPr>
      <w:rFonts w:eastAsia="宋体"/>
      <w:bCs/>
      <w:sz w:val="24"/>
      <w:szCs w:val="24"/>
      <w:lang w:val="en-US" w:eastAsia="zh-CN" w:bidi="ar-SA"/>
    </w:rPr>
  </w:style>
  <w:style w:type="character" w:styleId="1146" w:customStyle="1">
    <w:name w:val="subtitle1"/>
    <w:link w:val="824"/>
    <w:uiPriority w:val="0"/>
    <w:qFormat/>
    <w:rPr>
      <w:rFonts w:ascii="Georgia" w:hAnsi="Georgia"/>
      <w:b/>
      <w:bCs/>
      <w:color w:val="666666"/>
      <w:sz w:val="18"/>
      <w:szCs w:val="18"/>
    </w:rPr>
  </w:style>
  <w:style w:type="character" w:styleId="1147" w:customStyle="1">
    <w:name w:val="小四 段落 宋体 Char Char Char Char Char Char"/>
    <w:link w:val="824"/>
    <w:uiPriority w:val="0"/>
    <w:qFormat/>
    <w:rPr>
      <w:rFonts w:eastAsia="宋体"/>
      <w:sz w:val="24"/>
      <w:szCs w:val="24"/>
      <w:lang w:val="en-US" w:eastAsia="zh-CN" w:bidi="ar-SA"/>
    </w:rPr>
  </w:style>
  <w:style w:type="character" w:styleId="1148" w:customStyle="1">
    <w:name w:val="2nd level Char"/>
    <w:link w:val="824"/>
    <w:uiPriority w:val="0"/>
    <w:qFormat/>
    <w:rPr>
      <w:rFonts w:ascii="Arial" w:hAnsi="Arial" w:eastAsia="黑体"/>
      <w:b/>
      <w:bCs/>
      <w:sz w:val="32"/>
      <w:szCs w:val="32"/>
      <w:lang w:val="en-US" w:eastAsia="zh-CN" w:bidi="ar-SA"/>
    </w:rPr>
  </w:style>
  <w:style w:type="character" w:styleId="1149" w:customStyle="1">
    <w:name w:val="para_small"/>
    <w:link w:val="824"/>
    <w:uiPriority w:val="0"/>
    <w:qFormat/>
  </w:style>
  <w:style w:type="character" w:styleId="1150" w:customStyle="1">
    <w:name w:val="3zw"/>
    <w:link w:val="824"/>
    <w:uiPriority w:val="0"/>
    <w:qFormat/>
  </w:style>
  <w:style w:type="character" w:styleId="1151" w:customStyle="1">
    <w:name w:val="无间隔 字符"/>
    <w:link w:val="1152"/>
    <w:uiPriority w:val="0"/>
    <w:qFormat/>
    <w:rPr>
      <w:rFonts w:ascii="Calibri" w:hAnsi="Calibri" w:eastAsia="微软雅黑"/>
      <w:sz w:val="24"/>
      <w:szCs w:val="22"/>
      <w:lang w:val="en-US" w:eastAsia="zh-CN" w:bidi="ar-SA"/>
    </w:rPr>
  </w:style>
  <w:style w:type="paragraph" w:styleId="1152" w:customStyle="1">
    <w:name w:val="无间隔"/>
    <w:link w:val="1151"/>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153" w:customStyle="1">
    <w:name w:val="新图表正文 Char Char"/>
    <w:link w:val="1154"/>
    <w:uiPriority w:val="0"/>
    <w:qFormat/>
    <w:rPr>
      <w:rFonts w:ascii="宋体" w:hAnsi="宋体"/>
      <w:sz w:val="18"/>
      <w:szCs w:val="21"/>
      <w:lang w:val="en-US" w:eastAsia="zh-CN" w:bidi="ar-SA"/>
    </w:rPr>
  </w:style>
  <w:style w:type="paragraph" w:styleId="1154" w:customStyle="1">
    <w:name w:val="新图表正文"/>
    <w:link w:val="1153"/>
    <w:uiPriority w:val="0"/>
    <w:qFormat/>
    <w:pPr>
      <w:jc w:val="both"/>
    </w:pPr>
    <w:rPr>
      <w:rFonts w:hint="default" w:ascii="宋体" w:hAnsi="宋体" w:eastAsia="宋体" w:cs="Times New Roman"/>
      <w:sz w:val="18"/>
      <w:szCs w:val="21"/>
      <w:lang w:val="en-US" w:eastAsia="zh-CN" w:bidi="ar-SA"/>
    </w:rPr>
  </w:style>
  <w:style w:type="character" w:styleId="1155" w:customStyle="1">
    <w:name w:val="content_lineheight1"/>
    <w:link w:val="824"/>
    <w:uiPriority w:val="0"/>
    <w:qFormat/>
  </w:style>
  <w:style w:type="character" w:styleId="1156" w:customStyle="1">
    <w:name w:val="case31"/>
    <w:link w:val="824"/>
    <w:uiPriority w:val="0"/>
    <w:qFormat/>
    <w:rPr>
      <w:sz w:val="21"/>
      <w:szCs w:val="21"/>
    </w:rPr>
  </w:style>
  <w:style w:type="character" w:styleId="1157" w:customStyle="1">
    <w:name w:val="标题 3 Char"/>
    <w:link w:val="824"/>
    <w:uiPriority w:val="0"/>
    <w:qFormat/>
    <w:rPr>
      <w:rFonts w:ascii="宋体" w:hAnsi="宋体" w:eastAsia="宋体"/>
      <w:b/>
      <w:bCs/>
      <w:sz w:val="24"/>
      <w:szCs w:val="32"/>
      <w:lang w:val="en-US" w:eastAsia="zh-CN" w:bidi="ar-SA"/>
    </w:rPr>
  </w:style>
  <w:style w:type="character" w:styleId="1158" w:customStyle="1">
    <w:name w:val="标题 Char1"/>
    <w:link w:val="824"/>
    <w:uiPriority w:val="0"/>
    <w:qFormat/>
    <w:rPr>
      <w:rFonts w:ascii="Cambria" w:eastAsia="宋体" w:cs="Times New Roman"/>
      <w:b/>
      <w:bCs/>
      <w:sz w:val="32"/>
      <w:szCs w:val="32"/>
    </w:rPr>
  </w:style>
  <w:style w:type="character" w:styleId="1159" w:customStyle="1">
    <w:name w:val=" Char Char2"/>
    <w:link w:val="824"/>
    <w:uiPriority w:val="0"/>
    <w:qFormat/>
    <w:rPr>
      <w:rFonts w:ascii="宋体" w:hAnsi="Courier New" w:eastAsia="宋体"/>
      <w:sz w:val="21"/>
      <w:szCs w:val="21"/>
      <w:lang w:val="en-US" w:eastAsia="zh-CN" w:bidi="ar-SA"/>
    </w:rPr>
  </w:style>
  <w:style w:type="character" w:styleId="1160" w:customStyle="1">
    <w:name w:val=" Char Char22"/>
    <w:link w:val="824"/>
    <w:uiPriority w:val="0"/>
    <w:qFormat/>
    <w:rPr>
      <w:b/>
      <w:bCs/>
      <w:sz w:val="24"/>
      <w:szCs w:val="24"/>
    </w:rPr>
  </w:style>
  <w:style w:type="character" w:styleId="1161" w:customStyle="1">
    <w:name w:val=" Char Char27"/>
    <w:link w:val="824"/>
    <w:uiPriority w:val="0"/>
    <w:qFormat/>
    <w:rPr>
      <w:b/>
      <w:bCs/>
      <w:sz w:val="44"/>
      <w:szCs w:val="44"/>
    </w:rPr>
  </w:style>
  <w:style w:type="character" w:styleId="1162" w:customStyle="1">
    <w:name w:val="style13"/>
    <w:link w:val="824"/>
    <w:uiPriority w:val="0"/>
    <w:qFormat/>
    <w:rPr>
      <w:sz w:val="18"/>
      <w:szCs w:val="18"/>
    </w:rPr>
  </w:style>
  <w:style w:type="character" w:styleId="1163" w:customStyle="1">
    <w:name w:val="已访问的超链接1"/>
    <w:link w:val="824"/>
    <w:uiPriority w:val="0"/>
    <w:qFormat/>
    <w:rPr>
      <w:color w:val="000000"/>
      <w:u w:val="none"/>
    </w:rPr>
  </w:style>
  <w:style w:type="character" w:styleId="1164" w:customStyle="1">
    <w:name w:val="小四 段落 宋体 Char Char Char Char Char"/>
    <w:link w:val="824"/>
    <w:uiPriority w:val="0"/>
    <w:qFormat/>
    <w:rPr>
      <w:rFonts w:eastAsia="宋体"/>
      <w:sz w:val="24"/>
      <w:szCs w:val="24"/>
      <w:lang w:val="en-US" w:eastAsia="zh-CN" w:bidi="ar-SA"/>
    </w:rPr>
  </w:style>
  <w:style w:type="character" w:styleId="1165" w:customStyle="1">
    <w:name w:val="标准小四 Char Char"/>
    <w:link w:val="824"/>
    <w:uiPriority w:val="0"/>
    <w:qFormat/>
    <w:rPr>
      <w:rFonts w:ascii="Arial" w:hAnsi="Arial" w:eastAsia="宋体"/>
      <w:sz w:val="24"/>
      <w:szCs w:val="21"/>
      <w:lang w:val="en-US" w:eastAsia="zh-CN" w:bidi="ar-SA"/>
    </w:rPr>
  </w:style>
  <w:style w:type="character" w:styleId="1166" w:customStyle="1">
    <w:name w:val="纯文本 Char Char Char1"/>
    <w:link w:val="824"/>
    <w:uiPriority w:val="0"/>
    <w:qFormat/>
    <w:rPr>
      <w:rFonts w:ascii="宋体" w:hAnsi="Courier New" w:eastAsia="宋体"/>
      <w:sz w:val="21"/>
      <w:szCs w:val="21"/>
      <w:lang w:val="en-US" w:eastAsia="zh-CN" w:bidi="ar-SA"/>
    </w:rPr>
  </w:style>
  <w:style w:type="character" w:styleId="116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824"/>
    <w:uiPriority w:val="0"/>
    <w:qFormat/>
    <w:rPr>
      <w:rFonts w:eastAsia="宋体"/>
      <w:b/>
      <w:bCs/>
      <w:sz w:val="32"/>
      <w:szCs w:val="32"/>
      <w:lang w:val="en-US" w:eastAsia="zh-CN" w:bidi="ar-SA"/>
    </w:rPr>
  </w:style>
  <w:style w:type="character" w:styleId="1168" w:customStyle="1">
    <w:name w:val="标准文本 Char"/>
    <w:link w:val="824"/>
    <w:uiPriority w:val="0"/>
    <w:qFormat/>
    <w:rPr>
      <w:rFonts w:eastAsia="宋体" w:cs="宋体"/>
      <w:sz w:val="24"/>
      <w:szCs w:val="24"/>
      <w:lang w:val="en-US" w:eastAsia="zh-CN" w:bidi="ar-SA"/>
    </w:rPr>
  </w:style>
  <w:style w:type="character" w:styleId="1169" w:customStyle="1">
    <w:name w:val="h Char Char"/>
    <w:link w:val="824"/>
    <w:uiPriority w:val="0"/>
    <w:qFormat/>
    <w:rPr>
      <w:rFonts w:eastAsia="宋体"/>
      <w:sz w:val="18"/>
      <w:szCs w:val="18"/>
      <w:lang w:val="en-US" w:eastAsia="zh-CN" w:bidi="ar-SA"/>
    </w:rPr>
  </w:style>
  <w:style w:type="character" w:styleId="1170" w:customStyle="1">
    <w:name w:val=" Char Char29"/>
    <w:link w:val="824"/>
    <w:uiPriority w:val="0"/>
    <w:qFormat/>
    <w:rPr>
      <w:rFonts w:ascii="Times New Roman" w:hAnsi="Times New Roman" w:eastAsia="宋体" w:cs="Times New Roman"/>
      <w:b/>
      <w:bCs/>
      <w:sz w:val="44"/>
      <w:szCs w:val="44"/>
    </w:rPr>
  </w:style>
  <w:style w:type="character" w:styleId="1171" w:customStyle="1">
    <w:name w:val="content"/>
    <w:link w:val="824"/>
    <w:uiPriority w:val="0"/>
    <w:qFormat/>
  </w:style>
  <w:style w:type="character" w:styleId="1172" w:customStyle="1">
    <w:name w:val="正文缩进 Char1"/>
    <w:link w:val="837"/>
    <w:uiPriority w:val="0"/>
    <w:qFormat/>
    <w:rPr>
      <w:rFonts w:eastAsia="宋体"/>
      <w:lang w:bidi="ar-SA"/>
    </w:rPr>
  </w:style>
  <w:style w:type="character" w:styleId="1173" w:customStyle="1">
    <w:name w:val="标准小四 Char"/>
    <w:link w:val="824"/>
    <w:uiPriority w:val="0"/>
    <w:qFormat/>
    <w:rPr>
      <w:rFonts w:ascii="Arial" w:hAnsi="Arial" w:eastAsia="宋体"/>
      <w:sz w:val="24"/>
      <w:szCs w:val="21"/>
      <w:lang w:val="en-US" w:eastAsia="zh-CN" w:bidi="ar-SA"/>
    </w:rPr>
  </w:style>
  <w:style w:type="character" w:styleId="1174" w:customStyle="1">
    <w:name w:val="明显强调"/>
    <w:link w:val="824"/>
    <w:uiPriority w:val="0"/>
    <w:qFormat/>
    <w:rPr>
      <w:b/>
      <w:bCs/>
    </w:rPr>
  </w:style>
  <w:style w:type="character" w:styleId="1175" w:customStyle="1">
    <w:name w:val="Title1 Char"/>
    <w:link w:val="824"/>
    <w:uiPriority w:val="0"/>
    <w:qFormat/>
    <w:rPr>
      <w:rFonts w:eastAsia="宋体"/>
      <w:b/>
      <w:bCs/>
      <w:sz w:val="44"/>
      <w:szCs w:val="44"/>
      <w:lang w:val="en-US" w:eastAsia="zh-CN" w:bidi="ar-SA"/>
    </w:rPr>
  </w:style>
  <w:style w:type="character" w:styleId="1176" w:customStyle="1">
    <w:name w:val="纯文本 Char Char"/>
    <w:link w:val="824"/>
    <w:uiPriority w:val="0"/>
    <w:qFormat/>
    <w:rPr>
      <w:rFonts w:ascii="宋体" w:hAnsi="Courier New" w:eastAsia="宋体"/>
      <w:sz w:val="21"/>
      <w:szCs w:val="21"/>
      <w:lang w:val="en-US" w:eastAsia="zh-CN" w:bidi="ar-SA"/>
    </w:rPr>
  </w:style>
  <w:style w:type="character" w:styleId="1177" w:customStyle="1">
    <w:name w:val="样式 首行缩进:  2 字符 Char Char"/>
    <w:link w:val="1178"/>
    <w:uiPriority w:val="0"/>
    <w:qFormat/>
    <w:rPr>
      <w:rFonts w:eastAsia="宋体" w:cs="宋体"/>
      <w:sz w:val="24"/>
      <w:lang w:val="en-US" w:eastAsia="zh-CN" w:bidi="ar-SA"/>
    </w:rPr>
  </w:style>
  <w:style w:type="paragraph" w:styleId="1178" w:customStyle="1">
    <w:name w:val="样式 首行缩进:  2 字符"/>
    <w:basedOn w:val="824"/>
    <w:link w:val="1177"/>
    <w:uiPriority w:val="0"/>
    <w:qFormat/>
    <w:pPr>
      <w:ind w:firstLine="480"/>
      <w:spacing w:line="360" w:lineRule="auto"/>
    </w:pPr>
    <w:rPr>
      <w:rFonts w:ascii="Times New Roman" w:hAnsi="Times New Roman" w:eastAsia="宋体"/>
      <w:sz w:val="24"/>
      <w:lang w:val="en-US"/>
    </w:rPr>
  </w:style>
  <w:style w:type="character" w:styleId="1179" w:customStyle="1">
    <w:name w:val="小四 段落 宋体 Char Char Char1"/>
    <w:link w:val="824"/>
    <w:uiPriority w:val="0"/>
    <w:qFormat/>
    <w:rPr>
      <w:rFonts w:ascii="宋体" w:hAnsi="宋体" w:eastAsia="宋体"/>
      <w:sz w:val="24"/>
      <w:szCs w:val="24"/>
      <w:lang w:val="en-US" w:eastAsia="zh-CN" w:bidi="ar-SA"/>
    </w:rPr>
  </w:style>
  <w:style w:type="character" w:styleId="1180" w:customStyle="1">
    <w:name w:val="小四 段落 宋体 Char Char Char Char1"/>
    <w:link w:val="824"/>
    <w:uiPriority w:val="0"/>
    <w:qFormat/>
    <w:rPr>
      <w:rFonts w:eastAsia="宋体"/>
      <w:sz w:val="24"/>
      <w:szCs w:val="24"/>
      <w:lang w:val="en-US" w:eastAsia="zh-CN" w:bidi="ar-SA"/>
    </w:rPr>
  </w:style>
  <w:style w:type="character" w:styleId="1181" w:customStyle="1">
    <w:name w:val=" Char Char26"/>
    <w:link w:val="824"/>
    <w:uiPriority w:val="0"/>
    <w:qFormat/>
    <w:rPr>
      <w:b/>
      <w:bCs/>
      <w:sz w:val="32"/>
      <w:szCs w:val="32"/>
    </w:rPr>
  </w:style>
  <w:style w:type="character" w:styleId="1182" w:customStyle="1">
    <w:name w:val="书籍标题"/>
    <w:link w:val="824"/>
    <w:uiPriority w:val="0"/>
    <w:qFormat/>
    <w:rPr>
      <w:i/>
      <w:iCs/>
      <w:smallCaps/>
      <w:spacing w:val="5"/>
    </w:rPr>
  </w:style>
  <w:style w:type="character" w:styleId="1183" w:customStyle="1">
    <w:name w:val="明显引用 字符"/>
    <w:link w:val="1184"/>
    <w:uiPriority w:val="0"/>
    <w:qFormat/>
    <w:rPr>
      <w:rFonts w:ascii="Calibri" w:hAnsi="Calibri" w:eastAsia="宋体"/>
      <w:b/>
      <w:bCs/>
      <w:i/>
      <w:iCs/>
      <w:sz w:val="22"/>
      <w:szCs w:val="22"/>
      <w:lang w:val="en-US" w:eastAsia="en-US" w:bidi="en-US"/>
    </w:rPr>
  </w:style>
  <w:style w:type="paragraph" w:styleId="1184" w:customStyle="1">
    <w:name w:val="明显引用"/>
    <w:basedOn w:val="824"/>
    <w:next w:val="824"/>
    <w:link w:val="1183"/>
    <w:uiPriority w:val="0"/>
    <w:qFormat/>
    <w:pPr>
      <w:ind w:left="1008" w:right="1152"/>
      <w:spacing w:before="200" w:after="280" w:line="276" w:lineRule="auto"/>
      <w:widowControl/>
      <w:pBdr>
        <w:bottom w:val="single" w:color="000000" w:sz="4" w:space="1"/>
      </w:pBdr>
    </w:pPr>
    <w:rPr>
      <w:rFonts w:eastAsia="宋体" w:cs="Times New Roman"/>
      <w:b/>
      <w:bCs/>
      <w:i/>
      <w:iCs/>
      <w:sz w:val="22"/>
      <w:szCs w:val="22"/>
      <w:lang w:val="en-US" w:eastAsia="en-US" w:bidi="en-US"/>
    </w:rPr>
  </w:style>
  <w:style w:type="character" w:styleId="1185" w:customStyle="1">
    <w:name w:val="华宇段落1 Char Char Char"/>
    <w:link w:val="824"/>
    <w:uiPriority w:val="0"/>
    <w:qFormat/>
    <w:rPr>
      <w:rFonts w:eastAsia="宋体"/>
      <w:bCs/>
      <w:sz w:val="24"/>
      <w:szCs w:val="24"/>
      <w:lang w:val="en-US" w:eastAsia="zh-CN" w:bidi="ar-SA"/>
    </w:rPr>
  </w:style>
  <w:style w:type="character" w:styleId="1186" w:customStyle="1">
    <w:name w:val="textcontents"/>
    <w:link w:val="824"/>
    <w:uiPriority w:val="0"/>
    <w:qFormat/>
  </w:style>
  <w:style w:type="character" w:styleId="1187" w:customStyle="1">
    <w:name w:val=" Char Char25"/>
    <w:link w:val="824"/>
    <w:uiPriority w:val="0"/>
    <w:qFormat/>
    <w:rPr>
      <w:rFonts w:ascii="Arial" w:hAnsi="Arial" w:eastAsia="黑体"/>
      <w:b/>
      <w:sz w:val="28"/>
    </w:rPr>
  </w:style>
  <w:style w:type="character" w:styleId="1188" w:customStyle="1">
    <w:name w:val="特点 Char1"/>
    <w:link w:val="824"/>
    <w:uiPriority w:val="0"/>
    <w:qFormat/>
    <w:rPr>
      <w:rFonts w:eastAsia="宋体"/>
      <w:sz w:val="21"/>
      <w:lang w:val="en-US" w:eastAsia="zh-CN" w:bidi="ar-SA"/>
    </w:rPr>
  </w:style>
  <w:style w:type="character" w:styleId="1189" w:customStyle="1">
    <w:name w:val="apple-converted-space"/>
    <w:link w:val="824"/>
    <w:uiPriority w:val="0"/>
    <w:qFormat/>
  </w:style>
  <w:style w:type="character" w:styleId="1190" w:customStyle="1">
    <w:name w:val="title_emph1"/>
    <w:link w:val="824"/>
    <w:uiPriority w:val="0"/>
    <w:qFormat/>
    <w:rPr>
      <w:rFonts w:ascii="Arial" w:cs="Arial"/>
      <w:b/>
      <w:bCs/>
      <w:sz w:val="18"/>
      <w:szCs w:val="18"/>
    </w:rPr>
  </w:style>
  <w:style w:type="character" w:styleId="1191" w:customStyle="1">
    <w:name w:val="纯文本 Char1"/>
    <w:link w:val="824"/>
    <w:uiPriority w:val="0"/>
    <w:qFormat/>
    <w:rPr>
      <w:rFonts w:ascii="宋体" w:hAnsi="Courier New" w:cs="Courier New"/>
      <w:sz w:val="21"/>
      <w:szCs w:val="21"/>
    </w:rPr>
  </w:style>
  <w:style w:type="paragraph" w:styleId="1192" w:customStyle="1">
    <w:name w:val="样式 段后: 0.5 行 左  0.75 字符"/>
    <w:basedOn w:val="824"/>
    <w:uiPriority w:val="0"/>
    <w:qFormat/>
    <w:pPr>
      <w:ind w:firstLine="420"/>
      <w:spacing w:line="360" w:lineRule="auto"/>
      <w:widowControl/>
    </w:pPr>
    <w:rPr>
      <w:rFonts w:hAnsi="Arial" w:cs="Arial"/>
      <w:szCs w:val="21"/>
    </w:rPr>
  </w:style>
  <w:style w:type="paragraph" w:styleId="1193" w:customStyle="1">
    <w:name w:val="7"/>
    <w:basedOn w:val="824"/>
    <w:next w:val="1083"/>
    <w:uiPriority w:val="0"/>
    <w:qFormat/>
    <w:pPr>
      <w:jc w:val="left"/>
      <w:spacing w:before="100" w:beforeAutospacing="1" w:after="100" w:afterAutospacing="1"/>
      <w:widowControl/>
    </w:pPr>
    <w:rPr>
      <w:rFonts w:ascii="宋体" w:hAnsi="宋体"/>
      <w:sz w:val="24"/>
    </w:rPr>
  </w:style>
  <w:style w:type="paragraph" w:styleId="1194" w:customStyle="1">
    <w:name w:val="文档正文"/>
    <w:basedOn w:val="824"/>
    <w:uiPriority w:val="0"/>
    <w:qFormat/>
    <w:pPr>
      <w:spacing w:line="360" w:lineRule="auto"/>
    </w:pPr>
    <w:rPr>
      <w:rFonts w:ascii="宋体" w:hAnsi="宋体"/>
      <w:b/>
      <w:bCs/>
      <w:szCs w:val="24"/>
    </w:rPr>
  </w:style>
  <w:style w:type="paragraph" w:styleId="1195" w:customStyle="1">
    <w:name w:val="表格内容"/>
    <w:basedOn w:val="824"/>
    <w:uiPriority w:val="0"/>
    <w:qFormat/>
    <w:pPr>
      <w:jc w:val="center"/>
      <w:spacing w:before="60" w:line="300" w:lineRule="auto"/>
      <w:widowControl/>
    </w:pPr>
  </w:style>
  <w:style w:type="paragraph" w:styleId="1196" w:customStyle="1">
    <w:name w:val="正文 首行缩进:  2 字符 Char"/>
    <w:basedOn w:val="824"/>
    <w:uiPriority w:val="0"/>
    <w:qFormat/>
    <w:pPr>
      <w:ind w:firstLine="480"/>
      <w:spacing w:line="360" w:lineRule="auto"/>
    </w:pPr>
    <w:rPr>
      <w:rFonts w:cs="宋体"/>
      <w:sz w:val="24"/>
    </w:rPr>
  </w:style>
  <w:style w:type="paragraph" w:styleId="1197" w:customStyle="1">
    <w:name w:val=" Char Char Char Char Char Char Char Char Char"/>
    <w:basedOn w:val="824"/>
    <w:uiPriority w:val="0"/>
    <w:qFormat/>
    <w:pPr>
      <w:ind w:left="360" w:hanging="360"/>
      <w:tabs>
        <w:tab w:val="left" w:pos="360" w:leader="none"/>
      </w:tabs>
    </w:pPr>
    <w:rPr>
      <w:sz w:val="24"/>
      <w:szCs w:val="24"/>
    </w:rPr>
  </w:style>
  <w:style w:type="paragraph" w:styleId="1198" w:customStyle="1">
    <w:name w:val="font14"/>
    <w:basedOn w:val="824"/>
    <w:uiPriority w:val="0"/>
    <w:qFormat/>
    <w:pPr>
      <w:jc w:val="left"/>
      <w:spacing w:before="100" w:beforeAutospacing="1" w:after="100" w:afterAutospacing="1"/>
      <w:widowControl/>
    </w:pPr>
    <w:rPr>
      <w:sz w:val="36"/>
      <w:szCs w:val="36"/>
    </w:rPr>
  </w:style>
  <w:style w:type="paragraph" w:styleId="1199" w:customStyle="1">
    <w:name w:val="列出段落1"/>
    <w:basedOn w:val="824"/>
    <w:uiPriority w:val="0"/>
    <w:qFormat/>
    <w:pPr>
      <w:contextualSpacing/>
      <w:ind w:left="720"/>
      <w:jc w:val="left"/>
      <w:widowControl/>
    </w:pPr>
    <w:rPr>
      <w:rFonts w:ascii="Arial" w:hAnsi="Arial" w:eastAsia="黑体"/>
      <w:sz w:val="24"/>
      <w:szCs w:val="24"/>
      <w:lang w:eastAsia="en-US"/>
    </w:rPr>
  </w:style>
  <w:style w:type="paragraph" w:styleId="1200" w:customStyle="1">
    <w:name w:val="Char Char Char Char Char Char Char Char Char Char Char Char Char Char Char Char Char Char Char Char Char"/>
    <w:basedOn w:val="824"/>
    <w:uiPriority w:val="0"/>
    <w:qFormat/>
    <w:rPr>
      <w:rFonts w:ascii="Tahoma" w:hAnsi="Tahoma" w:cs="Tahoma"/>
      <w:sz w:val="24"/>
    </w:rPr>
  </w:style>
  <w:style w:type="paragraph" w:styleId="1201" w:customStyle="1">
    <w:name w:val=" Char Char Char Char Char"/>
    <w:basedOn w:val="824"/>
    <w:uiPriority w:val="0"/>
    <w:qFormat/>
    <w:rPr>
      <w:rFonts w:ascii="Tahoma" w:hAnsi="Tahoma"/>
      <w:sz w:val="24"/>
    </w:rPr>
  </w:style>
  <w:style w:type="paragraph" w:styleId="1202" w:customStyle="1">
    <w:name w:val="Char Char Char Char Char Char Char"/>
    <w:basedOn w:val="824"/>
    <w:uiPriority w:val="0"/>
    <w:qFormat/>
    <w:pPr>
      <w:jc w:val="left"/>
    </w:pPr>
    <w:rPr>
      <w:rFonts w:ascii="Tahoma" w:hAnsi="Tahoma"/>
      <w:sz w:val="24"/>
    </w:rPr>
  </w:style>
  <w:style w:type="paragraph" w:styleId="1203" w:customStyle="1">
    <w:name w:val="部分1"/>
    <w:basedOn w:val="824"/>
    <w:uiPriority w:val="0"/>
    <w:qFormat/>
    <w:pPr>
      <w:jc w:val="center"/>
      <w:keepNext/>
      <w:pageBreakBefore/>
      <w:spacing w:line="360" w:lineRule="auto"/>
      <w:tabs>
        <w:tab w:val="left" w:pos="360" w:leader="none"/>
      </w:tabs>
      <w:outlineLvl w:val="0"/>
    </w:pPr>
    <w:rPr>
      <w:rFonts w:eastAsia="黑体"/>
      <w:b/>
      <w:sz w:val="36"/>
    </w:rPr>
  </w:style>
  <w:style w:type="paragraph" w:styleId="1204" w:customStyle="1">
    <w:name w:val="Char Char Char Char Char Char Char Char Char Char Char"/>
    <w:basedOn w:val="824"/>
    <w:uiPriority w:val="0"/>
    <w:qFormat/>
    <w:rPr>
      <w:rFonts w:ascii="Tahoma" w:hAnsi="Tahoma" w:cs="Tahoma"/>
      <w:sz w:val="24"/>
    </w:rPr>
  </w:style>
  <w:style w:type="paragraph" w:styleId="1205" w:customStyle="1">
    <w:name w:val="正文缩进2字符"/>
    <w:basedOn w:val="824"/>
    <w:uiPriority w:val="0"/>
    <w:qFormat/>
    <w:pPr>
      <w:ind w:firstLine="200"/>
      <w:spacing w:line="300" w:lineRule="auto"/>
    </w:pPr>
    <w:rPr>
      <w:rFonts w:ascii="仿宋_GB2312" w:eastAsia="仿宋_GB2312"/>
      <w:sz w:val="32"/>
      <w:szCs w:val="32"/>
    </w:rPr>
  </w:style>
  <w:style w:type="paragraph" w:styleId="1206" w:customStyle="1">
    <w:name w:val="样式 标题 2第一章 标题 2Heading 2 HiddenHeading 2 CCBSheading 2H2h2..."/>
    <w:basedOn w:val="1013"/>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07"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208" w:customStyle="1">
    <w:name w:val="Char2 Char Char Char Char Char Char1"/>
    <w:basedOn w:val="824"/>
    <w:uiPriority w:val="0"/>
    <w:qFormat/>
    <w:pPr>
      <w:ind w:hanging="425"/>
      <w:keepNext/>
      <w:spacing w:before="80" w:after="80"/>
      <w:widowControl/>
      <w:tabs>
        <w:tab w:val="left" w:pos="425" w:leader="none"/>
      </w:tabs>
    </w:pPr>
    <w:rPr>
      <w:rFonts w:ascii="Arial" w:hAnsi="Arial" w:cs="Arial"/>
      <w:sz w:val="20"/>
    </w:rPr>
  </w:style>
  <w:style w:type="paragraph" w:styleId="1209" w:customStyle="1">
    <w:name w:val=" Char Char1"/>
    <w:basedOn w:val="824"/>
    <w:uiPriority w:val="0"/>
    <w:qFormat/>
    <w:rPr>
      <w:rFonts w:ascii="Tahoma" w:hAnsi="Tahoma"/>
      <w:sz w:val="24"/>
    </w:rPr>
  </w:style>
  <w:style w:type="paragraph" w:styleId="1210" w:customStyle="1">
    <w:name w:val="p0"/>
    <w:basedOn w:val="824"/>
    <w:uiPriority w:val="0"/>
    <w:qFormat/>
    <w:pPr>
      <w:jc w:val="left"/>
      <w:spacing w:before="100" w:beforeAutospacing="1" w:after="100" w:afterAutospacing="1"/>
      <w:widowControl/>
    </w:pPr>
    <w:rPr>
      <w:rFonts w:ascii="宋体" w:hAnsi="宋体" w:cs="宋体"/>
      <w:sz w:val="24"/>
      <w:szCs w:val="24"/>
    </w:rPr>
  </w:style>
  <w:style w:type="paragraph" w:styleId="1211" w:customStyle="1">
    <w:name w:val="样式 加点正文 + 段前: 0.5 行 段后: 0.5 行1"/>
    <w:basedOn w:val="824"/>
    <w:uiPriority w:val="0"/>
    <w:qFormat/>
    <w:pPr>
      <w:numPr>
        <w:ilvl w:val="0"/>
        <w:numId w:val="1"/>
      </w:numPr>
      <w:ind w:left="1268"/>
      <w:spacing w:before="156" w:after="156" w:line="300" w:lineRule="auto"/>
      <w:tabs>
        <w:tab w:val="left" w:pos="1268" w:leader="none"/>
      </w:tabs>
    </w:pPr>
    <w:rPr>
      <w:sz w:val="24"/>
    </w:rPr>
  </w:style>
  <w:style w:type="paragraph" w:styleId="1212" w:customStyle="1">
    <w:name w:val=" Char Char Char Char Char Char Char Char Char Char Char Char Char Char"/>
    <w:basedOn w:val="824"/>
    <w:uiPriority w:val="0"/>
    <w:qFormat/>
    <w:rPr>
      <w:rFonts w:ascii="Tahoma" w:hAnsi="Tahoma"/>
      <w:sz w:val="24"/>
    </w:rPr>
  </w:style>
  <w:style w:type="paragraph" w:styleId="1213" w:customStyle="1">
    <w:name w:val="条1"/>
    <w:basedOn w:val="824"/>
    <w:uiPriority w:val="0"/>
    <w:qFormat/>
    <w:pPr>
      <w:ind w:left="780" w:hanging="360"/>
      <w:spacing w:before="156" w:line="360" w:lineRule="auto"/>
      <w:tabs>
        <w:tab w:val="left" w:pos="780" w:leader="none"/>
      </w:tabs>
    </w:pPr>
    <w:rPr>
      <w:rFonts w:eastAsia="黑体"/>
      <w:sz w:val="24"/>
    </w:rPr>
  </w:style>
  <w:style w:type="paragraph" w:styleId="1214" w:customStyle="1">
    <w:name w:val="xl57"/>
    <w:basedOn w:val="8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15" w:customStyle="1">
    <w:name w:val="正文 居中"/>
    <w:basedOn w:val="824"/>
    <w:uiPriority w:val="0"/>
    <w:qFormat/>
    <w:pPr>
      <w:jc w:val="center"/>
      <w:spacing w:line="360" w:lineRule="auto"/>
    </w:pPr>
    <w:rPr>
      <w:sz w:val="24"/>
    </w:rPr>
  </w:style>
  <w:style w:type="paragraph" w:styleId="1216" w:customStyle="1">
    <w:name w:val="标准小四"/>
    <w:basedOn w:val="824"/>
    <w:uiPriority w:val="0"/>
    <w:qFormat/>
    <w:pPr>
      <w:ind w:firstLine="480"/>
      <w:spacing w:line="360" w:lineRule="auto"/>
    </w:pPr>
    <w:rPr>
      <w:rFonts w:ascii="Arial" w:hAnsi="Arial"/>
      <w:sz w:val="24"/>
      <w:szCs w:val="21"/>
    </w:rPr>
  </w:style>
  <w:style w:type="paragraph" w:styleId="1217"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218" w:customStyle="1">
    <w:name w:val="font13"/>
    <w:basedOn w:val="824"/>
    <w:uiPriority w:val="0"/>
    <w:qFormat/>
    <w:pPr>
      <w:jc w:val="left"/>
      <w:spacing w:before="100" w:beforeAutospacing="1" w:after="100" w:afterAutospacing="1"/>
      <w:widowControl/>
    </w:pPr>
    <w:rPr>
      <w:i/>
      <w:iCs/>
      <w:sz w:val="36"/>
      <w:szCs w:val="36"/>
    </w:rPr>
  </w:style>
  <w:style w:type="paragraph" w:styleId="1219" w:customStyle="1">
    <w:name w:val=" Char"/>
    <w:basedOn w:val="824"/>
    <w:uiPriority w:val="0"/>
    <w:qFormat/>
    <w:pPr>
      <w:spacing w:after="156" w:line="360" w:lineRule="auto"/>
    </w:pPr>
    <w:rPr>
      <w:rFonts w:ascii="Tahoma" w:hAnsi="Tahoma"/>
      <w:sz w:val="24"/>
    </w:rPr>
  </w:style>
  <w:style w:type="paragraph" w:styleId="1220" w:customStyle="1">
    <w:name w:val="Char Char Char Char Char Char Char Char"/>
    <w:basedOn w:val="824"/>
    <w:uiPriority w:val="0"/>
    <w:qFormat/>
    <w:rPr>
      <w:rFonts w:ascii="Tahoma" w:hAnsi="Tahoma" w:cs="Tahoma"/>
      <w:sz w:val="24"/>
    </w:rPr>
  </w:style>
  <w:style w:type="paragraph" w:styleId="1221" w:customStyle="1">
    <w:name w:val="中等深浅网格 1 - 强调文字颜色 21"/>
    <w:basedOn w:val="824"/>
    <w:uiPriority w:val="0"/>
    <w:qFormat/>
    <w:pPr>
      <w:ind w:firstLine="420"/>
    </w:pPr>
    <w:rPr>
      <w:rFonts w:ascii="Calibri" w:hAnsi="Calibri"/>
      <w:szCs w:val="22"/>
    </w:rPr>
  </w:style>
  <w:style w:type="paragraph" w:styleId="1222" w:customStyle="1">
    <w:name w:val="a0"/>
    <w:basedOn w:val="824"/>
    <w:uiPriority w:val="0"/>
    <w:qFormat/>
    <w:pPr>
      <w:spacing w:before="100" w:beforeAutospacing="1" w:after="100" w:afterAutospacing="1"/>
      <w:widowControl/>
    </w:pPr>
    <w:rPr>
      <w:rFonts w:ascii="宋体" w:hAnsi="宋体" w:cs="宋体"/>
      <w:sz w:val="24"/>
      <w:szCs w:val="24"/>
    </w:rPr>
  </w:style>
  <w:style w:type="paragraph" w:styleId="1223" w:customStyle="1">
    <w:name w:val="Pa5"/>
    <w:basedOn w:val="824"/>
    <w:next w:val="824"/>
    <w:uiPriority w:val="0"/>
    <w:qFormat/>
    <w:pPr>
      <w:jc w:val="left"/>
      <w:spacing w:line="241" w:lineRule="atLeast"/>
    </w:pPr>
    <w:rPr>
      <w:rFonts w:ascii="HYDaHeiJ" w:eastAsia="HYDaHeiJ"/>
      <w:sz w:val="24"/>
      <w:szCs w:val="24"/>
    </w:rPr>
  </w:style>
  <w:style w:type="paragraph" w:styleId="1224" w:customStyle="1">
    <w:name w:val="xl50"/>
    <w:basedOn w:val="8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25" w:customStyle="1">
    <w:name w:val="正文 + 宋体"/>
    <w:basedOn w:val="824"/>
    <w:uiPriority w:val="0"/>
    <w:qFormat/>
    <w:pPr>
      <w:ind w:firstLine="420"/>
      <w:spacing w:line="360" w:lineRule="auto"/>
    </w:pPr>
    <w:rPr>
      <w:szCs w:val="24"/>
    </w:rPr>
  </w:style>
  <w:style w:type="paragraph" w:styleId="1226" w:customStyle="1">
    <w:name w:val="丁华标题1"/>
    <w:basedOn w:val="1012"/>
    <w:next w:val="1227"/>
    <w:uiPriority w:val="0"/>
    <w:qFormat/>
    <w:pPr>
      <w:numPr>
        <w:ilvl w:val="0"/>
        <w:numId w:val="2"/>
      </w:numPr>
      <w:jc w:val="left"/>
      <w:keepLines/>
      <w:spacing w:before="600" w:after="120" w:line="578" w:lineRule="auto"/>
    </w:pPr>
    <w:rPr>
      <w:rFonts w:ascii="Times New Roman"/>
      <w:b w:val="0"/>
      <w:sz w:val="32"/>
      <w:szCs w:val="20"/>
    </w:rPr>
  </w:style>
  <w:style w:type="paragraph" w:styleId="1227" w:customStyle="1">
    <w:name w:val="丁华正文"/>
    <w:basedOn w:val="1073"/>
    <w:uiPriority w:val="0"/>
    <w:qFormat/>
    <w:pPr>
      <w:ind w:left="0" w:firstLine="510"/>
      <w:spacing w:line="360" w:lineRule="auto"/>
    </w:pPr>
    <w:rPr>
      <w:rFonts w:ascii="Times New Roman" w:hAnsi="Times New Roman" w:eastAsia="宋体"/>
      <w:color w:val="000000"/>
      <w:sz w:val="24"/>
      <w:szCs w:val="16"/>
    </w:rPr>
  </w:style>
  <w:style w:type="paragraph" w:styleId="1228"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229" w:customStyle="1">
    <w:name w:val="xl40"/>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30" w:customStyle="1">
    <w:name w:val="Char Char Char Char Char Char Char Char Char Char Char Char Char"/>
    <w:basedOn w:val="824"/>
    <w:uiPriority w:val="0"/>
    <w:qFormat/>
    <w:pPr>
      <w:jc w:val="left"/>
      <w:spacing w:after="160" w:line="240" w:lineRule="exact"/>
      <w:widowControl/>
    </w:pPr>
    <w:rPr>
      <w:szCs w:val="24"/>
    </w:rPr>
  </w:style>
  <w:style w:type="paragraph" w:styleId="1231" w:customStyle="1">
    <w:name w:val="样式 样式 标题 3H3sect1.2.3BOD 0Heading 3 - oldh3l3CTLevel 3 Head... +..."/>
    <w:basedOn w:val="824"/>
    <w:uiPriority w:val="0"/>
    <w:qFormat/>
    <w:pPr>
      <w:jc w:val="left"/>
      <w:keepLines/>
      <w:keepNext/>
      <w:spacing w:before="156" w:after="156"/>
      <w:outlineLvl w:val="2"/>
    </w:pPr>
    <w:rPr>
      <w:rFonts w:cs="宋体"/>
      <w:b/>
      <w:bCs/>
      <w:sz w:val="24"/>
    </w:rPr>
  </w:style>
  <w:style w:type="paragraph" w:styleId="1232" w:customStyle="1">
    <w:name w:val="正文2"/>
    <w:basedOn w:val="824"/>
    <w:uiPriority w:val="0"/>
    <w:qFormat/>
    <w:pPr>
      <w:ind w:firstLine="510"/>
      <w:spacing w:before="156" w:line="360" w:lineRule="auto"/>
    </w:pPr>
    <w:rPr>
      <w:sz w:val="24"/>
    </w:rPr>
  </w:style>
  <w:style w:type="paragraph" w:styleId="1233" w:customStyle="1">
    <w:name w:val=" Char Char"/>
    <w:basedOn w:val="824"/>
    <w:uiPriority w:val="0"/>
    <w:qFormat/>
    <w:rPr>
      <w:rFonts w:ascii="Tahoma" w:hAnsi="Tahoma"/>
      <w:sz w:val="24"/>
    </w:rPr>
  </w:style>
  <w:style w:type="paragraph" w:styleId="1234" w:customStyle="1">
    <w:name w:val="小四 段落 宋体 Char Char Char Char"/>
    <w:basedOn w:val="824"/>
    <w:uiPriority w:val="0"/>
    <w:qFormat/>
    <w:pPr>
      <w:ind w:right="-33" w:firstLine="480"/>
      <w:jc w:val="left"/>
      <w:spacing w:line="360" w:lineRule="auto"/>
    </w:pPr>
    <w:rPr>
      <w:sz w:val="24"/>
      <w:szCs w:val="24"/>
    </w:rPr>
  </w:style>
  <w:style w:type="paragraph" w:styleId="1235" w:customStyle="1">
    <w:name w:val="xl35"/>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236" w:customStyle="1">
    <w:name w:val="Bullets L1"/>
    <w:basedOn w:val="824"/>
    <w:uiPriority w:val="0"/>
    <w:qFormat/>
    <w:pPr>
      <w:numPr>
        <w:ilvl w:val="0"/>
        <w:numId w:val="3"/>
      </w:numPr>
      <w:jc w:val="left"/>
      <w:spacing w:before="60" w:after="60"/>
      <w:widowControl/>
    </w:pPr>
    <w:rPr>
      <w:rFonts w:ascii="Arial" w:hAnsi="Arial"/>
      <w:sz w:val="20"/>
    </w:rPr>
  </w:style>
  <w:style w:type="paragraph" w:styleId="1237" w:customStyle="1">
    <w:name w:val="Char Char Char Char Char Char"/>
    <w:basedOn w:val="824"/>
    <w:uiPriority w:val="0"/>
    <w:qFormat/>
    <w:rPr>
      <w:rFonts w:ascii="Tahoma" w:hAnsi="Tahoma" w:cs="Tahoma"/>
      <w:sz w:val="24"/>
    </w:rPr>
  </w:style>
  <w:style w:type="paragraph" w:styleId="1238" w:customStyle="1">
    <w:name w:val="xl46"/>
    <w:basedOn w:val="82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239" w:customStyle="1">
    <w:name w:val="符号与编号 Char"/>
    <w:basedOn w:val="824"/>
    <w:uiPriority w:val="0"/>
    <w:qFormat/>
    <w:pPr>
      <w:ind w:left="720"/>
      <w:spacing w:after="156" w:line="400" w:lineRule="atLeast"/>
      <w:tabs>
        <w:tab w:val="left" w:pos="720" w:leader="none"/>
      </w:tabs>
    </w:pPr>
    <w:rPr>
      <w:sz w:val="24"/>
      <w:szCs w:val="24"/>
    </w:rPr>
  </w:style>
  <w:style w:type="paragraph" w:styleId="1240" w:customStyle="1">
    <w:name w:val="retrait3"/>
    <w:basedOn w:val="824"/>
    <w:uiPriority w:val="0"/>
    <w:qFormat/>
    <w:pPr>
      <w:ind w:left="851"/>
      <w:jc w:val="left"/>
      <w:spacing w:before="20" w:after="20"/>
      <w:widowControl/>
    </w:pPr>
    <w:rPr>
      <w:rFonts w:ascii="Arial" w:hAnsi="Arial"/>
      <w:sz w:val="24"/>
      <w:lang w:val="en-GB"/>
    </w:rPr>
  </w:style>
  <w:style w:type="paragraph" w:styleId="1241" w:customStyle="1">
    <w:name w:val="Char Char Char Char Char"/>
    <w:basedOn w:val="824"/>
    <w:uiPriority w:val="0"/>
    <w:qFormat/>
    <w:rPr>
      <w:rFonts w:ascii="Tahoma" w:hAnsi="Tahoma" w:cs="Tahoma"/>
      <w:sz w:val="24"/>
    </w:rPr>
  </w:style>
  <w:style w:type="paragraph" w:styleId="1242" w:customStyle="1">
    <w:name w:val="标题6"/>
    <w:basedOn w:val="1017"/>
    <w:uiPriority w:val="0"/>
    <w:qFormat/>
    <w:pPr>
      <w:numPr>
        <w:ilvl w:val="0"/>
        <w:numId w:val="1"/>
      </w:numPr>
      <w:keepLines/>
    </w:pPr>
    <w:rPr>
      <w:rFonts w:ascii="Times New Roman"/>
      <w:b w:val="0"/>
      <w:bCs/>
      <w:color w:val="000000"/>
      <w:sz w:val="24"/>
      <w:szCs w:val="28"/>
    </w:rPr>
  </w:style>
  <w:style w:type="paragraph" w:styleId="1243"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44" w:customStyle="1">
    <w:name w:val="xl41"/>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45" w:customStyle="1">
    <w:name w:val="Char"/>
    <w:basedOn w:val="824"/>
    <w:uiPriority w:val="0"/>
    <w:semiHidden/>
    <w:qFormat/>
    <w:rPr>
      <w:rFonts w:ascii="Tahoma" w:hAnsi="Tahoma" w:cs="仿宋_GB2312"/>
      <w:sz w:val="24"/>
      <w:szCs w:val="28"/>
    </w:rPr>
  </w:style>
  <w:style w:type="paragraph" w:styleId="1246" w:customStyle="1">
    <w:name w:val="样式 样式 首行缩进:  2 字符 + 行距: 1.5 倍行距"/>
    <w:basedOn w:val="824"/>
    <w:uiPriority w:val="0"/>
    <w:qFormat/>
    <w:pPr>
      <w:ind w:firstLine="470"/>
      <w:spacing w:line="360" w:lineRule="auto"/>
    </w:pPr>
    <w:rPr>
      <w:sz w:val="24"/>
    </w:rPr>
  </w:style>
  <w:style w:type="paragraph" w:styleId="1247" w:customStyle="1">
    <w:name w:val="标题3，章节第三层"/>
    <w:basedOn w:val="824"/>
    <w:next w:val="1248"/>
    <w:uiPriority w:val="0"/>
    <w:qFormat/>
    <w:pPr>
      <w:spacing w:before="78" w:line="300" w:lineRule="auto"/>
      <w:outlineLvl w:val="2"/>
    </w:pPr>
    <w:rPr>
      <w:rFonts w:ascii="Arial" w:hAnsi="Arial" w:eastAsia="华文细黑"/>
      <w:sz w:val="30"/>
      <w:szCs w:val="24"/>
    </w:rPr>
  </w:style>
  <w:style w:type="paragraph" w:styleId="1248" w:customStyle="1">
    <w:name w:val="正文格式"/>
    <w:basedOn w:val="824"/>
    <w:uiPriority w:val="0"/>
    <w:qFormat/>
    <w:pPr>
      <w:ind w:left="178" w:right="44" w:hanging="178"/>
      <w:jc w:val="left"/>
      <w:spacing w:before="78" w:line="360" w:lineRule="auto"/>
      <w:widowControl/>
    </w:pPr>
    <w:rPr>
      <w:rFonts w:ascii="宋体" w:hAnsi="宋体"/>
      <w:bCs/>
      <w:szCs w:val="21"/>
    </w:rPr>
  </w:style>
  <w:style w:type="paragraph" w:styleId="1249" w:customStyle="1">
    <w:name w:val="xl29"/>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50" w:customStyle="1">
    <w:name w:val="xl43"/>
    <w:basedOn w:val="8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51" w:customStyle="1">
    <w:name w:val="xl61"/>
    <w:basedOn w:val="82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52" w:customStyle="1">
    <w:name w:val="正文表标题"/>
    <w:next w:val="1253"/>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5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254" w:customStyle="1">
    <w:name w:val="flName"/>
    <w:basedOn w:val="1255"/>
    <w:uiPriority w:val="0"/>
    <w:qFormat/>
    <w:pPr>
      <w:spacing w:before="0" w:line="113" w:lineRule="atLeast"/>
    </w:pPr>
  </w:style>
  <w:style w:type="paragraph" w:styleId="1255" w:customStyle="1">
    <w:name w:val="flNote"/>
    <w:basedOn w:val="824"/>
    <w:uiPriority w:val="0"/>
    <w:qFormat/>
    <w:pPr>
      <w:jc w:val="center"/>
      <w:spacing w:before="567" w:line="360" w:lineRule="atLeast"/>
    </w:pPr>
    <w:rPr>
      <w:rFonts w:eastAsia="黑体"/>
      <w:b/>
      <w:sz w:val="24"/>
    </w:rPr>
  </w:style>
  <w:style w:type="paragraph" w:styleId="1256" w:customStyle="1">
    <w:name w:val="font8"/>
    <w:basedOn w:val="824"/>
    <w:uiPriority w:val="0"/>
    <w:qFormat/>
    <w:pPr>
      <w:jc w:val="left"/>
      <w:spacing w:before="100" w:beforeAutospacing="1" w:after="100" w:afterAutospacing="1"/>
      <w:widowControl/>
    </w:pPr>
    <w:rPr>
      <w:rFonts w:ascii="宋体" w:hAnsi="宋体" w:cs="宋体"/>
      <w:b/>
      <w:bCs/>
      <w:i/>
      <w:iCs/>
      <w:sz w:val="20"/>
    </w:rPr>
  </w:style>
  <w:style w:type="paragraph" w:styleId="1257" w:customStyle="1">
    <w:name w:val="Char Char1 Char Char Char Char Char Char Char"/>
    <w:basedOn w:val="824"/>
    <w:uiPriority w:val="0"/>
    <w:qFormat/>
    <w:rPr>
      <w:rFonts w:ascii="Tahoma" w:hAnsi="Tahoma" w:cs="Tahoma"/>
      <w:sz w:val="24"/>
    </w:rPr>
  </w:style>
  <w:style w:type="paragraph" w:styleId="1258" w:customStyle="1">
    <w:name w:val="正文文本 New New"/>
    <w:basedOn w:val="824"/>
    <w:uiPriority w:val="0"/>
    <w:qFormat/>
    <w:pPr>
      <w:ind w:firstLine="200"/>
      <w:spacing w:before="60" w:after="60" w:line="360" w:lineRule="auto"/>
      <w:widowControl/>
    </w:pPr>
    <w:rPr>
      <w:rFonts w:eastAsia="华文楷体"/>
      <w:sz w:val="24"/>
      <w:szCs w:val="24"/>
    </w:rPr>
  </w:style>
  <w:style w:type="paragraph" w:styleId="1259" w:customStyle="1">
    <w:name w:val="Normal1"/>
    <w:basedOn w:val="824"/>
    <w:uiPriority w:val="0"/>
    <w:qFormat/>
    <w:rPr>
      <w:rFonts w:ascii="Calibri" w:hAnsi="Calibri" w:eastAsia="Calibri" w:cs="宋体"/>
      <w:lang w:val="zh-CN"/>
    </w:rPr>
  </w:style>
  <w:style w:type="paragraph" w:styleId="1260" w:customStyle="1">
    <w:name w:val="Char Char Char Char"/>
    <w:basedOn w:val="1039"/>
    <w:uiPriority w:val="0"/>
    <w:qFormat/>
    <w:pPr>
      <w:spacing w:line="360" w:lineRule="auto"/>
    </w:pPr>
    <w:rPr>
      <w:rFonts w:ascii="Tahoma" w:hAnsi="Tahoma"/>
      <w:sz w:val="24"/>
      <w:szCs w:val="24"/>
    </w:rPr>
  </w:style>
  <w:style w:type="paragraph" w:styleId="1261" w:customStyle="1">
    <w:name w:val="Char Char Char"/>
    <w:basedOn w:val="824"/>
    <w:uiPriority w:val="0"/>
    <w:qFormat/>
    <w:rPr>
      <w:rFonts w:ascii="Tahoma" w:hAnsi="Tahoma"/>
      <w:sz w:val="24"/>
    </w:rPr>
  </w:style>
  <w:style w:type="paragraph" w:styleId="1262" w:customStyle="1">
    <w:name w:val="xl59"/>
    <w:basedOn w:val="8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63" w:customStyle="1">
    <w:name w:val="xl28"/>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64" w:customStyle="1">
    <w:name w:val="Item Step in Table"/>
    <w:uiPriority w:val="0"/>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265" w:customStyle="1">
    <w:name w:val="公文正文"/>
    <w:basedOn w:val="1047"/>
    <w:uiPriority w:val="0"/>
    <w:qFormat/>
    <w:pPr>
      <w:ind w:firstLine="200"/>
    </w:pPr>
    <w:rPr>
      <w:rFonts w:ascii="仿宋_GB2312" w:hAnsi="宋体" w:eastAsia="仿宋_GB2312"/>
      <w:sz w:val="28"/>
      <w:szCs w:val="24"/>
    </w:rPr>
  </w:style>
  <w:style w:type="paragraph" w:styleId="1266">
    <w:name w:val="No Spacing"/>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267" w:customStyle="1">
    <w:name w:val="标题5，章节第五层"/>
    <w:basedOn w:val="824"/>
    <w:next w:val="824"/>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68" w:customStyle="1">
    <w:name w:val="表格内文字"/>
    <w:basedOn w:val="824"/>
    <w:uiPriority w:val="0"/>
    <w:qFormat/>
    <w:pPr>
      <w:spacing w:line="300" w:lineRule="atLeast"/>
    </w:pPr>
    <w:rPr>
      <w:sz w:val="18"/>
      <w:szCs w:val="24"/>
    </w:rPr>
  </w:style>
  <w:style w:type="paragraph" w:styleId="1269" w:customStyle="1">
    <w:name w:val="样式2"/>
    <w:basedOn w:val="824"/>
    <w:uiPriority w:val="0"/>
    <w:qFormat/>
    <w:pPr>
      <w:ind w:left="200"/>
      <w:spacing w:line="360" w:lineRule="auto"/>
    </w:pPr>
    <w:rPr>
      <w:rFonts w:ascii="宋体" w:hAnsi="宋体"/>
      <w:b/>
      <w:sz w:val="24"/>
      <w:szCs w:val="24"/>
    </w:rPr>
  </w:style>
  <w:style w:type="paragraph" w:styleId="1270" w:customStyle="1">
    <w:name w:val=" Char Char Char Char Char Char Char Char Char Char Char"/>
    <w:basedOn w:val="824"/>
    <w:uiPriority w:val="0"/>
    <w:qFormat/>
    <w:rPr>
      <w:rFonts w:ascii="Tahoma" w:hAnsi="Tahoma"/>
      <w:sz w:val="24"/>
    </w:rPr>
  </w:style>
  <w:style w:type="paragraph" w:styleId="1271" w:customStyle="1">
    <w:name w:val="xl54"/>
    <w:basedOn w:val="82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72" w:customStyle="1">
    <w:name w:val=" Char Char1 Char Char Char Char1 Char Char Char Char Char Char"/>
    <w:basedOn w:val="824"/>
    <w:uiPriority w:val="0"/>
    <w:qFormat/>
    <w:rPr>
      <w:rFonts w:ascii="Tahoma" w:hAnsi="Tahoma"/>
      <w:sz w:val="24"/>
    </w:rPr>
  </w:style>
  <w:style w:type="paragraph" w:styleId="1273" w:customStyle="1">
    <w:name w:val="Char Char Char Char Char Char Char Char Char"/>
    <w:basedOn w:val="824"/>
    <w:uiPriority w:val="0"/>
    <w:qFormat/>
    <w:pPr>
      <w:ind w:left="200" w:hanging="200"/>
      <w:tabs>
        <w:tab w:val="left" w:pos="360" w:leader="none"/>
      </w:tabs>
    </w:pPr>
    <w:rPr>
      <w:sz w:val="24"/>
      <w:szCs w:val="24"/>
    </w:rPr>
  </w:style>
  <w:style w:type="paragraph" w:styleId="1274" w:customStyle="1">
    <w:name w:val="表格文字"/>
    <w:basedOn w:val="824"/>
    <w:uiPriority w:val="0"/>
    <w:qFormat/>
    <w:pPr>
      <w:ind w:firstLine="200"/>
      <w:jc w:val="left"/>
      <w:spacing w:line="360" w:lineRule="auto"/>
    </w:pPr>
    <w:rPr>
      <w:rFonts w:ascii="Arial" w:hAnsi="Arial"/>
      <w:sz w:val="24"/>
    </w:rPr>
  </w:style>
  <w:style w:type="paragraph" w:styleId="1275" w:customStyle="1">
    <w:name w:val="xl27"/>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76" w:customStyle="1">
    <w:name w:val="样式 样式 首行缩进:  0.74 厘米 行距: 1.5 倍行距 + 段后: 0.5 行"/>
    <w:basedOn w:val="824"/>
    <w:uiPriority w:val="0"/>
    <w:qFormat/>
    <w:pPr>
      <w:ind w:firstLine="420"/>
      <w:spacing w:line="360" w:lineRule="auto"/>
    </w:pPr>
    <w:rPr>
      <w:rFonts w:ascii="楷体_GB2312" w:eastAsia="楷体_GB2312"/>
      <w:bCs/>
      <w:sz w:val="24"/>
    </w:rPr>
  </w:style>
  <w:style w:type="paragraph" w:styleId="1277" w:customStyle="1">
    <w:name w:val="xl30"/>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78" w:customStyle="1">
    <w:name w:val="Char Char1 Char Char Char Char"/>
    <w:basedOn w:val="1039"/>
    <w:uiPriority w:val="0"/>
    <w:qFormat/>
    <w:pPr>
      <w:ind w:left="357"/>
      <w:jc w:val="left"/>
      <w:spacing w:line="436" w:lineRule="exact"/>
      <w:outlineLvl w:val="3"/>
    </w:pPr>
    <w:rPr>
      <w:rFonts w:ascii="Tahoma" w:hAnsi="Tahoma" w:cs="Tahoma"/>
      <w:b/>
      <w:sz w:val="24"/>
      <w:szCs w:val="24"/>
    </w:rPr>
  </w:style>
  <w:style w:type="paragraph" w:styleId="1279" w:customStyle="1">
    <w:name w:val="xl33"/>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0" w:customStyle="1">
    <w:name w:val="论文正文"/>
    <w:basedOn w:val="1058"/>
    <w:uiPriority w:val="0"/>
    <w:qFormat/>
    <w:pPr>
      <w:ind w:left="0" w:firstLine="200"/>
      <w:jc w:val="left"/>
      <w:spacing w:line="360" w:lineRule="auto"/>
    </w:pPr>
    <w:rPr>
      <w:rFonts w:ascii="Times New Roman" w:hAnsi="Times New Roman"/>
      <w:sz w:val="28"/>
      <w:szCs w:val="24"/>
    </w:rPr>
  </w:style>
  <w:style w:type="paragraph" w:styleId="1281" w:customStyle="1">
    <w:name w:val=" Char1"/>
    <w:basedOn w:val="824"/>
    <w:uiPriority w:val="0"/>
    <w:qFormat/>
    <w:pPr>
      <w:jc w:val="left"/>
      <w:spacing w:after="160" w:line="240" w:lineRule="exact"/>
      <w:widowControl/>
    </w:pPr>
    <w:rPr>
      <w:rFonts w:ascii="Verdana" w:hAnsi="Verdana" w:eastAsia="仿宋_GB2312"/>
      <w:sz w:val="24"/>
      <w:lang w:eastAsia="en-US"/>
    </w:rPr>
  </w:style>
  <w:style w:type="paragraph" w:styleId="1282" w:customStyle="1">
    <w:name w:val="font11"/>
    <w:basedOn w:val="824"/>
    <w:uiPriority w:val="0"/>
    <w:qFormat/>
    <w:pPr>
      <w:jc w:val="left"/>
      <w:spacing w:before="100" w:beforeAutospacing="1" w:after="100" w:afterAutospacing="1"/>
      <w:widowControl/>
    </w:pPr>
    <w:rPr>
      <w:b/>
      <w:bCs/>
      <w:sz w:val="18"/>
      <w:szCs w:val="18"/>
    </w:rPr>
  </w:style>
  <w:style w:type="paragraph" w:styleId="1283" w:customStyle="1">
    <w:name w:val="正文--表格内正文"/>
    <w:basedOn w:val="824"/>
    <w:uiPriority w:val="0"/>
    <w:qFormat/>
    <w:pPr>
      <w:jc w:val="center"/>
      <w:spacing w:before="156" w:line="0" w:lineRule="atLeast"/>
    </w:pPr>
    <w:rPr>
      <w:rFonts w:ascii="宋体" w:hAnsi="宋体"/>
      <w:color w:val="000000"/>
      <w:sz w:val="24"/>
      <w:szCs w:val="24"/>
    </w:rPr>
  </w:style>
  <w:style w:type="paragraph" w:styleId="1284" w:customStyle="1">
    <w:name w:val="标题2，章节第二层"/>
    <w:basedOn w:val="824"/>
    <w:next w:val="1248"/>
    <w:uiPriority w:val="0"/>
    <w:qFormat/>
    <w:pPr>
      <w:numPr>
        <w:ilvl w:val="4"/>
        <w:numId w:val="4"/>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85" w:customStyle="1">
    <w:name w:val="xl32"/>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86" w:customStyle="1">
    <w:name w:val="flType"/>
    <w:basedOn w:val="1254"/>
    <w:uiPriority w:val="0"/>
    <w:qFormat/>
    <w:pPr>
      <w:spacing w:after="284"/>
    </w:pPr>
    <w:rPr>
      <w:rFonts w:eastAsia="宋体"/>
    </w:rPr>
  </w:style>
  <w:style w:type="paragraph" w:styleId="1287" w:customStyle="1">
    <w:name w:val="项目符号，二级"/>
    <w:basedOn w:val="1248"/>
    <w:next w:val="1248"/>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288" w:customStyle="1">
    <w:name w:val="xl62"/>
    <w:basedOn w:val="82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89" w:customStyle="1">
    <w:name w:val="样式 标题 3H3sect1.2.3BOD 0Heading 3 - oldh3l3CTLevel 3 Head..."/>
    <w:basedOn w:val="1015"/>
    <w:uiPriority w:val="0"/>
    <w:qFormat/>
    <w:pPr>
      <w:jc w:val="left"/>
      <w:spacing w:before="156" w:after="156"/>
    </w:pPr>
    <w:rPr>
      <w:rFonts w:eastAsia="宋体" w:cs="宋体"/>
      <w:bCs/>
      <w:sz w:val="30"/>
    </w:rPr>
  </w:style>
  <w:style w:type="paragraph" w:styleId="1290" w:customStyle="1">
    <w:name w:val="我的正文"/>
    <w:basedOn w:val="824"/>
    <w:uiPriority w:val="0"/>
    <w:qFormat/>
    <w:pPr>
      <w:ind w:firstLine="420"/>
      <w:jc w:val="left"/>
      <w:spacing w:line="360" w:lineRule="auto"/>
      <w:widowControl/>
    </w:pPr>
    <w:rPr>
      <w:rFonts w:ascii="宋体" w:hAnsi="宋体" w:cs="宋体"/>
      <w:szCs w:val="21"/>
    </w:rPr>
  </w:style>
  <w:style w:type="paragraph" w:styleId="1291" w:customStyle="1">
    <w:name w:val="Char Char1"/>
    <w:basedOn w:val="824"/>
    <w:uiPriority w:val="0"/>
    <w:qFormat/>
    <w:rPr>
      <w:rFonts w:ascii="Tahoma" w:hAnsi="Tahoma" w:cs="Tahoma"/>
      <w:sz w:val="24"/>
    </w:rPr>
  </w:style>
  <w:style w:type="paragraph" w:styleId="1292" w:customStyle="1">
    <w:name w:val="符号与编号"/>
    <w:basedOn w:val="824"/>
    <w:uiPriority w:val="0"/>
    <w:qFormat/>
    <w:pPr>
      <w:ind w:left="900" w:hanging="420"/>
      <w:spacing w:after="156" w:line="400" w:lineRule="atLeast"/>
      <w:tabs>
        <w:tab w:val="left" w:pos="900" w:leader="none"/>
      </w:tabs>
    </w:pPr>
    <w:rPr>
      <w:sz w:val="24"/>
      <w:szCs w:val="24"/>
    </w:rPr>
  </w:style>
  <w:style w:type="paragraph" w:styleId="1293" w:customStyle="1">
    <w:name w:val=" Char Char Char Char Char Char Char Char Char Char Char Char Char"/>
    <w:basedOn w:val="1039"/>
    <w:uiPriority w:val="0"/>
    <w:qFormat/>
    <w:rPr>
      <w:rFonts w:ascii="Tahoma" w:hAnsi="Tahoma"/>
      <w:sz w:val="24"/>
      <w:szCs w:val="24"/>
    </w:rPr>
  </w:style>
  <w:style w:type="paragraph" w:styleId="1294" w:customStyle="1">
    <w:name w:val="xl63"/>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295" w:customStyle="1">
    <w:name w:val="正文文本缩进1"/>
    <w:basedOn w:val="824"/>
    <w:uiPriority w:val="0"/>
    <w:qFormat/>
    <w:pPr>
      <w:ind w:left="420"/>
      <w:spacing w:after="120"/>
    </w:pPr>
    <w:rPr>
      <w:szCs w:val="24"/>
    </w:rPr>
  </w:style>
  <w:style w:type="paragraph" w:styleId="1296" w:customStyle="1">
    <w:name w:val="xl51"/>
    <w:basedOn w:val="82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97" w:customStyle="1">
    <w:name w:val="xl36"/>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8" w:customStyle="1">
    <w:name w:val="_Style 42"/>
    <w:basedOn w:val="824"/>
    <w:next w:val="1046"/>
    <w:uiPriority w:val="0"/>
    <w:qFormat/>
    <w:rPr>
      <w:rFonts w:ascii="楷体_GB2312" w:hAnsi="Arial" w:eastAsia="楷体_GB2312"/>
      <w:sz w:val="28"/>
    </w:rPr>
  </w:style>
  <w:style w:type="paragraph" w:styleId="1299" w:customStyle="1">
    <w:name w:val="列表内容"/>
    <w:basedOn w:val="824"/>
    <w:next w:val="824"/>
    <w:uiPriority w:val="0"/>
    <w:qFormat/>
    <w:pPr>
      <w:ind w:left="840" w:hanging="420"/>
      <w:jc w:val="left"/>
      <w:widowControl/>
      <w:tabs>
        <w:tab w:val="left" w:pos="840" w:leader="none"/>
      </w:tabs>
    </w:pPr>
    <w:rPr>
      <w:sz w:val="18"/>
      <w:szCs w:val="24"/>
    </w:rPr>
  </w:style>
  <w:style w:type="paragraph" w:styleId="1300"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01" w:customStyle="1">
    <w:name w:val="小四 段落 宋体 Char Char Char"/>
    <w:basedOn w:val="1037"/>
    <w:uiPriority w:val="0"/>
    <w:qFormat/>
    <w:pPr>
      <w:ind w:left="0" w:right="-33" w:firstLine="545"/>
      <w:jc w:val="left"/>
      <w:spacing w:line="360" w:lineRule="auto"/>
      <w:tabs>
        <w:tab w:val="clear" w:pos="2952" w:leader="none"/>
      </w:tabs>
    </w:pPr>
    <w:rPr>
      <w:sz w:val="24"/>
    </w:rPr>
  </w:style>
  <w:style w:type="paragraph" w:styleId="1302" w:customStyle="1">
    <w:name w:val="大标题"/>
    <w:basedOn w:val="824"/>
    <w:next w:val="824"/>
    <w:uiPriority w:val="0"/>
    <w:qFormat/>
    <w:pPr>
      <w:ind w:hanging="420"/>
      <w:pageBreakBefore/>
      <w:spacing w:line="360" w:lineRule="auto"/>
      <w:tabs>
        <w:tab w:val="left" w:pos="420" w:leader="none"/>
      </w:tabs>
      <w:outlineLvl w:val="0"/>
    </w:pPr>
    <w:rPr>
      <w:b/>
      <w:iCs/>
      <w:sz w:val="44"/>
      <w:szCs w:val="24"/>
    </w:rPr>
  </w:style>
  <w:style w:type="paragraph" w:styleId="1303" w:customStyle="1">
    <w:name w:val="标准文本"/>
    <w:basedOn w:val="824"/>
    <w:uiPriority w:val="0"/>
    <w:qFormat/>
    <w:pPr>
      <w:ind w:firstLine="480"/>
      <w:spacing w:line="360" w:lineRule="auto"/>
    </w:pPr>
    <w:rPr>
      <w:rFonts w:cs="宋体"/>
      <w:sz w:val="24"/>
      <w:szCs w:val="24"/>
    </w:rPr>
  </w:style>
  <w:style w:type="paragraph" w:styleId="1304" w:customStyle="1">
    <w:name w:val="丁华标题2"/>
    <w:basedOn w:val="1013"/>
    <w:next w:val="1227"/>
    <w:uiPriority w:val="0"/>
    <w:qFormat/>
    <w:pPr>
      <w:numPr>
        <w:ilvl w:val="1"/>
        <w:numId w:val="2"/>
      </w:numPr>
      <w:spacing w:line="415" w:lineRule="auto"/>
    </w:pPr>
    <w:rPr>
      <w:rFonts w:ascii="Arial" w:hAnsi="Arial" w:eastAsia="黑体"/>
      <w:b w:val="0"/>
      <w:sz w:val="28"/>
      <w:szCs w:val="20"/>
    </w:rPr>
  </w:style>
  <w:style w:type="paragraph" w:styleId="1305" w:customStyle="1">
    <w:name w:val="标题 4宋体"/>
    <w:basedOn w:val="1016"/>
    <w:uiPriority w:val="0"/>
    <w:qFormat/>
    <w:pPr>
      <w:jc w:val="left"/>
      <w:keepLines w:val="0"/>
      <w:spacing w:before="0" w:after="0" w:line="360" w:lineRule="auto"/>
    </w:pPr>
    <w:rPr>
      <w:rFonts w:ascii="宋体" w:hAnsi="宋体" w:eastAsia="宋体"/>
      <w:bCs/>
      <w:color w:val="000000"/>
      <w:sz w:val="24"/>
    </w:rPr>
  </w:style>
  <w:style w:type="paragraph" w:styleId="1306" w:customStyle="1">
    <w:name w:val="zw"/>
    <w:basedOn w:val="824"/>
    <w:uiPriority w:val="0"/>
    <w:qFormat/>
    <w:pPr>
      <w:ind w:firstLine="480"/>
      <w:jc w:val="left"/>
      <w:spacing w:line="360" w:lineRule="auto"/>
      <w:widowControl/>
    </w:pPr>
    <w:rPr>
      <w:rFonts w:ascii="宋体" w:hAnsi="宋体"/>
      <w:bCs/>
      <w:sz w:val="24"/>
    </w:rPr>
  </w:style>
  <w:style w:type="paragraph" w:styleId="1307" w:customStyle="1">
    <w:name w:val="样式4 Char"/>
    <w:basedOn w:val="824"/>
    <w:uiPriority w:val="0"/>
    <w:qFormat/>
    <w:pPr>
      <w:ind w:firstLine="480"/>
      <w:jc w:val="left"/>
      <w:spacing w:line="360" w:lineRule="auto"/>
      <w:widowControl/>
    </w:pPr>
    <w:rPr>
      <w:rFonts w:cs="宋体"/>
      <w:color w:val="000000"/>
      <w:sz w:val="24"/>
      <w:szCs w:val="24"/>
    </w:rPr>
  </w:style>
  <w:style w:type="paragraph" w:styleId="1308" w:customStyle="1">
    <w:name w:val="xl25"/>
    <w:basedOn w:val="824"/>
    <w:uiPriority w:val="0"/>
    <w:qFormat/>
    <w:pPr>
      <w:jc w:val="center"/>
      <w:spacing w:before="100" w:beforeAutospacing="1" w:after="100" w:afterAutospacing="1"/>
      <w:widowControl/>
      <w:pBdr>
        <w:right w:val="single" w:color="000000" w:sz="4" w:space="0"/>
      </w:pBdr>
    </w:pPr>
    <w:rPr>
      <w:szCs w:val="21"/>
    </w:rPr>
  </w:style>
  <w:style w:type="paragraph" w:styleId="1309" w:customStyle="1">
    <w:name w:val="正文 + Arial Char"/>
    <w:basedOn w:val="824"/>
    <w:uiPriority w:val="0"/>
    <w:qFormat/>
    <w:pPr>
      <w:ind w:left="315" w:hanging="315"/>
      <w:spacing w:line="300" w:lineRule="auto"/>
      <w:widowControl/>
      <w:tabs>
        <w:tab w:val="left" w:pos="315" w:leader="none"/>
      </w:tabs>
    </w:pPr>
    <w:rPr>
      <w:rFonts w:ascii="Arial" w:hAnsi="Arial" w:cs="Arial"/>
      <w:b/>
      <w:color w:val="000000"/>
    </w:rPr>
  </w:style>
  <w:style w:type="paragraph" w:styleId="1310" w:customStyle="1">
    <w:name w:val="font6"/>
    <w:basedOn w:val="824"/>
    <w:uiPriority w:val="0"/>
    <w:qFormat/>
    <w:pPr>
      <w:jc w:val="left"/>
      <w:spacing w:before="100" w:beforeAutospacing="1" w:after="100" w:afterAutospacing="1"/>
      <w:widowControl/>
    </w:pPr>
    <w:rPr>
      <w:rFonts w:ascii="宋体" w:hAnsi="宋体" w:cs="宋体"/>
      <w:b/>
      <w:bCs/>
      <w:sz w:val="20"/>
    </w:rPr>
  </w:style>
  <w:style w:type="paragraph" w:styleId="1311" w:customStyle="1">
    <w:name w:val="正文1"/>
    <w:basedOn w:val="824"/>
    <w:next w:val="824"/>
    <w:uiPriority w:val="0"/>
    <w:qFormat/>
    <w:pPr>
      <w:ind w:firstLine="510"/>
      <w:spacing w:before="156" w:line="360" w:lineRule="auto"/>
    </w:pPr>
    <w:rPr>
      <w:sz w:val="24"/>
    </w:rPr>
  </w:style>
  <w:style w:type="paragraph" w:styleId="1312" w:customStyle="1">
    <w:name w:val="font12"/>
    <w:basedOn w:val="824"/>
    <w:uiPriority w:val="0"/>
    <w:qFormat/>
    <w:pPr>
      <w:jc w:val="left"/>
      <w:spacing w:before="100" w:beforeAutospacing="1" w:after="100" w:afterAutospacing="1"/>
      <w:widowControl/>
    </w:pPr>
    <w:rPr>
      <w:rFonts w:ascii="宋体" w:hAnsi="宋体" w:cs="宋体"/>
      <w:sz w:val="36"/>
      <w:szCs w:val="36"/>
    </w:rPr>
  </w:style>
  <w:style w:type="paragraph" w:styleId="1313" w:customStyle="1">
    <w:name w:val="正文文本 21"/>
    <w:basedOn w:val="824"/>
    <w:uiPriority w:val="0"/>
    <w:qFormat/>
    <w:pPr>
      <w:ind w:left="720" w:hanging="720"/>
      <w:widowControl/>
    </w:pPr>
    <w:rPr>
      <w:sz w:val="24"/>
      <w:lang w:val="en-GB"/>
    </w:rPr>
  </w:style>
  <w:style w:type="paragraph" w:styleId="1314" w:customStyle="1">
    <w:name w:val="正文 首行缩进:  2 字符 Char Char"/>
    <w:basedOn w:val="824"/>
    <w:uiPriority w:val="0"/>
    <w:qFormat/>
    <w:pPr>
      <w:ind w:firstLine="480"/>
      <w:spacing w:line="360" w:lineRule="auto"/>
    </w:pPr>
    <w:rPr>
      <w:rFonts w:ascii="楷体_GB2312" w:eastAsia="楷体_GB2312"/>
      <w:bCs/>
      <w:sz w:val="24"/>
      <w:szCs w:val="24"/>
    </w:rPr>
  </w:style>
  <w:style w:type="paragraph" w:styleId="1315" w:customStyle="1">
    <w:name w:val="xl38"/>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16" w:customStyle="1">
    <w:name w:val="项目符号，一级"/>
    <w:basedOn w:val="1248"/>
    <w:next w:val="1248"/>
    <w:uiPriority w:val="0"/>
    <w:qFormat/>
    <w:pPr>
      <w:ind w:left="376" w:firstLine="0"/>
      <w:spacing w:line="240" w:lineRule="atLeast"/>
      <w:tabs>
        <w:tab w:val="left" w:pos="1320" w:leader="none"/>
      </w:tabs>
    </w:pPr>
    <w:rPr>
      <w:bCs w:val="0"/>
      <w:color w:val="000000"/>
      <w:szCs w:val="24"/>
    </w:rPr>
  </w:style>
  <w:style w:type="paragraph" w:styleId="1317" w:customStyle="1">
    <w:name w:val=" Char Char Char Char Char Char Char Char"/>
    <w:basedOn w:val="824"/>
    <w:uiPriority w:val="0"/>
    <w:qFormat/>
    <w:rPr>
      <w:rFonts w:ascii="Tahoma" w:hAnsi="Tahoma"/>
      <w:sz w:val="24"/>
    </w:rPr>
  </w:style>
  <w:style w:type="paragraph" w:styleId="1318" w:customStyle="1">
    <w:name w:val="xl48"/>
    <w:basedOn w:val="8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19" w:customStyle="1">
    <w:name w:val="xl37"/>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20" w:customStyle="1">
    <w:name w:val="font10"/>
    <w:basedOn w:val="824"/>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321" w:customStyle="1">
    <w:name w:val="greytypebeni"/>
    <w:basedOn w:val="824"/>
    <w:uiPriority w:val="0"/>
    <w:qFormat/>
    <w:pPr>
      <w:jc w:val="left"/>
      <w:widowControl/>
    </w:pPr>
    <w:rPr>
      <w:rFonts w:ascii="宋体" w:hAnsi="宋体" w:cs="宋体"/>
      <w:sz w:val="24"/>
      <w:szCs w:val="24"/>
    </w:rPr>
  </w:style>
  <w:style w:type="paragraph" w:styleId="1322" w:customStyle="1">
    <w:name w:val="Char Char Char Char Char Char Char1 Char"/>
    <w:basedOn w:val="824"/>
    <w:uiPriority w:val="0"/>
    <w:qFormat/>
    <w:rPr>
      <w:rFonts w:ascii="Tahoma" w:hAnsi="Tahoma" w:cs="Tahoma"/>
      <w:sz w:val="24"/>
    </w:rPr>
  </w:style>
  <w:style w:type="paragraph" w:styleId="1323" w:customStyle="1">
    <w:name w:val="标题4，章节第四层"/>
    <w:basedOn w:val="824"/>
    <w:next w:val="824"/>
    <w:uiPriority w:val="0"/>
    <w:qFormat/>
    <w:pPr>
      <w:spacing w:line="360" w:lineRule="auto"/>
      <w:tabs>
        <w:tab w:val="left" w:pos="0" w:leader="none"/>
      </w:tabs>
      <w:outlineLvl w:val="3"/>
    </w:pPr>
    <w:rPr>
      <w:rFonts w:ascii="宋体" w:hAnsi="宋体"/>
      <w:b/>
      <w:sz w:val="24"/>
      <w:szCs w:val="24"/>
    </w:rPr>
  </w:style>
  <w:style w:type="paragraph" w:styleId="1324" w:customStyle="1">
    <w:name w:val=" Char Char Char Char Char Char Char Char Char Char Char Char Char Char Char Char Char Char Char Char Char Char Char"/>
    <w:basedOn w:val="824"/>
    <w:uiPriority w:val="0"/>
    <w:qFormat/>
    <w:rPr>
      <w:rFonts w:ascii="Tahoma" w:hAnsi="Tahoma"/>
      <w:sz w:val="24"/>
    </w:rPr>
  </w:style>
  <w:style w:type="paragraph" w:styleId="1325" w:customStyle="1">
    <w:name w:val="tableau"/>
    <w:basedOn w:val="824"/>
    <w:uiPriority w:val="0"/>
    <w:qFormat/>
    <w:pPr>
      <w:jc w:val="center"/>
      <w:spacing w:before="20" w:after="20"/>
      <w:widowControl/>
    </w:pPr>
    <w:rPr>
      <w:rFonts w:ascii="Arial" w:hAnsi="Arial"/>
      <w:sz w:val="16"/>
      <w:lang w:val="en-GB" w:eastAsia="en-US"/>
    </w:rPr>
  </w:style>
  <w:style w:type="paragraph" w:styleId="1326" w:customStyle="1">
    <w:name w:val="表格1"/>
    <w:basedOn w:val="824"/>
    <w:uiPriority w:val="0"/>
    <w:qFormat/>
    <w:rPr>
      <w:rFonts w:ascii="宋体"/>
      <w:szCs w:val="21"/>
    </w:rPr>
  </w:style>
  <w:style w:type="paragraph" w:styleId="1327" w:customStyle="1">
    <w:name w:val="xl26"/>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28" w:customStyle="1">
    <w:name w:val="Char Char1 Char"/>
    <w:basedOn w:val="824"/>
    <w:uiPriority w:val="0"/>
    <w:qFormat/>
    <w:pPr>
      <w:jc w:val="left"/>
      <w:spacing w:after="160" w:line="240" w:lineRule="exact"/>
      <w:widowControl/>
    </w:pPr>
    <w:rPr>
      <w:rFonts w:ascii="Verdana" w:hAnsi="Verdana"/>
      <w:sz w:val="20"/>
      <w:lang w:eastAsia="en-US"/>
    </w:rPr>
  </w:style>
  <w:style w:type="paragraph" w:styleId="1329" w:customStyle="1">
    <w:name w:val="小四 段落 宋体 Char"/>
    <w:basedOn w:val="1037"/>
    <w:uiPriority w:val="0"/>
    <w:qFormat/>
    <w:pPr>
      <w:ind w:left="0" w:right="-33" w:firstLine="600"/>
      <w:jc w:val="left"/>
      <w:tabs>
        <w:tab w:val="clear" w:pos="2952" w:leader="none"/>
      </w:tabs>
    </w:pPr>
    <w:rPr>
      <w:rFonts w:ascii="仿宋_GB2312" w:eastAsia="仿宋_GB2312"/>
      <w:sz w:val="30"/>
      <w:szCs w:val="30"/>
    </w:rPr>
  </w:style>
  <w:style w:type="paragraph" w:styleId="1330" w:customStyle="1">
    <w:name w:val="1"/>
    <w:basedOn w:val="824"/>
    <w:next w:val="1080"/>
    <w:uiPriority w:val="0"/>
    <w:qFormat/>
    <w:pPr>
      <w:spacing w:line="360" w:lineRule="auto"/>
    </w:pPr>
    <w:rPr>
      <w:rFonts w:eastAsia="仿宋_GB2312"/>
      <w:sz w:val="24"/>
      <w:szCs w:val="24"/>
    </w:rPr>
  </w:style>
  <w:style w:type="paragraph" w:styleId="1331" w:customStyle="1">
    <w:name w:val="马刚标题4"/>
    <w:basedOn w:val="1332"/>
    <w:next w:val="824"/>
    <w:uiPriority w:val="0"/>
    <w:qFormat/>
    <w:pPr>
      <w:spacing w:before="100" w:after="40"/>
      <w:tabs>
        <w:tab w:val="left" w:pos="567" w:leader="none"/>
        <w:tab w:val="left" w:pos="735" w:leader="none"/>
        <w:tab w:val="left" w:pos="1050" w:leader="none"/>
      </w:tabs>
      <w:outlineLvl w:val="3"/>
    </w:pPr>
    <w:rPr>
      <w:b w:val="0"/>
    </w:rPr>
  </w:style>
  <w:style w:type="paragraph" w:styleId="1332" w:customStyle="1">
    <w:name w:val="马刚标题3"/>
    <w:basedOn w:val="824"/>
    <w:next w:val="824"/>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33" w:customStyle="1">
    <w:name w:val="Default Text"/>
    <w:basedOn w:val="824"/>
    <w:uiPriority w:val="0"/>
    <w:qFormat/>
    <w:pPr>
      <w:jc w:val="left"/>
      <w:widowControl/>
    </w:pPr>
    <w:rPr>
      <w:sz w:val="24"/>
      <w:lang w:eastAsia="en-US"/>
    </w:rPr>
  </w:style>
  <w:style w:type="paragraph" w:styleId="1334" w:customStyle="1">
    <w:name w:val="样式 段后: 0.25 行"/>
    <w:basedOn w:val="824"/>
    <w:uiPriority w:val="0"/>
    <w:qFormat/>
    <w:pPr>
      <w:ind w:firstLine="420"/>
      <w:jc w:val="left"/>
      <w:spacing w:after="78" w:line="300" w:lineRule="auto"/>
      <w:widowControl/>
    </w:pPr>
    <w:rPr>
      <w:rFonts w:ascii="Arial" w:hAnsi="Arial" w:cs="宋体"/>
      <w:sz w:val="22"/>
      <w:lang w:eastAsia="en-US" w:bidi="en-US"/>
    </w:rPr>
  </w:style>
  <w:style w:type="paragraph" w:styleId="1335" w:customStyle="1">
    <w:name w:val="表蕊"/>
    <w:basedOn w:val="824"/>
    <w:uiPriority w:val="0"/>
    <w:qFormat/>
    <w:pPr>
      <w:jc w:val="left"/>
      <w:spacing w:line="320" w:lineRule="atLeast"/>
    </w:pPr>
    <w:rPr>
      <w:rFonts w:eastAsia="楷体_GB2312"/>
      <w:spacing w:val="-10"/>
    </w:rPr>
  </w:style>
  <w:style w:type="paragraph" w:styleId="1336" w:customStyle="1">
    <w:name w:val="Char Char Char Char Char Char Char Char Char Char Char Char Char Char Char Char Char Char Char Char Char Char Char"/>
    <w:basedOn w:val="824"/>
    <w:uiPriority w:val="0"/>
    <w:qFormat/>
    <w:rPr>
      <w:rFonts w:ascii="Tahoma" w:hAnsi="Tahoma" w:cs="Tahoma"/>
      <w:sz w:val="24"/>
    </w:rPr>
  </w:style>
  <w:style w:type="paragraph" w:styleId="1337" w:customStyle="1">
    <w:name w:val="样式3"/>
    <w:basedOn w:val="824"/>
    <w:next w:val="824"/>
    <w:uiPriority w:val="0"/>
    <w:qFormat/>
    <w:pPr>
      <w:spacing w:line="360" w:lineRule="auto"/>
    </w:pPr>
  </w:style>
  <w:style w:type="paragraph" w:styleId="1338" w:customStyle="1">
    <w:name w:val="表格"/>
    <w:basedOn w:val="824"/>
    <w:uiPriority w:val="0"/>
    <w:qFormat/>
    <w:pPr>
      <w:ind w:firstLine="21"/>
    </w:pPr>
    <w:rPr>
      <w:rFonts w:ascii="宋体" w:hAnsi="宋体" w:cs="宋体"/>
      <w:sz w:val="20"/>
    </w:rPr>
  </w:style>
  <w:style w:type="paragraph" w:styleId="1339" w:customStyle="1">
    <w:name w:val="小四 段落 宋体 Char Char"/>
    <w:basedOn w:val="824"/>
    <w:uiPriority w:val="0"/>
    <w:qFormat/>
    <w:pPr>
      <w:ind w:firstLine="480"/>
      <w:spacing w:line="360" w:lineRule="auto"/>
    </w:pPr>
    <w:rPr>
      <w:rFonts w:ascii="宋体" w:hAnsi="宋体"/>
      <w:sz w:val="24"/>
      <w:szCs w:val="24"/>
    </w:rPr>
  </w:style>
  <w:style w:type="paragraph" w:styleId="1340" w:customStyle="1">
    <w:name w:val=" Char Char Char"/>
    <w:basedOn w:val="1039"/>
    <w:uiPriority w:val="0"/>
    <w:qFormat/>
    <w:pPr>
      <w:spacing w:line="436" w:lineRule="exact"/>
    </w:pPr>
    <w:rPr>
      <w:szCs w:val="24"/>
    </w:rPr>
  </w:style>
  <w:style w:type="paragraph" w:styleId="1341" w:customStyle="1">
    <w:name w:val="Char1 Char Char Char"/>
    <w:basedOn w:val="824"/>
    <w:uiPriority w:val="0"/>
    <w:qFormat/>
    <w:rPr>
      <w:rFonts w:ascii="Tahoma" w:hAnsi="Tahoma" w:cs="Tahoma"/>
      <w:sz w:val="24"/>
    </w:rPr>
  </w:style>
  <w:style w:type="paragraph" w:styleId="1342" w:customStyle="1">
    <w:name w:val="符号与编号 Char Char"/>
    <w:basedOn w:val="824"/>
    <w:uiPriority w:val="0"/>
    <w:qFormat/>
    <w:pPr>
      <w:ind w:left="839" w:hanging="419"/>
      <w:spacing w:after="156" w:line="400" w:lineRule="atLeast"/>
      <w:tabs>
        <w:tab w:val="left" w:pos="840" w:leader="none"/>
      </w:tabs>
    </w:pPr>
    <w:rPr>
      <w:sz w:val="24"/>
      <w:szCs w:val="24"/>
    </w:rPr>
  </w:style>
  <w:style w:type="paragraph" w:styleId="1343" w:customStyle="1">
    <w:name w:val="项目符号：一级"/>
    <w:basedOn w:val="1248"/>
    <w:next w:val="1248"/>
    <w:uiPriority w:val="0"/>
    <w:qFormat/>
    <w:pPr>
      <w:ind w:right="-134"/>
    </w:pPr>
    <w:rPr>
      <w:bCs w:val="0"/>
    </w:rPr>
  </w:style>
  <w:style w:type="paragraph" w:styleId="1344" w:customStyle="1">
    <w:name w:val="Char Char Char Char Char Char Char Char Char Char Char1 Char Char Char1"/>
    <w:basedOn w:val="824"/>
    <w:uiPriority w:val="0"/>
    <w:semiHidden/>
    <w:qFormat/>
    <w:pPr>
      <w:ind w:firstLine="200"/>
      <w:jc w:val="left"/>
    </w:pPr>
    <w:rPr>
      <w:rFonts w:ascii="Tahoma" w:hAnsi="Tahoma"/>
      <w:sz w:val="24"/>
      <w:szCs w:val="24"/>
    </w:rPr>
  </w:style>
  <w:style w:type="paragraph" w:styleId="1345" w:customStyle="1">
    <w:name w:val="马刚标题1"/>
    <w:basedOn w:val="1012"/>
    <w:next w:val="824"/>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346" w:customStyle="1">
    <w:name w:val="font9"/>
    <w:basedOn w:val="824"/>
    <w:uiPriority w:val="0"/>
    <w:qFormat/>
    <w:pPr>
      <w:jc w:val="left"/>
      <w:spacing w:before="100" w:beforeAutospacing="1" w:after="100" w:afterAutospacing="1"/>
      <w:widowControl/>
    </w:pPr>
    <w:rPr>
      <w:b/>
      <w:bCs/>
      <w:sz w:val="20"/>
    </w:rPr>
  </w:style>
  <w:style w:type="paragraph" w:styleId="1347" w:customStyle="1">
    <w:name w:val="纯文本1"/>
    <w:basedOn w:val="824"/>
    <w:uiPriority w:val="0"/>
    <w:qFormat/>
    <w:rPr>
      <w:rFonts w:ascii="宋体" w:hAnsi="宋体" w:eastAsia="楷体_GB2312" w:cs="宋体"/>
      <w:sz w:val="28"/>
    </w:rPr>
  </w:style>
  <w:style w:type="paragraph" w:styleId="1348" w:customStyle="1">
    <w:name w:val="二级目录"/>
    <w:next w:val="824"/>
    <w:uiPriority w:val="0"/>
    <w:qFormat/>
    <w:pPr>
      <w:tabs>
        <w:tab w:val="left" w:pos="360"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349" w:customStyle="1">
    <w:name w:val="方案正文"/>
    <w:basedOn w:val="824"/>
    <w:uiPriority w:val="0"/>
    <w:qFormat/>
    <w:pPr>
      <w:ind w:firstLine="359"/>
      <w:jc w:val="left"/>
      <w:spacing w:before="156" w:line="360" w:lineRule="auto"/>
    </w:pPr>
    <w:rPr>
      <w:rFonts w:ascii="Arial" w:hAnsi="Arial" w:cs="宋体"/>
      <w:sz w:val="24"/>
      <w:szCs w:val="21"/>
    </w:rPr>
  </w:style>
  <w:style w:type="paragraph" w:styleId="1350" w:customStyle="1">
    <w:name w:val="二级条标题"/>
    <w:basedOn w:val="824"/>
    <w:next w:val="1253"/>
    <w:uiPriority w:val="0"/>
    <w:qFormat/>
    <w:pPr>
      <w:ind w:hanging="420"/>
      <w:widowControl/>
      <w:tabs>
        <w:tab w:val="left" w:pos="2240" w:leader="none"/>
      </w:tabs>
      <w:outlineLvl w:val="3"/>
    </w:pPr>
    <w:rPr>
      <w:rFonts w:eastAsia="黑体"/>
    </w:rPr>
  </w:style>
  <w:style w:type="paragraph" w:styleId="1351" w:customStyle="1">
    <w:name w:val="丁华标题3"/>
    <w:basedOn w:val="1304"/>
    <w:next w:val="1227"/>
    <w:uiPriority w:val="0"/>
    <w:qFormat/>
    <w:pPr>
      <w:numPr>
        <w:ilvl w:val="2"/>
        <w:numId w:val="2"/>
      </w:numPr>
      <w:ind w:left="1980" w:hanging="420"/>
      <w:spacing w:after="0"/>
      <w:tabs>
        <w:tab w:val="left" w:pos="1470" w:leader="none"/>
        <w:tab w:val="left" w:pos="1980" w:leader="none"/>
      </w:tabs>
      <w:outlineLvl w:val="2"/>
    </w:pPr>
    <w:rPr>
      <w:sz w:val="24"/>
    </w:rPr>
  </w:style>
  <w:style w:type="paragraph" w:styleId="1352" w:customStyle="1">
    <w:name w:val="xl47"/>
    <w:basedOn w:val="8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53" w:customStyle="1">
    <w:name w:val=" Char Char Char Char"/>
    <w:basedOn w:val="824"/>
    <w:uiPriority w:val="0"/>
    <w:qFormat/>
    <w:pPr>
      <w:jc w:val="center"/>
      <w:spacing w:after="160" w:line="240" w:lineRule="exact"/>
      <w:widowControl/>
    </w:pPr>
    <w:rPr>
      <w:rFonts w:ascii="黑体" w:hAnsi="Verdana" w:eastAsia="黑体"/>
      <w:sz w:val="32"/>
      <w:szCs w:val="32"/>
      <w:lang w:eastAsia="en-US"/>
    </w:rPr>
  </w:style>
  <w:style w:type="paragraph" w:styleId="1354" w:customStyle="1">
    <w:name w:val="列出段落2"/>
    <w:basedOn w:val="824"/>
    <w:uiPriority w:val="0"/>
    <w:qFormat/>
    <w:pPr>
      <w:ind w:left="720"/>
      <w:jc w:val="left"/>
      <w:widowControl/>
    </w:pPr>
    <w:rPr>
      <w:rFonts w:ascii="Arial" w:hAnsi="Arial" w:eastAsia="黑体" w:cs="Arial"/>
      <w:sz w:val="24"/>
      <w:szCs w:val="24"/>
      <w:lang w:eastAsia="en-US"/>
    </w:rPr>
  </w:style>
  <w:style w:type="paragraph" w:styleId="1355" w:customStyle="1">
    <w:name w:val="样式1"/>
    <w:basedOn w:val="824"/>
    <w:uiPriority w:val="0"/>
    <w:qFormat/>
    <w:pPr>
      <w:ind w:firstLine="480"/>
      <w:spacing w:line="300" w:lineRule="auto"/>
    </w:pPr>
    <w:rPr>
      <w:sz w:val="24"/>
      <w:szCs w:val="24"/>
    </w:rPr>
  </w:style>
  <w:style w:type="paragraph" w:styleId="1356" w:customStyle="1">
    <w:name w:val="xl34"/>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57" w:customStyle="1">
    <w:name w:val="普通文字"/>
    <w:basedOn w:val="824"/>
    <w:next w:val="824"/>
    <w:uiPriority w:val="0"/>
    <w:qFormat/>
    <w:rPr>
      <w:rFonts w:ascii="宋体" w:hAnsi="宋体" w:cs="宋体"/>
      <w:sz w:val="24"/>
    </w:rPr>
  </w:style>
  <w:style w:type="paragraph" w:styleId="1358" w:customStyle="1">
    <w:name w:val="段落"/>
    <w:basedOn w:val="824"/>
    <w:uiPriority w:val="0"/>
    <w:qFormat/>
    <w:pPr>
      <w:ind w:firstLine="480"/>
      <w:spacing w:line="460" w:lineRule="exact"/>
    </w:pPr>
    <w:rPr>
      <w:sz w:val="24"/>
    </w:rPr>
  </w:style>
  <w:style w:type="paragraph" w:styleId="1359" w:customStyle="1">
    <w:name w:val="xl56"/>
    <w:basedOn w:val="824"/>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60" w:customStyle="1">
    <w:name w:val="标题3"/>
    <w:basedOn w:val="1015"/>
    <w:uiPriority w:val="0"/>
    <w:qFormat/>
    <w:pPr>
      <w:keepLines w:val="0"/>
      <w:keepNext w:val="0"/>
      <w:spacing w:before="0" w:after="0" w:line="360" w:lineRule="auto"/>
    </w:pPr>
    <w:rPr>
      <w:rFonts w:eastAsia="仿宋_GB2312"/>
      <w:b w:val="0"/>
      <w:bCs/>
      <w:sz w:val="30"/>
      <w:szCs w:val="32"/>
    </w:rPr>
  </w:style>
  <w:style w:type="paragraph" w:styleId="1361" w:customStyle="1">
    <w:name w:val="正文lzq"/>
    <w:basedOn w:val="824"/>
    <w:uiPriority w:val="0"/>
    <w:qFormat/>
    <w:pPr>
      <w:ind w:firstLine="480"/>
      <w:spacing w:line="360" w:lineRule="auto"/>
    </w:pPr>
    <w:rPr>
      <w:sz w:val="24"/>
    </w:rPr>
  </w:style>
  <w:style w:type="paragraph" w:styleId="1362" w:customStyle="1">
    <w:name w:val=" Char Char1 Char"/>
    <w:basedOn w:val="824"/>
    <w:uiPriority w:val="0"/>
    <w:qFormat/>
    <w:pPr>
      <w:jc w:val="left"/>
      <w:spacing w:after="160" w:line="240" w:lineRule="exact"/>
      <w:widowControl/>
    </w:pPr>
    <w:rPr>
      <w:rFonts w:ascii="Verdana" w:hAnsi="Verdana"/>
      <w:sz w:val="20"/>
      <w:lang w:eastAsia="en-US"/>
    </w:rPr>
  </w:style>
  <w:style w:type="paragraph" w:styleId="1363">
    <w:name w:val="List Paragraph"/>
    <w:basedOn w:val="824"/>
    <w:uiPriority w:val="0"/>
    <w:qFormat/>
    <w:pPr>
      <w:contextualSpacing/>
      <w:ind w:left="720"/>
      <w:jc w:val="left"/>
      <w:widowControl/>
    </w:pPr>
    <w:rPr>
      <w:rFonts w:ascii="Arial" w:hAnsi="Arial" w:eastAsia="黑体"/>
      <w:sz w:val="24"/>
      <w:szCs w:val="24"/>
      <w:lang w:eastAsia="en-US"/>
    </w:rPr>
  </w:style>
  <w:style w:type="paragraph" w:styleId="1364" w:customStyle="1">
    <w:name w:val="xl39"/>
    <w:basedOn w:val="8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65" w:customStyle="1">
    <w:name w:val="Test2"/>
    <w:basedOn w:val="1013"/>
    <w:uiPriority w:val="0"/>
    <w:qFormat/>
    <w:pPr>
      <w:jc w:val="center"/>
      <w:spacing w:before="156" w:after="156" w:line="480" w:lineRule="exact"/>
      <w:widowControl/>
    </w:pPr>
    <w:rPr>
      <w:rFonts w:ascii="黑体" w:hAnsi="Arial" w:eastAsia="黑体"/>
      <w:bCs/>
      <w:sz w:val="24"/>
    </w:rPr>
  </w:style>
  <w:style w:type="paragraph" w:styleId="1366" w:customStyle="1">
    <w:name w:val="xl55"/>
    <w:basedOn w:val="82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67" w:customStyle="1">
    <w:name w:val="font5"/>
    <w:basedOn w:val="824"/>
    <w:uiPriority w:val="0"/>
    <w:qFormat/>
    <w:pPr>
      <w:jc w:val="left"/>
      <w:spacing w:before="100" w:beforeAutospacing="1" w:after="100" w:afterAutospacing="1"/>
      <w:widowControl/>
    </w:pPr>
    <w:rPr>
      <w:rFonts w:ascii="宋体" w:hAnsi="宋体" w:cs="宋体"/>
      <w:sz w:val="18"/>
      <w:szCs w:val="18"/>
    </w:rPr>
  </w:style>
  <w:style w:type="paragraph" w:styleId="1368" w:customStyle="1">
    <w:name w:val=" Char1 Char Char Char"/>
    <w:basedOn w:val="824"/>
    <w:uiPriority w:val="0"/>
    <w:qFormat/>
    <w:rPr>
      <w:rFonts w:ascii="Tahoma" w:hAnsi="Tahoma"/>
      <w:sz w:val="24"/>
    </w:rPr>
  </w:style>
  <w:style w:type="paragraph" w:styleId="1369" w:customStyle="1">
    <w:name w:val="xl45"/>
    <w:basedOn w:val="824"/>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370" w:customStyle="1">
    <w:name w:val="表头_5"/>
    <w:basedOn w:val="824"/>
    <w:uiPriority w:val="0"/>
    <w:qFormat/>
    <w:pPr>
      <w:spacing w:line="360" w:lineRule="auto"/>
    </w:pPr>
    <w:rPr>
      <w:b/>
      <w:bCs/>
      <w:sz w:val="28"/>
      <w:szCs w:val="21"/>
    </w:rPr>
  </w:style>
  <w:style w:type="paragraph" w:styleId="1371" w:customStyle="1">
    <w:name w:val="xl49"/>
    <w:basedOn w:val="824"/>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372"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373"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374" w:customStyle="1">
    <w:name w:val="Body Text 21"/>
    <w:basedOn w:val="824"/>
    <w:uiPriority w:val="0"/>
    <w:qFormat/>
    <w:pPr>
      <w:ind w:left="720" w:hanging="720"/>
      <w:widowControl/>
    </w:pPr>
    <w:rPr>
      <w:sz w:val="24"/>
      <w:lang w:val="en-GB"/>
    </w:rPr>
  </w:style>
  <w:style w:type="paragraph" w:styleId="1375" w:customStyle="1">
    <w:name w:val="Normal11"/>
    <w:basedOn w:val="824"/>
    <w:uiPriority w:val="0"/>
    <w:qFormat/>
    <w:rPr>
      <w:rFonts w:ascii="Calibri" w:hAnsi="Calibri" w:eastAsia="Calibri" w:cs="宋体"/>
      <w:lang w:val="zh-CN"/>
    </w:rPr>
  </w:style>
  <w:style w:type="paragraph" w:styleId="1376" w:customStyle="1">
    <w:name w:val="小四 段落 宋体"/>
    <w:basedOn w:val="1037"/>
    <w:uiPriority w:val="0"/>
    <w:qFormat/>
    <w:pPr>
      <w:ind w:left="113" w:right="113" w:firstLine="425"/>
      <w:jc w:val="left"/>
      <w:spacing w:line="360" w:lineRule="auto"/>
      <w:tabs>
        <w:tab w:val="clear" w:pos="2952" w:leader="none"/>
      </w:tabs>
    </w:pPr>
    <w:rPr>
      <w:sz w:val="24"/>
    </w:rPr>
  </w:style>
  <w:style w:type="paragraph" w:styleId="1377" w:customStyle="1">
    <w:name w:val=" Char Char Char Char Char Char Char Char Char Char Char Char Char Char Char Char Char Char Char Char Char"/>
    <w:basedOn w:val="824"/>
    <w:uiPriority w:val="0"/>
    <w:qFormat/>
    <w:rPr>
      <w:rFonts w:ascii="Tahoma" w:hAnsi="Tahoma"/>
      <w:sz w:val="24"/>
    </w:rPr>
  </w:style>
  <w:style w:type="paragraph" w:styleId="1378" w:customStyle="1">
    <w:name w:val="xl60"/>
    <w:basedOn w:val="824"/>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79" w:customStyle="1">
    <w:name w:val="Char Char"/>
    <w:basedOn w:val="824"/>
    <w:uiPriority w:val="0"/>
    <w:qFormat/>
    <w:rPr>
      <w:rFonts w:ascii="Tahoma" w:hAnsi="Tahoma" w:cs="Tahoma"/>
      <w:sz w:val="24"/>
    </w:rPr>
  </w:style>
  <w:style w:type="paragraph" w:styleId="1380" w:customStyle="1">
    <w:name w:val="标题1，章节第一层"/>
    <w:basedOn w:val="1248"/>
    <w:next w:val="1248"/>
    <w:uiPriority w:val="0"/>
    <w:qFormat/>
    <w:pPr>
      <w:ind w:left="482"/>
      <w:spacing w:before="0"/>
      <w:tabs>
        <w:tab w:val="left" w:pos="693" w:leader="none"/>
      </w:tabs>
      <w:outlineLvl w:val="0"/>
    </w:pPr>
    <w:rPr>
      <w:color w:val="000000"/>
      <w:sz w:val="24"/>
      <w:szCs w:val="24"/>
    </w:rPr>
  </w:style>
  <w:style w:type="paragraph" w:styleId="1381" w:customStyle="1">
    <w:name w:val="Char1"/>
    <w:basedOn w:val="824"/>
    <w:uiPriority w:val="0"/>
    <w:qFormat/>
    <w:rPr>
      <w:rFonts w:ascii="仿宋_GB2312" w:hAnsi="宋体" w:eastAsia="仿宋_GB2312" w:cs="宋体"/>
      <w:b/>
      <w:sz w:val="32"/>
      <w:szCs w:val="32"/>
    </w:rPr>
  </w:style>
  <w:style w:type="paragraph" w:styleId="1382" w:customStyle="1">
    <w:name w:val="样式"/>
    <w:basedOn w:val="824"/>
    <w:uiPriority w:val="0"/>
    <w:qFormat/>
    <w:pPr>
      <w:spacing w:before="120" w:after="120" w:line="360" w:lineRule="auto"/>
    </w:pPr>
    <w:rPr>
      <w:rFonts w:ascii="宋体"/>
      <w:sz w:val="24"/>
    </w:rPr>
  </w:style>
  <w:style w:type="paragraph" w:styleId="1383" w:customStyle="1">
    <w:name w:val="章标题"/>
    <w:next w:val="1253"/>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384" w:customStyle="1">
    <w:name w:val="公文标题 2"/>
    <w:basedOn w:val="824"/>
    <w:next w:val="1265"/>
    <w:uiPriority w:val="0"/>
    <w:qFormat/>
    <w:pPr>
      <w:outlineLvl w:val="1"/>
    </w:pPr>
    <w:rPr>
      <w:rFonts w:ascii="仿宋_GB2312" w:hAnsi="宋体" w:eastAsia="仿宋_GB2312"/>
      <w:sz w:val="28"/>
      <w:szCs w:val="24"/>
    </w:rPr>
  </w:style>
  <w:style w:type="paragraph" w:styleId="1385" w:customStyle="1">
    <w:name w:val="xl42"/>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86" w:customStyle="1">
    <w:name w:val="插图"/>
    <w:basedOn w:val="824"/>
    <w:uiPriority w:val="0"/>
    <w:qFormat/>
    <w:pPr>
      <w:jc w:val="center"/>
      <w:tabs>
        <w:tab w:val="left" w:pos="1620" w:leader="none"/>
      </w:tabs>
    </w:pPr>
    <w:rPr>
      <w:bCs/>
      <w:color w:val="000000"/>
      <w:szCs w:val="22"/>
    </w:rPr>
  </w:style>
  <w:style w:type="paragraph" w:styleId="1387" w:customStyle="1">
    <w:name w:val=" Char Char Char Char Char Char Char"/>
    <w:basedOn w:val="824"/>
    <w:uiPriority w:val="0"/>
    <w:qFormat/>
    <w:rPr>
      <w:rFonts w:ascii="Tahoma" w:hAnsi="Tahoma"/>
      <w:sz w:val="24"/>
    </w:rPr>
  </w:style>
  <w:style w:type="paragraph" w:styleId="1388" w:customStyle="1">
    <w:name w:val="默认段落字体 Para Char Char Char Char Char Char Char Char Char1 Char Char Char Char Char Char Char"/>
    <w:basedOn w:val="1039"/>
    <w:uiPriority w:val="0"/>
    <w:qFormat/>
  </w:style>
  <w:style w:type="paragraph" w:styleId="1389" w:customStyle="1">
    <w:name w:val="xl31"/>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90" w:customStyle="1">
    <w:name w:val="content_lineheight"/>
    <w:basedOn w:val="824"/>
    <w:uiPriority w:val="0"/>
    <w:qFormat/>
    <w:pPr>
      <w:jc w:val="left"/>
      <w:spacing w:before="100" w:beforeAutospacing="1" w:after="100" w:afterAutospacing="1"/>
      <w:widowControl/>
    </w:pPr>
    <w:rPr>
      <w:rFonts w:ascii="宋体" w:hAnsi="宋体"/>
      <w:sz w:val="24"/>
      <w:szCs w:val="24"/>
    </w:rPr>
  </w:style>
  <w:style w:type="paragraph" w:styleId="1391" w:customStyle="1">
    <w:name w:val="Pa6"/>
    <w:basedOn w:val="824"/>
    <w:next w:val="824"/>
    <w:uiPriority w:val="0"/>
    <w:qFormat/>
    <w:pPr>
      <w:jc w:val="left"/>
      <w:spacing w:line="241" w:lineRule="atLeast"/>
    </w:pPr>
    <w:rPr>
      <w:rFonts w:ascii="HYDaHeiJ" w:eastAsia="HYDaHeiJ"/>
      <w:sz w:val="24"/>
      <w:szCs w:val="24"/>
    </w:rPr>
  </w:style>
  <w:style w:type="paragraph" w:styleId="1392" w:customStyle="1">
    <w:name w:val="一级标题"/>
    <w:basedOn w:val="824"/>
    <w:uiPriority w:val="0"/>
    <w:qFormat/>
    <w:pPr>
      <w:ind w:left="900" w:hanging="420"/>
      <w:spacing w:line="360" w:lineRule="auto"/>
      <w:tabs>
        <w:tab w:val="left" w:pos="903" w:leader="none"/>
      </w:tabs>
    </w:pPr>
    <w:rPr>
      <w:rFonts w:ascii="Arial" w:hAnsi="Arial" w:cs="Arial"/>
      <w:sz w:val="24"/>
    </w:rPr>
  </w:style>
  <w:style w:type="paragraph" w:styleId="1393" w:customStyle="1">
    <w:name w:val="font7"/>
    <w:basedOn w:val="824"/>
    <w:uiPriority w:val="0"/>
    <w:qFormat/>
    <w:pPr>
      <w:jc w:val="left"/>
      <w:spacing w:before="100" w:beforeAutospacing="1" w:after="100" w:afterAutospacing="1"/>
      <w:widowControl/>
    </w:pPr>
    <w:rPr>
      <w:rFonts w:hint="eastAsia" w:ascii="宋体" w:hAnsi="宋体"/>
      <w:b/>
      <w:bCs/>
      <w:sz w:val="24"/>
      <w:szCs w:val="24"/>
    </w:rPr>
  </w:style>
  <w:style w:type="paragraph" w:styleId="1394" w:customStyle="1">
    <w:name w:val="xl24"/>
    <w:basedOn w:val="82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5" w:customStyle="1">
    <w:name w:val="Char Char Char Char Char Char Char Char Char Char Char Char Char Char"/>
    <w:basedOn w:val="824"/>
    <w:uiPriority w:val="0"/>
    <w:qFormat/>
    <w:rPr>
      <w:rFonts w:ascii="Tahoma" w:hAnsi="Tahoma" w:cs="Tahoma"/>
      <w:sz w:val="24"/>
    </w:rPr>
  </w:style>
  <w:style w:type="paragraph" w:styleId="139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97" w:customStyle="1">
    <w:name w:val="默认段落字体 Para Char"/>
    <w:basedOn w:val="824"/>
    <w:uiPriority w:val="0"/>
    <w:qFormat/>
    <w:rPr>
      <w:sz w:val="24"/>
      <w:szCs w:val="24"/>
    </w:rPr>
  </w:style>
  <w:style w:type="paragraph" w:styleId="1398" w:customStyle="1">
    <w:name w:val="华宇段落1 Char"/>
    <w:basedOn w:val="824"/>
    <w:uiPriority w:val="0"/>
    <w:qFormat/>
    <w:pPr>
      <w:ind w:firstLine="200"/>
      <w:spacing w:line="360" w:lineRule="auto"/>
    </w:pPr>
    <w:rPr>
      <w:bCs/>
      <w:sz w:val="24"/>
      <w:szCs w:val="24"/>
    </w:rPr>
  </w:style>
  <w:style w:type="paragraph" w:styleId="1399" w:customStyle="1">
    <w:name w:val="a"/>
    <w:basedOn w:val="824"/>
    <w:uiPriority w:val="0"/>
    <w:qFormat/>
    <w:pPr>
      <w:spacing w:before="100" w:beforeAutospacing="1" w:after="100" w:afterAutospacing="1"/>
      <w:widowControl/>
    </w:pPr>
    <w:rPr>
      <w:rFonts w:ascii="宋体" w:hAnsi="宋体" w:cs="宋体"/>
      <w:sz w:val="24"/>
      <w:szCs w:val="24"/>
    </w:rPr>
  </w:style>
  <w:style w:type="paragraph" w:styleId="1400" w:customStyle="1">
    <w:name w:val="xl44"/>
    <w:basedOn w:val="82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01" w:customStyle="1">
    <w:name w:val="xl58"/>
    <w:basedOn w:val="824"/>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402" w:customStyle="1">
    <w:name w:val="默认段落字体 Para Char Char Char Char Char Char Char"/>
    <w:basedOn w:val="824"/>
    <w:uiPriority w:val="0"/>
    <w:qFormat/>
  </w:style>
  <w:style w:type="paragraph" w:styleId="1403" w:customStyle="1">
    <w:name w:val="xl52"/>
    <w:basedOn w:val="824"/>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04" w:customStyle="1">
    <w:name w:val="Blockquote"/>
    <w:basedOn w:val="824"/>
    <w:uiPriority w:val="0"/>
    <w:qFormat/>
    <w:pPr>
      <w:ind w:left="360" w:right="360"/>
      <w:spacing w:after="100"/>
    </w:pPr>
    <w:rPr>
      <w:rFonts w:ascii="Times New Roman" w:hAnsi="Times New Roman"/>
      <w:color w:val="000000"/>
      <w:sz w:val="24"/>
      <w:szCs w:val="20"/>
    </w:rPr>
  </w:style>
  <w:style w:type="paragraph" w:styleId="1405" w:customStyle="1">
    <w:name w:val="正文 A"/>
    <w:next w:val="1046"/>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406" w:customStyle="1">
    <w:name w:val="正文 New New New New New New New New New New New New New New New New New New New New New New New New New New New New New New New New New New New New New New New New New New New New New New New New New New New New New New New New New New New New New New Ne"/>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07" w:customStyle="1">
    <w:name w:val="Body text|1"/>
    <w:basedOn w:val="824"/>
    <w:uiPriority w:val="0"/>
    <w:qFormat/>
    <w:pPr>
      <w:ind w:firstLine="400"/>
      <w:jc w:val="left"/>
      <w:spacing w:line="400" w:lineRule="auto"/>
    </w:pPr>
    <w:rPr>
      <w:rFonts w:ascii="宋体" w:hAnsi="宋体" w:cs="宋体"/>
      <w:sz w:val="28"/>
      <w:szCs w:val="28"/>
      <w:lang w:val="zh-TW" w:eastAsia="zh-TW" w:bidi="zh-TW"/>
    </w:rPr>
  </w:style>
  <w:style w:type="paragraph" w:styleId="1408" w:customStyle="1">
    <w:name w:val="普通(网站)1"/>
    <w:basedOn w:val="824"/>
    <w:uiPriority w:val="0"/>
    <w:qFormat/>
    <w:pPr>
      <w:jc w:val="left"/>
      <w:spacing w:before="100" w:beforeAutospacing="1" w:after="100" w:afterAutospacing="1"/>
      <w:widowControl/>
    </w:pPr>
    <w:rPr>
      <w:rFonts w:ascii="Arial" w:hAnsi="Arial" w:cs="Arial"/>
      <w:sz w:val="24"/>
      <w:szCs w:val="24"/>
    </w:rPr>
  </w:style>
  <w:style w:type="paragraph" w:styleId="1409" w:customStyle="1">
    <w:name w:val="普通(网站)11"/>
    <w:basedOn w:val="824"/>
    <w:uiPriority w:val="0"/>
    <w:qFormat/>
    <w:pPr>
      <w:jc w:val="left"/>
      <w:spacing w:before="100" w:beforeAutospacing="1" w:after="100" w:afterAutospacing="1"/>
      <w:widowControl/>
    </w:pPr>
    <w:rPr>
      <w:rFonts w:ascii="Arial" w:hAnsi="Arial" w:eastAsia="Arial Unicode MS" w:cs="Arial"/>
      <w:sz w:val="24"/>
      <w:szCs w:val="24"/>
    </w:rPr>
  </w:style>
  <w:style w:type="paragraph" w:styleId="1410" w:customStyle="1">
    <w:name w:val="rvps1"/>
    <w:basedOn w:val="824"/>
    <w:uiPriority w:val="7"/>
    <w:qFormat/>
    <w:pPr>
      <w:jc w:val="center"/>
      <w:widowControl/>
    </w:pPr>
    <w:rPr>
      <w:color w:val="000000"/>
      <w:sz w:val="24"/>
      <w:szCs w:val="24"/>
    </w:rPr>
  </w:style>
  <w:style w:type="character" w:styleId="1411" w:customStyle="1">
    <w:name w:val="rvts40"/>
    <w:link w:val="824"/>
    <w:uiPriority w:val="0"/>
    <w:qFormat/>
    <w:rPr>
      <w:rFonts w:ascii="Times New Roman" w:hAnsi="Times New Roman" w:eastAsia="宋体" w:cs="Times New Roman"/>
      <w:sz w:val="21"/>
      <w:lang w:val="en-US" w:eastAsia="zh-CN" w:bidi="ar-SA"/>
    </w:rPr>
  </w:style>
  <w:style w:type="paragraph" w:styleId="1412" w:customStyle="1">
    <w:name w:val="文本块11"/>
    <w:basedOn w:val="824"/>
    <w:uiPriority w:val="99"/>
    <w:qFormat/>
    <w:pPr>
      <w:ind w:left="-216" w:right="2" w:hanging="2"/>
      <w:jc w:val="center"/>
    </w:pPr>
    <w:rPr>
      <w:rFonts w:ascii="楷体_GB2312" w:eastAsia="楷体_GB2312"/>
      <w:sz w:val="24"/>
      <w:szCs w:val="24"/>
    </w:rPr>
  </w:style>
  <w:style w:type="paragraph" w:styleId="1413" w:customStyle="1">
    <w:name w:val="正文缩进11"/>
    <w:basedOn w:val="824"/>
    <w:next w:val="824"/>
    <w:uiPriority w:val="0"/>
    <w:qFormat/>
    <w:pPr>
      <w:ind w:firstLine="420"/>
    </w:pPr>
    <w:rPr>
      <w:sz w:val="20"/>
    </w:rPr>
  </w:style>
  <w:style w:type="character" w:styleId="1414" w:customStyle="1">
    <w:name w:val="rvts20"/>
    <w:link w:val="824"/>
    <w:uiPriority w:val="0"/>
    <w:qFormat/>
    <w:rPr>
      <w:rFonts w:ascii="KNLe" w:hAnsi="KNLe"/>
    </w:rPr>
  </w:style>
  <w:style w:type="character" w:styleId="1415" w:customStyle="1">
    <w:name w:val="rvts19"/>
    <w:basedOn w:val="1416"/>
    <w:link w:val="824"/>
    <w:uiPriority w:val="0"/>
    <w:qFormat/>
    <w:rPr>
      <w:rFonts w:ascii="KNLe" w:hAnsi="KNLe"/>
      <w:color w:val="000000"/>
    </w:rPr>
  </w:style>
  <w:style w:type="character" w:styleId="1416" w:customStyle="1">
    <w:name w:val="默认段落字体1"/>
    <w:link w:val="824"/>
    <w:uiPriority w:val="1"/>
    <w:unhideWhenUsed/>
    <w:qFormat/>
  </w:style>
  <w:style w:type="paragraph" w:styleId="1417" w:customStyle="1">
    <w:name w:val="页眉1"/>
    <w:basedOn w:val="824"/>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418" w:customStyle="1">
    <w:name w:val="font41"/>
    <w:basedOn w:val="1022"/>
    <w:link w:val="824"/>
    <w:uiPriority w:val="0"/>
    <w:qFormat/>
    <w:rPr>
      <w:rFonts w:ascii="Arial" w:hAnsi="Arial" w:cs="Arial"/>
      <w:color w:val="000000"/>
      <w:sz w:val="20"/>
      <w:szCs w:val="20"/>
      <w:u w:val="none"/>
    </w:rPr>
  </w:style>
  <w:style w:type="character" w:styleId="1419" w:customStyle="1">
    <w:name w:val="font31"/>
    <w:basedOn w:val="1022"/>
    <w:link w:val="824"/>
    <w:uiPriority w:val="0"/>
    <w:qFormat/>
    <w:rPr>
      <w:rFonts w:hint="eastAsia" w:ascii="宋体" w:hAnsi="宋体" w:eastAsia="宋体" w:cs="宋体"/>
      <w:color w:val="000000"/>
      <w:sz w:val="20"/>
      <w:szCs w:val="20"/>
      <w:u w:val="none"/>
    </w:rPr>
  </w:style>
  <w:style w:type="paragraph" w:styleId="1420" w:customStyle="1">
    <w:name w:val="[Normal]"/>
    <w:uiPriority w:val="0"/>
    <w:qFormat/>
    <w:rPr>
      <w:rFonts w:ascii="方正仿宋简体" w:hAnsi="方正仿宋简体" w:eastAsia="方正仿宋简体" w:cs="Courier New"/>
      <w:sz w:val="24"/>
      <w:szCs w:val="22"/>
      <w:lang w:val="zh-CN" w:eastAsia="zh-CN" w:bidi="ar-SA"/>
    </w:rPr>
  </w:style>
  <w:style w:type="character" w:styleId="1421" w:customStyle="1">
    <w:name w:val="rvts21"/>
    <w:uiPriority w:val="0"/>
    <w:qFormat/>
    <w:rPr>
      <w:rFonts w:hint="default" w:ascii="Times New Roman" w:hAnsi="Times New Roman"/>
      <w:color w:val="000000"/>
    </w:rPr>
  </w:style>
  <w:style w:type="numbering" w:styleId="152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陆艳群</cp:lastModifiedBy>
  <cp:revision>6</cp:revision>
  <dcterms:created xsi:type="dcterms:W3CDTF">2024-09-27T03:47:00Z</dcterms:created>
  <dcterms:modified xsi:type="dcterms:W3CDTF">2026-07-09T06:26:28Z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5AABDE0EA1BD4A5197A64FD220FB2568_13</vt:lpwstr>
  </property>
  <property fmtid="{D5CDD505-2E9C-101B-9397-08002B2CF9AE}" pid="4" name="KSOTemplateDocerSaveRecord">
    <vt:lpwstr>eyJoZGlkIjoiZGEzYTg0MWFlNjAwZmQ1MGU4YzM2ZjFhNjlmZmFjNGYiLCJ1c2VySWQiOiIzMjQ3NjM1NjgifQ==</vt:lpwstr>
  </property>
</Properties>
</file>