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B128B9">
      <w:pPr>
        <w:pStyle w:val="31"/>
        <w:spacing w:before="120" w:beforeAutospacing="0" w:after="120" w:afterAutospacing="0" w:line="360" w:lineRule="auto"/>
        <w:ind w:firstLine="480"/>
        <w:rPr>
          <w:rFonts w:cs="Arial" w:asciiTheme="majorEastAsia" w:hAnsiTheme="majorEastAsia" w:eastAsiaTheme="majorEastAsia"/>
          <w:b/>
          <w:sz w:val="84"/>
          <w:szCs w:val="84"/>
        </w:rPr>
      </w:pPr>
      <w:r>
        <w:rPr>
          <w:rFonts w:asciiTheme="majorEastAsia" w:hAnsiTheme="majorEastAsia" w:eastAsiaTheme="majorEastAsia"/>
        </w:rPr>
        <w:t> </w:t>
      </w:r>
    </w:p>
    <w:p w14:paraId="2F930C31">
      <w:pPr>
        <w:pStyle w:val="31"/>
        <w:spacing w:before="120" w:beforeAutospacing="0" w:after="120" w:afterAutospacing="0" w:line="360" w:lineRule="auto"/>
        <w:jc w:val="center"/>
        <w:rPr>
          <w:rFonts w:cs="Arial" w:asciiTheme="majorEastAsia" w:hAnsiTheme="majorEastAsia" w:eastAsiaTheme="majorEastAsia"/>
          <w:b/>
          <w:sz w:val="84"/>
          <w:szCs w:val="84"/>
        </w:rPr>
      </w:pPr>
    </w:p>
    <w:p w14:paraId="134DF68C">
      <w:pPr>
        <w:pStyle w:val="31"/>
        <w:spacing w:before="120" w:beforeAutospacing="0" w:after="120" w:afterAutospacing="0" w:line="360" w:lineRule="auto"/>
        <w:jc w:val="center"/>
        <w:rPr>
          <w:rFonts w:asciiTheme="majorEastAsia" w:hAnsiTheme="majorEastAsia" w:eastAsiaTheme="majorEastAsia"/>
        </w:rPr>
      </w:pPr>
      <w:r>
        <w:rPr>
          <w:rFonts w:cs="Arial" w:asciiTheme="majorEastAsia" w:hAnsiTheme="majorEastAsia" w:eastAsiaTheme="majorEastAsia"/>
          <w:b/>
          <w:sz w:val="84"/>
          <w:szCs w:val="84"/>
        </w:rPr>
        <w:t>招 标 文 件</w:t>
      </w:r>
    </w:p>
    <w:p w14:paraId="552853BE">
      <w:pPr>
        <w:pStyle w:val="31"/>
        <w:spacing w:before="120" w:beforeAutospacing="0" w:after="120" w:afterAutospacing="0" w:line="360" w:lineRule="auto"/>
        <w:ind w:firstLine="643"/>
        <w:rPr>
          <w:rFonts w:cs="Arial" w:asciiTheme="majorEastAsia" w:hAnsiTheme="majorEastAsia" w:eastAsiaTheme="majorEastAsia"/>
          <w:b/>
          <w:sz w:val="32"/>
          <w:szCs w:val="32"/>
        </w:rPr>
      </w:pPr>
    </w:p>
    <w:p w14:paraId="6F31D45D">
      <w:pPr>
        <w:pStyle w:val="31"/>
        <w:spacing w:before="120" w:beforeAutospacing="0" w:after="120" w:afterAutospacing="0" w:line="360" w:lineRule="auto"/>
        <w:ind w:firstLine="643"/>
        <w:rPr>
          <w:rFonts w:cs="Arial" w:asciiTheme="majorEastAsia" w:hAnsiTheme="majorEastAsia" w:eastAsiaTheme="majorEastAsia"/>
          <w:b/>
          <w:sz w:val="32"/>
          <w:szCs w:val="32"/>
        </w:rPr>
      </w:pPr>
    </w:p>
    <w:p w14:paraId="6BA8F262">
      <w:pPr>
        <w:pStyle w:val="31"/>
        <w:spacing w:before="120" w:beforeAutospacing="0" w:after="120" w:afterAutospacing="0" w:line="360" w:lineRule="auto"/>
        <w:ind w:firstLine="643"/>
        <w:rPr>
          <w:rFonts w:cs="Arial" w:asciiTheme="majorEastAsia" w:hAnsiTheme="majorEastAsia" w:eastAsiaTheme="majorEastAsia"/>
          <w:b/>
          <w:sz w:val="32"/>
          <w:szCs w:val="32"/>
        </w:rPr>
      </w:pPr>
    </w:p>
    <w:p w14:paraId="35ADE16A">
      <w:pPr>
        <w:pStyle w:val="31"/>
        <w:spacing w:before="120" w:beforeAutospacing="0" w:after="120" w:afterAutospacing="0" w:line="360" w:lineRule="auto"/>
        <w:rPr>
          <w:rFonts w:cs="Arial" w:asciiTheme="majorEastAsia" w:hAnsiTheme="majorEastAsia" w:eastAsiaTheme="majorEastAsia"/>
          <w:b/>
          <w:sz w:val="32"/>
          <w:szCs w:val="32"/>
        </w:rPr>
      </w:pPr>
    </w:p>
    <w:p w14:paraId="2AEE2015">
      <w:pPr>
        <w:pStyle w:val="31"/>
        <w:spacing w:before="120" w:beforeAutospacing="0" w:after="120" w:afterAutospacing="0" w:line="360" w:lineRule="auto"/>
        <w:ind w:firstLine="643"/>
        <w:rPr>
          <w:rFonts w:hint="eastAsia" w:eastAsia="宋体" w:asciiTheme="majorEastAsia" w:hAnsiTheme="majorEastAsia"/>
          <w:lang w:eastAsia="zh-CN"/>
        </w:rPr>
      </w:pPr>
      <w:r>
        <w:rPr>
          <w:rFonts w:cs="Arial" w:asciiTheme="majorEastAsia" w:hAnsiTheme="majorEastAsia" w:eastAsiaTheme="majorEastAsia"/>
          <w:b/>
          <w:sz w:val="32"/>
          <w:szCs w:val="32"/>
        </w:rPr>
        <w:t>项目名称：</w:t>
      </w:r>
      <w:r>
        <w:rPr>
          <w:rFonts w:hint="eastAsia" w:eastAsia="宋体" w:cs="宋体" w:asciiTheme="majorEastAsia" w:hAnsiTheme="majorEastAsia"/>
          <w:b/>
          <w:sz w:val="32"/>
          <w:szCs w:val="32"/>
          <w:lang w:eastAsia="zh-CN"/>
        </w:rPr>
        <w:t>射阳县初级中学物业服务项目</w:t>
      </w:r>
    </w:p>
    <w:p w14:paraId="4E5CD727">
      <w:pPr>
        <w:pStyle w:val="31"/>
        <w:spacing w:beforeAutospacing="0" w:afterAutospacing="0"/>
        <w:ind w:firstLine="643"/>
        <w:jc w:val="both"/>
        <w:rPr>
          <w:rFonts w:asciiTheme="majorEastAsia" w:hAnsiTheme="majorEastAsia" w:eastAsiaTheme="majorEastAsia"/>
        </w:rPr>
      </w:pPr>
      <w:r>
        <w:rPr>
          <w:rFonts w:asciiTheme="majorEastAsia" w:hAnsiTheme="majorEastAsia" w:eastAsiaTheme="majorEastAsia"/>
          <w:b/>
          <w:sz w:val="32"/>
          <w:szCs w:val="32"/>
        </w:rPr>
        <w:t>项目编号：JSZC-320924-JZCG-G2026-0037</w:t>
      </w:r>
    </w:p>
    <w:p w14:paraId="7316B504">
      <w:pPr>
        <w:pStyle w:val="31"/>
        <w:spacing w:beforeAutospacing="0" w:afterAutospacing="0" w:line="360" w:lineRule="auto"/>
        <w:ind w:firstLine="480"/>
        <w:rPr>
          <w:rFonts w:asciiTheme="majorEastAsia" w:hAnsiTheme="majorEastAsia" w:eastAsiaTheme="majorEastAsia"/>
        </w:rPr>
      </w:pPr>
      <w:r>
        <w:rPr>
          <w:rFonts w:asciiTheme="majorEastAsia" w:hAnsiTheme="majorEastAsia" w:eastAsiaTheme="majorEastAsia"/>
        </w:rPr>
        <w:t> </w:t>
      </w:r>
    </w:p>
    <w:p w14:paraId="21C3E4B3">
      <w:pPr>
        <w:pStyle w:val="31"/>
        <w:spacing w:beforeAutospacing="0" w:afterAutospacing="0" w:line="360" w:lineRule="auto"/>
        <w:ind w:firstLine="480"/>
        <w:rPr>
          <w:rFonts w:asciiTheme="majorEastAsia" w:hAnsiTheme="majorEastAsia" w:eastAsiaTheme="majorEastAsia"/>
        </w:rPr>
      </w:pPr>
      <w:r>
        <w:rPr>
          <w:rFonts w:asciiTheme="majorEastAsia" w:hAnsiTheme="majorEastAsia" w:eastAsiaTheme="majorEastAsia"/>
        </w:rPr>
        <w:t> </w:t>
      </w:r>
    </w:p>
    <w:p w14:paraId="05C50C00">
      <w:pPr>
        <w:pStyle w:val="31"/>
        <w:spacing w:beforeAutospacing="0" w:afterAutospacing="0" w:line="360" w:lineRule="auto"/>
        <w:ind w:firstLine="480"/>
        <w:rPr>
          <w:rFonts w:asciiTheme="majorEastAsia" w:hAnsiTheme="majorEastAsia" w:eastAsiaTheme="majorEastAsia"/>
        </w:rPr>
      </w:pPr>
      <w:r>
        <w:rPr>
          <w:rFonts w:asciiTheme="majorEastAsia" w:hAnsiTheme="majorEastAsia" w:eastAsiaTheme="majorEastAsia"/>
        </w:rPr>
        <w:t> </w:t>
      </w:r>
    </w:p>
    <w:p w14:paraId="54CD111E">
      <w:pPr>
        <w:pStyle w:val="31"/>
        <w:spacing w:beforeAutospacing="0" w:afterAutospacing="0" w:line="360" w:lineRule="auto"/>
        <w:ind w:firstLine="480"/>
        <w:rPr>
          <w:rFonts w:asciiTheme="majorEastAsia" w:hAnsiTheme="majorEastAsia" w:eastAsiaTheme="majorEastAsia"/>
        </w:rPr>
      </w:pPr>
    </w:p>
    <w:p w14:paraId="0B9A9B07">
      <w:pPr>
        <w:pStyle w:val="31"/>
        <w:spacing w:beforeAutospacing="0" w:afterAutospacing="0" w:line="360" w:lineRule="auto"/>
        <w:ind w:firstLine="480"/>
        <w:rPr>
          <w:rFonts w:asciiTheme="majorEastAsia" w:hAnsiTheme="majorEastAsia" w:eastAsiaTheme="majorEastAsia"/>
        </w:rPr>
      </w:pPr>
      <w:r>
        <w:rPr>
          <w:rFonts w:asciiTheme="majorEastAsia" w:hAnsiTheme="majorEastAsia" w:eastAsiaTheme="majorEastAsia"/>
        </w:rPr>
        <w:t> </w:t>
      </w:r>
    </w:p>
    <w:p w14:paraId="1B59D887">
      <w:pPr>
        <w:pStyle w:val="31"/>
        <w:spacing w:beforeAutospacing="0" w:afterAutospacing="0" w:line="360" w:lineRule="auto"/>
        <w:ind w:firstLine="480"/>
        <w:rPr>
          <w:rFonts w:asciiTheme="majorEastAsia" w:hAnsiTheme="majorEastAsia" w:eastAsiaTheme="majorEastAsia"/>
        </w:rPr>
      </w:pPr>
    </w:p>
    <w:p w14:paraId="6CB25C49">
      <w:pPr>
        <w:pStyle w:val="31"/>
        <w:spacing w:beforeAutospacing="0" w:afterAutospacing="0" w:line="360" w:lineRule="auto"/>
        <w:ind w:firstLine="480"/>
        <w:rPr>
          <w:rFonts w:asciiTheme="majorEastAsia" w:hAnsiTheme="majorEastAsia" w:eastAsiaTheme="majorEastAsia"/>
        </w:rPr>
      </w:pPr>
    </w:p>
    <w:p w14:paraId="7F308BD0">
      <w:pPr>
        <w:pStyle w:val="31"/>
        <w:spacing w:before="120" w:beforeAutospacing="0" w:after="120" w:afterAutospacing="0" w:line="360" w:lineRule="auto"/>
        <w:jc w:val="center"/>
        <w:rPr>
          <w:rFonts w:hint="eastAsia" w:eastAsia="宋体" w:cs="宋体" w:asciiTheme="majorEastAsia" w:hAnsiTheme="majorEastAsia"/>
          <w:b/>
          <w:sz w:val="32"/>
          <w:szCs w:val="32"/>
          <w:lang w:eastAsia="zh-CN"/>
        </w:rPr>
      </w:pPr>
      <w:r>
        <w:rPr>
          <w:rFonts w:hint="eastAsia" w:eastAsia="宋体" w:cs="宋体" w:asciiTheme="majorEastAsia" w:hAnsiTheme="majorEastAsia"/>
          <w:b/>
          <w:sz w:val="32"/>
          <w:szCs w:val="32"/>
          <w:lang w:eastAsia="zh-CN"/>
        </w:rPr>
        <w:t>射阳县初级中学</w:t>
      </w:r>
    </w:p>
    <w:p w14:paraId="009BE48A">
      <w:pPr>
        <w:pStyle w:val="31"/>
        <w:spacing w:before="120" w:beforeAutospacing="0" w:after="120" w:afterAutospacing="0" w:line="360" w:lineRule="auto"/>
        <w:jc w:val="center"/>
        <w:rPr>
          <w:rFonts w:asciiTheme="majorEastAsia" w:hAnsiTheme="majorEastAsia" w:eastAsiaTheme="majorEastAsia"/>
        </w:rPr>
      </w:pPr>
      <w:r>
        <w:rPr>
          <w:rFonts w:hint="eastAsia" w:cs="Arial" w:asciiTheme="majorEastAsia" w:hAnsiTheme="majorEastAsia" w:eastAsiaTheme="majorEastAsia"/>
          <w:b/>
          <w:sz w:val="32"/>
          <w:szCs w:val="32"/>
        </w:rPr>
        <w:t>2026</w:t>
      </w:r>
      <w:r>
        <w:rPr>
          <w:rFonts w:cs="Arial" w:asciiTheme="majorEastAsia" w:hAnsiTheme="majorEastAsia" w:eastAsiaTheme="majorEastAsia"/>
          <w:b/>
          <w:sz w:val="32"/>
          <w:szCs w:val="32"/>
        </w:rPr>
        <w:t>年</w:t>
      </w:r>
      <w:r>
        <w:rPr>
          <w:rFonts w:hint="eastAsia" w:cs="Arial" w:asciiTheme="majorEastAsia" w:hAnsiTheme="majorEastAsia" w:eastAsiaTheme="majorEastAsia"/>
          <w:b/>
          <w:sz w:val="32"/>
          <w:szCs w:val="32"/>
        </w:rPr>
        <w:t>0</w:t>
      </w:r>
      <w:r>
        <w:rPr>
          <w:rFonts w:hint="eastAsia" w:cs="Arial" w:asciiTheme="majorEastAsia" w:hAnsiTheme="majorEastAsia" w:eastAsiaTheme="majorEastAsia"/>
          <w:b/>
          <w:sz w:val="32"/>
          <w:szCs w:val="32"/>
          <w:lang w:val="en-US" w:eastAsia="zh-CN"/>
        </w:rPr>
        <w:t>8</w:t>
      </w:r>
      <w:r>
        <w:rPr>
          <w:rFonts w:cs="Arial" w:asciiTheme="majorEastAsia" w:hAnsiTheme="majorEastAsia" w:eastAsiaTheme="majorEastAsia"/>
          <w:b/>
          <w:sz w:val="32"/>
          <w:szCs w:val="32"/>
        </w:rPr>
        <w:t>月</w:t>
      </w:r>
    </w:p>
    <w:p w14:paraId="3EB7B696">
      <w:pPr>
        <w:pStyle w:val="31"/>
        <w:spacing w:before="120" w:beforeAutospacing="0" w:after="120" w:afterAutospacing="0" w:line="360" w:lineRule="auto"/>
        <w:ind w:firstLine="480"/>
        <w:rPr>
          <w:rFonts w:asciiTheme="majorEastAsia" w:hAnsiTheme="majorEastAsia" w:eastAsiaTheme="majorEastAsia"/>
        </w:rPr>
      </w:pPr>
      <w:r>
        <w:rPr>
          <w:rFonts w:cs="Arial" w:asciiTheme="majorEastAsia" w:hAnsiTheme="majorEastAsia" w:eastAsiaTheme="majorEastAsia"/>
        </w:rPr>
        <w:t xml:space="preserve">                        </w:t>
      </w:r>
    </w:p>
    <w:p w14:paraId="0F2929A2">
      <w:pPr>
        <w:pStyle w:val="31"/>
        <w:spacing w:beforeAutospacing="0" w:afterAutospacing="0" w:line="480" w:lineRule="auto"/>
        <w:ind w:firstLine="420"/>
        <w:jc w:val="center"/>
        <w:rPr>
          <w:rFonts w:asciiTheme="majorEastAsia" w:hAnsiTheme="majorEastAsia" w:eastAsiaTheme="majorEastAsia"/>
          <w:sz w:val="21"/>
          <w:szCs w:val="21"/>
        </w:rPr>
        <w:sectPr>
          <w:pgSz w:w="11906" w:h="16838"/>
          <w:pgMar w:top="1440" w:right="1440" w:bottom="1440" w:left="1800" w:header="851" w:footer="992" w:gutter="0"/>
          <w:pgNumType w:start="1"/>
          <w:cols w:space="425" w:num="1"/>
          <w:docGrid w:linePitch="360" w:charSpace="0"/>
        </w:sectPr>
      </w:pPr>
    </w:p>
    <w:p w14:paraId="38246CB5">
      <w:pPr>
        <w:pStyle w:val="31"/>
        <w:spacing w:beforeAutospacing="0" w:afterAutospacing="0" w:line="480" w:lineRule="auto"/>
        <w:ind w:firstLine="420"/>
        <w:jc w:val="center"/>
        <w:rPr>
          <w:rFonts w:asciiTheme="majorEastAsia" w:hAnsiTheme="majorEastAsia" w:eastAsiaTheme="majorEastAsia"/>
        </w:rPr>
      </w:pPr>
      <w:r>
        <w:rPr>
          <w:rFonts w:asciiTheme="majorEastAsia" w:hAnsiTheme="majorEastAsia" w:eastAsiaTheme="majorEastAsia"/>
          <w:sz w:val="21"/>
          <w:szCs w:val="21"/>
        </w:rPr>
        <w:t> </w:t>
      </w:r>
      <w:bookmarkStart w:id="0" w:name="_Toc20823272"/>
      <w:bookmarkStart w:id="1" w:name="_Toc479757206"/>
      <w:bookmarkStart w:id="2" w:name="_Toc16938516"/>
      <w:bookmarkStart w:id="3" w:name="_Toc513029200"/>
      <w:bookmarkStart w:id="4" w:name="_Toc523127445"/>
      <w:bookmarkStart w:id="5" w:name="_Toc120614210"/>
      <w:r>
        <w:rPr>
          <w:rFonts w:asciiTheme="majorEastAsia" w:hAnsiTheme="majorEastAsia" w:eastAsiaTheme="majorEastAsia"/>
          <w:sz w:val="21"/>
          <w:szCs w:val="21"/>
        </w:rPr>
        <w:t> </w:t>
      </w:r>
      <w:r>
        <w:rPr>
          <w:rFonts w:cs="黑体" w:asciiTheme="majorEastAsia" w:hAnsiTheme="majorEastAsia" w:eastAsiaTheme="majorEastAsia"/>
          <w:b/>
          <w:sz w:val="44"/>
          <w:szCs w:val="44"/>
        </w:rPr>
        <w:t>总  目  录</w:t>
      </w:r>
      <w:bookmarkEnd w:id="0"/>
      <w:bookmarkEnd w:id="1"/>
      <w:bookmarkEnd w:id="2"/>
      <w:bookmarkEnd w:id="3"/>
      <w:bookmarkEnd w:id="4"/>
      <w:bookmarkEnd w:id="5"/>
    </w:p>
    <w:p w14:paraId="67636F3B">
      <w:pPr>
        <w:pStyle w:val="31"/>
        <w:spacing w:beforeAutospacing="0" w:afterAutospacing="0" w:line="480" w:lineRule="auto"/>
        <w:ind w:firstLine="480"/>
        <w:jc w:val="both"/>
        <w:rPr>
          <w:rFonts w:asciiTheme="majorEastAsia" w:hAnsiTheme="majorEastAsia" w:eastAsiaTheme="majorEastAsia"/>
        </w:rPr>
      </w:pPr>
      <w:r>
        <w:rPr>
          <w:rFonts w:asciiTheme="majorEastAsia" w:hAnsiTheme="majorEastAsia" w:eastAsiaTheme="majorEastAsia"/>
        </w:rPr>
        <w:t> </w:t>
      </w:r>
    </w:p>
    <w:p w14:paraId="2A01A85F">
      <w:pPr>
        <w:pStyle w:val="31"/>
        <w:tabs>
          <w:tab w:val="left" w:pos="1441"/>
        </w:tabs>
        <w:spacing w:beforeAutospacing="0" w:afterAutospacing="0" w:line="480" w:lineRule="auto"/>
        <w:ind w:firstLine="600"/>
        <w:rPr>
          <w:rFonts w:cs="宋体" w:asciiTheme="majorEastAsia" w:hAnsiTheme="majorEastAsia" w:eastAsiaTheme="majorEastAsia"/>
          <w:sz w:val="30"/>
          <w:szCs w:val="30"/>
        </w:rPr>
      </w:pPr>
      <w:r>
        <w:rPr>
          <w:rFonts w:hint="eastAsia" w:cs="宋体" w:asciiTheme="majorEastAsia" w:hAnsiTheme="majorEastAsia" w:eastAsiaTheme="majorEastAsia"/>
          <w:sz w:val="30"/>
          <w:szCs w:val="30"/>
        </w:rPr>
        <w:t>招标公告…………………………………………………………1</w:t>
      </w:r>
    </w:p>
    <w:p w14:paraId="514F99E5">
      <w:pPr>
        <w:pStyle w:val="31"/>
        <w:tabs>
          <w:tab w:val="left" w:pos="1441"/>
        </w:tabs>
        <w:spacing w:beforeAutospacing="0" w:afterAutospacing="0" w:line="480" w:lineRule="auto"/>
        <w:ind w:firstLine="600"/>
        <w:rPr>
          <w:rFonts w:cs="宋体" w:asciiTheme="majorEastAsia" w:hAnsiTheme="majorEastAsia" w:eastAsiaTheme="majorEastAsia"/>
          <w:sz w:val="30"/>
          <w:szCs w:val="30"/>
        </w:rPr>
      </w:pPr>
      <w:r>
        <w:rPr>
          <w:rFonts w:hint="eastAsia" w:cs="宋体" w:asciiTheme="majorEastAsia" w:hAnsiTheme="majorEastAsia" w:eastAsiaTheme="majorEastAsia"/>
          <w:sz w:val="30"/>
          <w:szCs w:val="30"/>
        </w:rPr>
        <w:t>投标人须知………………………………………………………5</w:t>
      </w:r>
    </w:p>
    <w:p w14:paraId="137A10C2">
      <w:pPr>
        <w:pStyle w:val="31"/>
        <w:tabs>
          <w:tab w:val="left" w:pos="1441"/>
        </w:tabs>
        <w:spacing w:beforeAutospacing="0" w:afterAutospacing="0" w:line="480" w:lineRule="auto"/>
        <w:ind w:firstLine="600"/>
        <w:rPr>
          <w:rFonts w:hint="eastAsia" w:eastAsia="宋体" w:cs="宋体" w:asciiTheme="majorEastAsia" w:hAnsiTheme="majorEastAsia"/>
          <w:sz w:val="30"/>
          <w:szCs w:val="30"/>
          <w:lang w:val="en-US" w:eastAsia="zh-CN"/>
        </w:rPr>
      </w:pPr>
      <w:r>
        <w:rPr>
          <w:rFonts w:hint="eastAsia" w:cs="宋体" w:asciiTheme="majorEastAsia" w:hAnsiTheme="majorEastAsia" w:eastAsiaTheme="majorEastAsia"/>
          <w:sz w:val="30"/>
          <w:szCs w:val="30"/>
        </w:rPr>
        <w:t>合同文本…………………………………………………………2</w:t>
      </w:r>
      <w:r>
        <w:rPr>
          <w:rFonts w:hint="eastAsia" w:eastAsia="宋体" w:cs="宋体" w:asciiTheme="majorEastAsia" w:hAnsiTheme="majorEastAsia"/>
          <w:sz w:val="30"/>
          <w:szCs w:val="30"/>
          <w:lang w:val="en-US" w:eastAsia="zh-CN"/>
        </w:rPr>
        <w:t>1</w:t>
      </w:r>
    </w:p>
    <w:p w14:paraId="6F853291">
      <w:pPr>
        <w:pStyle w:val="31"/>
        <w:tabs>
          <w:tab w:val="left" w:pos="1441"/>
        </w:tabs>
        <w:spacing w:beforeAutospacing="0" w:afterAutospacing="0" w:line="480" w:lineRule="auto"/>
        <w:ind w:firstLine="600"/>
        <w:rPr>
          <w:rFonts w:hint="eastAsia" w:eastAsia="宋体" w:cs="宋体" w:asciiTheme="majorEastAsia" w:hAnsiTheme="majorEastAsia"/>
          <w:sz w:val="30"/>
          <w:szCs w:val="30"/>
          <w:lang w:eastAsia="zh-CN"/>
        </w:rPr>
      </w:pPr>
      <w:r>
        <w:rPr>
          <w:rFonts w:hint="eastAsia" w:cs="宋体" w:asciiTheme="majorEastAsia" w:hAnsiTheme="majorEastAsia" w:eastAsiaTheme="majorEastAsia"/>
          <w:sz w:val="30"/>
          <w:szCs w:val="30"/>
        </w:rPr>
        <w:t>采购需求…………………………………………………………3</w:t>
      </w:r>
      <w:r>
        <w:rPr>
          <w:rFonts w:hint="eastAsia" w:eastAsia="宋体" w:cs="宋体" w:asciiTheme="majorEastAsia" w:hAnsiTheme="majorEastAsia"/>
          <w:sz w:val="30"/>
          <w:szCs w:val="30"/>
          <w:lang w:val="en-US" w:eastAsia="zh-CN"/>
        </w:rPr>
        <w:t>1</w:t>
      </w:r>
    </w:p>
    <w:p w14:paraId="1D82E49A">
      <w:pPr>
        <w:pStyle w:val="31"/>
        <w:tabs>
          <w:tab w:val="left" w:pos="1441"/>
        </w:tabs>
        <w:spacing w:beforeAutospacing="0" w:afterAutospacing="0" w:line="480" w:lineRule="auto"/>
        <w:ind w:firstLine="600"/>
        <w:rPr>
          <w:rFonts w:hint="eastAsia" w:eastAsia="宋体" w:cs="宋体" w:asciiTheme="majorEastAsia" w:hAnsiTheme="majorEastAsia"/>
          <w:sz w:val="30"/>
          <w:szCs w:val="30"/>
          <w:lang w:eastAsia="zh-CN"/>
        </w:rPr>
      </w:pPr>
      <w:r>
        <w:rPr>
          <w:rFonts w:hint="eastAsia" w:cs="宋体" w:asciiTheme="majorEastAsia" w:hAnsiTheme="majorEastAsia" w:eastAsiaTheme="majorEastAsia"/>
          <w:sz w:val="30"/>
          <w:szCs w:val="30"/>
        </w:rPr>
        <w:t>评标方法与评标标准……………………………………………</w:t>
      </w:r>
      <w:r>
        <w:rPr>
          <w:rFonts w:hint="eastAsia" w:eastAsia="宋体" w:cs="宋体" w:asciiTheme="majorEastAsia" w:hAnsiTheme="majorEastAsia"/>
          <w:sz w:val="30"/>
          <w:szCs w:val="30"/>
          <w:lang w:val="en-US" w:eastAsia="zh-CN"/>
        </w:rPr>
        <w:t>37</w:t>
      </w:r>
    </w:p>
    <w:p w14:paraId="5A98D259">
      <w:pPr>
        <w:pStyle w:val="31"/>
        <w:tabs>
          <w:tab w:val="left" w:pos="1441"/>
        </w:tabs>
        <w:spacing w:beforeAutospacing="0" w:afterAutospacing="0" w:line="480" w:lineRule="auto"/>
        <w:ind w:firstLine="600"/>
        <w:rPr>
          <w:rFonts w:hint="eastAsia" w:eastAsia="宋体" w:cs="宋体" w:asciiTheme="majorEastAsia" w:hAnsiTheme="majorEastAsia"/>
          <w:sz w:val="30"/>
          <w:szCs w:val="30"/>
          <w:lang w:eastAsia="zh-CN"/>
        </w:rPr>
      </w:pPr>
      <w:r>
        <w:rPr>
          <w:rFonts w:hint="eastAsia" w:cs="宋体" w:asciiTheme="majorEastAsia" w:hAnsiTheme="majorEastAsia" w:eastAsiaTheme="majorEastAsia"/>
          <w:sz w:val="30"/>
          <w:szCs w:val="30"/>
        </w:rPr>
        <w:t>投标文件格式……………………………………………………</w:t>
      </w:r>
      <w:r>
        <w:rPr>
          <w:rFonts w:hint="eastAsia" w:eastAsia="宋体" w:cs="宋体" w:asciiTheme="majorEastAsia" w:hAnsiTheme="majorEastAsia"/>
          <w:sz w:val="30"/>
          <w:szCs w:val="30"/>
          <w:lang w:val="en-US" w:eastAsia="zh-CN"/>
        </w:rPr>
        <w:t>41</w:t>
      </w:r>
    </w:p>
    <w:p w14:paraId="0D346B82">
      <w:pPr>
        <w:pStyle w:val="31"/>
        <w:spacing w:beforeAutospacing="0" w:afterAutospacing="0"/>
        <w:ind w:firstLine="600"/>
        <w:jc w:val="both"/>
        <w:rPr>
          <w:rFonts w:cs="宋体" w:asciiTheme="majorEastAsia" w:hAnsiTheme="majorEastAsia" w:eastAsiaTheme="majorEastAsia"/>
          <w:sz w:val="30"/>
          <w:szCs w:val="30"/>
        </w:rPr>
      </w:pPr>
      <w:r>
        <w:rPr>
          <w:rFonts w:hint="eastAsia" w:cs="宋体" w:asciiTheme="majorEastAsia" w:hAnsiTheme="majorEastAsia" w:eastAsiaTheme="majorEastAsia"/>
          <w:sz w:val="30"/>
          <w:szCs w:val="30"/>
        </w:rPr>
        <w:t> </w:t>
      </w:r>
    </w:p>
    <w:p w14:paraId="582C8BE2">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0CD6AFD9">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6DE3B375">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5E4C680E">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1242BABD">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7B820348">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30FA7FBF">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6618B589">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0E7617F6">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21E63B50">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0E68E208">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2473A11F">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6E82C274">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7047E7FF">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6A5800E8">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4E3E3F14">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29089A71">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5083D9FD">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6F21C710">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4ECA473B">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393EAECE">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31233C70">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0A27B1F2">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010F5895">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4E1B63B4">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692024E7">
      <w:pPr>
        <w:pStyle w:val="31"/>
        <w:spacing w:beforeAutospacing="0" w:afterAutospacing="0"/>
        <w:ind w:firstLine="480"/>
        <w:jc w:val="both"/>
        <w:rPr>
          <w:rFonts w:asciiTheme="majorEastAsia" w:hAnsiTheme="majorEastAsia" w:eastAsiaTheme="majorEastAsia"/>
        </w:rPr>
      </w:pPr>
      <w:r>
        <w:rPr>
          <w:rFonts w:asciiTheme="majorEastAsia" w:hAnsiTheme="majorEastAsia" w:eastAsiaTheme="majorEastAsia"/>
        </w:rPr>
        <w:t>  </w:t>
      </w:r>
    </w:p>
    <w:p w14:paraId="44A89F69">
      <w:pPr>
        <w:pStyle w:val="31"/>
        <w:keepNext/>
        <w:spacing w:beforeAutospacing="0" w:afterAutospacing="0" w:line="500" w:lineRule="exact"/>
        <w:ind w:firstLine="880"/>
        <w:jc w:val="center"/>
        <w:rPr>
          <w:rFonts w:cs="黑体" w:asciiTheme="majorEastAsia" w:hAnsiTheme="majorEastAsia" w:eastAsiaTheme="majorEastAsia"/>
          <w:sz w:val="44"/>
          <w:szCs w:val="44"/>
        </w:rPr>
        <w:sectPr>
          <w:footerReference r:id="rId3" w:type="default"/>
          <w:pgSz w:w="11906" w:h="16838"/>
          <w:pgMar w:top="1440" w:right="1440" w:bottom="1440" w:left="1440" w:header="851" w:footer="992" w:gutter="0"/>
          <w:pgNumType w:start="1"/>
          <w:cols w:space="425" w:num="1"/>
          <w:docGrid w:linePitch="360" w:charSpace="0"/>
        </w:sectPr>
      </w:pPr>
      <w:bookmarkStart w:id="6" w:name="_Toc28359009"/>
    </w:p>
    <w:p w14:paraId="1CA22BE7">
      <w:pPr>
        <w:pStyle w:val="31"/>
        <w:spacing w:beforeAutospacing="0" w:afterAutospacing="0" w:line="500" w:lineRule="exact"/>
        <w:ind w:firstLine="880"/>
        <w:jc w:val="center"/>
        <w:rPr>
          <w:rFonts w:asciiTheme="majorEastAsia" w:hAnsiTheme="majorEastAsia" w:eastAsiaTheme="majorEastAsia"/>
        </w:rPr>
      </w:pPr>
      <w:r>
        <w:rPr>
          <w:rFonts w:hint="eastAsia" w:cs="黑体" w:asciiTheme="majorEastAsia" w:hAnsiTheme="majorEastAsia" w:eastAsiaTheme="majorEastAsia"/>
          <w:sz w:val="44"/>
          <w:szCs w:val="44"/>
        </w:rPr>
        <w:t>第一章 招标公告</w:t>
      </w:r>
    </w:p>
    <w:p w14:paraId="298D15FC">
      <w:pPr>
        <w:pStyle w:val="31"/>
        <w:pBdr>
          <w:top w:val="single" w:color="000000" w:sz="4" w:space="0"/>
          <w:left w:val="single" w:color="000000" w:sz="4" w:space="0"/>
          <w:bottom w:val="single" w:color="000000" w:sz="4" w:space="0"/>
          <w:right w:val="single" w:color="000000" w:sz="4" w:space="0"/>
        </w:pBdr>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项目概况:</w:t>
      </w:r>
    </w:p>
    <w:p w14:paraId="316E8ADB">
      <w:pPr>
        <w:pStyle w:val="31"/>
        <w:pBdr>
          <w:top w:val="single" w:color="000000" w:sz="4" w:space="0"/>
          <w:left w:val="single" w:color="000000" w:sz="4" w:space="0"/>
          <w:bottom w:val="single" w:color="000000" w:sz="4" w:space="0"/>
          <w:right w:val="single" w:color="000000" w:sz="4" w:space="0"/>
        </w:pBdr>
        <w:spacing w:beforeAutospacing="0" w:afterAutospacing="0" w:line="500" w:lineRule="exact"/>
        <w:ind w:firstLine="480"/>
        <w:jc w:val="both"/>
        <w:rPr>
          <w:rFonts w:cs="宋体" w:asciiTheme="majorEastAsia" w:hAnsiTheme="majorEastAsia" w:eastAsiaTheme="majorEastAsia"/>
        </w:rPr>
      </w:pPr>
      <w:r>
        <w:rPr>
          <w:rFonts w:hint="eastAsia" w:eastAsia="宋体" w:cs="宋体" w:asciiTheme="majorEastAsia" w:hAnsiTheme="majorEastAsia"/>
          <w:lang w:eastAsia="zh-CN"/>
        </w:rPr>
        <w:t>射阳县初级中学物业服务项目</w:t>
      </w:r>
      <w:r>
        <w:rPr>
          <w:rFonts w:hint="eastAsia" w:cs="宋体" w:asciiTheme="majorEastAsia" w:hAnsiTheme="majorEastAsia" w:eastAsiaTheme="majorEastAsia"/>
        </w:rPr>
        <w:t>的潜在投标人可在</w:t>
      </w:r>
      <w:r>
        <w:rPr>
          <w:rFonts w:hint="eastAsia" w:cs="宋体" w:asciiTheme="majorEastAsia" w:hAnsiTheme="majorEastAsia" w:eastAsiaTheme="majorEastAsia"/>
          <w:shd w:val="clear" w:color="auto" w:fill="FFFFFF"/>
        </w:rPr>
        <w:t>“苏采云”系统内免费下载（投标人必须在苏采云系统中获取采购文件，方能参与政府采购项目）</w:t>
      </w:r>
      <w:r>
        <w:rPr>
          <w:rFonts w:hint="eastAsia" w:cs="宋体" w:asciiTheme="majorEastAsia" w:hAnsiTheme="majorEastAsia" w:eastAsiaTheme="majorEastAsia"/>
        </w:rPr>
        <w:t>，并于</w:t>
      </w:r>
      <w:r>
        <w:rPr>
          <w:rFonts w:hint="eastAsia" w:cs="宋体" w:asciiTheme="majorEastAsia" w:hAnsiTheme="majorEastAsia" w:eastAsiaTheme="majorEastAsia"/>
          <w:u w:val="single"/>
        </w:rPr>
        <w:t>2026</w:t>
      </w:r>
      <w:r>
        <w:rPr>
          <w:rFonts w:hint="eastAsia" w:cs="宋体" w:asciiTheme="majorEastAsia" w:hAnsiTheme="majorEastAsia" w:eastAsiaTheme="majorEastAsia"/>
        </w:rPr>
        <w:t>年</w:t>
      </w:r>
      <w:r>
        <w:rPr>
          <w:rFonts w:hint="eastAsia" w:cs="宋体" w:asciiTheme="majorEastAsia" w:hAnsiTheme="majorEastAsia" w:eastAsiaTheme="majorEastAsia"/>
          <w:u w:val="single"/>
        </w:rPr>
        <w:t>0</w:t>
      </w:r>
      <w:r>
        <w:rPr>
          <w:rFonts w:hint="eastAsia" w:cs="宋体" w:asciiTheme="majorEastAsia" w:hAnsiTheme="majorEastAsia" w:eastAsiaTheme="majorEastAsia"/>
          <w:u w:val="single"/>
          <w:lang w:val="en-US" w:eastAsia="zh-CN"/>
        </w:rPr>
        <w:t>9</w:t>
      </w:r>
      <w:r>
        <w:rPr>
          <w:rFonts w:hint="eastAsia" w:cs="宋体" w:asciiTheme="majorEastAsia" w:hAnsiTheme="majorEastAsia" w:eastAsiaTheme="majorEastAsia"/>
        </w:rPr>
        <w:t>月</w:t>
      </w:r>
      <w:r>
        <w:rPr>
          <w:rFonts w:hint="eastAsia" w:eastAsia="宋体" w:cs="宋体" w:asciiTheme="majorEastAsia" w:hAnsiTheme="majorEastAsia"/>
          <w:u w:val="single"/>
          <w:lang w:val="en-US" w:eastAsia="zh-CN"/>
        </w:rPr>
        <w:t>21</w:t>
      </w:r>
      <w:r>
        <w:rPr>
          <w:rFonts w:hint="eastAsia" w:cs="宋体" w:asciiTheme="majorEastAsia" w:hAnsiTheme="majorEastAsia" w:eastAsiaTheme="majorEastAsia"/>
        </w:rPr>
        <w:t>日</w:t>
      </w:r>
      <w:r>
        <w:rPr>
          <w:rFonts w:hint="eastAsia" w:cs="宋体" w:asciiTheme="majorEastAsia" w:hAnsiTheme="majorEastAsia" w:eastAsiaTheme="majorEastAsia"/>
          <w:u w:val="single"/>
          <w:lang w:val="en-US" w:eastAsia="zh-CN"/>
        </w:rPr>
        <w:t>09</w:t>
      </w:r>
      <w:r>
        <w:rPr>
          <w:rFonts w:hint="eastAsia" w:cs="宋体" w:asciiTheme="majorEastAsia" w:hAnsiTheme="majorEastAsia" w:eastAsiaTheme="majorEastAsia"/>
        </w:rPr>
        <w:t>点</w:t>
      </w:r>
      <w:r>
        <w:rPr>
          <w:rFonts w:hint="eastAsia" w:cs="宋体" w:asciiTheme="majorEastAsia" w:hAnsiTheme="majorEastAsia" w:eastAsiaTheme="majorEastAsia"/>
          <w:u w:val="single"/>
          <w:lang w:val="en-US" w:eastAsia="zh-CN"/>
        </w:rPr>
        <w:t>00</w:t>
      </w:r>
      <w:r>
        <w:rPr>
          <w:rFonts w:hint="eastAsia" w:cs="宋体" w:asciiTheme="majorEastAsia" w:hAnsiTheme="majorEastAsia" w:eastAsiaTheme="majorEastAsia"/>
        </w:rPr>
        <w:t>分（北京时间）前递交投标文件。</w:t>
      </w:r>
    </w:p>
    <w:p w14:paraId="2CE986E1">
      <w:pPr>
        <w:pStyle w:val="31"/>
        <w:spacing w:beforeAutospacing="0" w:afterAutospacing="0" w:line="500" w:lineRule="exact"/>
        <w:ind w:firstLine="482"/>
        <w:jc w:val="both"/>
        <w:rPr>
          <w:rFonts w:cs="宋体" w:asciiTheme="majorEastAsia" w:hAnsiTheme="majorEastAsia" w:eastAsiaTheme="majorEastAsia"/>
        </w:rPr>
      </w:pPr>
      <w:bookmarkStart w:id="7" w:name="_Toc35393790"/>
      <w:bookmarkStart w:id="8" w:name="_Toc28359002"/>
      <w:bookmarkStart w:id="9" w:name="_Hlk24379207"/>
      <w:bookmarkStart w:id="10" w:name="_Toc38985263"/>
      <w:bookmarkStart w:id="11" w:name="_Toc35393621"/>
      <w:bookmarkStart w:id="12" w:name="_Toc28359079"/>
      <w:r>
        <w:rPr>
          <w:rFonts w:hint="eastAsia" w:cs="宋体" w:asciiTheme="majorEastAsia" w:hAnsiTheme="majorEastAsia" w:eastAsiaTheme="majorEastAsia"/>
          <w:b/>
        </w:rPr>
        <w:t>一、项目基本情况</w:t>
      </w:r>
      <w:bookmarkEnd w:id="7"/>
      <w:bookmarkEnd w:id="8"/>
      <w:bookmarkEnd w:id="9"/>
      <w:bookmarkEnd w:id="10"/>
      <w:bookmarkEnd w:id="11"/>
      <w:bookmarkEnd w:id="12"/>
    </w:p>
    <w:p w14:paraId="3B89085B">
      <w:pPr>
        <w:pStyle w:val="31"/>
        <w:spacing w:beforeAutospacing="0" w:afterAutospacing="0" w:line="500" w:lineRule="exact"/>
        <w:ind w:firstLine="480"/>
        <w:jc w:val="both"/>
        <w:rPr>
          <w:rFonts w:hint="eastAsia" w:cs="宋体" w:asciiTheme="majorEastAsia" w:hAnsiTheme="majorEastAsia" w:eastAsiaTheme="majorEastAsia"/>
        </w:rPr>
      </w:pPr>
      <w:r>
        <w:rPr>
          <w:rFonts w:hint="eastAsia" w:cs="宋体" w:asciiTheme="majorEastAsia" w:hAnsiTheme="majorEastAsia" w:eastAsiaTheme="majorEastAsia"/>
        </w:rPr>
        <w:t>1.项目编号：JSZC-320924-JZCG-G2026-0037</w:t>
      </w:r>
    </w:p>
    <w:p w14:paraId="4159CBE4">
      <w:pPr>
        <w:pStyle w:val="31"/>
        <w:spacing w:beforeAutospacing="0" w:afterAutospacing="0" w:line="500" w:lineRule="exact"/>
        <w:ind w:firstLine="480"/>
        <w:jc w:val="both"/>
        <w:rPr>
          <w:rFonts w:hint="eastAsia" w:eastAsia="宋体" w:cs="宋体" w:asciiTheme="majorEastAsia" w:hAnsiTheme="majorEastAsia"/>
          <w:lang w:eastAsia="zh-CN"/>
        </w:rPr>
      </w:pPr>
      <w:r>
        <w:rPr>
          <w:rFonts w:hint="eastAsia" w:cs="宋体" w:asciiTheme="majorEastAsia" w:hAnsiTheme="majorEastAsia" w:eastAsiaTheme="majorEastAsia"/>
        </w:rPr>
        <w:t>2.项目名称：</w:t>
      </w:r>
      <w:r>
        <w:rPr>
          <w:rFonts w:hint="eastAsia" w:eastAsia="宋体" w:cs="宋体" w:asciiTheme="majorEastAsia" w:hAnsiTheme="majorEastAsia"/>
          <w:lang w:eastAsia="zh-CN"/>
        </w:rPr>
        <w:t>射阳县初级中学物业服务项目</w:t>
      </w:r>
    </w:p>
    <w:p w14:paraId="5810033A">
      <w:pPr>
        <w:pStyle w:val="31"/>
        <w:spacing w:beforeAutospacing="0" w:afterAutospacing="0" w:line="500" w:lineRule="exact"/>
        <w:ind w:firstLine="480"/>
        <w:jc w:val="both"/>
        <w:rPr>
          <w:rFonts w:hint="eastAsia" w:cs="宋体" w:asciiTheme="majorEastAsia" w:hAnsiTheme="majorEastAsia" w:eastAsiaTheme="majorEastAsia"/>
        </w:rPr>
      </w:pPr>
      <w:r>
        <w:rPr>
          <w:rFonts w:hint="eastAsia" w:cs="宋体" w:asciiTheme="majorEastAsia" w:hAnsiTheme="majorEastAsia" w:eastAsiaTheme="majorEastAsia"/>
        </w:rPr>
        <w:t>3.采购方式：公开招标</w:t>
      </w:r>
      <w:bookmarkStart w:id="205" w:name="_GoBack"/>
      <w:bookmarkEnd w:id="205"/>
    </w:p>
    <w:p w14:paraId="7645A8B9">
      <w:pPr>
        <w:pStyle w:val="31"/>
        <w:spacing w:beforeAutospacing="0" w:afterAutospacing="0" w:line="500" w:lineRule="exact"/>
        <w:ind w:firstLine="480"/>
        <w:jc w:val="both"/>
        <w:rPr>
          <w:rFonts w:hint="eastAsia" w:cs="宋体" w:asciiTheme="majorEastAsia" w:hAnsiTheme="majorEastAsia" w:eastAsiaTheme="majorEastAsia"/>
        </w:rPr>
      </w:pPr>
      <w:r>
        <w:rPr>
          <w:rFonts w:hint="eastAsia" w:cs="宋体" w:asciiTheme="majorEastAsia" w:hAnsiTheme="majorEastAsia" w:eastAsiaTheme="majorEastAsia"/>
        </w:rPr>
        <w:t>4.预算金额：</w:t>
      </w:r>
      <w:r>
        <w:rPr>
          <w:rFonts w:hint="eastAsia" w:ascii="宋体" w:hAnsi="宋体" w:eastAsia="宋体" w:cs="宋体"/>
        </w:rPr>
        <w:t>54</w:t>
      </w:r>
      <w:r>
        <w:rPr>
          <w:rFonts w:hint="eastAsia" w:ascii="宋体" w:hAnsi="宋体" w:eastAsia="宋体" w:cs="宋体"/>
          <w:lang w:val="en-US" w:eastAsia="zh-CN"/>
        </w:rPr>
        <w:t>.</w:t>
      </w:r>
      <w:r>
        <w:rPr>
          <w:rFonts w:hint="eastAsia" w:ascii="宋体" w:hAnsi="宋体" w:eastAsia="宋体" w:cs="宋体"/>
        </w:rPr>
        <w:t>88939</w:t>
      </w:r>
      <w:r>
        <w:rPr>
          <w:rFonts w:hint="eastAsia" w:ascii="宋体" w:hAnsi="宋体" w:eastAsia="宋体" w:cs="宋体"/>
          <w:lang w:val="en-US" w:eastAsia="zh-CN"/>
        </w:rPr>
        <w:t>0</w:t>
      </w:r>
      <w:r>
        <w:rPr>
          <w:rFonts w:hint="eastAsia" w:cs="宋体" w:asciiTheme="majorEastAsia" w:hAnsiTheme="majorEastAsia" w:eastAsiaTheme="majorEastAsia"/>
        </w:rPr>
        <w:t>万元</w:t>
      </w:r>
    </w:p>
    <w:p w14:paraId="16ADB28F">
      <w:pPr>
        <w:pStyle w:val="31"/>
        <w:spacing w:beforeAutospacing="0" w:afterAutospacing="0" w:line="500" w:lineRule="exact"/>
        <w:ind w:firstLine="480"/>
        <w:jc w:val="both"/>
        <w:rPr>
          <w:rFonts w:hint="eastAsia" w:cs="宋体" w:asciiTheme="majorEastAsia" w:hAnsiTheme="majorEastAsia" w:eastAsiaTheme="majorEastAsia"/>
        </w:rPr>
      </w:pPr>
      <w:r>
        <w:rPr>
          <w:rFonts w:hint="eastAsia" w:cs="宋体" w:asciiTheme="majorEastAsia" w:hAnsiTheme="majorEastAsia" w:eastAsiaTheme="majorEastAsia"/>
        </w:rPr>
        <w:t>5.最高限价：</w:t>
      </w:r>
      <w:r>
        <w:rPr>
          <w:rFonts w:hint="eastAsia" w:ascii="宋体" w:hAnsi="宋体" w:eastAsia="宋体" w:cs="宋体"/>
        </w:rPr>
        <w:t>54</w:t>
      </w:r>
      <w:r>
        <w:rPr>
          <w:rFonts w:hint="eastAsia" w:ascii="宋体" w:hAnsi="宋体" w:eastAsia="宋体" w:cs="宋体"/>
          <w:lang w:val="en-US" w:eastAsia="zh-CN"/>
        </w:rPr>
        <w:t>.</w:t>
      </w:r>
      <w:r>
        <w:rPr>
          <w:rFonts w:hint="eastAsia" w:ascii="宋体" w:hAnsi="宋体" w:eastAsia="宋体" w:cs="宋体"/>
        </w:rPr>
        <w:t>88939</w:t>
      </w:r>
      <w:r>
        <w:rPr>
          <w:rFonts w:hint="eastAsia" w:ascii="宋体" w:hAnsi="宋体" w:eastAsia="宋体" w:cs="宋体"/>
          <w:lang w:val="en-US" w:eastAsia="zh-CN"/>
        </w:rPr>
        <w:t>0</w:t>
      </w:r>
      <w:r>
        <w:rPr>
          <w:rFonts w:hint="eastAsia" w:cs="宋体" w:asciiTheme="majorEastAsia" w:hAnsiTheme="majorEastAsia" w:eastAsiaTheme="majorEastAsia"/>
        </w:rPr>
        <w:t>万元</w:t>
      </w:r>
      <w:r>
        <w:rPr>
          <w:rFonts w:hint="eastAsia" w:eastAsia="宋体" w:cs="宋体" w:asciiTheme="majorEastAsia" w:hAnsiTheme="majorEastAsia"/>
          <w:lang w:eastAsia="zh-CN"/>
        </w:rPr>
        <w:t>，</w:t>
      </w:r>
      <w:r>
        <w:rPr>
          <w:rFonts w:hint="eastAsia" w:cs="宋体" w:asciiTheme="majorEastAsia" w:hAnsiTheme="majorEastAsia" w:eastAsiaTheme="majorEastAsia"/>
        </w:rPr>
        <w:t>投标报价高于最高限价的，采购人将不予接受，视为无效标书。</w:t>
      </w:r>
    </w:p>
    <w:p w14:paraId="1DDEE4D6">
      <w:pPr>
        <w:pStyle w:val="31"/>
        <w:spacing w:beforeAutospacing="0" w:afterAutospacing="0" w:line="500" w:lineRule="exact"/>
        <w:ind w:firstLine="480"/>
        <w:jc w:val="both"/>
        <w:rPr>
          <w:rFonts w:hint="eastAsia" w:cs="宋体" w:asciiTheme="majorEastAsia" w:hAnsiTheme="majorEastAsia" w:eastAsiaTheme="majorEastAsia"/>
        </w:rPr>
      </w:pPr>
      <w:r>
        <w:rPr>
          <w:rFonts w:hint="eastAsia" w:cs="宋体" w:asciiTheme="majorEastAsia" w:hAnsiTheme="majorEastAsia" w:eastAsiaTheme="majorEastAsia"/>
          <w:lang w:val="en-US" w:eastAsia="zh-CN"/>
        </w:rPr>
        <w:t>6.采购需求：射阳县初级中学物业服务项目，</w:t>
      </w:r>
      <w:r>
        <w:rPr>
          <w:rFonts w:hint="eastAsia" w:ascii="宋体" w:hAnsi="宋体" w:eastAsia="宋体" w:cs="宋体"/>
          <w:sz w:val="24"/>
          <w:szCs w:val="24"/>
        </w:rPr>
        <w:t>含门卫保安</w:t>
      </w:r>
      <w:r>
        <w:rPr>
          <w:rFonts w:hint="eastAsia" w:ascii="宋体" w:hAnsi="宋体" w:eastAsia="宋体" w:cs="宋体"/>
          <w:sz w:val="24"/>
          <w:szCs w:val="24"/>
          <w:lang w:eastAsia="zh-CN"/>
        </w:rPr>
        <w:t>、</w:t>
      </w:r>
      <w:r>
        <w:rPr>
          <w:rFonts w:hint="eastAsia" w:ascii="宋体" w:hAnsi="宋体" w:eastAsia="宋体" w:cs="宋体"/>
          <w:sz w:val="24"/>
          <w:szCs w:val="24"/>
        </w:rPr>
        <w:t>学校办公楼、教学楼和实验楼</w:t>
      </w:r>
      <w:r>
        <w:rPr>
          <w:rFonts w:hint="eastAsia" w:ascii="宋体" w:hAnsi="宋体" w:eastAsia="宋体" w:cs="宋体"/>
          <w:sz w:val="24"/>
          <w:szCs w:val="24"/>
          <w:lang w:val="en-US" w:eastAsia="zh-CN"/>
        </w:rPr>
        <w:t>卫生</w:t>
      </w:r>
      <w:r>
        <w:rPr>
          <w:rFonts w:hint="eastAsia" w:ascii="宋体" w:hAnsi="宋体" w:eastAsia="宋体" w:cs="宋体"/>
          <w:sz w:val="24"/>
          <w:szCs w:val="24"/>
          <w:lang w:eastAsia="zh-CN"/>
        </w:rPr>
        <w:t>保洁、</w:t>
      </w:r>
      <w:r>
        <w:rPr>
          <w:rFonts w:hint="eastAsia" w:ascii="宋体" w:hAnsi="宋体" w:eastAsia="宋体" w:cs="宋体"/>
          <w:sz w:val="24"/>
          <w:szCs w:val="24"/>
        </w:rPr>
        <w:t>文印工作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垃圾清运</w:t>
      </w:r>
      <w:r>
        <w:rPr>
          <w:rFonts w:hint="eastAsia" w:cs="宋体" w:asciiTheme="majorEastAsia" w:hAnsiTheme="majorEastAsia" w:eastAsiaTheme="majorEastAsia"/>
          <w:lang w:val="en-US" w:eastAsia="zh-CN"/>
        </w:rPr>
        <w:t>、绿化养护等服务</w:t>
      </w:r>
      <w:r>
        <w:rPr>
          <w:rFonts w:hint="eastAsia" w:cs="宋体" w:asciiTheme="majorEastAsia" w:hAnsiTheme="majorEastAsia" w:eastAsiaTheme="majorEastAsia"/>
        </w:rPr>
        <w:t>，具体详见招标文件采购需求，采购人保留对采购需求进行适当调整的权利。</w:t>
      </w:r>
      <w:r>
        <w:rPr>
          <w:rFonts w:hint="eastAsia" w:cs="宋体" w:asciiTheme="majorEastAsia" w:hAnsiTheme="majorEastAsia" w:eastAsiaTheme="majorEastAsia"/>
          <w:highlight w:val="none"/>
        </w:rPr>
        <w:t>在服务期内，本项目涉及的所有服务工作可配合进行，甲方有特急需求时，中标供应商必须无条件服从采购人安排。所有被聘员工收入保障及安全风险事项一律由中标供应商负责。</w:t>
      </w:r>
    </w:p>
    <w:p w14:paraId="2D0328DF">
      <w:pPr>
        <w:pStyle w:val="31"/>
        <w:spacing w:beforeAutospacing="0" w:afterAutospacing="0" w:line="500" w:lineRule="exact"/>
        <w:ind w:firstLine="480"/>
        <w:jc w:val="both"/>
        <w:rPr>
          <w:rFonts w:hint="eastAsia" w:cs="宋体" w:asciiTheme="majorEastAsia" w:hAnsiTheme="majorEastAsia" w:eastAsiaTheme="majorEastAsia"/>
        </w:rPr>
      </w:pPr>
      <w:r>
        <w:rPr>
          <w:rFonts w:hint="eastAsia" w:cs="宋体" w:asciiTheme="majorEastAsia" w:hAnsiTheme="majorEastAsia" w:eastAsiaTheme="majorEastAsia"/>
        </w:rPr>
        <w:t>7.合同履行期限：自合同签订之日起</w:t>
      </w:r>
      <w:r>
        <w:rPr>
          <w:rFonts w:hint="eastAsia" w:eastAsia="宋体" w:cs="宋体" w:asciiTheme="majorEastAsia" w:hAnsiTheme="majorEastAsia"/>
          <w:lang w:val="en-US" w:eastAsia="zh-CN"/>
        </w:rPr>
        <w:t>一</w:t>
      </w:r>
      <w:r>
        <w:rPr>
          <w:rFonts w:hint="eastAsia" w:cs="宋体" w:asciiTheme="majorEastAsia" w:hAnsiTheme="majorEastAsia" w:eastAsiaTheme="majorEastAsia"/>
        </w:rPr>
        <w:t>年；</w:t>
      </w:r>
    </w:p>
    <w:p w14:paraId="764395F7">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shd w:val="clear" w:color="auto" w:fill="FFFFFF"/>
        </w:rPr>
        <w:t>8.本项目不接受联合体</w:t>
      </w:r>
      <w:r>
        <w:rPr>
          <w:rFonts w:hint="eastAsia" w:cs="宋体" w:asciiTheme="majorEastAsia" w:hAnsiTheme="majorEastAsia" w:eastAsiaTheme="majorEastAsia"/>
        </w:rPr>
        <w:t>。</w:t>
      </w:r>
    </w:p>
    <w:p w14:paraId="4844BA3F">
      <w:pPr>
        <w:pStyle w:val="31"/>
        <w:spacing w:beforeAutospacing="0" w:afterAutospacing="0" w:line="500" w:lineRule="exact"/>
        <w:ind w:firstLine="482"/>
        <w:jc w:val="both"/>
        <w:rPr>
          <w:rFonts w:cs="宋体" w:asciiTheme="majorEastAsia" w:hAnsiTheme="majorEastAsia" w:eastAsiaTheme="majorEastAsia"/>
        </w:rPr>
      </w:pPr>
      <w:bookmarkStart w:id="13" w:name="_Toc35393791"/>
      <w:bookmarkStart w:id="14" w:name="_Toc35393622"/>
      <w:bookmarkStart w:id="15" w:name="_Toc28359003"/>
      <w:bookmarkStart w:id="16" w:name="_Toc28359080"/>
      <w:bookmarkStart w:id="17" w:name="_Toc38985264"/>
      <w:r>
        <w:rPr>
          <w:rFonts w:hint="eastAsia" w:cs="宋体" w:asciiTheme="majorEastAsia" w:hAnsiTheme="majorEastAsia" w:eastAsiaTheme="majorEastAsia"/>
          <w:b/>
        </w:rPr>
        <w:t>二、申请人的资格要求：</w:t>
      </w:r>
      <w:bookmarkEnd w:id="13"/>
      <w:bookmarkEnd w:id="14"/>
      <w:bookmarkEnd w:id="15"/>
      <w:bookmarkEnd w:id="16"/>
      <w:bookmarkEnd w:id="17"/>
    </w:p>
    <w:p w14:paraId="02D97B22">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1.满足《中华人民共和国政府采购法》第二十二条规定，并提供下列材料：</w:t>
      </w:r>
    </w:p>
    <w:p w14:paraId="45B26271">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1.1 法人或者其他组织的营业执照等证明文件，自然人的身份证明；</w:t>
      </w:r>
    </w:p>
    <w:p w14:paraId="51BE8951">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1.2上一年度的财务状况报告（成立不满一年无需提供）；</w:t>
      </w:r>
    </w:p>
    <w:p w14:paraId="0F1D5AB6">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1.3具备履行合同所必需的设备和专业技术能力的书面声明；</w:t>
      </w:r>
    </w:p>
    <w:p w14:paraId="426BD500">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4E34DD81">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1.5参加政府采购活动前3年内在经营活动中没有重大违法记录的书面声明。</w:t>
      </w:r>
    </w:p>
    <w:p w14:paraId="6F00F07A">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1.6法律、行政法规规定的其他条件。</w:t>
      </w:r>
    </w:p>
    <w:p w14:paraId="3B765CDB">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313453BA">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1.8单位负责人为同一人或者存在直接控股、管理关系的不同供应商，不得参加同一合同项下的政府采购活动。</w:t>
      </w:r>
    </w:p>
    <w:p w14:paraId="517A5D84">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2.落实政府采购政策需满足的资格要求：</w:t>
      </w:r>
      <w:r>
        <w:rPr>
          <w:rFonts w:hint="eastAsia" w:cs="宋体" w:asciiTheme="majorEastAsia" w:hAnsiTheme="majorEastAsia" w:eastAsiaTheme="majorEastAsia"/>
          <w:b/>
          <w:bCs/>
        </w:rPr>
        <w:t>本项目专门面向中小微企业采购，不接受非中小型企业参与本项目投标。采购标的的所属行业为物业管理，投标人需按照招标文件的要求提供相应的《中小企业声明函》。企业标准请参照《关于印发中小企业划型标准规定的通知》（工信部联企业〔2011〕300号）文件规定自行填写。</w:t>
      </w:r>
    </w:p>
    <w:p w14:paraId="636F18A1">
      <w:pPr>
        <w:pStyle w:val="31"/>
        <w:widowControl/>
        <w:shd w:val="clear" w:color="auto" w:fill="FFFFFF"/>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3.本项目的特定资格要求：/</w:t>
      </w:r>
    </w:p>
    <w:p w14:paraId="6861DF4E">
      <w:pPr>
        <w:pStyle w:val="31"/>
        <w:spacing w:beforeAutospacing="0" w:afterAutospacing="0" w:line="500" w:lineRule="exact"/>
        <w:ind w:firstLine="482"/>
        <w:jc w:val="both"/>
        <w:rPr>
          <w:rFonts w:cs="宋体" w:asciiTheme="majorEastAsia" w:hAnsiTheme="majorEastAsia" w:eastAsiaTheme="majorEastAsia"/>
        </w:rPr>
      </w:pPr>
      <w:r>
        <w:rPr>
          <w:rFonts w:hint="eastAsia" w:cs="宋体" w:asciiTheme="majorEastAsia" w:hAnsiTheme="majorEastAsia" w:eastAsiaTheme="majorEastAsia"/>
          <w:b/>
        </w:rPr>
        <w:t>三、获取招标文件</w:t>
      </w:r>
    </w:p>
    <w:p w14:paraId="3A6D69B5">
      <w:pPr>
        <w:pBdr>
          <w:top w:val="none" w:color="000000" w:sz="0" w:space="0"/>
          <w:left w:val="none" w:color="000000" w:sz="0" w:space="0"/>
          <w:bottom w:val="none" w:color="000000" w:sz="0" w:space="0"/>
          <w:right w:val="none" w:color="000000" w:sz="0" w:space="0"/>
        </w:pBdr>
        <w:spacing w:line="500" w:lineRule="exact"/>
        <w:ind w:firstLine="540"/>
        <w:rPr>
          <w:rFonts w:cs="宋体" w:asciiTheme="majorEastAsia" w:hAnsiTheme="majorEastAsia" w:eastAsiaTheme="majorEastAsia"/>
          <w:sz w:val="24"/>
        </w:rPr>
      </w:pPr>
      <w:bookmarkStart w:id="18" w:name="_Toc28359082"/>
      <w:bookmarkStart w:id="19" w:name="_Toc38985266"/>
      <w:bookmarkStart w:id="20" w:name="_Toc28359005"/>
      <w:bookmarkStart w:id="21" w:name="_Toc35393793"/>
      <w:bookmarkStart w:id="22" w:name="_Toc35393624"/>
      <w:r>
        <w:rPr>
          <w:rFonts w:hint="eastAsia" w:cs="宋体" w:asciiTheme="majorEastAsia" w:hAnsiTheme="majorEastAsia" w:eastAsiaTheme="majorEastAsia"/>
          <w:sz w:val="24"/>
        </w:rPr>
        <w:t>1.时间：</w:t>
      </w:r>
      <w:bookmarkEnd w:id="18"/>
      <w:bookmarkEnd w:id="19"/>
      <w:bookmarkEnd w:id="20"/>
      <w:bookmarkEnd w:id="21"/>
      <w:bookmarkEnd w:id="22"/>
      <w:r>
        <w:rPr>
          <w:rFonts w:hint="eastAsia" w:cs="宋体" w:asciiTheme="majorEastAsia" w:hAnsiTheme="majorEastAsia" w:eastAsiaTheme="majorEastAsia"/>
          <w:sz w:val="24"/>
        </w:rPr>
        <w:t>自招标文件公告发布之日起5个工作日。</w:t>
      </w:r>
    </w:p>
    <w:p w14:paraId="35A76C47">
      <w:pPr>
        <w:widowControl/>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2.地点：“苏采云”系统内免费下载（投标人必须在苏采云系统中获取采购文件，方能参与政府采购项目）；</w:t>
      </w:r>
    </w:p>
    <w:p w14:paraId="43CCF2B1">
      <w:pPr>
        <w:widowControl/>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 xml:space="preserve">3.方式：本项目采用网上注册登记方式。 </w:t>
      </w:r>
    </w:p>
    <w:p w14:paraId="74B815F1">
      <w:pPr>
        <w:widowControl/>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4.售价：0元</w:t>
      </w:r>
    </w:p>
    <w:p w14:paraId="152ABCD6">
      <w:pPr>
        <w:widowControl/>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b/>
          <w:sz w:val="24"/>
        </w:rPr>
        <w:t>四、提交投标文件截止时间、开标时间和地点</w:t>
      </w:r>
    </w:p>
    <w:p w14:paraId="50930850">
      <w:pPr>
        <w:pStyle w:val="31"/>
        <w:widowControl/>
        <w:shd w:val="clear" w:color="auto" w:fill="FFFFFF"/>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1.时间：</w:t>
      </w:r>
      <w:r>
        <w:rPr>
          <w:rFonts w:hint="eastAsia" w:cs="宋体" w:asciiTheme="majorEastAsia" w:hAnsiTheme="majorEastAsia" w:eastAsiaTheme="majorEastAsia"/>
          <w:u w:val="single"/>
          <w:shd w:val="clear" w:color="auto" w:fill="FFFFFF"/>
        </w:rPr>
        <w:t>2026</w:t>
      </w:r>
      <w:r>
        <w:rPr>
          <w:rFonts w:hint="eastAsia" w:cs="宋体" w:asciiTheme="majorEastAsia" w:hAnsiTheme="majorEastAsia" w:eastAsiaTheme="majorEastAsia"/>
          <w:shd w:val="clear" w:color="auto" w:fill="FFFFFF"/>
        </w:rPr>
        <w:t>年</w:t>
      </w:r>
      <w:r>
        <w:rPr>
          <w:rFonts w:hint="eastAsia" w:cs="宋体" w:asciiTheme="majorEastAsia" w:hAnsiTheme="majorEastAsia" w:eastAsiaTheme="majorEastAsia"/>
          <w:u w:val="single"/>
          <w:shd w:val="clear" w:color="auto" w:fill="FFFFFF"/>
          <w:lang w:val="en-US" w:eastAsia="zh-CN"/>
        </w:rPr>
        <w:t>09</w:t>
      </w:r>
      <w:r>
        <w:rPr>
          <w:rFonts w:hint="eastAsia" w:cs="宋体" w:asciiTheme="majorEastAsia" w:hAnsiTheme="majorEastAsia" w:eastAsiaTheme="majorEastAsia"/>
          <w:shd w:val="clear" w:color="auto" w:fill="FFFFFF"/>
        </w:rPr>
        <w:t>月</w:t>
      </w:r>
      <w:r>
        <w:rPr>
          <w:rFonts w:hint="eastAsia" w:cs="宋体" w:asciiTheme="majorEastAsia" w:hAnsiTheme="majorEastAsia" w:eastAsiaTheme="majorEastAsia"/>
          <w:u w:val="single"/>
          <w:shd w:val="clear" w:color="auto" w:fill="FFFFFF"/>
          <w:lang w:val="en-US" w:eastAsia="zh-CN"/>
        </w:rPr>
        <w:t>21</w:t>
      </w:r>
      <w:r>
        <w:rPr>
          <w:rFonts w:hint="eastAsia" w:cs="宋体" w:asciiTheme="majorEastAsia" w:hAnsiTheme="majorEastAsia" w:eastAsiaTheme="majorEastAsia"/>
          <w:shd w:val="clear" w:color="auto" w:fill="FFFFFF"/>
        </w:rPr>
        <w:t>日</w:t>
      </w:r>
      <w:r>
        <w:rPr>
          <w:rFonts w:hint="eastAsia" w:cs="宋体" w:asciiTheme="majorEastAsia" w:hAnsiTheme="majorEastAsia" w:eastAsiaTheme="majorEastAsia"/>
          <w:u w:val="single"/>
          <w:shd w:val="clear" w:color="auto" w:fill="FFFFFF"/>
          <w:lang w:val="en-US" w:eastAsia="zh-CN"/>
        </w:rPr>
        <w:t>09</w:t>
      </w:r>
      <w:r>
        <w:rPr>
          <w:rFonts w:hint="eastAsia" w:cs="宋体" w:asciiTheme="majorEastAsia" w:hAnsiTheme="majorEastAsia" w:eastAsiaTheme="majorEastAsia"/>
          <w:shd w:val="clear" w:color="auto" w:fill="FFFFFF"/>
        </w:rPr>
        <w:t>时</w:t>
      </w:r>
      <w:r>
        <w:rPr>
          <w:rFonts w:hint="eastAsia" w:cs="宋体" w:asciiTheme="majorEastAsia" w:hAnsiTheme="majorEastAsia" w:eastAsiaTheme="majorEastAsia"/>
          <w:u w:val="single"/>
          <w:shd w:val="clear" w:color="auto" w:fill="FFFFFF"/>
          <w:lang w:val="en-US" w:eastAsia="zh-CN"/>
        </w:rPr>
        <w:t>00</w:t>
      </w:r>
      <w:r>
        <w:rPr>
          <w:rFonts w:hint="eastAsia" w:cs="宋体" w:asciiTheme="majorEastAsia" w:hAnsiTheme="majorEastAsia" w:eastAsiaTheme="majorEastAsia"/>
          <w:shd w:val="clear" w:color="auto" w:fill="FFFFFF"/>
        </w:rPr>
        <w:t>分</w:t>
      </w:r>
      <w:r>
        <w:rPr>
          <w:rFonts w:hint="eastAsia" w:cs="宋体" w:asciiTheme="majorEastAsia" w:hAnsiTheme="majorEastAsia" w:eastAsiaTheme="majorEastAsia"/>
        </w:rPr>
        <w:t>（北京时间）</w:t>
      </w:r>
    </w:p>
    <w:p w14:paraId="7602F344">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2.地点：苏采云“不见面”开标大厅 。</w:t>
      </w:r>
    </w:p>
    <w:p w14:paraId="75BC31BF">
      <w:pPr>
        <w:pStyle w:val="31"/>
        <w:keepNext/>
        <w:keepLines/>
        <w:spacing w:beforeAutospacing="0" w:afterAutospacing="0" w:line="500" w:lineRule="exact"/>
        <w:ind w:firstLine="482"/>
        <w:jc w:val="both"/>
        <w:rPr>
          <w:rFonts w:cs="宋体" w:asciiTheme="majorEastAsia" w:hAnsiTheme="majorEastAsia" w:eastAsiaTheme="majorEastAsia"/>
        </w:rPr>
      </w:pPr>
      <w:bookmarkStart w:id="23" w:name="_Toc35393794"/>
      <w:bookmarkStart w:id="24" w:name="_Toc35393625"/>
      <w:bookmarkStart w:id="25" w:name="_Toc28359007"/>
      <w:bookmarkStart w:id="26" w:name="_Toc28359084"/>
      <w:bookmarkStart w:id="27" w:name="_Toc38985267"/>
      <w:r>
        <w:rPr>
          <w:rFonts w:hint="eastAsia" w:cs="宋体" w:asciiTheme="majorEastAsia" w:hAnsiTheme="majorEastAsia" w:eastAsiaTheme="majorEastAsia"/>
          <w:b/>
        </w:rPr>
        <w:t>五、公告期限</w:t>
      </w:r>
      <w:bookmarkEnd w:id="23"/>
      <w:bookmarkEnd w:id="24"/>
      <w:bookmarkEnd w:id="25"/>
      <w:bookmarkEnd w:id="26"/>
      <w:bookmarkEnd w:id="27"/>
    </w:p>
    <w:p w14:paraId="22507FB9">
      <w:pPr>
        <w:pStyle w:val="31"/>
        <w:widowControl/>
        <w:shd w:val="clear" w:color="auto" w:fill="FFFFFF"/>
        <w:spacing w:beforeAutospacing="0" w:afterAutospacing="0" w:line="500" w:lineRule="exact"/>
        <w:ind w:firstLine="480"/>
        <w:jc w:val="both"/>
        <w:rPr>
          <w:rFonts w:cs="宋体" w:asciiTheme="majorEastAsia" w:hAnsiTheme="majorEastAsia" w:eastAsiaTheme="majorEastAsia"/>
          <w:shd w:val="clear" w:color="auto" w:fill="FFFFFF"/>
        </w:rPr>
      </w:pPr>
      <w:bookmarkStart w:id="28" w:name="_Toc35393795"/>
      <w:bookmarkStart w:id="29" w:name="_Toc38985268"/>
      <w:bookmarkStart w:id="30" w:name="_Toc35393626"/>
      <w:r>
        <w:rPr>
          <w:rFonts w:hint="eastAsia" w:cs="宋体" w:asciiTheme="majorEastAsia" w:hAnsiTheme="majorEastAsia" w:eastAsiaTheme="majorEastAsia"/>
          <w:shd w:val="clear" w:color="auto" w:fill="FFFFFF"/>
        </w:rPr>
        <w:t>自本公告发布之日起5个工作日。</w:t>
      </w:r>
      <w:bookmarkEnd w:id="28"/>
      <w:bookmarkEnd w:id="29"/>
      <w:bookmarkEnd w:id="30"/>
    </w:p>
    <w:p w14:paraId="52517DB5">
      <w:pPr>
        <w:pStyle w:val="31"/>
        <w:keepNext/>
        <w:keepLines/>
        <w:spacing w:beforeAutospacing="0" w:afterAutospacing="0" w:line="500" w:lineRule="exact"/>
        <w:ind w:firstLine="482"/>
        <w:jc w:val="both"/>
        <w:rPr>
          <w:rFonts w:cs="宋体" w:asciiTheme="majorEastAsia" w:hAnsiTheme="majorEastAsia" w:eastAsiaTheme="majorEastAsia"/>
        </w:rPr>
      </w:pPr>
      <w:r>
        <w:rPr>
          <w:rFonts w:hint="eastAsia" w:cs="宋体" w:asciiTheme="majorEastAsia" w:hAnsiTheme="majorEastAsia" w:eastAsiaTheme="majorEastAsia"/>
          <w:b/>
        </w:rPr>
        <w:t>六、其他补充事宜</w:t>
      </w:r>
    </w:p>
    <w:p w14:paraId="303CEEAA">
      <w:pPr>
        <w:pStyle w:val="31"/>
        <w:widowControl/>
        <w:shd w:val="clear" w:color="auto" w:fill="FFFFFF"/>
        <w:spacing w:beforeAutospacing="0" w:afterAutospacing="0" w:line="500" w:lineRule="exact"/>
        <w:ind w:firstLine="480"/>
        <w:jc w:val="both"/>
        <w:rPr>
          <w:rFonts w:cs="宋体" w:asciiTheme="majorEastAsia" w:hAnsiTheme="majorEastAsia" w:eastAsiaTheme="majorEastAsia"/>
          <w:shd w:val="clear" w:color="auto" w:fill="FFFFFF"/>
        </w:rPr>
      </w:pPr>
      <w:bookmarkStart w:id="31" w:name="_Toc28359018"/>
      <w:r>
        <w:rPr>
          <w:rFonts w:hint="eastAsia" w:cs="宋体" w:asciiTheme="majorEastAsia" w:hAnsiTheme="majorEastAsia" w:eastAsiaTheme="majorEastAsia"/>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328F4294">
      <w:pPr>
        <w:spacing w:line="500" w:lineRule="exact"/>
        <w:ind w:firstLine="480"/>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领取CA和办理电子签章（请至</w:t>
      </w:r>
      <w:r>
        <w:rPr>
          <w:rFonts w:hint="eastAsia" w:cs="宋体" w:asciiTheme="majorEastAsia" w:hAnsiTheme="majorEastAsia" w:eastAsiaTheme="majorEastAsia"/>
          <w:color w:val="FF0000"/>
          <w:sz w:val="24"/>
        </w:rPr>
        <w:t>盐城市府西路1号盐城市公共资源交易中心四楼大厅10号，11号窗口</w:t>
      </w:r>
      <w:r>
        <w:rPr>
          <w:rFonts w:hint="eastAsia" w:cs="宋体" w:asciiTheme="majorEastAsia" w:hAnsiTheme="majorEastAsia" w:eastAsiaTheme="majorEastAsia"/>
          <w:sz w:val="24"/>
          <w:shd w:val="clear" w:color="auto" w:fill="FFFFFF"/>
        </w:rPr>
        <w:t>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45E55B5B">
      <w:pPr>
        <w:widowControl/>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 xml:space="preserve">2.潜在供应商访问电子招标响应交易平台的网络地址和方法： </w:t>
      </w:r>
    </w:p>
    <w:p w14:paraId="61294E10">
      <w:pPr>
        <w:widowControl/>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580261D2">
      <w:pPr>
        <w:widowControl/>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 xml:space="preserve">2.2 潜在投标人访问“苏采云”系统方法：江苏省政府采购网首页-“苏采云”链接。 </w:t>
      </w:r>
    </w:p>
    <w:p w14:paraId="78C931CA">
      <w:pPr>
        <w:widowControl/>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 xml:space="preserve">2.3 采购文件（后缀名为“.kedt”）、供应商操作手册及政府采购客户端 工具可通过“苏采云”系统相应链接进行下载。 </w:t>
      </w:r>
    </w:p>
    <w:p w14:paraId="1371ABC4">
      <w:pPr>
        <w:widowControl/>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 xml:space="preserve">2.4 采购代理机构将数据电文形式的采购文件加载至“苏采云”系统，供潜在供应商下载或者查阅。 </w:t>
      </w:r>
    </w:p>
    <w:p w14:paraId="1264E6EB">
      <w:pPr>
        <w:widowControl/>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 xml:space="preserve">2.5 请潜在投标单位提前安装相应的控件（详见《“苏采云”系统供应商操作手册》）并使用谷歌浏览器登录“苏采云”系统参与不见面开评标。 </w:t>
      </w:r>
    </w:p>
    <w:p w14:paraId="6C8CF827">
      <w:pPr>
        <w:widowControl/>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如潜在投标人未按上述要求操作，将自行承担所产生的风险。</w:t>
      </w:r>
    </w:p>
    <w:p w14:paraId="0A9DE4C2">
      <w:pPr>
        <w:pStyle w:val="31"/>
        <w:widowControl/>
        <w:shd w:val="clear" w:color="auto" w:fill="FFFFFF"/>
        <w:spacing w:beforeAutospacing="0" w:afterAutospacing="0" w:line="500" w:lineRule="exact"/>
        <w:ind w:firstLine="480"/>
        <w:jc w:val="both"/>
        <w:rPr>
          <w:rFonts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3.有关本次招标的事项若存在变动或修改，敬请及时关注射阳县行政服务中心在“</w:t>
      </w:r>
      <w:r>
        <w:rPr>
          <w:rFonts w:hint="eastAsia" w:cs="宋体" w:asciiTheme="majorEastAsia" w:hAnsiTheme="majorEastAsia" w:eastAsiaTheme="majorEastAsia"/>
        </w:rPr>
        <w:t>中国政府采购网</w:t>
      </w:r>
      <w:r>
        <w:rPr>
          <w:rFonts w:hint="eastAsia" w:cs="宋体" w:asciiTheme="majorEastAsia" w:hAnsiTheme="majorEastAsia" w:eastAsiaTheme="majorEastAsia"/>
          <w:shd w:val="clear" w:color="auto" w:fill="FFFFFF"/>
        </w:rPr>
        <w:t>”、“江苏政府采购网”“盐城市政府采购网”发布的更正公告。</w:t>
      </w:r>
    </w:p>
    <w:p w14:paraId="68F1927A">
      <w:pPr>
        <w:pStyle w:val="31"/>
        <w:widowControl/>
        <w:shd w:val="clear" w:color="auto" w:fill="FFFFFF"/>
        <w:spacing w:beforeAutospacing="0" w:afterAutospacing="0" w:line="500" w:lineRule="exact"/>
        <w:ind w:firstLine="480"/>
        <w:jc w:val="both"/>
        <w:rPr>
          <w:rFonts w:hint="eastAsia"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4.本次招标不收取投标保证金，不收取质量保证金。</w:t>
      </w:r>
    </w:p>
    <w:p w14:paraId="0CDCE6E2">
      <w:pPr>
        <w:pStyle w:val="31"/>
        <w:widowControl/>
        <w:shd w:val="clear" w:color="auto" w:fill="FFFFFF"/>
        <w:spacing w:beforeAutospacing="0" w:afterAutospacing="0" w:line="500" w:lineRule="exact"/>
        <w:ind w:firstLine="480"/>
        <w:jc w:val="both"/>
        <w:rPr>
          <w:rFonts w:hint="eastAsia" w:eastAsia="宋体" w:cs="宋体" w:asciiTheme="majorEastAsia" w:hAnsiTheme="majorEastAsia"/>
          <w:shd w:val="clear" w:color="auto" w:fill="FFFFFF"/>
          <w:lang w:val="en-US" w:eastAsia="zh-CN"/>
        </w:rPr>
      </w:pPr>
      <w:r>
        <w:rPr>
          <w:rFonts w:hint="eastAsia" w:eastAsia="宋体" w:cs="宋体" w:asciiTheme="majorEastAsia" w:hAnsiTheme="majorEastAsia"/>
          <w:shd w:val="clear" w:color="auto" w:fill="FFFFFF"/>
          <w:lang w:val="en-US" w:eastAsia="zh-CN"/>
        </w:rPr>
        <w:t>5</w:t>
      </w:r>
      <w:r>
        <w:rPr>
          <w:rFonts w:hint="eastAsia" w:cs="宋体" w:asciiTheme="majorEastAsia" w:hAnsiTheme="majorEastAsia" w:eastAsiaTheme="majorEastAsia"/>
          <w:shd w:val="clear" w:color="auto" w:fill="FFFFFF"/>
        </w:rPr>
        <w:t>.</w:t>
      </w:r>
      <w:r>
        <w:rPr>
          <w:rFonts w:hint="eastAsia" w:eastAsia="宋体" w:cs="宋体" w:asciiTheme="majorEastAsia" w:hAnsiTheme="majorEastAsia"/>
          <w:shd w:val="clear" w:color="auto" w:fill="FFFFFF"/>
          <w:lang w:val="en-US" w:eastAsia="zh-CN"/>
        </w:rPr>
        <w:t>电子响应文件一份(通过系统提交)；纸质响应文件正本一份，副本二份（评审结束后由中标供应商邮寄至采购代理机构，未中标单位不需要提供）。</w:t>
      </w:r>
    </w:p>
    <w:p w14:paraId="7B02BFF2">
      <w:pPr>
        <w:pStyle w:val="3"/>
        <w:widowControl/>
        <w:shd w:val="clear" w:color="auto" w:fill="FFFFFF"/>
        <w:spacing w:beforeAutospacing="0" w:afterAutospacing="0" w:line="500" w:lineRule="exact"/>
        <w:ind w:firstLine="480"/>
        <w:jc w:val="both"/>
        <w:rPr>
          <w:rFonts w:hint="default" w:cs="宋体" w:asciiTheme="majorEastAsia" w:hAnsiTheme="majorEastAsia" w:eastAsiaTheme="majorEastAsia"/>
          <w:b w:val="0"/>
          <w:bCs w:val="0"/>
          <w:sz w:val="24"/>
          <w:szCs w:val="24"/>
        </w:rPr>
      </w:pPr>
      <w:r>
        <w:rPr>
          <w:rFonts w:cs="宋体" w:asciiTheme="majorEastAsia" w:hAnsiTheme="majorEastAsia" w:eastAsiaTheme="majorEastAsia"/>
          <w:b w:val="0"/>
          <w:bCs w:val="0"/>
          <w:sz w:val="24"/>
          <w:szCs w:val="24"/>
          <w:shd w:val="clear" w:color="auto" w:fill="FFFFFF"/>
        </w:rPr>
        <w:t>七、对本次招标提出询问，请按以下方式联系。</w:t>
      </w:r>
      <w:bookmarkEnd w:id="31"/>
    </w:p>
    <w:p w14:paraId="6EEC2BF8">
      <w:pPr>
        <w:pStyle w:val="31"/>
        <w:widowControl/>
        <w:shd w:val="clear" w:color="auto" w:fill="FFFFFF"/>
        <w:spacing w:beforeAutospacing="0" w:afterAutospacing="0" w:line="500" w:lineRule="exact"/>
        <w:ind w:firstLine="480"/>
        <w:jc w:val="both"/>
        <w:rPr>
          <w:rFonts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1.采购人信息</w:t>
      </w:r>
    </w:p>
    <w:p w14:paraId="254AEB8F">
      <w:pPr>
        <w:widowControl/>
        <w:spacing w:line="500" w:lineRule="exact"/>
        <w:ind w:firstLine="480"/>
        <w:rPr>
          <w:rFonts w:hint="eastAsia" w:eastAsia="宋体" w:cs="宋体" w:asciiTheme="majorEastAsia" w:hAnsiTheme="majorEastAsia"/>
          <w:sz w:val="24"/>
          <w:shd w:val="clear" w:color="auto" w:fill="FFFFFF"/>
          <w:lang w:eastAsia="zh-CN"/>
        </w:rPr>
      </w:pPr>
      <w:r>
        <w:rPr>
          <w:rFonts w:hint="eastAsia" w:cs="宋体" w:asciiTheme="majorEastAsia" w:hAnsiTheme="majorEastAsia" w:eastAsiaTheme="majorEastAsia"/>
          <w:sz w:val="24"/>
          <w:shd w:val="clear" w:color="auto" w:fill="FFFFFF"/>
        </w:rPr>
        <w:t>名    称：</w:t>
      </w:r>
      <w:r>
        <w:rPr>
          <w:rFonts w:hint="eastAsia" w:eastAsia="宋体" w:cs="宋体" w:asciiTheme="majorEastAsia" w:hAnsiTheme="majorEastAsia"/>
          <w:sz w:val="24"/>
          <w:shd w:val="clear" w:color="auto" w:fill="FFFFFF"/>
          <w:lang w:eastAsia="zh-CN"/>
        </w:rPr>
        <w:t>射阳县初级中学</w:t>
      </w:r>
    </w:p>
    <w:p w14:paraId="66CB7777">
      <w:pPr>
        <w:widowControl/>
        <w:spacing w:line="500" w:lineRule="exact"/>
        <w:ind w:firstLine="480"/>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地    址：射阳县合德镇双庆南路61号</w:t>
      </w:r>
    </w:p>
    <w:p w14:paraId="18EDB9C0">
      <w:pPr>
        <w:widowControl/>
        <w:spacing w:line="500" w:lineRule="exact"/>
        <w:ind w:firstLine="480"/>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联 系 人：</w:t>
      </w:r>
      <w:r>
        <w:rPr>
          <w:rFonts w:hint="eastAsia" w:eastAsia="宋体" w:cs="宋体" w:asciiTheme="majorEastAsia" w:hAnsiTheme="majorEastAsia"/>
          <w:sz w:val="24"/>
          <w:shd w:val="clear" w:color="auto" w:fill="FFFFFF"/>
          <w:lang w:val="en-US" w:eastAsia="zh-CN"/>
        </w:rPr>
        <w:t>商乃勇</w:t>
      </w:r>
      <w:r>
        <w:rPr>
          <w:rFonts w:hint="eastAsia" w:cs="宋体" w:asciiTheme="majorEastAsia" w:hAnsiTheme="majorEastAsia" w:eastAsiaTheme="majorEastAsia"/>
          <w:sz w:val="24"/>
          <w:shd w:val="clear" w:color="auto" w:fill="FFFFFF"/>
        </w:rPr>
        <w:t xml:space="preserve">    </w:t>
      </w:r>
    </w:p>
    <w:p w14:paraId="7283B4F4">
      <w:pPr>
        <w:widowControl/>
        <w:spacing w:line="500" w:lineRule="exact"/>
        <w:ind w:firstLine="480"/>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联系电话：15358221648        </w:t>
      </w:r>
    </w:p>
    <w:p w14:paraId="6DCFC92E">
      <w:pPr>
        <w:pStyle w:val="31"/>
        <w:widowControl/>
        <w:shd w:val="clear" w:color="auto" w:fill="FFFFFF"/>
        <w:spacing w:beforeAutospacing="0" w:afterAutospacing="0" w:line="500" w:lineRule="exact"/>
        <w:ind w:firstLine="480"/>
        <w:jc w:val="both"/>
        <w:rPr>
          <w:rFonts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2.采购代理机构信息</w:t>
      </w:r>
    </w:p>
    <w:p w14:paraId="507C9049">
      <w:pPr>
        <w:widowControl/>
        <w:spacing w:line="500" w:lineRule="exact"/>
        <w:ind w:firstLine="480"/>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名    称：</w:t>
      </w:r>
      <w:r>
        <w:rPr>
          <w:rFonts w:hint="eastAsia" w:cs="宋体" w:asciiTheme="majorEastAsia" w:hAnsiTheme="majorEastAsia" w:eastAsiaTheme="majorEastAsia"/>
          <w:sz w:val="24"/>
          <w:shd w:val="clear" w:color="auto" w:fill="FFFFFF"/>
          <w:lang w:eastAsia="zh-Hans"/>
        </w:rPr>
        <w:t>射阳县行政服务中心</w:t>
      </w:r>
      <w:r>
        <w:rPr>
          <w:rFonts w:hint="eastAsia" w:cs="宋体" w:asciiTheme="majorEastAsia" w:hAnsiTheme="majorEastAsia" w:eastAsiaTheme="majorEastAsia"/>
          <w:sz w:val="24"/>
          <w:shd w:val="clear" w:color="auto" w:fill="FFFFFF"/>
        </w:rPr>
        <w:t xml:space="preserve"> </w:t>
      </w:r>
    </w:p>
    <w:p w14:paraId="104CA6C9">
      <w:pPr>
        <w:widowControl/>
        <w:spacing w:line="500" w:lineRule="exact"/>
        <w:ind w:firstLine="480"/>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地　  址：盐城市射阳县幸福大道16号</w:t>
      </w:r>
    </w:p>
    <w:p w14:paraId="610ED8DD">
      <w:pPr>
        <w:widowControl/>
        <w:spacing w:line="500" w:lineRule="exact"/>
        <w:ind w:firstLine="480"/>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联 系 人：彭明静                      </w:t>
      </w:r>
    </w:p>
    <w:p w14:paraId="3517B49C">
      <w:pPr>
        <w:widowControl/>
        <w:spacing w:line="500" w:lineRule="exact"/>
        <w:ind w:firstLine="480"/>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联系电话：</w:t>
      </w:r>
      <w:bookmarkStart w:id="32" w:name="_Toc28359010"/>
      <w:bookmarkStart w:id="33" w:name="_Toc28359087"/>
      <w:r>
        <w:rPr>
          <w:rFonts w:hint="eastAsia" w:cs="宋体" w:asciiTheme="majorEastAsia" w:hAnsiTheme="majorEastAsia" w:eastAsiaTheme="majorEastAsia"/>
          <w:sz w:val="24"/>
          <w:shd w:val="clear" w:color="auto" w:fill="FFFFFF"/>
        </w:rPr>
        <w:t>0515-82309113       </w:t>
      </w:r>
      <w:bookmarkEnd w:id="32"/>
      <w:bookmarkEnd w:id="33"/>
      <w:r>
        <w:rPr>
          <w:rFonts w:hint="eastAsia" w:cs="宋体" w:asciiTheme="majorEastAsia" w:hAnsiTheme="majorEastAsia" w:eastAsiaTheme="majorEastAsia"/>
          <w:sz w:val="24"/>
          <w:shd w:val="clear" w:color="auto" w:fill="FFFFFF"/>
        </w:rPr>
        <w:t xml:space="preserve">            </w:t>
      </w:r>
    </w:p>
    <w:p w14:paraId="33D94AAE">
      <w:pPr>
        <w:pStyle w:val="31"/>
        <w:widowControl/>
        <w:shd w:val="clear" w:color="auto" w:fill="FFFFFF"/>
        <w:spacing w:beforeAutospacing="0" w:afterAutospacing="0" w:line="500" w:lineRule="exact"/>
        <w:ind w:firstLine="480"/>
        <w:jc w:val="both"/>
        <w:rPr>
          <w:rFonts w:cs="宋体" w:asciiTheme="majorEastAsia" w:hAnsiTheme="majorEastAsia" w:eastAsiaTheme="majorEastAsia"/>
          <w:shd w:val="clear" w:color="auto" w:fill="FFFFFF"/>
        </w:rPr>
      </w:pPr>
      <w:bookmarkStart w:id="34" w:name="_Toc28359021"/>
      <w:r>
        <w:rPr>
          <w:rFonts w:hint="eastAsia" w:cs="宋体" w:asciiTheme="majorEastAsia" w:hAnsiTheme="majorEastAsia" w:eastAsiaTheme="majorEastAsia"/>
          <w:shd w:val="clear" w:color="auto" w:fill="FFFFFF"/>
        </w:rPr>
        <w:t>3.</w:t>
      </w:r>
      <w:bookmarkEnd w:id="34"/>
      <w:r>
        <w:rPr>
          <w:rFonts w:hint="eastAsia" w:cs="宋体" w:asciiTheme="majorEastAsia" w:hAnsiTheme="majorEastAsia" w:eastAsiaTheme="majorEastAsia"/>
          <w:shd w:val="clear" w:color="auto" w:fill="FFFFFF"/>
        </w:rPr>
        <w:t>项目联系方式</w:t>
      </w:r>
    </w:p>
    <w:p w14:paraId="610A019D">
      <w:pPr>
        <w:pStyle w:val="31"/>
        <w:widowControl/>
        <w:shd w:val="clear" w:color="auto" w:fill="FFFFFF"/>
        <w:spacing w:beforeAutospacing="0" w:afterAutospacing="0" w:line="500" w:lineRule="exact"/>
        <w:ind w:firstLine="480"/>
        <w:jc w:val="both"/>
        <w:rPr>
          <w:rFonts w:cs="宋体" w:asciiTheme="majorEastAsia" w:hAnsiTheme="majorEastAsia" w:eastAsiaTheme="majorEastAsia"/>
          <w:highlight w:val="none"/>
          <w:shd w:val="clear" w:color="auto" w:fill="FFFFFF"/>
        </w:rPr>
      </w:pPr>
      <w:r>
        <w:rPr>
          <w:rFonts w:hint="eastAsia" w:cs="宋体" w:asciiTheme="majorEastAsia" w:hAnsiTheme="majorEastAsia" w:eastAsiaTheme="majorEastAsia"/>
          <w:highlight w:val="none"/>
          <w:shd w:val="clear" w:color="auto" w:fill="FFFFFF"/>
        </w:rPr>
        <w:t>项目联系人：彭明静</w:t>
      </w:r>
    </w:p>
    <w:p w14:paraId="681D3A09">
      <w:pPr>
        <w:pStyle w:val="31"/>
        <w:widowControl/>
        <w:shd w:val="clear" w:color="auto" w:fill="FFFFFF"/>
        <w:spacing w:beforeAutospacing="0" w:afterAutospacing="0" w:line="500" w:lineRule="exact"/>
        <w:ind w:firstLine="480"/>
        <w:jc w:val="both"/>
        <w:rPr>
          <w:rFonts w:cs="宋体" w:asciiTheme="majorEastAsia" w:hAnsiTheme="majorEastAsia" w:eastAsiaTheme="majorEastAsia"/>
          <w:highlight w:val="none"/>
        </w:rPr>
      </w:pPr>
      <w:r>
        <w:rPr>
          <w:rFonts w:hint="eastAsia" w:cs="宋体" w:asciiTheme="majorEastAsia" w:hAnsiTheme="majorEastAsia" w:eastAsiaTheme="majorEastAsia"/>
          <w:highlight w:val="none"/>
          <w:shd w:val="clear" w:color="auto" w:fill="FFFFFF"/>
        </w:rPr>
        <w:t>联系电话：0515-82309113</w:t>
      </w:r>
    </w:p>
    <w:p w14:paraId="3014CFD1">
      <w:pPr>
        <w:spacing w:line="500" w:lineRule="exact"/>
        <w:rPr>
          <w:rFonts w:cs="宋体" w:asciiTheme="majorEastAsia" w:hAnsiTheme="majorEastAsia" w:eastAsiaTheme="majorEastAsia"/>
          <w:b/>
          <w:sz w:val="24"/>
        </w:rPr>
      </w:pPr>
      <w:bookmarkStart w:id="35" w:name="_Toc120614211"/>
    </w:p>
    <w:p w14:paraId="3B9B6399">
      <w:pPr>
        <w:spacing w:line="500" w:lineRule="exact"/>
        <w:rPr>
          <w:rFonts w:cs="宋体" w:asciiTheme="majorEastAsia" w:hAnsiTheme="majorEastAsia" w:eastAsiaTheme="majorEastAsia"/>
          <w:b/>
          <w:sz w:val="24"/>
        </w:rPr>
      </w:pPr>
    </w:p>
    <w:p w14:paraId="0FA87C35">
      <w:pPr>
        <w:spacing w:line="500" w:lineRule="exact"/>
        <w:rPr>
          <w:rFonts w:cs="宋体" w:asciiTheme="majorEastAsia" w:hAnsiTheme="majorEastAsia" w:eastAsiaTheme="majorEastAsia"/>
          <w:b/>
          <w:sz w:val="24"/>
        </w:rPr>
      </w:pPr>
    </w:p>
    <w:p w14:paraId="17814F23">
      <w:pPr>
        <w:spacing w:line="500" w:lineRule="exact"/>
        <w:rPr>
          <w:rFonts w:cs="宋体" w:asciiTheme="majorEastAsia" w:hAnsiTheme="majorEastAsia" w:eastAsiaTheme="majorEastAsia"/>
          <w:b/>
          <w:sz w:val="24"/>
        </w:rPr>
      </w:pPr>
    </w:p>
    <w:p w14:paraId="74254792">
      <w:pPr>
        <w:spacing w:line="500" w:lineRule="exact"/>
        <w:rPr>
          <w:rFonts w:cs="宋体" w:asciiTheme="majorEastAsia" w:hAnsiTheme="majorEastAsia" w:eastAsiaTheme="majorEastAsia"/>
          <w:b/>
          <w:sz w:val="24"/>
        </w:rPr>
      </w:pPr>
    </w:p>
    <w:p w14:paraId="1B8EEC1C">
      <w:pPr>
        <w:spacing w:line="500" w:lineRule="exact"/>
        <w:rPr>
          <w:rFonts w:cs="宋体" w:asciiTheme="majorEastAsia" w:hAnsiTheme="majorEastAsia" w:eastAsiaTheme="majorEastAsia"/>
          <w:b/>
          <w:sz w:val="24"/>
        </w:rPr>
      </w:pPr>
    </w:p>
    <w:p w14:paraId="2E1A4798">
      <w:pPr>
        <w:spacing w:line="500" w:lineRule="exact"/>
        <w:rPr>
          <w:rFonts w:cs="宋体" w:asciiTheme="majorEastAsia" w:hAnsiTheme="majorEastAsia" w:eastAsiaTheme="majorEastAsia"/>
          <w:b/>
          <w:sz w:val="24"/>
        </w:rPr>
      </w:pPr>
    </w:p>
    <w:p w14:paraId="686C5075">
      <w:pPr>
        <w:spacing w:line="500" w:lineRule="exact"/>
        <w:rPr>
          <w:rFonts w:cs="宋体" w:asciiTheme="majorEastAsia" w:hAnsiTheme="majorEastAsia" w:eastAsiaTheme="majorEastAsia"/>
          <w:b/>
          <w:sz w:val="24"/>
        </w:rPr>
      </w:pPr>
    </w:p>
    <w:p w14:paraId="1BB0BB93">
      <w:pPr>
        <w:spacing w:line="500" w:lineRule="exact"/>
        <w:rPr>
          <w:rFonts w:cs="宋体" w:asciiTheme="majorEastAsia" w:hAnsiTheme="majorEastAsia" w:eastAsiaTheme="majorEastAsia"/>
          <w:b/>
          <w:sz w:val="24"/>
        </w:rPr>
      </w:pPr>
    </w:p>
    <w:p w14:paraId="3B8EDC20">
      <w:pPr>
        <w:spacing w:line="500" w:lineRule="exact"/>
        <w:rPr>
          <w:rFonts w:cs="宋体" w:asciiTheme="majorEastAsia" w:hAnsiTheme="majorEastAsia" w:eastAsiaTheme="majorEastAsia"/>
          <w:b/>
          <w:sz w:val="24"/>
        </w:rPr>
      </w:pPr>
    </w:p>
    <w:p w14:paraId="7AF04AD1">
      <w:pPr>
        <w:spacing w:line="500" w:lineRule="exact"/>
        <w:rPr>
          <w:rFonts w:cs="宋体" w:asciiTheme="majorEastAsia" w:hAnsiTheme="majorEastAsia" w:eastAsiaTheme="majorEastAsia"/>
          <w:b/>
          <w:sz w:val="24"/>
        </w:rPr>
      </w:pPr>
    </w:p>
    <w:p w14:paraId="32759E61">
      <w:pPr>
        <w:pStyle w:val="31"/>
        <w:spacing w:before="260" w:beforeAutospacing="0" w:after="260" w:afterAutospacing="0" w:line="500" w:lineRule="exact"/>
        <w:ind w:firstLine="883"/>
        <w:jc w:val="center"/>
        <w:rPr>
          <w:rFonts w:asciiTheme="majorEastAsia" w:hAnsiTheme="majorEastAsia" w:eastAsiaTheme="majorEastAsia"/>
        </w:rPr>
      </w:pPr>
      <w:r>
        <w:rPr>
          <w:rFonts w:hint="eastAsia" w:cs="黑体" w:asciiTheme="majorEastAsia" w:hAnsiTheme="majorEastAsia" w:eastAsiaTheme="majorEastAsia"/>
          <w:b/>
          <w:sz w:val="44"/>
          <w:szCs w:val="44"/>
        </w:rPr>
        <w:t xml:space="preserve">第二章  </w:t>
      </w:r>
      <w:bookmarkEnd w:id="35"/>
      <w:bookmarkStart w:id="36" w:name="_Toc513029202"/>
      <w:bookmarkStart w:id="37" w:name="_Toc16938518"/>
      <w:bookmarkStart w:id="38" w:name="_Toc20823274"/>
      <w:bookmarkStart w:id="39" w:name="_Toc120614213"/>
      <w:r>
        <w:rPr>
          <w:rFonts w:hint="eastAsia" w:cs="黑体" w:asciiTheme="majorEastAsia" w:hAnsiTheme="majorEastAsia" w:eastAsiaTheme="majorEastAsia"/>
          <w:b/>
          <w:sz w:val="44"/>
          <w:szCs w:val="44"/>
        </w:rPr>
        <w:t>投标人须知</w:t>
      </w:r>
      <w:bookmarkEnd w:id="36"/>
      <w:bookmarkEnd w:id="37"/>
      <w:bookmarkEnd w:id="38"/>
      <w:bookmarkEnd w:id="39"/>
    </w:p>
    <w:p w14:paraId="13883376">
      <w:pPr>
        <w:pStyle w:val="31"/>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cs="宋体" w:asciiTheme="majorEastAsia" w:hAnsiTheme="majorEastAsia" w:eastAsiaTheme="majorEastAsia"/>
        </w:rPr>
      </w:pPr>
      <w:bookmarkStart w:id="40" w:name="_Toc120614214"/>
      <w:bookmarkStart w:id="41" w:name="_Toc513029203"/>
      <w:bookmarkStart w:id="42" w:name="_Toc20823275"/>
      <w:bookmarkStart w:id="43" w:name="_Toc16938519"/>
      <w:r>
        <w:rPr>
          <w:rFonts w:hint="eastAsia" w:cs="宋体" w:asciiTheme="majorEastAsia" w:hAnsiTheme="majorEastAsia" w:eastAsiaTheme="majorEastAsia"/>
          <w:b/>
        </w:rPr>
        <w:t>一、总则</w:t>
      </w:r>
      <w:bookmarkEnd w:id="40"/>
      <w:bookmarkEnd w:id="41"/>
      <w:bookmarkEnd w:id="42"/>
      <w:bookmarkEnd w:id="43"/>
    </w:p>
    <w:p w14:paraId="26A2C240">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bookmarkStart w:id="44" w:name="_Toc16938520"/>
      <w:bookmarkStart w:id="45" w:name="_Toc513029204"/>
      <w:bookmarkStart w:id="46" w:name="_Toc20823276"/>
      <w:bookmarkStart w:id="47" w:name="_Toc458694821"/>
      <w:bookmarkStart w:id="48" w:name="_Hlt16619475"/>
      <w:r>
        <w:rPr>
          <w:rFonts w:hint="eastAsia" w:cs="宋体" w:asciiTheme="majorEastAsia" w:hAnsiTheme="majorEastAsia" w:eastAsiaTheme="majorEastAsia"/>
        </w:rPr>
        <w:t>1</w:t>
      </w:r>
      <w:bookmarkEnd w:id="44"/>
      <w:r>
        <w:rPr>
          <w:rFonts w:hint="eastAsia" w:cs="宋体" w:asciiTheme="majorEastAsia" w:hAnsiTheme="majorEastAsia" w:eastAsiaTheme="majorEastAsia"/>
        </w:rPr>
        <w:t>、招标方式</w:t>
      </w:r>
      <w:bookmarkEnd w:id="45"/>
      <w:bookmarkEnd w:id="46"/>
      <w:bookmarkEnd w:id="47"/>
    </w:p>
    <w:p w14:paraId="4CA6C4BE">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1.1本次招标采取公开招标方式，本招标文件仅适用于招标公告中所述项目。</w:t>
      </w:r>
    </w:p>
    <w:p w14:paraId="7EB01240">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bookmarkStart w:id="49" w:name="_Toc513029205"/>
      <w:bookmarkStart w:id="50" w:name="_Toc16938521"/>
      <w:bookmarkStart w:id="51" w:name="_Toc20823277"/>
      <w:r>
        <w:rPr>
          <w:rFonts w:hint="eastAsia" w:cs="宋体" w:asciiTheme="majorEastAsia" w:hAnsiTheme="majorEastAsia" w:eastAsiaTheme="majorEastAsia"/>
        </w:rPr>
        <w:t>2、合格的投标人</w:t>
      </w:r>
      <w:bookmarkEnd w:id="49"/>
      <w:bookmarkEnd w:id="50"/>
      <w:bookmarkEnd w:id="51"/>
    </w:p>
    <w:p w14:paraId="6B368346">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2.1满足招标公告中供应商的资格要求的规定。</w:t>
      </w:r>
    </w:p>
    <w:p w14:paraId="02082AA0">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2.2满足本文件实质性要求和条件的规定。</w:t>
      </w:r>
    </w:p>
    <w:p w14:paraId="6AD99C29">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bookmarkStart w:id="52" w:name="_Toc16938522"/>
      <w:bookmarkStart w:id="53" w:name="_Toc20823278"/>
      <w:bookmarkStart w:id="54" w:name="_Toc513029206"/>
      <w:bookmarkStart w:id="55" w:name="_Toc16938523"/>
      <w:bookmarkStart w:id="56" w:name="_Toc462564067"/>
      <w:bookmarkStart w:id="57" w:name="_Toc20823279"/>
      <w:bookmarkStart w:id="58" w:name="_Toc513029207"/>
      <w:r>
        <w:rPr>
          <w:rFonts w:hint="eastAsia" w:cs="宋体" w:asciiTheme="majorEastAsia" w:hAnsiTheme="majorEastAsia" w:eastAsiaTheme="majorEastAsia"/>
        </w:rPr>
        <w:t>3、适用法律</w:t>
      </w:r>
      <w:bookmarkEnd w:id="52"/>
      <w:bookmarkEnd w:id="53"/>
      <w:bookmarkEnd w:id="54"/>
      <w:r>
        <w:rPr>
          <w:rFonts w:hint="eastAsia" w:cs="宋体" w:asciiTheme="majorEastAsia" w:hAnsiTheme="majorEastAsia" w:eastAsiaTheme="majorEastAsia"/>
        </w:rPr>
        <w:t>和标准</w:t>
      </w:r>
    </w:p>
    <w:p w14:paraId="41B3541C">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3.1 本次招标及由此产生的合同受中华人民共和国有关的法律法规制约和保护。</w:t>
      </w:r>
    </w:p>
    <w:p w14:paraId="5EC1FDF9">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3.2 在本项目政府采购活动过程中，如果所执行的标准有更新的，按照最新标准执行。</w:t>
      </w:r>
    </w:p>
    <w:p w14:paraId="1C59302C">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4、投标费用</w:t>
      </w:r>
      <w:bookmarkEnd w:id="55"/>
      <w:bookmarkEnd w:id="56"/>
      <w:bookmarkEnd w:id="57"/>
      <w:bookmarkEnd w:id="58"/>
    </w:p>
    <w:p w14:paraId="79EC9E64">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4.1投标人应自行承担所有与参加投标有关的费用，无论投标过程中的做法和结果如何，射阳县行政服务中心（以下简称采购中心）在任何情况下均无义务和责任承担这些费用。</w:t>
      </w:r>
    </w:p>
    <w:p w14:paraId="38D17562">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4.2本次招标采购中心和采购人不收取标书工本费与中标服务费。</w:t>
      </w:r>
    </w:p>
    <w:p w14:paraId="38A9D459">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5、招标文件的约束力</w:t>
      </w:r>
    </w:p>
    <w:p w14:paraId="218D00F2">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5.1投标人一旦参加本项目采购活动，即被认为接受了本招标文件的规定和约束。</w:t>
      </w:r>
    </w:p>
    <w:p w14:paraId="37C4498A">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cs="宋体" w:asciiTheme="majorEastAsia" w:hAnsiTheme="majorEastAsia" w:eastAsiaTheme="majorEastAsia"/>
        </w:rPr>
      </w:pPr>
      <w:bookmarkStart w:id="59" w:name="_Toc120614215"/>
      <w:bookmarkStart w:id="60" w:name="_Toc16938525"/>
      <w:bookmarkStart w:id="61" w:name="_Toc513029209"/>
      <w:bookmarkStart w:id="62" w:name="_Toc20823281"/>
      <w:r>
        <w:rPr>
          <w:rFonts w:hint="eastAsia" w:cs="宋体" w:asciiTheme="majorEastAsia" w:hAnsiTheme="majorEastAsia" w:eastAsiaTheme="majorEastAsia"/>
          <w:b/>
        </w:rPr>
        <w:t>二、招标文件</w:t>
      </w:r>
      <w:bookmarkEnd w:id="59"/>
      <w:bookmarkEnd w:id="60"/>
      <w:bookmarkEnd w:id="61"/>
      <w:bookmarkEnd w:id="62"/>
    </w:p>
    <w:p w14:paraId="2D4B05FD">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bookmarkStart w:id="63" w:name="_Toc16938526"/>
      <w:bookmarkStart w:id="64" w:name="_Toc20823282"/>
      <w:bookmarkStart w:id="65" w:name="_Toc513029210"/>
      <w:r>
        <w:rPr>
          <w:rFonts w:hint="eastAsia" w:cs="宋体" w:asciiTheme="majorEastAsia" w:hAnsiTheme="majorEastAsia" w:eastAsiaTheme="majorEastAsia"/>
        </w:rPr>
        <w:t>6、招标文件构成</w:t>
      </w:r>
      <w:bookmarkEnd w:id="63"/>
      <w:bookmarkEnd w:id="64"/>
      <w:bookmarkEnd w:id="65"/>
    </w:p>
    <w:p w14:paraId="24ABDF2D">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6.1 招标文件由以下部分组成：</w:t>
      </w:r>
    </w:p>
    <w:p w14:paraId="62E87788">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（1）招标公告</w:t>
      </w:r>
    </w:p>
    <w:p w14:paraId="4CC5F834">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（2）投标人须知</w:t>
      </w:r>
    </w:p>
    <w:p w14:paraId="78086ABB">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（3）合同文本</w:t>
      </w:r>
    </w:p>
    <w:p w14:paraId="2F7E89C1">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（4）采购需求</w:t>
      </w:r>
    </w:p>
    <w:p w14:paraId="79147029">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（5）评标方法与评标标准</w:t>
      </w:r>
    </w:p>
    <w:p w14:paraId="38965E8C">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（6）投标文件格式</w:t>
      </w:r>
    </w:p>
    <w:p w14:paraId="0342D2C8">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请仔细检查招标文件是否齐全，如有缺漏请立即与采购中心联系解决。</w:t>
      </w:r>
    </w:p>
    <w:p w14:paraId="41774947">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C85BBD4">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bookmarkStart w:id="66" w:name="_Toc20823283"/>
      <w:bookmarkStart w:id="67" w:name="_Toc462564070"/>
      <w:bookmarkStart w:id="68" w:name="_Toc513029211"/>
      <w:bookmarkStart w:id="69" w:name="_Toc16938527"/>
      <w:r>
        <w:rPr>
          <w:rFonts w:hint="eastAsia" w:cs="宋体" w:asciiTheme="majorEastAsia" w:hAnsiTheme="majorEastAsia" w:eastAsiaTheme="majorEastAsia"/>
        </w:rPr>
        <w:t>7、招标文件的澄清</w:t>
      </w:r>
      <w:bookmarkEnd w:id="66"/>
      <w:bookmarkEnd w:id="67"/>
      <w:bookmarkEnd w:id="68"/>
      <w:bookmarkEnd w:id="69"/>
    </w:p>
    <w:p w14:paraId="4155F325">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7.1任何要求对招标文件进行澄清的投标人，应在投标截止期</w:t>
      </w:r>
      <w:r>
        <w:rPr>
          <w:rFonts w:hint="eastAsia" w:cs="宋体" w:asciiTheme="majorEastAsia" w:hAnsiTheme="majorEastAsia" w:eastAsiaTheme="majorEastAsia"/>
          <w:b/>
        </w:rPr>
        <w:t>十日</w:t>
      </w:r>
      <w:r>
        <w:rPr>
          <w:rFonts w:hint="eastAsia" w:cs="宋体" w:asciiTheme="majorEastAsia" w:hAnsiTheme="majorEastAsia" w:eastAsiaTheme="majorEastAsia"/>
        </w:rPr>
        <w:t>前按招标公告中的通讯地址，以书面形式通知采购中心。</w:t>
      </w:r>
    </w:p>
    <w:p w14:paraId="23751C8C">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bookmarkStart w:id="70" w:name="_Toc20823284"/>
      <w:bookmarkStart w:id="71" w:name="_Toc16938528"/>
      <w:bookmarkStart w:id="72" w:name="_Toc462564071"/>
      <w:bookmarkStart w:id="73" w:name="_Toc513029212"/>
      <w:r>
        <w:rPr>
          <w:rFonts w:hint="eastAsia" w:cs="宋体" w:asciiTheme="majorEastAsia" w:hAnsiTheme="majorEastAsia" w:eastAsiaTheme="majorEastAsia"/>
        </w:rPr>
        <w:t>8、招标文件的修改</w:t>
      </w:r>
      <w:bookmarkEnd w:id="70"/>
      <w:bookmarkEnd w:id="71"/>
      <w:bookmarkEnd w:id="72"/>
      <w:bookmarkEnd w:id="73"/>
    </w:p>
    <w:p w14:paraId="1A872398">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8.1在投标截止时间前，采购中心可以对招标文件进行修改。</w:t>
      </w:r>
    </w:p>
    <w:p w14:paraId="2700CE00">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8.2采购中心有权按照法定的要求推迟投标截止日期和开标日期。</w:t>
      </w:r>
    </w:p>
    <w:p w14:paraId="59D02DED">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8.3招标文件的修改将在</w:t>
      </w:r>
      <w:r>
        <w:rPr>
          <w:rFonts w:hint="eastAsia" w:cs="宋体" w:asciiTheme="majorEastAsia" w:hAnsiTheme="majorEastAsia" w:eastAsiaTheme="majorEastAsia"/>
          <w:shd w:val="clear" w:color="auto" w:fill="FFFFFF"/>
        </w:rPr>
        <w:t>“</w:t>
      </w:r>
      <w:r>
        <w:rPr>
          <w:rFonts w:hint="eastAsia" w:cs="宋体" w:asciiTheme="majorEastAsia" w:hAnsiTheme="majorEastAsia" w:eastAsiaTheme="majorEastAsia"/>
        </w:rPr>
        <w:t>中国政府采购网”“</w:t>
      </w:r>
      <w:r>
        <w:rPr>
          <w:rFonts w:hint="eastAsia" w:cs="宋体" w:asciiTheme="majorEastAsia" w:hAnsiTheme="majorEastAsia" w:eastAsiaTheme="majorEastAsia"/>
          <w:shd w:val="clear" w:color="auto" w:fill="FFFFFF"/>
        </w:rPr>
        <w:t>江苏政府采购网”“盐城市政府采购网”</w:t>
      </w:r>
      <w:r>
        <w:rPr>
          <w:rFonts w:hint="eastAsia" w:cs="宋体" w:asciiTheme="majorEastAsia" w:hAnsiTheme="majorEastAsia" w:eastAsiaTheme="majorEastAsia"/>
        </w:rPr>
        <w:t>公布，补充文件将作为招标文件的组成部分，并对投标人具有约束力。</w:t>
      </w:r>
    </w:p>
    <w:p w14:paraId="0D022F88">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cs="宋体" w:asciiTheme="majorEastAsia" w:hAnsiTheme="majorEastAsia" w:eastAsiaTheme="majorEastAsia"/>
        </w:rPr>
      </w:pPr>
      <w:bookmarkStart w:id="74" w:name="_Toc462564072"/>
      <w:bookmarkStart w:id="75" w:name="_Toc120614216"/>
      <w:bookmarkStart w:id="76" w:name="_Toc513029213"/>
      <w:bookmarkStart w:id="77" w:name="_Toc16938529"/>
      <w:bookmarkStart w:id="78" w:name="_Toc20823285"/>
      <w:r>
        <w:rPr>
          <w:rFonts w:hint="eastAsia" w:cs="宋体" w:asciiTheme="majorEastAsia" w:hAnsiTheme="majorEastAsia" w:eastAsiaTheme="majorEastAsia"/>
          <w:b/>
        </w:rPr>
        <w:t>三、投标文件的编制</w:t>
      </w:r>
      <w:bookmarkEnd w:id="74"/>
      <w:bookmarkEnd w:id="75"/>
      <w:bookmarkEnd w:id="76"/>
      <w:bookmarkEnd w:id="77"/>
      <w:bookmarkEnd w:id="78"/>
    </w:p>
    <w:p w14:paraId="5FB21293">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bookmarkStart w:id="79" w:name="_Toc20823286"/>
      <w:bookmarkStart w:id="80" w:name="_Toc513029214"/>
      <w:bookmarkStart w:id="81" w:name="_Toc16938530"/>
      <w:bookmarkStart w:id="82" w:name="_Toc462564073"/>
      <w:r>
        <w:rPr>
          <w:rFonts w:hint="eastAsia" w:cs="宋体" w:asciiTheme="majorEastAsia" w:hAnsiTheme="majorEastAsia" w:eastAsiaTheme="majorEastAsia"/>
        </w:rPr>
        <w:t>9、投标文件的语言及度量衡单位</w:t>
      </w:r>
      <w:bookmarkEnd w:id="79"/>
      <w:bookmarkEnd w:id="80"/>
      <w:bookmarkEnd w:id="81"/>
      <w:bookmarkEnd w:id="82"/>
    </w:p>
    <w:p w14:paraId="75CEF477">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9.1投标人提交的投标文件以及投标人与采购中心就有关投标的所有来往通知、函件和文件均应使用</w:t>
      </w:r>
      <w:r>
        <w:rPr>
          <w:rFonts w:hint="eastAsia" w:cs="宋体" w:asciiTheme="majorEastAsia" w:hAnsiTheme="majorEastAsia" w:eastAsiaTheme="majorEastAsia"/>
          <w:b/>
        </w:rPr>
        <w:t>简体中文</w:t>
      </w:r>
      <w:r>
        <w:rPr>
          <w:rFonts w:hint="eastAsia" w:cs="宋体" w:asciiTheme="majorEastAsia" w:hAnsiTheme="majorEastAsia" w:eastAsiaTheme="majorEastAsia"/>
        </w:rPr>
        <w:t>。</w:t>
      </w:r>
    </w:p>
    <w:p w14:paraId="7849FEE7">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9.2除技术性能另有规定外，投标文件所使用的度量衡单位，均须采用国家法定计量单位。</w:t>
      </w:r>
    </w:p>
    <w:p w14:paraId="0C090493">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bookmarkStart w:id="83" w:name="_Toc513029215"/>
      <w:bookmarkStart w:id="84" w:name="_Toc462564074"/>
      <w:bookmarkStart w:id="85" w:name="_Toc20823287"/>
      <w:bookmarkStart w:id="86" w:name="_Toc16938531"/>
      <w:r>
        <w:rPr>
          <w:rFonts w:hint="eastAsia" w:cs="宋体" w:asciiTheme="majorEastAsia" w:hAnsiTheme="majorEastAsia" w:eastAsiaTheme="majorEastAsia"/>
        </w:rPr>
        <w:t>10、投标文件构成</w:t>
      </w:r>
      <w:bookmarkEnd w:id="83"/>
      <w:bookmarkEnd w:id="84"/>
      <w:bookmarkEnd w:id="85"/>
      <w:bookmarkEnd w:id="86"/>
    </w:p>
    <w:p w14:paraId="6FD67EDE">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10.1投标人编写的投标文件应包括资格证明文件、符合性证明文件、投标分项报价表、技术要求响应及偏离表、商务要求响应及偏离表、其他证明文件、投标函、开标一览表等部分。</w:t>
      </w:r>
    </w:p>
    <w:p w14:paraId="6CD296BE">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10.2如标书制作工具中格式和内容与</w:t>
      </w:r>
      <w:r>
        <w:rPr>
          <w:rFonts w:hint="eastAsia" w:cs="宋体" w:asciiTheme="majorEastAsia" w:hAnsiTheme="majorEastAsia" w:eastAsiaTheme="majorEastAsia"/>
          <w:shd w:val="clear" w:color="auto" w:fill="FFFFFF"/>
        </w:rPr>
        <w:t>“</w:t>
      </w:r>
      <w:r>
        <w:rPr>
          <w:rFonts w:hint="eastAsia" w:cs="宋体" w:asciiTheme="majorEastAsia" w:hAnsiTheme="majorEastAsia" w:eastAsiaTheme="majorEastAsia"/>
        </w:rPr>
        <w:t>中国政府采购网”“</w:t>
      </w:r>
      <w:r>
        <w:rPr>
          <w:rFonts w:hint="eastAsia" w:cs="宋体" w:asciiTheme="majorEastAsia" w:hAnsiTheme="majorEastAsia" w:eastAsiaTheme="majorEastAsia"/>
          <w:shd w:val="clear" w:color="auto" w:fill="FFFFFF"/>
        </w:rPr>
        <w:t>江苏政府采购网”“盐城市政府采购网”</w:t>
      </w:r>
      <w:r>
        <w:rPr>
          <w:rFonts w:hint="eastAsia" w:cs="宋体" w:asciiTheme="majorEastAsia" w:hAnsiTheme="majorEastAsia" w:eastAsiaTheme="majorEastAsia"/>
        </w:rPr>
        <w:t>发布的招标文件不一致，请以</w:t>
      </w:r>
      <w:r>
        <w:rPr>
          <w:rFonts w:hint="eastAsia" w:cs="宋体" w:asciiTheme="majorEastAsia" w:hAnsiTheme="majorEastAsia" w:eastAsiaTheme="majorEastAsia"/>
          <w:shd w:val="clear" w:color="auto" w:fill="FFFFFF"/>
        </w:rPr>
        <w:t>“</w:t>
      </w:r>
      <w:r>
        <w:rPr>
          <w:rFonts w:hint="eastAsia" w:cs="宋体" w:asciiTheme="majorEastAsia" w:hAnsiTheme="majorEastAsia" w:eastAsiaTheme="majorEastAsia"/>
        </w:rPr>
        <w:t>中国政府采购网”“</w:t>
      </w:r>
      <w:r>
        <w:rPr>
          <w:rFonts w:hint="eastAsia" w:cs="宋体" w:asciiTheme="majorEastAsia" w:hAnsiTheme="majorEastAsia" w:eastAsiaTheme="majorEastAsia"/>
          <w:shd w:val="clear" w:color="auto" w:fill="FFFFFF"/>
        </w:rPr>
        <w:t>江苏政府采购网”“盐城市政府采购网”</w:t>
      </w:r>
      <w:r>
        <w:rPr>
          <w:rFonts w:hint="eastAsia" w:cs="宋体" w:asciiTheme="majorEastAsia" w:hAnsiTheme="majorEastAsia" w:eastAsiaTheme="majorEastAsia"/>
        </w:rPr>
        <w:t>发布的招标文件为准。</w:t>
      </w:r>
    </w:p>
    <w:p w14:paraId="41A0DDA7">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bookmarkStart w:id="87" w:name="_Toc513029216"/>
      <w:bookmarkStart w:id="88" w:name="_Toc513029219"/>
      <w:bookmarkStart w:id="89" w:name="_Toc49090507"/>
      <w:bookmarkStart w:id="90" w:name="_Toc49090509"/>
      <w:bookmarkStart w:id="91" w:name="_Toc14577357"/>
      <w:bookmarkStart w:id="92" w:name="_Toc14577354"/>
      <w:bookmarkStart w:id="93" w:name="_Hlt26954838"/>
      <w:bookmarkStart w:id="94" w:name="_Hlt26670360"/>
      <w:bookmarkStart w:id="95" w:name="_Hlt26668975"/>
      <w:r>
        <w:rPr>
          <w:rFonts w:hint="eastAsia" w:cs="宋体" w:asciiTheme="majorEastAsia" w:hAnsiTheme="majorEastAsia" w:eastAsiaTheme="majorEastAsia"/>
        </w:rPr>
        <w:t>11、证明投标人及投标标的符合招标文件规定的文件</w:t>
      </w:r>
      <w:bookmarkEnd w:id="87"/>
      <w:bookmarkEnd w:id="88"/>
      <w:bookmarkEnd w:id="89"/>
      <w:bookmarkEnd w:id="90"/>
      <w:bookmarkEnd w:id="91"/>
      <w:bookmarkEnd w:id="92"/>
    </w:p>
    <w:p w14:paraId="69968995">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bookmarkStart w:id="96" w:name="_Toc49090508"/>
      <w:bookmarkStart w:id="97" w:name="_Toc14577355"/>
      <w:r>
        <w:rPr>
          <w:rFonts w:hint="eastAsia" w:cs="宋体" w:asciiTheme="majorEastAsia" w:hAnsiTheme="majorEastAsia" w:eastAsiaTheme="majorEastAsia"/>
        </w:rPr>
        <w:t>11.1投标人应按照法律、法规、规章和规范性文件以及招标文件要求提交证明文件，证明其及投标标的符合招标文件规定。</w:t>
      </w:r>
      <w:bookmarkEnd w:id="96"/>
      <w:bookmarkEnd w:id="97"/>
    </w:p>
    <w:p w14:paraId="5331FDB9">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11.2招标文件对证明文件无明确形式要求的，证明文件可以以文字资料、图纸和数据等形式提交。</w:t>
      </w:r>
    </w:p>
    <w:p w14:paraId="6D08AB5A">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12、投标分项报价</w:t>
      </w:r>
      <w:bookmarkStart w:id="98" w:name="_Hlt26670373"/>
      <w:r>
        <w:rPr>
          <w:rFonts w:hint="eastAsia" w:cs="宋体" w:asciiTheme="majorEastAsia" w:hAnsiTheme="majorEastAsia" w:eastAsiaTheme="majorEastAsia"/>
        </w:rPr>
        <w:t>表</w:t>
      </w:r>
    </w:p>
    <w:p w14:paraId="1DB297E4">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12.1投</w:t>
      </w:r>
      <w:bookmarkStart w:id="99" w:name="_Hlt26954840"/>
      <w:r>
        <w:rPr>
          <w:rFonts w:hint="eastAsia" w:cs="宋体" w:asciiTheme="majorEastAsia" w:hAnsiTheme="majorEastAsia" w:eastAsiaTheme="majorEastAsia"/>
        </w:rPr>
        <w:t>标人应按照招标文件规定格式填报投标分项报价表</w:t>
      </w:r>
      <w:bookmarkStart w:id="100" w:name="_Hlt26670399"/>
      <w:r>
        <w:rPr>
          <w:rFonts w:hint="eastAsia" w:cs="宋体" w:asciiTheme="majorEastAsia" w:hAnsiTheme="majorEastAsia" w:eastAsiaTheme="majorEastAsia"/>
        </w:rPr>
        <w:t>。</w:t>
      </w:r>
    </w:p>
    <w:p w14:paraId="39CBCA86">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12.2投标货币。投标文件中的单价和总价无特殊规定的采用人民币报价，以元为单位标注。招标文件中另有规定的按规定执行。</w:t>
      </w:r>
    </w:p>
    <w:p w14:paraId="42C18E95">
      <w:pPr>
        <w:pageBreakBefore w:val="0"/>
        <w:widowControl w:val="0"/>
        <w:kinsoku/>
        <w:wordWrap/>
        <w:overflowPunct/>
        <w:topLinePunct w:val="0"/>
        <w:autoSpaceDE/>
        <w:autoSpaceDN/>
        <w:bidi w:val="0"/>
        <w:adjustRightInd/>
        <w:snapToGrid/>
        <w:spacing w:line="480" w:lineRule="exact"/>
        <w:ind w:firstLine="480"/>
        <w:jc w:val="left"/>
        <w:textAlignment w:val="auto"/>
        <w:rPr>
          <w:rFonts w:cs="宋体" w:asciiTheme="majorEastAsia" w:hAnsiTheme="majorEastAsia" w:eastAsiaTheme="majorEastAsia"/>
          <w:sz w:val="24"/>
        </w:rPr>
      </w:pPr>
      <w:bookmarkStart w:id="101" w:name="_Hlt26670486"/>
      <w:bookmarkStart w:id="102" w:name="_Hlt26670403"/>
      <w:bookmarkStart w:id="103" w:name="_Hlt26954731"/>
      <w:bookmarkStart w:id="104" w:name="_Hlt26670425"/>
      <w:bookmarkStart w:id="105" w:name="_Hlt26668983"/>
      <w:bookmarkStart w:id="106" w:name="_Hlt26670482"/>
      <w:bookmarkStart w:id="107" w:name="_Hlt26954848"/>
      <w:bookmarkStart w:id="108" w:name="_Hlt26954844"/>
      <w:bookmarkStart w:id="109" w:name="_Hlt26954842"/>
      <w:bookmarkStart w:id="110" w:name="_Hlt26954846"/>
      <w:r>
        <w:rPr>
          <w:rFonts w:hint="eastAsia" w:cs="宋体" w:asciiTheme="majorEastAsia" w:hAnsiTheme="majorEastAsia" w:eastAsiaTheme="majorEastAsia"/>
          <w:sz w:val="24"/>
        </w:rPr>
        <w:t>12.3投标配置和分项明细报价，不仅应包括所有人员的工资(含日常工资、工资性津贴、福利费、食宿费、劳动保护费、应由投标人交纳的社保、公积金及意外伤害保险等各项保险费、法定假日值班等加班费用)、日常保洁耗材、服装费、环境卫生服务及管理物业服务工作产生的费用，还应包括:投标所需的各项费用、国家政策性文件调整所涉及的相关费用、不可预见费(应充分考虑所有风险、责任等)、管理费、利润、营业税等所有一切费用，以及为完成招标文件规定的物业服务工作所涉及到的一切相关费用。</w:t>
      </w:r>
    </w:p>
    <w:p w14:paraId="0B573986">
      <w:pPr>
        <w:pageBreakBefore w:val="0"/>
        <w:widowControl w:val="0"/>
        <w:kinsoku/>
        <w:wordWrap/>
        <w:overflowPunct/>
        <w:topLinePunct w:val="0"/>
        <w:autoSpaceDE/>
        <w:autoSpaceDN/>
        <w:bidi w:val="0"/>
        <w:adjustRightInd/>
        <w:snapToGrid/>
        <w:spacing w:line="480" w:lineRule="exact"/>
        <w:ind w:firstLine="482"/>
        <w:textAlignment w:val="auto"/>
        <w:rPr>
          <w:rFonts w:hint="eastAsia" w:eastAsia="宋体" w:cs="宋体" w:asciiTheme="majorEastAsia" w:hAnsiTheme="majorEastAsia"/>
          <w:b/>
          <w:bCs/>
          <w:i/>
          <w:iCs/>
          <w:sz w:val="24"/>
          <w:lang w:eastAsia="zh-CN"/>
        </w:rPr>
      </w:pPr>
      <w:r>
        <w:rPr>
          <w:rFonts w:hint="eastAsia" w:cs="宋体" w:asciiTheme="majorEastAsia" w:hAnsiTheme="majorEastAsia" w:eastAsiaTheme="majorEastAsia"/>
          <w:b/>
          <w:bCs/>
          <w:i/>
          <w:iCs/>
          <w:sz w:val="24"/>
          <w:lang w:val="zh-CN"/>
        </w:rPr>
        <w:t>12.4所有人员工资不低于本</w:t>
      </w:r>
      <w:r>
        <w:rPr>
          <w:rFonts w:hint="eastAsia" w:cs="宋体" w:asciiTheme="majorEastAsia" w:hAnsiTheme="majorEastAsia" w:eastAsiaTheme="majorEastAsia"/>
          <w:b/>
          <w:bCs/>
          <w:i/>
          <w:iCs/>
          <w:sz w:val="24"/>
        </w:rPr>
        <w:t>县</w:t>
      </w:r>
      <w:r>
        <w:rPr>
          <w:rFonts w:hint="eastAsia" w:cs="宋体" w:asciiTheme="majorEastAsia" w:hAnsiTheme="majorEastAsia" w:eastAsiaTheme="majorEastAsia"/>
          <w:b/>
          <w:bCs/>
          <w:i/>
          <w:iCs/>
          <w:sz w:val="24"/>
          <w:lang w:val="zh-CN"/>
        </w:rPr>
        <w:t>最低工资标准</w:t>
      </w:r>
      <w:r>
        <w:rPr>
          <w:rFonts w:hint="eastAsia" w:cs="宋体" w:asciiTheme="majorEastAsia" w:hAnsiTheme="majorEastAsia" w:eastAsiaTheme="majorEastAsia"/>
          <w:b/>
          <w:bCs/>
          <w:i/>
          <w:iCs/>
          <w:sz w:val="24"/>
        </w:rPr>
        <w:t>2180.00</w:t>
      </w:r>
      <w:r>
        <w:rPr>
          <w:rFonts w:hint="eastAsia" w:cs="宋体" w:asciiTheme="majorEastAsia" w:hAnsiTheme="majorEastAsia" w:eastAsiaTheme="majorEastAsia"/>
          <w:b/>
          <w:bCs/>
          <w:i/>
          <w:iCs/>
          <w:sz w:val="24"/>
          <w:lang w:val="zh-CN"/>
        </w:rPr>
        <w:t>元/人</w:t>
      </w:r>
      <w:r>
        <w:rPr>
          <w:rFonts w:hint="eastAsia" w:cs="宋体" w:asciiTheme="majorEastAsia" w:hAnsiTheme="majorEastAsia" w:eastAsiaTheme="majorEastAsia"/>
          <w:b/>
          <w:bCs/>
          <w:i/>
          <w:iCs/>
          <w:sz w:val="24"/>
        </w:rPr>
        <w:t>/</w:t>
      </w:r>
      <w:r>
        <w:rPr>
          <w:rFonts w:hint="eastAsia" w:cs="宋体" w:asciiTheme="majorEastAsia" w:hAnsiTheme="majorEastAsia" w:eastAsiaTheme="majorEastAsia"/>
          <w:b/>
          <w:bCs/>
          <w:i/>
          <w:iCs/>
          <w:sz w:val="24"/>
          <w:lang w:val="zh-CN"/>
        </w:rPr>
        <w:t>每月（非全日制人员除外），所有人员必须足额缴纳社保费用（非全日制人员除外），社保（企业部分）不得低于</w:t>
      </w:r>
      <w:r>
        <w:rPr>
          <w:rFonts w:hint="eastAsia" w:cs="宋体" w:asciiTheme="majorEastAsia" w:hAnsiTheme="majorEastAsia" w:eastAsiaTheme="majorEastAsia"/>
          <w:b/>
          <w:bCs/>
          <w:i/>
          <w:iCs/>
          <w:sz w:val="24"/>
          <w:lang w:val="zh-CN" w:eastAsia="zh-CN"/>
        </w:rPr>
        <w:t>1292.47</w:t>
      </w:r>
      <w:r>
        <w:rPr>
          <w:rFonts w:hint="eastAsia" w:cs="宋体" w:asciiTheme="majorEastAsia" w:hAnsiTheme="majorEastAsia" w:eastAsiaTheme="majorEastAsia"/>
          <w:b/>
          <w:bCs/>
          <w:i/>
          <w:iCs/>
          <w:sz w:val="24"/>
          <w:lang w:val="zh-CN"/>
        </w:rPr>
        <w:t>元/人/每月，住房公积金不得低于</w:t>
      </w:r>
      <w:r>
        <w:rPr>
          <w:rFonts w:hint="eastAsia" w:cs="宋体" w:asciiTheme="majorEastAsia" w:hAnsiTheme="majorEastAsia" w:eastAsiaTheme="majorEastAsia"/>
          <w:b/>
          <w:bCs/>
          <w:i/>
          <w:iCs/>
          <w:sz w:val="24"/>
        </w:rPr>
        <w:t>100.5</w:t>
      </w:r>
      <w:r>
        <w:rPr>
          <w:rFonts w:hint="eastAsia" w:cs="宋体" w:asciiTheme="majorEastAsia" w:hAnsiTheme="majorEastAsia" w:eastAsiaTheme="majorEastAsia"/>
          <w:b/>
          <w:bCs/>
          <w:i/>
          <w:iCs/>
          <w:sz w:val="24"/>
          <w:lang w:val="zh-CN"/>
        </w:rPr>
        <w:t>元</w:t>
      </w:r>
      <w:r>
        <w:rPr>
          <w:rFonts w:hint="eastAsia" w:cs="宋体" w:asciiTheme="majorEastAsia" w:hAnsiTheme="majorEastAsia" w:eastAsiaTheme="majorEastAsia"/>
          <w:b/>
          <w:bCs/>
          <w:i/>
          <w:iCs/>
          <w:sz w:val="24"/>
        </w:rPr>
        <w:t>/</w:t>
      </w:r>
      <w:r>
        <w:rPr>
          <w:rFonts w:hint="eastAsia" w:cs="宋体" w:asciiTheme="majorEastAsia" w:hAnsiTheme="majorEastAsia" w:eastAsiaTheme="majorEastAsia"/>
          <w:b/>
          <w:bCs/>
          <w:i/>
          <w:iCs/>
          <w:sz w:val="24"/>
          <w:lang w:val="zh-CN"/>
        </w:rPr>
        <w:t>人/每月</w:t>
      </w:r>
      <w:r>
        <w:rPr>
          <w:rFonts w:hint="eastAsia" w:cs="宋体" w:asciiTheme="majorEastAsia" w:hAnsiTheme="majorEastAsia" w:eastAsiaTheme="majorEastAsia"/>
          <w:b/>
          <w:bCs/>
          <w:i/>
          <w:iCs/>
          <w:sz w:val="24"/>
        </w:rPr>
        <w:t>，</w:t>
      </w:r>
      <w:r>
        <w:rPr>
          <w:rFonts w:hint="eastAsia" w:cs="宋体" w:asciiTheme="majorEastAsia" w:hAnsiTheme="majorEastAsia" w:eastAsiaTheme="majorEastAsia"/>
          <w:b/>
          <w:bCs/>
          <w:i/>
          <w:iCs/>
          <w:sz w:val="24"/>
          <w:lang w:val="zh-CN"/>
        </w:rPr>
        <w:t>法定节假日加班费不得低于</w:t>
      </w:r>
      <w:r>
        <w:rPr>
          <w:rFonts w:hint="eastAsia" w:cs="宋体" w:asciiTheme="majorEastAsia" w:hAnsiTheme="majorEastAsia" w:eastAsiaTheme="majorEastAsia"/>
          <w:b/>
          <w:bCs/>
          <w:i/>
          <w:iCs/>
          <w:sz w:val="24"/>
        </w:rPr>
        <w:t>3908.96</w:t>
      </w:r>
      <w:r>
        <w:rPr>
          <w:rFonts w:hint="eastAsia" w:cs="宋体" w:asciiTheme="majorEastAsia" w:hAnsiTheme="majorEastAsia" w:eastAsiaTheme="majorEastAsia"/>
          <w:b/>
          <w:bCs/>
          <w:i/>
          <w:iCs/>
          <w:sz w:val="24"/>
          <w:lang w:val="zh-CN"/>
        </w:rPr>
        <w:t>元</w:t>
      </w:r>
      <w:r>
        <w:rPr>
          <w:rFonts w:hint="eastAsia" w:cs="宋体" w:asciiTheme="majorEastAsia" w:hAnsiTheme="majorEastAsia" w:eastAsiaTheme="majorEastAsia"/>
          <w:b/>
          <w:bCs/>
          <w:i/>
          <w:iCs/>
          <w:sz w:val="24"/>
        </w:rPr>
        <w:t>/</w:t>
      </w:r>
      <w:r>
        <w:rPr>
          <w:rFonts w:hint="eastAsia" w:cs="宋体" w:asciiTheme="majorEastAsia" w:hAnsiTheme="majorEastAsia" w:eastAsiaTheme="majorEastAsia"/>
          <w:b/>
          <w:bCs/>
          <w:i/>
          <w:iCs/>
          <w:sz w:val="24"/>
          <w:lang w:val="zh-CN"/>
        </w:rPr>
        <w:t>人</w:t>
      </w:r>
      <w:r>
        <w:rPr>
          <w:rFonts w:hint="eastAsia" w:cs="宋体" w:asciiTheme="majorEastAsia" w:hAnsiTheme="majorEastAsia" w:eastAsiaTheme="majorEastAsia"/>
          <w:b/>
          <w:bCs/>
          <w:i/>
          <w:iCs/>
          <w:sz w:val="24"/>
        </w:rPr>
        <w:t>/</w:t>
      </w:r>
      <w:r>
        <w:rPr>
          <w:rFonts w:hint="eastAsia" w:cs="宋体" w:asciiTheme="majorEastAsia" w:hAnsiTheme="majorEastAsia" w:eastAsiaTheme="majorEastAsia"/>
          <w:b/>
          <w:bCs/>
          <w:i/>
          <w:iCs/>
          <w:sz w:val="24"/>
          <w:lang w:val="zh-CN"/>
        </w:rPr>
        <w:t>每年</w:t>
      </w:r>
      <w:r>
        <w:rPr>
          <w:rFonts w:hint="eastAsia" w:cs="宋体" w:asciiTheme="majorEastAsia" w:hAnsiTheme="majorEastAsia" w:eastAsiaTheme="majorEastAsia"/>
          <w:b/>
          <w:bCs/>
          <w:i/>
          <w:iCs/>
          <w:sz w:val="24"/>
        </w:rPr>
        <w:t>，税金费率不得低于6.72%</w:t>
      </w:r>
      <w:r>
        <w:rPr>
          <w:rFonts w:hint="eastAsia" w:eastAsia="宋体" w:cs="宋体" w:asciiTheme="majorEastAsia" w:hAnsiTheme="majorEastAsia"/>
          <w:b/>
          <w:bCs/>
          <w:i/>
          <w:iCs/>
          <w:sz w:val="24"/>
          <w:lang w:eastAsia="zh-CN"/>
        </w:rPr>
        <w:t>。</w:t>
      </w:r>
    </w:p>
    <w:p w14:paraId="56B7A694">
      <w:pPr>
        <w:pageBreakBefore w:val="0"/>
        <w:widowControl w:val="0"/>
        <w:kinsoku/>
        <w:wordWrap/>
        <w:overflowPunct/>
        <w:topLinePunct w:val="0"/>
        <w:autoSpaceDE/>
        <w:autoSpaceDN/>
        <w:bidi w:val="0"/>
        <w:adjustRightInd/>
        <w:snapToGrid/>
        <w:spacing w:line="480" w:lineRule="exact"/>
        <w:ind w:firstLine="482"/>
        <w:textAlignment w:val="auto"/>
        <w:rPr>
          <w:rFonts w:cs="宋体" w:asciiTheme="majorEastAsia" w:hAnsiTheme="majorEastAsia" w:eastAsiaTheme="majorEastAsia"/>
          <w:b/>
          <w:sz w:val="24"/>
        </w:rPr>
      </w:pPr>
      <w:r>
        <w:rPr>
          <w:rFonts w:hint="eastAsia" w:cs="宋体" w:asciiTheme="majorEastAsia" w:hAnsiTheme="majorEastAsia" w:eastAsiaTheme="majorEastAsia"/>
          <w:b/>
          <w:i/>
          <w:iCs/>
          <w:sz w:val="24"/>
        </w:rPr>
        <w:t>投标人</w:t>
      </w:r>
      <w:r>
        <w:rPr>
          <w:rFonts w:hint="eastAsia" w:cs="宋体" w:asciiTheme="majorEastAsia" w:hAnsiTheme="majorEastAsia" w:eastAsiaTheme="majorEastAsia"/>
          <w:b/>
          <w:bCs/>
          <w:i/>
          <w:iCs/>
          <w:sz w:val="24"/>
          <w:lang w:val="zh-CN"/>
        </w:rPr>
        <w:t>所提供人员的费用不得低于上述标准进行测算，</w:t>
      </w:r>
      <w:r>
        <w:rPr>
          <w:rFonts w:hint="eastAsia" w:cs="宋体" w:asciiTheme="majorEastAsia" w:hAnsiTheme="majorEastAsia" w:eastAsiaTheme="majorEastAsia"/>
          <w:b/>
          <w:i/>
          <w:iCs/>
          <w:sz w:val="24"/>
        </w:rPr>
        <w:t>否则</w:t>
      </w:r>
      <w:r>
        <w:rPr>
          <w:rFonts w:hint="eastAsia" w:cs="宋体" w:asciiTheme="majorEastAsia" w:hAnsiTheme="majorEastAsia" w:eastAsiaTheme="majorEastAsia"/>
          <w:b/>
          <w:bCs/>
          <w:i/>
          <w:iCs/>
          <w:sz w:val="24"/>
          <w:lang w:val="zh-CN"/>
        </w:rPr>
        <w:t>视为未实质性响应招标文件要求</w:t>
      </w:r>
      <w:r>
        <w:rPr>
          <w:rFonts w:hint="eastAsia" w:cs="宋体" w:asciiTheme="majorEastAsia" w:hAnsiTheme="majorEastAsia" w:eastAsiaTheme="majorEastAsia"/>
          <w:b/>
          <w:i/>
          <w:iCs/>
          <w:sz w:val="24"/>
        </w:rPr>
        <w:t>。如果招标公告发布之后开标前遇政府调整职工最低工资标准或社会保险缴纳基数，评标委员会进行符合性审查时可仍按上述标准审查，中标后，中标人应按照最新政策文件规定执行。</w:t>
      </w:r>
    </w:p>
    <w:p w14:paraId="44BE8333">
      <w:pPr>
        <w:pageBreakBefore w:val="0"/>
        <w:widowControl w:val="0"/>
        <w:kinsoku/>
        <w:wordWrap/>
        <w:overflowPunct/>
        <w:topLinePunct w:val="0"/>
        <w:autoSpaceDE/>
        <w:autoSpaceDN/>
        <w:bidi w:val="0"/>
        <w:adjustRightInd/>
        <w:snapToGrid/>
        <w:spacing w:line="480" w:lineRule="exact"/>
        <w:ind w:firstLine="480"/>
        <w:textAlignment w:val="auto"/>
        <w:rPr>
          <w:rFonts w:cs="宋体" w:asciiTheme="majorEastAsia" w:hAnsiTheme="majorEastAsia" w:eastAsiaTheme="majorEastAsia"/>
          <w:sz w:val="24"/>
        </w:rPr>
      </w:pPr>
      <w:r>
        <w:rPr>
          <w:rFonts w:hint="eastAsia" w:cs="宋体" w:asciiTheme="majorEastAsia" w:hAnsiTheme="majorEastAsia" w:eastAsiaTheme="majorEastAsia"/>
          <w:sz w:val="24"/>
        </w:rPr>
        <w:t>12.5  投标人根据招标内容的要求准确报价，一经报出，不得更改。</w:t>
      </w:r>
    </w:p>
    <w:p w14:paraId="7C21CF96">
      <w:pPr>
        <w:pageBreakBefore w:val="0"/>
        <w:widowControl w:val="0"/>
        <w:kinsoku/>
        <w:wordWrap/>
        <w:overflowPunct/>
        <w:topLinePunct w:val="0"/>
        <w:autoSpaceDE/>
        <w:autoSpaceDN/>
        <w:bidi w:val="0"/>
        <w:adjustRightInd/>
        <w:snapToGrid/>
        <w:spacing w:line="480" w:lineRule="exact"/>
        <w:ind w:firstLine="468"/>
        <w:textAlignment w:val="auto"/>
        <w:rPr>
          <w:rFonts w:cs="宋体" w:asciiTheme="majorEastAsia" w:hAnsiTheme="majorEastAsia" w:eastAsiaTheme="majorEastAsia"/>
          <w:sz w:val="24"/>
        </w:rPr>
      </w:pPr>
      <w:r>
        <w:rPr>
          <w:rFonts w:hint="eastAsia" w:cs="宋体" w:asciiTheme="majorEastAsia" w:hAnsiTheme="majorEastAsia" w:eastAsiaTheme="majorEastAsia"/>
          <w:sz w:val="24"/>
        </w:rPr>
        <w:t>12.6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cs="宋体" w:asciiTheme="majorEastAsia" w:hAnsiTheme="majorEastAsia" w:eastAsiaTheme="majorEastAsia"/>
          <w:sz w:val="24"/>
          <w:lang w:val="zh-CN"/>
        </w:rPr>
        <w:t>合同期满</w:t>
      </w:r>
      <w:r>
        <w:rPr>
          <w:rFonts w:hint="eastAsia" w:cs="宋体" w:asciiTheme="majorEastAsia" w:hAnsiTheme="majorEastAsia" w:eastAsiaTheme="majorEastAsia"/>
          <w:sz w:val="24"/>
        </w:rPr>
        <w:t>并完成与后续物业服务</w:t>
      </w:r>
      <w:r>
        <w:rPr>
          <w:rFonts w:hint="eastAsia" w:cs="宋体" w:asciiTheme="majorEastAsia" w:hAnsiTheme="majorEastAsia" w:eastAsiaTheme="majorEastAsia"/>
          <w:sz w:val="24"/>
          <w:lang w:val="zh-CN"/>
        </w:rPr>
        <w:t>企业的衔接后，方可退出，经本单位验收合格，</w:t>
      </w:r>
      <w:r>
        <w:rPr>
          <w:rFonts w:hint="eastAsia" w:cs="宋体" w:asciiTheme="majorEastAsia" w:hAnsiTheme="majorEastAsia" w:eastAsiaTheme="majorEastAsia"/>
          <w:sz w:val="24"/>
        </w:rPr>
        <w:t>退出本物业管理时必须向本单位移交全套档案等资料</w:t>
      </w:r>
      <w:r>
        <w:rPr>
          <w:rFonts w:hint="eastAsia" w:cs="宋体" w:asciiTheme="majorEastAsia" w:hAnsiTheme="majorEastAsia" w:eastAsiaTheme="majorEastAsia"/>
          <w:sz w:val="24"/>
          <w:lang w:val="zh-CN"/>
        </w:rPr>
        <w:t>，同时退还履约保证金余额。</w:t>
      </w:r>
    </w:p>
    <w:p w14:paraId="4B991B38">
      <w:pPr>
        <w:pageBreakBefore w:val="0"/>
        <w:widowControl w:val="0"/>
        <w:kinsoku/>
        <w:wordWrap/>
        <w:overflowPunct/>
        <w:topLinePunct w:val="0"/>
        <w:autoSpaceDE/>
        <w:autoSpaceDN/>
        <w:bidi w:val="0"/>
        <w:adjustRightInd/>
        <w:snapToGrid/>
        <w:spacing w:line="480" w:lineRule="exact"/>
        <w:ind w:firstLine="720"/>
        <w:textAlignment w:val="auto"/>
        <w:rPr>
          <w:rFonts w:cs="宋体" w:asciiTheme="majorEastAsia" w:hAnsiTheme="majorEastAsia" w:eastAsiaTheme="majorEastAsia"/>
          <w:sz w:val="24"/>
        </w:rPr>
      </w:pPr>
      <w:r>
        <w:rPr>
          <w:rFonts w:hint="eastAsia" w:cs="宋体" w:asciiTheme="majorEastAsia" w:hAnsiTheme="majorEastAsia" w:eastAsiaTheme="majorEastAsia"/>
          <w:sz w:val="24"/>
        </w:rPr>
        <w:t>12.7对于超出招标文件的其他临时性服务项目，由甲乙双方协商解决。</w:t>
      </w:r>
    </w:p>
    <w:p w14:paraId="39E7650D">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720"/>
        <w:jc w:val="both"/>
        <w:textAlignment w:val="auto"/>
        <w:rPr>
          <w:rFonts w:cs="宋体" w:asciiTheme="majorEastAsia" w:hAnsiTheme="majorEastAsia" w:eastAsiaTheme="majorEastAsia"/>
        </w:rPr>
      </w:pPr>
      <w:r>
        <w:rPr>
          <w:rFonts w:hint="eastAsia" w:cs="宋体" w:asciiTheme="majorEastAsia" w:hAnsiTheme="majorEastAsia" w:eastAsiaTheme="majorEastAsia"/>
        </w:rPr>
        <w:t>13、技术要求响应及偏离表、商务要求响应及偏离表</w:t>
      </w:r>
    </w:p>
    <w:p w14:paraId="1F85370C">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13.1投标人需对招标文件中的技术要求与商务要求逐项作出响应或偏离，并说明原因。</w:t>
      </w:r>
    </w:p>
    <w:p w14:paraId="37296C4A">
      <w:pPr>
        <w:pStyle w:val="31"/>
        <w:pageBreakBefore w:val="0"/>
        <w:widowControl w:val="0"/>
        <w:tabs>
          <w:tab w:val="left" w:pos="1036"/>
        </w:tabs>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13.2投标人可在投标文件中提供认为需要的其他技术文件或说明。</w:t>
      </w:r>
    </w:p>
    <w:p w14:paraId="7497922C">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bookmarkStart w:id="111" w:name="_Toc49090510"/>
      <w:bookmarkStart w:id="112" w:name="_Toc14577359"/>
      <w:r>
        <w:rPr>
          <w:rFonts w:hint="eastAsia" w:cs="宋体" w:asciiTheme="majorEastAsia" w:hAnsiTheme="majorEastAsia" w:eastAsiaTheme="majorEastAsia"/>
        </w:rPr>
        <w:t>14、投标函和开标一览表</w:t>
      </w:r>
      <w:bookmarkEnd w:id="111"/>
      <w:bookmarkEnd w:id="112"/>
    </w:p>
    <w:p w14:paraId="11D24DB7">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14.1投标人应按照招标文件中提供的格式完整、正确填写投标函、开标一览表。</w:t>
      </w:r>
    </w:p>
    <w:p w14:paraId="69F87F93">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b/>
        </w:rPr>
      </w:pPr>
      <w:r>
        <w:rPr>
          <w:rFonts w:hint="eastAsia" w:cs="宋体" w:asciiTheme="majorEastAsia" w:hAnsiTheme="majorEastAsia" w:eastAsiaTheme="majorEastAsia"/>
        </w:rPr>
        <w:t>14.2对于采用货币报价的项目，开标一览表中的投标总报价应与投标分项报价表中的投标总报价一致，如不一致，不作为无效投标处理，但评标时按开标一览表中价格为准。</w:t>
      </w:r>
    </w:p>
    <w:p w14:paraId="66287B49">
      <w:pPr>
        <w:pageBreakBefore w:val="0"/>
        <w:widowControl w:val="0"/>
        <w:kinsoku/>
        <w:wordWrap/>
        <w:overflowPunct/>
        <w:topLinePunct w:val="0"/>
        <w:autoSpaceDE/>
        <w:autoSpaceDN/>
        <w:bidi w:val="0"/>
        <w:adjustRightInd/>
        <w:snapToGrid/>
        <w:spacing w:line="480" w:lineRule="exact"/>
        <w:ind w:firstLine="480"/>
        <w:textAlignment w:val="auto"/>
        <w:rPr>
          <w:rFonts w:cs="宋体" w:asciiTheme="majorEastAsia" w:hAnsiTheme="majorEastAsia" w:eastAsiaTheme="majorEastAsia"/>
          <w:b/>
          <w:sz w:val="24"/>
        </w:rPr>
      </w:pPr>
      <w:r>
        <w:rPr>
          <w:rFonts w:hint="eastAsia" w:cs="宋体" w:asciiTheme="majorEastAsia" w:hAnsiTheme="majorEastAsia" w:eastAsiaTheme="majorEastAsia"/>
          <w:sz w:val="24"/>
        </w:rPr>
        <w:t>14.3投标文件的大写金额和小写金额不一致的，以大写金额为准；对不同文字文本投标的解释发生异议的，以中文文本为准。</w:t>
      </w:r>
    </w:p>
    <w:p w14:paraId="0BCBAA5E">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bookmarkStart w:id="113" w:name="_Toc49090511"/>
      <w:bookmarkStart w:id="114" w:name="_Toc14577360"/>
      <w:bookmarkStart w:id="115" w:name="_Hlt26670489"/>
      <w:bookmarkStart w:id="116" w:name="_Hlt26954850"/>
      <w:bookmarkStart w:id="117" w:name="_Hlt26954734"/>
      <w:r>
        <w:rPr>
          <w:rFonts w:hint="eastAsia" w:cs="宋体" w:asciiTheme="majorEastAsia" w:hAnsiTheme="majorEastAsia" w:eastAsiaTheme="majorEastAsia"/>
        </w:rPr>
        <w:t>15、投标有效期</w:t>
      </w:r>
      <w:bookmarkEnd w:id="113"/>
      <w:bookmarkEnd w:id="114"/>
    </w:p>
    <w:p w14:paraId="03475985">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15.1投标有效期为采购中心规定的开标之日后</w:t>
      </w:r>
      <w:r>
        <w:rPr>
          <w:rFonts w:hint="eastAsia" w:cs="宋体" w:asciiTheme="majorEastAsia" w:hAnsiTheme="majorEastAsia" w:eastAsiaTheme="majorEastAsia"/>
          <w:b/>
          <w:u w:val="single"/>
        </w:rPr>
        <w:t>九十（90）天</w:t>
      </w:r>
      <w:r>
        <w:rPr>
          <w:rFonts w:hint="eastAsia" w:cs="宋体" w:asciiTheme="majorEastAsia" w:hAnsiTheme="majorEastAsia" w:eastAsiaTheme="majorEastAsia"/>
        </w:rPr>
        <w:t>。投标有效期比规定短的将被视为未实质性响应招标文件而予以拒绝。</w:t>
      </w:r>
    </w:p>
    <w:p w14:paraId="38F5796F">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16、投标有效期的延长</w:t>
      </w:r>
    </w:p>
    <w:p w14:paraId="5D421930">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p>
    <w:p w14:paraId="505B9A4B">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cs="宋体" w:asciiTheme="majorEastAsia" w:hAnsiTheme="majorEastAsia" w:eastAsiaTheme="majorEastAsia"/>
        </w:rPr>
      </w:pPr>
      <w:bookmarkStart w:id="118" w:name="_Toc20823296"/>
      <w:bookmarkStart w:id="119" w:name="_Toc513029224"/>
      <w:bookmarkStart w:id="120" w:name="_Toc120614217"/>
      <w:bookmarkStart w:id="121" w:name="_Toc16938540"/>
      <w:bookmarkStart w:id="122" w:name="_Hlt26954852"/>
      <w:bookmarkStart w:id="123" w:name="_Hlt26954739"/>
      <w:r>
        <w:rPr>
          <w:rFonts w:hint="eastAsia" w:cs="宋体" w:asciiTheme="majorEastAsia" w:hAnsiTheme="majorEastAsia" w:eastAsiaTheme="majorEastAsia"/>
          <w:b/>
        </w:rPr>
        <w:t>四、投标文件的递交</w:t>
      </w:r>
      <w:bookmarkEnd w:id="118"/>
      <w:bookmarkEnd w:id="119"/>
      <w:bookmarkEnd w:id="120"/>
      <w:bookmarkEnd w:id="121"/>
    </w:p>
    <w:p w14:paraId="35897173">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bookmarkStart w:id="124" w:name="_Toc16938541"/>
      <w:bookmarkStart w:id="125" w:name="_Toc20823297"/>
      <w:bookmarkStart w:id="126" w:name="_Toc513029225"/>
      <w:bookmarkStart w:id="127" w:name="_Toc462564084"/>
      <w:r>
        <w:rPr>
          <w:rFonts w:hint="eastAsia" w:cs="宋体" w:asciiTheme="majorEastAsia" w:hAnsiTheme="majorEastAsia" w:eastAsiaTheme="majorEastAsia"/>
        </w:rPr>
        <w:t>17、投标文件</w:t>
      </w:r>
      <w:bookmarkEnd w:id="124"/>
      <w:bookmarkEnd w:id="125"/>
      <w:bookmarkEnd w:id="126"/>
      <w:bookmarkEnd w:id="127"/>
      <w:r>
        <w:rPr>
          <w:rFonts w:hint="eastAsia" w:cs="宋体" w:asciiTheme="majorEastAsia" w:hAnsiTheme="majorEastAsia" w:eastAsiaTheme="majorEastAsia"/>
        </w:rPr>
        <w:t>的递交</w:t>
      </w:r>
    </w:p>
    <w:p w14:paraId="3B33F64C">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17.1 电子投标文件的递交</w:t>
      </w:r>
    </w:p>
    <w:p w14:paraId="66D12596">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投标人应当按照《操作手册》规定，在投标截止时间前制作并上传电子投标文件。</w:t>
      </w:r>
      <w:bookmarkStart w:id="128" w:name="_Toc20823298"/>
      <w:bookmarkEnd w:id="128"/>
      <w:bookmarkStart w:id="129" w:name="_Toc16938542"/>
      <w:bookmarkEnd w:id="129"/>
      <w:bookmarkStart w:id="130" w:name="_Toc513029226"/>
    </w:p>
    <w:p w14:paraId="0BA49F08">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18、投标截止时间</w:t>
      </w:r>
    </w:p>
    <w:p w14:paraId="35F11430">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i/>
          <w:iCs/>
          <w:u w:val="single"/>
        </w:rPr>
      </w:pPr>
      <w:r>
        <w:rPr>
          <w:rFonts w:hint="eastAsia" w:cs="宋体" w:asciiTheme="majorEastAsia" w:hAnsiTheme="majorEastAsia" w:eastAsiaTheme="majorEastAsia"/>
          <w:i/>
          <w:iCs/>
          <w:u w:val="single"/>
        </w:rPr>
        <w:t>18.1投标人上传电子投标文件的时间不得迟于招标公告中规定的投标截止时间。</w:t>
      </w:r>
    </w:p>
    <w:p w14:paraId="2AC31BDB">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投标人应充分考虑到网络环境、网络带宽等风险因素，如因投标人自身原因造成的电子投标文件上传不成功的按照本招标文件第二章第26.1.2条 规定做无效投标处理。</w:t>
      </w:r>
    </w:p>
    <w:p w14:paraId="11F4B22B">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18.2采购中心可以按照规定，通过修改招标文件酌情延长投标截止时间，在此情况下，投标人的所有权利和义务以及投标人受制的截止时间均应以延长后新的截止时间为准。</w:t>
      </w:r>
    </w:p>
    <w:p w14:paraId="0582133C">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bookmarkStart w:id="131" w:name="_Toc20823299"/>
      <w:bookmarkStart w:id="132" w:name="_Toc16938543"/>
      <w:bookmarkStart w:id="133" w:name="_Toc513029227"/>
      <w:r>
        <w:rPr>
          <w:rFonts w:hint="eastAsia" w:cs="宋体" w:asciiTheme="majorEastAsia" w:hAnsiTheme="majorEastAsia" w:eastAsiaTheme="majorEastAsia"/>
        </w:rPr>
        <w:t>19、投标文件</w:t>
      </w:r>
      <w:bookmarkEnd w:id="131"/>
      <w:bookmarkEnd w:id="132"/>
      <w:bookmarkEnd w:id="133"/>
      <w:r>
        <w:rPr>
          <w:rFonts w:hint="eastAsia" w:cs="宋体" w:asciiTheme="majorEastAsia" w:hAnsiTheme="majorEastAsia" w:eastAsiaTheme="majorEastAsia"/>
        </w:rPr>
        <w:t>的拒收</w:t>
      </w:r>
    </w:p>
    <w:p w14:paraId="1AAACB53">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19.1采购中心拒绝接收在其规定的投标截止时间后上传的任何投标文件。</w:t>
      </w:r>
    </w:p>
    <w:p w14:paraId="0889FDE0">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bookmarkStart w:id="134" w:name="_Toc16938544"/>
      <w:bookmarkStart w:id="135" w:name="_Toc20823300"/>
      <w:bookmarkStart w:id="136" w:name="_Toc513029228"/>
      <w:r>
        <w:rPr>
          <w:rFonts w:hint="eastAsia" w:cs="宋体" w:asciiTheme="majorEastAsia" w:hAnsiTheme="majorEastAsia" w:eastAsiaTheme="majorEastAsia"/>
        </w:rPr>
        <w:t>20、投标文件的撤回和修改</w:t>
      </w:r>
      <w:bookmarkEnd w:id="134"/>
      <w:bookmarkEnd w:id="135"/>
      <w:bookmarkEnd w:id="136"/>
    </w:p>
    <w:p w14:paraId="6759152D">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20.1投标文件的撤回</w:t>
      </w:r>
    </w:p>
    <w:p w14:paraId="7707FD71">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20.1.1电子投标文件的撤回</w:t>
      </w:r>
    </w:p>
    <w:p w14:paraId="6E4C442A">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投标人可在投标截止时间前，撤回其电子投标文件，具体操作方法见《操作手册》。</w:t>
      </w:r>
    </w:p>
    <w:p w14:paraId="1FE3B6B9">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20.1.2投标人撤回电子投标文件，则认为其不再参与本项目投标活动。</w:t>
      </w:r>
    </w:p>
    <w:p w14:paraId="026F4BCF">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20.2 投标文件的修改</w:t>
      </w:r>
    </w:p>
    <w:p w14:paraId="4F5834FD">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20.2.1投标人可在投标截止时间前，对其电子投标文件进行修改，具体操作方法见《操作手册》。</w:t>
      </w:r>
    </w:p>
    <w:p w14:paraId="0843E123">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20.2.2在投标截止时间之后，投标人不得对其电子投标文件作任何修改。</w:t>
      </w:r>
    </w:p>
    <w:p w14:paraId="15B86C90">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20.3在投标截止时间至招标文件中规定的投标有效期满之间的这段时间内，投标人不得撤回其投标。</w:t>
      </w:r>
      <w:bookmarkStart w:id="137" w:name="_Toc513029229"/>
      <w:bookmarkStart w:id="138" w:name="_Toc16938545"/>
      <w:bookmarkStart w:id="139" w:name="_Toc120614218"/>
      <w:bookmarkStart w:id="140" w:name="_Toc20823301"/>
    </w:p>
    <w:p w14:paraId="5C27E624">
      <w:pPr>
        <w:pStyle w:val="31"/>
        <w:pageBreakBefore w:val="0"/>
        <w:widowControl w:val="0"/>
        <w:numPr>
          <w:ilvl w:val="0"/>
          <w:numId w:val="1"/>
        </w:numPr>
        <w:kinsoku/>
        <w:wordWrap/>
        <w:overflowPunct/>
        <w:topLinePunct w:val="0"/>
        <w:autoSpaceDE/>
        <w:autoSpaceDN/>
        <w:bidi w:val="0"/>
        <w:adjustRightInd/>
        <w:snapToGrid/>
        <w:spacing w:beforeAutospacing="0" w:afterAutospacing="0" w:line="480" w:lineRule="exact"/>
        <w:ind w:firstLine="482"/>
        <w:jc w:val="both"/>
        <w:textAlignment w:val="auto"/>
        <w:rPr>
          <w:rFonts w:cs="宋体" w:asciiTheme="majorEastAsia" w:hAnsiTheme="majorEastAsia" w:eastAsiaTheme="majorEastAsia"/>
          <w:b/>
        </w:rPr>
      </w:pPr>
      <w:r>
        <w:rPr>
          <w:rFonts w:hint="eastAsia" w:cs="宋体" w:asciiTheme="majorEastAsia" w:hAnsiTheme="majorEastAsia" w:eastAsiaTheme="majorEastAsia"/>
          <w:b/>
        </w:rPr>
        <w:t>开标与评标</w:t>
      </w:r>
      <w:bookmarkEnd w:id="137"/>
      <w:bookmarkEnd w:id="138"/>
      <w:bookmarkEnd w:id="139"/>
      <w:bookmarkEnd w:id="140"/>
      <w:bookmarkStart w:id="141" w:name="_Toc16938546"/>
      <w:bookmarkStart w:id="142" w:name="_Toc513029230"/>
      <w:bookmarkStart w:id="143" w:name="_Toc20823302"/>
    </w:p>
    <w:p w14:paraId="6748DEB1">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cs="宋体" w:asciiTheme="majorEastAsia" w:hAnsiTheme="majorEastAsia" w:eastAsiaTheme="majorEastAsia"/>
        </w:rPr>
      </w:pPr>
      <w:r>
        <w:rPr>
          <w:rFonts w:hint="eastAsia" w:cs="宋体" w:asciiTheme="majorEastAsia" w:hAnsiTheme="majorEastAsia" w:eastAsiaTheme="majorEastAsia"/>
        </w:rPr>
        <w:t>21、开标</w:t>
      </w:r>
      <w:bookmarkEnd w:id="141"/>
      <w:bookmarkEnd w:id="142"/>
      <w:bookmarkEnd w:id="143"/>
    </w:p>
    <w:p w14:paraId="30F5612C">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21.1采购中心将在招标公告中规定的时间和地点组织公开开标。投标人应当按照《操作手册》规定，参加开标活动和在苏采云系统规定的时间内对投标文件进行解密。</w:t>
      </w:r>
    </w:p>
    <w:p w14:paraId="10FCE312">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21.2开标仪式由采购中心组织。苏采云系统将自动对项目进行开标，并宣布各投标人名称和投标价格。</w:t>
      </w:r>
    </w:p>
    <w:p w14:paraId="26FA8DF2">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21.3投标人在开标过程中涉及到的投标文件解密、开标结果确认等工作，应按照《操作手册》规定执行。</w:t>
      </w:r>
    </w:p>
    <w:p w14:paraId="3391D52C">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21.4投标人如果对开标过程和开标记录有疑义，应当根据《操作手册》规定提出，如苏采云系统中《开标记录表》宣布后5分钟内未提出的，视同认可开标结果。</w:t>
      </w:r>
    </w:p>
    <w:p w14:paraId="08BB6336">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bookmarkStart w:id="144" w:name="_Toc513029231"/>
      <w:bookmarkStart w:id="145" w:name="_Toc20823303"/>
      <w:bookmarkStart w:id="146" w:name="_Toc16938547"/>
      <w:r>
        <w:rPr>
          <w:rFonts w:hint="eastAsia" w:cs="宋体" w:asciiTheme="majorEastAsia" w:hAnsiTheme="majorEastAsia" w:eastAsiaTheme="majorEastAsia"/>
        </w:rPr>
        <w:t>22、评标委员会</w:t>
      </w:r>
      <w:bookmarkEnd w:id="144"/>
      <w:bookmarkEnd w:id="145"/>
      <w:bookmarkEnd w:id="146"/>
    </w:p>
    <w:p w14:paraId="244E4BD8">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22.1开标后，采购中心将立即组织评标委员会（以下简称评委会）进行评标。</w:t>
      </w:r>
    </w:p>
    <w:p w14:paraId="2BFB0CA6">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22.2评委会由有关技术、经济等方面的专家组成，且人员构成符合政府采购有关规定。</w:t>
      </w:r>
    </w:p>
    <w:p w14:paraId="282392FC">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22.3评委会独立工作，负责评审所有投标文件并确定中标候选人。</w:t>
      </w:r>
    </w:p>
    <w:p w14:paraId="21E67F2C">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23、评标过程的保密与公正</w:t>
      </w:r>
    </w:p>
    <w:p w14:paraId="7C5CBEEF">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23.1凡是与审查、澄清、评价和比较投标的有关资料以及授标建议等，采购人、评委、采购中心均不得向投标人或与评标无关的其他人员透露。</w:t>
      </w:r>
    </w:p>
    <w:p w14:paraId="4EB31FAD">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23.2在评标过程中，投标人不得以任何行为影响评标过程，否则其投标文件将被作为无效投标文件。</w:t>
      </w:r>
    </w:p>
    <w:p w14:paraId="6BAEF460">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23.3采购中心和评标委员会不向未中标的投标人解释未中标原因，也不公布评标过程中的相关细节。</w:t>
      </w:r>
    </w:p>
    <w:p w14:paraId="2E1113E8">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23.4采用综合评分法的项目，未中标的投标人可于中标结果公告期限届满之日起通过苏采云系统查看自己的评审得分及排序情况。</w:t>
      </w:r>
      <w:bookmarkStart w:id="147" w:name="_Toc16938548"/>
      <w:bookmarkStart w:id="148" w:name="_Toc513029232"/>
      <w:bookmarkStart w:id="149" w:name="_Toc20823304"/>
      <w:r>
        <w:rPr>
          <w:rFonts w:hint="eastAsia" w:cs="宋体" w:asciiTheme="majorEastAsia" w:hAnsiTheme="majorEastAsia" w:eastAsiaTheme="majorEastAsia"/>
        </w:rPr>
        <w:t xml:space="preserve">   </w:t>
      </w:r>
    </w:p>
    <w:p w14:paraId="0CEC3ECD">
      <w:pPr>
        <w:pStyle w:val="31"/>
        <w:pageBreakBefore w:val="0"/>
        <w:widowControl w:val="0"/>
        <w:numPr>
          <w:ilvl w:val="0"/>
          <w:numId w:val="2"/>
        </w:numPr>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投标文件的澄清</w:t>
      </w:r>
      <w:bookmarkEnd w:id="147"/>
      <w:bookmarkEnd w:id="148"/>
      <w:bookmarkEnd w:id="149"/>
    </w:p>
    <w:p w14:paraId="0A6030DD">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cs="宋体" w:asciiTheme="majorEastAsia" w:hAnsiTheme="majorEastAsia" w:eastAsiaTheme="majorEastAsia"/>
        </w:rPr>
      </w:pPr>
      <w:r>
        <w:rPr>
          <w:rFonts w:hint="eastAsia" w:cs="宋体" w:asciiTheme="majorEastAsia" w:hAnsiTheme="majorEastAsia" w:eastAsiaTheme="majorEastAsia"/>
        </w:rPr>
        <w:t>24.1评标期间，评委会对投标文件中含义不明确、同类问题表述不一致或者有明显文字和计算错误的内容 ，有权要求投标人作出必要的澄清、说明或者补正。</w:t>
      </w:r>
    </w:p>
    <w:p w14:paraId="37402563">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投标人的澄清、说明或者补正不得超出投标文件的范围或者改变投标文件的实质性内容。</w:t>
      </w:r>
    </w:p>
    <w:p w14:paraId="6602E362">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评标委员会并非对每个投标人都做澄清要求。</w:t>
      </w:r>
    </w:p>
    <w:p w14:paraId="4EEE10DB">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48BA98C">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24.3接到评委会澄清、说明和补正要求的投标人如未按规定做出澄清、说明和补正，其风险由投标人自行承担。</w:t>
      </w:r>
    </w:p>
    <w:p w14:paraId="23113DE9">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cs="宋体" w:asciiTheme="majorEastAsia" w:hAnsiTheme="majorEastAsia" w:eastAsiaTheme="majorEastAsia"/>
        </w:rPr>
      </w:pPr>
      <w:bookmarkStart w:id="150" w:name="_Toc20823305"/>
      <w:bookmarkStart w:id="151" w:name="_Toc513029233"/>
      <w:bookmarkStart w:id="152" w:name="_Toc16938549"/>
      <w:r>
        <w:rPr>
          <w:rFonts w:hint="eastAsia" w:cs="宋体" w:asciiTheme="majorEastAsia" w:hAnsiTheme="majorEastAsia" w:eastAsiaTheme="majorEastAsia"/>
        </w:rPr>
        <w:t>25、对投标文件的初审</w:t>
      </w:r>
      <w:bookmarkEnd w:id="150"/>
      <w:bookmarkEnd w:id="151"/>
      <w:bookmarkEnd w:id="152"/>
    </w:p>
    <w:p w14:paraId="2D9392E4">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25.1投标文件初审分为资格审查和符合性审查。</w:t>
      </w:r>
    </w:p>
    <w:p w14:paraId="4A847034">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25.1.1资格审查：依据法律法规和招标文件的规定，由采购人对投标文件中的资格证明文件进行审查。资格审查的结论，采购人以书面形式向评委会进行反馈。</w:t>
      </w:r>
    </w:p>
    <w:p w14:paraId="1E5F5F04">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采购人在进行资格性审查的同时，将在“信用中国”网站（www.creditchina.gov.cn）查询投标人的信用记录，以确定投标人是否具备投标资格,查询结果留存并归档。</w:t>
      </w:r>
    </w:p>
    <w:p w14:paraId="47E890D2">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接受联合体的项目，两个以上的自然人、法人或者其他组织组成一个联合体，以一个供应商的身份共同参加政府采购活动的,联合体成员存在不良信用记录的，视同联合体存在不良应用记录。</w:t>
      </w:r>
    </w:p>
    <w:p w14:paraId="17AE48B2">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25.1.2符合性审查：依据招标文件的规定，由评委会从投标文件的有效性、完整性和对招标文件的响应程度进行审查，以确定是否对招标文件的实质性要求作出响应。</w:t>
      </w:r>
    </w:p>
    <w:p w14:paraId="57487F6A">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25.1.3未通过资格审查或符合性审查的投标人，采购中心将在苏采云系统中告知未通过资格审查或符合性审查的原因，评标结束后，采购中心将不再告知未通过资格审查和符合性审查的原因。</w:t>
      </w:r>
    </w:p>
    <w:p w14:paraId="250A2237">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25.2在详细评标之前，评委会将首先审查每份投标文件是否实质性响应了招标文件的要求。实质性响应的投标应该是与招标文件要求的全部条款、条件和规格相符，没有重大偏离或保留的投标。</w:t>
      </w:r>
    </w:p>
    <w:p w14:paraId="237F20E7">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4A6B89E">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25.3如果投标文件实质上没有响应招标文件的要求，评委会将予以拒绝，投标人不得通过修改或撤销不符合要求的偏离或保留而使其投标成为实质性响应的投标。</w:t>
      </w:r>
    </w:p>
    <w:p w14:paraId="4F6CC56D">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25.4评委会将对确定为实质性响应的投标进行进一步审核，确定其是否有计算上或累加上的算术错误，修正错误的原则如下：</w:t>
      </w:r>
    </w:p>
    <w:p w14:paraId="6A29D7D7">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（1）投标文件中开标一览表内容与投标文件中相应内容不一致的，以开标一览表为准。</w:t>
      </w:r>
    </w:p>
    <w:p w14:paraId="4C0E70CA">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（2）大写金额和小写金额不一致的，以大写金额为准。</w:t>
      </w:r>
    </w:p>
    <w:p w14:paraId="375DE524">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（3）单价金额小数点或者百分比有明显错位的，以开标一览表的总价为准，并修改单价。</w:t>
      </w:r>
    </w:p>
    <w:p w14:paraId="2EB224AE">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（4）总价金额与按单价汇总金额不一致的，以单价金额计算结果为准。</w:t>
      </w:r>
    </w:p>
    <w:p w14:paraId="6463892E">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同时出现两种以上错误的，按照前款规定的顺序修正。</w:t>
      </w:r>
    </w:p>
    <w:p w14:paraId="75E161E7">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25.5评委会将按上述修正错误的方法调整投标文件中的投标报价，并通过苏采云系统告知投标人，调整后的价格应对投标人具有约束力。如果投标人不接受修正后的价格，则其投标将被拒绝。</w:t>
      </w:r>
    </w:p>
    <w:p w14:paraId="09A13F1F">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bookmarkStart w:id="153" w:name="_Toc513029234"/>
      <w:bookmarkStart w:id="154" w:name="_Toc16938550"/>
      <w:bookmarkStart w:id="155" w:name="_Toc20823306"/>
      <w:r>
        <w:rPr>
          <w:rFonts w:hint="eastAsia" w:cs="宋体" w:asciiTheme="majorEastAsia" w:hAnsiTheme="majorEastAsia" w:eastAsiaTheme="majorEastAsia"/>
        </w:rPr>
        <w:t>25.6投标人在开、评标全过程中应保持通信畅通，及时登录苏采云系统查阅、答复相关信息，并安排专人与采购中心及评标委员会联系。</w:t>
      </w:r>
      <w:bookmarkEnd w:id="153"/>
      <w:bookmarkEnd w:id="154"/>
      <w:bookmarkEnd w:id="155"/>
    </w:p>
    <w:p w14:paraId="74C6E0E8">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26、无效投标条款和废标条款</w:t>
      </w:r>
    </w:p>
    <w:p w14:paraId="4DFF24BE">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cs="宋体" w:asciiTheme="majorEastAsia" w:hAnsiTheme="majorEastAsia" w:eastAsiaTheme="majorEastAsia"/>
        </w:rPr>
      </w:pPr>
      <w:bookmarkStart w:id="156" w:name="_Toc16938551"/>
      <w:bookmarkStart w:id="157" w:name="_Toc513029235"/>
      <w:bookmarkStart w:id="158" w:name="_Toc20823307"/>
      <w:r>
        <w:rPr>
          <w:rFonts w:hint="eastAsia" w:cs="宋体" w:asciiTheme="majorEastAsia" w:hAnsiTheme="majorEastAsia" w:eastAsiaTheme="majorEastAsia"/>
        </w:rPr>
        <w:t>26.1无效投标条款</w:t>
      </w:r>
      <w:bookmarkEnd w:id="156"/>
      <w:bookmarkEnd w:id="157"/>
      <w:bookmarkEnd w:id="158"/>
    </w:p>
    <w:p w14:paraId="2FA73260">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26.1.1投标人在苏采云系统规定的时间内未成功解密电子投标文件的。</w:t>
      </w:r>
    </w:p>
    <w:p w14:paraId="79309455">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26.1.2投标人未按照招标文件要求上传电子投标文件的。</w:t>
      </w:r>
    </w:p>
    <w:p w14:paraId="4EC96400">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cs="宋体" w:asciiTheme="majorEastAsia" w:hAnsiTheme="majorEastAsia" w:eastAsiaTheme="majorEastAsia"/>
        </w:rPr>
      </w:pPr>
      <w:r>
        <w:rPr>
          <w:rFonts w:hint="eastAsia" w:cs="宋体" w:asciiTheme="majorEastAsia" w:hAnsiTheme="majorEastAsia" w:eastAsiaTheme="majorEastAsia"/>
        </w:rPr>
        <w:t>26.1.3同一投标人提交两个（含两个）以上不同的投标报价的。</w:t>
      </w:r>
    </w:p>
    <w:p w14:paraId="0AE14235">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cs="宋体" w:asciiTheme="majorEastAsia" w:hAnsiTheme="majorEastAsia" w:eastAsiaTheme="majorEastAsia"/>
        </w:rPr>
      </w:pPr>
      <w:r>
        <w:rPr>
          <w:rFonts w:hint="eastAsia" w:cs="宋体" w:asciiTheme="majorEastAsia" w:hAnsiTheme="majorEastAsia" w:eastAsiaTheme="majorEastAsia"/>
        </w:rPr>
        <w:t>26.1.4投标人不具备招标文件中规定资格要求的。</w:t>
      </w:r>
    </w:p>
    <w:p w14:paraId="7123ADAD">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26.1.5投标人的报价超过了采购预算或最高限价的。</w:t>
      </w:r>
    </w:p>
    <w:p w14:paraId="73CFB95B">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26.1.6未通过符合性审查的。</w:t>
      </w:r>
    </w:p>
    <w:p w14:paraId="6A34F098">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26.1.7不符合招标文件中规定的实质性要求和条件的（</w:t>
      </w:r>
      <w:r>
        <w:rPr>
          <w:rFonts w:hint="eastAsia" w:cs="宋体" w:asciiTheme="majorEastAsia" w:hAnsiTheme="majorEastAsia" w:eastAsiaTheme="majorEastAsia"/>
          <w:i/>
          <w:u w:val="single"/>
        </w:rPr>
        <w:t>本招标文件中斜体且有下划线部分为实质性要求和条件）。</w:t>
      </w:r>
    </w:p>
    <w:p w14:paraId="0DDA99C1">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758F7C1">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26.1.9投标文件含有采购人不能接受的附加条件的。</w:t>
      </w:r>
    </w:p>
    <w:p w14:paraId="4D8D95EE">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26.1.10投标人不能证明其报价合理性的，评标委员会应当将其作为无效投标处理。</w:t>
      </w:r>
    </w:p>
    <w:p w14:paraId="7E47B747">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color w:val="FF0000"/>
        </w:rPr>
      </w:pPr>
      <w:r>
        <w:rPr>
          <w:rFonts w:hint="eastAsia" w:cs="宋体" w:asciiTheme="majorEastAsia" w:hAnsiTheme="majorEastAsia" w:eastAsiaTheme="majorEastAsia"/>
          <w:color w:val="FF0000"/>
        </w:rPr>
        <w:t>1.投标（响应）报价低于全部通过符合性审查供应商投标（响应）报价平均值50%的，即投标（响应）报价&lt;全部通过符合性审查供应商投标（响应）报价平均值×50%；</w:t>
      </w:r>
    </w:p>
    <w:p w14:paraId="488741A9">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color w:val="FF0000"/>
        </w:rPr>
      </w:pPr>
      <w:r>
        <w:rPr>
          <w:rFonts w:hint="eastAsia" w:cs="宋体" w:asciiTheme="majorEastAsia" w:hAnsiTheme="majorEastAsia" w:eastAsiaTheme="majorEastAsia"/>
          <w:color w:val="FF0000"/>
        </w:rPr>
        <w:t>2.投标（响应）报价低于通过符合性审查的次低报价供应商投标（响应）报价50%的，即投标（响应）报价&lt;通过符合性审查的次低报价供应商投标（响应）报价×50%；</w:t>
      </w:r>
    </w:p>
    <w:p w14:paraId="327B8750">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color w:val="FF0000"/>
        </w:rPr>
      </w:pPr>
      <w:r>
        <w:rPr>
          <w:rFonts w:hint="eastAsia" w:cs="宋体" w:asciiTheme="majorEastAsia" w:hAnsiTheme="majorEastAsia" w:eastAsiaTheme="majorEastAsia"/>
          <w:color w:val="FF0000"/>
        </w:rPr>
        <w:t>3.投标（响应）报价低于采购项目最高限价45%的，即投标（响应）报价&lt;采购项目最高限价×45%；</w:t>
      </w:r>
    </w:p>
    <w:p w14:paraId="109A8404">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color w:val="FF0000"/>
        </w:rPr>
      </w:pPr>
      <w:r>
        <w:rPr>
          <w:rFonts w:hint="eastAsia" w:cs="宋体" w:asciiTheme="majorEastAsia" w:hAnsiTheme="majorEastAsia" w:eastAsiaTheme="majorEastAsia"/>
          <w:color w:val="FF0000"/>
        </w:rPr>
        <w:t>4.评审委员会基于专业判断，认为供应商报价过低，有可能影响产品质量或者不能诚信履约的其他情形。</w:t>
      </w:r>
    </w:p>
    <w:p w14:paraId="24FAF572">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color w:val="FF0000"/>
        </w:rPr>
      </w:pPr>
      <w:r>
        <w:rPr>
          <w:rFonts w:hint="eastAsia" w:cs="宋体" w:asciiTheme="majorEastAsia" w:hAnsiTheme="majorEastAsia" w:eastAsiaTheme="majorEastAsia"/>
          <w:color w:val="FF0000"/>
        </w:rPr>
        <w:t>相关法律法规对供应商报价有规定的，从其规定。</w:t>
      </w:r>
    </w:p>
    <w:p w14:paraId="069A5A4C">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color w:val="FF0000"/>
        </w:rPr>
      </w:pPr>
      <w:r>
        <w:rPr>
          <w:rFonts w:hint="eastAsia" w:cs="宋体" w:asciiTheme="majorEastAsia" w:hAnsiTheme="majorEastAsia" w:eastAsiaTheme="majorEastAsia"/>
          <w:color w:val="FF0000"/>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55047B0">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color w:val="FF0000"/>
        </w:rPr>
      </w:pPr>
      <w:r>
        <w:rPr>
          <w:rFonts w:hint="eastAsia" w:cs="宋体" w:asciiTheme="majorEastAsia" w:hAnsiTheme="majorEastAsia" w:eastAsiaTheme="majorEastAsia"/>
          <w:color w:val="FF000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149915E">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4492318">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color w:val="FF0000"/>
        </w:rPr>
      </w:pPr>
      <w:r>
        <w:rPr>
          <w:rFonts w:hint="eastAsia" w:cs="宋体" w:asciiTheme="majorEastAsia" w:hAnsiTheme="majorEastAsia" w:eastAsiaTheme="majorEastAsia"/>
          <w:color w:val="FF0000"/>
        </w:rPr>
        <w:t>异常低价投标（响应）审查的启动原因、审查意见和审查结果应当在评审报告中记录，并随供应商提供的相关书面说明及证明材料，以及评审委员会有关互联网浏览、查询历史一并归档。</w:t>
      </w:r>
    </w:p>
    <w:p w14:paraId="56AE6E74">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26.1.11投标文件未按照招标文件要求加盖CA电子公章的。</w:t>
      </w:r>
    </w:p>
    <w:p w14:paraId="649DFAFF">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26.1.12其他法律、法规及本招标文件规定的属无效投标的情形。</w:t>
      </w:r>
    </w:p>
    <w:p w14:paraId="1820D9A8">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cs="宋体" w:asciiTheme="majorEastAsia" w:hAnsiTheme="majorEastAsia" w:eastAsiaTheme="majorEastAsia"/>
        </w:rPr>
      </w:pPr>
      <w:r>
        <w:rPr>
          <w:rFonts w:hint="eastAsia" w:cs="宋体" w:asciiTheme="majorEastAsia" w:hAnsiTheme="majorEastAsia" w:eastAsiaTheme="majorEastAsia"/>
        </w:rPr>
        <w:t>26.2废标条款</w:t>
      </w:r>
    </w:p>
    <w:p w14:paraId="5A795846">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cs="宋体" w:asciiTheme="majorEastAsia" w:hAnsiTheme="majorEastAsia" w:eastAsiaTheme="majorEastAsia"/>
        </w:rPr>
      </w:pPr>
      <w:r>
        <w:rPr>
          <w:rFonts w:hint="eastAsia" w:cs="宋体" w:asciiTheme="majorEastAsia" w:hAnsiTheme="majorEastAsia" w:eastAsiaTheme="majorEastAsia"/>
        </w:rPr>
        <w:t>26.2.1符合专业条件的供应商或者对招标文件作实质响应的供应商不足三家的。26.2.2出现影响采购公正的违法、违规行为的。</w:t>
      </w:r>
    </w:p>
    <w:p w14:paraId="524BAE3E">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cs="宋体" w:asciiTheme="majorEastAsia" w:hAnsiTheme="majorEastAsia" w:eastAsiaTheme="majorEastAsia"/>
        </w:rPr>
      </w:pPr>
      <w:r>
        <w:rPr>
          <w:rFonts w:hint="eastAsia" w:cs="宋体" w:asciiTheme="majorEastAsia" w:hAnsiTheme="majorEastAsia" w:eastAsiaTheme="majorEastAsia"/>
        </w:rPr>
        <w:t>26.2.3因重大变故，采购任务取消的。</w:t>
      </w:r>
    </w:p>
    <w:p w14:paraId="7482951C">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cs="宋体" w:asciiTheme="majorEastAsia" w:hAnsiTheme="majorEastAsia" w:eastAsiaTheme="majorEastAsia"/>
        </w:rPr>
      </w:pPr>
      <w:r>
        <w:rPr>
          <w:rFonts w:hint="eastAsia" w:cs="宋体" w:asciiTheme="majorEastAsia" w:hAnsiTheme="majorEastAsia" w:eastAsiaTheme="majorEastAsia"/>
        </w:rPr>
        <w:t>26.2.4评标委员会认定招标文件存在歧义、重大缺陷导致评审工作无法进行。</w:t>
      </w:r>
    </w:p>
    <w:p w14:paraId="4EE82ED8">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cs="宋体" w:asciiTheme="majorEastAsia" w:hAnsiTheme="majorEastAsia" w:eastAsiaTheme="majorEastAsia"/>
        </w:rPr>
      </w:pPr>
      <w:r>
        <w:rPr>
          <w:rFonts w:hint="eastAsia" w:cs="宋体" w:asciiTheme="majorEastAsia" w:hAnsiTheme="majorEastAsia" w:eastAsiaTheme="majorEastAsia"/>
        </w:rPr>
        <w:t>26.2.5因苏采云系统系统故障原因造成开标不成功的。</w:t>
      </w:r>
    </w:p>
    <w:p w14:paraId="414ABAD4">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cs="宋体" w:asciiTheme="majorEastAsia" w:hAnsiTheme="majorEastAsia" w:eastAsiaTheme="majorEastAsia"/>
        </w:rPr>
      </w:pPr>
      <w:r>
        <w:rPr>
          <w:rFonts w:hint="eastAsia" w:cs="宋体" w:asciiTheme="majorEastAsia" w:hAnsiTheme="majorEastAsia" w:eastAsiaTheme="majorEastAsia"/>
        </w:rPr>
        <w:t>26.3 投标截止时间结束后参加投标的供应商不足三家的处理：</w:t>
      </w:r>
    </w:p>
    <w:p w14:paraId="593B6351">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26.3.1如出现投标截止时间结束后参加投标的供应商或者在评标期间对招标文件做出实质响应的供应商不足三家情况，按政府采购相关规定执行。</w:t>
      </w:r>
    </w:p>
    <w:p w14:paraId="07FBB45D">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cs="宋体" w:asciiTheme="majorEastAsia" w:hAnsiTheme="majorEastAsia" w:eastAsiaTheme="majorEastAsia"/>
        </w:rPr>
      </w:pPr>
      <w:bookmarkStart w:id="159" w:name="_Toc120614219"/>
      <w:r>
        <w:rPr>
          <w:rFonts w:hint="eastAsia" w:cs="宋体" w:asciiTheme="majorEastAsia" w:hAnsiTheme="majorEastAsia" w:eastAsiaTheme="majorEastAsia"/>
          <w:b/>
        </w:rPr>
        <w:t>六、定标</w:t>
      </w:r>
      <w:bookmarkEnd w:id="159"/>
    </w:p>
    <w:p w14:paraId="05615D58">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bookmarkStart w:id="160" w:name="_Toc20823310"/>
      <w:bookmarkStart w:id="161" w:name="_Toc16938554"/>
      <w:bookmarkStart w:id="162" w:name="_Toc513029238"/>
      <w:r>
        <w:rPr>
          <w:rFonts w:hint="eastAsia" w:cs="宋体" w:asciiTheme="majorEastAsia" w:hAnsiTheme="majorEastAsia" w:eastAsiaTheme="majorEastAsia"/>
        </w:rPr>
        <w:t>27、</w:t>
      </w:r>
      <w:bookmarkEnd w:id="160"/>
      <w:r>
        <w:rPr>
          <w:rFonts w:hint="eastAsia" w:cs="宋体" w:asciiTheme="majorEastAsia" w:hAnsiTheme="majorEastAsia" w:eastAsiaTheme="majorEastAsia"/>
        </w:rPr>
        <w:t>确定</w:t>
      </w:r>
      <w:bookmarkEnd w:id="161"/>
      <w:bookmarkEnd w:id="162"/>
      <w:r>
        <w:rPr>
          <w:rFonts w:hint="eastAsia" w:cs="宋体" w:asciiTheme="majorEastAsia" w:hAnsiTheme="majorEastAsia" w:eastAsiaTheme="majorEastAsia"/>
        </w:rPr>
        <w:t>中标单位</w:t>
      </w:r>
    </w:p>
    <w:p w14:paraId="6FD49F86">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 xml:space="preserve">27.1中标候选人的选取原则和数量见招标文件第五章规定。 </w:t>
      </w:r>
    </w:p>
    <w:p w14:paraId="6FB69BB2">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27.2采购人应根据评委会推荐的中标候选人确定中标人。</w:t>
      </w:r>
    </w:p>
    <w:p w14:paraId="1F421759">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27.3采购中心将在</w:t>
      </w:r>
      <w:r>
        <w:rPr>
          <w:rFonts w:hint="eastAsia" w:cs="宋体" w:asciiTheme="majorEastAsia" w:hAnsiTheme="majorEastAsia" w:eastAsiaTheme="majorEastAsia"/>
          <w:shd w:val="clear" w:color="auto" w:fill="FFFFFF"/>
        </w:rPr>
        <w:t>“</w:t>
      </w:r>
      <w:r>
        <w:rPr>
          <w:rFonts w:hint="eastAsia" w:cs="宋体" w:asciiTheme="majorEastAsia" w:hAnsiTheme="majorEastAsia" w:eastAsiaTheme="majorEastAsia"/>
        </w:rPr>
        <w:t>中国政府采购网</w:t>
      </w:r>
      <w:r>
        <w:rPr>
          <w:rFonts w:hint="eastAsia" w:cs="宋体" w:asciiTheme="majorEastAsia" w:hAnsiTheme="majorEastAsia" w:eastAsiaTheme="majorEastAsia"/>
          <w:shd w:val="clear" w:color="auto" w:fill="FFFFFF"/>
        </w:rPr>
        <w:t>”、“江苏政府采购网”、“盐城市政府采购网”</w:t>
      </w:r>
      <w:r>
        <w:rPr>
          <w:rFonts w:hint="eastAsia" w:cs="宋体" w:asciiTheme="majorEastAsia" w:hAnsiTheme="majorEastAsia" w:eastAsiaTheme="majorEastAsia"/>
        </w:rPr>
        <w:t>发布中标公告，公告期限为1个工作日。</w:t>
      </w:r>
    </w:p>
    <w:p w14:paraId="3FE187F0">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27.4若有充分证据证明，中标人出现下列情况之一的，一经查实，将被取消中标资格：</w:t>
      </w:r>
    </w:p>
    <w:p w14:paraId="32677D83">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27.4.1提供虚假材料谋取中标的。</w:t>
      </w:r>
    </w:p>
    <w:p w14:paraId="5C6F5039">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27.4.2向采购人、采购中心行贿或者提供其他不正当利益的。</w:t>
      </w:r>
    </w:p>
    <w:p w14:paraId="08FC3E60">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27.4.3属于本文件规定的无效条件，但在评标过程中又未被评委会发现的。</w:t>
      </w:r>
    </w:p>
    <w:p w14:paraId="5115FD6A">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27.4.4与采购人或者其他供应商恶意串通的。</w:t>
      </w:r>
    </w:p>
    <w:p w14:paraId="65B242FD">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27.4.5采取不正当手段诋毁、排挤其他供应商的。</w:t>
      </w:r>
    </w:p>
    <w:p w14:paraId="38CE82F4">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bookmarkStart w:id="163" w:name="_Toc200451960"/>
      <w:r>
        <w:rPr>
          <w:rFonts w:hint="eastAsia" w:cs="宋体" w:asciiTheme="majorEastAsia" w:hAnsiTheme="majorEastAsia" w:eastAsiaTheme="majorEastAsia"/>
        </w:rPr>
        <w:t>27.5 有下列情形之一的，视为投标人串通投标，投标无效：</w:t>
      </w:r>
      <w:bookmarkEnd w:id="163"/>
    </w:p>
    <w:p w14:paraId="3CAEFDE8">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27.5.1不同投标人的投标文件由同一单位或者个人编制。</w:t>
      </w:r>
    </w:p>
    <w:p w14:paraId="65874D01">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27.5.2不同投标人委托同一单位或者个人办理投标事宜。</w:t>
      </w:r>
    </w:p>
    <w:p w14:paraId="2314E413">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27.5.3不同投标人的投标文件载明的项目管理成员或者联系人员为同一人。</w:t>
      </w:r>
    </w:p>
    <w:p w14:paraId="5BBA16E3">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27.5.4不同投标人的投标文件异常一致或者投标报价呈规律性差异。</w:t>
      </w:r>
    </w:p>
    <w:p w14:paraId="495B1D9A">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28、质疑处理</w:t>
      </w:r>
    </w:p>
    <w:p w14:paraId="5500F4A2">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28.1提出质疑的供应商应当是参与所质疑项目采购活动的供应商。潜在供应商依法获取其可质疑的采购文件的，可以对采购文件提出质疑。</w:t>
      </w:r>
    </w:p>
    <w:p w14:paraId="766CDB3A">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3E6E12EB">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28.2.1对可以质疑的采购文件提出质疑的，为收到采购文件之日或者采购文件公告期限届满之日；</w:t>
      </w:r>
    </w:p>
    <w:p w14:paraId="7414E391">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28.2.2对采购过程提出质疑的，为各采购程序环节结束之日；</w:t>
      </w:r>
    </w:p>
    <w:p w14:paraId="1FE4B715">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28.2.3对中标或者成交结果提出质疑的，为中标或者成交结果公告期限届满之日。</w:t>
      </w:r>
    </w:p>
    <w:p w14:paraId="58D011F8">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供应商应当在法定质疑期内一次性提出针对同一采购程序环节的质疑。供应商如在法定期限内对同一采购程序环节提出多次质疑的，采购中心、采购人将只对供应商第一次质疑作出答复。</w:t>
      </w:r>
    </w:p>
    <w:p w14:paraId="36990769">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28.3质疑函必须按照本招标文件中《质疑函范本》要求的格式和内容进行填写。供应商如组成联合体参加投标，则《质疑函范本》中要求签字、盖章、加盖公章之处，联合体各方均须按要求签字、盖章、加盖公章。</w:t>
      </w:r>
    </w:p>
    <w:p w14:paraId="75939F9B">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p>
    <w:p w14:paraId="5FAEF718">
      <w:pPr>
        <w:pageBreakBefore w:val="0"/>
        <w:widowControl w:val="0"/>
        <w:tabs>
          <w:tab w:val="left" w:pos="1331"/>
        </w:tabs>
        <w:kinsoku/>
        <w:wordWrap/>
        <w:overflowPunct/>
        <w:topLinePunct w:val="0"/>
        <w:autoSpaceDE/>
        <w:autoSpaceDN/>
        <w:bidi w:val="0"/>
        <w:adjustRightInd/>
        <w:snapToGrid/>
        <w:spacing w:line="480" w:lineRule="exact"/>
        <w:ind w:firstLine="480"/>
        <w:jc w:val="left"/>
        <w:textAlignment w:val="auto"/>
        <w:rPr>
          <w:rFonts w:cs="宋体" w:asciiTheme="majorEastAsia" w:hAnsiTheme="majorEastAsia" w:eastAsiaTheme="majorEastAsia"/>
          <w:sz w:val="24"/>
        </w:rPr>
      </w:pPr>
      <w:r>
        <w:rPr>
          <w:rFonts w:hint="eastAsia" w:cs="宋体" w:asciiTheme="majorEastAsia" w:hAnsiTheme="majorEastAsia" w:eastAsiaTheme="majorEastAsia"/>
          <w:sz w:val="24"/>
        </w:rPr>
        <w:t>采购中心及采购人只接收以纸质原件形式送达的质疑,采购人和采购中心不接受未填写快递运单的快件。质疑接收部门为射阳县行政服务中心，联系地址：盐城市射阳县幸福大道16号，联系电话：0515-82309113。</w:t>
      </w:r>
    </w:p>
    <w:p w14:paraId="0652F2BC">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28.5 以下情形的质疑不予受理</w:t>
      </w:r>
    </w:p>
    <w:p w14:paraId="09EFF88D">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28.5.1内容不符合《政府采购质疑和投诉办法》第十二条规定的质疑。</w:t>
      </w:r>
    </w:p>
    <w:p w14:paraId="45DDBECE">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28.5.2超出政府采购法定期限的质疑。</w:t>
      </w:r>
    </w:p>
    <w:p w14:paraId="61A051B1">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28.5.3以传真、电子邮件等方式递交的非原件形式的质疑。</w:t>
      </w:r>
    </w:p>
    <w:p w14:paraId="35F1D859">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28.5.4未参加投标活动的供应商或在投标活动中自身权益未受到损害的供应商所提出的质疑。</w:t>
      </w:r>
    </w:p>
    <w:p w14:paraId="51173546">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28.5.5供应商组成联合体参加投标，联合体中任何一方或多方未按要求签字、盖章、加盖公章的质疑。</w:t>
      </w:r>
    </w:p>
    <w:p w14:paraId="542D2550">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10096F49">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29、中标通知书</w:t>
      </w:r>
    </w:p>
    <w:p w14:paraId="39B67B46">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3506F56">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29.2中标通知书将是合同的一个组成部分。对采购人和中标人均具有法律效力。中标通知书发出后，采购人改变中标结果的，或者中标人放弃中标项目的，应当依法承担法律责任。</w:t>
      </w:r>
    </w:p>
    <w:p w14:paraId="3CC7CDD7">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cs="宋体" w:asciiTheme="majorEastAsia" w:hAnsiTheme="majorEastAsia" w:eastAsiaTheme="majorEastAsia"/>
        </w:rPr>
      </w:pPr>
      <w:bookmarkStart w:id="164" w:name="_Toc120614220"/>
      <w:bookmarkStart w:id="165" w:name="_Toc20823308"/>
      <w:bookmarkStart w:id="166" w:name="_Toc513029236"/>
      <w:bookmarkStart w:id="167" w:name="_Toc16938552"/>
      <w:r>
        <w:rPr>
          <w:rFonts w:hint="eastAsia" w:cs="宋体" w:asciiTheme="majorEastAsia" w:hAnsiTheme="majorEastAsia" w:eastAsiaTheme="majorEastAsia"/>
          <w:b/>
        </w:rPr>
        <w:t>七、授予合同</w:t>
      </w:r>
      <w:bookmarkEnd w:id="164"/>
      <w:bookmarkEnd w:id="165"/>
      <w:bookmarkEnd w:id="166"/>
      <w:bookmarkEnd w:id="167"/>
    </w:p>
    <w:p w14:paraId="22A18377">
      <w:pPr>
        <w:pStyle w:val="31"/>
        <w:keepNext/>
        <w:keepLines/>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bookmarkStart w:id="168" w:name="_Toc20823309"/>
      <w:bookmarkStart w:id="169" w:name="_Toc513029237"/>
      <w:bookmarkStart w:id="170" w:name="_Toc16938553"/>
      <w:r>
        <w:rPr>
          <w:rFonts w:hint="eastAsia" w:cs="宋体" w:asciiTheme="majorEastAsia" w:hAnsiTheme="majorEastAsia" w:eastAsiaTheme="majorEastAsia"/>
        </w:rPr>
        <w:t>30.签订合同</w:t>
      </w:r>
      <w:bookmarkEnd w:id="168"/>
      <w:bookmarkEnd w:id="169"/>
      <w:bookmarkEnd w:id="170"/>
    </w:p>
    <w:p w14:paraId="4C7CA1A1">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30.l中标人应当在中标通知书发出之日起三十日内</w:t>
      </w:r>
      <w:r>
        <w:rPr>
          <w:rFonts w:hint="eastAsia" w:cs="宋体" w:asciiTheme="majorEastAsia" w:hAnsiTheme="majorEastAsia" w:eastAsiaTheme="majorEastAsia"/>
          <w:color w:val="000000"/>
        </w:rPr>
        <w:t>（原则上应在15日）</w:t>
      </w:r>
      <w:r>
        <w:rPr>
          <w:rFonts w:hint="eastAsia" w:cs="宋体" w:asciiTheme="majorEastAsia" w:hAnsiTheme="majorEastAsia" w:eastAsiaTheme="majorEastAsia"/>
        </w:rPr>
        <w:t>，按照招标文件确定的事项与采购人签订政府采购合同。</w:t>
      </w:r>
      <w:r>
        <w:rPr>
          <w:rFonts w:hint="eastAsia" w:asciiTheme="majorEastAsia" w:hAnsiTheme="majorEastAsia" w:eastAsiaTheme="majorEastAsia"/>
        </w:rPr>
        <w:t>合同签订后2个工作日内合同公示。</w:t>
      </w:r>
    </w:p>
    <w:p w14:paraId="40A21727">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30.2招标文件、中标人的投标文件及招标过程中有关澄清、承诺文件均应作为合同附件。</w:t>
      </w:r>
    </w:p>
    <w:p w14:paraId="18061FFB">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30.3签订合同后，</w:t>
      </w:r>
      <w:r>
        <w:rPr>
          <w:rFonts w:hint="eastAsia" w:cs="宋体" w:asciiTheme="majorEastAsia" w:hAnsiTheme="majorEastAsia" w:eastAsiaTheme="majorEastAsia"/>
          <w:i/>
          <w:u w:val="single"/>
        </w:rPr>
        <w:t>中标人不得将合同标的进行转包</w:t>
      </w:r>
      <w:r>
        <w:rPr>
          <w:rFonts w:hint="eastAsia" w:cs="宋体" w:asciiTheme="majorEastAsia" w:hAnsiTheme="majorEastAsia" w:eastAsiaTheme="majorEastAsia"/>
        </w:rPr>
        <w:t>。未经采购人同意，中标人也不得采用分包的形式履行合同，否则采购人有权终止合同。转包或分包造成采购人损失的，中标人应承担相应赔偿责任。</w:t>
      </w:r>
    </w:p>
    <w:p w14:paraId="50054B0C">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31、服务（包含与服务相关的货物）的追加</w:t>
      </w:r>
    </w:p>
    <w:p w14:paraId="61AB47D2">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 </w:t>
      </w:r>
    </w:p>
    <w:p w14:paraId="7EA08FC3">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32.政府采购政策功能落实</w:t>
      </w:r>
    </w:p>
    <w:p w14:paraId="1F26F281">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cs="宋体" w:asciiTheme="majorEastAsia" w:hAnsiTheme="majorEastAsia" w:eastAsiaTheme="majorEastAsia"/>
        </w:rPr>
      </w:pPr>
      <w:r>
        <w:rPr>
          <w:rFonts w:hint="eastAsia" w:cs="宋体" w:asciiTheme="majorEastAsia" w:hAnsiTheme="majorEastAsia" w:eastAsiaTheme="majorEastAsia"/>
        </w:rPr>
        <w:t>32.1政府采购线上合同信用融资政策</w:t>
      </w:r>
    </w:p>
    <w:p w14:paraId="53EDBC74">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5C87F722">
      <w:pPr>
        <w:pageBreakBefore w:val="0"/>
        <w:widowControl w:val="0"/>
        <w:tabs>
          <w:tab w:val="left" w:pos="1381"/>
        </w:tabs>
        <w:kinsoku/>
        <w:wordWrap/>
        <w:overflowPunct/>
        <w:topLinePunct w:val="0"/>
        <w:autoSpaceDE/>
        <w:autoSpaceDN/>
        <w:bidi w:val="0"/>
        <w:adjustRightInd/>
        <w:snapToGrid/>
        <w:spacing w:line="480" w:lineRule="exact"/>
        <w:ind w:firstLine="482"/>
        <w:textAlignment w:val="auto"/>
        <w:rPr>
          <w:rFonts w:cs="宋体" w:asciiTheme="majorEastAsia" w:hAnsiTheme="majorEastAsia" w:eastAsiaTheme="majorEastAsia"/>
          <w:sz w:val="24"/>
        </w:rPr>
      </w:pPr>
      <w:r>
        <w:rPr>
          <w:rFonts w:hint="eastAsia" w:cs="宋体" w:asciiTheme="majorEastAsia" w:hAnsiTheme="majorEastAsia" w:eastAsiaTheme="majorEastAsia"/>
          <w:sz w:val="24"/>
        </w:rPr>
        <w:t>32.2进口产品</w:t>
      </w:r>
    </w:p>
    <w:p w14:paraId="7951D4EE">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C0F4F50">
      <w:pPr>
        <w:pageBreakBefore w:val="0"/>
        <w:widowControl w:val="0"/>
        <w:tabs>
          <w:tab w:val="left" w:pos="1381"/>
        </w:tabs>
        <w:kinsoku/>
        <w:wordWrap/>
        <w:overflowPunct/>
        <w:topLinePunct w:val="0"/>
        <w:autoSpaceDE/>
        <w:autoSpaceDN/>
        <w:bidi w:val="0"/>
        <w:adjustRightInd/>
        <w:snapToGrid/>
        <w:spacing w:line="480" w:lineRule="exact"/>
        <w:ind w:firstLine="482"/>
        <w:textAlignment w:val="auto"/>
        <w:rPr>
          <w:rFonts w:cs="宋体" w:asciiTheme="majorEastAsia" w:hAnsiTheme="majorEastAsia" w:eastAsiaTheme="majorEastAsia"/>
          <w:sz w:val="24"/>
        </w:rPr>
      </w:pPr>
      <w:r>
        <w:rPr>
          <w:rFonts w:hint="eastAsia" w:cs="宋体" w:asciiTheme="majorEastAsia" w:hAnsiTheme="majorEastAsia" w:eastAsiaTheme="majorEastAsia"/>
          <w:sz w:val="24"/>
        </w:rPr>
        <w:t>32.3中小企业、监狱企业及残疾人福利性单位</w:t>
      </w:r>
    </w:p>
    <w:p w14:paraId="0885AC70">
      <w:pPr>
        <w:pageBreakBefore w:val="0"/>
        <w:widowControl w:val="0"/>
        <w:kinsoku/>
        <w:wordWrap/>
        <w:overflowPunct/>
        <w:topLinePunct w:val="0"/>
        <w:autoSpaceDE/>
        <w:autoSpaceDN/>
        <w:bidi w:val="0"/>
        <w:adjustRightInd/>
        <w:snapToGrid/>
        <w:spacing w:line="480" w:lineRule="exact"/>
        <w:ind w:firstLine="480"/>
        <w:textAlignment w:val="auto"/>
        <w:rPr>
          <w:rFonts w:cs="宋体" w:asciiTheme="majorEastAsia" w:hAnsiTheme="majorEastAsia" w:eastAsiaTheme="majorEastAsia"/>
          <w:sz w:val="24"/>
        </w:rPr>
      </w:pPr>
      <w:r>
        <w:rPr>
          <w:rFonts w:hint="eastAsia" w:cs="宋体" w:asciiTheme="majorEastAsia" w:hAnsiTheme="majorEastAsia" w:eastAsiaTheme="majorEastAsia"/>
          <w:sz w:val="24"/>
        </w:rPr>
        <w:t>32.3.1中小企业定义：</w:t>
      </w:r>
    </w:p>
    <w:p w14:paraId="00F645FB">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D39837E">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32.3.2供应商提供的货物、工程或者服务符合下列情形的，享受中小企业扶持政策：</w:t>
      </w:r>
    </w:p>
    <w:p w14:paraId="0E8E132A">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32.3.2.1在货物采购项目中，货物由中小企业制造，即货物由中小企业生产且使用该中小企业商号或者注册商标；</w:t>
      </w:r>
    </w:p>
    <w:p w14:paraId="0AC36AF0">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32.3.2.2在工程采购项目中，工程由中小企业承建，即工程施工单位为中小企业；</w:t>
      </w:r>
    </w:p>
    <w:p w14:paraId="4269DB5C">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32.3.2.3在服务采购项目中，服务由中小企业承接，即提供服务的人员为中小企业依照《中华人民共和国劳动合同法》订立劳动合同的从业人员。</w:t>
      </w:r>
    </w:p>
    <w:p w14:paraId="7E10FE8A">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32.3.3在货物采购项目中，供应商提供的货物既有中小企业制造货物，也有大型企业制造货物的，不享受中小企业扶持政策。</w:t>
      </w:r>
    </w:p>
    <w:p w14:paraId="2B6CC1D9">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32.3.4以联合体形式参加政府采购活动，联合体各方均为中小企业的，联合体视同中小企业。其中，联合体各方均为小微企业的，联合体视同小微企业。</w:t>
      </w:r>
    </w:p>
    <w:p w14:paraId="38FE1184">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7FAC932">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32.3.6残疾人福利单位定义：享受政府采购支持政策的残疾人福利性单位应当同时满足以下条件：</w:t>
      </w:r>
    </w:p>
    <w:p w14:paraId="1CEFEAB7">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32.3.6.1安置的残疾人占本单位在职职工人数的比例不低于25%（含25%），并且安置的残疾人人数不少于10 人（含10 人）；</w:t>
      </w:r>
    </w:p>
    <w:p w14:paraId="099F1FD0">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32.3.6.2依法与安置的每位残疾人签订了一年以上（含一年）的劳动合同或服务协议；</w:t>
      </w:r>
    </w:p>
    <w:p w14:paraId="23FEA4C7">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32.3.6.3为安置的每位残疾人按月足额缴纳了基本养老保险、基本医疗保险、失业保险、工伤保险和生育保险等社会保险费；</w:t>
      </w:r>
    </w:p>
    <w:p w14:paraId="78344543">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32.3.6.4通过银行等金融机构向安置的每位残疾人，按月支付了不低于单位所在区县适用的经省级人民政府批准的月最低工资标准的工资；</w:t>
      </w:r>
    </w:p>
    <w:p w14:paraId="389A9AF4">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32.3.6.5提供本单位制造的货物、承担的工程或者服务（以下简称产品），或者提供其他残疾人福利性单位制造的货物（不包括使用非残疾人福利性单位注册商标的货物）；</w:t>
      </w:r>
    </w:p>
    <w:p w14:paraId="58161A72">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FD1E02E">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32.3.7本项目是否专门面向中小企业预留采购份额见第一章《招标公告》。</w:t>
      </w:r>
    </w:p>
    <w:p w14:paraId="0BCD7B27">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32.3.8采购标的对应的中小企业划分标准所属行业见第四章《采购需求》。</w:t>
      </w:r>
    </w:p>
    <w:p w14:paraId="1D5C035D">
      <w:pPr>
        <w:pStyle w:val="31"/>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cs="宋体" w:asciiTheme="majorEastAsia" w:hAnsiTheme="majorEastAsia" w:eastAsiaTheme="majorEastAsia"/>
        </w:rPr>
      </w:pPr>
      <w:r>
        <w:rPr>
          <w:rFonts w:hint="eastAsia" w:cs="宋体" w:asciiTheme="majorEastAsia" w:hAnsiTheme="majorEastAsia" w:eastAsiaTheme="majorEastAsia"/>
        </w:rPr>
        <w:t>32.3.9小微企业价格评审优惠的政策：见第五章《评标方法和评标标准》。</w:t>
      </w:r>
    </w:p>
    <w:p w14:paraId="33A02C63">
      <w:pPr>
        <w:pageBreakBefore w:val="0"/>
        <w:widowControl w:val="0"/>
        <w:tabs>
          <w:tab w:val="left" w:pos="1381"/>
        </w:tabs>
        <w:kinsoku/>
        <w:wordWrap/>
        <w:overflowPunct/>
        <w:topLinePunct w:val="0"/>
        <w:autoSpaceDE/>
        <w:autoSpaceDN/>
        <w:bidi w:val="0"/>
        <w:adjustRightInd/>
        <w:snapToGrid/>
        <w:spacing w:line="480" w:lineRule="exact"/>
        <w:ind w:firstLine="482"/>
        <w:textAlignment w:val="auto"/>
        <w:rPr>
          <w:rFonts w:cs="宋体" w:asciiTheme="majorEastAsia" w:hAnsiTheme="majorEastAsia" w:eastAsiaTheme="majorEastAsia"/>
          <w:sz w:val="24"/>
        </w:rPr>
      </w:pPr>
      <w:r>
        <w:rPr>
          <w:rFonts w:hint="eastAsia" w:cs="宋体" w:asciiTheme="majorEastAsia" w:hAnsiTheme="majorEastAsia" w:eastAsiaTheme="majorEastAsia"/>
          <w:sz w:val="24"/>
        </w:rPr>
        <w:t>32.4政府采购节能产品、环境标志产品</w:t>
      </w:r>
    </w:p>
    <w:p w14:paraId="63FB6F6D">
      <w:pPr>
        <w:pageBreakBefore w:val="0"/>
        <w:widowControl w:val="0"/>
        <w:kinsoku/>
        <w:wordWrap/>
        <w:overflowPunct/>
        <w:topLinePunct w:val="0"/>
        <w:autoSpaceDE/>
        <w:autoSpaceDN/>
        <w:bidi w:val="0"/>
        <w:adjustRightInd/>
        <w:snapToGrid/>
        <w:spacing w:line="480" w:lineRule="exact"/>
        <w:ind w:firstLine="480"/>
        <w:textAlignment w:val="auto"/>
        <w:rPr>
          <w:rFonts w:cs="宋体" w:asciiTheme="majorEastAsia" w:hAnsiTheme="majorEastAsia" w:eastAsiaTheme="majorEastAsia"/>
          <w:sz w:val="24"/>
        </w:rPr>
      </w:pPr>
      <w:r>
        <w:rPr>
          <w:rFonts w:hint="eastAsia" w:cs="宋体" w:asciiTheme="majorEastAsia" w:hAnsiTheme="majorEastAsia" w:eastAsiaTheme="majorEastAsia"/>
          <w:sz w:val="24"/>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asciiTheme="majorEastAsia" w:hAnsiTheme="majorEastAsia" w:eastAsiaTheme="majorEastAsia"/>
          <w:b/>
          <w:i/>
          <w:sz w:val="24"/>
        </w:rPr>
        <w:t>如属政府强制采购产品未提供认证证书的或认证证书提供不全的将视为未实质性响应采购要求</w:t>
      </w:r>
      <w:r>
        <w:rPr>
          <w:rFonts w:hint="eastAsia" w:cs="宋体" w:asciiTheme="majorEastAsia" w:hAnsiTheme="majorEastAsia" w:eastAsiaTheme="majorEastAsia"/>
          <w:i/>
          <w:sz w:val="24"/>
        </w:rPr>
        <w:t>。</w:t>
      </w:r>
      <w:r>
        <w:rPr>
          <w:rFonts w:hint="eastAsia" w:cs="宋体" w:asciiTheme="majorEastAsia" w:hAnsiTheme="majorEastAsia" w:eastAsiaTheme="majorEastAsia"/>
          <w:sz w:val="24"/>
        </w:rPr>
        <w:t>其他条件相同情况下，应当优先采购节能产品、环境标志产品。</w:t>
      </w:r>
    </w:p>
    <w:p w14:paraId="61FAC080">
      <w:pPr>
        <w:pageBreakBefore w:val="0"/>
        <w:widowControl w:val="0"/>
        <w:kinsoku/>
        <w:wordWrap/>
        <w:overflowPunct/>
        <w:topLinePunct w:val="0"/>
        <w:autoSpaceDE/>
        <w:autoSpaceDN/>
        <w:bidi w:val="0"/>
        <w:adjustRightInd/>
        <w:snapToGrid/>
        <w:spacing w:line="480" w:lineRule="exact"/>
        <w:ind w:firstLine="480"/>
        <w:textAlignment w:val="auto"/>
        <w:rPr>
          <w:rFonts w:cs="宋体" w:asciiTheme="majorEastAsia" w:hAnsiTheme="majorEastAsia" w:eastAsiaTheme="majorEastAsia"/>
          <w:sz w:val="24"/>
        </w:rPr>
      </w:pPr>
      <w:r>
        <w:rPr>
          <w:rFonts w:hint="eastAsia" w:cs="宋体" w:asciiTheme="majorEastAsia" w:hAnsiTheme="majorEastAsia" w:eastAsiaTheme="majorEastAsia"/>
          <w:sz w:val="24"/>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AEF3A2E">
      <w:pPr>
        <w:pageBreakBefore w:val="0"/>
        <w:widowControl w:val="0"/>
        <w:tabs>
          <w:tab w:val="left" w:pos="1381"/>
        </w:tabs>
        <w:kinsoku/>
        <w:wordWrap/>
        <w:overflowPunct/>
        <w:topLinePunct w:val="0"/>
        <w:autoSpaceDE/>
        <w:autoSpaceDN/>
        <w:bidi w:val="0"/>
        <w:adjustRightInd/>
        <w:snapToGrid/>
        <w:spacing w:line="480" w:lineRule="exact"/>
        <w:ind w:firstLine="482"/>
        <w:textAlignment w:val="auto"/>
        <w:rPr>
          <w:rFonts w:cs="宋体" w:asciiTheme="majorEastAsia" w:hAnsiTheme="majorEastAsia" w:eastAsiaTheme="majorEastAsia"/>
          <w:sz w:val="24"/>
        </w:rPr>
      </w:pPr>
      <w:r>
        <w:rPr>
          <w:rFonts w:hint="eastAsia" w:cs="宋体" w:asciiTheme="majorEastAsia" w:hAnsiTheme="majorEastAsia" w:eastAsiaTheme="majorEastAsia"/>
          <w:sz w:val="24"/>
        </w:rPr>
        <w:t>32.5绿色包装</w:t>
      </w:r>
    </w:p>
    <w:p w14:paraId="2E71A8E7">
      <w:pPr>
        <w:pageBreakBefore w:val="0"/>
        <w:widowControl w:val="0"/>
        <w:kinsoku/>
        <w:wordWrap/>
        <w:overflowPunct/>
        <w:topLinePunct w:val="0"/>
        <w:autoSpaceDE/>
        <w:autoSpaceDN/>
        <w:bidi w:val="0"/>
        <w:adjustRightInd/>
        <w:snapToGrid/>
        <w:spacing w:line="480" w:lineRule="exact"/>
        <w:ind w:firstLine="480"/>
        <w:textAlignment w:val="auto"/>
        <w:rPr>
          <w:rFonts w:cs="宋体" w:asciiTheme="majorEastAsia" w:hAnsiTheme="majorEastAsia" w:eastAsiaTheme="majorEastAsia"/>
          <w:sz w:val="24"/>
        </w:rPr>
      </w:pPr>
      <w:r>
        <w:rPr>
          <w:rFonts w:hint="eastAsia" w:cs="宋体" w:asciiTheme="majorEastAsia" w:hAnsiTheme="majorEastAsia" w:eastAsiaTheme="majorEastAsia"/>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453D5A0">
      <w:pPr>
        <w:pageBreakBefore w:val="0"/>
        <w:widowControl w:val="0"/>
        <w:tabs>
          <w:tab w:val="left" w:pos="1381"/>
        </w:tabs>
        <w:kinsoku/>
        <w:wordWrap/>
        <w:overflowPunct/>
        <w:topLinePunct w:val="0"/>
        <w:autoSpaceDE/>
        <w:autoSpaceDN/>
        <w:bidi w:val="0"/>
        <w:adjustRightInd/>
        <w:snapToGrid/>
        <w:spacing w:line="480" w:lineRule="exact"/>
        <w:ind w:firstLine="482"/>
        <w:textAlignment w:val="auto"/>
        <w:rPr>
          <w:rFonts w:cs="宋体" w:asciiTheme="majorEastAsia" w:hAnsiTheme="majorEastAsia" w:eastAsiaTheme="majorEastAsia"/>
          <w:sz w:val="24"/>
        </w:rPr>
      </w:pPr>
      <w:r>
        <w:rPr>
          <w:rFonts w:hint="eastAsia" w:cs="宋体" w:asciiTheme="majorEastAsia" w:hAnsiTheme="majorEastAsia" w:eastAsiaTheme="majorEastAsia"/>
          <w:sz w:val="24"/>
        </w:rPr>
        <w:t>32.6政府采购创新产品</w:t>
      </w:r>
    </w:p>
    <w:p w14:paraId="331ACBF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ind w:firstLine="478"/>
        <w:textAlignment w:val="auto"/>
        <w:rPr>
          <w:rFonts w:cs="宋体" w:asciiTheme="majorEastAsia" w:hAnsiTheme="majorEastAsia" w:eastAsiaTheme="majorEastAsia"/>
          <w:sz w:val="24"/>
        </w:rPr>
      </w:pPr>
      <w:r>
        <w:rPr>
          <w:rFonts w:hint="eastAsia" w:cs="宋体" w:asciiTheme="majorEastAsia" w:hAnsiTheme="majorEastAsia" w:eastAsiaTheme="majorEastAsia"/>
          <w:sz w:val="24"/>
        </w:rPr>
        <w:t>采购人优先采购各级政府部门公开发布的有效期内的创新产品、创新服务、首台套、首购首用等《目录》的创新产品。</w:t>
      </w:r>
    </w:p>
    <w:p w14:paraId="66AE0C6D">
      <w:pPr>
        <w:pageBreakBefore w:val="0"/>
        <w:widowControl w:val="0"/>
        <w:tabs>
          <w:tab w:val="left" w:pos="1381"/>
        </w:tabs>
        <w:kinsoku/>
        <w:wordWrap/>
        <w:overflowPunct/>
        <w:topLinePunct w:val="0"/>
        <w:autoSpaceDE/>
        <w:autoSpaceDN/>
        <w:bidi w:val="0"/>
        <w:adjustRightInd/>
        <w:snapToGrid/>
        <w:spacing w:line="480" w:lineRule="exact"/>
        <w:ind w:firstLine="482"/>
        <w:textAlignment w:val="auto"/>
        <w:rPr>
          <w:rFonts w:cs="宋体" w:asciiTheme="majorEastAsia" w:hAnsiTheme="majorEastAsia" w:eastAsiaTheme="majorEastAsia"/>
          <w:sz w:val="24"/>
        </w:rPr>
      </w:pPr>
      <w:r>
        <w:rPr>
          <w:rFonts w:hint="eastAsia" w:cs="宋体" w:asciiTheme="majorEastAsia" w:hAnsiTheme="majorEastAsia" w:eastAsiaTheme="majorEastAsia"/>
          <w:sz w:val="24"/>
        </w:rPr>
        <w:t xml:space="preserve">32.7绿色数据中心政策 </w:t>
      </w:r>
    </w:p>
    <w:p w14:paraId="4CBBB6F8">
      <w:pPr>
        <w:pageBreakBefore w:val="0"/>
        <w:widowControl w:val="0"/>
        <w:kinsoku/>
        <w:wordWrap/>
        <w:overflowPunct/>
        <w:topLinePunct w:val="0"/>
        <w:autoSpaceDE/>
        <w:autoSpaceDN/>
        <w:bidi w:val="0"/>
        <w:adjustRightInd/>
        <w:snapToGrid/>
        <w:spacing w:line="480" w:lineRule="exact"/>
        <w:ind w:firstLine="480"/>
        <w:textAlignment w:val="auto"/>
        <w:rPr>
          <w:rFonts w:cs="宋体" w:asciiTheme="majorEastAsia" w:hAnsiTheme="majorEastAsia" w:eastAsiaTheme="majorEastAsia"/>
          <w:sz w:val="24"/>
        </w:rPr>
      </w:pPr>
      <w:r>
        <w:rPr>
          <w:rFonts w:hint="eastAsia" w:cs="宋体" w:asciiTheme="majorEastAsia" w:hAnsiTheme="majorEastAsia" w:eastAsiaTheme="majorEastAsia"/>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A3CC8F2">
      <w:pPr>
        <w:pageBreakBefore w:val="0"/>
        <w:widowControl w:val="0"/>
        <w:tabs>
          <w:tab w:val="left" w:pos="1381"/>
        </w:tabs>
        <w:kinsoku/>
        <w:wordWrap/>
        <w:overflowPunct/>
        <w:topLinePunct w:val="0"/>
        <w:autoSpaceDE/>
        <w:autoSpaceDN/>
        <w:bidi w:val="0"/>
        <w:adjustRightInd/>
        <w:snapToGrid/>
        <w:spacing w:line="480" w:lineRule="exact"/>
        <w:ind w:firstLine="482"/>
        <w:textAlignment w:val="auto"/>
        <w:rPr>
          <w:rFonts w:cs="宋体" w:asciiTheme="majorEastAsia" w:hAnsiTheme="majorEastAsia" w:eastAsiaTheme="majorEastAsia"/>
          <w:sz w:val="24"/>
        </w:rPr>
      </w:pPr>
      <w:r>
        <w:rPr>
          <w:rFonts w:hint="eastAsia" w:cs="宋体" w:asciiTheme="majorEastAsia" w:hAnsiTheme="majorEastAsia" w:eastAsiaTheme="majorEastAsia"/>
          <w:sz w:val="24"/>
        </w:rPr>
        <w:t>32.8履约保证金政策</w:t>
      </w:r>
    </w:p>
    <w:p w14:paraId="4F929E15">
      <w:pPr>
        <w:pStyle w:val="195"/>
        <w:pageBreakBefore w:val="0"/>
        <w:widowControl w:val="0"/>
        <w:kinsoku/>
        <w:wordWrap/>
        <w:overflowPunct/>
        <w:topLinePunct w:val="0"/>
        <w:autoSpaceDE/>
        <w:autoSpaceDN/>
        <w:bidi w:val="0"/>
        <w:adjustRightInd/>
        <w:snapToGrid/>
        <w:spacing w:after="0" w:line="480" w:lineRule="exact"/>
        <w:ind w:left="0" w:firstLine="560"/>
        <w:textAlignment w:val="auto"/>
        <w:rPr>
          <w:rFonts w:cs="宋体" w:asciiTheme="majorEastAsia" w:hAnsiTheme="majorEastAsia" w:eastAsiaTheme="majorEastAsia"/>
          <w:sz w:val="24"/>
        </w:rPr>
      </w:pPr>
      <w:r>
        <w:rPr>
          <w:rFonts w:hint="eastAsia" w:cs="宋体" w:asciiTheme="majorEastAsia" w:hAnsiTheme="majorEastAsia" w:eastAsiaTheme="majorEastAsia"/>
          <w:sz w:val="24"/>
        </w:rPr>
        <w:t>确需收取履约保证金的，履约保证金的缴纳形式：</w:t>
      </w:r>
    </w:p>
    <w:p w14:paraId="5D3269FF">
      <w:pPr>
        <w:pageBreakBefore w:val="0"/>
        <w:widowControl w:val="0"/>
        <w:kinsoku/>
        <w:wordWrap/>
        <w:overflowPunct/>
        <w:topLinePunct w:val="0"/>
        <w:autoSpaceDE/>
        <w:autoSpaceDN/>
        <w:bidi w:val="0"/>
        <w:adjustRightInd/>
        <w:snapToGrid/>
        <w:spacing w:line="480" w:lineRule="exact"/>
        <w:ind w:firstLine="480"/>
        <w:textAlignment w:val="auto"/>
        <w:rPr>
          <w:rFonts w:cs="宋体" w:asciiTheme="majorEastAsia" w:hAnsiTheme="majorEastAsia" w:eastAsiaTheme="majorEastAsia"/>
          <w:sz w:val="24"/>
        </w:rPr>
      </w:pPr>
      <w:r>
        <w:rPr>
          <w:rFonts w:hint="eastAsia" w:cs="宋体" w:asciiTheme="majorEastAsia" w:hAnsiTheme="majorEastAsia" w:eastAsiaTheme="majorEastAsia"/>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F7CE70A">
      <w:pPr>
        <w:pageBreakBefore w:val="0"/>
        <w:widowControl w:val="0"/>
        <w:kinsoku/>
        <w:wordWrap/>
        <w:overflowPunct/>
        <w:topLinePunct w:val="0"/>
        <w:autoSpaceDE/>
        <w:autoSpaceDN/>
        <w:bidi w:val="0"/>
        <w:adjustRightInd/>
        <w:snapToGrid/>
        <w:spacing w:line="480" w:lineRule="exact"/>
        <w:ind w:firstLine="480"/>
        <w:textAlignment w:val="auto"/>
        <w:rPr>
          <w:rFonts w:cs="宋体" w:asciiTheme="majorEastAsia" w:hAnsiTheme="majorEastAsia" w:eastAsiaTheme="majorEastAsia"/>
          <w:sz w:val="24"/>
        </w:rPr>
      </w:pPr>
      <w:r>
        <w:rPr>
          <w:rFonts w:hint="eastAsia" w:cs="宋体" w:asciiTheme="majorEastAsia" w:hAnsiTheme="majorEastAsia" w:eastAsiaTheme="majorEastAsia"/>
          <w:sz w:val="24"/>
        </w:rPr>
        <w:t xml:space="preserve"> 如以履约保函（保险）形式缴纳履约保证金，供应商可通过政府采购电子履约保函（保险）平台（www.jsdzbh.com）在线申请履约保函（保险）。</w:t>
      </w:r>
    </w:p>
    <w:p w14:paraId="5D90A4B4">
      <w:pPr>
        <w:pageBreakBefore w:val="0"/>
        <w:widowControl w:val="0"/>
        <w:kinsoku/>
        <w:wordWrap/>
        <w:overflowPunct/>
        <w:topLinePunct w:val="0"/>
        <w:autoSpaceDE/>
        <w:autoSpaceDN/>
        <w:bidi w:val="0"/>
        <w:adjustRightInd/>
        <w:snapToGrid/>
        <w:spacing w:line="480" w:lineRule="exact"/>
        <w:ind w:firstLine="480"/>
        <w:textAlignment w:val="auto"/>
        <w:rPr>
          <w:rFonts w:cs="宋体" w:asciiTheme="majorEastAsia" w:hAnsiTheme="majorEastAsia" w:eastAsiaTheme="majorEastAsia"/>
          <w:sz w:val="24"/>
        </w:rPr>
      </w:pPr>
      <w:r>
        <w:rPr>
          <w:rFonts w:hint="eastAsia" w:cs="宋体" w:asciiTheme="majorEastAsia" w:hAnsiTheme="majorEastAsia" w:eastAsiaTheme="majorEastAsia"/>
          <w:sz w:val="24"/>
        </w:rPr>
        <w:t>履约保证金金额为合同金额的10%，采购人对第三方信用服务机构依据标准规范评定为 AA 级及以上的政府采购供应商（需在签订采购合同前提供信用管理部门备案的第三方信用报告，且信用报告通过“信用盐城网”可查实），可降低履约保证金缴纳比例</w:t>
      </w:r>
      <w:r>
        <w:rPr>
          <w:rFonts w:hint="eastAsia" w:cs="新宋体" w:asciiTheme="majorEastAsia" w:hAnsiTheme="majorEastAsia" w:eastAsiaTheme="majorEastAsia"/>
          <w:color w:val="000000" w:themeColor="text1"/>
          <w:sz w:val="24"/>
        </w:rPr>
        <w:t>，</w:t>
      </w:r>
      <w:r>
        <w:rPr>
          <w:rFonts w:hint="eastAsia" w:cs="宋体" w:asciiTheme="majorEastAsia" w:hAnsiTheme="majorEastAsia" w:eastAsiaTheme="majorEastAsia"/>
          <w:sz w:val="24"/>
        </w:rPr>
        <w:t>AA 级及以上的政府采购供应商按合同金额的5%缴纳。</w:t>
      </w:r>
    </w:p>
    <w:p w14:paraId="5A795812">
      <w:pPr>
        <w:pageBreakBefore w:val="0"/>
        <w:widowControl w:val="0"/>
        <w:tabs>
          <w:tab w:val="left" w:pos="1381"/>
        </w:tabs>
        <w:kinsoku/>
        <w:wordWrap/>
        <w:overflowPunct/>
        <w:topLinePunct w:val="0"/>
        <w:autoSpaceDE/>
        <w:autoSpaceDN/>
        <w:bidi w:val="0"/>
        <w:adjustRightInd/>
        <w:snapToGrid/>
        <w:spacing w:line="480" w:lineRule="exact"/>
        <w:ind w:firstLine="482"/>
        <w:textAlignment w:val="auto"/>
        <w:rPr>
          <w:rFonts w:cs="宋体" w:asciiTheme="majorEastAsia" w:hAnsiTheme="majorEastAsia" w:eastAsiaTheme="majorEastAsia"/>
          <w:sz w:val="24"/>
        </w:rPr>
      </w:pPr>
      <w:r>
        <w:rPr>
          <w:rFonts w:hint="eastAsia" w:cs="宋体" w:asciiTheme="majorEastAsia" w:hAnsiTheme="majorEastAsia" w:eastAsiaTheme="majorEastAsia"/>
          <w:sz w:val="24"/>
        </w:rPr>
        <w:t>33. 预付款制度</w:t>
      </w:r>
    </w:p>
    <w:p w14:paraId="3604133A">
      <w:pPr>
        <w:pageBreakBefore w:val="0"/>
        <w:widowControl w:val="0"/>
        <w:kinsoku/>
        <w:wordWrap/>
        <w:overflowPunct/>
        <w:topLinePunct w:val="0"/>
        <w:autoSpaceDE/>
        <w:autoSpaceDN/>
        <w:bidi w:val="0"/>
        <w:adjustRightInd/>
        <w:snapToGrid/>
        <w:spacing w:line="480" w:lineRule="exact"/>
        <w:ind w:firstLine="480"/>
        <w:textAlignment w:val="auto"/>
        <w:rPr>
          <w:rFonts w:hint="eastAsia" w:cs="宋体" w:asciiTheme="majorEastAsia" w:hAnsiTheme="majorEastAsia" w:eastAsiaTheme="majorEastAsia"/>
          <w:sz w:val="24"/>
        </w:rPr>
      </w:pPr>
      <w:r>
        <w:rPr>
          <w:rFonts w:hint="eastAsia" w:cs="宋体" w:asciiTheme="majorEastAsia" w:hAnsiTheme="majorEastAsia" w:eastAsiaTheme="majorEastAsia"/>
          <w:sz w:val="24"/>
        </w:rPr>
        <w:t>本项目落实预付款制度，预付款比例为</w:t>
      </w:r>
      <w:r>
        <w:rPr>
          <w:rFonts w:hint="eastAsia" w:eastAsia="宋体" w:cs="宋体" w:asciiTheme="majorEastAsia" w:hAnsiTheme="majorEastAsia"/>
          <w:sz w:val="24"/>
          <w:u w:val="single"/>
          <w:lang w:val="en-US" w:eastAsia="zh-CN"/>
        </w:rPr>
        <w:t xml:space="preserve"> 10  </w:t>
      </w:r>
      <w:r>
        <w:rPr>
          <w:rFonts w:hint="eastAsia" w:cs="宋体" w:asciiTheme="majorEastAsia" w:hAnsiTheme="majorEastAsia" w:eastAsiaTheme="majorEastAsia"/>
          <w:sz w:val="24"/>
        </w:rPr>
        <w:t>%。在签订合同时，中标、成交供应商明确书面表示无需预付款或者主动要求降低预付款比例的，采购人可就预付款比例作相应调整。</w:t>
      </w:r>
    </w:p>
    <w:p w14:paraId="008C1DEF">
      <w:pPr>
        <w:pageBreakBefore w:val="0"/>
        <w:widowControl w:val="0"/>
        <w:kinsoku/>
        <w:wordWrap/>
        <w:overflowPunct/>
        <w:topLinePunct w:val="0"/>
        <w:autoSpaceDE/>
        <w:autoSpaceDN/>
        <w:bidi w:val="0"/>
        <w:adjustRightInd/>
        <w:snapToGrid/>
        <w:spacing w:line="480" w:lineRule="exact"/>
        <w:ind w:firstLine="480"/>
        <w:textAlignment w:val="auto"/>
        <w:rPr>
          <w:rFonts w:hint="eastAsia" w:cs="宋体" w:asciiTheme="majorEastAsia" w:hAnsiTheme="majorEastAsia" w:eastAsiaTheme="majorEastAsia"/>
          <w:sz w:val="24"/>
        </w:rPr>
      </w:pPr>
    </w:p>
    <w:p w14:paraId="2FBB62D5">
      <w:pPr>
        <w:pageBreakBefore w:val="0"/>
        <w:widowControl w:val="0"/>
        <w:kinsoku/>
        <w:wordWrap/>
        <w:overflowPunct/>
        <w:topLinePunct w:val="0"/>
        <w:autoSpaceDE/>
        <w:autoSpaceDN/>
        <w:bidi w:val="0"/>
        <w:adjustRightInd/>
        <w:snapToGrid/>
        <w:spacing w:line="480" w:lineRule="exact"/>
        <w:ind w:firstLine="480"/>
        <w:textAlignment w:val="auto"/>
        <w:rPr>
          <w:rFonts w:hint="eastAsia" w:cs="宋体" w:asciiTheme="majorEastAsia" w:hAnsiTheme="majorEastAsia" w:eastAsiaTheme="majorEastAsia"/>
          <w:sz w:val="24"/>
        </w:rPr>
      </w:pPr>
    </w:p>
    <w:p w14:paraId="1DFA3B7A">
      <w:pPr>
        <w:pageBreakBefore w:val="0"/>
        <w:widowControl w:val="0"/>
        <w:kinsoku/>
        <w:wordWrap/>
        <w:overflowPunct/>
        <w:topLinePunct w:val="0"/>
        <w:autoSpaceDE/>
        <w:autoSpaceDN/>
        <w:bidi w:val="0"/>
        <w:adjustRightInd/>
        <w:snapToGrid/>
        <w:spacing w:line="480" w:lineRule="exact"/>
        <w:ind w:firstLine="480"/>
        <w:textAlignment w:val="auto"/>
        <w:rPr>
          <w:rFonts w:hint="eastAsia" w:cs="宋体" w:asciiTheme="majorEastAsia" w:hAnsiTheme="majorEastAsia" w:eastAsiaTheme="majorEastAsia"/>
          <w:sz w:val="24"/>
        </w:rPr>
      </w:pPr>
    </w:p>
    <w:p w14:paraId="2350F4C8">
      <w:pPr>
        <w:pageBreakBefore w:val="0"/>
        <w:widowControl w:val="0"/>
        <w:kinsoku/>
        <w:wordWrap/>
        <w:overflowPunct/>
        <w:topLinePunct w:val="0"/>
        <w:autoSpaceDE/>
        <w:autoSpaceDN/>
        <w:bidi w:val="0"/>
        <w:adjustRightInd/>
        <w:snapToGrid/>
        <w:spacing w:line="480" w:lineRule="exact"/>
        <w:ind w:firstLine="480"/>
        <w:textAlignment w:val="auto"/>
        <w:rPr>
          <w:rFonts w:hint="eastAsia" w:cs="宋体" w:asciiTheme="majorEastAsia" w:hAnsiTheme="majorEastAsia" w:eastAsiaTheme="majorEastAsia"/>
          <w:sz w:val="24"/>
        </w:rPr>
      </w:pPr>
    </w:p>
    <w:p w14:paraId="11567EFE">
      <w:pPr>
        <w:pageBreakBefore w:val="0"/>
        <w:widowControl w:val="0"/>
        <w:kinsoku/>
        <w:wordWrap/>
        <w:overflowPunct/>
        <w:topLinePunct w:val="0"/>
        <w:autoSpaceDE/>
        <w:autoSpaceDN/>
        <w:bidi w:val="0"/>
        <w:adjustRightInd/>
        <w:snapToGrid/>
        <w:spacing w:line="480" w:lineRule="exact"/>
        <w:ind w:firstLine="480"/>
        <w:textAlignment w:val="auto"/>
        <w:rPr>
          <w:rFonts w:hint="eastAsia" w:cs="宋体" w:asciiTheme="majorEastAsia" w:hAnsiTheme="majorEastAsia" w:eastAsiaTheme="majorEastAsia"/>
          <w:sz w:val="24"/>
        </w:rPr>
      </w:pPr>
    </w:p>
    <w:p w14:paraId="325780E5">
      <w:pPr>
        <w:pageBreakBefore w:val="0"/>
        <w:widowControl w:val="0"/>
        <w:kinsoku/>
        <w:wordWrap/>
        <w:overflowPunct/>
        <w:topLinePunct w:val="0"/>
        <w:autoSpaceDE/>
        <w:autoSpaceDN/>
        <w:bidi w:val="0"/>
        <w:adjustRightInd/>
        <w:snapToGrid/>
        <w:spacing w:line="480" w:lineRule="exact"/>
        <w:ind w:firstLine="480"/>
        <w:textAlignment w:val="auto"/>
        <w:rPr>
          <w:rFonts w:hint="eastAsia" w:cs="宋体" w:asciiTheme="majorEastAsia" w:hAnsiTheme="majorEastAsia" w:eastAsiaTheme="majorEastAsia"/>
          <w:sz w:val="24"/>
        </w:rPr>
      </w:pPr>
    </w:p>
    <w:p w14:paraId="6DD1B7E6">
      <w:pPr>
        <w:pageBreakBefore w:val="0"/>
        <w:widowControl w:val="0"/>
        <w:kinsoku/>
        <w:wordWrap/>
        <w:overflowPunct/>
        <w:topLinePunct w:val="0"/>
        <w:autoSpaceDE/>
        <w:autoSpaceDN/>
        <w:bidi w:val="0"/>
        <w:adjustRightInd/>
        <w:snapToGrid/>
        <w:spacing w:line="480" w:lineRule="exact"/>
        <w:ind w:firstLine="480"/>
        <w:textAlignment w:val="auto"/>
        <w:rPr>
          <w:rFonts w:hint="eastAsia" w:cs="宋体" w:asciiTheme="majorEastAsia" w:hAnsiTheme="majorEastAsia" w:eastAsiaTheme="majorEastAsia"/>
          <w:sz w:val="24"/>
        </w:rPr>
      </w:pPr>
    </w:p>
    <w:p w14:paraId="1194EB28">
      <w:pPr>
        <w:pageBreakBefore w:val="0"/>
        <w:widowControl w:val="0"/>
        <w:kinsoku/>
        <w:wordWrap/>
        <w:overflowPunct/>
        <w:topLinePunct w:val="0"/>
        <w:autoSpaceDE/>
        <w:autoSpaceDN/>
        <w:bidi w:val="0"/>
        <w:adjustRightInd/>
        <w:snapToGrid/>
        <w:spacing w:line="480" w:lineRule="exact"/>
        <w:ind w:firstLine="480"/>
        <w:textAlignment w:val="auto"/>
        <w:rPr>
          <w:rFonts w:hint="eastAsia" w:cs="宋体" w:asciiTheme="majorEastAsia" w:hAnsiTheme="majorEastAsia" w:eastAsiaTheme="majorEastAsia"/>
          <w:sz w:val="24"/>
        </w:rPr>
      </w:pPr>
    </w:p>
    <w:p w14:paraId="681315B1">
      <w:pPr>
        <w:pageBreakBefore w:val="0"/>
        <w:widowControl w:val="0"/>
        <w:kinsoku/>
        <w:wordWrap/>
        <w:overflowPunct/>
        <w:topLinePunct w:val="0"/>
        <w:autoSpaceDE/>
        <w:autoSpaceDN/>
        <w:bidi w:val="0"/>
        <w:adjustRightInd/>
        <w:snapToGrid/>
        <w:spacing w:line="480" w:lineRule="exact"/>
        <w:ind w:firstLine="480"/>
        <w:textAlignment w:val="auto"/>
        <w:rPr>
          <w:rFonts w:hint="eastAsia" w:cs="宋体" w:asciiTheme="majorEastAsia" w:hAnsiTheme="majorEastAsia" w:eastAsiaTheme="majorEastAsia"/>
          <w:sz w:val="24"/>
        </w:rPr>
      </w:pPr>
    </w:p>
    <w:p w14:paraId="41A77352">
      <w:pPr>
        <w:pageBreakBefore w:val="0"/>
        <w:widowControl w:val="0"/>
        <w:kinsoku/>
        <w:wordWrap/>
        <w:overflowPunct/>
        <w:topLinePunct w:val="0"/>
        <w:autoSpaceDE/>
        <w:autoSpaceDN/>
        <w:bidi w:val="0"/>
        <w:adjustRightInd/>
        <w:snapToGrid/>
        <w:spacing w:line="480" w:lineRule="exact"/>
        <w:ind w:firstLine="480"/>
        <w:textAlignment w:val="auto"/>
        <w:rPr>
          <w:rFonts w:hint="eastAsia" w:cs="宋体" w:asciiTheme="majorEastAsia" w:hAnsiTheme="majorEastAsia" w:eastAsiaTheme="majorEastAsia"/>
          <w:sz w:val="24"/>
        </w:rPr>
      </w:pPr>
    </w:p>
    <w:p w14:paraId="79F9CEA9">
      <w:pPr>
        <w:pageBreakBefore w:val="0"/>
        <w:widowControl w:val="0"/>
        <w:kinsoku/>
        <w:wordWrap/>
        <w:overflowPunct/>
        <w:topLinePunct w:val="0"/>
        <w:autoSpaceDE/>
        <w:autoSpaceDN/>
        <w:bidi w:val="0"/>
        <w:adjustRightInd/>
        <w:snapToGrid/>
        <w:spacing w:line="480" w:lineRule="exact"/>
        <w:ind w:firstLine="480"/>
        <w:textAlignment w:val="auto"/>
        <w:rPr>
          <w:rFonts w:hint="eastAsia" w:cs="宋体" w:asciiTheme="majorEastAsia" w:hAnsiTheme="majorEastAsia" w:eastAsiaTheme="majorEastAsia"/>
          <w:sz w:val="24"/>
        </w:rPr>
      </w:pPr>
    </w:p>
    <w:p w14:paraId="642E80F0">
      <w:pPr>
        <w:pageBreakBefore w:val="0"/>
        <w:widowControl w:val="0"/>
        <w:kinsoku/>
        <w:wordWrap/>
        <w:overflowPunct/>
        <w:topLinePunct w:val="0"/>
        <w:autoSpaceDE/>
        <w:autoSpaceDN/>
        <w:bidi w:val="0"/>
        <w:adjustRightInd/>
        <w:snapToGrid/>
        <w:spacing w:line="480" w:lineRule="exact"/>
        <w:ind w:firstLine="480"/>
        <w:textAlignment w:val="auto"/>
        <w:rPr>
          <w:rFonts w:hint="eastAsia" w:cs="宋体" w:asciiTheme="majorEastAsia" w:hAnsiTheme="majorEastAsia" w:eastAsiaTheme="majorEastAsia"/>
          <w:sz w:val="24"/>
        </w:rPr>
      </w:pPr>
    </w:p>
    <w:p w14:paraId="47AC207D">
      <w:pPr>
        <w:pageBreakBefore w:val="0"/>
        <w:widowControl w:val="0"/>
        <w:kinsoku/>
        <w:wordWrap/>
        <w:overflowPunct/>
        <w:topLinePunct w:val="0"/>
        <w:autoSpaceDE/>
        <w:autoSpaceDN/>
        <w:bidi w:val="0"/>
        <w:adjustRightInd/>
        <w:snapToGrid/>
        <w:spacing w:line="480" w:lineRule="exact"/>
        <w:ind w:firstLine="480"/>
        <w:textAlignment w:val="auto"/>
        <w:rPr>
          <w:rFonts w:hint="eastAsia" w:cs="宋体" w:asciiTheme="majorEastAsia" w:hAnsiTheme="majorEastAsia" w:eastAsiaTheme="majorEastAsia"/>
          <w:sz w:val="24"/>
        </w:rPr>
      </w:pPr>
    </w:p>
    <w:p w14:paraId="03AA5565">
      <w:pPr>
        <w:pageBreakBefore w:val="0"/>
        <w:widowControl w:val="0"/>
        <w:kinsoku/>
        <w:wordWrap/>
        <w:overflowPunct/>
        <w:topLinePunct w:val="0"/>
        <w:autoSpaceDE/>
        <w:autoSpaceDN/>
        <w:bidi w:val="0"/>
        <w:adjustRightInd/>
        <w:snapToGrid/>
        <w:spacing w:line="480" w:lineRule="exact"/>
        <w:ind w:firstLine="480"/>
        <w:textAlignment w:val="auto"/>
        <w:rPr>
          <w:rFonts w:hint="eastAsia" w:cs="宋体" w:asciiTheme="majorEastAsia" w:hAnsiTheme="majorEastAsia" w:eastAsiaTheme="majorEastAsia"/>
          <w:sz w:val="24"/>
        </w:rPr>
      </w:pPr>
    </w:p>
    <w:p w14:paraId="2E5BD991">
      <w:pPr>
        <w:pageBreakBefore w:val="0"/>
        <w:widowControl w:val="0"/>
        <w:kinsoku/>
        <w:wordWrap/>
        <w:overflowPunct/>
        <w:topLinePunct w:val="0"/>
        <w:autoSpaceDE/>
        <w:autoSpaceDN/>
        <w:bidi w:val="0"/>
        <w:adjustRightInd/>
        <w:snapToGrid/>
        <w:spacing w:line="480" w:lineRule="exact"/>
        <w:ind w:firstLine="480"/>
        <w:textAlignment w:val="auto"/>
        <w:rPr>
          <w:rFonts w:hint="eastAsia" w:cs="宋体" w:asciiTheme="majorEastAsia" w:hAnsiTheme="majorEastAsia" w:eastAsiaTheme="majorEastAsia"/>
          <w:sz w:val="24"/>
        </w:rPr>
      </w:pPr>
    </w:p>
    <w:p w14:paraId="20259F0C">
      <w:pPr>
        <w:pageBreakBefore w:val="0"/>
        <w:widowControl w:val="0"/>
        <w:kinsoku/>
        <w:wordWrap/>
        <w:overflowPunct/>
        <w:topLinePunct w:val="0"/>
        <w:autoSpaceDE/>
        <w:autoSpaceDN/>
        <w:bidi w:val="0"/>
        <w:adjustRightInd/>
        <w:snapToGrid/>
        <w:spacing w:line="480" w:lineRule="exact"/>
        <w:ind w:firstLine="480"/>
        <w:textAlignment w:val="auto"/>
        <w:rPr>
          <w:rFonts w:hint="eastAsia" w:cs="宋体" w:asciiTheme="majorEastAsia" w:hAnsiTheme="majorEastAsia" w:eastAsiaTheme="majorEastAsia"/>
          <w:sz w:val="24"/>
        </w:rPr>
      </w:pPr>
    </w:p>
    <w:p w14:paraId="0D974585">
      <w:pPr>
        <w:pageBreakBefore w:val="0"/>
        <w:widowControl w:val="0"/>
        <w:kinsoku/>
        <w:wordWrap/>
        <w:overflowPunct/>
        <w:topLinePunct w:val="0"/>
        <w:autoSpaceDE/>
        <w:autoSpaceDN/>
        <w:bidi w:val="0"/>
        <w:adjustRightInd/>
        <w:snapToGrid/>
        <w:spacing w:line="480" w:lineRule="exact"/>
        <w:ind w:firstLine="480"/>
        <w:textAlignment w:val="auto"/>
        <w:rPr>
          <w:rFonts w:hint="eastAsia" w:cs="宋体" w:asciiTheme="majorEastAsia" w:hAnsiTheme="majorEastAsia" w:eastAsiaTheme="majorEastAsia"/>
          <w:sz w:val="24"/>
        </w:rPr>
      </w:pPr>
    </w:p>
    <w:p w14:paraId="0479DDD6">
      <w:pPr>
        <w:pageBreakBefore w:val="0"/>
        <w:widowControl w:val="0"/>
        <w:kinsoku/>
        <w:wordWrap/>
        <w:overflowPunct/>
        <w:topLinePunct w:val="0"/>
        <w:autoSpaceDE/>
        <w:autoSpaceDN/>
        <w:bidi w:val="0"/>
        <w:adjustRightInd/>
        <w:snapToGrid/>
        <w:spacing w:line="480" w:lineRule="exact"/>
        <w:ind w:firstLine="480"/>
        <w:textAlignment w:val="auto"/>
        <w:rPr>
          <w:rFonts w:hint="eastAsia" w:cs="宋体" w:asciiTheme="majorEastAsia" w:hAnsiTheme="majorEastAsia" w:eastAsiaTheme="majorEastAsia"/>
          <w:sz w:val="24"/>
        </w:rPr>
      </w:pPr>
    </w:p>
    <w:p w14:paraId="0C644C5E">
      <w:pPr>
        <w:pageBreakBefore w:val="0"/>
        <w:widowControl w:val="0"/>
        <w:kinsoku/>
        <w:wordWrap/>
        <w:overflowPunct/>
        <w:topLinePunct w:val="0"/>
        <w:autoSpaceDE/>
        <w:autoSpaceDN/>
        <w:bidi w:val="0"/>
        <w:adjustRightInd/>
        <w:snapToGrid/>
        <w:spacing w:line="480" w:lineRule="exact"/>
        <w:ind w:firstLine="480"/>
        <w:textAlignment w:val="auto"/>
        <w:rPr>
          <w:rFonts w:hint="eastAsia" w:cs="宋体" w:asciiTheme="majorEastAsia" w:hAnsiTheme="majorEastAsia" w:eastAsiaTheme="majorEastAsia"/>
          <w:sz w:val="24"/>
        </w:rPr>
      </w:pPr>
    </w:p>
    <w:p w14:paraId="53A6C4AB">
      <w:pPr>
        <w:pageBreakBefore w:val="0"/>
        <w:widowControl w:val="0"/>
        <w:kinsoku/>
        <w:wordWrap/>
        <w:overflowPunct/>
        <w:topLinePunct w:val="0"/>
        <w:autoSpaceDE/>
        <w:autoSpaceDN/>
        <w:bidi w:val="0"/>
        <w:adjustRightInd/>
        <w:snapToGrid/>
        <w:spacing w:line="480" w:lineRule="exact"/>
        <w:ind w:firstLine="480"/>
        <w:textAlignment w:val="auto"/>
        <w:rPr>
          <w:rFonts w:hint="eastAsia" w:cs="宋体" w:asciiTheme="majorEastAsia" w:hAnsiTheme="majorEastAsia" w:eastAsiaTheme="majorEastAsia"/>
          <w:sz w:val="24"/>
        </w:rPr>
      </w:pPr>
    </w:p>
    <w:p w14:paraId="55BB477B">
      <w:pPr>
        <w:spacing w:line="500" w:lineRule="exact"/>
        <w:jc w:val="center"/>
        <w:rPr>
          <w:rFonts w:asciiTheme="majorEastAsia" w:hAnsiTheme="majorEastAsia" w:eastAsiaTheme="majorEastAsia"/>
        </w:rPr>
      </w:pPr>
      <w:r>
        <w:rPr>
          <w:rFonts w:hint="eastAsia" w:cs="黑体" w:asciiTheme="majorEastAsia" w:hAnsiTheme="majorEastAsia" w:eastAsiaTheme="majorEastAsia"/>
          <w:sz w:val="44"/>
          <w:szCs w:val="44"/>
        </w:rPr>
        <w:t>第三章  合同文本</w:t>
      </w:r>
    </w:p>
    <w:p w14:paraId="45B77BDB">
      <w:pPr>
        <w:pStyle w:val="31"/>
        <w:spacing w:beforeAutospacing="0" w:afterAutospacing="0" w:line="500" w:lineRule="exact"/>
        <w:ind w:firstLine="480"/>
        <w:jc w:val="both"/>
        <w:rPr>
          <w:rFonts w:asciiTheme="majorEastAsia" w:hAnsiTheme="majorEastAsia" w:eastAsiaTheme="majorEastAsia"/>
        </w:rPr>
      </w:pPr>
      <w:bookmarkStart w:id="171" w:name="_Toc16938559"/>
      <w:bookmarkStart w:id="172" w:name="_Toc20823315"/>
      <w:bookmarkStart w:id="173" w:name="_Toc513029243"/>
      <w:r>
        <w:rPr>
          <w:rFonts w:hint="eastAsia" w:cs="宋体" w:asciiTheme="majorEastAsia" w:hAnsiTheme="majorEastAsia" w:eastAsiaTheme="majorEastAsia"/>
        </w:rPr>
        <w:t>以下为中标后签订本项目合同的通用条款，中标人不得提出实质性的修改。</w:t>
      </w:r>
      <w:bookmarkEnd w:id="171"/>
      <w:bookmarkEnd w:id="172"/>
      <w:bookmarkEnd w:id="173"/>
      <w:r>
        <w:rPr>
          <w:rFonts w:asciiTheme="majorEastAsia" w:hAnsiTheme="majorEastAsia" w:eastAsiaTheme="majorEastAsia"/>
        </w:rPr>
        <w:t> </w:t>
      </w:r>
    </w:p>
    <w:p w14:paraId="357350B8">
      <w:pPr>
        <w:pStyle w:val="31"/>
        <w:spacing w:before="145" w:beforeAutospacing="0" w:after="145" w:afterAutospacing="0" w:line="500" w:lineRule="exact"/>
        <w:ind w:firstLine="602"/>
        <w:jc w:val="center"/>
        <w:rPr>
          <w:rFonts w:asciiTheme="majorEastAsia" w:hAnsiTheme="majorEastAsia" w:eastAsiaTheme="majorEastAsia"/>
        </w:rPr>
      </w:pPr>
      <w:r>
        <w:rPr>
          <w:rFonts w:hint="eastAsia" w:cs="宋体" w:asciiTheme="majorEastAsia" w:hAnsiTheme="majorEastAsia" w:eastAsiaTheme="majorEastAsia"/>
          <w:b/>
          <w:sz w:val="30"/>
          <w:szCs w:val="30"/>
        </w:rPr>
        <w:t>政府采购合同（服务）</w:t>
      </w:r>
    </w:p>
    <w:p w14:paraId="5EB165C2">
      <w:pPr>
        <w:pStyle w:val="16"/>
        <w:spacing w:line="480" w:lineRule="exact"/>
        <w:ind w:firstLine="480"/>
        <w:rPr>
          <w:rFonts w:cs="宋体" w:asciiTheme="majorEastAsia" w:hAnsiTheme="majorEastAsia" w:eastAsiaTheme="majorEastAsia"/>
          <w:sz w:val="24"/>
        </w:rPr>
      </w:pPr>
      <w:bookmarkStart w:id="174" w:name="_Hlt16619350"/>
      <w:bookmarkStart w:id="175" w:name="_Toc16938590"/>
      <w:bookmarkStart w:id="176" w:name="_Toc20823346"/>
      <w:bookmarkStart w:id="177" w:name="_Toc462564139"/>
      <w:bookmarkStart w:id="178" w:name="_Toc120614244"/>
      <w:bookmarkStart w:id="179" w:name="_Toc479757211"/>
      <w:bookmarkStart w:id="180" w:name="_Hlt16619369"/>
      <w:r>
        <w:rPr>
          <w:rFonts w:hint="eastAsia" w:cs="宋体" w:asciiTheme="majorEastAsia" w:hAnsiTheme="majorEastAsia" w:eastAsiaTheme="majorEastAsia"/>
          <w:sz w:val="24"/>
        </w:rPr>
        <w:t>项目名称：</w:t>
      </w:r>
    </w:p>
    <w:p w14:paraId="43F99F7D">
      <w:pPr>
        <w:pStyle w:val="16"/>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项目编号：</w:t>
      </w:r>
    </w:p>
    <w:p w14:paraId="27206587">
      <w:pPr>
        <w:pStyle w:val="16"/>
        <w:spacing w:line="480" w:lineRule="exact"/>
        <w:ind w:firstLine="480"/>
        <w:rPr>
          <w:rFonts w:hint="default" w:cs="宋体" w:asciiTheme="majorEastAsia" w:hAnsiTheme="majorEastAsia" w:eastAsiaTheme="majorEastAsia"/>
          <w:sz w:val="24"/>
          <w:u w:val="single"/>
          <w:lang w:val="en-US" w:eastAsia="zh-CN"/>
        </w:rPr>
      </w:pPr>
      <w:r>
        <w:rPr>
          <w:rFonts w:hint="eastAsia" w:cs="宋体" w:asciiTheme="majorEastAsia" w:hAnsiTheme="majorEastAsia" w:eastAsiaTheme="majorEastAsia"/>
          <w:sz w:val="24"/>
        </w:rPr>
        <w:t>甲方（买方）：</w:t>
      </w:r>
      <w:r>
        <w:rPr>
          <w:rFonts w:hint="eastAsia" w:cs="宋体" w:asciiTheme="majorEastAsia" w:hAnsiTheme="majorEastAsia" w:eastAsiaTheme="majorEastAsia"/>
          <w:sz w:val="24"/>
          <w:u w:val="single"/>
          <w:lang w:val="en-US" w:eastAsia="zh-CN"/>
        </w:rPr>
        <w:t xml:space="preserve">               </w:t>
      </w:r>
    </w:p>
    <w:p w14:paraId="1DD5AA80">
      <w:pPr>
        <w:pStyle w:val="16"/>
        <w:spacing w:line="480" w:lineRule="exact"/>
        <w:ind w:firstLine="480"/>
        <w:rPr>
          <w:rFonts w:hint="default" w:cs="宋体" w:asciiTheme="majorEastAsia" w:hAnsiTheme="majorEastAsia" w:eastAsiaTheme="majorEastAsia"/>
          <w:sz w:val="24"/>
          <w:u w:val="single"/>
          <w:lang w:val="en-US" w:eastAsia="zh-CN"/>
        </w:rPr>
      </w:pPr>
      <w:r>
        <w:rPr>
          <w:rFonts w:hint="eastAsia" w:cs="宋体" w:asciiTheme="majorEastAsia" w:hAnsiTheme="majorEastAsia" w:eastAsiaTheme="majorEastAsia"/>
          <w:sz w:val="24"/>
        </w:rPr>
        <w:t>乙方（卖方）：</w:t>
      </w:r>
      <w:r>
        <w:rPr>
          <w:rFonts w:hint="eastAsia" w:cs="宋体" w:asciiTheme="majorEastAsia" w:hAnsiTheme="majorEastAsia" w:eastAsiaTheme="majorEastAsia"/>
          <w:sz w:val="24"/>
          <w:u w:val="single"/>
          <w:lang w:val="en-US" w:eastAsia="zh-CN"/>
        </w:rPr>
        <w:t xml:space="preserve">               </w:t>
      </w:r>
    </w:p>
    <w:p w14:paraId="56D9291F">
      <w:pPr>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甲、乙双方根据《中华人民共和国民法典》等有关法律、法规的规定，甲方通过公开招标方式选聘乙方为</w:t>
      </w:r>
      <w:r>
        <w:rPr>
          <w:rFonts w:hint="eastAsia" w:eastAsia="宋体" w:cs="宋体" w:asciiTheme="majorEastAsia" w:hAnsiTheme="majorEastAsia"/>
          <w:sz w:val="24"/>
          <w:u w:val="single"/>
          <w:lang w:eastAsia="zh-CN"/>
        </w:rPr>
        <w:t>射阳县初级中学物业服务项目</w:t>
      </w:r>
      <w:r>
        <w:rPr>
          <w:rFonts w:hint="eastAsia" w:cs="宋体" w:asciiTheme="majorEastAsia" w:hAnsiTheme="majorEastAsia" w:eastAsiaTheme="majorEastAsia"/>
          <w:sz w:val="24"/>
        </w:rPr>
        <w:t>的供应商。在自愿、平等、诚实信用、协商一致的基础上，就本项目的有关事宜，订立本合同。</w:t>
      </w:r>
    </w:p>
    <w:p w14:paraId="62616F44">
      <w:pPr>
        <w:pStyle w:val="16"/>
        <w:spacing w:line="480" w:lineRule="exact"/>
        <w:ind w:firstLine="482"/>
        <w:outlineLvl w:val="1"/>
        <w:rPr>
          <w:rFonts w:hint="eastAsia" w:eastAsia="宋体" w:cs="宋体" w:asciiTheme="majorEastAsia" w:hAnsiTheme="majorEastAsia"/>
          <w:b/>
          <w:bCs/>
          <w:sz w:val="24"/>
          <w:lang w:eastAsia="zh-CN"/>
        </w:rPr>
      </w:pPr>
      <w:r>
        <w:rPr>
          <w:rFonts w:hint="eastAsia" w:cs="宋体" w:asciiTheme="majorEastAsia" w:hAnsiTheme="majorEastAsia" w:eastAsiaTheme="majorEastAsia"/>
          <w:b/>
          <w:bCs/>
          <w:sz w:val="24"/>
        </w:rPr>
        <w:t>项目地点：</w:t>
      </w:r>
      <w:r>
        <w:rPr>
          <w:rFonts w:hint="eastAsia" w:eastAsia="宋体" w:cs="宋体" w:asciiTheme="majorEastAsia" w:hAnsiTheme="majorEastAsia"/>
          <w:bCs/>
          <w:sz w:val="24"/>
          <w:lang w:eastAsia="zh-CN"/>
        </w:rPr>
        <w:t>射阳县初级中学</w:t>
      </w:r>
    </w:p>
    <w:p w14:paraId="3A35D067">
      <w:pPr>
        <w:pStyle w:val="16"/>
        <w:spacing w:line="480" w:lineRule="exact"/>
        <w:ind w:firstLine="482"/>
        <w:outlineLvl w:val="1"/>
        <w:rPr>
          <w:rFonts w:cs="宋体" w:asciiTheme="majorEastAsia" w:hAnsiTheme="majorEastAsia" w:eastAsiaTheme="majorEastAsia"/>
          <w:b/>
          <w:bCs/>
          <w:sz w:val="24"/>
        </w:rPr>
      </w:pPr>
      <w:r>
        <w:rPr>
          <w:rFonts w:hint="eastAsia" w:cs="宋体" w:asciiTheme="majorEastAsia" w:hAnsiTheme="majorEastAsia" w:eastAsiaTheme="majorEastAsia"/>
          <w:b/>
          <w:sz w:val="24"/>
        </w:rPr>
        <w:t>一、</w:t>
      </w:r>
      <w:r>
        <w:rPr>
          <w:rFonts w:hint="eastAsia" w:cs="宋体" w:asciiTheme="majorEastAsia" w:hAnsiTheme="majorEastAsia" w:eastAsiaTheme="majorEastAsia"/>
          <w:b/>
          <w:bCs/>
          <w:sz w:val="24"/>
        </w:rPr>
        <w:t>委托服务内容</w:t>
      </w:r>
    </w:p>
    <w:p w14:paraId="6A430782">
      <w:pPr>
        <w:pStyle w:val="31"/>
        <w:spacing w:beforeAutospacing="0" w:afterAutospacing="0" w:line="500" w:lineRule="exact"/>
        <w:ind w:firstLine="480"/>
        <w:jc w:val="both"/>
        <w:rPr>
          <w:rFonts w:hint="eastAsia" w:cs="宋体" w:asciiTheme="majorEastAsia" w:hAnsiTheme="majorEastAsia" w:eastAsiaTheme="majorEastAsia"/>
        </w:rPr>
      </w:pPr>
      <w:r>
        <w:rPr>
          <w:rFonts w:hint="eastAsia" w:cs="宋体" w:asciiTheme="majorEastAsia" w:hAnsiTheme="majorEastAsia" w:eastAsiaTheme="majorEastAsia"/>
          <w:lang w:val="en-US" w:eastAsia="zh-CN"/>
        </w:rPr>
        <w:t>射阳县初级中学物业服务项目，</w:t>
      </w:r>
      <w:r>
        <w:rPr>
          <w:rFonts w:hint="eastAsia" w:ascii="宋体" w:hAnsi="宋体" w:eastAsia="宋体" w:cs="宋体"/>
          <w:sz w:val="24"/>
          <w:szCs w:val="24"/>
        </w:rPr>
        <w:t>含门卫保安</w:t>
      </w:r>
      <w:r>
        <w:rPr>
          <w:rFonts w:hint="eastAsia" w:ascii="宋体" w:hAnsi="宋体" w:eastAsia="宋体" w:cs="宋体"/>
          <w:sz w:val="24"/>
          <w:szCs w:val="24"/>
          <w:lang w:eastAsia="zh-CN"/>
        </w:rPr>
        <w:t>、</w:t>
      </w:r>
      <w:r>
        <w:rPr>
          <w:rFonts w:hint="eastAsia" w:ascii="宋体" w:hAnsi="宋体" w:eastAsia="宋体" w:cs="宋体"/>
          <w:sz w:val="24"/>
          <w:szCs w:val="24"/>
        </w:rPr>
        <w:t>学校办公楼、教学楼和实验楼</w:t>
      </w:r>
      <w:r>
        <w:rPr>
          <w:rFonts w:hint="eastAsia" w:ascii="宋体" w:hAnsi="宋体" w:eastAsia="宋体" w:cs="宋体"/>
          <w:sz w:val="24"/>
          <w:szCs w:val="24"/>
          <w:lang w:val="en-US" w:eastAsia="zh-CN"/>
        </w:rPr>
        <w:t>卫生</w:t>
      </w:r>
      <w:r>
        <w:rPr>
          <w:rFonts w:hint="eastAsia" w:ascii="宋体" w:hAnsi="宋体" w:eastAsia="宋体" w:cs="宋体"/>
          <w:sz w:val="24"/>
          <w:szCs w:val="24"/>
          <w:lang w:eastAsia="zh-CN"/>
        </w:rPr>
        <w:t>保洁、</w:t>
      </w:r>
      <w:r>
        <w:rPr>
          <w:rFonts w:hint="eastAsia" w:ascii="宋体" w:hAnsi="宋体" w:eastAsia="宋体" w:cs="宋体"/>
          <w:sz w:val="24"/>
          <w:szCs w:val="24"/>
        </w:rPr>
        <w:t>文印工作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垃圾清运</w:t>
      </w:r>
      <w:r>
        <w:rPr>
          <w:rFonts w:hint="eastAsia" w:cs="宋体" w:asciiTheme="majorEastAsia" w:hAnsiTheme="majorEastAsia" w:eastAsiaTheme="majorEastAsia"/>
          <w:lang w:val="en-US" w:eastAsia="zh-CN"/>
        </w:rPr>
        <w:t>、绿化养护等服务</w:t>
      </w:r>
      <w:r>
        <w:rPr>
          <w:rFonts w:hint="eastAsia" w:cs="宋体" w:asciiTheme="majorEastAsia" w:hAnsiTheme="majorEastAsia" w:eastAsiaTheme="majorEastAsia"/>
        </w:rPr>
        <w:t>，具体详见招标文件采购需求，采购人保留对采购需求进行适当调整的权利。</w:t>
      </w:r>
      <w:r>
        <w:rPr>
          <w:rFonts w:hint="eastAsia" w:cs="宋体" w:asciiTheme="majorEastAsia" w:hAnsiTheme="majorEastAsia" w:eastAsiaTheme="majorEastAsia"/>
          <w:highlight w:val="none"/>
        </w:rPr>
        <w:t>在服务期内，本项目涉及的所有服务工作可配合进行，甲方有特急需求时，中标供应商必须无条件服从采购人安排。所有被聘员工收入保障及安全风险事项一律由中标供应商负责。</w:t>
      </w:r>
    </w:p>
    <w:p w14:paraId="5B44988C">
      <w:pPr>
        <w:numPr>
          <w:ilvl w:val="0"/>
          <w:numId w:val="3"/>
        </w:numPr>
        <w:spacing w:line="440" w:lineRule="exact"/>
        <w:ind w:firstLine="482"/>
        <w:rPr>
          <w:rFonts w:hint="eastAsia" w:asciiTheme="majorEastAsia" w:hAnsiTheme="majorEastAsia" w:eastAsiaTheme="majorEastAsia"/>
          <w:b/>
          <w:bCs/>
          <w:sz w:val="24"/>
        </w:rPr>
      </w:pPr>
      <w:r>
        <w:rPr>
          <w:rFonts w:hint="eastAsia" w:asciiTheme="majorEastAsia" w:hAnsiTheme="majorEastAsia" w:eastAsiaTheme="majorEastAsia"/>
          <w:b/>
          <w:bCs/>
          <w:sz w:val="24"/>
        </w:rPr>
        <w:t>详细服务要求：</w:t>
      </w:r>
    </w:p>
    <w:p w14:paraId="3E8F53E0">
      <w:pPr>
        <w:keepNext w:val="0"/>
        <w:keepLines w:val="0"/>
        <w:pageBreakBefore w:val="0"/>
        <w:widowControl w:val="0"/>
        <w:spacing w:line="460" w:lineRule="exact"/>
        <w:ind w:firstLine="482"/>
        <w:rPr>
          <w:rFonts w:hint="eastAsia" w:ascii="宋体" w:hAnsi="宋体" w:eastAsia="宋体" w:cs="宋体"/>
          <w:b/>
          <w:bCs/>
          <w:sz w:val="24"/>
          <w:szCs w:val="24"/>
        </w:rPr>
      </w:pPr>
      <w:r>
        <w:rPr>
          <w:rFonts w:hint="eastAsia" w:ascii="宋体" w:hAnsi="宋体" w:eastAsia="宋体" w:cs="宋体"/>
          <w:b/>
          <w:bCs/>
          <w:sz w:val="24"/>
          <w:szCs w:val="24"/>
        </w:rPr>
        <w:t>2.1卫生保洁管理</w:t>
      </w:r>
      <w:r>
        <w:rPr>
          <w:rFonts w:hint="eastAsia" w:ascii="宋体" w:hAnsi="宋体" w:eastAsia="宋体" w:cs="宋体"/>
          <w:b/>
          <w:bCs/>
          <w:sz w:val="24"/>
          <w:szCs w:val="24"/>
          <w:lang w:val="en-US" w:eastAsia="zh-CN"/>
        </w:rPr>
        <w:t>工作</w:t>
      </w:r>
      <w:r>
        <w:rPr>
          <w:rFonts w:hint="eastAsia" w:ascii="宋体" w:hAnsi="宋体" w:eastAsia="宋体" w:cs="宋体"/>
          <w:b/>
          <w:bCs/>
          <w:sz w:val="24"/>
          <w:szCs w:val="24"/>
        </w:rPr>
        <w:t>：</w:t>
      </w:r>
    </w:p>
    <w:p w14:paraId="1941CB8D">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1、卫生保洁范围：学校办公楼、教学楼和实验楼所有厕所及门口过道卫生。</w:t>
      </w:r>
    </w:p>
    <w:p w14:paraId="4EA7BA23">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2、总体要求；每天8小时保洁；上午6点30—10点30、下午1点30—5点30；厕所要做到无结便、无污垢、无异味；夏季无蚊蝇；无瓜果皮壳、纸屑、烟头等杂物；无积水、污迹、垃圾及时处理；内部如有堵塞及时反馈、疏通；外表无污迹，无粘附物。厕所地面清洁，卫生器具无异味；楼梯、廊道做到无吊灰浮尘。</w:t>
      </w:r>
    </w:p>
    <w:p w14:paraId="4ED95F8F">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3、卫生工具由</w:t>
      </w:r>
      <w:r>
        <w:rPr>
          <w:rFonts w:hint="eastAsia" w:ascii="宋体" w:hAnsi="宋体" w:eastAsia="宋体" w:cs="宋体"/>
          <w:sz w:val="24"/>
          <w:szCs w:val="24"/>
          <w:lang w:val="en-US" w:eastAsia="zh-CN"/>
        </w:rPr>
        <w:t>采购人</w:t>
      </w:r>
      <w:r>
        <w:rPr>
          <w:rFonts w:hint="eastAsia" w:ascii="宋体" w:hAnsi="宋体" w:eastAsia="宋体" w:cs="宋体"/>
          <w:szCs w:val="24"/>
        </w:rPr>
        <w:t>自行提供，要爱护区域的公共设施，发现损坏公物要及时报告。</w:t>
      </w:r>
    </w:p>
    <w:p w14:paraId="69BE52DA">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4、树立全心全意服务教学的思想，尽职尽责，吃苦耐劳。遵守劳动纪律，不迟到，不早退，工作时间内有事要请假。</w:t>
      </w:r>
    </w:p>
    <w:p w14:paraId="3C7D28E7">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5、注意节水节电，随手关灯、关水。</w:t>
      </w:r>
    </w:p>
    <w:p w14:paraId="14355DD0">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6、工作中发现和捡拾物品要</w:t>
      </w:r>
      <w:r>
        <w:rPr>
          <w:rFonts w:hint="eastAsia" w:ascii="宋体" w:hAnsi="宋体" w:eastAsia="宋体" w:cs="宋体"/>
          <w:szCs w:val="24"/>
          <w:lang w:eastAsia="zh-CN"/>
        </w:rPr>
        <w:t>交公</w:t>
      </w:r>
      <w:r>
        <w:rPr>
          <w:rFonts w:hint="eastAsia" w:ascii="宋体" w:hAnsi="宋体" w:eastAsia="宋体" w:cs="宋体"/>
          <w:szCs w:val="24"/>
        </w:rPr>
        <w:t>。</w:t>
      </w:r>
    </w:p>
    <w:p w14:paraId="03A93D1D">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7、完成保洁责任区工作外，每天课间对校园地面、楼道、走廊进行卫生保洁，确保校园内无废纸杂物。</w:t>
      </w:r>
    </w:p>
    <w:p w14:paraId="4EAFC226">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8、完成领导交办的其他事项。</w:t>
      </w:r>
    </w:p>
    <w:p w14:paraId="57D9E467">
      <w:pPr>
        <w:keepNext w:val="0"/>
        <w:keepLines w:val="0"/>
        <w:pageBreakBefore w:val="0"/>
        <w:widowControl w:val="0"/>
        <w:spacing w:line="460" w:lineRule="exact"/>
        <w:ind w:firstLine="482"/>
        <w:rPr>
          <w:rFonts w:hint="eastAsia" w:ascii="宋体" w:hAnsi="宋体" w:eastAsia="宋体" w:cs="宋体"/>
          <w:b/>
          <w:bCs/>
          <w:sz w:val="24"/>
          <w:szCs w:val="24"/>
        </w:rPr>
      </w:pPr>
      <w:r>
        <w:rPr>
          <w:rFonts w:hint="eastAsia" w:ascii="宋体" w:hAnsi="宋体" w:eastAsia="宋体" w:cs="宋体"/>
          <w:b/>
          <w:bCs/>
          <w:sz w:val="24"/>
          <w:szCs w:val="24"/>
        </w:rPr>
        <w:t xml:space="preserve"> 2.2安保管理工作：</w:t>
      </w:r>
    </w:p>
    <w:p w14:paraId="0A6439B8">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1、严格执行按时上、下班制度。</w:t>
      </w:r>
    </w:p>
    <w:p w14:paraId="495826A3">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2、上班不闲谈、不做私活、不看报刊、杂志。安保人员在上学和放学期间要及时清理道路两边的车辆，确保上学、放学期间道路畅通。</w:t>
      </w:r>
    </w:p>
    <w:p w14:paraId="3D28EF86">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3、校内车辆一律凭出入证进出学校，无学校出入证的车辆未经同意不得进入校园，外来车辆一律停放在大门外两侧规定处（除主管局、上级领导和学校用车等特殊情况）。</w:t>
      </w:r>
    </w:p>
    <w:p w14:paraId="240E40EE">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4、严把大门关，大门口保持干净、整洁的工作环境；搞好值班室卫生，不得让校外人员在值班室逗留；上课期间大门一律关闭；学生上学和放学时段必须有两个人在门口执勤，上课铃响后十分钟及时关闭校门，下课铃声响前十分钟及时打开校门，必须做到门开人在；学生</w:t>
      </w:r>
      <w:r>
        <w:rPr>
          <w:rFonts w:hint="eastAsia" w:ascii="宋体" w:hAnsi="宋体" w:eastAsia="宋体" w:cs="宋体"/>
          <w:sz w:val="24"/>
          <w:szCs w:val="24"/>
          <w:lang w:val="en-US" w:eastAsia="zh-CN"/>
        </w:rPr>
        <w:t>请假</w:t>
      </w:r>
      <w:r>
        <w:rPr>
          <w:rFonts w:hint="eastAsia" w:ascii="宋体" w:hAnsi="宋体" w:eastAsia="宋体" w:cs="宋体"/>
          <w:sz w:val="24"/>
          <w:szCs w:val="24"/>
        </w:rPr>
        <w:t>进出校门一律凭相关手续。</w:t>
      </w:r>
    </w:p>
    <w:p w14:paraId="3F92268C">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 xml:space="preserve"> 5、安保人员24小时巡逻制度。学生在校期间，每班次不少于2人，交班时填好“交班记录”。如校内发生盗窃事件，经核实为值班人员工作失职所致，损失由乙方负责按价赔偿。</w:t>
      </w:r>
    </w:p>
    <w:p w14:paraId="6A3F200D">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6、安保人员上班期间穿统一制服，制服由乙方负责购买；安保人员服从学校领导和安保处的管理。</w:t>
      </w:r>
    </w:p>
    <w:p w14:paraId="650BD739">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7、安保人员上班期间待人热情、微笑服务、文明服务，禁止吸烟。</w:t>
      </w:r>
    </w:p>
    <w:p w14:paraId="6CB1DF61">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8、严查出校车辆上的物资并做好登记工作，谨防学校财产损失。如因检查不力，导致校产流失，查实一次，处以货款2倍价格的罚款。在乙方承包金中扣除。</w:t>
      </w:r>
    </w:p>
    <w:p w14:paraId="4557B70B">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9、及时处理校内突发事件。安保人员须在第一时间奔赴现场，妥善处理，并及时向学校相关管理部门汇报，如因安保人员的疏忽导致严重事件的发生的，乙方要承担主要责任。</w:t>
      </w:r>
    </w:p>
    <w:p w14:paraId="1002E3A0">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10、来客要履行登记手续。安保人员对来客、来访者，要电话通知相关人员，征得同意后填写会客单，方可进入校内。</w:t>
      </w:r>
    </w:p>
    <w:p w14:paraId="637496B3">
      <w:pPr>
        <w:keepNext w:val="0"/>
        <w:keepLines w:val="0"/>
        <w:pageBreakBefore w:val="0"/>
        <w:widowControl w:val="0"/>
        <w:spacing w:line="460" w:lineRule="exact"/>
        <w:ind w:firstLine="482"/>
        <w:rPr>
          <w:rFonts w:hint="eastAsia" w:ascii="宋体" w:hAnsi="宋体" w:eastAsia="宋体" w:cs="宋体"/>
          <w:b/>
          <w:bCs/>
          <w:sz w:val="24"/>
          <w:szCs w:val="24"/>
        </w:rPr>
      </w:pPr>
      <w:r>
        <w:rPr>
          <w:rFonts w:hint="eastAsia" w:ascii="宋体" w:hAnsi="宋体" w:eastAsia="宋体" w:cs="宋体"/>
          <w:b/>
          <w:bCs/>
          <w:sz w:val="24"/>
          <w:szCs w:val="24"/>
        </w:rPr>
        <w:t>2.3文印及打字员管理工作：</w:t>
      </w:r>
    </w:p>
    <w:p w14:paraId="78D6EEE9">
      <w:pPr>
        <w:keepNext w:val="0"/>
        <w:keepLines w:val="0"/>
        <w:pageBreakBefore w:val="0"/>
        <w:widowControl w:val="0"/>
        <w:numPr>
          <w:ilvl w:val="0"/>
          <w:numId w:val="0"/>
        </w:numPr>
        <w:spacing w:line="46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负责学校试卷、文件印刷</w:t>
      </w:r>
      <w:r>
        <w:rPr>
          <w:rFonts w:hint="eastAsia" w:ascii="宋体" w:hAnsi="宋体" w:eastAsia="宋体" w:cs="宋体"/>
          <w:sz w:val="24"/>
          <w:szCs w:val="24"/>
          <w:lang w:eastAsia="zh-CN"/>
        </w:rPr>
        <w:t>、</w:t>
      </w:r>
      <w:r>
        <w:rPr>
          <w:rFonts w:hint="eastAsia" w:ascii="宋体" w:hAnsi="宋体" w:eastAsia="宋体" w:cs="宋体"/>
          <w:sz w:val="24"/>
          <w:szCs w:val="24"/>
        </w:rPr>
        <w:t>文字打印工作；</w:t>
      </w:r>
    </w:p>
    <w:p w14:paraId="5742AB2E">
      <w:pPr>
        <w:keepNext w:val="0"/>
        <w:keepLines w:val="0"/>
        <w:pageBreakBefore w:val="0"/>
        <w:widowControl w:val="0"/>
        <w:numPr>
          <w:ilvl w:val="0"/>
          <w:numId w:val="0"/>
        </w:numPr>
        <w:spacing w:line="46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乙方人员自觉接受教务处的监督、管理。</w:t>
      </w:r>
    </w:p>
    <w:p w14:paraId="4F46B4B6">
      <w:pPr>
        <w:keepNext w:val="0"/>
        <w:keepLines w:val="0"/>
        <w:pageBreakBefore w:val="0"/>
        <w:widowControl w:val="0"/>
        <w:numPr>
          <w:ilvl w:val="0"/>
          <w:numId w:val="0"/>
        </w:numPr>
        <w:spacing w:line="46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保证质量，按时完成</w:t>
      </w:r>
      <w:r>
        <w:rPr>
          <w:rFonts w:hint="eastAsia" w:ascii="宋体" w:hAnsi="宋体" w:eastAsia="宋体" w:cs="宋体"/>
          <w:sz w:val="24"/>
          <w:szCs w:val="24"/>
          <w:lang w:val="en-US" w:eastAsia="zh-CN"/>
        </w:rPr>
        <w:t>采购人</w:t>
      </w:r>
      <w:r>
        <w:rPr>
          <w:rFonts w:hint="eastAsia" w:ascii="宋体" w:hAnsi="宋体" w:eastAsia="宋体" w:cs="宋体"/>
          <w:sz w:val="24"/>
          <w:szCs w:val="24"/>
        </w:rPr>
        <w:t>交付的文印任务，含突击性任务。</w:t>
      </w:r>
    </w:p>
    <w:p w14:paraId="0837D333">
      <w:pPr>
        <w:keepNext w:val="0"/>
        <w:keepLines w:val="0"/>
        <w:pageBreakBefore w:val="0"/>
        <w:widowControl w:val="0"/>
        <w:numPr>
          <w:ilvl w:val="0"/>
          <w:numId w:val="0"/>
        </w:numPr>
        <w:spacing w:line="46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对</w:t>
      </w:r>
      <w:r>
        <w:rPr>
          <w:rFonts w:hint="eastAsia" w:ascii="宋体" w:hAnsi="宋体" w:eastAsia="宋体" w:cs="宋体"/>
          <w:sz w:val="24"/>
          <w:szCs w:val="24"/>
          <w:lang w:val="en-US" w:eastAsia="zh-CN"/>
        </w:rPr>
        <w:t>甲方</w:t>
      </w:r>
      <w:r>
        <w:rPr>
          <w:rFonts w:hint="eastAsia" w:ascii="宋体" w:hAnsi="宋体" w:eastAsia="宋体" w:cs="宋体"/>
          <w:sz w:val="24"/>
          <w:szCs w:val="24"/>
        </w:rPr>
        <w:t>交付印刷的试卷，必须注意保密。</w:t>
      </w:r>
    </w:p>
    <w:p w14:paraId="66CF4F0A">
      <w:pPr>
        <w:keepNext w:val="0"/>
        <w:keepLines w:val="0"/>
        <w:pageBreakBefore w:val="0"/>
        <w:widowControl w:val="0"/>
        <w:numPr>
          <w:ilvl w:val="0"/>
          <w:numId w:val="0"/>
        </w:numPr>
        <w:spacing w:line="46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乙方不得对学生经营复印等相关业务。</w:t>
      </w:r>
    </w:p>
    <w:p w14:paraId="246AB636">
      <w:pPr>
        <w:keepNext w:val="0"/>
        <w:keepLines w:val="0"/>
        <w:pageBreakBefore w:val="0"/>
        <w:widowControl w:val="0"/>
        <w:numPr>
          <w:ilvl w:val="0"/>
          <w:numId w:val="0"/>
        </w:numPr>
        <w:spacing w:line="46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节假日期间，如遇学校加急文印材料，乙方须安排人员随叫随到。</w:t>
      </w:r>
    </w:p>
    <w:p w14:paraId="7D1A0049">
      <w:pPr>
        <w:pageBreakBefore w:val="0"/>
        <w:widowControl w:val="0"/>
        <w:spacing w:line="500" w:lineRule="exact"/>
        <w:ind w:right="0" w:firstLine="48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2.4垃圾清运管理工作：</w:t>
      </w:r>
    </w:p>
    <w:p w14:paraId="344BED91">
      <w:pPr>
        <w:keepNext w:val="0"/>
        <w:keepLines w:val="0"/>
        <w:pageBreakBefore w:val="0"/>
        <w:widowControl w:val="0"/>
        <w:numPr>
          <w:ilvl w:val="0"/>
          <w:numId w:val="0"/>
        </w:numPr>
        <w:spacing w:line="46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1、要求每天上午上课前必须把校园内所有垃圾车、垃圾桶内的垃圾清理干净，每天必须至少清理1-2次，包括食堂垃圾。</w:t>
      </w:r>
    </w:p>
    <w:p w14:paraId="3F45FC46">
      <w:pPr>
        <w:keepNext w:val="0"/>
        <w:keepLines w:val="0"/>
        <w:pageBreakBefore w:val="0"/>
        <w:widowControl w:val="0"/>
        <w:numPr>
          <w:ilvl w:val="0"/>
          <w:numId w:val="0"/>
        </w:numPr>
        <w:spacing w:line="46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2、垃圾装上车辆后，必须用网或其他工具将垃圾封好，禁止垃圾散落在校园内，以免影响校园环境卫生。</w:t>
      </w:r>
    </w:p>
    <w:p w14:paraId="5B1685FB">
      <w:pPr>
        <w:keepNext w:val="0"/>
        <w:keepLines w:val="0"/>
        <w:pageBreakBefore w:val="0"/>
        <w:widowControl w:val="0"/>
        <w:numPr>
          <w:ilvl w:val="0"/>
          <w:numId w:val="0"/>
        </w:numPr>
        <w:spacing w:line="46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3、学生上课时运垃圾的车辆不得有机械响声，以免影响学生上课。</w:t>
      </w:r>
    </w:p>
    <w:p w14:paraId="6FD9DF0F">
      <w:pPr>
        <w:keepNext w:val="0"/>
        <w:keepLines w:val="0"/>
        <w:pageBreakBefore w:val="0"/>
        <w:widowControl w:val="0"/>
        <w:spacing w:line="46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4、中标单位自备拖垃圾的交通工具和人员，一切安全责任由中标单位承担。</w:t>
      </w:r>
    </w:p>
    <w:p w14:paraId="1A307AED">
      <w:pPr>
        <w:keepNext w:val="0"/>
        <w:keepLines w:val="0"/>
        <w:pageBreakBefore w:val="0"/>
        <w:widowControl w:val="0"/>
        <w:spacing w:line="460" w:lineRule="exact"/>
        <w:ind w:firstLine="482"/>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eastAsia="宋体" w:cs="宋体"/>
          <w:b/>
          <w:bCs/>
          <w:sz w:val="24"/>
          <w:szCs w:val="24"/>
          <w:lang w:val="en-US" w:eastAsia="zh-CN"/>
        </w:rPr>
        <w:t>5</w:t>
      </w:r>
      <w:r>
        <w:rPr>
          <w:rFonts w:hint="eastAsia" w:ascii="宋体" w:hAnsi="宋体" w:eastAsia="宋体" w:cs="宋体"/>
          <w:b/>
          <w:bCs/>
          <w:sz w:val="24"/>
          <w:szCs w:val="24"/>
        </w:rPr>
        <w:t>建立健全物业管理制度</w:t>
      </w:r>
    </w:p>
    <w:p w14:paraId="0D13F4E9">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根据招标人的具体情况，中标单位应制定详细的内部管理制度、日常服务的运作管理制度等相关制度。</w:t>
      </w:r>
    </w:p>
    <w:p w14:paraId="3D3AFAE3">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（1）物业管理员工行为规范。</w:t>
      </w:r>
    </w:p>
    <w:p w14:paraId="6680110B">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（2）管理人员岗位职责。</w:t>
      </w:r>
    </w:p>
    <w:p w14:paraId="732E08E7">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（3）办公室工作职责。</w:t>
      </w:r>
    </w:p>
    <w:p w14:paraId="54F3CB9C">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（4）保安工作职责。</w:t>
      </w:r>
    </w:p>
    <w:p w14:paraId="1195B86E">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（5）保洁工作职责。</w:t>
      </w:r>
    </w:p>
    <w:p w14:paraId="5C81F734">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6</w:t>
      </w:r>
      <w:r>
        <w:rPr>
          <w:rFonts w:hint="eastAsia" w:ascii="宋体" w:hAnsi="宋体" w:eastAsia="宋体" w:cs="宋体"/>
          <w:sz w:val="24"/>
          <w:szCs w:val="24"/>
        </w:rPr>
        <w:t>）管理人员、操作人员考核细则。</w:t>
      </w:r>
    </w:p>
    <w:p w14:paraId="222EA735">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rPr>
        <w:t>）考核奖惩制度。</w:t>
      </w:r>
    </w:p>
    <w:p w14:paraId="769EBA0E">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8</w:t>
      </w:r>
      <w:r>
        <w:rPr>
          <w:rFonts w:hint="eastAsia" w:ascii="宋体" w:hAnsi="宋体" w:eastAsia="宋体" w:cs="宋体"/>
          <w:sz w:val="24"/>
          <w:szCs w:val="24"/>
        </w:rPr>
        <w:t>）安全保卫制度。</w:t>
      </w:r>
    </w:p>
    <w:p w14:paraId="11296739">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9</w:t>
      </w:r>
      <w:r>
        <w:rPr>
          <w:rFonts w:hint="eastAsia" w:ascii="宋体" w:hAnsi="宋体" w:eastAsia="宋体" w:cs="宋体"/>
          <w:sz w:val="24"/>
          <w:szCs w:val="24"/>
        </w:rPr>
        <w:t>）综合服务制度。</w:t>
      </w:r>
    </w:p>
    <w:p w14:paraId="0B8B7802">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）其他。</w:t>
      </w:r>
    </w:p>
    <w:p w14:paraId="76186B58">
      <w:pPr>
        <w:keepNext w:val="0"/>
        <w:keepLines w:val="0"/>
        <w:pageBreakBefore w:val="0"/>
        <w:widowControl w:val="0"/>
        <w:spacing w:line="460" w:lineRule="exact"/>
        <w:ind w:left="0" w:firstLine="48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2.6突发事件处理：</w:t>
      </w:r>
    </w:p>
    <w:p w14:paraId="45083D5F">
      <w:pPr>
        <w:keepNext w:val="0"/>
        <w:keepLines w:val="0"/>
        <w:pageBreakBefore w:val="0"/>
        <w:widowControl w:val="0"/>
        <w:spacing w:line="460" w:lineRule="exact"/>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（1）制定突发事件安全责任书，明确突发事件责任人及应承担的安全责任。 </w:t>
      </w:r>
    </w:p>
    <w:p w14:paraId="0CB5204B">
      <w:pPr>
        <w:keepNext w:val="0"/>
        <w:keepLines w:val="0"/>
        <w:pageBreakBefore w:val="0"/>
        <w:widowControl w:val="0"/>
        <w:spacing w:line="460" w:lineRule="exact"/>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（2）建立应急突发事件处置队伍，明确各自的职责。 </w:t>
      </w:r>
    </w:p>
    <w:p w14:paraId="74DEFDBF">
      <w:pPr>
        <w:keepNext w:val="0"/>
        <w:keepLines w:val="0"/>
        <w:pageBreakBefore w:val="0"/>
        <w:widowControl w:val="0"/>
        <w:spacing w:line="460" w:lineRule="exact"/>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（3）识别、分析各种潜在风险，针对不同风险类型制定相应解决方案，并配备应急物资。 </w:t>
      </w:r>
    </w:p>
    <w:p w14:paraId="734351A7">
      <w:pPr>
        <w:keepNext w:val="0"/>
        <w:keepLines w:val="0"/>
        <w:pageBreakBefore w:val="0"/>
        <w:widowControl w:val="0"/>
        <w:spacing w:line="460" w:lineRule="exact"/>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（4）每半年至少开展1次突发事件应急演练，并有相应记录。 </w:t>
      </w:r>
    </w:p>
    <w:p w14:paraId="0185ABB2">
      <w:pPr>
        <w:keepNext w:val="0"/>
        <w:keepLines w:val="0"/>
        <w:pageBreakBefore w:val="0"/>
        <w:widowControl w:val="0"/>
        <w:spacing w:line="460" w:lineRule="exact"/>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（5）发生意外事件时，及时采取应急措施，维护物业服务正常进行，保护人身财产安全。 </w:t>
      </w:r>
    </w:p>
    <w:p w14:paraId="3F9CA87D">
      <w:pPr>
        <w:keepNext w:val="0"/>
        <w:keepLines w:val="0"/>
        <w:pageBreakBefore w:val="0"/>
        <w:widowControl w:val="0"/>
        <w:spacing w:line="460" w:lineRule="exact"/>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（6）物业服务应急预案终止实施后，积极采取措施，在尽可能短的时间内，消除事故带来的不良影响，妥善安置和慰问受害及受影响的人员和部门。 </w:t>
      </w:r>
    </w:p>
    <w:p w14:paraId="61051645">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（7）事故处理后，及时形成事故应急总结报告，完善应急救援工作方案。</w:t>
      </w:r>
    </w:p>
    <w:p w14:paraId="3A260CBC">
      <w:pPr>
        <w:keepNext w:val="0"/>
        <w:keepLines w:val="0"/>
        <w:pageBreakBefore w:val="0"/>
        <w:widowControl w:val="0"/>
        <w:spacing w:line="460" w:lineRule="exact"/>
        <w:ind w:firstLine="482"/>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eastAsia="宋体" w:cs="宋体"/>
          <w:b/>
          <w:bCs/>
          <w:sz w:val="24"/>
          <w:szCs w:val="24"/>
          <w:lang w:val="en-US" w:eastAsia="zh-CN"/>
        </w:rPr>
        <w:t>6</w:t>
      </w:r>
      <w:r>
        <w:rPr>
          <w:rFonts w:hint="eastAsia" w:ascii="宋体" w:hAnsi="宋体" w:eastAsia="宋体" w:cs="宋体"/>
          <w:b/>
          <w:bCs/>
          <w:sz w:val="24"/>
          <w:szCs w:val="24"/>
        </w:rPr>
        <w:t>其他约定</w:t>
      </w:r>
    </w:p>
    <w:p w14:paraId="7210CCD0">
      <w:pPr>
        <w:keepNext w:val="0"/>
        <w:keepLines w:val="0"/>
        <w:pageBreakBefore w:val="0"/>
        <w:widowControl w:val="0"/>
        <w:numPr>
          <w:ilvl w:val="0"/>
          <w:numId w:val="0"/>
        </w:num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rPr>
        <w:t>保安人员在班时间根据学校安排执行，如遇学校有活动或临时需要延长工作时间或增加值班人数时，物业公司应无条件增加，且无加班费；</w:t>
      </w:r>
    </w:p>
    <w:p w14:paraId="36CBFA90">
      <w:pPr>
        <w:keepNext w:val="0"/>
        <w:keepLines w:val="0"/>
        <w:pageBreakBefore w:val="0"/>
        <w:widowControl w:val="0"/>
        <w:numPr>
          <w:ilvl w:val="0"/>
          <w:numId w:val="0"/>
        </w:num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rPr>
        <w:t>最终报价应含所有</w:t>
      </w:r>
      <w:r>
        <w:rPr>
          <w:rFonts w:hint="eastAsia" w:ascii="宋体" w:hAnsi="宋体" w:eastAsia="宋体" w:cs="宋体"/>
          <w:sz w:val="24"/>
          <w:szCs w:val="24"/>
          <w:lang w:val="en-US" w:eastAsia="zh-CN"/>
        </w:rPr>
        <w:t>人员</w:t>
      </w:r>
      <w:r>
        <w:rPr>
          <w:rFonts w:hint="eastAsia" w:ascii="宋体" w:hAnsi="宋体" w:eastAsia="宋体" w:cs="宋体"/>
          <w:sz w:val="24"/>
          <w:szCs w:val="24"/>
        </w:rPr>
        <w:t>的工资、社保、公积金、福利费等、营业利润、各项税金（含开票税金）、工作服装费用、国家法定假日加班费用</w:t>
      </w:r>
      <w:r>
        <w:rPr>
          <w:rFonts w:hint="eastAsia" w:ascii="宋体" w:hAnsi="宋体" w:eastAsia="宋体" w:cs="宋体"/>
          <w:sz w:val="24"/>
          <w:szCs w:val="24"/>
          <w:lang w:val="en-US" w:eastAsia="zh-CN"/>
        </w:rPr>
        <w:t>等以及</w:t>
      </w:r>
      <w:r>
        <w:rPr>
          <w:rFonts w:hint="eastAsia" w:ascii="宋体" w:hAnsi="宋体" w:eastAsia="宋体" w:cs="宋体"/>
          <w:sz w:val="24"/>
          <w:szCs w:val="24"/>
          <w:lang w:val="zh-CN"/>
        </w:rPr>
        <w:t>为完成招标文件规定的</w:t>
      </w:r>
      <w:r>
        <w:rPr>
          <w:rFonts w:hint="eastAsia" w:ascii="宋体" w:hAnsi="宋体" w:eastAsia="宋体" w:cs="宋体"/>
          <w:sz w:val="24"/>
          <w:szCs w:val="24"/>
          <w:lang w:val="en-US" w:eastAsia="zh-CN"/>
        </w:rPr>
        <w:t>物业</w:t>
      </w:r>
      <w:r>
        <w:rPr>
          <w:rFonts w:hint="eastAsia" w:ascii="宋体" w:hAnsi="宋体" w:eastAsia="宋体" w:cs="宋体"/>
          <w:sz w:val="24"/>
          <w:szCs w:val="24"/>
          <w:lang w:val="zh-CN"/>
        </w:rPr>
        <w:t>服务工作所涉及到的一切相关费用</w:t>
      </w:r>
      <w:r>
        <w:rPr>
          <w:rFonts w:hint="eastAsia" w:ascii="宋体" w:hAnsi="宋体" w:eastAsia="宋体" w:cs="宋体"/>
          <w:sz w:val="24"/>
          <w:szCs w:val="24"/>
        </w:rPr>
        <w:t>；</w:t>
      </w:r>
    </w:p>
    <w:p w14:paraId="0E937DB4">
      <w:pPr>
        <w:keepNext w:val="0"/>
        <w:keepLines w:val="0"/>
        <w:pageBreakBefore w:val="0"/>
        <w:widowControl w:val="0"/>
        <w:numPr>
          <w:ilvl w:val="0"/>
          <w:numId w:val="0"/>
        </w:numPr>
        <w:spacing w:line="46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rPr>
        <w:t>加强安全教育与管理，所有门卫保安、卫生保洁员</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文印员</w:t>
      </w:r>
      <w:r>
        <w:rPr>
          <w:rFonts w:hint="eastAsia" w:ascii="宋体" w:hAnsi="宋体" w:eastAsia="宋体" w:cs="宋体"/>
          <w:sz w:val="24"/>
          <w:szCs w:val="24"/>
        </w:rPr>
        <w:t>等</w:t>
      </w:r>
      <w:r>
        <w:rPr>
          <w:rFonts w:hint="eastAsia" w:ascii="宋体" w:hAnsi="宋体" w:eastAsia="宋体" w:cs="宋体"/>
          <w:sz w:val="24"/>
          <w:szCs w:val="24"/>
          <w:lang w:val="en-US" w:eastAsia="zh-CN"/>
        </w:rPr>
        <w:t>所有</w:t>
      </w:r>
      <w:r>
        <w:rPr>
          <w:rFonts w:hint="eastAsia" w:ascii="宋体" w:hAnsi="宋体" w:eastAsia="宋体" w:cs="宋体"/>
          <w:sz w:val="24"/>
          <w:szCs w:val="24"/>
        </w:rPr>
        <w:t>工作人员上下班途中的一切安全问题、值班过程中的一切安全问题都由物业公司承担，学校不承担任何经济或法律责任；</w:t>
      </w:r>
    </w:p>
    <w:p w14:paraId="16BFA178">
      <w:pPr>
        <w:keepNext w:val="0"/>
        <w:keepLines w:val="0"/>
        <w:pageBreakBefore w:val="0"/>
        <w:widowControl w:val="0"/>
        <w:numPr>
          <w:ilvl w:val="0"/>
          <w:numId w:val="0"/>
        </w:numPr>
        <w:spacing w:line="46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rPr>
        <w:t>中标单位委派1名项目经理负责物业管理的协调组织工作，项目经理可兼职其它项目无需驻场，项目经理不另行收取任何费用。</w:t>
      </w:r>
    </w:p>
    <w:p w14:paraId="00E0C5CF">
      <w:pPr>
        <w:keepNext w:val="0"/>
        <w:keepLines w:val="0"/>
        <w:pageBreakBefore w:val="0"/>
        <w:widowControl w:val="0"/>
        <w:numPr>
          <w:ilvl w:val="0"/>
          <w:numId w:val="0"/>
        </w:numPr>
        <w:spacing w:line="460" w:lineRule="exact"/>
        <w:ind w:left="480" w:leftChars="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rPr>
        <w:t>本合同期限</w:t>
      </w:r>
      <w:r>
        <w:rPr>
          <w:rFonts w:hint="eastAsia" w:ascii="宋体" w:hAnsi="宋体" w:eastAsia="宋体" w:cs="宋体"/>
          <w:sz w:val="24"/>
          <w:szCs w:val="24"/>
          <w:lang w:val="en-US" w:eastAsia="zh-CN"/>
        </w:rPr>
        <w:t>为一</w:t>
      </w:r>
      <w:r>
        <w:rPr>
          <w:rFonts w:hint="eastAsia" w:ascii="宋体" w:hAnsi="宋体" w:eastAsia="宋体" w:cs="宋体"/>
          <w:sz w:val="24"/>
          <w:szCs w:val="24"/>
        </w:rPr>
        <w:t>年。</w:t>
      </w:r>
    </w:p>
    <w:p w14:paraId="1B390880">
      <w:pPr>
        <w:keepNext w:val="0"/>
        <w:keepLines w:val="0"/>
        <w:pageBreakBefore w:val="0"/>
        <w:widowControl w:val="0"/>
        <w:numPr>
          <w:ilvl w:val="0"/>
          <w:numId w:val="0"/>
        </w:numPr>
        <w:spacing w:line="460" w:lineRule="exact"/>
        <w:ind w:left="480" w:leftChars="0"/>
        <w:rPr>
          <w:rFonts w:hint="eastAsia" w:asciiTheme="majorEastAsia" w:hAnsiTheme="majorEastAsia" w:eastAsiaTheme="majorEastAsia"/>
          <w:b/>
          <w:bCs/>
          <w:sz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rPr>
        <w:t>学校安排的其他工作事宜</w:t>
      </w:r>
      <w:r>
        <w:rPr>
          <w:rFonts w:hint="eastAsia" w:ascii="宋体" w:hAnsi="宋体" w:eastAsia="宋体" w:cs="宋体"/>
          <w:sz w:val="24"/>
          <w:szCs w:val="24"/>
          <w:lang w:eastAsia="zh-CN"/>
        </w:rPr>
        <w:t>。</w:t>
      </w:r>
    </w:p>
    <w:p w14:paraId="4B4D77FE">
      <w:pPr>
        <w:spacing w:line="440" w:lineRule="exact"/>
        <w:ind w:firstLine="482"/>
        <w:rPr>
          <w:rFonts w:ascii="宋体" w:hAnsi="宋体"/>
          <w:b/>
          <w:bCs/>
          <w:sz w:val="24"/>
        </w:rPr>
      </w:pPr>
      <w:r>
        <w:rPr>
          <w:rFonts w:hint="eastAsia" w:ascii="宋体" w:hAnsi="宋体"/>
          <w:b/>
          <w:bCs/>
          <w:sz w:val="24"/>
        </w:rPr>
        <w:t>2.7绿</w:t>
      </w:r>
      <w:r>
        <w:rPr>
          <w:rFonts w:hint="eastAsia" w:ascii="宋体" w:hAnsi="宋体" w:eastAsia="宋体"/>
          <w:b/>
          <w:bCs/>
          <w:sz w:val="24"/>
          <w:lang w:val="en-US" w:eastAsia="zh-CN"/>
        </w:rPr>
        <w:t>化</w:t>
      </w:r>
      <w:r>
        <w:rPr>
          <w:rFonts w:hint="eastAsia" w:ascii="宋体" w:hAnsi="宋体"/>
          <w:b/>
          <w:bCs/>
          <w:sz w:val="24"/>
        </w:rPr>
        <w:t>养护工作：</w:t>
      </w:r>
    </w:p>
    <w:p w14:paraId="32F7D580">
      <w:pPr>
        <w:keepNext w:val="0"/>
        <w:keepLines w:val="0"/>
        <w:pageBreakBefore w:val="0"/>
        <w:spacing w:line="480" w:lineRule="exact"/>
        <w:ind w:right="0" w:firstLine="468" w:firstLineChars="200"/>
        <w:jc w:val="both"/>
        <w:rPr>
          <w:rFonts w:hint="eastAsia" w:ascii="宋体" w:hAnsi="宋体" w:eastAsia="宋体" w:cs="宋体"/>
          <w:b w:val="0"/>
          <w:bCs w:val="0"/>
          <w:spacing w:val="-3"/>
          <w:sz w:val="24"/>
          <w:szCs w:val="24"/>
          <w:highlight w:val="none"/>
          <w:lang w:val="en-US" w:eastAsia="zh-CN"/>
        </w:rPr>
      </w:pPr>
      <w:r>
        <w:rPr>
          <w:rFonts w:hint="eastAsia" w:ascii="宋体" w:hAnsi="宋体" w:eastAsia="宋体" w:cs="宋体"/>
          <w:b w:val="0"/>
          <w:bCs w:val="0"/>
          <w:spacing w:val="-3"/>
          <w:sz w:val="24"/>
          <w:szCs w:val="24"/>
          <w:highlight w:val="none"/>
          <w:lang w:val="en-US" w:eastAsia="zh-CN"/>
        </w:rPr>
        <w:t>（1）</w:t>
      </w:r>
      <w:r>
        <w:rPr>
          <w:rFonts w:hint="eastAsia" w:ascii="宋体" w:hAnsi="宋体" w:eastAsia="宋体" w:cs="宋体"/>
          <w:spacing w:val="-3"/>
          <w:sz w:val="24"/>
        </w:rPr>
        <w:t>对校区内对应区域绿化进行</w:t>
      </w:r>
      <w:r>
        <w:rPr>
          <w:rFonts w:hint="eastAsia" w:ascii="宋体" w:hAnsi="宋体" w:eastAsia="宋体" w:cs="宋体"/>
          <w:sz w:val="24"/>
        </w:rPr>
        <w:t>养护、修剪、除草、打药、施肥</w:t>
      </w:r>
      <w:r>
        <w:rPr>
          <w:rFonts w:hint="eastAsia" w:ascii="宋体" w:hAnsi="宋体" w:eastAsia="宋体" w:cs="宋体"/>
          <w:spacing w:val="-3"/>
          <w:sz w:val="24"/>
        </w:rPr>
        <w:t>等</w:t>
      </w:r>
      <w:r>
        <w:rPr>
          <w:rFonts w:hint="eastAsia" w:ascii="宋体" w:hAnsi="宋体" w:eastAsia="宋体" w:cs="宋体"/>
          <w:b w:val="0"/>
          <w:bCs w:val="0"/>
          <w:spacing w:val="-3"/>
          <w:sz w:val="24"/>
          <w:szCs w:val="24"/>
          <w:highlight w:val="none"/>
          <w:lang w:val="en-US" w:eastAsia="zh-CN"/>
        </w:rPr>
        <w:t>。</w:t>
      </w:r>
    </w:p>
    <w:p w14:paraId="7EF9B72D">
      <w:pPr>
        <w:keepNext w:val="0"/>
        <w:keepLines w:val="0"/>
        <w:pageBreakBefore w:val="0"/>
        <w:spacing w:line="480" w:lineRule="exact"/>
        <w:ind w:left="0" w:right="0" w:firstLine="468" w:firstLineChars="200"/>
        <w:jc w:val="both"/>
        <w:rPr>
          <w:rFonts w:hint="eastAsia" w:ascii="宋体" w:hAnsi="宋体" w:eastAsia="宋体" w:cs="宋体"/>
          <w:b w:val="0"/>
          <w:bCs w:val="0"/>
          <w:spacing w:val="-3"/>
          <w:sz w:val="24"/>
          <w:szCs w:val="24"/>
          <w:highlight w:val="none"/>
          <w:lang w:val="en-US" w:eastAsia="zh-CN"/>
        </w:rPr>
      </w:pPr>
      <w:r>
        <w:rPr>
          <w:rFonts w:hint="eastAsia" w:ascii="宋体" w:hAnsi="宋体" w:eastAsia="宋体" w:cs="宋体"/>
          <w:b w:val="0"/>
          <w:bCs w:val="0"/>
          <w:spacing w:val="-3"/>
          <w:sz w:val="24"/>
          <w:szCs w:val="24"/>
          <w:highlight w:val="none"/>
          <w:lang w:val="en-US" w:eastAsia="zh-CN"/>
        </w:rPr>
        <w:t xml:space="preserve">（2）乙方自备养护工具、材料、油料、设备、设施（喷水车、修剪刀具、除草机、治虫高压喷雾器等）。    </w:t>
      </w:r>
    </w:p>
    <w:p w14:paraId="22F65DF2">
      <w:pPr>
        <w:keepNext w:val="0"/>
        <w:keepLines w:val="0"/>
        <w:pageBreakBefore w:val="0"/>
        <w:spacing w:line="480" w:lineRule="exact"/>
        <w:ind w:left="0" w:right="0" w:firstLine="468" w:firstLineChars="200"/>
        <w:jc w:val="both"/>
        <w:rPr>
          <w:rFonts w:hint="eastAsia" w:ascii="宋体" w:hAnsi="宋体" w:eastAsia="宋体" w:cs="宋体"/>
          <w:b w:val="0"/>
          <w:bCs w:val="0"/>
          <w:spacing w:val="-3"/>
          <w:sz w:val="24"/>
          <w:szCs w:val="24"/>
          <w:highlight w:val="none"/>
          <w:lang w:val="en-US" w:eastAsia="zh-CN"/>
        </w:rPr>
      </w:pPr>
      <w:r>
        <w:rPr>
          <w:rFonts w:hint="eastAsia" w:ascii="宋体" w:hAnsi="宋体" w:eastAsia="宋体" w:cs="宋体"/>
          <w:b w:val="0"/>
          <w:bCs w:val="0"/>
          <w:spacing w:val="-3"/>
          <w:sz w:val="24"/>
          <w:szCs w:val="24"/>
          <w:highlight w:val="none"/>
          <w:lang w:val="en-US" w:eastAsia="zh-CN"/>
        </w:rPr>
        <w:t>（3）乙方负责将绿化垃圾及时清理。绿化垃圾不得放入垃圾桶，绿地内无明显垃圾。</w:t>
      </w:r>
    </w:p>
    <w:p w14:paraId="348FD0D1">
      <w:pPr>
        <w:keepNext w:val="0"/>
        <w:keepLines w:val="0"/>
        <w:pageBreakBefore w:val="0"/>
        <w:spacing w:line="480" w:lineRule="exact"/>
        <w:ind w:left="0" w:right="0" w:firstLine="468" w:firstLineChars="200"/>
        <w:jc w:val="both"/>
        <w:rPr>
          <w:rFonts w:hint="eastAsia" w:ascii="宋体" w:hAnsi="宋体" w:eastAsia="宋体" w:cs="宋体"/>
          <w:b w:val="0"/>
          <w:bCs w:val="0"/>
          <w:spacing w:val="-3"/>
          <w:sz w:val="24"/>
          <w:szCs w:val="24"/>
          <w:highlight w:val="none"/>
          <w:lang w:val="en-US" w:eastAsia="zh-CN"/>
        </w:rPr>
      </w:pPr>
      <w:r>
        <w:rPr>
          <w:rFonts w:hint="eastAsia" w:ascii="宋体" w:hAnsi="宋体" w:eastAsia="宋体" w:cs="宋体"/>
          <w:b w:val="0"/>
          <w:bCs w:val="0"/>
          <w:spacing w:val="-3"/>
          <w:sz w:val="24"/>
          <w:szCs w:val="24"/>
          <w:highlight w:val="none"/>
          <w:lang w:val="en-US" w:eastAsia="zh-CN"/>
        </w:rPr>
        <w:t>（4）对校区绿化养护，参照绿化二级养护要求。树木生长旺盛，修剪基本合理，树形美观。行道树和绿地内无死树，无明显枯枝，行道树缺株在2%以下；树木无明显病虫害症状，病虫危害程度控制在10%以下；草坪生长旺盛，常绿、无杂草丛生，覆盖率达95%以上，定期修剪，草坪无明显裸露地面，无成片树叶；灌木上无明显枯黄树叶，灌木丛内无堆积树叶；无成片枯黄，枯黄杂草率不超过3%；发现苗木缺株及时补植；做好防台风工作，台风季节来临前加强管理，加固护树架，以增强抵御台风的能力；冬季做好绿化防寒工作。</w:t>
      </w:r>
    </w:p>
    <w:p w14:paraId="01ABF955">
      <w:pPr>
        <w:spacing w:line="490" w:lineRule="exact"/>
        <w:ind w:firstLine="480" w:firstLineChars="200"/>
        <w:rPr>
          <w:rFonts w:ascii="宋体" w:hAnsi="宋体"/>
          <w:sz w:val="24"/>
        </w:rPr>
      </w:pPr>
      <w:r>
        <w:rPr>
          <w:rFonts w:hint="eastAsia" w:ascii="宋体" w:hAnsi="宋体"/>
          <w:sz w:val="24"/>
        </w:rPr>
        <w:t>（</w:t>
      </w:r>
      <w:r>
        <w:rPr>
          <w:rFonts w:hint="eastAsia" w:ascii="宋体" w:hAnsi="宋体" w:eastAsia="宋体"/>
          <w:sz w:val="24"/>
          <w:lang w:val="en-US" w:eastAsia="zh-CN"/>
        </w:rPr>
        <w:t>5</w:t>
      </w:r>
      <w:r>
        <w:rPr>
          <w:rFonts w:hint="eastAsia" w:ascii="宋体" w:hAnsi="宋体"/>
          <w:sz w:val="24"/>
        </w:rPr>
        <w:t>）对校园内的绿化带修剪</w:t>
      </w:r>
      <w:r>
        <w:rPr>
          <w:rFonts w:hint="eastAsia" w:ascii="宋体" w:hAnsi="宋体" w:eastAsia="宋体"/>
          <w:sz w:val="24"/>
          <w:lang w:val="en-US" w:eastAsia="zh-CN"/>
        </w:rPr>
        <w:t>和杂草清除</w:t>
      </w:r>
      <w:r>
        <w:rPr>
          <w:rFonts w:hint="eastAsia" w:ascii="宋体" w:hAnsi="宋体"/>
          <w:sz w:val="24"/>
        </w:rPr>
        <w:t>不少于</w:t>
      </w:r>
      <w:r>
        <w:rPr>
          <w:rFonts w:hint="eastAsia" w:ascii="宋体" w:hAnsi="宋体" w:eastAsia="宋体"/>
          <w:sz w:val="24"/>
          <w:lang w:val="en-US" w:eastAsia="zh-CN"/>
        </w:rPr>
        <w:t>7</w:t>
      </w:r>
      <w:r>
        <w:rPr>
          <w:rFonts w:hint="eastAsia" w:ascii="宋体" w:hAnsi="宋体"/>
          <w:sz w:val="24"/>
        </w:rPr>
        <w:t>次，</w:t>
      </w:r>
      <w:r>
        <w:rPr>
          <w:rFonts w:hint="eastAsia" w:ascii="宋体" w:hAnsi="宋体" w:eastAsia="宋体"/>
          <w:sz w:val="24"/>
          <w:lang w:val="en-US" w:eastAsia="zh-CN"/>
        </w:rPr>
        <w:t>2月份至少1次，5月份至少1次，7月份至少1次，9月份至少1次，其余自行安排，</w:t>
      </w:r>
      <w:r>
        <w:rPr>
          <w:rFonts w:hint="eastAsia" w:ascii="宋体" w:hAnsi="宋体"/>
          <w:sz w:val="24"/>
        </w:rPr>
        <w:t>保持校园内无杂草。</w:t>
      </w:r>
    </w:p>
    <w:p w14:paraId="08D5FA98">
      <w:pPr>
        <w:spacing w:line="490" w:lineRule="exact"/>
        <w:ind w:firstLine="480"/>
        <w:rPr>
          <w:rFonts w:hint="eastAsia" w:ascii="宋体" w:hAnsi="宋体" w:eastAsia="宋体" w:cs="宋体"/>
          <w:b w:val="0"/>
          <w:bCs w:val="0"/>
          <w:spacing w:val="-3"/>
          <w:sz w:val="24"/>
          <w:szCs w:val="24"/>
          <w:highlight w:val="none"/>
          <w:lang w:val="en-US" w:eastAsia="zh-CN"/>
        </w:rPr>
      </w:pPr>
      <w:r>
        <w:rPr>
          <w:rFonts w:hint="eastAsia" w:ascii="宋体" w:hAnsi="宋体"/>
          <w:sz w:val="24"/>
        </w:rPr>
        <w:t>（</w:t>
      </w:r>
      <w:r>
        <w:rPr>
          <w:rFonts w:hint="eastAsia" w:ascii="宋体" w:hAnsi="宋体" w:eastAsia="宋体"/>
          <w:sz w:val="24"/>
          <w:lang w:val="en-US" w:eastAsia="zh-CN"/>
        </w:rPr>
        <w:t>6</w:t>
      </w:r>
      <w:r>
        <w:rPr>
          <w:rFonts w:hint="eastAsia" w:ascii="宋体" w:hAnsi="宋体"/>
          <w:sz w:val="24"/>
        </w:rPr>
        <w:t>）及时防治病虫害；每年至少施肥2次（春季和秋季必须对树木施肥）</w:t>
      </w:r>
      <w:r>
        <w:rPr>
          <w:rFonts w:hint="eastAsia" w:ascii="宋体" w:hAnsi="宋体" w:eastAsia="宋体"/>
          <w:sz w:val="24"/>
          <w:lang w:val="en-US" w:eastAsia="zh-CN"/>
        </w:rPr>
        <w:t>.</w:t>
      </w:r>
    </w:p>
    <w:p w14:paraId="7A9DB5FE">
      <w:pPr>
        <w:keepNext w:val="0"/>
        <w:keepLines w:val="0"/>
        <w:pageBreakBefore w:val="0"/>
        <w:spacing w:line="480" w:lineRule="exact"/>
        <w:ind w:left="0" w:right="0" w:firstLine="468" w:firstLineChars="200"/>
        <w:jc w:val="both"/>
        <w:rPr>
          <w:rFonts w:hint="eastAsia" w:asciiTheme="majorEastAsia" w:hAnsiTheme="majorEastAsia" w:eastAsiaTheme="majorEastAsia"/>
          <w:b/>
          <w:bCs/>
          <w:sz w:val="24"/>
        </w:rPr>
      </w:pPr>
      <w:r>
        <w:rPr>
          <w:rFonts w:hint="eastAsia" w:ascii="宋体" w:hAnsi="宋体" w:eastAsia="宋体" w:cs="宋体"/>
          <w:b w:val="0"/>
          <w:bCs w:val="0"/>
          <w:spacing w:val="-3"/>
          <w:sz w:val="24"/>
          <w:szCs w:val="24"/>
          <w:highlight w:val="none"/>
          <w:lang w:val="en-US" w:eastAsia="zh-CN"/>
        </w:rPr>
        <w:t>（7）乙方必须切实做好安全工作，加强高大树木养护作业时的安全保障，在任何情况下都要注意安全。一切安全事故均由乙方自行负责，与甲方无涉。一切地方矛盾由乙方自行协调解决。</w:t>
      </w:r>
    </w:p>
    <w:p w14:paraId="5A3E66C5">
      <w:pPr>
        <w:spacing w:line="440" w:lineRule="exact"/>
        <w:ind w:firstLine="482"/>
        <w:rPr>
          <w:rFonts w:asciiTheme="majorEastAsia" w:hAnsiTheme="majorEastAsia" w:eastAsiaTheme="majorEastAsia"/>
          <w:b/>
          <w:bCs/>
          <w:sz w:val="24"/>
        </w:rPr>
      </w:pPr>
      <w:r>
        <w:rPr>
          <w:rFonts w:hint="eastAsia" w:asciiTheme="majorEastAsia" w:hAnsiTheme="majorEastAsia" w:eastAsiaTheme="majorEastAsia"/>
          <w:b/>
          <w:bCs/>
          <w:sz w:val="24"/>
        </w:rPr>
        <w:t>三、人员要求：</w:t>
      </w:r>
    </w:p>
    <w:p w14:paraId="66FF76CC">
      <w:pPr>
        <w:spacing w:line="440" w:lineRule="exact"/>
        <w:ind w:firstLine="480"/>
        <w:rPr>
          <w:rFonts w:asciiTheme="majorEastAsia" w:hAnsiTheme="majorEastAsia" w:eastAsiaTheme="majorEastAsia"/>
          <w:sz w:val="24"/>
        </w:rPr>
      </w:pPr>
      <w:r>
        <w:rPr>
          <w:rFonts w:hint="eastAsia" w:asciiTheme="majorEastAsia" w:hAnsiTheme="majorEastAsia" w:eastAsiaTheme="majorEastAsia"/>
          <w:sz w:val="24"/>
        </w:rPr>
        <w:t>3.1人员基本原则：精干 高效 专业 敬业 健康。</w:t>
      </w:r>
    </w:p>
    <w:p w14:paraId="0776CCB7">
      <w:pPr>
        <w:spacing w:line="440" w:lineRule="exact"/>
        <w:ind w:firstLine="480"/>
        <w:rPr>
          <w:rFonts w:hint="eastAsia" w:asciiTheme="majorEastAsia" w:hAnsiTheme="majorEastAsia" w:eastAsiaTheme="majorEastAsia"/>
          <w:sz w:val="24"/>
        </w:rPr>
      </w:pPr>
      <w:r>
        <w:rPr>
          <w:rFonts w:hint="eastAsia" w:asciiTheme="majorEastAsia" w:hAnsiTheme="majorEastAsia" w:eastAsiaTheme="majorEastAsia"/>
          <w:sz w:val="24"/>
        </w:rPr>
        <w:t>3.2人员配备要求</w:t>
      </w:r>
    </w:p>
    <w:tbl>
      <w:tblPr>
        <w:tblStyle w:val="35"/>
        <w:tblW w:w="9086" w:type="dxa"/>
        <w:tblInd w:w="0" w:type="dxa"/>
        <w:tblLayout w:type="fixed"/>
        <w:tblCellMar>
          <w:top w:w="15" w:type="dxa"/>
          <w:left w:w="15" w:type="dxa"/>
          <w:bottom w:w="15" w:type="dxa"/>
          <w:right w:w="15" w:type="dxa"/>
        </w:tblCellMar>
      </w:tblPr>
      <w:tblGrid>
        <w:gridCol w:w="663"/>
        <w:gridCol w:w="1673"/>
        <w:gridCol w:w="750"/>
        <w:gridCol w:w="6000"/>
      </w:tblGrid>
      <w:tr w14:paraId="115E9B6E">
        <w:tblPrEx>
          <w:tblCellMar>
            <w:top w:w="15" w:type="dxa"/>
            <w:left w:w="15" w:type="dxa"/>
            <w:bottom w:w="15" w:type="dxa"/>
            <w:right w:w="15" w:type="dxa"/>
          </w:tblCellMar>
        </w:tblPrEx>
        <w:trPr>
          <w:trHeight w:val="805" w:hRule="atLeast"/>
        </w:trPr>
        <w:tc>
          <w:tcPr>
            <w:tcW w:w="663" w:type="dxa"/>
            <w:tcBorders>
              <w:top w:val="single" w:color="auto" w:sz="4" w:space="0"/>
              <w:left w:val="single" w:color="auto" w:sz="4" w:space="0"/>
              <w:bottom w:val="single" w:color="000000" w:sz="4" w:space="0"/>
              <w:right w:val="single" w:color="000000" w:sz="4" w:space="0"/>
            </w:tcBorders>
            <w:noWrap w:val="0"/>
            <w:vAlign w:val="center"/>
          </w:tcPr>
          <w:p w14:paraId="60A1EB73">
            <w:pPr>
              <w:keepNext w:val="0"/>
              <w:keepLines w:val="0"/>
              <w:pageBreakBefore w:val="0"/>
              <w:spacing w:line="50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1673" w:type="dxa"/>
            <w:tcBorders>
              <w:top w:val="single" w:color="auto" w:sz="4" w:space="0"/>
              <w:left w:val="single" w:color="000000" w:sz="4" w:space="0"/>
              <w:bottom w:val="single" w:color="000000" w:sz="4" w:space="0"/>
              <w:right w:val="single" w:color="000000" w:sz="4" w:space="0"/>
            </w:tcBorders>
            <w:noWrap w:val="0"/>
            <w:vAlign w:val="center"/>
          </w:tcPr>
          <w:p w14:paraId="4B72C9CA">
            <w:pPr>
              <w:keepNext w:val="0"/>
              <w:keepLines w:val="0"/>
              <w:pageBreakBefore w:val="0"/>
              <w:spacing w:line="500" w:lineRule="exact"/>
              <w:jc w:val="center"/>
              <w:rPr>
                <w:rFonts w:hint="eastAsia" w:ascii="宋体" w:hAnsi="宋体" w:eastAsia="宋体" w:cs="宋体"/>
                <w:sz w:val="24"/>
                <w:szCs w:val="24"/>
              </w:rPr>
            </w:pPr>
            <w:r>
              <w:rPr>
                <w:rFonts w:hint="eastAsia" w:ascii="宋体" w:hAnsi="宋体" w:eastAsia="宋体" w:cs="宋体"/>
                <w:sz w:val="24"/>
                <w:szCs w:val="24"/>
              </w:rPr>
              <w:t>岗位</w:t>
            </w:r>
          </w:p>
        </w:tc>
        <w:tc>
          <w:tcPr>
            <w:tcW w:w="750" w:type="dxa"/>
            <w:tcBorders>
              <w:top w:val="single" w:color="auto" w:sz="4" w:space="0"/>
              <w:left w:val="single" w:color="000000" w:sz="4" w:space="0"/>
              <w:bottom w:val="single" w:color="000000" w:sz="4" w:space="0"/>
              <w:right w:val="single" w:color="000000" w:sz="4" w:space="0"/>
            </w:tcBorders>
            <w:noWrap w:val="0"/>
            <w:vAlign w:val="center"/>
          </w:tcPr>
          <w:p w14:paraId="596C8DC2">
            <w:pPr>
              <w:keepNext w:val="0"/>
              <w:keepLines w:val="0"/>
              <w:pageBreakBefore w:val="0"/>
              <w:spacing w:line="500" w:lineRule="exact"/>
              <w:jc w:val="center"/>
              <w:rPr>
                <w:rFonts w:hint="eastAsia" w:ascii="宋体" w:hAnsi="宋体" w:eastAsia="宋体" w:cs="宋体"/>
                <w:sz w:val="24"/>
                <w:szCs w:val="24"/>
              </w:rPr>
            </w:pPr>
            <w:r>
              <w:rPr>
                <w:rFonts w:hint="eastAsia" w:ascii="宋体" w:hAnsi="宋体" w:eastAsia="宋体" w:cs="宋体"/>
                <w:sz w:val="24"/>
                <w:szCs w:val="24"/>
              </w:rPr>
              <w:t>人数</w:t>
            </w:r>
          </w:p>
        </w:tc>
        <w:tc>
          <w:tcPr>
            <w:tcW w:w="6000" w:type="dxa"/>
            <w:tcBorders>
              <w:top w:val="single" w:color="auto" w:sz="4" w:space="0"/>
              <w:left w:val="single" w:color="000000" w:sz="4" w:space="0"/>
              <w:bottom w:val="single" w:color="000000" w:sz="4" w:space="0"/>
              <w:right w:val="single" w:color="auto" w:sz="4" w:space="0"/>
            </w:tcBorders>
            <w:noWrap w:val="0"/>
            <w:vAlign w:val="center"/>
          </w:tcPr>
          <w:p w14:paraId="7E0F7D8B">
            <w:pPr>
              <w:keepNext w:val="0"/>
              <w:keepLines w:val="0"/>
              <w:pageBreakBefore w:val="0"/>
              <w:spacing w:line="500" w:lineRule="exact"/>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人员要求</w:t>
            </w:r>
          </w:p>
        </w:tc>
      </w:tr>
      <w:tr w14:paraId="7F0C5A03">
        <w:tblPrEx>
          <w:tblCellMar>
            <w:top w:w="15" w:type="dxa"/>
            <w:left w:w="15" w:type="dxa"/>
            <w:bottom w:w="15" w:type="dxa"/>
            <w:right w:w="15" w:type="dxa"/>
          </w:tblCellMar>
        </w:tblPrEx>
        <w:trPr>
          <w:trHeight w:val="327" w:hRule="atLeast"/>
        </w:trPr>
        <w:tc>
          <w:tcPr>
            <w:tcW w:w="663" w:type="dxa"/>
            <w:tcBorders>
              <w:top w:val="single" w:color="000000" w:sz="4" w:space="0"/>
              <w:left w:val="single" w:color="auto" w:sz="4" w:space="0"/>
              <w:bottom w:val="single" w:color="000000" w:sz="4" w:space="0"/>
              <w:right w:val="single" w:color="000000" w:sz="4" w:space="0"/>
            </w:tcBorders>
            <w:noWrap w:val="0"/>
            <w:vAlign w:val="center"/>
          </w:tcPr>
          <w:p w14:paraId="297B37F2">
            <w:pPr>
              <w:keepNext w:val="0"/>
              <w:keepLines w:val="0"/>
              <w:pageBreakBefore w:val="0"/>
              <w:spacing w:line="50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1673" w:type="dxa"/>
            <w:tcBorders>
              <w:top w:val="single" w:color="000000" w:sz="4" w:space="0"/>
              <w:left w:val="single" w:color="000000" w:sz="4" w:space="0"/>
              <w:bottom w:val="single" w:color="auto" w:sz="4" w:space="0"/>
              <w:right w:val="single" w:color="000000" w:sz="4" w:space="0"/>
            </w:tcBorders>
            <w:noWrap w:val="0"/>
            <w:vAlign w:val="center"/>
          </w:tcPr>
          <w:p w14:paraId="4F48714E">
            <w:pPr>
              <w:keepNext w:val="0"/>
              <w:keepLines w:val="0"/>
              <w:pageBreakBefore w:val="0"/>
              <w:spacing w:line="500" w:lineRule="exact"/>
              <w:jc w:val="center"/>
              <w:rPr>
                <w:rFonts w:hint="eastAsia" w:ascii="宋体" w:hAnsi="宋体" w:eastAsia="宋体" w:cs="宋体"/>
                <w:sz w:val="24"/>
                <w:szCs w:val="24"/>
              </w:rPr>
            </w:pPr>
            <w:r>
              <w:rPr>
                <w:rFonts w:hint="eastAsia" w:ascii="宋体" w:hAnsi="宋体" w:eastAsia="宋体" w:cs="宋体"/>
                <w:sz w:val="24"/>
                <w:szCs w:val="24"/>
              </w:rPr>
              <w:t>门卫保安</w:t>
            </w:r>
          </w:p>
        </w:tc>
        <w:tc>
          <w:tcPr>
            <w:tcW w:w="750" w:type="dxa"/>
            <w:tcBorders>
              <w:top w:val="single" w:color="000000" w:sz="4" w:space="0"/>
              <w:left w:val="single" w:color="000000" w:sz="4" w:space="0"/>
              <w:bottom w:val="single" w:color="auto" w:sz="4" w:space="0"/>
              <w:right w:val="single" w:color="000000" w:sz="4" w:space="0"/>
            </w:tcBorders>
            <w:noWrap w:val="0"/>
            <w:vAlign w:val="center"/>
          </w:tcPr>
          <w:p w14:paraId="5D7E9B95">
            <w:pPr>
              <w:keepNext w:val="0"/>
              <w:keepLines w:val="0"/>
              <w:pageBreakBefore w:val="0"/>
              <w:spacing w:line="500" w:lineRule="exact"/>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p>
        </w:tc>
        <w:tc>
          <w:tcPr>
            <w:tcW w:w="6000" w:type="dxa"/>
            <w:tcBorders>
              <w:top w:val="single" w:color="000000" w:sz="4" w:space="0"/>
              <w:left w:val="single" w:color="000000" w:sz="4" w:space="0"/>
              <w:bottom w:val="single" w:color="auto" w:sz="4" w:space="0"/>
              <w:right w:val="single" w:color="auto" w:sz="4" w:space="0"/>
            </w:tcBorders>
            <w:noWrap w:val="0"/>
            <w:vAlign w:val="center"/>
          </w:tcPr>
          <w:p w14:paraId="2A912339">
            <w:pPr>
              <w:keepNext w:val="0"/>
              <w:keepLines w:val="0"/>
              <w:pageBreakBefore w:val="0"/>
              <w:spacing w:line="500" w:lineRule="exact"/>
              <w:ind w:firstLine="24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不得超过50周岁</w:t>
            </w:r>
            <w:r>
              <w:rPr>
                <w:rFonts w:hint="eastAsia" w:ascii="宋体" w:hAnsi="宋体" w:eastAsia="宋体" w:cs="宋体"/>
                <w:sz w:val="24"/>
                <w:szCs w:val="24"/>
              </w:rPr>
              <w:t>；具备保安员证，能胜任执勤等护卫任务；</w:t>
            </w:r>
          </w:p>
        </w:tc>
      </w:tr>
      <w:tr w14:paraId="4C900979">
        <w:tblPrEx>
          <w:tblCellMar>
            <w:top w:w="15" w:type="dxa"/>
            <w:left w:w="15" w:type="dxa"/>
            <w:bottom w:w="15" w:type="dxa"/>
            <w:right w:w="15" w:type="dxa"/>
          </w:tblCellMar>
        </w:tblPrEx>
        <w:trPr>
          <w:trHeight w:val="327" w:hRule="atLeast"/>
        </w:trPr>
        <w:tc>
          <w:tcPr>
            <w:tcW w:w="663" w:type="dxa"/>
            <w:tcBorders>
              <w:top w:val="single" w:color="000000" w:sz="4" w:space="0"/>
              <w:left w:val="single" w:color="auto" w:sz="4" w:space="0"/>
              <w:bottom w:val="single" w:color="000000" w:sz="4" w:space="0"/>
              <w:right w:val="single" w:color="auto" w:sz="4" w:space="0"/>
            </w:tcBorders>
            <w:noWrap w:val="0"/>
            <w:vAlign w:val="center"/>
          </w:tcPr>
          <w:p w14:paraId="610F7923">
            <w:pPr>
              <w:keepNext w:val="0"/>
              <w:keepLines w:val="0"/>
              <w:pageBreakBefore w:val="0"/>
              <w:spacing w:line="500" w:lineRule="exact"/>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p>
        </w:tc>
        <w:tc>
          <w:tcPr>
            <w:tcW w:w="1673" w:type="dxa"/>
            <w:tcBorders>
              <w:top w:val="single" w:color="auto" w:sz="4" w:space="0"/>
              <w:left w:val="single" w:color="auto" w:sz="4" w:space="0"/>
              <w:bottom w:val="single" w:color="auto" w:sz="4" w:space="0"/>
              <w:right w:val="single" w:color="000000" w:sz="4" w:space="0"/>
            </w:tcBorders>
            <w:noWrap w:val="0"/>
            <w:vAlign w:val="center"/>
          </w:tcPr>
          <w:p w14:paraId="2B4D2E50">
            <w:pPr>
              <w:keepNext w:val="0"/>
              <w:keepLines w:val="0"/>
              <w:pageBreakBefore w:val="0"/>
              <w:widowControl/>
              <w:suppressLineNumbers w:val="0"/>
              <w:spacing w:line="500" w:lineRule="exact"/>
              <w:jc w:val="center"/>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行政楼保洁员</w:t>
            </w:r>
          </w:p>
        </w:tc>
        <w:tc>
          <w:tcPr>
            <w:tcW w:w="750" w:type="dxa"/>
            <w:tcBorders>
              <w:top w:val="single" w:color="auto" w:sz="4" w:space="0"/>
              <w:left w:val="single" w:color="000000" w:sz="4" w:space="0"/>
              <w:bottom w:val="single" w:color="auto" w:sz="4" w:space="0"/>
              <w:right w:val="single" w:color="000000" w:sz="4" w:space="0"/>
            </w:tcBorders>
            <w:noWrap w:val="0"/>
            <w:vAlign w:val="center"/>
          </w:tcPr>
          <w:p w14:paraId="027E60F5">
            <w:pPr>
              <w:keepNext w:val="0"/>
              <w:keepLines w:val="0"/>
              <w:pageBreakBefore w:val="0"/>
              <w:widowControl/>
              <w:suppressLineNumbers w:val="0"/>
              <w:spacing w:line="500" w:lineRule="exact"/>
              <w:jc w:val="center"/>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1</w:t>
            </w:r>
          </w:p>
        </w:tc>
        <w:tc>
          <w:tcPr>
            <w:tcW w:w="6000" w:type="dxa"/>
            <w:tcBorders>
              <w:top w:val="single" w:color="auto" w:sz="4" w:space="0"/>
              <w:left w:val="single" w:color="000000" w:sz="4" w:space="0"/>
              <w:bottom w:val="single" w:color="auto" w:sz="4" w:space="0"/>
              <w:right w:val="single" w:color="auto" w:sz="4" w:space="0"/>
            </w:tcBorders>
            <w:noWrap w:val="0"/>
            <w:vAlign w:val="center"/>
          </w:tcPr>
          <w:p w14:paraId="12981CD7">
            <w:pPr>
              <w:keepNext w:val="0"/>
              <w:keepLines w:val="0"/>
              <w:pageBreakBefore w:val="0"/>
              <w:spacing w:line="500" w:lineRule="exact"/>
              <w:ind w:firstLine="240"/>
              <w:jc w:val="left"/>
              <w:rPr>
                <w:rFonts w:hint="eastAsia" w:ascii="宋体" w:hAnsi="宋体" w:eastAsia="宋体" w:cs="宋体"/>
                <w:sz w:val="24"/>
                <w:szCs w:val="24"/>
              </w:rPr>
            </w:pPr>
            <w:r>
              <w:rPr>
                <w:rFonts w:hint="eastAsia" w:ascii="宋体" w:hAnsi="宋体" w:eastAsia="宋体" w:cs="宋体"/>
                <w:sz w:val="24"/>
                <w:szCs w:val="24"/>
                <w:lang w:val="en-US" w:eastAsia="zh-CN"/>
              </w:rPr>
              <w:t>不得超过法定退休年龄</w:t>
            </w:r>
            <w:r>
              <w:rPr>
                <w:rFonts w:hint="eastAsia" w:ascii="宋体" w:hAnsi="宋体" w:eastAsia="宋体" w:cs="宋体"/>
                <w:sz w:val="24"/>
                <w:szCs w:val="24"/>
              </w:rPr>
              <w:t>；具有一年以上卫生保洁工作经验，有吃苦耐劳的精神，责任心强。</w:t>
            </w:r>
          </w:p>
        </w:tc>
      </w:tr>
      <w:tr w14:paraId="446E0798">
        <w:tblPrEx>
          <w:tblCellMar>
            <w:top w:w="15" w:type="dxa"/>
            <w:left w:w="15" w:type="dxa"/>
            <w:bottom w:w="15" w:type="dxa"/>
            <w:right w:w="15" w:type="dxa"/>
          </w:tblCellMar>
        </w:tblPrEx>
        <w:trPr>
          <w:trHeight w:val="327" w:hRule="atLeast"/>
        </w:trPr>
        <w:tc>
          <w:tcPr>
            <w:tcW w:w="663" w:type="dxa"/>
            <w:tcBorders>
              <w:top w:val="single" w:color="000000" w:sz="4" w:space="0"/>
              <w:left w:val="single" w:color="auto" w:sz="4" w:space="0"/>
              <w:bottom w:val="single" w:color="000000" w:sz="4" w:space="0"/>
              <w:right w:val="single" w:color="auto" w:sz="4" w:space="0"/>
            </w:tcBorders>
            <w:noWrap w:val="0"/>
            <w:vAlign w:val="center"/>
          </w:tcPr>
          <w:p w14:paraId="088717B4">
            <w:pPr>
              <w:keepNext w:val="0"/>
              <w:keepLines w:val="0"/>
              <w:pageBreakBefore w:val="0"/>
              <w:spacing w:line="500" w:lineRule="exact"/>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673" w:type="dxa"/>
            <w:tcBorders>
              <w:top w:val="single" w:color="auto" w:sz="4" w:space="0"/>
              <w:left w:val="single" w:color="auto" w:sz="4" w:space="0"/>
              <w:bottom w:val="single" w:color="auto" w:sz="4" w:space="0"/>
              <w:right w:val="single" w:color="000000" w:sz="4" w:space="0"/>
            </w:tcBorders>
            <w:noWrap w:val="0"/>
            <w:vAlign w:val="center"/>
          </w:tcPr>
          <w:p w14:paraId="65AEC9AF">
            <w:pPr>
              <w:keepNext w:val="0"/>
              <w:keepLines w:val="0"/>
              <w:pageBreakBefore w:val="0"/>
              <w:widowControl/>
              <w:suppressLineNumbers w:val="0"/>
              <w:spacing w:line="500" w:lineRule="exact"/>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教学楼及实验室保洁员</w:t>
            </w:r>
          </w:p>
        </w:tc>
        <w:tc>
          <w:tcPr>
            <w:tcW w:w="750" w:type="dxa"/>
            <w:tcBorders>
              <w:top w:val="single" w:color="auto" w:sz="4" w:space="0"/>
              <w:left w:val="single" w:color="000000" w:sz="4" w:space="0"/>
              <w:bottom w:val="single" w:color="auto" w:sz="4" w:space="0"/>
              <w:right w:val="single" w:color="000000" w:sz="4" w:space="0"/>
            </w:tcBorders>
            <w:noWrap w:val="0"/>
            <w:vAlign w:val="center"/>
          </w:tcPr>
          <w:p w14:paraId="38990F19">
            <w:pPr>
              <w:keepNext w:val="0"/>
              <w:keepLines w:val="0"/>
              <w:pageBreakBefore w:val="0"/>
              <w:widowControl/>
              <w:suppressLineNumbers w:val="0"/>
              <w:spacing w:line="500" w:lineRule="exact"/>
              <w:jc w:val="center"/>
              <w:rPr>
                <w:rFonts w:hint="default"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3</w:t>
            </w:r>
          </w:p>
        </w:tc>
        <w:tc>
          <w:tcPr>
            <w:tcW w:w="6000" w:type="dxa"/>
            <w:tcBorders>
              <w:top w:val="single" w:color="auto" w:sz="4" w:space="0"/>
              <w:left w:val="single" w:color="000000" w:sz="4" w:space="0"/>
              <w:bottom w:val="single" w:color="auto" w:sz="4" w:space="0"/>
              <w:right w:val="single" w:color="auto" w:sz="4" w:space="0"/>
            </w:tcBorders>
            <w:noWrap w:val="0"/>
            <w:vAlign w:val="center"/>
          </w:tcPr>
          <w:p w14:paraId="57D38B8F">
            <w:pPr>
              <w:keepNext w:val="0"/>
              <w:keepLines w:val="0"/>
              <w:pageBreakBefore w:val="0"/>
              <w:spacing w:line="500" w:lineRule="exact"/>
              <w:ind w:firstLine="240"/>
              <w:jc w:val="left"/>
              <w:rPr>
                <w:rFonts w:hint="eastAsia" w:ascii="宋体" w:hAnsi="宋体" w:eastAsia="宋体" w:cs="宋体"/>
                <w:sz w:val="24"/>
                <w:szCs w:val="24"/>
              </w:rPr>
            </w:pPr>
            <w:r>
              <w:rPr>
                <w:rFonts w:hint="eastAsia" w:ascii="宋体" w:hAnsi="宋体" w:eastAsia="宋体" w:cs="宋体"/>
                <w:sz w:val="24"/>
                <w:szCs w:val="24"/>
                <w:lang w:val="en-US" w:eastAsia="zh-CN"/>
              </w:rPr>
              <w:t>不得超过法定退休年龄</w:t>
            </w:r>
            <w:r>
              <w:rPr>
                <w:rFonts w:hint="eastAsia" w:ascii="宋体" w:hAnsi="宋体" w:eastAsia="宋体" w:cs="宋体"/>
                <w:sz w:val="24"/>
                <w:szCs w:val="24"/>
              </w:rPr>
              <w:t>；具有一年以上卫生保洁工作经验，有吃苦耐劳的精神，责任心强。</w:t>
            </w:r>
          </w:p>
        </w:tc>
      </w:tr>
      <w:tr w14:paraId="1FBA63D1">
        <w:tblPrEx>
          <w:tblCellMar>
            <w:top w:w="15" w:type="dxa"/>
            <w:left w:w="15" w:type="dxa"/>
            <w:bottom w:w="15" w:type="dxa"/>
            <w:right w:w="15" w:type="dxa"/>
          </w:tblCellMar>
        </w:tblPrEx>
        <w:trPr>
          <w:trHeight w:val="895" w:hRule="atLeast"/>
        </w:trPr>
        <w:tc>
          <w:tcPr>
            <w:tcW w:w="663" w:type="dxa"/>
            <w:tcBorders>
              <w:top w:val="single" w:color="000000" w:sz="4" w:space="0"/>
              <w:left w:val="single" w:color="auto" w:sz="4" w:space="0"/>
              <w:bottom w:val="single" w:color="000000" w:sz="4" w:space="0"/>
              <w:right w:val="single" w:color="auto" w:sz="4" w:space="0"/>
            </w:tcBorders>
            <w:noWrap w:val="0"/>
            <w:vAlign w:val="center"/>
          </w:tcPr>
          <w:p w14:paraId="54627431">
            <w:pPr>
              <w:keepNext w:val="0"/>
              <w:keepLines w:val="0"/>
              <w:pageBreakBefore w:val="0"/>
              <w:spacing w:line="50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1673" w:type="dxa"/>
            <w:tcBorders>
              <w:top w:val="single" w:color="auto" w:sz="4" w:space="0"/>
              <w:left w:val="single" w:color="auto" w:sz="4" w:space="0"/>
              <w:bottom w:val="single" w:color="auto" w:sz="4" w:space="0"/>
              <w:right w:val="single" w:color="000000" w:sz="4" w:space="0"/>
            </w:tcBorders>
            <w:noWrap w:val="0"/>
            <w:vAlign w:val="center"/>
          </w:tcPr>
          <w:p w14:paraId="5FCF1592">
            <w:pPr>
              <w:keepNext w:val="0"/>
              <w:keepLines w:val="0"/>
              <w:pageBreakBefore w:val="0"/>
              <w:widowControl/>
              <w:suppressLineNumbers w:val="0"/>
              <w:spacing w:line="500" w:lineRule="exact"/>
              <w:jc w:val="center"/>
              <w:rPr>
                <w:rFonts w:hint="default" w:ascii="宋体" w:hAnsi="宋体" w:eastAsia="宋体" w:cs="宋体"/>
                <w:sz w:val="24"/>
                <w:szCs w:val="24"/>
                <w:lang w:val="en-US" w:eastAsia="zh-CN"/>
              </w:rPr>
            </w:pPr>
            <w:r>
              <w:rPr>
                <w:rFonts w:hint="eastAsia" w:ascii="宋体" w:hAnsi="宋体" w:eastAsia="宋体" w:cs="宋体"/>
                <w:i w:val="0"/>
                <w:iCs w:val="0"/>
                <w:color w:val="000000"/>
                <w:sz w:val="24"/>
                <w:szCs w:val="24"/>
                <w:u w:val="none"/>
                <w:lang w:val="en-US" w:eastAsia="zh-CN" w:bidi="ar"/>
              </w:rPr>
              <w:t>文印员</w:t>
            </w:r>
          </w:p>
        </w:tc>
        <w:tc>
          <w:tcPr>
            <w:tcW w:w="750" w:type="dxa"/>
            <w:tcBorders>
              <w:top w:val="single" w:color="auto" w:sz="4" w:space="0"/>
              <w:left w:val="single" w:color="000000" w:sz="4" w:space="0"/>
              <w:bottom w:val="single" w:color="auto" w:sz="4" w:space="0"/>
              <w:right w:val="single" w:color="000000" w:sz="4" w:space="0"/>
            </w:tcBorders>
            <w:noWrap w:val="0"/>
            <w:vAlign w:val="center"/>
          </w:tcPr>
          <w:p w14:paraId="1E1CAAB6">
            <w:pPr>
              <w:keepNext w:val="0"/>
              <w:keepLines w:val="0"/>
              <w:pageBreakBefore w:val="0"/>
              <w:widowControl/>
              <w:suppressLineNumbers w:val="0"/>
              <w:spacing w:line="500" w:lineRule="exact"/>
              <w:jc w:val="center"/>
              <w:rPr>
                <w:rFonts w:hint="eastAsia" w:ascii="宋体" w:hAnsi="宋体" w:eastAsia="宋体" w:cs="宋体"/>
                <w:sz w:val="24"/>
                <w:szCs w:val="24"/>
                <w:lang w:val="en-US"/>
              </w:rPr>
            </w:pPr>
            <w:r>
              <w:rPr>
                <w:rFonts w:hint="eastAsia" w:ascii="宋体" w:hAnsi="宋体" w:eastAsia="宋体" w:cs="宋体"/>
                <w:i w:val="0"/>
                <w:iCs w:val="0"/>
                <w:color w:val="000000"/>
                <w:sz w:val="24"/>
                <w:szCs w:val="24"/>
                <w:u w:val="none"/>
                <w:lang w:val="en-US" w:eastAsia="zh-CN" w:bidi="ar"/>
              </w:rPr>
              <w:t>2</w:t>
            </w:r>
          </w:p>
        </w:tc>
        <w:tc>
          <w:tcPr>
            <w:tcW w:w="6000" w:type="dxa"/>
            <w:tcBorders>
              <w:top w:val="single" w:color="auto" w:sz="4" w:space="0"/>
              <w:left w:val="single" w:color="000000" w:sz="4" w:space="0"/>
              <w:bottom w:val="single" w:color="auto" w:sz="4" w:space="0"/>
              <w:right w:val="single" w:color="auto" w:sz="4" w:space="0"/>
            </w:tcBorders>
            <w:noWrap w:val="0"/>
            <w:vAlign w:val="center"/>
          </w:tcPr>
          <w:p w14:paraId="3CB21F2D">
            <w:pPr>
              <w:keepNext w:val="0"/>
              <w:keepLines w:val="0"/>
              <w:pageBreakBefore w:val="0"/>
              <w:spacing w:line="500" w:lineRule="exact"/>
              <w:ind w:firstLine="240"/>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不得超过法定退休年龄</w:t>
            </w:r>
            <w:r>
              <w:rPr>
                <w:rFonts w:hint="eastAsia" w:ascii="宋体" w:hAnsi="宋体" w:eastAsia="宋体" w:cs="宋体"/>
                <w:sz w:val="24"/>
                <w:szCs w:val="24"/>
              </w:rPr>
              <w:t>；</w:t>
            </w:r>
            <w:r>
              <w:rPr>
                <w:rFonts w:hint="eastAsia" w:ascii="宋体" w:hAnsi="宋体" w:eastAsia="宋体" w:cs="宋体"/>
                <w:sz w:val="24"/>
                <w:szCs w:val="24"/>
                <w:lang w:val="en-US" w:eastAsia="zh-CN"/>
              </w:rPr>
              <w:t>有相关文印工作经验。</w:t>
            </w:r>
          </w:p>
        </w:tc>
      </w:tr>
      <w:tr w14:paraId="66DCA4A5">
        <w:tblPrEx>
          <w:tblCellMar>
            <w:top w:w="15" w:type="dxa"/>
            <w:left w:w="15" w:type="dxa"/>
            <w:bottom w:w="15" w:type="dxa"/>
            <w:right w:w="15" w:type="dxa"/>
          </w:tblCellMar>
        </w:tblPrEx>
        <w:trPr>
          <w:trHeight w:val="935" w:hRule="atLeast"/>
        </w:trPr>
        <w:tc>
          <w:tcPr>
            <w:tcW w:w="663" w:type="dxa"/>
            <w:tcBorders>
              <w:top w:val="single" w:color="000000" w:sz="4" w:space="0"/>
              <w:left w:val="single" w:color="auto" w:sz="4" w:space="0"/>
              <w:bottom w:val="single" w:color="000000" w:sz="4" w:space="0"/>
              <w:right w:val="single" w:color="auto" w:sz="4" w:space="0"/>
            </w:tcBorders>
            <w:noWrap w:val="0"/>
            <w:vAlign w:val="center"/>
          </w:tcPr>
          <w:p w14:paraId="6DE19041">
            <w:pPr>
              <w:keepNext w:val="0"/>
              <w:keepLines w:val="0"/>
              <w:pageBreakBefore w:val="0"/>
              <w:spacing w:line="500" w:lineRule="exact"/>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1673" w:type="dxa"/>
            <w:tcBorders>
              <w:top w:val="single" w:color="auto" w:sz="4" w:space="0"/>
              <w:left w:val="single" w:color="auto" w:sz="4" w:space="0"/>
              <w:bottom w:val="single" w:color="auto" w:sz="4" w:space="0"/>
              <w:right w:val="single" w:color="000000" w:sz="4" w:space="0"/>
            </w:tcBorders>
            <w:noWrap w:val="0"/>
            <w:vAlign w:val="center"/>
          </w:tcPr>
          <w:p w14:paraId="24A97343">
            <w:pPr>
              <w:keepNext w:val="0"/>
              <w:keepLines w:val="0"/>
              <w:pageBreakBefore w:val="0"/>
              <w:widowControl/>
              <w:suppressLineNumbers w:val="0"/>
              <w:spacing w:line="500" w:lineRule="exact"/>
              <w:jc w:val="center"/>
              <w:rPr>
                <w:rFonts w:hint="default"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打字员</w:t>
            </w:r>
          </w:p>
        </w:tc>
        <w:tc>
          <w:tcPr>
            <w:tcW w:w="750" w:type="dxa"/>
            <w:tcBorders>
              <w:top w:val="single" w:color="auto" w:sz="4" w:space="0"/>
              <w:left w:val="single" w:color="000000" w:sz="4" w:space="0"/>
              <w:bottom w:val="single" w:color="auto" w:sz="4" w:space="0"/>
              <w:right w:val="single" w:color="000000" w:sz="4" w:space="0"/>
            </w:tcBorders>
            <w:noWrap w:val="0"/>
            <w:vAlign w:val="center"/>
          </w:tcPr>
          <w:p w14:paraId="36F0D29F">
            <w:pPr>
              <w:keepNext w:val="0"/>
              <w:keepLines w:val="0"/>
              <w:pageBreakBefore w:val="0"/>
              <w:widowControl/>
              <w:suppressLineNumbers w:val="0"/>
              <w:spacing w:line="500" w:lineRule="exact"/>
              <w:jc w:val="center"/>
              <w:rPr>
                <w:rFonts w:hint="default"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1</w:t>
            </w:r>
          </w:p>
        </w:tc>
        <w:tc>
          <w:tcPr>
            <w:tcW w:w="6000" w:type="dxa"/>
            <w:tcBorders>
              <w:top w:val="single" w:color="auto" w:sz="4" w:space="0"/>
              <w:left w:val="single" w:color="000000" w:sz="4" w:space="0"/>
              <w:bottom w:val="single" w:color="auto" w:sz="4" w:space="0"/>
              <w:right w:val="single" w:color="auto" w:sz="4" w:space="0"/>
            </w:tcBorders>
            <w:noWrap w:val="0"/>
            <w:vAlign w:val="center"/>
          </w:tcPr>
          <w:p w14:paraId="19F07B2C">
            <w:pPr>
              <w:keepNext w:val="0"/>
              <w:keepLines w:val="0"/>
              <w:pageBreakBefore w:val="0"/>
              <w:spacing w:line="500" w:lineRule="exact"/>
              <w:ind w:firstLine="240"/>
              <w:jc w:val="left"/>
              <w:rPr>
                <w:rFonts w:hint="eastAsia" w:ascii="宋体" w:hAnsi="宋体" w:eastAsia="宋体" w:cs="宋体"/>
                <w:sz w:val="24"/>
                <w:szCs w:val="24"/>
              </w:rPr>
            </w:pPr>
            <w:r>
              <w:rPr>
                <w:rFonts w:hint="eastAsia" w:ascii="宋体" w:hAnsi="宋体" w:eastAsia="宋体" w:cs="宋体"/>
                <w:sz w:val="24"/>
                <w:szCs w:val="24"/>
                <w:lang w:val="en-US" w:eastAsia="zh-CN"/>
              </w:rPr>
              <w:t>不得超过法定退休年龄</w:t>
            </w:r>
            <w:r>
              <w:rPr>
                <w:rFonts w:hint="eastAsia" w:ascii="宋体" w:hAnsi="宋体" w:eastAsia="宋体" w:cs="宋体"/>
                <w:sz w:val="24"/>
                <w:szCs w:val="24"/>
              </w:rPr>
              <w:t>；</w:t>
            </w:r>
            <w:r>
              <w:rPr>
                <w:rFonts w:hint="eastAsia" w:ascii="宋体" w:hAnsi="宋体" w:eastAsia="宋体" w:cs="宋体"/>
                <w:sz w:val="24"/>
                <w:szCs w:val="24"/>
                <w:lang w:val="en-US" w:eastAsia="zh-CN"/>
              </w:rPr>
              <w:t>有相关文印工作经验。</w:t>
            </w:r>
          </w:p>
        </w:tc>
      </w:tr>
      <w:tr w14:paraId="1A480686">
        <w:tblPrEx>
          <w:tblCellMar>
            <w:top w:w="15" w:type="dxa"/>
            <w:left w:w="15" w:type="dxa"/>
            <w:bottom w:w="15" w:type="dxa"/>
            <w:right w:w="15" w:type="dxa"/>
          </w:tblCellMar>
        </w:tblPrEx>
        <w:trPr>
          <w:trHeight w:val="935" w:hRule="atLeast"/>
        </w:trPr>
        <w:tc>
          <w:tcPr>
            <w:tcW w:w="663" w:type="dxa"/>
            <w:tcBorders>
              <w:top w:val="single" w:color="000000" w:sz="4" w:space="0"/>
              <w:left w:val="single" w:color="auto" w:sz="4" w:space="0"/>
              <w:bottom w:val="single" w:color="000000" w:sz="4" w:space="0"/>
              <w:right w:val="single" w:color="auto" w:sz="4" w:space="0"/>
            </w:tcBorders>
            <w:noWrap w:val="0"/>
            <w:vAlign w:val="center"/>
          </w:tcPr>
          <w:p w14:paraId="53EC6912">
            <w:pPr>
              <w:keepNext w:val="0"/>
              <w:keepLines w:val="0"/>
              <w:pageBreakBefore w:val="0"/>
              <w:spacing w:line="500" w:lineRule="exact"/>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1673" w:type="dxa"/>
            <w:tcBorders>
              <w:top w:val="single" w:color="auto" w:sz="4" w:space="0"/>
              <w:left w:val="single" w:color="auto" w:sz="4" w:space="0"/>
              <w:bottom w:val="single" w:color="auto" w:sz="4" w:space="0"/>
              <w:right w:val="single" w:color="000000" w:sz="4" w:space="0"/>
            </w:tcBorders>
            <w:noWrap w:val="0"/>
            <w:vAlign w:val="center"/>
          </w:tcPr>
          <w:p w14:paraId="5A1FB8E0">
            <w:pPr>
              <w:keepNext w:val="0"/>
              <w:keepLines w:val="0"/>
              <w:pageBreakBefore w:val="0"/>
              <w:widowControl/>
              <w:suppressLineNumbers w:val="0"/>
              <w:spacing w:line="500" w:lineRule="exact"/>
              <w:jc w:val="center"/>
              <w:rPr>
                <w:rFonts w:hint="eastAsia" w:ascii="宋体" w:hAnsi="宋体" w:eastAsia="宋体" w:cs="宋体"/>
                <w:i w:val="0"/>
                <w:iCs w:val="0"/>
                <w:color w:val="000000"/>
                <w:sz w:val="24"/>
                <w:szCs w:val="24"/>
                <w:u w:val="none"/>
                <w:lang w:val="en-US" w:eastAsia="zh-CN" w:bidi="ar"/>
              </w:rPr>
            </w:pPr>
            <w:r>
              <w:rPr>
                <w:rFonts w:hint="eastAsia" w:asciiTheme="majorEastAsia" w:hAnsiTheme="majorEastAsia" w:eastAsiaTheme="majorEastAsia"/>
                <w:color w:val="000000"/>
                <w:sz w:val="24"/>
              </w:rPr>
              <w:t>绿化养护</w:t>
            </w:r>
          </w:p>
        </w:tc>
        <w:tc>
          <w:tcPr>
            <w:tcW w:w="750" w:type="dxa"/>
            <w:tcBorders>
              <w:top w:val="single" w:color="auto" w:sz="4" w:space="0"/>
              <w:left w:val="single" w:color="000000" w:sz="4" w:space="0"/>
              <w:bottom w:val="single" w:color="auto" w:sz="4" w:space="0"/>
              <w:right w:val="single" w:color="000000" w:sz="4" w:space="0"/>
            </w:tcBorders>
            <w:noWrap w:val="0"/>
            <w:vAlign w:val="center"/>
          </w:tcPr>
          <w:p w14:paraId="598FC74E">
            <w:pPr>
              <w:keepNext w:val="0"/>
              <w:keepLines w:val="0"/>
              <w:pageBreakBefore w:val="0"/>
              <w:widowControl/>
              <w:suppressLineNumbers w:val="0"/>
              <w:spacing w:line="500" w:lineRule="exact"/>
              <w:jc w:val="center"/>
              <w:rPr>
                <w:rFonts w:hint="default"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w:t>
            </w:r>
          </w:p>
        </w:tc>
        <w:tc>
          <w:tcPr>
            <w:tcW w:w="6000" w:type="dxa"/>
            <w:tcBorders>
              <w:top w:val="single" w:color="auto" w:sz="4" w:space="0"/>
              <w:left w:val="single" w:color="000000" w:sz="4" w:space="0"/>
              <w:bottom w:val="single" w:color="auto" w:sz="4" w:space="0"/>
              <w:right w:val="single" w:color="auto" w:sz="4" w:space="0"/>
            </w:tcBorders>
            <w:noWrap w:val="0"/>
            <w:vAlign w:val="center"/>
          </w:tcPr>
          <w:p w14:paraId="146FE4AD">
            <w:pPr>
              <w:keepNext w:val="0"/>
              <w:keepLines w:val="0"/>
              <w:pageBreakBefore w:val="0"/>
              <w:spacing w:line="500" w:lineRule="exact"/>
              <w:ind w:firstLine="240"/>
              <w:jc w:val="left"/>
              <w:rPr>
                <w:rFonts w:hint="eastAsia" w:ascii="宋体" w:hAnsi="宋体" w:eastAsia="宋体" w:cs="宋体"/>
                <w:sz w:val="24"/>
                <w:szCs w:val="24"/>
                <w:lang w:val="en-US" w:eastAsia="zh-CN"/>
              </w:rPr>
            </w:pPr>
            <w:r>
              <w:rPr>
                <w:rFonts w:hint="eastAsia" w:asciiTheme="majorEastAsia" w:hAnsiTheme="majorEastAsia" w:eastAsiaTheme="majorEastAsia"/>
                <w:sz w:val="24"/>
              </w:rPr>
              <w:t>供应商根据学校实际情况安排人员及养护工具等。</w:t>
            </w:r>
          </w:p>
        </w:tc>
      </w:tr>
    </w:tbl>
    <w:p w14:paraId="63730E23">
      <w:pPr>
        <w:pStyle w:val="16"/>
        <w:spacing w:line="480" w:lineRule="exact"/>
        <w:ind w:firstLine="482"/>
        <w:outlineLvl w:val="1"/>
        <w:rPr>
          <w:rFonts w:hint="eastAsia" w:cs="宋体" w:asciiTheme="majorEastAsia" w:hAnsiTheme="majorEastAsia" w:eastAsiaTheme="majorEastAsia"/>
          <w:b/>
          <w:sz w:val="24"/>
        </w:rPr>
      </w:pPr>
      <w:r>
        <w:rPr>
          <w:rFonts w:hint="eastAsia" w:cs="宋体" w:asciiTheme="majorEastAsia" w:hAnsiTheme="majorEastAsia" w:eastAsiaTheme="majorEastAsia"/>
          <w:b/>
          <w:sz w:val="24"/>
        </w:rPr>
        <w:t>注：</w:t>
      </w:r>
      <w:r>
        <w:rPr>
          <w:rFonts w:hint="eastAsia" w:cs="宋体" w:asciiTheme="majorEastAsia" w:hAnsiTheme="majorEastAsia" w:eastAsiaTheme="majorEastAsia"/>
          <w:b/>
          <w:sz w:val="24"/>
          <w:lang w:val="en-US" w:eastAsia="zh-CN"/>
        </w:rPr>
        <w:t>以上所有人员</w:t>
      </w:r>
      <w:r>
        <w:rPr>
          <w:rFonts w:hint="eastAsia" w:cs="宋体" w:asciiTheme="majorEastAsia" w:hAnsiTheme="majorEastAsia" w:eastAsiaTheme="majorEastAsia"/>
          <w:b/>
          <w:sz w:val="24"/>
        </w:rPr>
        <w:t>须身体健康、形象端正、无重大器官残疾或传染疾病，无不良嗜好</w:t>
      </w:r>
      <w:r>
        <w:rPr>
          <w:rFonts w:hint="eastAsia" w:cs="宋体" w:asciiTheme="majorEastAsia" w:hAnsiTheme="majorEastAsia" w:eastAsiaTheme="majorEastAsia"/>
          <w:b/>
          <w:sz w:val="24"/>
          <w:lang w:eastAsia="zh-CN"/>
        </w:rPr>
        <w:t>，</w:t>
      </w:r>
      <w:r>
        <w:rPr>
          <w:rFonts w:hint="eastAsia" w:cs="宋体" w:asciiTheme="majorEastAsia" w:hAnsiTheme="majorEastAsia" w:eastAsiaTheme="majorEastAsia"/>
          <w:b/>
          <w:sz w:val="24"/>
          <w:lang w:val="en-US" w:eastAsia="zh-CN"/>
        </w:rPr>
        <w:t>无犯罪记录</w:t>
      </w:r>
      <w:r>
        <w:rPr>
          <w:rFonts w:hint="eastAsia" w:cs="宋体" w:asciiTheme="majorEastAsia" w:hAnsiTheme="majorEastAsia" w:eastAsiaTheme="majorEastAsia"/>
          <w:b/>
          <w:sz w:val="24"/>
        </w:rPr>
        <w:t>；能对工作认真负责，所有人员均具有健康证。所有被聘员工收入保障及安全风险事项一律由中标供应商负责。</w:t>
      </w:r>
      <w:r>
        <w:rPr>
          <w:rFonts w:hint="eastAsia" w:cs="宋体" w:asciiTheme="majorEastAsia" w:hAnsiTheme="majorEastAsia" w:eastAsiaTheme="majorEastAsia"/>
          <w:b/>
          <w:sz w:val="24"/>
          <w:lang w:val="en-US" w:eastAsia="zh-CN"/>
        </w:rPr>
        <w:t>中标单位须按以上要求配备相关人员，要求具备相关执业证书的，在签订合同时提供符合要求的人员执业证书。</w:t>
      </w:r>
    </w:p>
    <w:p w14:paraId="5DB8F635">
      <w:pPr>
        <w:pStyle w:val="16"/>
        <w:spacing w:line="480" w:lineRule="exact"/>
        <w:ind w:firstLine="482"/>
        <w:outlineLvl w:val="1"/>
        <w:rPr>
          <w:rFonts w:cs="宋体" w:asciiTheme="majorEastAsia" w:hAnsiTheme="majorEastAsia" w:eastAsiaTheme="majorEastAsia"/>
          <w:b/>
          <w:sz w:val="24"/>
        </w:rPr>
      </w:pPr>
      <w:r>
        <w:rPr>
          <w:rFonts w:hint="eastAsia" w:cs="宋体" w:asciiTheme="majorEastAsia" w:hAnsiTheme="majorEastAsia" w:eastAsiaTheme="majorEastAsia"/>
          <w:b/>
          <w:sz w:val="24"/>
        </w:rPr>
        <w:t>四、合同金额（含税价）</w:t>
      </w:r>
    </w:p>
    <w:p w14:paraId="193E1CE1">
      <w:pPr>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4.1本合同金额为人民币：</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元/年（小写：</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）/年。本合同价是指乙方为完成招标文件中所确定的全部服务工作内容</w:t>
      </w:r>
      <w:r>
        <w:rPr>
          <w:rFonts w:hint="eastAsia" w:cs="宋体" w:asciiTheme="majorEastAsia" w:hAnsiTheme="majorEastAsia" w:eastAsiaTheme="majorEastAsia"/>
          <w:color w:val="000000"/>
          <w:sz w:val="24"/>
        </w:rPr>
        <w:t>，含</w:t>
      </w:r>
      <w:r>
        <w:rPr>
          <w:rFonts w:hint="eastAsia" w:cs="宋体" w:asciiTheme="majorEastAsia" w:hAnsiTheme="majorEastAsia" w:eastAsiaTheme="majorEastAsia"/>
          <w:sz w:val="24"/>
        </w:rPr>
        <w:t>拟投入人员的工资、服装、社保、意外伤害等险种、垃圾清运车辆及人员费用、绿化养护工具费用、员工福利、公司管理费用、营业利润、交通办公费、税金以及</w:t>
      </w:r>
      <w:r>
        <w:rPr>
          <w:rFonts w:hint="eastAsia" w:cs="宋体" w:asciiTheme="majorEastAsia" w:hAnsiTheme="majorEastAsia" w:eastAsiaTheme="majorEastAsia"/>
          <w:sz w:val="24"/>
          <w:lang w:val="zh-CN"/>
        </w:rPr>
        <w:t>为完成招标文件规定的物业服务工作所涉及到的一切相关费用</w:t>
      </w:r>
      <w:r>
        <w:rPr>
          <w:rFonts w:hint="eastAsia" w:cs="宋体" w:asciiTheme="majorEastAsia" w:hAnsiTheme="majorEastAsia" w:eastAsiaTheme="majorEastAsia"/>
          <w:sz w:val="24"/>
        </w:rPr>
        <w:t>。</w:t>
      </w:r>
    </w:p>
    <w:p w14:paraId="645DEC87">
      <w:pPr>
        <w:pStyle w:val="16"/>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4.2除本合同规定的应收费项目外，未经甲方同意，乙方不得收取其他任何费用。</w:t>
      </w:r>
    </w:p>
    <w:p w14:paraId="5704481B">
      <w:pPr>
        <w:spacing w:line="500" w:lineRule="exact"/>
        <w:ind w:firstLine="420"/>
        <w:rPr>
          <w:rFonts w:asciiTheme="majorEastAsia" w:hAnsiTheme="majorEastAsia" w:eastAsiaTheme="majorEastAsia"/>
          <w:b/>
          <w:bCs/>
          <w:sz w:val="24"/>
        </w:rPr>
      </w:pPr>
      <w:r>
        <w:rPr>
          <w:rFonts w:hint="eastAsia" w:asciiTheme="majorEastAsia" w:hAnsiTheme="majorEastAsia" w:eastAsiaTheme="majorEastAsia"/>
          <w:b/>
          <w:bCs/>
          <w:sz w:val="24"/>
        </w:rPr>
        <w:t>五、付款方式:</w:t>
      </w:r>
    </w:p>
    <w:p w14:paraId="7446D07E">
      <w:pPr>
        <w:spacing w:line="480" w:lineRule="exact"/>
        <w:ind w:firstLine="480"/>
        <w:rPr>
          <w:rFonts w:asciiTheme="majorEastAsia" w:hAnsiTheme="majorEastAsia" w:eastAsiaTheme="majorEastAsia"/>
          <w:sz w:val="24"/>
        </w:rPr>
      </w:pPr>
      <w:r>
        <w:rPr>
          <w:rFonts w:hint="eastAsia" w:asciiTheme="majorEastAsia" w:hAnsiTheme="majorEastAsia" w:eastAsiaTheme="majorEastAsia"/>
          <w:sz w:val="24"/>
        </w:rPr>
        <w:t>合同签订后，采购人收到预付款发票后10个工作日内，预付款支付比例：合同金额的</w:t>
      </w:r>
      <w:r>
        <w:rPr>
          <w:rFonts w:hint="eastAsia" w:eastAsia="宋体" w:asciiTheme="majorEastAsia" w:hAnsiTheme="majorEastAsia"/>
          <w:sz w:val="24"/>
          <w:lang w:val="en-US" w:eastAsia="zh-CN"/>
        </w:rPr>
        <w:t>1</w:t>
      </w:r>
      <w:r>
        <w:rPr>
          <w:rFonts w:hint="eastAsia" w:asciiTheme="majorEastAsia" w:hAnsiTheme="majorEastAsia" w:eastAsiaTheme="majorEastAsia"/>
          <w:sz w:val="24"/>
        </w:rPr>
        <w:t>0%。</w:t>
      </w:r>
    </w:p>
    <w:p w14:paraId="2C5F4FE9">
      <w:pPr>
        <w:spacing w:line="480" w:lineRule="exact"/>
        <w:ind w:firstLine="480"/>
        <w:rPr>
          <w:rFonts w:hint="eastAsia" w:asciiTheme="minorEastAsia" w:hAnsiTheme="minorEastAsia" w:cstheme="minorEastAsia"/>
          <w:b w:val="0"/>
          <w:bCs w:val="0"/>
          <w:color w:val="000000" w:themeColor="text1"/>
          <w:sz w:val="24"/>
          <w:szCs w:val="24"/>
          <w:highlight w:val="none"/>
          <w:lang w:val="en-US" w:eastAsia="zh-CN"/>
        </w:rPr>
      </w:pPr>
      <w:r>
        <w:rPr>
          <w:rFonts w:hint="eastAsia" w:ascii="宋体" w:hAnsi="宋体"/>
          <w:sz w:val="24"/>
          <w:highlight w:val="none"/>
        </w:rPr>
        <w:t>剩余服务费的支付采用按月考核，每月支付一次，经考核合格后，乙方向采购人提供税票报账，采购人以转账方式在次月月底前</w:t>
      </w:r>
      <w:r>
        <w:rPr>
          <w:rFonts w:hint="eastAsia" w:ascii="宋体" w:hAnsi="宋体"/>
          <w:sz w:val="24"/>
          <w:highlight w:val="none"/>
          <w:lang w:val="en-US" w:eastAsia="zh-CN"/>
        </w:rPr>
        <w:t>付至</w:t>
      </w:r>
      <w:r>
        <w:rPr>
          <w:rFonts w:hint="eastAsia" w:ascii="宋体" w:hAnsi="宋体"/>
          <w:sz w:val="24"/>
          <w:highlight w:val="none"/>
        </w:rPr>
        <w:t>乙方指定账户</w:t>
      </w:r>
      <w:r>
        <w:rPr>
          <w:rFonts w:hint="eastAsia" w:ascii="宋体" w:hAnsi="宋体"/>
          <w:sz w:val="24"/>
          <w:highlight w:val="none"/>
          <w:lang w:eastAsia="zh-CN"/>
        </w:rPr>
        <w:t>；</w:t>
      </w:r>
      <w:r>
        <w:rPr>
          <w:rFonts w:hint="eastAsia" w:asciiTheme="minorEastAsia" w:hAnsiTheme="minorEastAsia" w:eastAsiaTheme="minorEastAsia" w:cstheme="minorEastAsia"/>
          <w:b w:val="0"/>
          <w:bCs w:val="0"/>
          <w:color w:val="000000" w:themeColor="text1"/>
          <w:sz w:val="24"/>
          <w:szCs w:val="24"/>
          <w:highlight w:val="none"/>
          <w:lang w:val="zh-CN" w:eastAsia="zh-CN"/>
        </w:rPr>
        <w:t>整个服务期满，</w:t>
      </w:r>
      <w:r>
        <w:rPr>
          <w:rFonts w:hint="eastAsia" w:asciiTheme="minorEastAsia" w:hAnsiTheme="minorEastAsia" w:cstheme="minorEastAsia"/>
          <w:b w:val="0"/>
          <w:bCs w:val="0"/>
          <w:color w:val="000000" w:themeColor="text1"/>
          <w:sz w:val="24"/>
          <w:szCs w:val="24"/>
          <w:highlight w:val="none"/>
          <w:lang w:val="en-US" w:eastAsia="zh-CN"/>
        </w:rPr>
        <w:t>最后一月的</w:t>
      </w:r>
      <w:r>
        <w:rPr>
          <w:rFonts w:hint="eastAsia" w:asciiTheme="minorEastAsia" w:hAnsiTheme="minorEastAsia" w:eastAsiaTheme="minorEastAsia" w:cstheme="minorEastAsia"/>
          <w:b w:val="0"/>
          <w:bCs w:val="0"/>
          <w:color w:val="000000" w:themeColor="text1"/>
          <w:sz w:val="24"/>
          <w:szCs w:val="24"/>
          <w:highlight w:val="none"/>
          <w:lang w:val="zh-CN" w:eastAsia="zh-CN"/>
        </w:rPr>
        <w:t>服务费经学校、教育局验收合格</w:t>
      </w:r>
      <w:r>
        <w:rPr>
          <w:rFonts w:hint="eastAsia" w:asciiTheme="minorEastAsia" w:hAnsiTheme="minorEastAsia" w:cstheme="minorEastAsia"/>
          <w:b w:val="0"/>
          <w:bCs w:val="0"/>
          <w:color w:val="000000" w:themeColor="text1"/>
          <w:sz w:val="24"/>
          <w:szCs w:val="24"/>
          <w:highlight w:val="none"/>
          <w:lang w:val="zh-CN" w:eastAsia="zh-CN"/>
        </w:rPr>
        <w:t>，</w:t>
      </w:r>
      <w:r>
        <w:rPr>
          <w:rFonts w:hint="eastAsia" w:asciiTheme="minorEastAsia" w:hAnsiTheme="minorEastAsia" w:cstheme="minorEastAsia"/>
          <w:b w:val="0"/>
          <w:bCs w:val="0"/>
          <w:color w:val="000000" w:themeColor="text1"/>
          <w:sz w:val="24"/>
          <w:szCs w:val="24"/>
          <w:highlight w:val="none"/>
          <w:lang w:val="en-US" w:eastAsia="zh-CN"/>
        </w:rPr>
        <w:t>审计结束后</w:t>
      </w:r>
      <w:r>
        <w:rPr>
          <w:rFonts w:hint="eastAsia" w:asciiTheme="minorEastAsia" w:hAnsiTheme="minorEastAsia" w:cstheme="minorEastAsia"/>
          <w:b w:val="0"/>
          <w:bCs w:val="0"/>
          <w:color w:val="000000" w:themeColor="text1"/>
          <w:sz w:val="24"/>
          <w:szCs w:val="24"/>
          <w:highlight w:val="none"/>
          <w:lang w:val="zh-CN" w:eastAsia="zh-CN"/>
        </w:rPr>
        <w:t>，</w:t>
      </w:r>
      <w:r>
        <w:rPr>
          <w:rFonts w:hint="eastAsia" w:asciiTheme="minorEastAsia" w:hAnsiTheme="minorEastAsia" w:eastAsiaTheme="minorEastAsia" w:cstheme="minorEastAsia"/>
          <w:b w:val="0"/>
          <w:bCs w:val="0"/>
          <w:color w:val="000000" w:themeColor="text1"/>
          <w:sz w:val="24"/>
          <w:szCs w:val="24"/>
          <w:highlight w:val="none"/>
          <w:lang w:val="zh-CN" w:eastAsia="zh-CN"/>
        </w:rPr>
        <w:t>按审计结</w:t>
      </w:r>
      <w:r>
        <w:rPr>
          <w:rFonts w:hint="eastAsia" w:asciiTheme="minorEastAsia" w:hAnsiTheme="minorEastAsia" w:cstheme="minorEastAsia"/>
          <w:b w:val="0"/>
          <w:bCs w:val="0"/>
          <w:color w:val="000000" w:themeColor="text1"/>
          <w:sz w:val="24"/>
          <w:szCs w:val="24"/>
          <w:highlight w:val="none"/>
          <w:lang w:val="en-US" w:eastAsia="zh-CN"/>
        </w:rPr>
        <w:t>论</w:t>
      </w:r>
      <w:r>
        <w:rPr>
          <w:rFonts w:hint="eastAsia" w:asciiTheme="minorEastAsia" w:hAnsiTheme="minorEastAsia" w:eastAsiaTheme="minorEastAsia" w:cstheme="minorEastAsia"/>
          <w:b w:val="0"/>
          <w:bCs w:val="0"/>
          <w:color w:val="000000" w:themeColor="text1"/>
          <w:sz w:val="24"/>
          <w:szCs w:val="24"/>
          <w:highlight w:val="none"/>
          <w:lang w:val="zh-CN" w:eastAsia="zh-CN"/>
        </w:rPr>
        <w:t>结</w:t>
      </w:r>
      <w:r>
        <w:rPr>
          <w:rFonts w:hint="eastAsia" w:asciiTheme="minorEastAsia" w:hAnsiTheme="minorEastAsia" w:cstheme="minorEastAsia"/>
          <w:b w:val="0"/>
          <w:bCs w:val="0"/>
          <w:color w:val="000000" w:themeColor="text1"/>
          <w:sz w:val="24"/>
          <w:szCs w:val="24"/>
          <w:highlight w:val="none"/>
          <w:lang w:val="en-US" w:eastAsia="zh-CN"/>
        </w:rPr>
        <w:t>清。</w:t>
      </w:r>
    </w:p>
    <w:p w14:paraId="6BB83494">
      <w:pPr>
        <w:spacing w:line="480" w:lineRule="exact"/>
        <w:ind w:firstLine="480"/>
        <w:rPr>
          <w:rFonts w:cs="Times New Roman" w:asciiTheme="majorEastAsia" w:hAnsiTheme="majorEastAsia" w:eastAsiaTheme="majorEastAsia"/>
          <w:bCs/>
          <w:sz w:val="24"/>
        </w:rPr>
      </w:pPr>
      <w:r>
        <w:rPr>
          <w:rFonts w:hint="eastAsia" w:asciiTheme="majorEastAsia" w:hAnsiTheme="majorEastAsia" w:eastAsiaTheme="majorEastAsia"/>
          <w:bCs/>
          <w:color w:val="000000"/>
          <w:sz w:val="24"/>
        </w:rPr>
        <w:t>注：在签订合同时，中标人明确表示无需预付款或者主动要求降低预付款比例的金额，采购人可不适用预付款规定,但中标人需提供书面声明，采购人可就预付款比例作相应调整。</w:t>
      </w:r>
    </w:p>
    <w:p w14:paraId="748441F5">
      <w:pPr>
        <w:spacing w:line="480" w:lineRule="exact"/>
        <w:ind w:firstLine="480"/>
        <w:rPr>
          <w:rFonts w:cs="宋体" w:asciiTheme="majorEastAsia" w:hAnsiTheme="majorEastAsia" w:eastAsiaTheme="majorEastAsia"/>
          <w:sz w:val="24"/>
        </w:rPr>
      </w:pPr>
      <w:r>
        <w:rPr>
          <w:rFonts w:hint="eastAsia" w:asciiTheme="majorEastAsia" w:hAnsiTheme="majorEastAsia" w:eastAsiaTheme="majorEastAsia"/>
          <w:sz w:val="24"/>
        </w:rPr>
        <w:t>如合同履行过程中连续有两个月考核不合格或累计三个月考核不合格，则采购人有权终止合同，且不予退还履约保证金，同时乙方承担违约责任，采购人重新选择新的物业管理服务企业。</w:t>
      </w:r>
    </w:p>
    <w:p w14:paraId="63EA3DEF">
      <w:pPr>
        <w:pStyle w:val="16"/>
        <w:numPr>
          <w:ilvl w:val="0"/>
          <w:numId w:val="4"/>
        </w:numPr>
        <w:spacing w:line="480" w:lineRule="exact"/>
        <w:ind w:firstLine="482"/>
        <w:outlineLvl w:val="1"/>
        <w:rPr>
          <w:rFonts w:cs="宋体" w:asciiTheme="majorEastAsia" w:hAnsiTheme="majorEastAsia" w:eastAsiaTheme="majorEastAsia"/>
          <w:b/>
          <w:bCs/>
          <w:sz w:val="24"/>
        </w:rPr>
      </w:pPr>
      <w:r>
        <w:rPr>
          <w:rFonts w:hint="eastAsia" w:cs="宋体" w:asciiTheme="majorEastAsia" w:hAnsiTheme="majorEastAsia" w:eastAsiaTheme="majorEastAsia"/>
          <w:b/>
          <w:bCs/>
          <w:sz w:val="24"/>
        </w:rPr>
        <w:t>履约保证金</w:t>
      </w:r>
    </w:p>
    <w:p w14:paraId="1E2C7B7E">
      <w:pPr>
        <w:pStyle w:val="31"/>
        <w:spacing w:beforeAutospacing="0" w:afterAutospacing="0" w:line="480" w:lineRule="exact"/>
        <w:ind w:firstLine="480"/>
        <w:jc w:val="both"/>
        <w:rPr>
          <w:rFonts w:cs="宋体" w:asciiTheme="majorEastAsia" w:hAnsiTheme="majorEastAsia" w:eastAsiaTheme="majorEastAsia"/>
          <w:color w:val="000000"/>
        </w:rPr>
      </w:pPr>
      <w:r>
        <w:rPr>
          <w:rFonts w:hint="eastAsia" w:cs="宋体" w:asciiTheme="majorEastAsia" w:hAnsiTheme="majorEastAsia" w:eastAsiaTheme="majorEastAsia"/>
          <w:color w:val="000000"/>
        </w:rPr>
        <w:t>6.1乙方交纳人民币</w:t>
      </w:r>
      <w:r>
        <w:rPr>
          <w:rFonts w:hint="eastAsia" w:cs="宋体" w:asciiTheme="majorEastAsia" w:hAnsiTheme="majorEastAsia" w:eastAsiaTheme="majorEastAsia"/>
          <w:color w:val="000000"/>
          <w:u w:val="single"/>
        </w:rPr>
        <w:t xml:space="preserve">        </w:t>
      </w:r>
      <w:r>
        <w:rPr>
          <w:rFonts w:hint="eastAsia" w:cs="宋体" w:asciiTheme="majorEastAsia" w:hAnsiTheme="majorEastAsia" w:eastAsiaTheme="majorEastAsia"/>
          <w:color w:val="000000"/>
        </w:rPr>
        <w:t>元作为本合同的履约保证金。</w:t>
      </w:r>
    </w:p>
    <w:p w14:paraId="22874D9B">
      <w:pPr>
        <w:pStyle w:val="31"/>
        <w:spacing w:beforeAutospacing="0" w:afterAutospacing="0" w:line="48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6.2确需收取履约保证金的，履约保证金的缴纳形式：</w:t>
      </w:r>
    </w:p>
    <w:p w14:paraId="5AA144B7">
      <w:pPr>
        <w:pStyle w:val="31"/>
        <w:spacing w:beforeAutospacing="0" w:afterAutospacing="0" w:line="48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86AD7C2">
      <w:pPr>
        <w:pStyle w:val="31"/>
        <w:spacing w:beforeAutospacing="0" w:afterAutospacing="0" w:line="48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6.2.2 如以履约保函（保险）形式缴纳履约保证金，供应商可通过政府采购电子履约保函（保险）平台（www.jsdzbh.com）在线申请履约保函（保险）。</w:t>
      </w:r>
    </w:p>
    <w:p w14:paraId="7C7EA93C">
      <w:pPr>
        <w:pStyle w:val="31"/>
        <w:spacing w:beforeAutospacing="0" w:afterAutospacing="0" w:line="48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6.3合同履行结束后，甲方应及时退还交纳的履约保证金。</w:t>
      </w:r>
    </w:p>
    <w:p w14:paraId="754EF7B1">
      <w:pPr>
        <w:spacing w:line="480" w:lineRule="exact"/>
        <w:ind w:firstLine="480"/>
        <w:rPr>
          <w:rFonts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6.4履约保证金的退还：</w:t>
      </w:r>
    </w:p>
    <w:p w14:paraId="7290B7B8">
      <w:pPr>
        <w:spacing w:line="480" w:lineRule="exact"/>
        <w:ind w:firstLine="480"/>
        <w:rPr>
          <w:rFonts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6.4.1方式：退还至投标人缴纳履约保证金的账户，无利息。如为保函，在到期时自行失效。</w:t>
      </w:r>
    </w:p>
    <w:p w14:paraId="3CC11E04">
      <w:pPr>
        <w:spacing w:line="480" w:lineRule="exact"/>
        <w:ind w:firstLine="480"/>
        <w:rPr>
          <w:rFonts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6.4.2时间：验收合格且采购人收到发票后30日内。</w:t>
      </w:r>
    </w:p>
    <w:p w14:paraId="5A478474">
      <w:pPr>
        <w:spacing w:line="480" w:lineRule="exact"/>
        <w:ind w:firstLine="480"/>
        <w:rPr>
          <w:rFonts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6.4.3条件：按合同要求全部履约完成并经采购人验收合格，且采购人收到中标人出具的发票。</w:t>
      </w:r>
    </w:p>
    <w:p w14:paraId="50FCD049">
      <w:pPr>
        <w:spacing w:line="480" w:lineRule="exact"/>
        <w:ind w:firstLine="480"/>
        <w:rPr>
          <w:rFonts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6.4.4不予退还情形：</w:t>
      </w:r>
    </w:p>
    <w:p w14:paraId="6097223F">
      <w:pPr>
        <w:spacing w:line="480" w:lineRule="exact"/>
        <w:ind w:firstLine="480"/>
        <w:rPr>
          <w:rFonts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除不可抗力情况外，投标人出现下列情形之一的，其履约保证金，招标人将视情节决定不予退还或部分不予退还。</w:t>
      </w:r>
    </w:p>
    <w:p w14:paraId="1CED9B08">
      <w:pPr>
        <w:spacing w:line="480" w:lineRule="exact"/>
        <w:ind w:firstLine="480"/>
        <w:rPr>
          <w:rFonts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（1）中标人无正当理由拒绝签订合同的，或者在签订合同时向采购人提出附加条件或者更改合同实质性内容要求的；</w:t>
      </w:r>
    </w:p>
    <w:p w14:paraId="3C64C1E4">
      <w:pPr>
        <w:spacing w:line="480" w:lineRule="exact"/>
        <w:ind w:firstLine="480"/>
        <w:rPr>
          <w:rFonts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（2）中标人不履行与采购人订立的合同的；</w:t>
      </w:r>
    </w:p>
    <w:p w14:paraId="6E18BBAD">
      <w:pPr>
        <w:spacing w:line="480" w:lineRule="exact"/>
        <w:ind w:firstLine="480"/>
        <w:rPr>
          <w:rFonts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（3）中标人所供货物或服务不符合招标文件规定要求的；</w:t>
      </w:r>
    </w:p>
    <w:p w14:paraId="5F0E2B5C">
      <w:pPr>
        <w:spacing w:line="480" w:lineRule="exact"/>
        <w:ind w:firstLine="480"/>
        <w:rPr>
          <w:rFonts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（4）中标人采取欺骗、弄虚作假方式投标的或与其它投标人串通投标的；</w:t>
      </w:r>
    </w:p>
    <w:p w14:paraId="41C0994B">
      <w:pPr>
        <w:spacing w:line="480" w:lineRule="exact"/>
        <w:ind w:firstLine="480"/>
        <w:rPr>
          <w:rFonts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（5）中标人将合同内容转包、违法分包的；</w:t>
      </w:r>
    </w:p>
    <w:p w14:paraId="72A42692">
      <w:pPr>
        <w:spacing w:line="480" w:lineRule="exact"/>
        <w:ind w:firstLine="480"/>
        <w:rPr>
          <w:rFonts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（6）中标人故意捏造事实或伪造证明材料，进行虚假恶意投诉或反映的。</w:t>
      </w:r>
    </w:p>
    <w:p w14:paraId="0156C186">
      <w:pPr>
        <w:spacing w:line="480" w:lineRule="exact"/>
        <w:ind w:firstLine="480"/>
        <w:rPr>
          <w:rFonts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6.4.5逾期退还的违约责任：采购人逾期无故未退还履约保证金的，按中国人民银行同期贷款基准利率上浮20%后的利率支付超期资金占用费，但因供应商自身原因导致无法及时退还的除外。</w:t>
      </w:r>
    </w:p>
    <w:p w14:paraId="7AE5BE9C">
      <w:pPr>
        <w:pStyle w:val="16"/>
        <w:spacing w:line="480" w:lineRule="exact"/>
        <w:ind w:firstLine="482"/>
        <w:outlineLvl w:val="1"/>
        <w:rPr>
          <w:rFonts w:cs="宋体" w:asciiTheme="majorEastAsia" w:hAnsiTheme="majorEastAsia" w:eastAsiaTheme="majorEastAsia"/>
          <w:b/>
          <w:bCs/>
          <w:sz w:val="24"/>
        </w:rPr>
      </w:pPr>
      <w:r>
        <w:rPr>
          <w:rFonts w:hint="eastAsia" w:cs="宋体" w:asciiTheme="majorEastAsia" w:hAnsiTheme="majorEastAsia" w:eastAsiaTheme="majorEastAsia"/>
          <w:b/>
          <w:bCs/>
          <w:sz w:val="24"/>
        </w:rPr>
        <w:t>七、甲方的权利和义务</w:t>
      </w:r>
    </w:p>
    <w:p w14:paraId="3CEC2900">
      <w:pPr>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8.1甲方负责根据乙方的工作需要，为乙方提供物业管理用房。</w:t>
      </w:r>
    </w:p>
    <w:p w14:paraId="73F7E3EA">
      <w:pPr>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8.2向乙方明确物业管理区域和服务内容。</w:t>
      </w:r>
    </w:p>
    <w:p w14:paraId="15E1D9EC">
      <w:pPr>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8.3对乙方工作人员的失责行为，按学校规定处理，扣款直至调换。</w:t>
      </w:r>
    </w:p>
    <w:p w14:paraId="5C1D6F3A">
      <w:pPr>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8.4协助乙方做好物业管理宣传工作。</w:t>
      </w:r>
    </w:p>
    <w:p w14:paraId="4D22291C">
      <w:pPr>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8.5审定乙方拟定的物业管理制度，监督乙方的管理工作。按合同要求，按时、足额地向乙方支付物业服务管理费。</w:t>
      </w:r>
    </w:p>
    <w:p w14:paraId="5C3BB65A">
      <w:pPr>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8.6有权要求乙方调换不称职的从业人员，乙方接到通知后，应在十五日内予以调换。否则，扣款200元/人次。因甲方原因造成乙方人员不能到位的，由甲方负责，造成损失的按实赔偿。</w:t>
      </w:r>
    </w:p>
    <w:p w14:paraId="26457505">
      <w:pPr>
        <w:pStyle w:val="16"/>
        <w:spacing w:line="480" w:lineRule="exact"/>
        <w:ind w:firstLine="482"/>
        <w:outlineLvl w:val="1"/>
        <w:rPr>
          <w:rFonts w:cs="宋体" w:asciiTheme="majorEastAsia" w:hAnsiTheme="majorEastAsia" w:eastAsiaTheme="majorEastAsia"/>
          <w:b/>
          <w:bCs/>
          <w:sz w:val="24"/>
        </w:rPr>
      </w:pPr>
      <w:r>
        <w:rPr>
          <w:rFonts w:hint="eastAsia" w:cs="宋体" w:asciiTheme="majorEastAsia" w:hAnsiTheme="majorEastAsia" w:eastAsiaTheme="majorEastAsia"/>
          <w:b/>
          <w:bCs/>
          <w:sz w:val="24"/>
        </w:rPr>
        <w:t>八、乙方的权利和义务</w:t>
      </w:r>
    </w:p>
    <w:p w14:paraId="079B91E4">
      <w:pPr>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9.1根据相关法规和本合同的约定，制定物业管理制度，建立健全管理档案，并接受甲方监督。</w:t>
      </w:r>
    </w:p>
    <w:p w14:paraId="2D94AE19">
      <w:pPr>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9.2根据工作任务需要配备符合规定的上岗人员。</w:t>
      </w:r>
    </w:p>
    <w:p w14:paraId="1F3909A2">
      <w:pPr>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9.3所有员工工资（不得低于区域最低工资标准）、服装、奖金、福利、保险等费用均由乙方支付，与甲方无关。</w:t>
      </w:r>
    </w:p>
    <w:p w14:paraId="55CB851B">
      <w:pPr>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9.4乙方因管理不当，工作人员的过错使甲方造成损失的均由乙方承担。</w:t>
      </w:r>
    </w:p>
    <w:p w14:paraId="26A63D30">
      <w:pPr>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9.5乙方人员工作期间及上下班途中的人身安全和交通安全均由乙方负责，和甲方无关。</w:t>
      </w:r>
    </w:p>
    <w:p w14:paraId="20FDE119">
      <w:pPr>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9.6经甲方书面同意，可选聘专业公司承担本物业的个别专项管理业务，但不得将履行本合同的责任转让给第三方。</w:t>
      </w:r>
    </w:p>
    <w:p w14:paraId="50B7CF5D">
      <w:pPr>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9.7在服务期内，乙方需完全服从甲方的工作安排。</w:t>
      </w:r>
    </w:p>
    <w:p w14:paraId="1A6D4CC7">
      <w:pPr>
        <w:pStyle w:val="16"/>
        <w:spacing w:line="480" w:lineRule="exact"/>
        <w:ind w:firstLine="482"/>
        <w:outlineLvl w:val="1"/>
        <w:rPr>
          <w:rFonts w:cs="宋体" w:asciiTheme="majorEastAsia" w:hAnsiTheme="majorEastAsia" w:eastAsiaTheme="majorEastAsia"/>
          <w:b/>
          <w:sz w:val="24"/>
        </w:rPr>
      </w:pPr>
      <w:r>
        <w:rPr>
          <w:rFonts w:hint="eastAsia" w:cs="宋体" w:asciiTheme="majorEastAsia" w:hAnsiTheme="majorEastAsia" w:eastAsiaTheme="majorEastAsia"/>
          <w:b/>
          <w:sz w:val="24"/>
        </w:rPr>
        <w:t>九、违约赔偿</w:t>
      </w:r>
    </w:p>
    <w:p w14:paraId="08DFD83D">
      <w:pPr>
        <w:pStyle w:val="197"/>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10.1一方违反本合同规定的，应承担违约责任，给对方造成损失的，应依法承担补偿和赔偿责任。</w:t>
      </w:r>
    </w:p>
    <w:p w14:paraId="3C8EA372">
      <w:pPr>
        <w:pStyle w:val="197"/>
        <w:spacing w:line="480" w:lineRule="exact"/>
        <w:ind w:firstLine="480"/>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10.2一方使协议不能履行或履行行为不必要时，应承担违约责任，给对方造成损失的，应当承担赔偿责任。</w:t>
      </w:r>
    </w:p>
    <w:p w14:paraId="413DE0C0">
      <w:pPr>
        <w:pStyle w:val="16"/>
        <w:spacing w:line="480" w:lineRule="exact"/>
        <w:ind w:firstLine="482"/>
        <w:outlineLvl w:val="1"/>
        <w:rPr>
          <w:rFonts w:cs="宋体" w:asciiTheme="majorEastAsia" w:hAnsiTheme="majorEastAsia" w:eastAsiaTheme="majorEastAsia"/>
          <w:b/>
          <w:sz w:val="24"/>
        </w:rPr>
      </w:pPr>
      <w:r>
        <w:rPr>
          <w:rFonts w:hint="eastAsia" w:cs="宋体" w:asciiTheme="majorEastAsia" w:hAnsiTheme="majorEastAsia" w:eastAsiaTheme="majorEastAsia"/>
          <w:b/>
          <w:sz w:val="24"/>
        </w:rPr>
        <w:t>十、不可抗力事件处理</w:t>
      </w:r>
    </w:p>
    <w:p w14:paraId="4A034FCF">
      <w:pPr>
        <w:pStyle w:val="16"/>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11.1在合同有效期内，任何一方因不可抗力事件导致不能履行合同，则合同履行期延长，其延长期与不可抗力影响期相同。</w:t>
      </w:r>
    </w:p>
    <w:p w14:paraId="60ABF15C">
      <w:pPr>
        <w:pStyle w:val="16"/>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11.2不可抗力事件发生后，应立即通知对方，并寄送有关权威机构出具的证明。</w:t>
      </w:r>
    </w:p>
    <w:p w14:paraId="12B54BC1">
      <w:pPr>
        <w:pStyle w:val="16"/>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11.3不可抗力事件延续120天以上，双方应通过友好协商，确定是否继续履行合同。</w:t>
      </w:r>
    </w:p>
    <w:p w14:paraId="422F742B">
      <w:pPr>
        <w:tabs>
          <w:tab w:val="left" w:pos="632"/>
          <w:tab w:val="left" w:pos="2828"/>
        </w:tabs>
        <w:spacing w:line="480" w:lineRule="exact"/>
        <w:ind w:firstLine="482"/>
        <w:outlineLvl w:val="1"/>
        <w:rPr>
          <w:rFonts w:cs="宋体" w:asciiTheme="majorEastAsia" w:hAnsiTheme="majorEastAsia" w:eastAsiaTheme="majorEastAsia"/>
          <w:b/>
          <w:sz w:val="24"/>
        </w:rPr>
      </w:pPr>
      <w:r>
        <w:rPr>
          <w:rFonts w:hint="eastAsia" w:cs="宋体" w:asciiTheme="majorEastAsia" w:hAnsiTheme="majorEastAsia" w:eastAsiaTheme="majorEastAsia"/>
          <w:b/>
          <w:sz w:val="24"/>
        </w:rPr>
        <w:t>十一、争议</w:t>
      </w:r>
    </w:p>
    <w:p w14:paraId="7B20AB25">
      <w:pPr>
        <w:tabs>
          <w:tab w:val="left" w:pos="632"/>
          <w:tab w:val="left" w:pos="2828"/>
        </w:tabs>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甲、乙双方应通过友好协商，解决在执行本合同中所发生的或与本合同有关的一切争议，如协商仍得不到解决，任何一方均可依法向项目所在地人民法院起诉。在诉讼过程中，除提交诉讼的争议部分外，合同其余部分继续履行。</w:t>
      </w:r>
    </w:p>
    <w:p w14:paraId="63141C0C">
      <w:pPr>
        <w:spacing w:line="480" w:lineRule="exact"/>
        <w:ind w:firstLine="482"/>
        <w:outlineLvl w:val="1"/>
        <w:rPr>
          <w:rFonts w:cs="宋体" w:asciiTheme="majorEastAsia" w:hAnsiTheme="majorEastAsia" w:eastAsiaTheme="majorEastAsia"/>
          <w:b/>
          <w:bCs/>
          <w:sz w:val="24"/>
        </w:rPr>
      </w:pPr>
      <w:r>
        <w:rPr>
          <w:rFonts w:hint="eastAsia" w:cs="宋体" w:asciiTheme="majorEastAsia" w:hAnsiTheme="majorEastAsia" w:eastAsiaTheme="majorEastAsia"/>
          <w:b/>
          <w:bCs/>
          <w:sz w:val="24"/>
        </w:rPr>
        <w:t>十二、违约终止合同</w:t>
      </w:r>
    </w:p>
    <w:p w14:paraId="7729388B">
      <w:pPr>
        <w:tabs>
          <w:tab w:val="left" w:pos="632"/>
          <w:tab w:val="left" w:pos="2828"/>
        </w:tabs>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甲方在乙方违约的情况下，如果：</w:t>
      </w:r>
    </w:p>
    <w:p w14:paraId="0346983A">
      <w:pPr>
        <w:tabs>
          <w:tab w:val="left" w:pos="632"/>
          <w:tab w:val="left" w:pos="2828"/>
        </w:tabs>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13.1如果乙方未能履行合同规定的其他义务，乙方在收到甲方发出的违约通知后15天内，或经甲方书面认可延长的时间内未能纠正其过失。甲方可向乙方发出书面通知，终止部分或全部合同。在这种情况下，并不影响甲方向乙方提出的索赔。</w:t>
      </w:r>
    </w:p>
    <w:p w14:paraId="078C142D">
      <w:pPr>
        <w:tabs>
          <w:tab w:val="left" w:pos="632"/>
          <w:tab w:val="left" w:pos="2828"/>
        </w:tabs>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13.2在甲方根据上述第13.1条规定，终止了全部或部分合同，甲方可以依其认为适当的条件和方法购买与未履行类似的服务，乙方应对购买类似服务所超出的费用负责。而且乙方还应继续执行合同中未终止的部分。</w:t>
      </w:r>
    </w:p>
    <w:p w14:paraId="4513C818">
      <w:pPr>
        <w:spacing w:line="480" w:lineRule="exact"/>
        <w:ind w:firstLine="482"/>
        <w:outlineLvl w:val="1"/>
        <w:rPr>
          <w:rFonts w:cs="宋体" w:asciiTheme="majorEastAsia" w:hAnsiTheme="majorEastAsia" w:eastAsiaTheme="majorEastAsia"/>
          <w:b/>
          <w:bCs/>
          <w:sz w:val="24"/>
        </w:rPr>
      </w:pPr>
      <w:r>
        <w:rPr>
          <w:rFonts w:hint="eastAsia" w:cs="宋体" w:asciiTheme="majorEastAsia" w:hAnsiTheme="majorEastAsia" w:eastAsiaTheme="majorEastAsia"/>
          <w:b/>
          <w:bCs/>
          <w:sz w:val="24"/>
        </w:rPr>
        <w:t xml:space="preserve">十三、其他 </w:t>
      </w:r>
    </w:p>
    <w:p w14:paraId="6C08ACD9">
      <w:pPr>
        <w:tabs>
          <w:tab w:val="left" w:pos="632"/>
          <w:tab w:val="left" w:pos="2828"/>
        </w:tabs>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14.1本项目招标文件和乙方的投标文件中（以及投标时承诺）被甲方认可的部分为本合同的不可分割的组成部分，与本合同具有同样效力。</w:t>
      </w:r>
    </w:p>
    <w:p w14:paraId="193CD1A1">
      <w:pPr>
        <w:tabs>
          <w:tab w:val="left" w:pos="632"/>
          <w:tab w:val="left" w:pos="2828"/>
        </w:tabs>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14.2乙方自行协调解决本项目实施过程中发生的各种矛盾，甲方不承担任何费用和责任，服务期不顺延；乙方已到项目现场踏勘以充分了解项目位置、情况、道路及任何其他影响承包价的情况，任何因忽视或误解项目情况而导致的索赔或工期延长申请不被批准。</w:t>
      </w:r>
    </w:p>
    <w:p w14:paraId="7517584C">
      <w:pPr>
        <w:tabs>
          <w:tab w:val="left" w:pos="632"/>
          <w:tab w:val="left" w:pos="2828"/>
        </w:tabs>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14.3乙方在服务过程中必须确保安全，如造成各种人身伤害、财产损失或其他事故，均由乙方负责处理和经济赔偿，甲方不承担任何责任。</w:t>
      </w:r>
    </w:p>
    <w:p w14:paraId="71A07A35">
      <w:pPr>
        <w:tabs>
          <w:tab w:val="left" w:pos="632"/>
          <w:tab w:val="left" w:pos="2828"/>
        </w:tabs>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14.4本合同中的未尽事宜，招标文件中有规定的，按招标文件中的规定处理；没有规定的，双方可协商后进行补充，以书面形式签订补充协议，补充协议与本合同具同等效力。本合同之附件均为本合同不可分割的组成部分，与本合同具有同等的法律效力。</w:t>
      </w:r>
    </w:p>
    <w:p w14:paraId="26E8C2F4">
      <w:pPr>
        <w:tabs>
          <w:tab w:val="left" w:pos="632"/>
          <w:tab w:val="left" w:pos="2828"/>
        </w:tabs>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14.5合同修改：欲对合同条款进行任何改动，均须由甲、乙双方协商一致，并签署书面的合同修改书。若未协商一致并形成书面文件的，则继续履行本合同约定。</w:t>
      </w:r>
    </w:p>
    <w:p w14:paraId="2D924E99">
      <w:pPr>
        <w:tabs>
          <w:tab w:val="left" w:pos="632"/>
          <w:tab w:val="left" w:pos="2828"/>
        </w:tabs>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14.6 合同期满本合同自然终止。</w:t>
      </w:r>
    </w:p>
    <w:p w14:paraId="3ECD2BCF">
      <w:pPr>
        <w:tabs>
          <w:tab w:val="left" w:pos="632"/>
          <w:tab w:val="left" w:pos="2828"/>
        </w:tabs>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14.7本合同一式</w:t>
      </w:r>
      <w:r>
        <w:rPr>
          <w:rFonts w:hint="eastAsia" w:cs="宋体" w:asciiTheme="majorEastAsia" w:hAnsiTheme="majorEastAsia" w:eastAsiaTheme="majorEastAsia"/>
          <w:sz w:val="24"/>
          <w:u w:val="single"/>
        </w:rPr>
        <w:t>肆</w:t>
      </w:r>
      <w:r>
        <w:rPr>
          <w:rFonts w:hint="eastAsia" w:cs="宋体" w:asciiTheme="majorEastAsia" w:hAnsiTheme="majorEastAsia" w:eastAsiaTheme="majorEastAsia"/>
          <w:sz w:val="24"/>
        </w:rPr>
        <w:t>份，以中文书写，甲、乙双方各执</w:t>
      </w:r>
      <w:r>
        <w:rPr>
          <w:rFonts w:hint="eastAsia" w:cs="宋体" w:asciiTheme="majorEastAsia" w:hAnsiTheme="majorEastAsia" w:eastAsiaTheme="majorEastAsia"/>
          <w:sz w:val="24"/>
          <w:u w:val="single"/>
        </w:rPr>
        <w:t>贰</w:t>
      </w:r>
      <w:r>
        <w:rPr>
          <w:rFonts w:hint="eastAsia" w:cs="宋体" w:asciiTheme="majorEastAsia" w:hAnsiTheme="majorEastAsia" w:eastAsiaTheme="majorEastAsia"/>
          <w:sz w:val="24"/>
        </w:rPr>
        <w:t>份，经甲、乙双方签字盖章后生效。</w:t>
      </w:r>
    </w:p>
    <w:p w14:paraId="40FFC59E">
      <w:pPr>
        <w:tabs>
          <w:tab w:val="left" w:pos="632"/>
          <w:tab w:val="left" w:pos="2828"/>
        </w:tabs>
        <w:spacing w:line="480" w:lineRule="exact"/>
        <w:ind w:firstLine="480"/>
        <w:rPr>
          <w:rFonts w:cs="宋体" w:asciiTheme="majorEastAsia" w:hAnsiTheme="majorEastAsia" w:eastAsiaTheme="majorEastAsia"/>
          <w:sz w:val="24"/>
        </w:rPr>
      </w:pPr>
    </w:p>
    <w:p w14:paraId="41EF7DB8">
      <w:pPr>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甲方（盖章）：                         乙方（盖章）：</w:t>
      </w:r>
    </w:p>
    <w:p w14:paraId="1F86DEEB">
      <w:pPr>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单位地址：                             单位地址：</w:t>
      </w:r>
    </w:p>
    <w:p w14:paraId="73C2D9B1">
      <w:pPr>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法定代表人                             法定代表人</w:t>
      </w:r>
    </w:p>
    <w:p w14:paraId="0E1CA148">
      <w:pPr>
        <w:spacing w:line="480" w:lineRule="exact"/>
        <w:ind w:firstLine="480"/>
        <w:rPr>
          <w:rFonts w:cs="宋体" w:asciiTheme="majorEastAsia" w:hAnsiTheme="majorEastAsia" w:eastAsiaTheme="majorEastAsia"/>
          <w:sz w:val="24"/>
        </w:rPr>
      </w:pPr>
      <w:r>
        <w:rPr>
          <w:rFonts w:hint="eastAsia" w:cs="宋体" w:asciiTheme="majorEastAsia" w:hAnsiTheme="majorEastAsia" w:eastAsiaTheme="majorEastAsia"/>
          <w:sz w:val="24"/>
        </w:rPr>
        <w:t>或委托代理人（签字）：                 或委托代理人（签字）：</w:t>
      </w:r>
    </w:p>
    <w:p w14:paraId="572FC97E">
      <w:pPr>
        <w:spacing w:line="480" w:lineRule="exact"/>
        <w:ind w:firstLine="480"/>
        <w:rPr>
          <w:rFonts w:hint="eastAsia" w:cs="宋体" w:asciiTheme="majorEastAsia" w:hAnsiTheme="majorEastAsia" w:eastAsiaTheme="majorEastAsia"/>
          <w:sz w:val="24"/>
        </w:rPr>
      </w:pPr>
      <w:r>
        <w:rPr>
          <w:rFonts w:hint="eastAsia" w:cs="宋体" w:asciiTheme="majorEastAsia" w:hAnsiTheme="majorEastAsia" w:eastAsiaTheme="majorEastAsia"/>
          <w:sz w:val="24"/>
        </w:rPr>
        <w:t>签订日期：                             签订日期：</w:t>
      </w:r>
    </w:p>
    <w:p w14:paraId="18703554">
      <w:pPr>
        <w:spacing w:line="480" w:lineRule="exact"/>
        <w:ind w:firstLine="480"/>
        <w:rPr>
          <w:rFonts w:hint="eastAsia" w:cs="宋体" w:asciiTheme="majorEastAsia" w:hAnsiTheme="majorEastAsia" w:eastAsiaTheme="majorEastAsia"/>
          <w:sz w:val="24"/>
        </w:rPr>
      </w:pPr>
    </w:p>
    <w:p w14:paraId="536A9B39">
      <w:pPr>
        <w:spacing w:line="480" w:lineRule="exact"/>
        <w:ind w:firstLine="480"/>
        <w:rPr>
          <w:rFonts w:hint="eastAsia" w:cs="宋体" w:asciiTheme="majorEastAsia" w:hAnsiTheme="majorEastAsia" w:eastAsiaTheme="majorEastAsia"/>
          <w:sz w:val="24"/>
        </w:rPr>
      </w:pPr>
    </w:p>
    <w:p w14:paraId="57F3B91F">
      <w:pPr>
        <w:spacing w:line="480" w:lineRule="exact"/>
        <w:ind w:firstLine="480"/>
        <w:rPr>
          <w:rFonts w:hint="eastAsia" w:cs="宋体" w:asciiTheme="majorEastAsia" w:hAnsiTheme="majorEastAsia" w:eastAsiaTheme="majorEastAsia"/>
          <w:sz w:val="24"/>
        </w:rPr>
      </w:pPr>
    </w:p>
    <w:p w14:paraId="3CB18AB1">
      <w:pPr>
        <w:spacing w:line="480" w:lineRule="exact"/>
        <w:ind w:firstLine="480"/>
        <w:rPr>
          <w:rFonts w:hint="eastAsia" w:cs="宋体" w:asciiTheme="majorEastAsia" w:hAnsiTheme="majorEastAsia" w:eastAsiaTheme="majorEastAsia"/>
          <w:sz w:val="24"/>
        </w:rPr>
      </w:pPr>
    </w:p>
    <w:p w14:paraId="2DD02BFA">
      <w:pPr>
        <w:spacing w:line="480" w:lineRule="exact"/>
        <w:ind w:firstLine="480"/>
        <w:rPr>
          <w:rFonts w:hint="eastAsia" w:cs="宋体" w:asciiTheme="majorEastAsia" w:hAnsiTheme="majorEastAsia" w:eastAsiaTheme="majorEastAsia"/>
          <w:sz w:val="24"/>
        </w:rPr>
      </w:pPr>
    </w:p>
    <w:p w14:paraId="303DA2B7">
      <w:pPr>
        <w:spacing w:line="480" w:lineRule="exact"/>
        <w:ind w:firstLine="480"/>
        <w:rPr>
          <w:rFonts w:hint="eastAsia" w:cs="宋体" w:asciiTheme="majorEastAsia" w:hAnsiTheme="majorEastAsia" w:eastAsiaTheme="majorEastAsia"/>
          <w:sz w:val="24"/>
        </w:rPr>
      </w:pPr>
    </w:p>
    <w:p w14:paraId="0E776D65">
      <w:pPr>
        <w:spacing w:line="480" w:lineRule="exact"/>
        <w:ind w:firstLine="480"/>
        <w:rPr>
          <w:rFonts w:hint="eastAsia" w:cs="宋体" w:asciiTheme="majorEastAsia" w:hAnsiTheme="majorEastAsia" w:eastAsiaTheme="majorEastAsia"/>
          <w:sz w:val="24"/>
        </w:rPr>
      </w:pPr>
    </w:p>
    <w:p w14:paraId="440A2BE6">
      <w:pPr>
        <w:spacing w:line="480" w:lineRule="exact"/>
        <w:ind w:firstLine="480"/>
        <w:rPr>
          <w:rFonts w:hint="eastAsia" w:cs="宋体" w:asciiTheme="majorEastAsia" w:hAnsiTheme="majorEastAsia" w:eastAsiaTheme="majorEastAsia"/>
          <w:sz w:val="24"/>
        </w:rPr>
      </w:pPr>
    </w:p>
    <w:p w14:paraId="78678353">
      <w:pPr>
        <w:spacing w:line="480" w:lineRule="exact"/>
        <w:ind w:firstLine="480"/>
        <w:rPr>
          <w:rFonts w:hint="eastAsia" w:cs="宋体" w:asciiTheme="majorEastAsia" w:hAnsiTheme="majorEastAsia" w:eastAsiaTheme="majorEastAsia"/>
          <w:sz w:val="24"/>
        </w:rPr>
      </w:pPr>
    </w:p>
    <w:p w14:paraId="6B14F807">
      <w:pPr>
        <w:spacing w:line="480" w:lineRule="exact"/>
        <w:ind w:firstLine="480"/>
        <w:rPr>
          <w:rFonts w:hint="eastAsia" w:cs="宋体" w:asciiTheme="majorEastAsia" w:hAnsiTheme="majorEastAsia" w:eastAsiaTheme="majorEastAsia"/>
          <w:sz w:val="24"/>
        </w:rPr>
      </w:pPr>
    </w:p>
    <w:p w14:paraId="6F827CE4">
      <w:pPr>
        <w:spacing w:line="480" w:lineRule="exact"/>
        <w:ind w:firstLine="480"/>
        <w:rPr>
          <w:rFonts w:hint="eastAsia" w:cs="宋体" w:asciiTheme="majorEastAsia" w:hAnsiTheme="majorEastAsia" w:eastAsiaTheme="majorEastAsia"/>
          <w:sz w:val="24"/>
        </w:rPr>
      </w:pPr>
    </w:p>
    <w:p w14:paraId="54C53281">
      <w:pPr>
        <w:spacing w:line="480" w:lineRule="exact"/>
        <w:ind w:firstLine="480"/>
        <w:rPr>
          <w:rFonts w:hint="eastAsia" w:cs="宋体" w:asciiTheme="majorEastAsia" w:hAnsiTheme="majorEastAsia" w:eastAsiaTheme="majorEastAsia"/>
          <w:sz w:val="24"/>
        </w:rPr>
      </w:pPr>
    </w:p>
    <w:p w14:paraId="5FC0C6D4">
      <w:pPr>
        <w:spacing w:line="480" w:lineRule="exact"/>
        <w:ind w:firstLine="480"/>
        <w:rPr>
          <w:rFonts w:hint="eastAsia" w:cs="宋体" w:asciiTheme="majorEastAsia" w:hAnsiTheme="majorEastAsia" w:eastAsiaTheme="majorEastAsia"/>
          <w:sz w:val="24"/>
        </w:rPr>
      </w:pPr>
    </w:p>
    <w:p w14:paraId="3E9710B0">
      <w:pPr>
        <w:spacing w:line="480" w:lineRule="exact"/>
        <w:ind w:firstLine="480"/>
        <w:rPr>
          <w:rFonts w:hint="eastAsia" w:cs="宋体" w:asciiTheme="majorEastAsia" w:hAnsiTheme="majorEastAsia" w:eastAsiaTheme="majorEastAsia"/>
          <w:sz w:val="24"/>
        </w:rPr>
      </w:pPr>
    </w:p>
    <w:p w14:paraId="7C2E43EB">
      <w:pPr>
        <w:spacing w:line="480" w:lineRule="exact"/>
        <w:ind w:firstLine="480"/>
        <w:rPr>
          <w:rFonts w:hint="eastAsia" w:cs="宋体" w:asciiTheme="majorEastAsia" w:hAnsiTheme="majorEastAsia" w:eastAsiaTheme="majorEastAsia"/>
          <w:sz w:val="24"/>
        </w:rPr>
      </w:pPr>
    </w:p>
    <w:p w14:paraId="4280DAC7">
      <w:pPr>
        <w:spacing w:line="480" w:lineRule="exact"/>
        <w:ind w:firstLine="480"/>
        <w:rPr>
          <w:rFonts w:hint="eastAsia" w:cs="宋体" w:asciiTheme="majorEastAsia" w:hAnsiTheme="majorEastAsia" w:eastAsiaTheme="majorEastAsia"/>
          <w:sz w:val="24"/>
        </w:rPr>
      </w:pPr>
    </w:p>
    <w:p w14:paraId="451EDD55">
      <w:pPr>
        <w:spacing w:line="480" w:lineRule="exact"/>
        <w:ind w:firstLine="480"/>
        <w:rPr>
          <w:rFonts w:hint="eastAsia" w:cs="宋体" w:asciiTheme="majorEastAsia" w:hAnsiTheme="majorEastAsia" w:eastAsiaTheme="majorEastAsia"/>
          <w:sz w:val="24"/>
        </w:rPr>
      </w:pPr>
    </w:p>
    <w:p w14:paraId="79F0BF57">
      <w:pPr>
        <w:spacing w:line="480" w:lineRule="exact"/>
        <w:ind w:firstLine="480"/>
        <w:rPr>
          <w:rFonts w:hint="eastAsia" w:cs="宋体" w:asciiTheme="majorEastAsia" w:hAnsiTheme="majorEastAsia" w:eastAsiaTheme="majorEastAsia"/>
          <w:sz w:val="24"/>
        </w:rPr>
      </w:pPr>
    </w:p>
    <w:p w14:paraId="117690E3">
      <w:pPr>
        <w:spacing w:line="480" w:lineRule="exact"/>
        <w:ind w:firstLine="480"/>
        <w:rPr>
          <w:rFonts w:hint="eastAsia" w:cs="宋体" w:asciiTheme="majorEastAsia" w:hAnsiTheme="majorEastAsia" w:eastAsiaTheme="majorEastAsia"/>
          <w:sz w:val="24"/>
        </w:rPr>
      </w:pPr>
    </w:p>
    <w:p w14:paraId="4E0AA412">
      <w:pPr>
        <w:spacing w:line="480" w:lineRule="exact"/>
        <w:ind w:firstLine="480"/>
        <w:rPr>
          <w:rFonts w:hint="eastAsia" w:cs="宋体" w:asciiTheme="majorEastAsia" w:hAnsiTheme="majorEastAsia" w:eastAsiaTheme="majorEastAsia"/>
          <w:sz w:val="24"/>
        </w:rPr>
      </w:pPr>
    </w:p>
    <w:p w14:paraId="455A4741">
      <w:pPr>
        <w:spacing w:line="480" w:lineRule="exact"/>
        <w:ind w:firstLine="480"/>
        <w:rPr>
          <w:rFonts w:hint="eastAsia" w:cs="宋体" w:asciiTheme="majorEastAsia" w:hAnsiTheme="majorEastAsia" w:eastAsiaTheme="majorEastAsia"/>
          <w:sz w:val="24"/>
        </w:rPr>
      </w:pPr>
    </w:p>
    <w:p w14:paraId="4C861D2D">
      <w:pPr>
        <w:spacing w:line="480" w:lineRule="exact"/>
        <w:ind w:firstLine="480"/>
        <w:rPr>
          <w:rFonts w:hint="eastAsia" w:cs="宋体" w:asciiTheme="majorEastAsia" w:hAnsiTheme="majorEastAsia" w:eastAsiaTheme="majorEastAsia"/>
          <w:sz w:val="24"/>
        </w:rPr>
      </w:pPr>
    </w:p>
    <w:p w14:paraId="643014E9">
      <w:pPr>
        <w:spacing w:line="480" w:lineRule="exact"/>
        <w:ind w:firstLine="480"/>
        <w:rPr>
          <w:rFonts w:hint="eastAsia" w:cs="宋体" w:asciiTheme="majorEastAsia" w:hAnsiTheme="majorEastAsia" w:eastAsiaTheme="majorEastAsia"/>
          <w:sz w:val="24"/>
        </w:rPr>
      </w:pPr>
    </w:p>
    <w:p w14:paraId="7B04AEEA">
      <w:pPr>
        <w:spacing w:line="480" w:lineRule="exact"/>
        <w:ind w:firstLine="480"/>
        <w:rPr>
          <w:rFonts w:hint="eastAsia" w:cs="宋体" w:asciiTheme="majorEastAsia" w:hAnsiTheme="majorEastAsia" w:eastAsiaTheme="majorEastAsia"/>
          <w:sz w:val="24"/>
        </w:rPr>
      </w:pPr>
    </w:p>
    <w:p w14:paraId="315BAB07">
      <w:pPr>
        <w:pStyle w:val="31"/>
        <w:widowControl/>
        <w:numPr>
          <w:ilvl w:val="0"/>
          <w:numId w:val="5"/>
        </w:numPr>
        <w:spacing w:before="120" w:beforeAutospacing="0" w:after="120" w:afterAutospacing="0" w:line="0" w:lineRule="atLeast"/>
        <w:ind w:firstLine="883"/>
        <w:jc w:val="center"/>
        <w:rPr>
          <w:rFonts w:ascii="宋体" w:hAnsi="宋体"/>
          <w:b/>
          <w:bCs/>
          <w:sz w:val="44"/>
          <w:szCs w:val="44"/>
          <w:highlight w:val="none"/>
        </w:rPr>
      </w:pPr>
      <w:r>
        <w:rPr>
          <w:rFonts w:hint="eastAsia" w:ascii="宋体" w:hAnsi="宋体"/>
          <w:b/>
          <w:bCs/>
          <w:sz w:val="44"/>
          <w:szCs w:val="44"/>
          <w:highlight w:val="none"/>
        </w:rPr>
        <w:t xml:space="preserve">  采购需求</w:t>
      </w:r>
    </w:p>
    <w:p w14:paraId="7492212C">
      <w:pPr>
        <w:pStyle w:val="31"/>
        <w:widowControl/>
        <w:spacing w:line="440" w:lineRule="exact"/>
        <w:ind w:firstLine="480"/>
        <w:jc w:val="both"/>
        <w:rPr>
          <w:rFonts w:ascii="宋体" w:hAnsi="宋体"/>
        </w:rPr>
      </w:pPr>
      <w:r>
        <w:rPr>
          <w:rFonts w:hint="eastAsia" w:ascii="宋体" w:hAnsi="宋体"/>
        </w:rPr>
        <w:t xml:space="preserve">项目属性:服务类项目。 </w:t>
      </w:r>
    </w:p>
    <w:p w14:paraId="10F2B9FB">
      <w:pPr>
        <w:numPr>
          <w:ilvl w:val="0"/>
          <w:numId w:val="6"/>
        </w:numPr>
        <w:spacing w:line="440" w:lineRule="exact"/>
        <w:ind w:firstLine="482"/>
        <w:rPr>
          <w:rFonts w:ascii="宋体" w:hAnsi="宋体"/>
          <w:b/>
          <w:bCs/>
          <w:sz w:val="24"/>
        </w:rPr>
      </w:pPr>
      <w:r>
        <w:rPr>
          <w:rFonts w:hint="eastAsia" w:ascii="宋体" w:hAnsi="宋体"/>
          <w:b/>
          <w:bCs/>
          <w:sz w:val="24"/>
        </w:rPr>
        <w:t>项目概况</w:t>
      </w:r>
    </w:p>
    <w:p w14:paraId="03FBDA80">
      <w:pPr>
        <w:pStyle w:val="31"/>
        <w:spacing w:beforeAutospacing="0" w:afterAutospacing="0" w:line="500" w:lineRule="exact"/>
        <w:ind w:firstLine="480"/>
        <w:jc w:val="both"/>
        <w:rPr>
          <w:rFonts w:hint="eastAsia" w:cs="宋体" w:asciiTheme="majorEastAsia" w:hAnsiTheme="majorEastAsia" w:eastAsiaTheme="majorEastAsia"/>
        </w:rPr>
      </w:pPr>
      <w:r>
        <w:rPr>
          <w:rFonts w:hint="eastAsia" w:cs="宋体" w:asciiTheme="majorEastAsia" w:hAnsiTheme="majorEastAsia" w:eastAsiaTheme="majorEastAsia"/>
          <w:lang w:val="en-US" w:eastAsia="zh-CN"/>
        </w:rPr>
        <w:t>射阳县初级中学物业服务项目，</w:t>
      </w:r>
      <w:r>
        <w:rPr>
          <w:rFonts w:hint="eastAsia" w:ascii="宋体" w:hAnsi="宋体" w:eastAsia="宋体" w:cs="宋体"/>
          <w:sz w:val="24"/>
          <w:szCs w:val="24"/>
        </w:rPr>
        <w:t>含门卫保安</w:t>
      </w:r>
      <w:r>
        <w:rPr>
          <w:rFonts w:hint="eastAsia" w:ascii="宋体" w:hAnsi="宋体" w:eastAsia="宋体" w:cs="宋体"/>
          <w:sz w:val="24"/>
          <w:szCs w:val="24"/>
          <w:lang w:eastAsia="zh-CN"/>
        </w:rPr>
        <w:t>、</w:t>
      </w:r>
      <w:r>
        <w:rPr>
          <w:rFonts w:hint="eastAsia" w:ascii="宋体" w:hAnsi="宋体" w:eastAsia="宋体" w:cs="宋体"/>
          <w:sz w:val="24"/>
          <w:szCs w:val="24"/>
        </w:rPr>
        <w:t>学校办公楼、教学楼和实验楼</w:t>
      </w:r>
      <w:r>
        <w:rPr>
          <w:rFonts w:hint="eastAsia" w:ascii="宋体" w:hAnsi="宋体" w:eastAsia="宋体" w:cs="宋体"/>
          <w:sz w:val="24"/>
          <w:szCs w:val="24"/>
          <w:lang w:val="en-US" w:eastAsia="zh-CN"/>
        </w:rPr>
        <w:t>卫生</w:t>
      </w:r>
      <w:r>
        <w:rPr>
          <w:rFonts w:hint="eastAsia" w:ascii="宋体" w:hAnsi="宋体" w:eastAsia="宋体" w:cs="宋体"/>
          <w:sz w:val="24"/>
          <w:szCs w:val="24"/>
          <w:lang w:eastAsia="zh-CN"/>
        </w:rPr>
        <w:t>保洁、</w:t>
      </w:r>
      <w:r>
        <w:rPr>
          <w:rFonts w:hint="eastAsia" w:ascii="宋体" w:hAnsi="宋体" w:eastAsia="宋体" w:cs="宋体"/>
          <w:sz w:val="24"/>
          <w:szCs w:val="24"/>
        </w:rPr>
        <w:t>文印工作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垃圾清运</w:t>
      </w:r>
      <w:r>
        <w:rPr>
          <w:rFonts w:hint="eastAsia" w:cs="宋体" w:asciiTheme="majorEastAsia" w:hAnsiTheme="majorEastAsia" w:eastAsiaTheme="majorEastAsia"/>
          <w:lang w:val="en-US" w:eastAsia="zh-CN"/>
        </w:rPr>
        <w:t>、绿化养护等服务</w:t>
      </w:r>
      <w:r>
        <w:rPr>
          <w:rFonts w:hint="eastAsia" w:cs="宋体" w:asciiTheme="majorEastAsia" w:hAnsiTheme="majorEastAsia" w:eastAsiaTheme="majorEastAsia"/>
        </w:rPr>
        <w:t>，具体详见招标文件采购需求，采购人保留对采购需求进行适当调整的权利。</w:t>
      </w:r>
      <w:r>
        <w:rPr>
          <w:rFonts w:hint="eastAsia" w:cs="宋体" w:asciiTheme="majorEastAsia" w:hAnsiTheme="majorEastAsia" w:eastAsiaTheme="majorEastAsia"/>
          <w:highlight w:val="none"/>
        </w:rPr>
        <w:t>在服务期内，本项目涉及的所有服务工作可配合进行，甲方有特急需求时，中标供应商必须无条件服从采购人安排。所有被聘员工收入保障及安全风险事项一律由中标供应商负责。</w:t>
      </w:r>
    </w:p>
    <w:p w14:paraId="1908BBE6">
      <w:pPr>
        <w:numPr>
          <w:ilvl w:val="0"/>
          <w:numId w:val="6"/>
        </w:numPr>
        <w:spacing w:line="440" w:lineRule="exact"/>
        <w:ind w:left="0" w:leftChars="0" w:firstLine="482" w:firstLineChars="0"/>
        <w:rPr>
          <w:rFonts w:hint="eastAsia" w:ascii="宋体" w:hAnsi="宋体"/>
          <w:b/>
          <w:bCs/>
          <w:sz w:val="24"/>
        </w:rPr>
      </w:pPr>
      <w:r>
        <w:rPr>
          <w:rFonts w:hint="eastAsia" w:ascii="宋体" w:hAnsi="宋体"/>
          <w:b/>
          <w:bCs/>
          <w:sz w:val="24"/>
        </w:rPr>
        <w:t>详细服务要求：</w:t>
      </w:r>
    </w:p>
    <w:p w14:paraId="0F5EA1E2">
      <w:pPr>
        <w:keepNext w:val="0"/>
        <w:keepLines w:val="0"/>
        <w:pageBreakBefore w:val="0"/>
        <w:widowControl w:val="0"/>
        <w:spacing w:line="460" w:lineRule="exact"/>
        <w:ind w:firstLine="482"/>
        <w:rPr>
          <w:rFonts w:hint="eastAsia" w:ascii="宋体" w:hAnsi="宋体" w:eastAsia="宋体" w:cs="宋体"/>
          <w:b/>
          <w:bCs/>
          <w:sz w:val="24"/>
          <w:szCs w:val="24"/>
        </w:rPr>
      </w:pPr>
      <w:r>
        <w:rPr>
          <w:rFonts w:hint="eastAsia" w:ascii="宋体" w:hAnsi="宋体" w:eastAsia="宋体" w:cs="宋体"/>
          <w:b/>
          <w:bCs/>
          <w:sz w:val="24"/>
          <w:szCs w:val="24"/>
        </w:rPr>
        <w:t>2.1卫生保洁管理</w:t>
      </w:r>
      <w:r>
        <w:rPr>
          <w:rFonts w:hint="eastAsia" w:ascii="宋体" w:hAnsi="宋体" w:eastAsia="宋体" w:cs="宋体"/>
          <w:b/>
          <w:bCs/>
          <w:sz w:val="24"/>
          <w:szCs w:val="24"/>
          <w:lang w:val="en-US" w:eastAsia="zh-CN"/>
        </w:rPr>
        <w:t>工作</w:t>
      </w:r>
      <w:r>
        <w:rPr>
          <w:rFonts w:hint="eastAsia" w:ascii="宋体" w:hAnsi="宋体" w:eastAsia="宋体" w:cs="宋体"/>
          <w:b/>
          <w:bCs/>
          <w:sz w:val="24"/>
          <w:szCs w:val="24"/>
        </w:rPr>
        <w:t>：</w:t>
      </w:r>
    </w:p>
    <w:p w14:paraId="4A31EB59">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1、卫生保洁范围：学校办公楼、教学楼和实验楼所有厕所及门口过道卫生。</w:t>
      </w:r>
    </w:p>
    <w:p w14:paraId="6C165B6C">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2、总体要求；每天8小时保洁；上午6点30—10点30、下午1点30—5点30；厕所要做到无结便、无污垢、无异味；夏季无蚊蝇；无瓜果皮壳、纸屑、烟头等杂物；无积水、污迹、垃圾及时处理；内部如有堵塞及时反馈、疏通；外表无污迹，无粘附物。厕所地面清洁，卫生器具无异味；楼梯、廊道做到无吊灰浮尘。</w:t>
      </w:r>
    </w:p>
    <w:p w14:paraId="4300DE53">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3、卫生工具由</w:t>
      </w:r>
      <w:r>
        <w:rPr>
          <w:rFonts w:hint="eastAsia" w:ascii="宋体" w:hAnsi="宋体" w:eastAsia="宋体" w:cs="宋体"/>
          <w:sz w:val="24"/>
          <w:szCs w:val="24"/>
          <w:lang w:val="en-US" w:eastAsia="zh-CN"/>
        </w:rPr>
        <w:t>采购人</w:t>
      </w:r>
      <w:r>
        <w:rPr>
          <w:rFonts w:hint="eastAsia" w:ascii="宋体" w:hAnsi="宋体" w:eastAsia="宋体" w:cs="宋体"/>
          <w:szCs w:val="24"/>
        </w:rPr>
        <w:t>自行提供，要爱护区域的公共设施，发现损坏公物要及时报告。</w:t>
      </w:r>
    </w:p>
    <w:p w14:paraId="37843610">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4、树立全心全意服务教学的思想，尽职尽责，吃苦耐劳。遵守劳动纪律，不迟到，不早退，工作时间内有事要请假。</w:t>
      </w:r>
    </w:p>
    <w:p w14:paraId="59E32F86">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5、注意节水节电，随手关灯、关水。</w:t>
      </w:r>
    </w:p>
    <w:p w14:paraId="572A0E45">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6、工作中发现和捡拾物品要</w:t>
      </w:r>
      <w:r>
        <w:rPr>
          <w:rFonts w:hint="eastAsia" w:ascii="宋体" w:hAnsi="宋体" w:eastAsia="宋体" w:cs="宋体"/>
          <w:szCs w:val="24"/>
          <w:lang w:eastAsia="zh-CN"/>
        </w:rPr>
        <w:t>交公</w:t>
      </w:r>
      <w:r>
        <w:rPr>
          <w:rFonts w:hint="eastAsia" w:ascii="宋体" w:hAnsi="宋体" w:eastAsia="宋体" w:cs="宋体"/>
          <w:szCs w:val="24"/>
        </w:rPr>
        <w:t>。</w:t>
      </w:r>
    </w:p>
    <w:p w14:paraId="7CC1C15D">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7、完成保洁责任区工作外，每天课间对校园地面、楼道、走廊进行卫生保洁，确保校园内无废纸杂物。</w:t>
      </w:r>
    </w:p>
    <w:p w14:paraId="392CD4F3">
      <w:pPr>
        <w:pStyle w:val="207"/>
        <w:keepNext w:val="0"/>
        <w:keepLines w:val="0"/>
        <w:pageBreakBefore w:val="0"/>
        <w:widowControl w:val="0"/>
        <w:spacing w:line="460" w:lineRule="exact"/>
        <w:rPr>
          <w:rFonts w:hint="eastAsia" w:ascii="宋体" w:hAnsi="宋体" w:eastAsia="宋体" w:cs="宋体"/>
          <w:szCs w:val="24"/>
        </w:rPr>
      </w:pPr>
      <w:r>
        <w:rPr>
          <w:rFonts w:hint="eastAsia" w:ascii="宋体" w:hAnsi="宋体" w:eastAsia="宋体" w:cs="宋体"/>
          <w:szCs w:val="24"/>
        </w:rPr>
        <w:t>8、完成领导交办的其他事项。</w:t>
      </w:r>
    </w:p>
    <w:p w14:paraId="3B50B5DA">
      <w:pPr>
        <w:keepNext w:val="0"/>
        <w:keepLines w:val="0"/>
        <w:pageBreakBefore w:val="0"/>
        <w:widowControl w:val="0"/>
        <w:spacing w:line="460" w:lineRule="exact"/>
        <w:ind w:firstLine="482"/>
        <w:rPr>
          <w:rFonts w:hint="eastAsia" w:ascii="宋体" w:hAnsi="宋体" w:eastAsia="宋体" w:cs="宋体"/>
          <w:b/>
          <w:bCs/>
          <w:sz w:val="24"/>
          <w:szCs w:val="24"/>
        </w:rPr>
      </w:pPr>
      <w:r>
        <w:rPr>
          <w:rFonts w:hint="eastAsia" w:ascii="宋体" w:hAnsi="宋体" w:eastAsia="宋体" w:cs="宋体"/>
          <w:b/>
          <w:bCs/>
          <w:sz w:val="24"/>
          <w:szCs w:val="24"/>
        </w:rPr>
        <w:t xml:space="preserve"> 2.2安保管理工作：</w:t>
      </w:r>
    </w:p>
    <w:p w14:paraId="1A79B037">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1、严格执行按时上、下班制度。</w:t>
      </w:r>
    </w:p>
    <w:p w14:paraId="325C0E85">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2、上班不闲谈、不做私活、不看报刊、杂志。安保人员在上学和放学期间要及时清理道路两边的车辆，确保上学、放学期间道路畅通。</w:t>
      </w:r>
    </w:p>
    <w:p w14:paraId="48DDE1CD">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3、校内车辆一律凭出入证进出学校，无学校出入证的车辆未经同意不得进入校园，外来车辆一律停放在大门外两侧规定处（除主管局、上级领导和学校用车等特殊情况）。</w:t>
      </w:r>
    </w:p>
    <w:p w14:paraId="794B98BE">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4、严把大门关，大门口保持干净、整洁的工作环境；搞好值班室卫生，不得让校外人员在值班室逗留；上课期间大门一律关闭；学生上学和放学时段必须有两个人在门口执勤，上课铃响后十分钟及时关闭校门，下课铃声响前十分钟及时打开校门，必须做到门开人在；学生</w:t>
      </w:r>
      <w:r>
        <w:rPr>
          <w:rFonts w:hint="eastAsia" w:ascii="宋体" w:hAnsi="宋体" w:eastAsia="宋体" w:cs="宋体"/>
          <w:sz w:val="24"/>
          <w:szCs w:val="24"/>
          <w:lang w:val="en-US" w:eastAsia="zh-CN"/>
        </w:rPr>
        <w:t>请假</w:t>
      </w:r>
      <w:r>
        <w:rPr>
          <w:rFonts w:hint="eastAsia" w:ascii="宋体" w:hAnsi="宋体" w:eastAsia="宋体" w:cs="宋体"/>
          <w:sz w:val="24"/>
          <w:szCs w:val="24"/>
        </w:rPr>
        <w:t>进出校门一律凭相关手续。</w:t>
      </w:r>
    </w:p>
    <w:p w14:paraId="4712D549">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 xml:space="preserve"> 5、安保人员24小时巡逻制度。学生在校期间，每班次不少于2人，交班时填好“交班记录”。如校内发生盗窃事件，经核实为值班人员工作失职所致，损失由乙方负责按价赔偿。</w:t>
      </w:r>
    </w:p>
    <w:p w14:paraId="52ADEFF4">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6、安保人员上班期间穿统一制服，制服由乙方负责购买；安保人员服从学校领导和安保处的管理。</w:t>
      </w:r>
    </w:p>
    <w:p w14:paraId="5FE5D805">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7、安保人员上班期间待人热情、微笑服务、文明服务，禁止吸烟。</w:t>
      </w:r>
    </w:p>
    <w:p w14:paraId="5EC17794">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8、严查出校车辆上的物资并做好登记工作，谨防学校财产损失。如因检查不力，导致校产流失，查实一次，处以货款2倍价格的罚款。在乙方承包金中扣除。</w:t>
      </w:r>
    </w:p>
    <w:p w14:paraId="0733B03E">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9、及时处理校内突发事件。安保人员须在第一时间奔赴现场，妥善处理，并及时向学校相关管理部门汇报，如因安保人员的疏忽导致严重事件的发生的，乙方要承担主要责任。</w:t>
      </w:r>
    </w:p>
    <w:p w14:paraId="0DC4ABFD">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10、来客要履行登记手续。安保人员对来客、来访者，要电话通知相关人员，征得同意后填写会客单，方可进入校内。</w:t>
      </w:r>
    </w:p>
    <w:p w14:paraId="37395927">
      <w:pPr>
        <w:keepNext w:val="0"/>
        <w:keepLines w:val="0"/>
        <w:pageBreakBefore w:val="0"/>
        <w:widowControl w:val="0"/>
        <w:spacing w:line="460" w:lineRule="exact"/>
        <w:ind w:firstLine="482"/>
        <w:rPr>
          <w:rFonts w:hint="eastAsia" w:ascii="宋体" w:hAnsi="宋体" w:eastAsia="宋体" w:cs="宋体"/>
          <w:b/>
          <w:bCs/>
          <w:sz w:val="24"/>
          <w:szCs w:val="24"/>
        </w:rPr>
      </w:pPr>
      <w:r>
        <w:rPr>
          <w:rFonts w:hint="eastAsia" w:ascii="宋体" w:hAnsi="宋体" w:eastAsia="宋体" w:cs="宋体"/>
          <w:b/>
          <w:bCs/>
          <w:sz w:val="24"/>
          <w:szCs w:val="24"/>
        </w:rPr>
        <w:t>2.3文印及打字员管理工作：</w:t>
      </w:r>
    </w:p>
    <w:p w14:paraId="5836570E">
      <w:pPr>
        <w:keepNext w:val="0"/>
        <w:keepLines w:val="0"/>
        <w:pageBreakBefore w:val="0"/>
        <w:widowControl w:val="0"/>
        <w:numPr>
          <w:ilvl w:val="0"/>
          <w:numId w:val="0"/>
        </w:numPr>
        <w:spacing w:line="46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负责学校试卷、文件印刷</w:t>
      </w:r>
      <w:r>
        <w:rPr>
          <w:rFonts w:hint="eastAsia" w:ascii="宋体" w:hAnsi="宋体" w:eastAsia="宋体" w:cs="宋体"/>
          <w:sz w:val="24"/>
          <w:szCs w:val="24"/>
          <w:lang w:eastAsia="zh-CN"/>
        </w:rPr>
        <w:t>、</w:t>
      </w:r>
      <w:r>
        <w:rPr>
          <w:rFonts w:hint="eastAsia" w:ascii="宋体" w:hAnsi="宋体" w:eastAsia="宋体" w:cs="宋体"/>
          <w:sz w:val="24"/>
          <w:szCs w:val="24"/>
        </w:rPr>
        <w:t>文字打印工作；</w:t>
      </w:r>
    </w:p>
    <w:p w14:paraId="60733C24">
      <w:pPr>
        <w:keepNext w:val="0"/>
        <w:keepLines w:val="0"/>
        <w:pageBreakBefore w:val="0"/>
        <w:widowControl w:val="0"/>
        <w:numPr>
          <w:ilvl w:val="0"/>
          <w:numId w:val="0"/>
        </w:numPr>
        <w:spacing w:line="46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乙方人员自觉接受教务处的监督、管理。</w:t>
      </w:r>
    </w:p>
    <w:p w14:paraId="705FA11F">
      <w:pPr>
        <w:keepNext w:val="0"/>
        <w:keepLines w:val="0"/>
        <w:pageBreakBefore w:val="0"/>
        <w:widowControl w:val="0"/>
        <w:numPr>
          <w:ilvl w:val="0"/>
          <w:numId w:val="0"/>
        </w:numPr>
        <w:spacing w:line="46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保证质量，按时完成</w:t>
      </w:r>
      <w:r>
        <w:rPr>
          <w:rFonts w:hint="eastAsia" w:ascii="宋体" w:hAnsi="宋体" w:eastAsia="宋体" w:cs="宋体"/>
          <w:sz w:val="24"/>
          <w:szCs w:val="24"/>
          <w:lang w:val="en-US" w:eastAsia="zh-CN"/>
        </w:rPr>
        <w:t>采购人</w:t>
      </w:r>
      <w:r>
        <w:rPr>
          <w:rFonts w:hint="eastAsia" w:ascii="宋体" w:hAnsi="宋体" w:eastAsia="宋体" w:cs="宋体"/>
          <w:sz w:val="24"/>
          <w:szCs w:val="24"/>
        </w:rPr>
        <w:t>交付的文印任务，含突击性任务。</w:t>
      </w:r>
    </w:p>
    <w:p w14:paraId="0B8D8BDA">
      <w:pPr>
        <w:keepNext w:val="0"/>
        <w:keepLines w:val="0"/>
        <w:pageBreakBefore w:val="0"/>
        <w:widowControl w:val="0"/>
        <w:numPr>
          <w:ilvl w:val="0"/>
          <w:numId w:val="0"/>
        </w:numPr>
        <w:spacing w:line="46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对</w:t>
      </w:r>
      <w:r>
        <w:rPr>
          <w:rFonts w:hint="eastAsia" w:ascii="宋体" w:hAnsi="宋体" w:eastAsia="宋体" w:cs="宋体"/>
          <w:sz w:val="24"/>
          <w:szCs w:val="24"/>
          <w:lang w:val="en-US" w:eastAsia="zh-CN"/>
        </w:rPr>
        <w:t>采购人</w:t>
      </w:r>
      <w:r>
        <w:rPr>
          <w:rFonts w:hint="eastAsia" w:ascii="宋体" w:hAnsi="宋体" w:eastAsia="宋体" w:cs="宋体"/>
          <w:sz w:val="24"/>
          <w:szCs w:val="24"/>
        </w:rPr>
        <w:t>交付印刷的试卷，必须注意保密。</w:t>
      </w:r>
    </w:p>
    <w:p w14:paraId="559E1DF8">
      <w:pPr>
        <w:keepNext w:val="0"/>
        <w:keepLines w:val="0"/>
        <w:pageBreakBefore w:val="0"/>
        <w:widowControl w:val="0"/>
        <w:numPr>
          <w:ilvl w:val="0"/>
          <w:numId w:val="0"/>
        </w:numPr>
        <w:spacing w:line="46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乙方不得对学生经营复印等相关业务。</w:t>
      </w:r>
    </w:p>
    <w:p w14:paraId="24D013B7">
      <w:pPr>
        <w:keepNext w:val="0"/>
        <w:keepLines w:val="0"/>
        <w:pageBreakBefore w:val="0"/>
        <w:widowControl w:val="0"/>
        <w:numPr>
          <w:ilvl w:val="0"/>
          <w:numId w:val="0"/>
        </w:numPr>
        <w:spacing w:line="46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节假日期间，如遇学校加急文印材料，乙方须安排人员随叫随到。</w:t>
      </w:r>
    </w:p>
    <w:p w14:paraId="47CE56DE">
      <w:pPr>
        <w:pageBreakBefore w:val="0"/>
        <w:widowControl w:val="0"/>
        <w:spacing w:line="500" w:lineRule="exact"/>
        <w:ind w:right="0" w:firstLine="48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2.4垃圾清运管理工作：</w:t>
      </w:r>
    </w:p>
    <w:p w14:paraId="2C57E0EF">
      <w:pPr>
        <w:keepNext w:val="0"/>
        <w:keepLines w:val="0"/>
        <w:pageBreakBefore w:val="0"/>
        <w:widowControl w:val="0"/>
        <w:numPr>
          <w:ilvl w:val="0"/>
          <w:numId w:val="0"/>
        </w:numPr>
        <w:spacing w:line="46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1、要求每天上午上课前必须把校园内所有垃圾车、垃圾桶内的垃圾清理干净，每天必须至少清理1-2次，包括食堂垃圾。</w:t>
      </w:r>
    </w:p>
    <w:p w14:paraId="5B207754">
      <w:pPr>
        <w:keepNext w:val="0"/>
        <w:keepLines w:val="0"/>
        <w:pageBreakBefore w:val="0"/>
        <w:widowControl w:val="0"/>
        <w:numPr>
          <w:ilvl w:val="0"/>
          <w:numId w:val="0"/>
        </w:numPr>
        <w:spacing w:line="46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2、垃圾装上车辆后，必须用网或其他工具将垃圾封好，禁止垃圾散落在校园内，以免影响校园环境卫生。</w:t>
      </w:r>
    </w:p>
    <w:p w14:paraId="60B90504">
      <w:pPr>
        <w:keepNext w:val="0"/>
        <w:keepLines w:val="0"/>
        <w:pageBreakBefore w:val="0"/>
        <w:widowControl w:val="0"/>
        <w:numPr>
          <w:ilvl w:val="0"/>
          <w:numId w:val="0"/>
        </w:numPr>
        <w:spacing w:line="46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3、学生上课时运垃圾的车辆不得有机械响声，以免影响学生上课。</w:t>
      </w:r>
    </w:p>
    <w:p w14:paraId="5764354C">
      <w:pPr>
        <w:keepNext w:val="0"/>
        <w:keepLines w:val="0"/>
        <w:pageBreakBefore w:val="0"/>
        <w:widowControl w:val="0"/>
        <w:spacing w:line="46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4、中标单位自备拖垃圾的交通工具和人员，一切安全责任由中标单位承担。</w:t>
      </w:r>
    </w:p>
    <w:p w14:paraId="131DBB20">
      <w:pPr>
        <w:keepNext w:val="0"/>
        <w:keepLines w:val="0"/>
        <w:pageBreakBefore w:val="0"/>
        <w:widowControl w:val="0"/>
        <w:spacing w:line="460" w:lineRule="exact"/>
        <w:ind w:firstLine="482"/>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eastAsia="宋体" w:cs="宋体"/>
          <w:b/>
          <w:bCs/>
          <w:sz w:val="24"/>
          <w:szCs w:val="24"/>
          <w:lang w:val="en-US" w:eastAsia="zh-CN"/>
        </w:rPr>
        <w:t>5</w:t>
      </w:r>
      <w:r>
        <w:rPr>
          <w:rFonts w:hint="eastAsia" w:ascii="宋体" w:hAnsi="宋体" w:eastAsia="宋体" w:cs="宋体"/>
          <w:b/>
          <w:bCs/>
          <w:sz w:val="24"/>
          <w:szCs w:val="24"/>
        </w:rPr>
        <w:t>建立健全物业管理制度</w:t>
      </w:r>
    </w:p>
    <w:p w14:paraId="70CF6E62">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根据招标人的具体情况，中标单位应制定详细的内部管理制度、日常服务的运作管理制度等相关制度。</w:t>
      </w:r>
    </w:p>
    <w:p w14:paraId="488BF953">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（1）物业管理员工行为规范。</w:t>
      </w:r>
    </w:p>
    <w:p w14:paraId="59ED02D2">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（2）管理人员岗位职责。</w:t>
      </w:r>
    </w:p>
    <w:p w14:paraId="07CD6CDC">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（3）办公室工作职责。</w:t>
      </w:r>
    </w:p>
    <w:p w14:paraId="4191CAF0">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（4）保安工作职责。</w:t>
      </w:r>
    </w:p>
    <w:p w14:paraId="26807828">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（5）保洁工作职责。</w:t>
      </w:r>
    </w:p>
    <w:p w14:paraId="0597156F">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6</w:t>
      </w:r>
      <w:r>
        <w:rPr>
          <w:rFonts w:hint="eastAsia" w:ascii="宋体" w:hAnsi="宋体" w:eastAsia="宋体" w:cs="宋体"/>
          <w:sz w:val="24"/>
          <w:szCs w:val="24"/>
        </w:rPr>
        <w:t>）管理人员、操作人员考核细则。</w:t>
      </w:r>
    </w:p>
    <w:p w14:paraId="11CCAD06">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rPr>
        <w:t>）考核奖惩制度。</w:t>
      </w:r>
    </w:p>
    <w:p w14:paraId="4362801B">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8</w:t>
      </w:r>
      <w:r>
        <w:rPr>
          <w:rFonts w:hint="eastAsia" w:ascii="宋体" w:hAnsi="宋体" w:eastAsia="宋体" w:cs="宋体"/>
          <w:sz w:val="24"/>
          <w:szCs w:val="24"/>
        </w:rPr>
        <w:t>）安全保卫制度。</w:t>
      </w:r>
    </w:p>
    <w:p w14:paraId="745C8462">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9</w:t>
      </w:r>
      <w:r>
        <w:rPr>
          <w:rFonts w:hint="eastAsia" w:ascii="宋体" w:hAnsi="宋体" w:eastAsia="宋体" w:cs="宋体"/>
          <w:sz w:val="24"/>
          <w:szCs w:val="24"/>
        </w:rPr>
        <w:t>）综合服务制度。</w:t>
      </w:r>
    </w:p>
    <w:p w14:paraId="06155D44">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）其他。</w:t>
      </w:r>
    </w:p>
    <w:p w14:paraId="70DD9E7C">
      <w:pPr>
        <w:keepNext w:val="0"/>
        <w:keepLines w:val="0"/>
        <w:pageBreakBefore w:val="0"/>
        <w:widowControl w:val="0"/>
        <w:spacing w:line="460" w:lineRule="exact"/>
        <w:ind w:left="0" w:firstLine="48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2.6突发事件处理：</w:t>
      </w:r>
    </w:p>
    <w:p w14:paraId="7E7D1B9D">
      <w:pPr>
        <w:keepNext w:val="0"/>
        <w:keepLines w:val="0"/>
        <w:pageBreakBefore w:val="0"/>
        <w:widowControl w:val="0"/>
        <w:spacing w:line="460" w:lineRule="exact"/>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（1）制定突发事件安全责任书，明确突发事件责任人及应承担的安全责任。 </w:t>
      </w:r>
    </w:p>
    <w:p w14:paraId="7109DF30">
      <w:pPr>
        <w:keepNext w:val="0"/>
        <w:keepLines w:val="0"/>
        <w:pageBreakBefore w:val="0"/>
        <w:widowControl w:val="0"/>
        <w:spacing w:line="460" w:lineRule="exact"/>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（2）建立应急突发事件处置队伍，明确各自的职责。 </w:t>
      </w:r>
    </w:p>
    <w:p w14:paraId="432956E8">
      <w:pPr>
        <w:keepNext w:val="0"/>
        <w:keepLines w:val="0"/>
        <w:pageBreakBefore w:val="0"/>
        <w:widowControl w:val="0"/>
        <w:spacing w:line="460" w:lineRule="exact"/>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（3）识别、分析各种潜在风险，针对不同风险类型制定相应解决方案，并配备应急物资。 </w:t>
      </w:r>
    </w:p>
    <w:p w14:paraId="00DD51B9">
      <w:pPr>
        <w:keepNext w:val="0"/>
        <w:keepLines w:val="0"/>
        <w:pageBreakBefore w:val="0"/>
        <w:widowControl w:val="0"/>
        <w:spacing w:line="460" w:lineRule="exact"/>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（4）每半年至少开展1次突发事件应急演练，并有相应记录。 </w:t>
      </w:r>
    </w:p>
    <w:p w14:paraId="3FF33EE5">
      <w:pPr>
        <w:keepNext w:val="0"/>
        <w:keepLines w:val="0"/>
        <w:pageBreakBefore w:val="0"/>
        <w:widowControl w:val="0"/>
        <w:spacing w:line="460" w:lineRule="exact"/>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（5）发生意外事件时，及时采取应急措施，维护物业服务正常进行，保护人身财产安全。 </w:t>
      </w:r>
    </w:p>
    <w:p w14:paraId="05D1EBE9">
      <w:pPr>
        <w:keepNext w:val="0"/>
        <w:keepLines w:val="0"/>
        <w:pageBreakBefore w:val="0"/>
        <w:widowControl w:val="0"/>
        <w:spacing w:line="460" w:lineRule="exact"/>
        <w:ind w:left="0"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（6）物业服务应急预案终止实施后，积极采取措施，在尽可能短的时间内，消除事故带来的不良影响，妥善安置和慰问受害及受影响的人员和部门。 </w:t>
      </w:r>
    </w:p>
    <w:p w14:paraId="4EA8A75D">
      <w:pPr>
        <w:keepNext w:val="0"/>
        <w:keepLines w:val="0"/>
        <w:pageBreakBefore w:val="0"/>
        <w:widowControl w:val="0"/>
        <w:spacing w:line="46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（7）事故处理后，及时形成事故应急总结报告，完善应急救援工作方案。</w:t>
      </w:r>
    </w:p>
    <w:p w14:paraId="494C5C5E">
      <w:pPr>
        <w:keepNext w:val="0"/>
        <w:keepLines w:val="0"/>
        <w:pageBreakBefore w:val="0"/>
        <w:widowControl w:val="0"/>
        <w:spacing w:line="460" w:lineRule="exact"/>
        <w:ind w:firstLine="482"/>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eastAsia="宋体" w:cs="宋体"/>
          <w:b/>
          <w:bCs/>
          <w:sz w:val="24"/>
          <w:szCs w:val="24"/>
          <w:lang w:val="en-US" w:eastAsia="zh-CN"/>
        </w:rPr>
        <w:t>6</w:t>
      </w:r>
      <w:r>
        <w:rPr>
          <w:rFonts w:hint="eastAsia" w:ascii="宋体" w:hAnsi="宋体" w:eastAsia="宋体" w:cs="宋体"/>
          <w:b/>
          <w:bCs/>
          <w:sz w:val="24"/>
          <w:szCs w:val="24"/>
        </w:rPr>
        <w:t>其他约定</w:t>
      </w:r>
    </w:p>
    <w:p w14:paraId="3CFB59C8">
      <w:pPr>
        <w:keepNext w:val="0"/>
        <w:keepLines w:val="0"/>
        <w:pageBreakBefore w:val="0"/>
        <w:widowControl w:val="0"/>
        <w:numPr>
          <w:ilvl w:val="0"/>
          <w:numId w:val="0"/>
        </w:num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rPr>
        <w:t>保安人员在班时间根据学校安排执行，如遇学校有活动或临时需要延长工作时间或增加值班人数时，物业公司应无条件增加，且无加班费；</w:t>
      </w:r>
    </w:p>
    <w:p w14:paraId="210F75D2">
      <w:pPr>
        <w:keepNext w:val="0"/>
        <w:keepLines w:val="0"/>
        <w:pageBreakBefore w:val="0"/>
        <w:widowControl w:val="0"/>
        <w:numPr>
          <w:ilvl w:val="0"/>
          <w:numId w:val="0"/>
        </w:num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rPr>
        <w:t>最终报价应含所有</w:t>
      </w:r>
      <w:r>
        <w:rPr>
          <w:rFonts w:hint="eastAsia" w:ascii="宋体" w:hAnsi="宋体" w:eastAsia="宋体" w:cs="宋体"/>
          <w:sz w:val="24"/>
          <w:szCs w:val="24"/>
          <w:lang w:val="en-US" w:eastAsia="zh-CN"/>
        </w:rPr>
        <w:t>人员</w:t>
      </w:r>
      <w:r>
        <w:rPr>
          <w:rFonts w:hint="eastAsia" w:ascii="宋体" w:hAnsi="宋体" w:eastAsia="宋体" w:cs="宋体"/>
          <w:sz w:val="24"/>
          <w:szCs w:val="24"/>
        </w:rPr>
        <w:t>的工资、社保、公积金、福利费等、营业利润、各项税金（含开票税金）、工作服装费用、国家法定假日加班费用</w:t>
      </w:r>
      <w:r>
        <w:rPr>
          <w:rFonts w:hint="eastAsia" w:ascii="宋体" w:hAnsi="宋体" w:eastAsia="宋体" w:cs="宋体"/>
          <w:sz w:val="24"/>
          <w:szCs w:val="24"/>
          <w:lang w:val="en-US" w:eastAsia="zh-CN"/>
        </w:rPr>
        <w:t>等以及</w:t>
      </w:r>
      <w:r>
        <w:rPr>
          <w:rFonts w:hint="eastAsia" w:ascii="宋体" w:hAnsi="宋体" w:eastAsia="宋体" w:cs="宋体"/>
          <w:sz w:val="24"/>
          <w:szCs w:val="24"/>
          <w:lang w:val="zh-CN"/>
        </w:rPr>
        <w:t>为完成招标文件规定的</w:t>
      </w:r>
      <w:r>
        <w:rPr>
          <w:rFonts w:hint="eastAsia" w:ascii="宋体" w:hAnsi="宋体" w:eastAsia="宋体" w:cs="宋体"/>
          <w:sz w:val="24"/>
          <w:szCs w:val="24"/>
          <w:lang w:val="en-US" w:eastAsia="zh-CN"/>
        </w:rPr>
        <w:t>物业</w:t>
      </w:r>
      <w:r>
        <w:rPr>
          <w:rFonts w:hint="eastAsia" w:ascii="宋体" w:hAnsi="宋体" w:eastAsia="宋体" w:cs="宋体"/>
          <w:sz w:val="24"/>
          <w:szCs w:val="24"/>
          <w:lang w:val="zh-CN"/>
        </w:rPr>
        <w:t>服务工作所涉及到的一切相关费用</w:t>
      </w:r>
      <w:r>
        <w:rPr>
          <w:rFonts w:hint="eastAsia" w:ascii="宋体" w:hAnsi="宋体" w:eastAsia="宋体" w:cs="宋体"/>
          <w:sz w:val="24"/>
          <w:szCs w:val="24"/>
        </w:rPr>
        <w:t>；</w:t>
      </w:r>
    </w:p>
    <w:p w14:paraId="326A2782">
      <w:pPr>
        <w:keepNext w:val="0"/>
        <w:keepLines w:val="0"/>
        <w:pageBreakBefore w:val="0"/>
        <w:widowControl w:val="0"/>
        <w:numPr>
          <w:ilvl w:val="0"/>
          <w:numId w:val="0"/>
        </w:numPr>
        <w:spacing w:line="46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rPr>
        <w:t>加强安全教育与管理，所有门卫保安、卫生保洁员</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文印员</w:t>
      </w:r>
      <w:r>
        <w:rPr>
          <w:rFonts w:hint="eastAsia" w:ascii="宋体" w:hAnsi="宋体" w:eastAsia="宋体" w:cs="宋体"/>
          <w:sz w:val="24"/>
          <w:szCs w:val="24"/>
        </w:rPr>
        <w:t>等</w:t>
      </w:r>
      <w:r>
        <w:rPr>
          <w:rFonts w:hint="eastAsia" w:ascii="宋体" w:hAnsi="宋体" w:eastAsia="宋体" w:cs="宋体"/>
          <w:sz w:val="24"/>
          <w:szCs w:val="24"/>
          <w:lang w:val="en-US" w:eastAsia="zh-CN"/>
        </w:rPr>
        <w:t>所有</w:t>
      </w:r>
      <w:r>
        <w:rPr>
          <w:rFonts w:hint="eastAsia" w:ascii="宋体" w:hAnsi="宋体" w:eastAsia="宋体" w:cs="宋体"/>
          <w:sz w:val="24"/>
          <w:szCs w:val="24"/>
        </w:rPr>
        <w:t>工作人员上下班途中的一切安全问题、值班过程中的一切安全问题都由物业公司承担，学校不承担任何经济或法律责任；</w:t>
      </w:r>
    </w:p>
    <w:p w14:paraId="0B2A9554">
      <w:pPr>
        <w:keepNext w:val="0"/>
        <w:keepLines w:val="0"/>
        <w:pageBreakBefore w:val="0"/>
        <w:widowControl w:val="0"/>
        <w:numPr>
          <w:ilvl w:val="0"/>
          <w:numId w:val="0"/>
        </w:numPr>
        <w:spacing w:line="46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rPr>
        <w:t>中标单位委派1名项目经理负责物业管理的协调组织工作，项目经理可兼职其它项目无需驻场，项目经理不另行收取任何费用。</w:t>
      </w:r>
    </w:p>
    <w:p w14:paraId="4F95A731">
      <w:pPr>
        <w:keepNext w:val="0"/>
        <w:keepLines w:val="0"/>
        <w:pageBreakBefore w:val="0"/>
        <w:widowControl w:val="0"/>
        <w:numPr>
          <w:ilvl w:val="0"/>
          <w:numId w:val="0"/>
        </w:numPr>
        <w:spacing w:line="460" w:lineRule="exact"/>
        <w:ind w:left="480" w:leftChars="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rPr>
        <w:t>本合同期限</w:t>
      </w:r>
      <w:r>
        <w:rPr>
          <w:rFonts w:hint="eastAsia" w:ascii="宋体" w:hAnsi="宋体" w:eastAsia="宋体" w:cs="宋体"/>
          <w:sz w:val="24"/>
          <w:szCs w:val="24"/>
          <w:lang w:val="en-US" w:eastAsia="zh-CN"/>
        </w:rPr>
        <w:t>为一</w:t>
      </w:r>
      <w:r>
        <w:rPr>
          <w:rFonts w:hint="eastAsia" w:ascii="宋体" w:hAnsi="宋体" w:eastAsia="宋体" w:cs="宋体"/>
          <w:sz w:val="24"/>
          <w:szCs w:val="24"/>
        </w:rPr>
        <w:t>年。</w:t>
      </w:r>
    </w:p>
    <w:p w14:paraId="3BFE5C2A">
      <w:pPr>
        <w:keepNext w:val="0"/>
        <w:keepLines w:val="0"/>
        <w:pageBreakBefore w:val="0"/>
        <w:widowControl w:val="0"/>
        <w:numPr>
          <w:ilvl w:val="0"/>
          <w:numId w:val="0"/>
        </w:numPr>
        <w:spacing w:line="460" w:lineRule="exact"/>
        <w:ind w:left="480" w:leftChars="0"/>
        <w:rPr>
          <w:rFonts w:hint="eastAsia" w:asciiTheme="majorEastAsia" w:hAnsiTheme="majorEastAsia" w:eastAsiaTheme="majorEastAsia"/>
          <w:b/>
          <w:bCs/>
          <w:sz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rPr>
        <w:t>学校安排的其他工作事宜</w:t>
      </w:r>
      <w:r>
        <w:rPr>
          <w:rFonts w:hint="eastAsia" w:ascii="宋体" w:hAnsi="宋体" w:eastAsia="宋体" w:cs="宋体"/>
          <w:sz w:val="24"/>
          <w:szCs w:val="24"/>
          <w:lang w:eastAsia="zh-CN"/>
        </w:rPr>
        <w:t>。</w:t>
      </w:r>
    </w:p>
    <w:p w14:paraId="043A8A4F">
      <w:pPr>
        <w:spacing w:line="440" w:lineRule="exact"/>
        <w:ind w:firstLine="482"/>
        <w:rPr>
          <w:rFonts w:ascii="宋体" w:hAnsi="宋体"/>
          <w:b/>
          <w:bCs/>
          <w:sz w:val="24"/>
        </w:rPr>
      </w:pPr>
      <w:r>
        <w:rPr>
          <w:rFonts w:hint="eastAsia" w:ascii="宋体" w:hAnsi="宋体"/>
          <w:b/>
          <w:bCs/>
          <w:sz w:val="24"/>
        </w:rPr>
        <w:t>2.7绿</w:t>
      </w:r>
      <w:r>
        <w:rPr>
          <w:rFonts w:hint="eastAsia" w:ascii="宋体" w:hAnsi="宋体" w:eastAsia="宋体"/>
          <w:b/>
          <w:bCs/>
          <w:sz w:val="24"/>
          <w:lang w:val="en-US" w:eastAsia="zh-CN"/>
        </w:rPr>
        <w:t>化</w:t>
      </w:r>
      <w:r>
        <w:rPr>
          <w:rFonts w:hint="eastAsia" w:ascii="宋体" w:hAnsi="宋体"/>
          <w:b/>
          <w:bCs/>
          <w:sz w:val="24"/>
        </w:rPr>
        <w:t>养护工作：</w:t>
      </w:r>
    </w:p>
    <w:p w14:paraId="468DCA87">
      <w:pPr>
        <w:keepNext w:val="0"/>
        <w:keepLines w:val="0"/>
        <w:pageBreakBefore w:val="0"/>
        <w:spacing w:line="480" w:lineRule="exact"/>
        <w:ind w:right="0" w:firstLine="468" w:firstLineChars="200"/>
        <w:jc w:val="both"/>
        <w:rPr>
          <w:rFonts w:hint="eastAsia" w:ascii="宋体" w:hAnsi="宋体" w:eastAsia="宋体" w:cs="宋体"/>
          <w:b w:val="0"/>
          <w:bCs w:val="0"/>
          <w:spacing w:val="-3"/>
          <w:sz w:val="24"/>
          <w:szCs w:val="24"/>
          <w:highlight w:val="none"/>
          <w:lang w:val="en-US" w:eastAsia="zh-CN"/>
        </w:rPr>
      </w:pPr>
      <w:r>
        <w:rPr>
          <w:rFonts w:hint="eastAsia" w:ascii="宋体" w:hAnsi="宋体" w:eastAsia="宋体" w:cs="宋体"/>
          <w:b w:val="0"/>
          <w:bCs w:val="0"/>
          <w:spacing w:val="-3"/>
          <w:sz w:val="24"/>
          <w:szCs w:val="24"/>
          <w:highlight w:val="none"/>
          <w:lang w:val="en-US" w:eastAsia="zh-CN"/>
        </w:rPr>
        <w:t>（1）</w:t>
      </w:r>
      <w:r>
        <w:rPr>
          <w:rFonts w:hint="eastAsia" w:ascii="宋体" w:hAnsi="宋体" w:eastAsia="宋体" w:cs="宋体"/>
          <w:spacing w:val="-3"/>
          <w:sz w:val="24"/>
        </w:rPr>
        <w:t>对校区内对应区域绿化进行</w:t>
      </w:r>
      <w:r>
        <w:rPr>
          <w:rFonts w:hint="eastAsia" w:ascii="宋体" w:hAnsi="宋体" w:eastAsia="宋体" w:cs="宋体"/>
          <w:sz w:val="24"/>
        </w:rPr>
        <w:t>养护、修剪、除草、打药、施肥</w:t>
      </w:r>
      <w:r>
        <w:rPr>
          <w:rFonts w:hint="eastAsia" w:ascii="宋体" w:hAnsi="宋体" w:eastAsia="宋体" w:cs="宋体"/>
          <w:spacing w:val="-3"/>
          <w:sz w:val="24"/>
        </w:rPr>
        <w:t>等</w:t>
      </w:r>
      <w:r>
        <w:rPr>
          <w:rFonts w:hint="eastAsia" w:ascii="宋体" w:hAnsi="宋体" w:eastAsia="宋体" w:cs="宋体"/>
          <w:b w:val="0"/>
          <w:bCs w:val="0"/>
          <w:spacing w:val="-3"/>
          <w:sz w:val="24"/>
          <w:szCs w:val="24"/>
          <w:highlight w:val="none"/>
          <w:lang w:val="en-US" w:eastAsia="zh-CN"/>
        </w:rPr>
        <w:t>。</w:t>
      </w:r>
    </w:p>
    <w:p w14:paraId="55C97820">
      <w:pPr>
        <w:keepNext w:val="0"/>
        <w:keepLines w:val="0"/>
        <w:pageBreakBefore w:val="0"/>
        <w:spacing w:line="480" w:lineRule="exact"/>
        <w:ind w:left="0" w:right="0" w:firstLine="468" w:firstLineChars="200"/>
        <w:jc w:val="both"/>
        <w:rPr>
          <w:rFonts w:hint="eastAsia" w:ascii="宋体" w:hAnsi="宋体" w:eastAsia="宋体" w:cs="宋体"/>
          <w:b w:val="0"/>
          <w:bCs w:val="0"/>
          <w:spacing w:val="-3"/>
          <w:sz w:val="24"/>
          <w:szCs w:val="24"/>
          <w:highlight w:val="none"/>
          <w:lang w:val="en-US" w:eastAsia="zh-CN"/>
        </w:rPr>
      </w:pPr>
      <w:r>
        <w:rPr>
          <w:rFonts w:hint="eastAsia" w:ascii="宋体" w:hAnsi="宋体" w:eastAsia="宋体" w:cs="宋体"/>
          <w:b w:val="0"/>
          <w:bCs w:val="0"/>
          <w:spacing w:val="-3"/>
          <w:sz w:val="24"/>
          <w:szCs w:val="24"/>
          <w:highlight w:val="none"/>
          <w:lang w:val="en-US" w:eastAsia="zh-CN"/>
        </w:rPr>
        <w:t xml:space="preserve">（2）乙方自备养护工具、材料、油料、设备、设施（喷水车、修剪刀具、除草机、治虫高压喷雾器等）。    </w:t>
      </w:r>
    </w:p>
    <w:p w14:paraId="39CEB6D9">
      <w:pPr>
        <w:keepNext w:val="0"/>
        <w:keepLines w:val="0"/>
        <w:pageBreakBefore w:val="0"/>
        <w:spacing w:line="480" w:lineRule="exact"/>
        <w:ind w:left="0" w:right="0" w:firstLine="468" w:firstLineChars="200"/>
        <w:jc w:val="both"/>
        <w:rPr>
          <w:rFonts w:hint="eastAsia" w:ascii="宋体" w:hAnsi="宋体" w:eastAsia="宋体" w:cs="宋体"/>
          <w:b w:val="0"/>
          <w:bCs w:val="0"/>
          <w:spacing w:val="-3"/>
          <w:sz w:val="24"/>
          <w:szCs w:val="24"/>
          <w:highlight w:val="none"/>
          <w:lang w:val="en-US" w:eastAsia="zh-CN"/>
        </w:rPr>
      </w:pPr>
      <w:r>
        <w:rPr>
          <w:rFonts w:hint="eastAsia" w:ascii="宋体" w:hAnsi="宋体" w:eastAsia="宋体" w:cs="宋体"/>
          <w:b w:val="0"/>
          <w:bCs w:val="0"/>
          <w:spacing w:val="-3"/>
          <w:sz w:val="24"/>
          <w:szCs w:val="24"/>
          <w:highlight w:val="none"/>
          <w:lang w:val="en-US" w:eastAsia="zh-CN"/>
        </w:rPr>
        <w:t>（3）乙方负责将绿化垃圾及时清理。绿化垃圾不得放入垃圾桶，绿地内无明显垃圾。</w:t>
      </w:r>
    </w:p>
    <w:p w14:paraId="77CDDA3E">
      <w:pPr>
        <w:keepNext w:val="0"/>
        <w:keepLines w:val="0"/>
        <w:pageBreakBefore w:val="0"/>
        <w:spacing w:line="480" w:lineRule="exact"/>
        <w:ind w:left="0" w:right="0" w:firstLine="468" w:firstLineChars="200"/>
        <w:jc w:val="both"/>
        <w:rPr>
          <w:rFonts w:hint="eastAsia" w:ascii="宋体" w:hAnsi="宋体" w:eastAsia="宋体" w:cs="宋体"/>
          <w:b w:val="0"/>
          <w:bCs w:val="0"/>
          <w:spacing w:val="-3"/>
          <w:sz w:val="24"/>
          <w:szCs w:val="24"/>
          <w:highlight w:val="none"/>
          <w:lang w:val="en-US" w:eastAsia="zh-CN"/>
        </w:rPr>
      </w:pPr>
      <w:r>
        <w:rPr>
          <w:rFonts w:hint="eastAsia" w:ascii="宋体" w:hAnsi="宋体" w:eastAsia="宋体" w:cs="宋体"/>
          <w:b w:val="0"/>
          <w:bCs w:val="0"/>
          <w:spacing w:val="-3"/>
          <w:sz w:val="24"/>
          <w:szCs w:val="24"/>
          <w:highlight w:val="none"/>
          <w:lang w:val="en-US" w:eastAsia="zh-CN"/>
        </w:rPr>
        <w:t>（4）对校区绿化养护，参照绿化二级养护要求。树木生长旺盛，修剪基本合理，树形美观。行道树和绿地内无死树，无明显枯枝，行道树缺株在2%以下；树木无明显病虫害症状，病虫危害程度控制在10%以下；草坪生长旺盛，常绿、无杂草丛生，覆盖率达95%以上，定期修剪，草坪无明显裸露地面，无成片树叶；灌木上无明显枯黄树叶，灌木丛内无堆积树叶；无成片枯黄，枯黄杂草率不超过3%；发现苗木缺株及时补植；做好防台风工作，台风季节来临前加强管理，加固护树架，以增强抵御台风的能力；冬季做好绿化防寒工作。</w:t>
      </w:r>
    </w:p>
    <w:p w14:paraId="09BEE32D">
      <w:pPr>
        <w:spacing w:line="490" w:lineRule="exact"/>
        <w:ind w:firstLine="480" w:firstLineChars="200"/>
        <w:rPr>
          <w:rFonts w:ascii="宋体" w:hAnsi="宋体"/>
          <w:sz w:val="24"/>
        </w:rPr>
      </w:pPr>
      <w:r>
        <w:rPr>
          <w:rFonts w:hint="eastAsia" w:ascii="宋体" w:hAnsi="宋体"/>
          <w:sz w:val="24"/>
        </w:rPr>
        <w:t>（</w:t>
      </w:r>
      <w:r>
        <w:rPr>
          <w:rFonts w:hint="eastAsia" w:ascii="宋体" w:hAnsi="宋体" w:eastAsia="宋体"/>
          <w:sz w:val="24"/>
          <w:lang w:val="en-US" w:eastAsia="zh-CN"/>
        </w:rPr>
        <w:t>5</w:t>
      </w:r>
      <w:r>
        <w:rPr>
          <w:rFonts w:hint="eastAsia" w:ascii="宋体" w:hAnsi="宋体"/>
          <w:sz w:val="24"/>
        </w:rPr>
        <w:t>）对校园内的绿化带修剪</w:t>
      </w:r>
      <w:r>
        <w:rPr>
          <w:rFonts w:hint="eastAsia" w:ascii="宋体" w:hAnsi="宋体" w:eastAsia="宋体"/>
          <w:sz w:val="24"/>
          <w:lang w:val="en-US" w:eastAsia="zh-CN"/>
        </w:rPr>
        <w:t>和杂草清除</w:t>
      </w:r>
      <w:r>
        <w:rPr>
          <w:rFonts w:hint="eastAsia" w:ascii="宋体" w:hAnsi="宋体"/>
          <w:sz w:val="24"/>
        </w:rPr>
        <w:t>不少于</w:t>
      </w:r>
      <w:r>
        <w:rPr>
          <w:rFonts w:hint="eastAsia" w:ascii="宋体" w:hAnsi="宋体" w:eastAsia="宋体"/>
          <w:sz w:val="24"/>
          <w:lang w:val="en-US" w:eastAsia="zh-CN"/>
        </w:rPr>
        <w:t>7</w:t>
      </w:r>
      <w:r>
        <w:rPr>
          <w:rFonts w:hint="eastAsia" w:ascii="宋体" w:hAnsi="宋体"/>
          <w:sz w:val="24"/>
        </w:rPr>
        <w:t>次，</w:t>
      </w:r>
      <w:r>
        <w:rPr>
          <w:rFonts w:hint="eastAsia" w:ascii="宋体" w:hAnsi="宋体" w:eastAsia="宋体"/>
          <w:sz w:val="24"/>
          <w:lang w:val="en-US" w:eastAsia="zh-CN"/>
        </w:rPr>
        <w:t>2月份至少1次，5月初至少1次，7月初至少1次，8月底至少1次，其余自行安排，</w:t>
      </w:r>
      <w:r>
        <w:rPr>
          <w:rFonts w:hint="eastAsia" w:ascii="宋体" w:hAnsi="宋体"/>
          <w:sz w:val="24"/>
        </w:rPr>
        <w:t>保持校园内无杂草。</w:t>
      </w:r>
    </w:p>
    <w:p w14:paraId="5DB0A770">
      <w:pPr>
        <w:spacing w:line="490" w:lineRule="exact"/>
        <w:ind w:firstLine="480"/>
        <w:rPr>
          <w:rFonts w:hint="eastAsia" w:ascii="宋体" w:hAnsi="宋体" w:eastAsia="宋体" w:cs="宋体"/>
          <w:b w:val="0"/>
          <w:bCs w:val="0"/>
          <w:spacing w:val="-3"/>
          <w:sz w:val="24"/>
          <w:szCs w:val="24"/>
          <w:highlight w:val="none"/>
          <w:lang w:val="en-US" w:eastAsia="zh-CN"/>
        </w:rPr>
      </w:pPr>
      <w:r>
        <w:rPr>
          <w:rFonts w:hint="eastAsia" w:ascii="宋体" w:hAnsi="宋体"/>
          <w:sz w:val="24"/>
        </w:rPr>
        <w:t>（</w:t>
      </w:r>
      <w:r>
        <w:rPr>
          <w:rFonts w:hint="eastAsia" w:ascii="宋体" w:hAnsi="宋体" w:eastAsia="宋体"/>
          <w:sz w:val="24"/>
          <w:lang w:val="en-US" w:eastAsia="zh-CN"/>
        </w:rPr>
        <w:t>6</w:t>
      </w:r>
      <w:r>
        <w:rPr>
          <w:rFonts w:hint="eastAsia" w:ascii="宋体" w:hAnsi="宋体"/>
          <w:sz w:val="24"/>
        </w:rPr>
        <w:t>）及时防治病虫害；每年至少施肥2次</w:t>
      </w:r>
      <w:r>
        <w:rPr>
          <w:rFonts w:hint="eastAsia" w:ascii="宋体" w:hAnsi="宋体" w:eastAsia="宋体"/>
          <w:sz w:val="24"/>
          <w:lang w:eastAsia="zh-CN"/>
        </w:rPr>
        <w:t>，</w:t>
      </w:r>
      <w:r>
        <w:rPr>
          <w:rFonts w:hint="eastAsia" w:ascii="宋体" w:hAnsi="宋体" w:eastAsia="宋体"/>
          <w:sz w:val="24"/>
          <w:lang w:val="en-US" w:eastAsia="zh-CN"/>
        </w:rPr>
        <w:t>打药2次</w:t>
      </w:r>
      <w:r>
        <w:rPr>
          <w:rFonts w:hint="eastAsia" w:ascii="宋体" w:hAnsi="宋体"/>
          <w:sz w:val="24"/>
        </w:rPr>
        <w:t>（春季和秋季必须对树木施肥）</w:t>
      </w:r>
      <w:r>
        <w:rPr>
          <w:rFonts w:hint="eastAsia" w:ascii="宋体" w:hAnsi="宋体" w:eastAsia="宋体"/>
          <w:sz w:val="24"/>
          <w:lang w:eastAsia="zh-CN"/>
        </w:rPr>
        <w:t>。</w:t>
      </w:r>
    </w:p>
    <w:p w14:paraId="6655E64F">
      <w:pPr>
        <w:keepNext w:val="0"/>
        <w:keepLines w:val="0"/>
        <w:pageBreakBefore w:val="0"/>
        <w:spacing w:line="480" w:lineRule="exact"/>
        <w:ind w:left="0" w:right="0" w:firstLine="468" w:firstLineChars="200"/>
        <w:jc w:val="both"/>
        <w:rPr>
          <w:rFonts w:hint="eastAsia" w:asciiTheme="majorEastAsia" w:hAnsiTheme="majorEastAsia" w:eastAsiaTheme="majorEastAsia"/>
          <w:b/>
          <w:bCs/>
          <w:sz w:val="24"/>
        </w:rPr>
      </w:pPr>
      <w:r>
        <w:rPr>
          <w:rFonts w:hint="eastAsia" w:ascii="宋体" w:hAnsi="宋体" w:eastAsia="宋体" w:cs="宋体"/>
          <w:b w:val="0"/>
          <w:bCs w:val="0"/>
          <w:spacing w:val="-3"/>
          <w:sz w:val="24"/>
          <w:szCs w:val="24"/>
          <w:highlight w:val="none"/>
          <w:lang w:val="en-US" w:eastAsia="zh-CN"/>
        </w:rPr>
        <w:t>（7）乙方必须切实做好安全工作，加强高大树木养护作业时的安全保障，在任何情况下都要注意安全。一切安全事故均由乙方自行负责，与甲方无涉。一切地方矛盾由乙方自行协调解决。</w:t>
      </w:r>
    </w:p>
    <w:p w14:paraId="72BFB8E0">
      <w:pPr>
        <w:spacing w:line="440" w:lineRule="exact"/>
        <w:ind w:firstLine="482"/>
        <w:rPr>
          <w:rFonts w:asciiTheme="majorEastAsia" w:hAnsiTheme="majorEastAsia" w:eastAsiaTheme="majorEastAsia"/>
          <w:b/>
          <w:bCs/>
          <w:sz w:val="24"/>
        </w:rPr>
      </w:pPr>
      <w:r>
        <w:rPr>
          <w:rFonts w:hint="eastAsia" w:asciiTheme="majorEastAsia" w:hAnsiTheme="majorEastAsia" w:eastAsiaTheme="majorEastAsia"/>
          <w:b/>
          <w:bCs/>
          <w:sz w:val="24"/>
        </w:rPr>
        <w:t>三、人员要求：</w:t>
      </w:r>
    </w:p>
    <w:p w14:paraId="362C6D37">
      <w:pPr>
        <w:spacing w:line="440" w:lineRule="exact"/>
        <w:ind w:firstLine="480"/>
        <w:rPr>
          <w:rFonts w:asciiTheme="majorEastAsia" w:hAnsiTheme="majorEastAsia" w:eastAsiaTheme="majorEastAsia"/>
          <w:sz w:val="24"/>
        </w:rPr>
      </w:pPr>
      <w:r>
        <w:rPr>
          <w:rFonts w:hint="eastAsia" w:asciiTheme="majorEastAsia" w:hAnsiTheme="majorEastAsia" w:eastAsiaTheme="majorEastAsia"/>
          <w:sz w:val="24"/>
        </w:rPr>
        <w:t>3.1人员基本原则：精干 高效 专业 敬业 健康。</w:t>
      </w:r>
    </w:p>
    <w:p w14:paraId="490EF584">
      <w:pPr>
        <w:spacing w:line="440" w:lineRule="exact"/>
        <w:ind w:firstLine="480"/>
        <w:rPr>
          <w:rFonts w:hint="eastAsia" w:asciiTheme="majorEastAsia" w:hAnsiTheme="majorEastAsia" w:eastAsiaTheme="majorEastAsia"/>
          <w:sz w:val="24"/>
        </w:rPr>
      </w:pPr>
      <w:r>
        <w:rPr>
          <w:rFonts w:hint="eastAsia" w:asciiTheme="majorEastAsia" w:hAnsiTheme="majorEastAsia" w:eastAsiaTheme="majorEastAsia"/>
          <w:sz w:val="24"/>
        </w:rPr>
        <w:t>3.2人员配备要求</w:t>
      </w:r>
    </w:p>
    <w:tbl>
      <w:tblPr>
        <w:tblStyle w:val="35"/>
        <w:tblW w:w="9086" w:type="dxa"/>
        <w:tblInd w:w="0" w:type="dxa"/>
        <w:tblLayout w:type="fixed"/>
        <w:tblCellMar>
          <w:top w:w="15" w:type="dxa"/>
          <w:left w:w="15" w:type="dxa"/>
          <w:bottom w:w="15" w:type="dxa"/>
          <w:right w:w="15" w:type="dxa"/>
        </w:tblCellMar>
      </w:tblPr>
      <w:tblGrid>
        <w:gridCol w:w="663"/>
        <w:gridCol w:w="1673"/>
        <w:gridCol w:w="750"/>
        <w:gridCol w:w="6000"/>
      </w:tblGrid>
      <w:tr w14:paraId="78E9F9E2">
        <w:tblPrEx>
          <w:tblCellMar>
            <w:top w:w="15" w:type="dxa"/>
            <w:left w:w="15" w:type="dxa"/>
            <w:bottom w:w="15" w:type="dxa"/>
            <w:right w:w="15" w:type="dxa"/>
          </w:tblCellMar>
        </w:tblPrEx>
        <w:trPr>
          <w:trHeight w:val="805" w:hRule="atLeast"/>
        </w:trPr>
        <w:tc>
          <w:tcPr>
            <w:tcW w:w="663" w:type="dxa"/>
            <w:tcBorders>
              <w:top w:val="single" w:color="auto" w:sz="4" w:space="0"/>
              <w:left w:val="single" w:color="auto" w:sz="4" w:space="0"/>
              <w:bottom w:val="single" w:color="000000" w:sz="4" w:space="0"/>
              <w:right w:val="single" w:color="000000" w:sz="4" w:space="0"/>
            </w:tcBorders>
            <w:noWrap w:val="0"/>
            <w:vAlign w:val="center"/>
          </w:tcPr>
          <w:p w14:paraId="6F6FCBF9">
            <w:pPr>
              <w:keepNext w:val="0"/>
              <w:keepLines w:val="0"/>
              <w:pageBreakBefore w:val="0"/>
              <w:spacing w:line="50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1673" w:type="dxa"/>
            <w:tcBorders>
              <w:top w:val="single" w:color="auto" w:sz="4" w:space="0"/>
              <w:left w:val="single" w:color="000000" w:sz="4" w:space="0"/>
              <w:bottom w:val="single" w:color="000000" w:sz="4" w:space="0"/>
              <w:right w:val="single" w:color="000000" w:sz="4" w:space="0"/>
            </w:tcBorders>
            <w:noWrap w:val="0"/>
            <w:vAlign w:val="center"/>
          </w:tcPr>
          <w:p w14:paraId="3C7FE5AF">
            <w:pPr>
              <w:keepNext w:val="0"/>
              <w:keepLines w:val="0"/>
              <w:pageBreakBefore w:val="0"/>
              <w:spacing w:line="500" w:lineRule="exact"/>
              <w:jc w:val="center"/>
              <w:rPr>
                <w:rFonts w:hint="eastAsia" w:ascii="宋体" w:hAnsi="宋体" w:eastAsia="宋体" w:cs="宋体"/>
                <w:sz w:val="24"/>
                <w:szCs w:val="24"/>
              </w:rPr>
            </w:pPr>
            <w:r>
              <w:rPr>
                <w:rFonts w:hint="eastAsia" w:ascii="宋体" w:hAnsi="宋体" w:eastAsia="宋体" w:cs="宋体"/>
                <w:sz w:val="24"/>
                <w:szCs w:val="24"/>
              </w:rPr>
              <w:t>岗位</w:t>
            </w:r>
          </w:p>
        </w:tc>
        <w:tc>
          <w:tcPr>
            <w:tcW w:w="750" w:type="dxa"/>
            <w:tcBorders>
              <w:top w:val="single" w:color="auto" w:sz="4" w:space="0"/>
              <w:left w:val="single" w:color="000000" w:sz="4" w:space="0"/>
              <w:bottom w:val="single" w:color="000000" w:sz="4" w:space="0"/>
              <w:right w:val="single" w:color="000000" w:sz="4" w:space="0"/>
            </w:tcBorders>
            <w:noWrap w:val="0"/>
            <w:vAlign w:val="center"/>
          </w:tcPr>
          <w:p w14:paraId="5176B6E3">
            <w:pPr>
              <w:keepNext w:val="0"/>
              <w:keepLines w:val="0"/>
              <w:pageBreakBefore w:val="0"/>
              <w:spacing w:line="500" w:lineRule="exact"/>
              <w:jc w:val="center"/>
              <w:rPr>
                <w:rFonts w:hint="eastAsia" w:ascii="宋体" w:hAnsi="宋体" w:eastAsia="宋体" w:cs="宋体"/>
                <w:sz w:val="24"/>
                <w:szCs w:val="24"/>
              </w:rPr>
            </w:pPr>
            <w:r>
              <w:rPr>
                <w:rFonts w:hint="eastAsia" w:ascii="宋体" w:hAnsi="宋体" w:eastAsia="宋体" w:cs="宋体"/>
                <w:sz w:val="24"/>
                <w:szCs w:val="24"/>
              </w:rPr>
              <w:t>人数</w:t>
            </w:r>
          </w:p>
        </w:tc>
        <w:tc>
          <w:tcPr>
            <w:tcW w:w="6000" w:type="dxa"/>
            <w:tcBorders>
              <w:top w:val="single" w:color="auto" w:sz="4" w:space="0"/>
              <w:left w:val="single" w:color="000000" w:sz="4" w:space="0"/>
              <w:bottom w:val="single" w:color="000000" w:sz="4" w:space="0"/>
              <w:right w:val="single" w:color="auto" w:sz="4" w:space="0"/>
            </w:tcBorders>
            <w:noWrap w:val="0"/>
            <w:vAlign w:val="center"/>
          </w:tcPr>
          <w:p w14:paraId="30FE8EDA">
            <w:pPr>
              <w:keepNext w:val="0"/>
              <w:keepLines w:val="0"/>
              <w:pageBreakBefore w:val="0"/>
              <w:spacing w:line="500" w:lineRule="exact"/>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人员要求</w:t>
            </w:r>
          </w:p>
        </w:tc>
      </w:tr>
      <w:tr w14:paraId="6531BBD7">
        <w:tblPrEx>
          <w:tblCellMar>
            <w:top w:w="15" w:type="dxa"/>
            <w:left w:w="15" w:type="dxa"/>
            <w:bottom w:w="15" w:type="dxa"/>
            <w:right w:w="15" w:type="dxa"/>
          </w:tblCellMar>
        </w:tblPrEx>
        <w:trPr>
          <w:trHeight w:val="327" w:hRule="atLeast"/>
        </w:trPr>
        <w:tc>
          <w:tcPr>
            <w:tcW w:w="663" w:type="dxa"/>
            <w:tcBorders>
              <w:top w:val="single" w:color="000000" w:sz="4" w:space="0"/>
              <w:left w:val="single" w:color="auto" w:sz="4" w:space="0"/>
              <w:bottom w:val="single" w:color="000000" w:sz="4" w:space="0"/>
              <w:right w:val="single" w:color="000000" w:sz="4" w:space="0"/>
            </w:tcBorders>
            <w:noWrap w:val="0"/>
            <w:vAlign w:val="center"/>
          </w:tcPr>
          <w:p w14:paraId="1D929146">
            <w:pPr>
              <w:keepNext w:val="0"/>
              <w:keepLines w:val="0"/>
              <w:pageBreakBefore w:val="0"/>
              <w:spacing w:line="50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1673" w:type="dxa"/>
            <w:tcBorders>
              <w:top w:val="single" w:color="000000" w:sz="4" w:space="0"/>
              <w:left w:val="single" w:color="000000" w:sz="4" w:space="0"/>
              <w:bottom w:val="single" w:color="auto" w:sz="4" w:space="0"/>
              <w:right w:val="single" w:color="000000" w:sz="4" w:space="0"/>
            </w:tcBorders>
            <w:noWrap w:val="0"/>
            <w:vAlign w:val="center"/>
          </w:tcPr>
          <w:p w14:paraId="2AD14793">
            <w:pPr>
              <w:keepNext w:val="0"/>
              <w:keepLines w:val="0"/>
              <w:pageBreakBefore w:val="0"/>
              <w:spacing w:line="500" w:lineRule="exact"/>
              <w:jc w:val="center"/>
              <w:rPr>
                <w:rFonts w:hint="eastAsia" w:ascii="宋体" w:hAnsi="宋体" w:eastAsia="宋体" w:cs="宋体"/>
                <w:sz w:val="24"/>
                <w:szCs w:val="24"/>
              </w:rPr>
            </w:pPr>
            <w:r>
              <w:rPr>
                <w:rFonts w:hint="eastAsia" w:ascii="宋体" w:hAnsi="宋体" w:eastAsia="宋体" w:cs="宋体"/>
                <w:sz w:val="24"/>
                <w:szCs w:val="24"/>
              </w:rPr>
              <w:t>门卫保安</w:t>
            </w:r>
          </w:p>
        </w:tc>
        <w:tc>
          <w:tcPr>
            <w:tcW w:w="750" w:type="dxa"/>
            <w:tcBorders>
              <w:top w:val="single" w:color="000000" w:sz="4" w:space="0"/>
              <w:left w:val="single" w:color="000000" w:sz="4" w:space="0"/>
              <w:bottom w:val="single" w:color="auto" w:sz="4" w:space="0"/>
              <w:right w:val="single" w:color="000000" w:sz="4" w:space="0"/>
            </w:tcBorders>
            <w:noWrap w:val="0"/>
            <w:vAlign w:val="center"/>
          </w:tcPr>
          <w:p w14:paraId="732F1913">
            <w:pPr>
              <w:keepNext w:val="0"/>
              <w:keepLines w:val="0"/>
              <w:pageBreakBefore w:val="0"/>
              <w:spacing w:line="500" w:lineRule="exact"/>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p>
        </w:tc>
        <w:tc>
          <w:tcPr>
            <w:tcW w:w="6000" w:type="dxa"/>
            <w:tcBorders>
              <w:top w:val="single" w:color="000000" w:sz="4" w:space="0"/>
              <w:left w:val="single" w:color="000000" w:sz="4" w:space="0"/>
              <w:bottom w:val="single" w:color="auto" w:sz="4" w:space="0"/>
              <w:right w:val="single" w:color="auto" w:sz="4" w:space="0"/>
            </w:tcBorders>
            <w:noWrap w:val="0"/>
            <w:vAlign w:val="center"/>
          </w:tcPr>
          <w:p w14:paraId="38D0CE7B">
            <w:pPr>
              <w:keepNext w:val="0"/>
              <w:keepLines w:val="0"/>
              <w:pageBreakBefore w:val="0"/>
              <w:spacing w:line="500" w:lineRule="exact"/>
              <w:ind w:firstLine="24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不得超过50周岁</w:t>
            </w:r>
            <w:r>
              <w:rPr>
                <w:rFonts w:hint="eastAsia" w:ascii="宋体" w:hAnsi="宋体" w:eastAsia="宋体" w:cs="宋体"/>
                <w:sz w:val="24"/>
                <w:szCs w:val="24"/>
              </w:rPr>
              <w:t>；具备保安员证，能胜任执勤等护卫任务；</w:t>
            </w:r>
          </w:p>
        </w:tc>
      </w:tr>
      <w:tr w14:paraId="1F1CA311">
        <w:tblPrEx>
          <w:tblCellMar>
            <w:top w:w="15" w:type="dxa"/>
            <w:left w:w="15" w:type="dxa"/>
            <w:bottom w:w="15" w:type="dxa"/>
            <w:right w:w="15" w:type="dxa"/>
          </w:tblCellMar>
        </w:tblPrEx>
        <w:trPr>
          <w:trHeight w:val="327" w:hRule="atLeast"/>
        </w:trPr>
        <w:tc>
          <w:tcPr>
            <w:tcW w:w="663" w:type="dxa"/>
            <w:tcBorders>
              <w:top w:val="single" w:color="000000" w:sz="4" w:space="0"/>
              <w:left w:val="single" w:color="auto" w:sz="4" w:space="0"/>
              <w:bottom w:val="single" w:color="000000" w:sz="4" w:space="0"/>
              <w:right w:val="single" w:color="auto" w:sz="4" w:space="0"/>
            </w:tcBorders>
            <w:noWrap w:val="0"/>
            <w:vAlign w:val="center"/>
          </w:tcPr>
          <w:p w14:paraId="7DA6A841">
            <w:pPr>
              <w:keepNext w:val="0"/>
              <w:keepLines w:val="0"/>
              <w:pageBreakBefore w:val="0"/>
              <w:spacing w:line="500" w:lineRule="exact"/>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p>
        </w:tc>
        <w:tc>
          <w:tcPr>
            <w:tcW w:w="1673" w:type="dxa"/>
            <w:tcBorders>
              <w:top w:val="single" w:color="auto" w:sz="4" w:space="0"/>
              <w:left w:val="single" w:color="auto" w:sz="4" w:space="0"/>
              <w:bottom w:val="single" w:color="auto" w:sz="4" w:space="0"/>
              <w:right w:val="single" w:color="000000" w:sz="4" w:space="0"/>
            </w:tcBorders>
            <w:noWrap w:val="0"/>
            <w:vAlign w:val="center"/>
          </w:tcPr>
          <w:p w14:paraId="37D78476">
            <w:pPr>
              <w:keepNext w:val="0"/>
              <w:keepLines w:val="0"/>
              <w:pageBreakBefore w:val="0"/>
              <w:widowControl/>
              <w:suppressLineNumbers w:val="0"/>
              <w:spacing w:line="500" w:lineRule="exact"/>
              <w:jc w:val="center"/>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行政楼保洁员</w:t>
            </w:r>
          </w:p>
        </w:tc>
        <w:tc>
          <w:tcPr>
            <w:tcW w:w="750" w:type="dxa"/>
            <w:tcBorders>
              <w:top w:val="single" w:color="auto" w:sz="4" w:space="0"/>
              <w:left w:val="single" w:color="000000" w:sz="4" w:space="0"/>
              <w:bottom w:val="single" w:color="auto" w:sz="4" w:space="0"/>
              <w:right w:val="single" w:color="000000" w:sz="4" w:space="0"/>
            </w:tcBorders>
            <w:noWrap w:val="0"/>
            <w:vAlign w:val="center"/>
          </w:tcPr>
          <w:p w14:paraId="641A77B7">
            <w:pPr>
              <w:keepNext w:val="0"/>
              <w:keepLines w:val="0"/>
              <w:pageBreakBefore w:val="0"/>
              <w:widowControl/>
              <w:suppressLineNumbers w:val="0"/>
              <w:spacing w:line="500" w:lineRule="exact"/>
              <w:jc w:val="center"/>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1</w:t>
            </w:r>
          </w:p>
        </w:tc>
        <w:tc>
          <w:tcPr>
            <w:tcW w:w="6000" w:type="dxa"/>
            <w:tcBorders>
              <w:top w:val="single" w:color="auto" w:sz="4" w:space="0"/>
              <w:left w:val="single" w:color="000000" w:sz="4" w:space="0"/>
              <w:bottom w:val="single" w:color="auto" w:sz="4" w:space="0"/>
              <w:right w:val="single" w:color="auto" w:sz="4" w:space="0"/>
            </w:tcBorders>
            <w:noWrap w:val="0"/>
            <w:vAlign w:val="center"/>
          </w:tcPr>
          <w:p w14:paraId="23BDBA17">
            <w:pPr>
              <w:keepNext w:val="0"/>
              <w:keepLines w:val="0"/>
              <w:pageBreakBefore w:val="0"/>
              <w:spacing w:line="500" w:lineRule="exact"/>
              <w:ind w:firstLine="240"/>
              <w:jc w:val="left"/>
              <w:rPr>
                <w:rFonts w:hint="eastAsia" w:ascii="宋体" w:hAnsi="宋体" w:eastAsia="宋体" w:cs="宋体"/>
                <w:sz w:val="24"/>
                <w:szCs w:val="24"/>
              </w:rPr>
            </w:pPr>
            <w:r>
              <w:rPr>
                <w:rFonts w:hint="eastAsia" w:ascii="宋体" w:hAnsi="宋体" w:eastAsia="宋体" w:cs="宋体"/>
                <w:sz w:val="24"/>
                <w:szCs w:val="24"/>
                <w:lang w:val="en-US" w:eastAsia="zh-CN"/>
              </w:rPr>
              <w:t>不得超过法定退休年龄</w:t>
            </w:r>
            <w:r>
              <w:rPr>
                <w:rFonts w:hint="eastAsia" w:ascii="宋体" w:hAnsi="宋体" w:eastAsia="宋体" w:cs="宋体"/>
                <w:sz w:val="24"/>
                <w:szCs w:val="24"/>
              </w:rPr>
              <w:t>；具有一年以上卫生保洁工作经验，有吃苦耐劳的精神，责任心强。</w:t>
            </w:r>
          </w:p>
        </w:tc>
      </w:tr>
      <w:tr w14:paraId="1DD95821">
        <w:tblPrEx>
          <w:tblCellMar>
            <w:top w:w="15" w:type="dxa"/>
            <w:left w:w="15" w:type="dxa"/>
            <w:bottom w:w="15" w:type="dxa"/>
            <w:right w:w="15" w:type="dxa"/>
          </w:tblCellMar>
        </w:tblPrEx>
        <w:trPr>
          <w:trHeight w:val="327" w:hRule="atLeast"/>
        </w:trPr>
        <w:tc>
          <w:tcPr>
            <w:tcW w:w="663" w:type="dxa"/>
            <w:tcBorders>
              <w:top w:val="single" w:color="000000" w:sz="4" w:space="0"/>
              <w:left w:val="single" w:color="auto" w:sz="4" w:space="0"/>
              <w:bottom w:val="single" w:color="000000" w:sz="4" w:space="0"/>
              <w:right w:val="single" w:color="auto" w:sz="4" w:space="0"/>
            </w:tcBorders>
            <w:noWrap w:val="0"/>
            <w:vAlign w:val="center"/>
          </w:tcPr>
          <w:p w14:paraId="55198AD3">
            <w:pPr>
              <w:keepNext w:val="0"/>
              <w:keepLines w:val="0"/>
              <w:pageBreakBefore w:val="0"/>
              <w:spacing w:line="500" w:lineRule="exact"/>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673" w:type="dxa"/>
            <w:tcBorders>
              <w:top w:val="single" w:color="auto" w:sz="4" w:space="0"/>
              <w:left w:val="single" w:color="auto" w:sz="4" w:space="0"/>
              <w:bottom w:val="single" w:color="auto" w:sz="4" w:space="0"/>
              <w:right w:val="single" w:color="000000" w:sz="4" w:space="0"/>
            </w:tcBorders>
            <w:noWrap w:val="0"/>
            <w:vAlign w:val="center"/>
          </w:tcPr>
          <w:p w14:paraId="3FB38CC6">
            <w:pPr>
              <w:keepNext w:val="0"/>
              <w:keepLines w:val="0"/>
              <w:pageBreakBefore w:val="0"/>
              <w:widowControl/>
              <w:suppressLineNumbers w:val="0"/>
              <w:spacing w:line="500" w:lineRule="exact"/>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教学楼及实验室保洁员</w:t>
            </w:r>
          </w:p>
        </w:tc>
        <w:tc>
          <w:tcPr>
            <w:tcW w:w="750" w:type="dxa"/>
            <w:tcBorders>
              <w:top w:val="single" w:color="auto" w:sz="4" w:space="0"/>
              <w:left w:val="single" w:color="000000" w:sz="4" w:space="0"/>
              <w:bottom w:val="single" w:color="auto" w:sz="4" w:space="0"/>
              <w:right w:val="single" w:color="000000" w:sz="4" w:space="0"/>
            </w:tcBorders>
            <w:noWrap w:val="0"/>
            <w:vAlign w:val="center"/>
          </w:tcPr>
          <w:p w14:paraId="6165240B">
            <w:pPr>
              <w:keepNext w:val="0"/>
              <w:keepLines w:val="0"/>
              <w:pageBreakBefore w:val="0"/>
              <w:widowControl/>
              <w:suppressLineNumbers w:val="0"/>
              <w:spacing w:line="500" w:lineRule="exact"/>
              <w:jc w:val="center"/>
              <w:rPr>
                <w:rFonts w:hint="default"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3</w:t>
            </w:r>
          </w:p>
        </w:tc>
        <w:tc>
          <w:tcPr>
            <w:tcW w:w="6000" w:type="dxa"/>
            <w:tcBorders>
              <w:top w:val="single" w:color="auto" w:sz="4" w:space="0"/>
              <w:left w:val="single" w:color="000000" w:sz="4" w:space="0"/>
              <w:bottom w:val="single" w:color="auto" w:sz="4" w:space="0"/>
              <w:right w:val="single" w:color="auto" w:sz="4" w:space="0"/>
            </w:tcBorders>
            <w:noWrap w:val="0"/>
            <w:vAlign w:val="center"/>
          </w:tcPr>
          <w:p w14:paraId="0A447DD4">
            <w:pPr>
              <w:keepNext w:val="0"/>
              <w:keepLines w:val="0"/>
              <w:pageBreakBefore w:val="0"/>
              <w:spacing w:line="500" w:lineRule="exact"/>
              <w:ind w:firstLine="240"/>
              <w:jc w:val="left"/>
              <w:rPr>
                <w:rFonts w:hint="eastAsia" w:ascii="宋体" w:hAnsi="宋体" w:eastAsia="宋体" w:cs="宋体"/>
                <w:sz w:val="24"/>
                <w:szCs w:val="24"/>
              </w:rPr>
            </w:pPr>
            <w:r>
              <w:rPr>
                <w:rFonts w:hint="eastAsia" w:ascii="宋体" w:hAnsi="宋体" w:eastAsia="宋体" w:cs="宋体"/>
                <w:sz w:val="24"/>
                <w:szCs w:val="24"/>
                <w:lang w:val="en-US" w:eastAsia="zh-CN"/>
              </w:rPr>
              <w:t>不得超过法定退休年龄</w:t>
            </w:r>
            <w:r>
              <w:rPr>
                <w:rFonts w:hint="eastAsia" w:ascii="宋体" w:hAnsi="宋体" w:eastAsia="宋体" w:cs="宋体"/>
                <w:sz w:val="24"/>
                <w:szCs w:val="24"/>
              </w:rPr>
              <w:t>；具有一年以上卫生保洁工作经验，有吃苦耐劳的精神，责任心强。</w:t>
            </w:r>
          </w:p>
        </w:tc>
      </w:tr>
      <w:tr w14:paraId="68BCEA2B">
        <w:tblPrEx>
          <w:tblCellMar>
            <w:top w:w="15" w:type="dxa"/>
            <w:left w:w="15" w:type="dxa"/>
            <w:bottom w:w="15" w:type="dxa"/>
            <w:right w:w="15" w:type="dxa"/>
          </w:tblCellMar>
        </w:tblPrEx>
        <w:trPr>
          <w:trHeight w:val="895" w:hRule="atLeast"/>
        </w:trPr>
        <w:tc>
          <w:tcPr>
            <w:tcW w:w="663" w:type="dxa"/>
            <w:tcBorders>
              <w:top w:val="single" w:color="000000" w:sz="4" w:space="0"/>
              <w:left w:val="single" w:color="auto" w:sz="4" w:space="0"/>
              <w:bottom w:val="single" w:color="000000" w:sz="4" w:space="0"/>
              <w:right w:val="single" w:color="auto" w:sz="4" w:space="0"/>
            </w:tcBorders>
            <w:noWrap w:val="0"/>
            <w:vAlign w:val="center"/>
          </w:tcPr>
          <w:p w14:paraId="50E16721">
            <w:pPr>
              <w:keepNext w:val="0"/>
              <w:keepLines w:val="0"/>
              <w:pageBreakBefore w:val="0"/>
              <w:spacing w:line="50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1673" w:type="dxa"/>
            <w:tcBorders>
              <w:top w:val="single" w:color="auto" w:sz="4" w:space="0"/>
              <w:left w:val="single" w:color="auto" w:sz="4" w:space="0"/>
              <w:bottom w:val="single" w:color="auto" w:sz="4" w:space="0"/>
              <w:right w:val="single" w:color="000000" w:sz="4" w:space="0"/>
            </w:tcBorders>
            <w:noWrap w:val="0"/>
            <w:vAlign w:val="center"/>
          </w:tcPr>
          <w:p w14:paraId="508EFF58">
            <w:pPr>
              <w:keepNext w:val="0"/>
              <w:keepLines w:val="0"/>
              <w:pageBreakBefore w:val="0"/>
              <w:widowControl/>
              <w:suppressLineNumbers w:val="0"/>
              <w:spacing w:line="500" w:lineRule="exact"/>
              <w:jc w:val="center"/>
              <w:rPr>
                <w:rFonts w:hint="default" w:ascii="宋体" w:hAnsi="宋体" w:eastAsia="宋体" w:cs="宋体"/>
                <w:sz w:val="24"/>
                <w:szCs w:val="24"/>
                <w:lang w:val="en-US" w:eastAsia="zh-CN"/>
              </w:rPr>
            </w:pPr>
            <w:r>
              <w:rPr>
                <w:rFonts w:hint="eastAsia" w:ascii="宋体" w:hAnsi="宋体" w:eastAsia="宋体" w:cs="宋体"/>
                <w:i w:val="0"/>
                <w:iCs w:val="0"/>
                <w:color w:val="000000"/>
                <w:sz w:val="24"/>
                <w:szCs w:val="24"/>
                <w:u w:val="none"/>
                <w:lang w:val="en-US" w:eastAsia="zh-CN" w:bidi="ar"/>
              </w:rPr>
              <w:t>文印员</w:t>
            </w:r>
          </w:p>
        </w:tc>
        <w:tc>
          <w:tcPr>
            <w:tcW w:w="750" w:type="dxa"/>
            <w:tcBorders>
              <w:top w:val="single" w:color="auto" w:sz="4" w:space="0"/>
              <w:left w:val="single" w:color="000000" w:sz="4" w:space="0"/>
              <w:bottom w:val="single" w:color="auto" w:sz="4" w:space="0"/>
              <w:right w:val="single" w:color="000000" w:sz="4" w:space="0"/>
            </w:tcBorders>
            <w:noWrap w:val="0"/>
            <w:vAlign w:val="center"/>
          </w:tcPr>
          <w:p w14:paraId="0E529814">
            <w:pPr>
              <w:keepNext w:val="0"/>
              <w:keepLines w:val="0"/>
              <w:pageBreakBefore w:val="0"/>
              <w:widowControl/>
              <w:suppressLineNumbers w:val="0"/>
              <w:spacing w:line="500" w:lineRule="exact"/>
              <w:jc w:val="center"/>
              <w:rPr>
                <w:rFonts w:hint="eastAsia" w:ascii="宋体" w:hAnsi="宋体" w:eastAsia="宋体" w:cs="宋体"/>
                <w:sz w:val="24"/>
                <w:szCs w:val="24"/>
                <w:lang w:val="en-US"/>
              </w:rPr>
            </w:pPr>
            <w:r>
              <w:rPr>
                <w:rFonts w:hint="eastAsia" w:ascii="宋体" w:hAnsi="宋体" w:eastAsia="宋体" w:cs="宋体"/>
                <w:i w:val="0"/>
                <w:iCs w:val="0"/>
                <w:color w:val="000000"/>
                <w:sz w:val="24"/>
                <w:szCs w:val="24"/>
                <w:u w:val="none"/>
                <w:lang w:val="en-US" w:eastAsia="zh-CN" w:bidi="ar"/>
              </w:rPr>
              <w:t>2</w:t>
            </w:r>
          </w:p>
        </w:tc>
        <w:tc>
          <w:tcPr>
            <w:tcW w:w="6000" w:type="dxa"/>
            <w:tcBorders>
              <w:top w:val="single" w:color="auto" w:sz="4" w:space="0"/>
              <w:left w:val="single" w:color="000000" w:sz="4" w:space="0"/>
              <w:bottom w:val="single" w:color="auto" w:sz="4" w:space="0"/>
              <w:right w:val="single" w:color="auto" w:sz="4" w:space="0"/>
            </w:tcBorders>
            <w:noWrap w:val="0"/>
            <w:vAlign w:val="center"/>
          </w:tcPr>
          <w:p w14:paraId="2597717C">
            <w:pPr>
              <w:keepNext w:val="0"/>
              <w:keepLines w:val="0"/>
              <w:pageBreakBefore w:val="0"/>
              <w:spacing w:line="500" w:lineRule="exact"/>
              <w:ind w:firstLine="240"/>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不得超过法定退休年龄</w:t>
            </w:r>
            <w:r>
              <w:rPr>
                <w:rFonts w:hint="eastAsia" w:ascii="宋体" w:hAnsi="宋体" w:eastAsia="宋体" w:cs="宋体"/>
                <w:sz w:val="24"/>
                <w:szCs w:val="24"/>
              </w:rPr>
              <w:t>；</w:t>
            </w:r>
            <w:r>
              <w:rPr>
                <w:rFonts w:hint="eastAsia" w:ascii="宋体" w:hAnsi="宋体" w:eastAsia="宋体" w:cs="宋体"/>
                <w:sz w:val="24"/>
                <w:szCs w:val="24"/>
                <w:lang w:val="en-US" w:eastAsia="zh-CN"/>
              </w:rPr>
              <w:t>有相关文印工作经验。</w:t>
            </w:r>
          </w:p>
        </w:tc>
      </w:tr>
      <w:tr w14:paraId="5AA54B1C">
        <w:tblPrEx>
          <w:tblCellMar>
            <w:top w:w="15" w:type="dxa"/>
            <w:left w:w="15" w:type="dxa"/>
            <w:bottom w:w="15" w:type="dxa"/>
            <w:right w:w="15" w:type="dxa"/>
          </w:tblCellMar>
        </w:tblPrEx>
        <w:trPr>
          <w:trHeight w:val="935" w:hRule="atLeast"/>
        </w:trPr>
        <w:tc>
          <w:tcPr>
            <w:tcW w:w="663" w:type="dxa"/>
            <w:tcBorders>
              <w:top w:val="single" w:color="000000" w:sz="4" w:space="0"/>
              <w:left w:val="single" w:color="auto" w:sz="4" w:space="0"/>
              <w:bottom w:val="single" w:color="000000" w:sz="4" w:space="0"/>
              <w:right w:val="single" w:color="auto" w:sz="4" w:space="0"/>
            </w:tcBorders>
            <w:noWrap w:val="0"/>
            <w:vAlign w:val="center"/>
          </w:tcPr>
          <w:p w14:paraId="25448892">
            <w:pPr>
              <w:keepNext w:val="0"/>
              <w:keepLines w:val="0"/>
              <w:pageBreakBefore w:val="0"/>
              <w:spacing w:line="500" w:lineRule="exact"/>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1673" w:type="dxa"/>
            <w:tcBorders>
              <w:top w:val="single" w:color="auto" w:sz="4" w:space="0"/>
              <w:left w:val="single" w:color="auto" w:sz="4" w:space="0"/>
              <w:bottom w:val="single" w:color="auto" w:sz="4" w:space="0"/>
              <w:right w:val="single" w:color="000000" w:sz="4" w:space="0"/>
            </w:tcBorders>
            <w:noWrap w:val="0"/>
            <w:vAlign w:val="center"/>
          </w:tcPr>
          <w:p w14:paraId="17C7B5D2">
            <w:pPr>
              <w:keepNext w:val="0"/>
              <w:keepLines w:val="0"/>
              <w:pageBreakBefore w:val="0"/>
              <w:widowControl/>
              <w:suppressLineNumbers w:val="0"/>
              <w:spacing w:line="500" w:lineRule="exact"/>
              <w:jc w:val="center"/>
              <w:rPr>
                <w:rFonts w:hint="default"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打字员</w:t>
            </w:r>
          </w:p>
        </w:tc>
        <w:tc>
          <w:tcPr>
            <w:tcW w:w="750" w:type="dxa"/>
            <w:tcBorders>
              <w:top w:val="single" w:color="auto" w:sz="4" w:space="0"/>
              <w:left w:val="single" w:color="000000" w:sz="4" w:space="0"/>
              <w:bottom w:val="single" w:color="auto" w:sz="4" w:space="0"/>
              <w:right w:val="single" w:color="000000" w:sz="4" w:space="0"/>
            </w:tcBorders>
            <w:noWrap w:val="0"/>
            <w:vAlign w:val="center"/>
          </w:tcPr>
          <w:p w14:paraId="770C0BB4">
            <w:pPr>
              <w:keepNext w:val="0"/>
              <w:keepLines w:val="0"/>
              <w:pageBreakBefore w:val="0"/>
              <w:widowControl/>
              <w:suppressLineNumbers w:val="0"/>
              <w:spacing w:line="500" w:lineRule="exact"/>
              <w:jc w:val="center"/>
              <w:rPr>
                <w:rFonts w:hint="default"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1</w:t>
            </w:r>
          </w:p>
        </w:tc>
        <w:tc>
          <w:tcPr>
            <w:tcW w:w="6000" w:type="dxa"/>
            <w:tcBorders>
              <w:top w:val="single" w:color="auto" w:sz="4" w:space="0"/>
              <w:left w:val="single" w:color="000000" w:sz="4" w:space="0"/>
              <w:bottom w:val="single" w:color="auto" w:sz="4" w:space="0"/>
              <w:right w:val="single" w:color="auto" w:sz="4" w:space="0"/>
            </w:tcBorders>
            <w:noWrap w:val="0"/>
            <w:vAlign w:val="center"/>
          </w:tcPr>
          <w:p w14:paraId="4E09F9E1">
            <w:pPr>
              <w:keepNext w:val="0"/>
              <w:keepLines w:val="0"/>
              <w:pageBreakBefore w:val="0"/>
              <w:spacing w:line="500" w:lineRule="exact"/>
              <w:ind w:firstLine="240"/>
              <w:jc w:val="left"/>
              <w:rPr>
                <w:rFonts w:hint="eastAsia" w:ascii="宋体" w:hAnsi="宋体" w:eastAsia="宋体" w:cs="宋体"/>
                <w:sz w:val="24"/>
                <w:szCs w:val="24"/>
              </w:rPr>
            </w:pPr>
            <w:r>
              <w:rPr>
                <w:rFonts w:hint="eastAsia" w:ascii="宋体" w:hAnsi="宋体" w:eastAsia="宋体" w:cs="宋体"/>
                <w:sz w:val="24"/>
                <w:szCs w:val="24"/>
                <w:lang w:val="en-US" w:eastAsia="zh-CN"/>
              </w:rPr>
              <w:t>不得超过法定退休年龄</w:t>
            </w:r>
            <w:r>
              <w:rPr>
                <w:rFonts w:hint="eastAsia" w:ascii="宋体" w:hAnsi="宋体" w:eastAsia="宋体" w:cs="宋体"/>
                <w:sz w:val="24"/>
                <w:szCs w:val="24"/>
              </w:rPr>
              <w:t>；</w:t>
            </w:r>
            <w:r>
              <w:rPr>
                <w:rFonts w:hint="eastAsia" w:ascii="宋体" w:hAnsi="宋体" w:eastAsia="宋体" w:cs="宋体"/>
                <w:sz w:val="24"/>
                <w:szCs w:val="24"/>
                <w:lang w:val="en-US" w:eastAsia="zh-CN"/>
              </w:rPr>
              <w:t>有相关文印工作经验。</w:t>
            </w:r>
          </w:p>
        </w:tc>
      </w:tr>
      <w:tr w14:paraId="065CC857">
        <w:tblPrEx>
          <w:tblCellMar>
            <w:top w:w="15" w:type="dxa"/>
            <w:left w:w="15" w:type="dxa"/>
            <w:bottom w:w="15" w:type="dxa"/>
            <w:right w:w="15" w:type="dxa"/>
          </w:tblCellMar>
        </w:tblPrEx>
        <w:trPr>
          <w:trHeight w:val="935" w:hRule="atLeast"/>
        </w:trPr>
        <w:tc>
          <w:tcPr>
            <w:tcW w:w="663" w:type="dxa"/>
            <w:tcBorders>
              <w:top w:val="single" w:color="000000" w:sz="4" w:space="0"/>
              <w:left w:val="single" w:color="auto" w:sz="4" w:space="0"/>
              <w:bottom w:val="single" w:color="000000" w:sz="4" w:space="0"/>
              <w:right w:val="single" w:color="auto" w:sz="4" w:space="0"/>
            </w:tcBorders>
            <w:noWrap w:val="0"/>
            <w:vAlign w:val="center"/>
          </w:tcPr>
          <w:p w14:paraId="3E9D9255">
            <w:pPr>
              <w:keepNext w:val="0"/>
              <w:keepLines w:val="0"/>
              <w:pageBreakBefore w:val="0"/>
              <w:spacing w:line="500" w:lineRule="exact"/>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1673" w:type="dxa"/>
            <w:tcBorders>
              <w:top w:val="single" w:color="auto" w:sz="4" w:space="0"/>
              <w:left w:val="single" w:color="auto" w:sz="4" w:space="0"/>
              <w:bottom w:val="single" w:color="auto" w:sz="4" w:space="0"/>
              <w:right w:val="single" w:color="000000" w:sz="4" w:space="0"/>
            </w:tcBorders>
            <w:noWrap w:val="0"/>
            <w:vAlign w:val="center"/>
          </w:tcPr>
          <w:p w14:paraId="5457FC31">
            <w:pPr>
              <w:keepNext w:val="0"/>
              <w:keepLines w:val="0"/>
              <w:pageBreakBefore w:val="0"/>
              <w:widowControl/>
              <w:suppressLineNumbers w:val="0"/>
              <w:spacing w:line="500" w:lineRule="exact"/>
              <w:jc w:val="center"/>
              <w:rPr>
                <w:rFonts w:hint="eastAsia" w:ascii="宋体" w:hAnsi="宋体" w:eastAsia="宋体" w:cs="宋体"/>
                <w:i w:val="0"/>
                <w:iCs w:val="0"/>
                <w:color w:val="000000"/>
                <w:sz w:val="24"/>
                <w:szCs w:val="24"/>
                <w:u w:val="none"/>
                <w:lang w:val="en-US" w:eastAsia="zh-CN" w:bidi="ar"/>
              </w:rPr>
            </w:pPr>
            <w:r>
              <w:rPr>
                <w:rFonts w:hint="eastAsia" w:asciiTheme="majorEastAsia" w:hAnsiTheme="majorEastAsia" w:eastAsiaTheme="majorEastAsia"/>
                <w:color w:val="000000"/>
                <w:sz w:val="24"/>
              </w:rPr>
              <w:t>绿化养护</w:t>
            </w:r>
          </w:p>
        </w:tc>
        <w:tc>
          <w:tcPr>
            <w:tcW w:w="750" w:type="dxa"/>
            <w:tcBorders>
              <w:top w:val="single" w:color="auto" w:sz="4" w:space="0"/>
              <w:left w:val="single" w:color="000000" w:sz="4" w:space="0"/>
              <w:bottom w:val="single" w:color="auto" w:sz="4" w:space="0"/>
              <w:right w:val="single" w:color="000000" w:sz="4" w:space="0"/>
            </w:tcBorders>
            <w:noWrap w:val="0"/>
            <w:vAlign w:val="center"/>
          </w:tcPr>
          <w:p w14:paraId="6A9B527C">
            <w:pPr>
              <w:keepNext w:val="0"/>
              <w:keepLines w:val="0"/>
              <w:pageBreakBefore w:val="0"/>
              <w:widowControl/>
              <w:suppressLineNumbers w:val="0"/>
              <w:spacing w:line="500" w:lineRule="exact"/>
              <w:jc w:val="center"/>
              <w:rPr>
                <w:rFonts w:hint="default"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w:t>
            </w:r>
          </w:p>
        </w:tc>
        <w:tc>
          <w:tcPr>
            <w:tcW w:w="6000" w:type="dxa"/>
            <w:tcBorders>
              <w:top w:val="single" w:color="auto" w:sz="4" w:space="0"/>
              <w:left w:val="single" w:color="000000" w:sz="4" w:space="0"/>
              <w:bottom w:val="single" w:color="auto" w:sz="4" w:space="0"/>
              <w:right w:val="single" w:color="auto" w:sz="4" w:space="0"/>
            </w:tcBorders>
            <w:noWrap w:val="0"/>
            <w:vAlign w:val="center"/>
          </w:tcPr>
          <w:p w14:paraId="1A4A94BF">
            <w:pPr>
              <w:keepNext w:val="0"/>
              <w:keepLines w:val="0"/>
              <w:pageBreakBefore w:val="0"/>
              <w:spacing w:line="500" w:lineRule="exact"/>
              <w:ind w:firstLine="240"/>
              <w:jc w:val="left"/>
              <w:rPr>
                <w:rFonts w:hint="eastAsia" w:ascii="宋体" w:hAnsi="宋体" w:eastAsia="宋体" w:cs="宋体"/>
                <w:sz w:val="24"/>
                <w:szCs w:val="24"/>
                <w:lang w:val="en-US" w:eastAsia="zh-CN"/>
              </w:rPr>
            </w:pPr>
            <w:r>
              <w:rPr>
                <w:rFonts w:hint="eastAsia" w:asciiTheme="majorEastAsia" w:hAnsiTheme="majorEastAsia" w:eastAsiaTheme="majorEastAsia"/>
                <w:sz w:val="24"/>
              </w:rPr>
              <w:t>供应商根据学校实际情况安排人员及养护工具等。</w:t>
            </w:r>
          </w:p>
        </w:tc>
      </w:tr>
    </w:tbl>
    <w:p w14:paraId="19908ACB">
      <w:pPr>
        <w:pStyle w:val="16"/>
        <w:spacing w:line="480" w:lineRule="exact"/>
        <w:ind w:firstLine="482"/>
        <w:outlineLvl w:val="1"/>
        <w:rPr>
          <w:rFonts w:hint="eastAsia" w:ascii="宋体" w:hAnsi="宋体"/>
          <w:b/>
          <w:bCs/>
          <w:sz w:val="24"/>
        </w:rPr>
      </w:pPr>
      <w:r>
        <w:rPr>
          <w:rFonts w:hint="eastAsia" w:cs="宋体" w:asciiTheme="majorEastAsia" w:hAnsiTheme="majorEastAsia" w:eastAsiaTheme="majorEastAsia"/>
          <w:b/>
          <w:sz w:val="24"/>
        </w:rPr>
        <w:t>注：</w:t>
      </w:r>
      <w:r>
        <w:rPr>
          <w:rFonts w:hint="eastAsia" w:cs="宋体" w:asciiTheme="majorEastAsia" w:hAnsiTheme="majorEastAsia" w:eastAsiaTheme="majorEastAsia"/>
          <w:b/>
          <w:sz w:val="24"/>
          <w:lang w:val="en-US" w:eastAsia="zh-CN"/>
        </w:rPr>
        <w:t>以上所有人员</w:t>
      </w:r>
      <w:r>
        <w:rPr>
          <w:rFonts w:hint="eastAsia" w:cs="宋体" w:asciiTheme="majorEastAsia" w:hAnsiTheme="majorEastAsia" w:eastAsiaTheme="majorEastAsia"/>
          <w:b/>
          <w:sz w:val="24"/>
        </w:rPr>
        <w:t>须身体健康、形象端正、无重大器官残疾或传染疾病，无不良嗜好</w:t>
      </w:r>
      <w:r>
        <w:rPr>
          <w:rFonts w:hint="eastAsia" w:cs="宋体" w:asciiTheme="majorEastAsia" w:hAnsiTheme="majorEastAsia" w:eastAsiaTheme="majorEastAsia"/>
          <w:b/>
          <w:sz w:val="24"/>
          <w:lang w:eastAsia="zh-CN"/>
        </w:rPr>
        <w:t>，</w:t>
      </w:r>
      <w:r>
        <w:rPr>
          <w:rFonts w:hint="eastAsia" w:cs="宋体" w:asciiTheme="majorEastAsia" w:hAnsiTheme="majorEastAsia" w:eastAsiaTheme="majorEastAsia"/>
          <w:b/>
          <w:sz w:val="24"/>
          <w:lang w:val="en-US" w:eastAsia="zh-CN"/>
        </w:rPr>
        <w:t>无犯罪记录</w:t>
      </w:r>
      <w:r>
        <w:rPr>
          <w:rFonts w:hint="eastAsia" w:cs="宋体" w:asciiTheme="majorEastAsia" w:hAnsiTheme="majorEastAsia" w:eastAsiaTheme="majorEastAsia"/>
          <w:b/>
          <w:sz w:val="24"/>
        </w:rPr>
        <w:t>；能对工作认真负责，所有人员均具有健康证。所有被聘员工收入保障及安全风险事项一律由中标供应商负责。</w:t>
      </w:r>
      <w:r>
        <w:rPr>
          <w:rFonts w:hint="eastAsia" w:cs="宋体" w:asciiTheme="majorEastAsia" w:hAnsiTheme="majorEastAsia" w:eastAsiaTheme="majorEastAsia"/>
          <w:b/>
          <w:sz w:val="24"/>
          <w:lang w:val="en-US" w:eastAsia="zh-CN"/>
        </w:rPr>
        <w:t>中标单位须按以上要求配备相关人员，要求具备相关执业证书的，在签订合同时提供符合要求的人员执业证书。</w:t>
      </w:r>
    </w:p>
    <w:p w14:paraId="5654464E">
      <w:pPr>
        <w:spacing w:line="500" w:lineRule="exact"/>
        <w:ind w:firstLine="420"/>
        <w:rPr>
          <w:rFonts w:ascii="宋体" w:hAnsi="宋体"/>
          <w:b/>
          <w:bCs/>
          <w:sz w:val="24"/>
          <w:highlight w:val="none"/>
        </w:rPr>
      </w:pPr>
      <w:r>
        <w:rPr>
          <w:rFonts w:hint="eastAsia" w:ascii="宋体" w:hAnsi="宋体"/>
          <w:b/>
          <w:bCs/>
          <w:sz w:val="24"/>
          <w:highlight w:val="none"/>
        </w:rPr>
        <w:t>四、服务期限:</w:t>
      </w:r>
    </w:p>
    <w:p w14:paraId="4C5B1570">
      <w:pPr>
        <w:spacing w:line="500" w:lineRule="exact"/>
        <w:ind w:firstLine="420"/>
        <w:rPr>
          <w:rFonts w:ascii="宋体" w:hAnsi="宋体"/>
          <w:color w:val="333333"/>
          <w:sz w:val="24"/>
          <w:highlight w:val="none"/>
          <w:shd w:val="clear" w:color="auto" w:fill="FFFFFF"/>
        </w:rPr>
      </w:pPr>
      <w:r>
        <w:rPr>
          <w:rFonts w:hint="eastAsia" w:ascii="宋体" w:hAnsi="宋体"/>
          <w:color w:val="333333"/>
          <w:sz w:val="24"/>
          <w:highlight w:val="none"/>
          <w:shd w:val="clear" w:color="auto" w:fill="FFFFFF"/>
        </w:rPr>
        <w:t>自合同签订之日起</w:t>
      </w:r>
      <w:r>
        <w:rPr>
          <w:rFonts w:hint="eastAsia" w:ascii="宋体" w:hAnsi="宋体" w:eastAsia="宋体"/>
          <w:color w:val="333333"/>
          <w:sz w:val="24"/>
          <w:highlight w:val="none"/>
          <w:shd w:val="clear" w:color="auto" w:fill="FFFFFF"/>
          <w:lang w:val="en-US" w:eastAsia="zh-CN"/>
        </w:rPr>
        <w:t>一</w:t>
      </w:r>
      <w:r>
        <w:rPr>
          <w:rFonts w:hint="eastAsia" w:ascii="宋体" w:hAnsi="宋体"/>
          <w:color w:val="333333"/>
          <w:sz w:val="24"/>
          <w:highlight w:val="none"/>
          <w:shd w:val="clear" w:color="auto" w:fill="FFFFFF"/>
        </w:rPr>
        <w:t>年。</w:t>
      </w:r>
    </w:p>
    <w:p w14:paraId="4B0FCD5A">
      <w:pPr>
        <w:spacing w:line="500" w:lineRule="exact"/>
        <w:ind w:firstLine="420"/>
        <w:rPr>
          <w:rFonts w:ascii="宋体" w:hAnsi="宋体"/>
          <w:b/>
          <w:bCs/>
          <w:sz w:val="24"/>
          <w:highlight w:val="none"/>
        </w:rPr>
      </w:pPr>
      <w:r>
        <w:rPr>
          <w:rFonts w:hint="eastAsia" w:ascii="宋体" w:hAnsi="宋体"/>
          <w:b/>
          <w:bCs/>
          <w:sz w:val="24"/>
          <w:highlight w:val="none"/>
        </w:rPr>
        <w:t>五、付款方式:</w:t>
      </w:r>
    </w:p>
    <w:p w14:paraId="374DE388">
      <w:pPr>
        <w:spacing w:line="480" w:lineRule="exact"/>
        <w:ind w:firstLine="480"/>
        <w:rPr>
          <w:rFonts w:asciiTheme="majorEastAsia" w:hAnsiTheme="majorEastAsia" w:eastAsiaTheme="majorEastAsia"/>
          <w:sz w:val="24"/>
        </w:rPr>
      </w:pPr>
      <w:r>
        <w:rPr>
          <w:rFonts w:hint="eastAsia" w:asciiTheme="majorEastAsia" w:hAnsiTheme="majorEastAsia" w:eastAsiaTheme="majorEastAsia"/>
          <w:sz w:val="24"/>
        </w:rPr>
        <w:t>合同签订后，采购人收到预付款发票后10个工作日内，预付款支付比例：合同金额的</w:t>
      </w:r>
      <w:r>
        <w:rPr>
          <w:rFonts w:hint="eastAsia" w:eastAsia="宋体" w:asciiTheme="majorEastAsia" w:hAnsiTheme="majorEastAsia"/>
          <w:sz w:val="24"/>
          <w:lang w:val="en-US" w:eastAsia="zh-CN"/>
        </w:rPr>
        <w:t>1</w:t>
      </w:r>
      <w:r>
        <w:rPr>
          <w:rFonts w:hint="eastAsia" w:asciiTheme="majorEastAsia" w:hAnsiTheme="majorEastAsia" w:eastAsiaTheme="majorEastAsia"/>
          <w:sz w:val="24"/>
        </w:rPr>
        <w:t>0%。</w:t>
      </w:r>
    </w:p>
    <w:p w14:paraId="5AEF2896">
      <w:pPr>
        <w:spacing w:line="480" w:lineRule="exact"/>
        <w:ind w:firstLine="480"/>
        <w:rPr>
          <w:rFonts w:hint="eastAsia" w:asciiTheme="minorEastAsia" w:hAnsiTheme="minorEastAsia" w:cstheme="minorEastAsia"/>
          <w:b w:val="0"/>
          <w:bCs w:val="0"/>
          <w:color w:val="000000" w:themeColor="text1"/>
          <w:sz w:val="24"/>
          <w:szCs w:val="24"/>
          <w:highlight w:val="none"/>
          <w:lang w:val="en-US" w:eastAsia="zh-CN"/>
        </w:rPr>
      </w:pPr>
      <w:r>
        <w:rPr>
          <w:rFonts w:hint="eastAsia" w:ascii="宋体" w:hAnsi="宋体"/>
          <w:sz w:val="24"/>
          <w:highlight w:val="none"/>
        </w:rPr>
        <w:t>剩余服务费的支付采用按月考核，每月支付一次，经考核合格后，乙方向采购人提供税票报账，采购人以转账方式在次月月底前</w:t>
      </w:r>
      <w:r>
        <w:rPr>
          <w:rFonts w:hint="eastAsia" w:ascii="宋体" w:hAnsi="宋体"/>
          <w:sz w:val="24"/>
          <w:highlight w:val="none"/>
          <w:lang w:val="en-US" w:eastAsia="zh-CN"/>
        </w:rPr>
        <w:t>付至</w:t>
      </w:r>
      <w:r>
        <w:rPr>
          <w:rFonts w:hint="eastAsia" w:ascii="宋体" w:hAnsi="宋体"/>
          <w:sz w:val="24"/>
          <w:highlight w:val="none"/>
        </w:rPr>
        <w:t>乙方指定账户</w:t>
      </w:r>
      <w:r>
        <w:rPr>
          <w:rFonts w:hint="eastAsia" w:ascii="宋体" w:hAnsi="宋体"/>
          <w:sz w:val="24"/>
          <w:highlight w:val="none"/>
          <w:lang w:eastAsia="zh-CN"/>
        </w:rPr>
        <w:t>；</w:t>
      </w:r>
      <w:r>
        <w:rPr>
          <w:rFonts w:hint="eastAsia" w:asciiTheme="minorEastAsia" w:hAnsiTheme="minorEastAsia" w:eastAsiaTheme="minorEastAsia" w:cstheme="minorEastAsia"/>
          <w:b w:val="0"/>
          <w:bCs w:val="0"/>
          <w:color w:val="000000" w:themeColor="text1"/>
          <w:sz w:val="24"/>
          <w:szCs w:val="24"/>
          <w:highlight w:val="none"/>
          <w:lang w:val="zh-CN" w:eastAsia="zh-CN"/>
        </w:rPr>
        <w:t>整个服务期满，</w:t>
      </w:r>
      <w:r>
        <w:rPr>
          <w:rFonts w:hint="eastAsia" w:asciiTheme="minorEastAsia" w:hAnsiTheme="minorEastAsia" w:cstheme="minorEastAsia"/>
          <w:b w:val="0"/>
          <w:bCs w:val="0"/>
          <w:color w:val="000000" w:themeColor="text1"/>
          <w:sz w:val="24"/>
          <w:szCs w:val="24"/>
          <w:highlight w:val="none"/>
          <w:lang w:val="en-US" w:eastAsia="zh-CN"/>
        </w:rPr>
        <w:t>最后一月的</w:t>
      </w:r>
      <w:r>
        <w:rPr>
          <w:rFonts w:hint="eastAsia" w:asciiTheme="minorEastAsia" w:hAnsiTheme="minorEastAsia" w:eastAsiaTheme="minorEastAsia" w:cstheme="minorEastAsia"/>
          <w:b w:val="0"/>
          <w:bCs w:val="0"/>
          <w:color w:val="000000" w:themeColor="text1"/>
          <w:sz w:val="24"/>
          <w:szCs w:val="24"/>
          <w:highlight w:val="none"/>
          <w:lang w:val="zh-CN" w:eastAsia="zh-CN"/>
        </w:rPr>
        <w:t>服务费经学校、教育局验收合格</w:t>
      </w:r>
      <w:r>
        <w:rPr>
          <w:rFonts w:hint="eastAsia" w:asciiTheme="minorEastAsia" w:hAnsiTheme="minorEastAsia" w:cstheme="minorEastAsia"/>
          <w:b w:val="0"/>
          <w:bCs w:val="0"/>
          <w:color w:val="000000" w:themeColor="text1"/>
          <w:sz w:val="24"/>
          <w:szCs w:val="24"/>
          <w:highlight w:val="none"/>
          <w:lang w:val="zh-CN" w:eastAsia="zh-CN"/>
        </w:rPr>
        <w:t>，</w:t>
      </w:r>
      <w:r>
        <w:rPr>
          <w:rFonts w:hint="eastAsia" w:asciiTheme="minorEastAsia" w:hAnsiTheme="minorEastAsia" w:cstheme="minorEastAsia"/>
          <w:b w:val="0"/>
          <w:bCs w:val="0"/>
          <w:color w:val="000000" w:themeColor="text1"/>
          <w:sz w:val="24"/>
          <w:szCs w:val="24"/>
          <w:highlight w:val="none"/>
          <w:lang w:val="en-US" w:eastAsia="zh-CN"/>
        </w:rPr>
        <w:t>审计结束后</w:t>
      </w:r>
      <w:r>
        <w:rPr>
          <w:rFonts w:hint="eastAsia" w:asciiTheme="minorEastAsia" w:hAnsiTheme="minorEastAsia" w:cstheme="minorEastAsia"/>
          <w:b w:val="0"/>
          <w:bCs w:val="0"/>
          <w:color w:val="000000" w:themeColor="text1"/>
          <w:sz w:val="24"/>
          <w:szCs w:val="24"/>
          <w:highlight w:val="none"/>
          <w:lang w:val="zh-CN" w:eastAsia="zh-CN"/>
        </w:rPr>
        <w:t>，</w:t>
      </w:r>
      <w:r>
        <w:rPr>
          <w:rFonts w:hint="eastAsia" w:asciiTheme="minorEastAsia" w:hAnsiTheme="minorEastAsia" w:eastAsiaTheme="minorEastAsia" w:cstheme="minorEastAsia"/>
          <w:b w:val="0"/>
          <w:bCs w:val="0"/>
          <w:color w:val="000000" w:themeColor="text1"/>
          <w:sz w:val="24"/>
          <w:szCs w:val="24"/>
          <w:highlight w:val="none"/>
          <w:lang w:val="zh-CN" w:eastAsia="zh-CN"/>
        </w:rPr>
        <w:t>按审计结</w:t>
      </w:r>
      <w:r>
        <w:rPr>
          <w:rFonts w:hint="eastAsia" w:asciiTheme="minorEastAsia" w:hAnsiTheme="minorEastAsia" w:cstheme="minorEastAsia"/>
          <w:b w:val="0"/>
          <w:bCs w:val="0"/>
          <w:color w:val="000000" w:themeColor="text1"/>
          <w:sz w:val="24"/>
          <w:szCs w:val="24"/>
          <w:highlight w:val="none"/>
          <w:lang w:val="en-US" w:eastAsia="zh-CN"/>
        </w:rPr>
        <w:t>论</w:t>
      </w:r>
      <w:r>
        <w:rPr>
          <w:rFonts w:hint="eastAsia" w:asciiTheme="minorEastAsia" w:hAnsiTheme="minorEastAsia" w:eastAsiaTheme="minorEastAsia" w:cstheme="minorEastAsia"/>
          <w:b w:val="0"/>
          <w:bCs w:val="0"/>
          <w:color w:val="000000" w:themeColor="text1"/>
          <w:sz w:val="24"/>
          <w:szCs w:val="24"/>
          <w:highlight w:val="none"/>
          <w:lang w:val="zh-CN" w:eastAsia="zh-CN"/>
        </w:rPr>
        <w:t>结</w:t>
      </w:r>
      <w:r>
        <w:rPr>
          <w:rFonts w:hint="eastAsia" w:asciiTheme="minorEastAsia" w:hAnsiTheme="minorEastAsia" w:cstheme="minorEastAsia"/>
          <w:b w:val="0"/>
          <w:bCs w:val="0"/>
          <w:color w:val="000000" w:themeColor="text1"/>
          <w:sz w:val="24"/>
          <w:szCs w:val="24"/>
          <w:highlight w:val="none"/>
          <w:lang w:val="en-US" w:eastAsia="zh-CN"/>
        </w:rPr>
        <w:t>清。</w:t>
      </w:r>
    </w:p>
    <w:p w14:paraId="75C0C678">
      <w:pPr>
        <w:spacing w:line="480" w:lineRule="exact"/>
        <w:ind w:firstLine="480"/>
        <w:rPr>
          <w:rFonts w:cs="Times New Roman" w:asciiTheme="majorEastAsia" w:hAnsiTheme="majorEastAsia" w:eastAsiaTheme="majorEastAsia"/>
          <w:bCs/>
          <w:sz w:val="24"/>
        </w:rPr>
      </w:pPr>
      <w:r>
        <w:rPr>
          <w:rFonts w:hint="eastAsia" w:asciiTheme="majorEastAsia" w:hAnsiTheme="majorEastAsia" w:eastAsiaTheme="majorEastAsia"/>
          <w:bCs/>
          <w:color w:val="000000"/>
          <w:sz w:val="24"/>
        </w:rPr>
        <w:t>注：在签订合同时，中标人明确表示无需预付款或者主动要求降低预付款比例的金额，采购人可不适用预付款规定,但中标人需提供书面声明，采购人可就预付款比例作相应调整。</w:t>
      </w:r>
    </w:p>
    <w:p w14:paraId="48D0C186">
      <w:pPr>
        <w:spacing w:line="480" w:lineRule="exact"/>
        <w:ind w:firstLine="480"/>
        <w:rPr>
          <w:rFonts w:cs="宋体" w:asciiTheme="majorEastAsia" w:hAnsiTheme="majorEastAsia" w:eastAsiaTheme="majorEastAsia"/>
          <w:sz w:val="24"/>
        </w:rPr>
      </w:pPr>
      <w:r>
        <w:rPr>
          <w:rFonts w:hint="eastAsia" w:asciiTheme="majorEastAsia" w:hAnsiTheme="majorEastAsia" w:eastAsiaTheme="majorEastAsia"/>
          <w:sz w:val="24"/>
        </w:rPr>
        <w:t>如合同履行过程中连续有两个月考核不合格或累计三个月考核不合格，则采购人有权终止合同，且不予退还履约保证金，同时乙方承担违约责任，采购人重新选择新的物业管理服务企业。</w:t>
      </w:r>
    </w:p>
    <w:p w14:paraId="682E5957">
      <w:pPr>
        <w:spacing w:line="500" w:lineRule="exact"/>
        <w:ind w:firstLine="420"/>
        <w:rPr>
          <w:rFonts w:hint="eastAsia" w:ascii="宋体" w:hAnsi="宋体"/>
          <w:b/>
          <w:bCs/>
          <w:sz w:val="24"/>
        </w:rPr>
      </w:pPr>
      <w:r>
        <w:rPr>
          <w:rFonts w:hint="eastAsia" w:ascii="宋体" w:hAnsi="宋体"/>
          <w:b/>
          <w:bCs/>
          <w:sz w:val="24"/>
          <w:lang w:val="en-US" w:eastAsia="zh-CN"/>
        </w:rPr>
        <w:t>六</w:t>
      </w:r>
      <w:r>
        <w:rPr>
          <w:rFonts w:hint="eastAsia" w:ascii="宋体" w:hAnsi="宋体"/>
          <w:b/>
          <w:bCs/>
          <w:sz w:val="24"/>
        </w:rPr>
        <w:t>、特别说明：</w:t>
      </w:r>
    </w:p>
    <w:p w14:paraId="14C3ACDC">
      <w:pPr>
        <w:spacing w:line="480" w:lineRule="exact"/>
        <w:ind w:firstLine="480"/>
        <w:rPr>
          <w:rFonts w:hint="eastAsia" w:ascii="宋体" w:hAnsi="宋体"/>
          <w:sz w:val="24"/>
        </w:rPr>
      </w:pPr>
      <w:r>
        <w:rPr>
          <w:rFonts w:hint="eastAsia" w:ascii="宋体" w:hAnsi="宋体"/>
          <w:sz w:val="24"/>
        </w:rPr>
        <w:t>本项目咨询服务费用依照苏政采协【2024】20号收费标准计取，中标人(成交供应商)与采购人签订合同前，须向第</w:t>
      </w:r>
      <w:r>
        <w:rPr>
          <w:rFonts w:hint="eastAsia" w:ascii="宋体" w:hAnsi="宋体"/>
          <w:sz w:val="24"/>
          <w:lang w:val="en-US" w:eastAsia="zh-CN"/>
        </w:rPr>
        <w:t>三</w:t>
      </w:r>
      <w:r>
        <w:rPr>
          <w:rFonts w:hint="eastAsia" w:ascii="宋体" w:hAnsi="宋体"/>
          <w:sz w:val="24"/>
        </w:rPr>
        <w:t>方咨询公司支付咨询服务费用。本条不单独列项报价，包含在投标报价之中，与最低人员工资标准测算无关，请各投标人报价时综合考虑，中标后采购人不再另行支付。</w:t>
      </w:r>
    </w:p>
    <w:p w14:paraId="254AFB55">
      <w:pPr>
        <w:spacing w:line="500" w:lineRule="exact"/>
        <w:ind w:firstLine="482"/>
        <w:rPr>
          <w:rFonts w:ascii="宋体" w:hAnsi="宋体" w:cs="Times New Roman"/>
          <w:b/>
          <w:bCs/>
          <w:sz w:val="24"/>
        </w:rPr>
      </w:pPr>
      <w:r>
        <w:rPr>
          <w:rFonts w:hint="eastAsia" w:ascii="宋体" w:hAnsi="宋体"/>
          <w:b/>
          <w:bCs/>
          <w:sz w:val="24"/>
          <w:lang w:val="en-US" w:eastAsia="zh-CN"/>
        </w:rPr>
        <w:t>七</w:t>
      </w:r>
      <w:r>
        <w:rPr>
          <w:rFonts w:hint="eastAsia" w:ascii="宋体" w:hAnsi="宋体"/>
          <w:b/>
          <w:bCs/>
          <w:sz w:val="24"/>
        </w:rPr>
        <w:t>、采购标的对应的中小企业划分标准所属行业一览表</w:t>
      </w:r>
    </w:p>
    <w:tbl>
      <w:tblPr>
        <w:tblStyle w:val="35"/>
        <w:tblW w:w="9330" w:type="dxa"/>
        <w:tblInd w:w="0" w:type="dxa"/>
        <w:tblLayout w:type="fixed"/>
        <w:tblCellMar>
          <w:top w:w="0" w:type="dxa"/>
          <w:left w:w="108" w:type="dxa"/>
          <w:bottom w:w="0" w:type="dxa"/>
          <w:right w:w="108" w:type="dxa"/>
        </w:tblCellMar>
      </w:tblPr>
      <w:tblGrid>
        <w:gridCol w:w="900"/>
        <w:gridCol w:w="4690"/>
        <w:gridCol w:w="3740"/>
      </w:tblGrid>
      <w:tr w14:paraId="2C27C2A0">
        <w:tblPrEx>
          <w:tblCellMar>
            <w:top w:w="0" w:type="dxa"/>
            <w:left w:w="108" w:type="dxa"/>
            <w:bottom w:w="0" w:type="dxa"/>
            <w:right w:w="108" w:type="dxa"/>
          </w:tblCellMar>
        </w:tblPrEx>
        <w:trPr>
          <w:trHeight w:val="706"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6B3BBEE2">
            <w:pPr>
              <w:spacing w:line="500" w:lineRule="exact"/>
              <w:jc w:val="center"/>
              <w:rPr>
                <w:rFonts w:ascii="宋体" w:hAnsi="宋体" w:eastAsia="宋体"/>
                <w:sz w:val="24"/>
                <w:shd w:val="clear" w:color="auto" w:fill="FFFFFF"/>
              </w:rPr>
            </w:pPr>
            <w:r>
              <w:rPr>
                <w:rFonts w:hint="eastAsia" w:ascii="宋体" w:hAnsi="宋体"/>
                <w:sz w:val="24"/>
                <w:shd w:val="clear" w:color="auto" w:fill="FFFFFF"/>
              </w:rPr>
              <w:t>序号</w:t>
            </w:r>
          </w:p>
        </w:tc>
        <w:tc>
          <w:tcPr>
            <w:tcW w:w="4690" w:type="dxa"/>
            <w:tcBorders>
              <w:top w:val="single" w:color="000000" w:sz="4" w:space="0"/>
              <w:left w:val="nil"/>
              <w:bottom w:val="single" w:color="000000" w:sz="4" w:space="0"/>
              <w:right w:val="single" w:color="000000" w:sz="4" w:space="0"/>
            </w:tcBorders>
            <w:noWrap w:val="0"/>
            <w:vAlign w:val="center"/>
          </w:tcPr>
          <w:p w14:paraId="5CF4EB11">
            <w:pPr>
              <w:spacing w:line="500" w:lineRule="exact"/>
              <w:jc w:val="center"/>
              <w:rPr>
                <w:rFonts w:ascii="宋体" w:hAnsi="宋体" w:eastAsia="宋体"/>
                <w:sz w:val="24"/>
                <w:shd w:val="clear" w:color="auto" w:fill="FFFFFF"/>
              </w:rPr>
            </w:pPr>
            <w:r>
              <w:rPr>
                <w:rFonts w:hint="eastAsia" w:ascii="宋体" w:hAnsi="宋体"/>
                <w:sz w:val="24"/>
                <w:shd w:val="clear" w:color="auto" w:fill="FFFFFF"/>
              </w:rPr>
              <w:t>采购标的</w:t>
            </w:r>
          </w:p>
        </w:tc>
        <w:tc>
          <w:tcPr>
            <w:tcW w:w="3740" w:type="dxa"/>
            <w:tcBorders>
              <w:top w:val="single" w:color="000000" w:sz="4" w:space="0"/>
              <w:left w:val="nil"/>
              <w:bottom w:val="single" w:color="000000" w:sz="4" w:space="0"/>
              <w:right w:val="single" w:color="000000" w:sz="4" w:space="0"/>
            </w:tcBorders>
            <w:noWrap w:val="0"/>
            <w:vAlign w:val="center"/>
          </w:tcPr>
          <w:p w14:paraId="57A02A70">
            <w:pPr>
              <w:spacing w:line="500" w:lineRule="exact"/>
              <w:jc w:val="center"/>
              <w:rPr>
                <w:rFonts w:ascii="宋体" w:hAnsi="宋体" w:eastAsia="宋体"/>
                <w:sz w:val="24"/>
                <w:shd w:val="clear" w:color="auto" w:fill="FFFFFF"/>
              </w:rPr>
            </w:pPr>
            <w:r>
              <w:rPr>
                <w:rFonts w:hint="eastAsia" w:ascii="宋体" w:hAnsi="宋体"/>
                <w:sz w:val="24"/>
                <w:shd w:val="clear" w:color="auto" w:fill="FFFFFF"/>
              </w:rPr>
              <w:t>对应中小企业划分标准所属行业</w:t>
            </w:r>
          </w:p>
        </w:tc>
      </w:tr>
      <w:tr w14:paraId="6114DB54">
        <w:tblPrEx>
          <w:tblCellMar>
            <w:top w:w="0" w:type="dxa"/>
            <w:left w:w="108" w:type="dxa"/>
            <w:bottom w:w="0" w:type="dxa"/>
            <w:right w:w="108" w:type="dxa"/>
          </w:tblCellMar>
        </w:tblPrEx>
        <w:trPr>
          <w:trHeight w:val="646"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30D8DF6B">
            <w:pPr>
              <w:spacing w:line="500" w:lineRule="exact"/>
              <w:jc w:val="center"/>
              <w:rPr>
                <w:rFonts w:ascii="宋体" w:hAnsi="宋体" w:eastAsia="宋体"/>
                <w:sz w:val="24"/>
                <w:shd w:val="clear" w:color="auto" w:fill="FFFFFF"/>
              </w:rPr>
            </w:pPr>
            <w:r>
              <w:rPr>
                <w:rFonts w:hint="eastAsia" w:ascii="宋体" w:hAnsi="宋体"/>
                <w:sz w:val="24"/>
                <w:shd w:val="clear" w:color="auto" w:fill="FFFFFF"/>
              </w:rPr>
              <w:t>1</w:t>
            </w:r>
          </w:p>
        </w:tc>
        <w:tc>
          <w:tcPr>
            <w:tcW w:w="4690" w:type="dxa"/>
            <w:tcBorders>
              <w:top w:val="single" w:color="000000" w:sz="4" w:space="0"/>
              <w:left w:val="nil"/>
              <w:bottom w:val="single" w:color="000000" w:sz="4" w:space="0"/>
              <w:right w:val="single" w:color="000000" w:sz="4" w:space="0"/>
            </w:tcBorders>
            <w:noWrap w:val="0"/>
            <w:vAlign w:val="center"/>
          </w:tcPr>
          <w:p w14:paraId="76074286">
            <w:pPr>
              <w:spacing w:line="500" w:lineRule="exact"/>
              <w:jc w:val="center"/>
              <w:rPr>
                <w:rFonts w:hint="eastAsia" w:ascii="宋体" w:hAnsi="宋体" w:eastAsia="宋体"/>
                <w:sz w:val="24"/>
                <w:shd w:val="clear" w:color="auto" w:fill="FFFFFF"/>
                <w:lang w:eastAsia="zh-CN"/>
              </w:rPr>
            </w:pPr>
            <w:r>
              <w:rPr>
                <w:rFonts w:hint="eastAsia" w:ascii="宋体" w:hAnsi="宋体" w:eastAsia="宋体"/>
                <w:sz w:val="24"/>
                <w:shd w:val="clear" w:color="auto" w:fill="FFFFFF"/>
                <w:lang w:eastAsia="zh-CN"/>
              </w:rPr>
              <w:t>射阳县初级中学物业服务项目</w:t>
            </w:r>
          </w:p>
        </w:tc>
        <w:tc>
          <w:tcPr>
            <w:tcW w:w="3740" w:type="dxa"/>
            <w:tcBorders>
              <w:top w:val="single" w:color="000000" w:sz="4" w:space="0"/>
              <w:left w:val="nil"/>
              <w:bottom w:val="single" w:color="000000" w:sz="4" w:space="0"/>
              <w:right w:val="single" w:color="000000" w:sz="4" w:space="0"/>
            </w:tcBorders>
            <w:noWrap w:val="0"/>
            <w:vAlign w:val="center"/>
          </w:tcPr>
          <w:p w14:paraId="4D0571C7">
            <w:pPr>
              <w:spacing w:line="500" w:lineRule="exact"/>
              <w:jc w:val="center"/>
              <w:rPr>
                <w:rFonts w:ascii="宋体" w:hAnsi="宋体" w:eastAsia="宋体"/>
                <w:sz w:val="24"/>
                <w:shd w:val="clear" w:color="auto" w:fill="FFFFFF"/>
              </w:rPr>
            </w:pPr>
            <w:r>
              <w:rPr>
                <w:rFonts w:hint="eastAsia" w:ascii="宋体" w:hAnsi="宋体"/>
                <w:sz w:val="24"/>
                <w:shd w:val="clear" w:color="auto" w:fill="FFFFFF"/>
              </w:rPr>
              <w:t>物业管理</w:t>
            </w:r>
          </w:p>
        </w:tc>
      </w:tr>
    </w:tbl>
    <w:p w14:paraId="6ED1B4BC">
      <w:pPr>
        <w:rPr>
          <w:rFonts w:ascii="Calibri" w:hAnsi="Calibri"/>
          <w:szCs w:val="21"/>
        </w:rPr>
      </w:pPr>
      <w:r>
        <w:t xml:space="preserve"> </w:t>
      </w:r>
    </w:p>
    <w:p w14:paraId="359F20C9">
      <w:pPr>
        <w:pStyle w:val="31"/>
        <w:spacing w:before="120" w:beforeAutospacing="0" w:after="120" w:afterAutospacing="0" w:line="0" w:lineRule="atLeast"/>
        <w:ind w:firstLine="883"/>
        <w:rPr>
          <w:rFonts w:cs="宋体" w:asciiTheme="majorEastAsia" w:hAnsiTheme="majorEastAsia" w:eastAsiaTheme="majorEastAsia"/>
          <w:b/>
          <w:bCs/>
          <w:sz w:val="44"/>
          <w:szCs w:val="44"/>
        </w:rPr>
      </w:pPr>
    </w:p>
    <w:p w14:paraId="55A51A58">
      <w:pPr>
        <w:pStyle w:val="31"/>
        <w:spacing w:before="120" w:beforeAutospacing="0" w:after="120" w:afterAutospacing="0" w:line="0" w:lineRule="atLeast"/>
        <w:ind w:firstLine="883"/>
        <w:rPr>
          <w:rFonts w:cs="宋体" w:asciiTheme="majorEastAsia" w:hAnsiTheme="majorEastAsia" w:eastAsiaTheme="majorEastAsia"/>
          <w:b/>
          <w:bCs/>
          <w:sz w:val="44"/>
          <w:szCs w:val="44"/>
        </w:rPr>
      </w:pPr>
    </w:p>
    <w:p w14:paraId="4D5E478E">
      <w:pPr>
        <w:spacing w:line="500" w:lineRule="exact"/>
        <w:jc w:val="center"/>
        <w:rPr>
          <w:rFonts w:ascii="宋体" w:hAnsi="宋体"/>
          <w:b/>
          <w:bCs/>
          <w:sz w:val="44"/>
          <w:szCs w:val="44"/>
        </w:rPr>
      </w:pPr>
    </w:p>
    <w:p w14:paraId="2337E4A7">
      <w:pPr>
        <w:spacing w:line="500" w:lineRule="exact"/>
        <w:jc w:val="center"/>
        <w:rPr>
          <w:rFonts w:ascii="宋体" w:hAnsi="宋体"/>
          <w:b/>
          <w:bCs/>
          <w:sz w:val="44"/>
          <w:szCs w:val="44"/>
        </w:rPr>
      </w:pPr>
    </w:p>
    <w:p w14:paraId="3A99A665">
      <w:pPr>
        <w:spacing w:line="500" w:lineRule="exact"/>
        <w:jc w:val="center"/>
        <w:rPr>
          <w:rFonts w:ascii="宋体" w:hAnsi="宋体"/>
          <w:b/>
          <w:bCs/>
          <w:sz w:val="44"/>
          <w:szCs w:val="44"/>
        </w:rPr>
      </w:pPr>
    </w:p>
    <w:p w14:paraId="1BE96BD7">
      <w:pPr>
        <w:spacing w:line="500" w:lineRule="exact"/>
        <w:jc w:val="center"/>
        <w:rPr>
          <w:rFonts w:ascii="宋体" w:hAnsi="宋体"/>
          <w:b/>
          <w:bCs/>
          <w:sz w:val="44"/>
          <w:szCs w:val="44"/>
        </w:rPr>
      </w:pPr>
    </w:p>
    <w:p w14:paraId="4C960CA5">
      <w:pPr>
        <w:spacing w:line="500" w:lineRule="exact"/>
        <w:jc w:val="center"/>
        <w:rPr>
          <w:rFonts w:ascii="宋体" w:hAnsi="宋体"/>
          <w:b/>
          <w:bCs/>
          <w:sz w:val="44"/>
          <w:szCs w:val="44"/>
        </w:rPr>
      </w:pPr>
    </w:p>
    <w:p w14:paraId="725C7C73">
      <w:pPr>
        <w:spacing w:line="500" w:lineRule="exact"/>
        <w:jc w:val="center"/>
        <w:rPr>
          <w:rFonts w:ascii="宋体" w:hAnsi="宋体"/>
          <w:b/>
          <w:bCs/>
          <w:sz w:val="44"/>
          <w:szCs w:val="44"/>
        </w:rPr>
      </w:pPr>
    </w:p>
    <w:p w14:paraId="49FC6C8F">
      <w:pPr>
        <w:spacing w:line="500" w:lineRule="exact"/>
        <w:jc w:val="left"/>
        <w:rPr>
          <w:rFonts w:hint="eastAsia" w:ascii="宋体" w:hAnsi="宋体"/>
          <w:b/>
          <w:bCs/>
          <w:sz w:val="44"/>
          <w:szCs w:val="44"/>
        </w:rPr>
      </w:pPr>
    </w:p>
    <w:p w14:paraId="5541457C">
      <w:pPr>
        <w:spacing w:line="500" w:lineRule="exact"/>
        <w:jc w:val="left"/>
        <w:rPr>
          <w:rFonts w:hint="eastAsia" w:ascii="宋体" w:hAnsi="宋体"/>
          <w:b/>
          <w:bCs/>
          <w:sz w:val="44"/>
          <w:szCs w:val="44"/>
        </w:rPr>
      </w:pPr>
    </w:p>
    <w:p w14:paraId="37086C82">
      <w:pPr>
        <w:spacing w:line="500" w:lineRule="exact"/>
        <w:jc w:val="center"/>
        <w:rPr>
          <w:rFonts w:ascii="宋体" w:hAnsi="宋体"/>
          <w:b/>
          <w:bCs/>
          <w:sz w:val="44"/>
          <w:szCs w:val="44"/>
        </w:rPr>
      </w:pPr>
      <w:r>
        <w:rPr>
          <w:rFonts w:hint="eastAsia" w:ascii="宋体" w:hAnsi="宋体"/>
          <w:b/>
          <w:bCs/>
          <w:sz w:val="44"/>
          <w:szCs w:val="44"/>
        </w:rPr>
        <w:t>第五章  评标方法与评标标准</w:t>
      </w:r>
    </w:p>
    <w:p w14:paraId="67F0E8C8">
      <w:pPr>
        <w:pStyle w:val="31"/>
        <w:jc w:val="both"/>
        <w:rPr>
          <w:rFonts w:ascii="宋体" w:hAnsi="宋体"/>
        </w:rPr>
      </w:pPr>
      <w:r>
        <w:rPr>
          <w:rFonts w:hint="eastAsia" w:ascii="宋体" w:hAnsi="宋体"/>
        </w:rPr>
        <w:t xml:space="preserve"> </w:t>
      </w:r>
    </w:p>
    <w:p w14:paraId="4DD1D1BA">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bCs/>
          <w:sz w:val="24"/>
        </w:rPr>
      </w:pPr>
      <w:r>
        <w:rPr>
          <w:rFonts w:hint="eastAsia" w:ascii="宋体" w:hAnsi="宋体"/>
          <w:b/>
          <w:bCs/>
          <w:sz w:val="24"/>
        </w:rPr>
        <w:t>一、定标原则</w:t>
      </w:r>
    </w:p>
    <w:p w14:paraId="59386E3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sz w:val="24"/>
        </w:rPr>
      </w:pPr>
      <w:r>
        <w:rPr>
          <w:rFonts w:hint="eastAsia" w:ascii="宋体" w:hAnsi="宋体"/>
          <w:bCs/>
          <w:sz w:val="24"/>
        </w:rPr>
        <w:t>本项目采用</w:t>
      </w:r>
      <w:r>
        <w:rPr>
          <w:rFonts w:hint="eastAsia" w:ascii="宋体" w:hAnsi="宋体"/>
          <w:bCs/>
          <w:sz w:val="24"/>
          <w:u w:val="single"/>
        </w:rPr>
        <w:t>综合评分</w:t>
      </w:r>
      <w:r>
        <w:rPr>
          <w:rFonts w:hint="eastAsia" w:ascii="宋体" w:hAnsi="宋体"/>
          <w:bCs/>
          <w:sz w:val="24"/>
        </w:rPr>
        <w:t>法。</w:t>
      </w:r>
      <w:r>
        <w:rPr>
          <w:rFonts w:hint="eastAsia" w:ascii="宋体" w:hAnsi="宋体"/>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738BC121">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textAlignment w:val="auto"/>
        <w:rPr>
          <w:rFonts w:ascii="宋体" w:hAnsi="宋体"/>
        </w:rPr>
      </w:pPr>
      <w:r>
        <w:rPr>
          <w:rFonts w:hint="eastAsia" w:ascii="宋体" w:hAnsi="宋体"/>
          <w:b/>
        </w:rPr>
        <w:t>二、政府采购政策功能落实</w:t>
      </w:r>
    </w:p>
    <w:p w14:paraId="4E3376D1">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rPr>
      </w:pPr>
      <w:r>
        <w:rPr>
          <w:rFonts w:hint="eastAsia" w:ascii="宋体" w:hAnsi="宋体"/>
        </w:rPr>
        <w:t>1、小微型企业价格扣除</w:t>
      </w:r>
    </w:p>
    <w:p w14:paraId="15F69F39">
      <w:pPr>
        <w:pStyle w:val="194"/>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360"/>
        <w:textAlignment w:val="auto"/>
        <w:rPr>
          <w:rFonts w:ascii="宋体" w:hAnsi="宋体" w:eastAsia="宋体"/>
        </w:rPr>
      </w:pPr>
      <w:r>
        <w:rPr>
          <w:rFonts w:hint="eastAsia" w:ascii="宋体" w:hAnsi="宋体" w:eastAsia="宋体"/>
        </w:rPr>
        <w:t>（1）本项目专门面向中小企业采购，不再对小型和微型企业报价给予价格扣除。</w:t>
      </w:r>
    </w:p>
    <w:p w14:paraId="373C407C">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eastAsia="宋体"/>
        </w:rPr>
      </w:pPr>
      <w:r>
        <w:rPr>
          <w:rFonts w:hint="eastAsia" w:ascii="宋体" w:hAnsi="宋体"/>
        </w:rPr>
        <w:t>（2）供应商需按照采购文件的要求提供相应的《中小企业声明函》。</w:t>
      </w:r>
    </w:p>
    <w:p w14:paraId="402CAB1C">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rPr>
      </w:pPr>
      <w:r>
        <w:rPr>
          <w:rFonts w:hint="eastAsia" w:ascii="宋体" w:hAnsi="宋体"/>
        </w:rPr>
        <w:t>（3）企业标准请参照《关于印发中小企业划型标准规定的通知》（工信部联企业〔2011〕300号）文件规定自行填写。</w:t>
      </w:r>
    </w:p>
    <w:p w14:paraId="6D4B74B0">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rPr>
      </w:pPr>
      <w:r>
        <w:rPr>
          <w:rFonts w:hint="eastAsia" w:ascii="宋体" w:hAnsi="宋体"/>
        </w:rPr>
        <w:t>2、残疾人福利单位价格扣除</w:t>
      </w:r>
    </w:p>
    <w:p w14:paraId="57DB2CD2">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u w:val="single"/>
        </w:rPr>
      </w:pPr>
      <w:r>
        <w:rPr>
          <w:rFonts w:hint="eastAsia" w:ascii="宋体" w:hAnsi="宋体"/>
        </w:rPr>
        <w:t>（1）本项目对残疾人福利性单位视同小型、微型企业。</w:t>
      </w:r>
    </w:p>
    <w:p w14:paraId="67F436A4">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rPr>
      </w:pPr>
      <w:r>
        <w:rPr>
          <w:rFonts w:hint="eastAsia" w:ascii="宋体" w:hAnsi="宋体"/>
        </w:rPr>
        <w:t>（2）残疾人福利单位需按照采购文件的要求提供《残疾人福利性单位声明函》。</w:t>
      </w:r>
    </w:p>
    <w:p w14:paraId="4A5D8B47">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rPr>
      </w:pPr>
      <w:r>
        <w:rPr>
          <w:rFonts w:hint="eastAsia" w:ascii="宋体" w:hAnsi="宋体"/>
        </w:rPr>
        <w:t>（3）残疾人福利单位标准请参照《关于促进残疾人就业政府采购政策的通知》（财库〔2017〕141号）。</w:t>
      </w:r>
    </w:p>
    <w:p w14:paraId="5E886931">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rPr>
      </w:pPr>
      <w:r>
        <w:rPr>
          <w:rFonts w:hint="eastAsia" w:ascii="宋体" w:hAnsi="宋体"/>
        </w:rPr>
        <w:t>3、监狱和戒毒企业价格扣除</w:t>
      </w:r>
    </w:p>
    <w:p w14:paraId="25B56FA5">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rPr>
      </w:pPr>
      <w:r>
        <w:rPr>
          <w:rFonts w:hint="eastAsia" w:ascii="宋体" w:hAnsi="宋体"/>
        </w:rPr>
        <w:t>（1）本项目对监狱和戒毒企业（简称监狱企业）视同小型、微型企业。</w:t>
      </w:r>
    </w:p>
    <w:p w14:paraId="38A29C93">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rPr>
      </w:pPr>
      <w:r>
        <w:rPr>
          <w:rFonts w:hint="eastAsia" w:ascii="宋体" w:hAnsi="宋体"/>
        </w:rPr>
        <w:t>（2）监狱企业参加政府采购活动时，需提供由省级以上监狱管理局、戒毒管理局(含新疆生产建设兵团)出具的属于监狱企业的证明文件。供应商如不提供上述证明文件，价格将不做相应扣除。</w:t>
      </w:r>
    </w:p>
    <w:p w14:paraId="55C9781D">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rPr>
      </w:pPr>
      <w:r>
        <w:rPr>
          <w:rFonts w:hint="eastAsia" w:ascii="宋体" w:hAnsi="宋体"/>
        </w:rPr>
        <w:t>（3）监狱企业标准请参照《关于政府采购支持监狱企业发展有关问题的通知》（财库[2014]68号）。</w:t>
      </w:r>
    </w:p>
    <w:p w14:paraId="36D39BE1">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rPr>
      </w:pPr>
      <w:r>
        <w:rPr>
          <w:rFonts w:hint="eastAsia" w:ascii="宋体" w:hAnsi="宋体"/>
        </w:rPr>
        <w:t>4、残疾人福利单位、监狱企业属于小型、微型企业的，不重复享受政策。</w:t>
      </w:r>
    </w:p>
    <w:p w14:paraId="4F3111AF">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rPr>
      </w:pPr>
      <w:r>
        <w:rPr>
          <w:rFonts w:hint="eastAsia" w:ascii="宋体" w:hAnsi="宋体"/>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6%</w:t>
      </w:r>
      <w:r>
        <w:rPr>
          <w:rFonts w:hint="eastAsia" w:ascii="宋体" w:hAnsi="宋体"/>
        </w:rPr>
        <w:t>的价格扣除，用扣除后的价格参与评审。</w:t>
      </w:r>
    </w:p>
    <w:p w14:paraId="1628852C">
      <w:pPr>
        <w:pStyle w:val="31"/>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textAlignment w:val="auto"/>
        <w:rPr>
          <w:rFonts w:ascii="宋体" w:hAnsi="宋体"/>
        </w:rPr>
      </w:pPr>
      <w:r>
        <w:rPr>
          <w:rFonts w:hint="eastAsia" w:ascii="宋体" w:hAnsi="宋体"/>
          <w:b/>
        </w:rPr>
        <w:t>三、评标方法与评标标准</w:t>
      </w:r>
    </w:p>
    <w:p w14:paraId="4F10A4C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textAlignment w:val="auto"/>
        <w:rPr>
          <w:rFonts w:ascii="宋体" w:hAnsi="宋体"/>
          <w:color w:val="000000"/>
        </w:rPr>
      </w:pPr>
      <w:r>
        <w:rPr>
          <w:rStyle w:val="206"/>
          <w:rFonts w:hint="eastAsia" w:ascii="宋体" w:hAnsi="宋体"/>
          <w:b/>
          <w:bCs/>
          <w:sz w:val="24"/>
        </w:rPr>
        <w:t>本项目评分总分值为100分。</w:t>
      </w:r>
      <w:r>
        <w:rPr>
          <w:rStyle w:val="206"/>
          <w:rFonts w:hint="eastAsia" w:ascii="宋体" w:hAnsi="宋体"/>
          <w:sz w:val="24"/>
        </w:rPr>
        <w:t>请供应商在最高限价以下进行响应报价，响应报价高于最高限价，采购人将不予接受，视为无效投标文件，无效投标文件不进行评审更不得中标。</w:t>
      </w:r>
    </w:p>
    <w:tbl>
      <w:tblPr>
        <w:tblStyle w:val="35"/>
        <w:tblW w:w="9177"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2"/>
        <w:gridCol w:w="6969"/>
        <w:gridCol w:w="906"/>
      </w:tblGrid>
      <w:tr w14:paraId="78638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302" w:type="dxa"/>
            <w:tcBorders>
              <w:top w:val="single" w:color="auto" w:sz="4" w:space="0"/>
              <w:left w:val="single" w:color="auto" w:sz="4" w:space="0"/>
              <w:bottom w:val="single" w:color="auto" w:sz="4" w:space="0"/>
              <w:right w:val="single" w:color="auto" w:sz="4" w:space="0"/>
            </w:tcBorders>
            <w:noWrap w:val="0"/>
            <w:vAlign w:val="center"/>
          </w:tcPr>
          <w:p w14:paraId="00265962">
            <w:pPr>
              <w:spacing w:line="400" w:lineRule="exact"/>
              <w:jc w:val="center"/>
              <w:rPr>
                <w:rFonts w:ascii="宋体" w:hAnsi="宋体"/>
                <w:sz w:val="24"/>
              </w:rPr>
            </w:pPr>
            <w:r>
              <w:rPr>
                <w:rFonts w:hint="eastAsia" w:ascii="宋体" w:hAnsi="宋体"/>
                <w:sz w:val="24"/>
              </w:rPr>
              <w:t>评审</w:t>
            </w:r>
          </w:p>
          <w:p w14:paraId="17804620">
            <w:pPr>
              <w:spacing w:line="400" w:lineRule="exact"/>
              <w:jc w:val="center"/>
              <w:rPr>
                <w:rFonts w:ascii="宋体" w:hAnsi="宋体" w:eastAsia="宋体"/>
                <w:sz w:val="24"/>
              </w:rPr>
            </w:pPr>
            <w:r>
              <w:rPr>
                <w:rFonts w:hint="eastAsia" w:ascii="宋体" w:hAnsi="宋体"/>
                <w:sz w:val="24"/>
              </w:rPr>
              <w:t>项目</w:t>
            </w:r>
          </w:p>
        </w:tc>
        <w:tc>
          <w:tcPr>
            <w:tcW w:w="6969" w:type="dxa"/>
            <w:tcBorders>
              <w:top w:val="single" w:color="auto" w:sz="4" w:space="0"/>
              <w:left w:val="nil"/>
              <w:bottom w:val="single" w:color="auto" w:sz="4" w:space="0"/>
              <w:right w:val="single" w:color="auto" w:sz="4" w:space="0"/>
            </w:tcBorders>
            <w:noWrap w:val="0"/>
            <w:vAlign w:val="center"/>
          </w:tcPr>
          <w:p w14:paraId="47DEF7D1">
            <w:pPr>
              <w:spacing w:line="400" w:lineRule="exact"/>
              <w:jc w:val="center"/>
              <w:rPr>
                <w:rFonts w:ascii="宋体" w:hAnsi="宋体" w:eastAsia="宋体"/>
                <w:sz w:val="24"/>
              </w:rPr>
            </w:pPr>
            <w:r>
              <w:rPr>
                <w:rFonts w:hint="eastAsia" w:ascii="宋体" w:hAnsi="宋体"/>
                <w:sz w:val="24"/>
              </w:rPr>
              <w:t>评审标准</w:t>
            </w:r>
          </w:p>
        </w:tc>
        <w:tc>
          <w:tcPr>
            <w:tcW w:w="906" w:type="dxa"/>
            <w:tcBorders>
              <w:top w:val="single" w:color="auto" w:sz="4" w:space="0"/>
              <w:left w:val="single" w:color="auto" w:sz="4" w:space="0"/>
              <w:bottom w:val="single" w:color="auto" w:sz="4" w:space="0"/>
              <w:right w:val="single" w:color="auto" w:sz="4" w:space="0"/>
            </w:tcBorders>
            <w:noWrap w:val="0"/>
            <w:vAlign w:val="center"/>
          </w:tcPr>
          <w:p w14:paraId="4DA73128">
            <w:pPr>
              <w:spacing w:line="400" w:lineRule="exact"/>
              <w:jc w:val="center"/>
              <w:rPr>
                <w:rFonts w:ascii="宋体" w:hAnsi="宋体"/>
                <w:sz w:val="24"/>
              </w:rPr>
            </w:pPr>
            <w:r>
              <w:rPr>
                <w:rFonts w:hint="eastAsia" w:ascii="宋体" w:hAnsi="宋体"/>
                <w:sz w:val="24"/>
              </w:rPr>
              <w:t>最高</w:t>
            </w:r>
          </w:p>
          <w:p w14:paraId="594CB48A">
            <w:pPr>
              <w:spacing w:line="400" w:lineRule="exact"/>
              <w:jc w:val="center"/>
              <w:rPr>
                <w:rFonts w:ascii="宋体" w:hAnsi="宋体" w:eastAsia="宋体"/>
                <w:sz w:val="24"/>
              </w:rPr>
            </w:pPr>
            <w:r>
              <w:rPr>
                <w:rFonts w:hint="eastAsia" w:ascii="宋体" w:hAnsi="宋体"/>
                <w:sz w:val="24"/>
              </w:rPr>
              <w:t>分值</w:t>
            </w:r>
          </w:p>
        </w:tc>
      </w:tr>
      <w:tr w14:paraId="4E8A0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302" w:type="dxa"/>
            <w:tcBorders>
              <w:top w:val="single" w:color="auto" w:sz="4" w:space="0"/>
              <w:left w:val="single" w:color="auto" w:sz="4" w:space="0"/>
              <w:bottom w:val="single" w:color="auto" w:sz="4" w:space="0"/>
              <w:right w:val="single" w:color="auto" w:sz="4" w:space="0"/>
            </w:tcBorders>
            <w:noWrap w:val="0"/>
            <w:vAlign w:val="center"/>
          </w:tcPr>
          <w:p w14:paraId="6433DD34">
            <w:pPr>
              <w:spacing w:line="400" w:lineRule="exact"/>
              <w:jc w:val="center"/>
              <w:rPr>
                <w:rFonts w:ascii="宋体" w:hAnsi="宋体"/>
                <w:sz w:val="24"/>
              </w:rPr>
            </w:pPr>
            <w:r>
              <w:rPr>
                <w:rFonts w:hint="eastAsia" w:ascii="宋体" w:hAnsi="宋体"/>
                <w:sz w:val="24"/>
              </w:rPr>
              <w:t>投标</w:t>
            </w:r>
          </w:p>
          <w:p w14:paraId="038AC84E">
            <w:pPr>
              <w:spacing w:line="400" w:lineRule="exact"/>
              <w:jc w:val="center"/>
              <w:rPr>
                <w:rFonts w:ascii="宋体" w:hAnsi="宋体" w:eastAsia="宋体"/>
                <w:sz w:val="24"/>
              </w:rPr>
            </w:pPr>
            <w:r>
              <w:rPr>
                <w:rFonts w:hint="eastAsia" w:ascii="宋体" w:hAnsi="宋体"/>
                <w:sz w:val="24"/>
              </w:rPr>
              <w:t>报价</w:t>
            </w:r>
          </w:p>
        </w:tc>
        <w:tc>
          <w:tcPr>
            <w:tcW w:w="6969" w:type="dxa"/>
            <w:tcBorders>
              <w:top w:val="single" w:color="auto" w:sz="4" w:space="0"/>
              <w:left w:val="nil"/>
              <w:bottom w:val="single" w:color="auto" w:sz="4" w:space="0"/>
              <w:right w:val="single" w:color="auto" w:sz="4" w:space="0"/>
            </w:tcBorders>
            <w:noWrap w:val="0"/>
            <w:vAlign w:val="center"/>
          </w:tcPr>
          <w:p w14:paraId="40E212AA">
            <w:pPr>
              <w:spacing w:line="400" w:lineRule="exact"/>
              <w:jc w:val="left"/>
              <w:rPr>
                <w:rFonts w:ascii="宋体" w:hAnsi="宋体"/>
                <w:sz w:val="24"/>
              </w:rPr>
            </w:pPr>
            <w:r>
              <w:rPr>
                <w:rFonts w:hint="eastAsia" w:ascii="宋体" w:hAnsi="宋体"/>
                <w:sz w:val="24"/>
              </w:rPr>
              <w:t>1.采用低价优先法，即满足招标文件要求且投标价格最低的投标总报价为评标基准价，其价格分为满分。</w:t>
            </w:r>
          </w:p>
          <w:p w14:paraId="7BEF1D35">
            <w:pPr>
              <w:spacing w:line="400" w:lineRule="exact"/>
              <w:jc w:val="left"/>
              <w:rPr>
                <w:rFonts w:ascii="宋体" w:hAnsi="宋体" w:eastAsia="宋体"/>
                <w:sz w:val="24"/>
              </w:rPr>
            </w:pPr>
            <w:r>
              <w:rPr>
                <w:rFonts w:hint="eastAsia" w:ascii="宋体" w:hAnsi="宋体"/>
                <w:sz w:val="24"/>
              </w:rPr>
              <w:t>2.其他供应商的价格分统一按下列公式计算：投标报价得分＝（评标基准价/投标总报价）×</w:t>
            </w:r>
            <w:r>
              <w:rPr>
                <w:rFonts w:hint="eastAsia" w:ascii="宋体" w:hAnsi="宋体"/>
                <w:sz w:val="24"/>
                <w:lang w:val="en-US" w:eastAsia="zh-CN"/>
              </w:rPr>
              <w:t>25</w:t>
            </w:r>
            <w:r>
              <w:rPr>
                <w:rFonts w:hint="eastAsia" w:ascii="宋体" w:hAnsi="宋体"/>
                <w:sz w:val="24"/>
              </w:rPr>
              <w:t>（按四舍五入取至小数点后两位）</w:t>
            </w:r>
          </w:p>
        </w:tc>
        <w:tc>
          <w:tcPr>
            <w:tcW w:w="906" w:type="dxa"/>
            <w:tcBorders>
              <w:top w:val="single" w:color="auto" w:sz="4" w:space="0"/>
              <w:left w:val="nil"/>
              <w:bottom w:val="single" w:color="auto" w:sz="4" w:space="0"/>
              <w:right w:val="single" w:color="auto" w:sz="4" w:space="0"/>
            </w:tcBorders>
            <w:noWrap w:val="0"/>
            <w:vAlign w:val="center"/>
          </w:tcPr>
          <w:p w14:paraId="3F50973C">
            <w:pPr>
              <w:pStyle w:val="34"/>
              <w:spacing w:line="400" w:lineRule="exact"/>
              <w:ind w:firstLine="0"/>
              <w:jc w:val="center"/>
              <w:rPr>
                <w:rFonts w:hint="default" w:ascii="宋体" w:hAnsi="宋体" w:eastAsia="宋体"/>
                <w:sz w:val="24"/>
                <w:szCs w:val="24"/>
                <w:lang w:val="en-US" w:eastAsia="zh-CN"/>
              </w:rPr>
            </w:pPr>
            <w:r>
              <w:rPr>
                <w:rFonts w:hint="eastAsia" w:ascii="宋体" w:hAnsi="宋体" w:eastAsia="宋体"/>
                <w:sz w:val="24"/>
                <w:szCs w:val="24"/>
                <w:lang w:val="en-US" w:eastAsia="zh-CN"/>
              </w:rPr>
              <w:t>25</w:t>
            </w:r>
          </w:p>
        </w:tc>
      </w:tr>
      <w:tr w14:paraId="07E29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1302" w:type="dxa"/>
            <w:tcBorders>
              <w:top w:val="single" w:color="auto" w:sz="4" w:space="0"/>
              <w:left w:val="single" w:color="auto" w:sz="4" w:space="0"/>
              <w:bottom w:val="single" w:color="auto" w:sz="4" w:space="0"/>
              <w:right w:val="single" w:color="auto" w:sz="4" w:space="0"/>
            </w:tcBorders>
            <w:noWrap w:val="0"/>
            <w:vAlign w:val="center"/>
          </w:tcPr>
          <w:p w14:paraId="0070135E">
            <w:pPr>
              <w:spacing w:line="400" w:lineRule="exact"/>
              <w:jc w:val="center"/>
              <w:rPr>
                <w:rFonts w:ascii="宋体" w:hAnsi="宋体" w:eastAsia="宋体"/>
                <w:sz w:val="24"/>
              </w:rPr>
            </w:pPr>
            <w:r>
              <w:rPr>
                <w:rFonts w:hint="eastAsia" w:ascii="宋体" w:hAnsi="宋体"/>
                <w:sz w:val="24"/>
              </w:rPr>
              <w:t>服务方案</w:t>
            </w:r>
          </w:p>
        </w:tc>
        <w:tc>
          <w:tcPr>
            <w:tcW w:w="6969" w:type="dxa"/>
            <w:tcBorders>
              <w:top w:val="single" w:color="auto" w:sz="4" w:space="0"/>
              <w:left w:val="nil"/>
              <w:bottom w:val="single" w:color="auto" w:sz="4" w:space="0"/>
              <w:right w:val="single" w:color="auto" w:sz="4" w:space="0"/>
            </w:tcBorders>
            <w:noWrap w:val="0"/>
            <w:vAlign w:val="center"/>
          </w:tcPr>
          <w:p w14:paraId="23AE241B">
            <w:pPr>
              <w:keepNext w:val="0"/>
              <w:keepLines w:val="0"/>
              <w:pageBreakBefore w:val="0"/>
              <w:widowControl w:val="0"/>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w:t>
            </w:r>
            <w:r>
              <w:rPr>
                <w:rFonts w:hint="eastAsia" w:ascii="宋体" w:hAnsi="宋体" w:eastAsia="宋体" w:cs="宋体"/>
                <w:b/>
                <w:bCs/>
                <w:sz w:val="24"/>
                <w:szCs w:val="24"/>
                <w:highlight w:val="none"/>
                <w:lang w:val="en-US" w:eastAsia="zh-CN"/>
              </w:rPr>
              <w:t>.</w:t>
            </w:r>
            <w:r>
              <w:rPr>
                <w:rFonts w:hint="eastAsia" w:ascii="宋体" w:hAnsi="宋体" w:eastAsia="宋体" w:cs="宋体"/>
                <w:b/>
                <w:bCs/>
                <w:sz w:val="24"/>
                <w:szCs w:val="20"/>
                <w:highlight w:val="white"/>
              </w:rPr>
              <w:t>总体服务方案</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14</w:t>
            </w:r>
            <w:r>
              <w:rPr>
                <w:rFonts w:hint="eastAsia" w:ascii="宋体" w:hAnsi="宋体" w:eastAsia="宋体" w:cs="宋体"/>
                <w:b/>
                <w:bCs/>
                <w:sz w:val="24"/>
                <w:szCs w:val="24"/>
                <w:highlight w:val="none"/>
              </w:rPr>
              <w:t>分）</w:t>
            </w:r>
          </w:p>
          <w:p w14:paraId="640130C2">
            <w:pPr>
              <w:keepNext w:val="0"/>
              <w:keepLines w:val="0"/>
              <w:pageBreakBefore w:val="0"/>
              <w:widowControl w:val="0"/>
              <w:spacing w:line="380" w:lineRule="exact"/>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供应商应根据采购需求和本项目实际，提供本项目总体服务方案，包括但不限于：（1）项目管理理念；（2）管理工作目标；（3）项目服务定位；（4）</w:t>
            </w:r>
            <w:r>
              <w:rPr>
                <w:rFonts w:hint="eastAsia" w:ascii="宋体" w:hAnsi="宋体" w:eastAsia="宋体" w:cs="宋体"/>
                <w:sz w:val="24"/>
                <w:szCs w:val="20"/>
                <w:highlight w:val="white"/>
              </w:rPr>
              <w:t>重点、难点把控等情况的分析应对</w:t>
            </w:r>
            <w:r>
              <w:rPr>
                <w:rFonts w:hint="eastAsia" w:ascii="宋体" w:hAnsi="宋体" w:eastAsia="宋体" w:cs="宋体"/>
                <w:color w:val="000000"/>
                <w:sz w:val="24"/>
                <w:szCs w:val="24"/>
                <w:highlight w:val="none"/>
                <w:lang w:val="en-US" w:eastAsia="zh-CN"/>
              </w:rPr>
              <w:t>；（5）</w:t>
            </w:r>
            <w:r>
              <w:rPr>
                <w:rFonts w:hint="eastAsia" w:ascii="宋体" w:hAnsi="宋体" w:eastAsia="宋体" w:cs="宋体"/>
                <w:sz w:val="24"/>
                <w:szCs w:val="20"/>
                <w:highlight w:val="white"/>
              </w:rPr>
              <w:t>制度建设</w:t>
            </w:r>
            <w:r>
              <w:rPr>
                <w:rFonts w:hint="eastAsia" w:ascii="宋体" w:hAnsi="宋体" w:eastAsia="宋体" w:cs="宋体"/>
                <w:color w:val="000000"/>
                <w:sz w:val="24"/>
                <w:szCs w:val="24"/>
                <w:highlight w:val="none"/>
                <w:lang w:val="en-US" w:eastAsia="zh-CN"/>
              </w:rPr>
              <w:t>；（6）档案管理；（7）进场交接过渡方案（包括交接时间进度安排、人员培训、具体交接的内容等）。要求方案细致完整、针对性强、措施有力，方案的贯彻应能满足本项目各项服务要求。方案内容描述全面合理符合采购需求的得14分，每有一项内容缺失的扣2分；每有一处内容存在缺陷或不满足要求的扣0.5分，扣完为止。</w:t>
            </w:r>
          </w:p>
          <w:p w14:paraId="0F03185F">
            <w:pPr>
              <w:keepNext w:val="0"/>
              <w:keepLines w:val="0"/>
              <w:pageBreakBefore w:val="0"/>
              <w:widowControl w:val="0"/>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rPr>
              <w:t>组织机构设置、人员配备、培训与管理（</w:t>
            </w:r>
            <w:r>
              <w:rPr>
                <w:rFonts w:hint="eastAsia" w:ascii="宋体" w:hAnsi="宋体" w:eastAsia="宋体" w:cs="宋体"/>
                <w:b/>
                <w:bCs/>
                <w:sz w:val="24"/>
                <w:szCs w:val="24"/>
                <w:highlight w:val="none"/>
                <w:lang w:val="en-US" w:eastAsia="zh-CN"/>
              </w:rPr>
              <w:t>8</w:t>
            </w:r>
            <w:r>
              <w:rPr>
                <w:rFonts w:hint="eastAsia" w:ascii="宋体" w:hAnsi="宋体" w:eastAsia="宋体" w:cs="宋体"/>
                <w:b/>
                <w:bCs/>
                <w:sz w:val="24"/>
                <w:szCs w:val="24"/>
                <w:highlight w:val="none"/>
              </w:rPr>
              <w:t>分）</w:t>
            </w:r>
          </w:p>
          <w:p w14:paraId="6208EB97">
            <w:pPr>
              <w:keepNext w:val="0"/>
              <w:keepLines w:val="0"/>
              <w:pageBreakBefore w:val="0"/>
              <w:widowControl w:val="0"/>
              <w:spacing w:line="380" w:lineRule="exact"/>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0"/>
                <w:highlight w:val="white"/>
                <w:lang w:eastAsia="zh-CN"/>
              </w:rPr>
              <w:t>供应商</w:t>
            </w:r>
            <w:r>
              <w:rPr>
                <w:rFonts w:hint="eastAsia" w:ascii="宋体" w:hAnsi="宋体" w:eastAsia="宋体" w:cs="宋体"/>
                <w:sz w:val="24"/>
                <w:szCs w:val="20"/>
                <w:highlight w:val="white"/>
              </w:rPr>
              <w:t>根据采购需求和本项目实际，</w:t>
            </w:r>
            <w:r>
              <w:rPr>
                <w:rFonts w:hint="eastAsia" w:ascii="宋体" w:hAnsi="宋体" w:cs="Courier New"/>
                <w:bCs/>
                <w:color w:val="000000"/>
                <w:sz w:val="24"/>
                <w:highlight w:val="white"/>
              </w:rPr>
              <w:t>提供组织机构设置、人员配置</w:t>
            </w:r>
            <w:r>
              <w:rPr>
                <w:rFonts w:hint="eastAsia" w:ascii="宋体" w:hAnsi="宋体" w:cs="Courier New"/>
                <w:bCs/>
                <w:color w:val="000000"/>
                <w:sz w:val="24"/>
                <w:highlight w:val="white"/>
                <w:lang w:eastAsia="zh-CN"/>
              </w:rPr>
              <w:t>、</w:t>
            </w:r>
            <w:r>
              <w:rPr>
                <w:rFonts w:hint="eastAsia" w:ascii="宋体" w:hAnsi="宋体" w:eastAsia="宋体" w:cs="宋体"/>
                <w:sz w:val="24"/>
                <w:szCs w:val="24"/>
                <w:highlight w:val="none"/>
              </w:rPr>
              <w:t>培训与管理</w:t>
            </w:r>
            <w:r>
              <w:rPr>
                <w:rFonts w:hint="eastAsia" w:ascii="宋体" w:hAnsi="宋体" w:cs="Courier New"/>
                <w:bCs/>
                <w:color w:val="000000"/>
                <w:sz w:val="24"/>
                <w:highlight w:val="white"/>
              </w:rPr>
              <w:t>方案</w:t>
            </w:r>
            <w:r>
              <w:rPr>
                <w:rFonts w:hint="eastAsia" w:ascii="宋体" w:hAnsi="宋体" w:eastAsia="宋体" w:cs="宋体"/>
                <w:color w:val="000000"/>
                <w:sz w:val="24"/>
                <w:szCs w:val="24"/>
                <w:highlight w:val="none"/>
                <w:lang w:val="en-US" w:eastAsia="zh-CN"/>
              </w:rPr>
              <w:t>，包括但不限于：（1）组织机构设置；（2）人员配备及岗位职责；（3）员工培训管理方案；（4）制定培训计划(包含培训内容、培训时间等)；要求方案细致完整、针对性强、措施有力，方案的贯彻应能满足本项目各项服务要求。方案内容描述全面合理符合采购需求的得8分，每有一项内容缺失的扣2分；每有一处内容存在缺陷或不满足要求的扣0.5分，扣完为止。</w:t>
            </w:r>
          </w:p>
          <w:p w14:paraId="3EA077F2">
            <w:pPr>
              <w:keepNext w:val="0"/>
              <w:keepLines w:val="0"/>
              <w:pageBreakBefore w:val="0"/>
              <w:widowControl w:val="0"/>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3.</w:t>
            </w:r>
            <w:r>
              <w:rPr>
                <w:rFonts w:hint="eastAsia" w:ascii="宋体" w:hAnsi="宋体" w:eastAsia="宋体" w:cs="宋体"/>
                <w:b/>
                <w:bCs/>
                <w:sz w:val="24"/>
                <w:szCs w:val="24"/>
                <w:highlight w:val="none"/>
              </w:rPr>
              <w:t>制度的建立（</w:t>
            </w:r>
            <w:r>
              <w:rPr>
                <w:rFonts w:hint="eastAsia" w:ascii="宋体" w:hAnsi="宋体" w:eastAsia="宋体" w:cs="宋体"/>
                <w:b/>
                <w:bCs/>
                <w:sz w:val="24"/>
                <w:szCs w:val="24"/>
                <w:highlight w:val="none"/>
                <w:lang w:val="en-US" w:eastAsia="zh-CN"/>
              </w:rPr>
              <w:t>10</w:t>
            </w:r>
            <w:r>
              <w:rPr>
                <w:rFonts w:hint="eastAsia" w:ascii="宋体" w:hAnsi="宋体" w:eastAsia="宋体" w:cs="宋体"/>
                <w:b/>
                <w:bCs/>
                <w:sz w:val="24"/>
                <w:szCs w:val="24"/>
                <w:highlight w:val="none"/>
              </w:rPr>
              <w:t>分）</w:t>
            </w:r>
          </w:p>
          <w:p w14:paraId="0D619B92">
            <w:pPr>
              <w:keepNext w:val="0"/>
              <w:keepLines w:val="0"/>
              <w:pageBreakBefore w:val="0"/>
              <w:widowControl w:val="0"/>
              <w:spacing w:line="380" w:lineRule="exact"/>
              <w:ind w:firstLine="240"/>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供应商</w:t>
            </w:r>
            <w:r>
              <w:rPr>
                <w:rFonts w:hint="eastAsia" w:ascii="宋体" w:hAnsi="宋体" w:eastAsia="宋体" w:cs="宋体"/>
                <w:sz w:val="24"/>
                <w:szCs w:val="20"/>
                <w:highlight w:val="white"/>
              </w:rPr>
              <w:t>根据采购需求和本项目实际，</w:t>
            </w:r>
            <w:r>
              <w:rPr>
                <w:rFonts w:hint="eastAsia" w:ascii="宋体" w:hAnsi="宋体" w:cs="Courier New"/>
                <w:bCs/>
                <w:color w:val="000000"/>
                <w:sz w:val="24"/>
                <w:highlight w:val="white"/>
              </w:rPr>
              <w:t>提供</w:t>
            </w:r>
            <w:r>
              <w:rPr>
                <w:rFonts w:hint="eastAsia" w:ascii="宋体" w:hAnsi="宋体" w:cs="Courier New"/>
                <w:bCs/>
                <w:color w:val="000000"/>
                <w:sz w:val="24"/>
                <w:highlight w:val="white"/>
                <w:lang w:val="en-US" w:eastAsia="zh-CN"/>
              </w:rPr>
              <w:t>制度建立</w:t>
            </w:r>
            <w:r>
              <w:rPr>
                <w:rFonts w:hint="eastAsia" w:ascii="宋体" w:hAnsi="宋体" w:eastAsia="宋体" w:cs="宋体"/>
                <w:sz w:val="24"/>
                <w:szCs w:val="20"/>
                <w:highlight w:val="white"/>
              </w:rPr>
              <w:t>方案，</w:t>
            </w:r>
            <w:r>
              <w:rPr>
                <w:rFonts w:hint="eastAsia" w:ascii="宋体" w:hAnsi="宋体" w:eastAsia="宋体" w:cs="宋体"/>
                <w:color w:val="000000"/>
                <w:sz w:val="24"/>
                <w:szCs w:val="24"/>
                <w:highlight w:val="none"/>
                <w:lang w:val="en-US" w:eastAsia="zh-CN"/>
              </w:rPr>
              <w:t>包括但不限于：</w:t>
            </w:r>
            <w:r>
              <w:rPr>
                <w:rFonts w:hint="eastAsia" w:ascii="宋体" w:hAnsi="宋体" w:cs="Courier New"/>
                <w:bCs/>
                <w:color w:val="000000"/>
                <w:sz w:val="24"/>
                <w:highlight w:val="white"/>
                <w:lang w:eastAsia="zh-CN"/>
              </w:rPr>
              <w:t>（</w:t>
            </w:r>
            <w:r>
              <w:rPr>
                <w:rFonts w:hint="eastAsia" w:ascii="宋体" w:hAnsi="宋体" w:cs="Courier New"/>
                <w:bCs/>
                <w:color w:val="000000"/>
                <w:sz w:val="24"/>
                <w:highlight w:val="white"/>
                <w:lang w:val="en-US" w:eastAsia="zh-CN"/>
              </w:rPr>
              <w:t>1</w:t>
            </w:r>
            <w:r>
              <w:rPr>
                <w:rFonts w:hint="eastAsia" w:ascii="宋体" w:hAnsi="宋体" w:cs="Courier New"/>
                <w:bCs/>
                <w:color w:val="000000"/>
                <w:sz w:val="24"/>
                <w:highlight w:val="white"/>
                <w:lang w:eastAsia="zh-CN"/>
              </w:rPr>
              <w:t>）</w:t>
            </w:r>
            <w:r>
              <w:rPr>
                <w:rFonts w:ascii="宋体" w:hAnsi="宋体" w:eastAsia="宋体" w:cs="宋体"/>
                <w:sz w:val="24"/>
                <w:szCs w:val="24"/>
                <w:highlight w:val="none"/>
                <w:lang w:eastAsia="zh-CN"/>
              </w:rPr>
              <w:t>各项岗位管理制度</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rPr>
              <w:t>员工行为规范</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考核奖惩制度</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安全保卫制度</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rPr>
              <w:t>综合服务制度</w:t>
            </w:r>
            <w:r>
              <w:rPr>
                <w:rFonts w:hint="eastAsia" w:ascii="宋体" w:hAnsi="宋体" w:eastAsia="宋体" w:cs="宋体"/>
                <w:sz w:val="24"/>
                <w:szCs w:val="24"/>
                <w:lang w:eastAsia="zh-CN"/>
              </w:rPr>
              <w:t>。</w:t>
            </w:r>
            <w:r>
              <w:rPr>
                <w:rFonts w:hint="eastAsia" w:ascii="宋体" w:hAnsi="宋体" w:eastAsia="宋体" w:cs="宋体"/>
                <w:color w:val="000000"/>
                <w:sz w:val="24"/>
                <w:szCs w:val="24"/>
                <w:highlight w:val="none"/>
                <w:lang w:val="en-US" w:eastAsia="zh-CN"/>
              </w:rPr>
              <w:t>要求方案细致完整、针对性强、措施有力，方案的贯彻应能满足本项目各项服务要求。方案内容描述全面合理符合采购需求的得10分，每有一项内容缺失的扣2分；每有一处内容存在缺陷或不满足要求的扣0.5分，扣完为止。</w:t>
            </w:r>
          </w:p>
          <w:p w14:paraId="4426BA98">
            <w:pPr>
              <w:keepNext w:val="0"/>
              <w:keepLines w:val="0"/>
              <w:pageBreakBefore w:val="0"/>
              <w:widowControl w:val="0"/>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4.</w:t>
            </w:r>
            <w:r>
              <w:rPr>
                <w:rFonts w:hint="eastAsia" w:ascii="宋体" w:hAnsi="宋体" w:eastAsia="宋体" w:cs="宋体"/>
                <w:b/>
                <w:bCs/>
                <w:sz w:val="24"/>
                <w:szCs w:val="24"/>
                <w:highlight w:val="none"/>
                <w:lang w:eastAsia="zh-CN"/>
              </w:rPr>
              <w:t>服务质量标准实施方案</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8</w:t>
            </w:r>
            <w:r>
              <w:rPr>
                <w:rFonts w:hint="eastAsia" w:ascii="宋体" w:hAnsi="宋体" w:eastAsia="宋体" w:cs="宋体"/>
                <w:b/>
                <w:bCs/>
                <w:sz w:val="24"/>
                <w:szCs w:val="24"/>
                <w:highlight w:val="none"/>
              </w:rPr>
              <w:t>分）</w:t>
            </w:r>
          </w:p>
          <w:p w14:paraId="766417E2">
            <w:pPr>
              <w:keepNext w:val="0"/>
              <w:keepLines w:val="0"/>
              <w:pageBreakBefore w:val="0"/>
              <w:widowControl w:val="0"/>
              <w:spacing w:line="380" w:lineRule="exact"/>
              <w:ind w:firstLine="240"/>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供应商</w:t>
            </w:r>
            <w:r>
              <w:rPr>
                <w:rFonts w:hint="eastAsia" w:ascii="宋体" w:hAnsi="宋体" w:eastAsia="宋体" w:cs="宋体"/>
                <w:sz w:val="24"/>
                <w:szCs w:val="20"/>
                <w:highlight w:val="white"/>
              </w:rPr>
              <w:t>根据采购需求和本项目实际，</w:t>
            </w:r>
            <w:r>
              <w:rPr>
                <w:rFonts w:hint="eastAsia" w:ascii="宋体" w:hAnsi="宋体" w:cs="Courier New"/>
                <w:bCs/>
                <w:color w:val="000000"/>
                <w:sz w:val="24"/>
                <w:highlight w:val="white"/>
              </w:rPr>
              <w:t>提供</w:t>
            </w:r>
            <w:r>
              <w:rPr>
                <w:rFonts w:hint="eastAsia" w:ascii="宋体" w:hAnsi="宋体" w:eastAsia="宋体" w:cs="宋体"/>
                <w:sz w:val="24"/>
                <w:szCs w:val="24"/>
                <w:highlight w:val="none"/>
                <w:lang w:eastAsia="zh-CN"/>
              </w:rPr>
              <w:t>服务质量标准实施方案</w:t>
            </w:r>
            <w:r>
              <w:rPr>
                <w:rFonts w:hint="eastAsia" w:ascii="宋体" w:hAnsi="宋体" w:eastAsia="宋体" w:cs="宋体"/>
                <w:sz w:val="24"/>
                <w:szCs w:val="20"/>
                <w:highlight w:val="white"/>
              </w:rPr>
              <w:t>，</w:t>
            </w:r>
            <w:r>
              <w:rPr>
                <w:rFonts w:hint="eastAsia" w:ascii="宋体" w:hAnsi="宋体" w:eastAsia="宋体" w:cs="宋体"/>
                <w:color w:val="000000"/>
                <w:sz w:val="24"/>
                <w:szCs w:val="24"/>
                <w:highlight w:val="none"/>
                <w:lang w:val="en-US" w:eastAsia="zh-CN"/>
              </w:rPr>
              <w:t>包括但不限于：（1）</w:t>
            </w:r>
            <w:r>
              <w:rPr>
                <w:rFonts w:hint="eastAsia" w:ascii="宋体" w:hAnsi="宋体" w:eastAsia="宋体" w:cs="宋体"/>
                <w:sz w:val="24"/>
                <w:szCs w:val="20"/>
                <w:highlight w:val="white"/>
              </w:rPr>
              <w:t>‌日常清洁</w:t>
            </w:r>
            <w:r>
              <w:rPr>
                <w:rFonts w:hint="eastAsia" w:ascii="宋体" w:hAnsi="宋体" w:eastAsia="宋体" w:cs="宋体"/>
                <w:sz w:val="24"/>
                <w:szCs w:val="20"/>
                <w:highlight w:val="white"/>
                <w:lang w:val="en-US" w:eastAsia="zh-CN"/>
              </w:rPr>
              <w:t>服务</w:t>
            </w:r>
            <w:r>
              <w:rPr>
                <w:rFonts w:hint="eastAsia" w:ascii="宋体" w:hAnsi="宋体" w:eastAsia="宋体" w:cs="宋体"/>
                <w:sz w:val="24"/>
                <w:highlight w:val="white"/>
                <w:lang w:eastAsia="zh-CN"/>
              </w:rPr>
              <w:t>；（</w:t>
            </w:r>
            <w:r>
              <w:rPr>
                <w:rFonts w:hint="eastAsia" w:ascii="宋体" w:hAnsi="宋体" w:eastAsia="宋体" w:cs="宋体"/>
                <w:sz w:val="24"/>
                <w:highlight w:val="white"/>
                <w:lang w:val="en-US" w:eastAsia="zh-CN"/>
              </w:rPr>
              <w:t>2</w:t>
            </w:r>
            <w:r>
              <w:rPr>
                <w:rFonts w:hint="eastAsia" w:ascii="宋体" w:hAnsi="宋体" w:eastAsia="宋体" w:cs="宋体"/>
                <w:sz w:val="24"/>
                <w:highlight w:val="white"/>
                <w:lang w:eastAsia="zh-CN"/>
              </w:rPr>
              <w:t>）</w:t>
            </w:r>
            <w:r>
              <w:rPr>
                <w:rFonts w:hint="eastAsia" w:ascii="宋体" w:hAnsi="宋体" w:eastAsia="宋体" w:cs="宋体"/>
                <w:sz w:val="24"/>
                <w:szCs w:val="20"/>
                <w:highlight w:val="white"/>
              </w:rPr>
              <w:t>安全管理</w:t>
            </w:r>
            <w:r>
              <w:rPr>
                <w:rFonts w:hint="eastAsia" w:ascii="宋体" w:hAnsi="宋体" w:eastAsia="宋体" w:cs="宋体"/>
                <w:sz w:val="24"/>
                <w:szCs w:val="20"/>
                <w:highlight w:val="white"/>
                <w:lang w:val="en-US" w:eastAsia="zh-CN"/>
              </w:rPr>
              <w:t>服务</w:t>
            </w:r>
            <w:r>
              <w:rPr>
                <w:rFonts w:hint="eastAsia" w:ascii="宋体" w:hAnsi="宋体" w:eastAsia="宋体" w:cs="宋体"/>
                <w:sz w:val="24"/>
                <w:highlight w:val="white"/>
                <w:lang w:eastAsia="zh-CN"/>
              </w:rPr>
              <w:t>；（</w:t>
            </w:r>
            <w:r>
              <w:rPr>
                <w:rFonts w:hint="eastAsia" w:ascii="宋体" w:hAnsi="宋体" w:eastAsia="宋体" w:cs="宋体"/>
                <w:sz w:val="24"/>
                <w:highlight w:val="white"/>
                <w:lang w:val="en-US" w:eastAsia="zh-CN"/>
              </w:rPr>
              <w:t>3</w:t>
            </w:r>
            <w:r>
              <w:rPr>
                <w:rFonts w:hint="eastAsia" w:ascii="宋体" w:hAnsi="宋体" w:eastAsia="宋体" w:cs="宋体"/>
                <w:sz w:val="24"/>
                <w:highlight w:val="white"/>
                <w:lang w:eastAsia="zh-CN"/>
              </w:rPr>
              <w:t>）</w:t>
            </w:r>
            <w:r>
              <w:rPr>
                <w:rFonts w:hint="eastAsia" w:ascii="宋体" w:hAnsi="宋体" w:eastAsia="宋体" w:cs="宋体"/>
                <w:sz w:val="24"/>
                <w:szCs w:val="20"/>
                <w:highlight w:val="white"/>
              </w:rPr>
              <w:t>‌门禁与监控</w:t>
            </w:r>
            <w:r>
              <w:rPr>
                <w:rFonts w:hint="eastAsia" w:ascii="宋体" w:hAnsi="宋体" w:eastAsia="宋体" w:cs="宋体"/>
                <w:sz w:val="24"/>
                <w:szCs w:val="20"/>
                <w:highlight w:val="white"/>
                <w:lang w:val="en-US" w:eastAsia="zh-CN"/>
              </w:rPr>
              <w:t>管理服务；（4）</w:t>
            </w:r>
            <w:r>
              <w:rPr>
                <w:rFonts w:hint="eastAsia" w:ascii="宋体" w:hAnsi="宋体" w:eastAsia="宋体" w:cs="宋体"/>
                <w:sz w:val="24"/>
                <w:szCs w:val="20"/>
                <w:highlight w:val="white"/>
              </w:rPr>
              <w:t>公共秩序维护</w:t>
            </w:r>
            <w:r>
              <w:rPr>
                <w:rFonts w:hint="eastAsia" w:ascii="宋体" w:hAnsi="宋体" w:eastAsia="宋体" w:cs="宋体"/>
                <w:sz w:val="24"/>
                <w:szCs w:val="20"/>
                <w:highlight w:val="white"/>
                <w:lang w:val="en-US" w:eastAsia="zh-CN"/>
              </w:rPr>
              <w:t>服务；</w:t>
            </w:r>
            <w:r>
              <w:rPr>
                <w:rFonts w:hint="eastAsia" w:ascii="宋体" w:hAnsi="宋体" w:cs="Courier New"/>
                <w:bCs/>
                <w:color w:val="000000"/>
                <w:sz w:val="24"/>
                <w:highlight w:val="white"/>
                <w:lang w:val="en-US" w:eastAsia="zh-CN"/>
              </w:rPr>
              <w:t>要求方案细致完整、针对性强、措施有力，方案的贯彻</w:t>
            </w:r>
            <w:r>
              <w:rPr>
                <w:rFonts w:hint="eastAsia" w:ascii="宋体" w:hAnsi="宋体" w:eastAsia="宋体" w:cs="宋体"/>
                <w:color w:val="000000"/>
                <w:sz w:val="24"/>
                <w:szCs w:val="24"/>
                <w:highlight w:val="none"/>
                <w:lang w:val="en-US" w:eastAsia="zh-CN"/>
              </w:rPr>
              <w:t>应能满足本项目各项服务要求。方案内容描述全面合理符合采购需求的得8分，每有一项内容缺失的扣2分；每有一处内容存在缺陷或不满足要求的扣0.5分，扣完为止。</w:t>
            </w:r>
          </w:p>
          <w:p w14:paraId="3D2781C8">
            <w:pPr>
              <w:keepNext w:val="0"/>
              <w:keepLines w:val="0"/>
              <w:pageBreakBefore w:val="0"/>
              <w:widowControl w:val="0"/>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5.</w:t>
            </w:r>
            <w:r>
              <w:rPr>
                <w:rFonts w:hint="eastAsia" w:ascii="宋体" w:hAnsi="宋体" w:eastAsia="宋体" w:cs="宋体"/>
                <w:b/>
                <w:bCs/>
                <w:sz w:val="24"/>
                <w:szCs w:val="24"/>
                <w:highlight w:val="none"/>
              </w:rPr>
              <w:t>适合本项目的各种突发事件的处理预案（</w:t>
            </w:r>
            <w:r>
              <w:rPr>
                <w:rFonts w:hint="eastAsia" w:ascii="宋体" w:hAnsi="宋体" w:eastAsia="宋体" w:cs="宋体"/>
                <w:b/>
                <w:bCs/>
                <w:sz w:val="24"/>
                <w:szCs w:val="24"/>
                <w:highlight w:val="none"/>
                <w:lang w:val="en-US" w:eastAsia="zh-CN"/>
              </w:rPr>
              <w:t>10</w:t>
            </w:r>
            <w:r>
              <w:rPr>
                <w:rFonts w:hint="eastAsia" w:ascii="宋体" w:hAnsi="宋体" w:eastAsia="宋体" w:cs="宋体"/>
                <w:b/>
                <w:bCs/>
                <w:sz w:val="24"/>
                <w:szCs w:val="24"/>
                <w:highlight w:val="none"/>
              </w:rPr>
              <w:t>分）</w:t>
            </w:r>
          </w:p>
          <w:p w14:paraId="720C49C9">
            <w:pPr>
              <w:keepNext w:val="0"/>
              <w:keepLines w:val="0"/>
              <w:pageBreakBefore w:val="0"/>
              <w:widowControl w:val="0"/>
              <w:spacing w:line="380" w:lineRule="exact"/>
              <w:ind w:firstLine="240"/>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供应商</w:t>
            </w:r>
            <w:r>
              <w:rPr>
                <w:rFonts w:hint="eastAsia" w:ascii="宋体" w:hAnsi="宋体" w:eastAsia="宋体" w:cs="宋体"/>
                <w:sz w:val="24"/>
                <w:szCs w:val="20"/>
                <w:highlight w:val="white"/>
              </w:rPr>
              <w:t>根据采购需求和本项目实际，</w:t>
            </w:r>
            <w:r>
              <w:rPr>
                <w:rFonts w:hint="eastAsia" w:ascii="宋体" w:hAnsi="宋体" w:cs="Courier New"/>
                <w:bCs/>
                <w:color w:val="000000"/>
                <w:sz w:val="24"/>
                <w:highlight w:val="white"/>
              </w:rPr>
              <w:t>提供</w:t>
            </w:r>
            <w:r>
              <w:rPr>
                <w:rFonts w:hint="eastAsia" w:ascii="宋体" w:hAnsi="宋体" w:eastAsia="宋体" w:cs="宋体"/>
                <w:sz w:val="24"/>
                <w:szCs w:val="24"/>
                <w:highlight w:val="none"/>
              </w:rPr>
              <w:t>适合本项目的各种突发事件的处理预案</w:t>
            </w:r>
            <w:r>
              <w:rPr>
                <w:rFonts w:hint="eastAsia" w:ascii="宋体" w:hAnsi="宋体" w:eastAsia="宋体" w:cs="宋体"/>
                <w:sz w:val="24"/>
                <w:szCs w:val="20"/>
                <w:highlight w:val="white"/>
              </w:rPr>
              <w:t>，</w:t>
            </w:r>
            <w:r>
              <w:rPr>
                <w:rFonts w:hint="eastAsia" w:ascii="宋体" w:hAnsi="宋体" w:eastAsia="宋体" w:cs="宋体"/>
                <w:color w:val="000000"/>
                <w:sz w:val="24"/>
                <w:szCs w:val="24"/>
                <w:highlight w:val="none"/>
                <w:lang w:val="en-US" w:eastAsia="zh-CN"/>
              </w:rPr>
              <w:t>包括但不限于：</w:t>
            </w:r>
            <w:r>
              <w:rPr>
                <w:rFonts w:hint="eastAsia" w:ascii="宋体" w:hAnsi="宋体" w:cs="Courier New"/>
                <w:bCs/>
                <w:color w:val="000000"/>
                <w:sz w:val="24"/>
                <w:highlight w:val="white"/>
                <w:lang w:eastAsia="zh-CN"/>
              </w:rPr>
              <w:t>（</w:t>
            </w:r>
            <w:r>
              <w:rPr>
                <w:rFonts w:hint="eastAsia" w:ascii="宋体" w:hAnsi="宋体" w:cs="Courier New"/>
                <w:bCs/>
                <w:color w:val="000000"/>
                <w:sz w:val="24"/>
                <w:highlight w:val="white"/>
                <w:lang w:val="en-US" w:eastAsia="zh-CN"/>
              </w:rPr>
              <w:t>1</w:t>
            </w:r>
            <w:r>
              <w:rPr>
                <w:rFonts w:hint="eastAsia" w:ascii="宋体" w:hAnsi="宋体" w:cs="Courier New"/>
                <w:bCs/>
                <w:color w:val="000000"/>
                <w:sz w:val="24"/>
                <w:highlight w:val="white"/>
                <w:lang w:eastAsia="zh-CN"/>
              </w:rPr>
              <w:t>）</w:t>
            </w:r>
            <w:r>
              <w:rPr>
                <w:rFonts w:hint="eastAsia"/>
                <w:color w:val="auto"/>
                <w:sz w:val="24"/>
                <w:szCs w:val="24"/>
              </w:rPr>
              <w:t>自然灾害应急预</w:t>
            </w:r>
            <w:r>
              <w:rPr>
                <w:rFonts w:hint="eastAsia" w:ascii="宋体" w:hAnsi="宋体" w:cs="Courier New"/>
                <w:bCs/>
                <w:color w:val="000000"/>
                <w:sz w:val="24"/>
                <w:highlight w:val="white"/>
                <w:lang w:val="en-US" w:eastAsia="zh-CN"/>
              </w:rPr>
              <w:t>案；（2）安全事故应急预案；（3）公共卫生事件应急预案；（4）重大节日及大型活动应急预案；（5）应急预案体系保障措施。要求方案细致完整、针对性强、措施有力，方案的贯彻</w:t>
            </w:r>
            <w:r>
              <w:rPr>
                <w:rFonts w:hint="eastAsia" w:ascii="宋体" w:hAnsi="宋体" w:eastAsia="宋体" w:cs="宋体"/>
                <w:color w:val="000000"/>
                <w:sz w:val="24"/>
                <w:szCs w:val="24"/>
                <w:highlight w:val="none"/>
                <w:lang w:val="en-US" w:eastAsia="zh-CN"/>
              </w:rPr>
              <w:t>应能满足本项目各项服务要求。方案内容描述全面合理符合采购需求的得10分，每有一项内容缺失的扣2分；每有一处内容存在缺陷或不满足要求的扣0.5分，扣完为止。</w:t>
            </w:r>
          </w:p>
          <w:p w14:paraId="50B8CA14">
            <w:pPr>
              <w:keepNext w:val="0"/>
              <w:keepLines w:val="0"/>
              <w:pageBreakBefore w:val="0"/>
              <w:widowControl w:val="0"/>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6.</w:t>
            </w:r>
            <w:r>
              <w:rPr>
                <w:rFonts w:hint="eastAsia" w:ascii="宋体" w:hAnsi="宋体" w:eastAsia="宋体" w:cs="宋体"/>
                <w:b/>
                <w:bCs/>
                <w:sz w:val="24"/>
                <w:szCs w:val="24"/>
                <w:highlight w:val="none"/>
              </w:rPr>
              <w:t>日常管理措施（</w:t>
            </w:r>
            <w:r>
              <w:rPr>
                <w:rFonts w:hint="eastAsia" w:ascii="宋体" w:hAnsi="宋体" w:eastAsia="宋体" w:cs="宋体"/>
                <w:b/>
                <w:bCs/>
                <w:sz w:val="24"/>
                <w:szCs w:val="24"/>
                <w:highlight w:val="none"/>
                <w:lang w:val="en-US" w:eastAsia="zh-CN"/>
              </w:rPr>
              <w:t>8</w:t>
            </w:r>
            <w:r>
              <w:rPr>
                <w:rFonts w:hint="eastAsia" w:ascii="宋体" w:hAnsi="宋体" w:eastAsia="宋体" w:cs="宋体"/>
                <w:b/>
                <w:bCs/>
                <w:sz w:val="24"/>
                <w:szCs w:val="24"/>
                <w:highlight w:val="none"/>
              </w:rPr>
              <w:t>分）</w:t>
            </w:r>
          </w:p>
          <w:p w14:paraId="75E74131">
            <w:pPr>
              <w:keepNext w:val="0"/>
              <w:keepLines w:val="0"/>
              <w:pageBreakBefore w:val="0"/>
              <w:widowControl w:val="0"/>
              <w:spacing w:line="380" w:lineRule="exact"/>
              <w:ind w:firstLine="240"/>
              <w:rPr>
                <w:rFonts w:hint="eastAsia" w:ascii="宋体" w:hAnsi="宋体" w:eastAsia="宋体" w:cs="宋体"/>
                <w:sz w:val="24"/>
                <w:szCs w:val="24"/>
                <w:highlight w:val="none"/>
                <w:lang w:eastAsia="zh-CN"/>
              </w:rPr>
            </w:pPr>
            <w:r>
              <w:rPr>
                <w:rFonts w:hint="eastAsia" w:ascii="宋体" w:hAnsi="宋体" w:eastAsia="宋体" w:cs="宋体"/>
                <w:sz w:val="24"/>
                <w:szCs w:val="20"/>
                <w:highlight w:val="none"/>
                <w:lang w:eastAsia="zh-CN"/>
              </w:rPr>
              <w:t>供应商</w:t>
            </w:r>
            <w:r>
              <w:rPr>
                <w:rFonts w:hint="eastAsia" w:ascii="宋体" w:hAnsi="宋体" w:eastAsia="宋体" w:cs="宋体"/>
                <w:sz w:val="24"/>
                <w:szCs w:val="20"/>
                <w:highlight w:val="none"/>
              </w:rPr>
              <w:t>根据采购需求和本项目实际，</w:t>
            </w:r>
            <w:r>
              <w:rPr>
                <w:rFonts w:hint="eastAsia" w:ascii="宋体" w:hAnsi="宋体" w:cs="Courier New"/>
                <w:bCs/>
                <w:color w:val="000000"/>
                <w:sz w:val="24"/>
                <w:highlight w:val="none"/>
              </w:rPr>
              <w:t>提供</w:t>
            </w:r>
            <w:r>
              <w:rPr>
                <w:rFonts w:hint="eastAsia" w:ascii="宋体" w:hAnsi="宋体" w:eastAsia="宋体" w:cs="宋体"/>
                <w:sz w:val="24"/>
                <w:szCs w:val="24"/>
                <w:highlight w:val="none"/>
              </w:rPr>
              <w:t>日常管理措施</w:t>
            </w:r>
            <w:r>
              <w:rPr>
                <w:rFonts w:hint="eastAsia" w:ascii="宋体" w:hAnsi="宋体" w:eastAsia="宋体" w:cs="宋体"/>
                <w:sz w:val="24"/>
                <w:szCs w:val="20"/>
                <w:highlight w:val="none"/>
              </w:rPr>
              <w:t>方案，</w:t>
            </w:r>
            <w:r>
              <w:rPr>
                <w:rFonts w:hint="eastAsia" w:ascii="宋体" w:hAnsi="宋体" w:eastAsia="宋体" w:cs="宋体"/>
                <w:color w:val="000000"/>
                <w:sz w:val="24"/>
                <w:szCs w:val="24"/>
                <w:highlight w:val="none"/>
                <w:lang w:val="en-US" w:eastAsia="zh-CN"/>
              </w:rPr>
              <w:t>包括但不限于：（1）</w:t>
            </w:r>
            <w:r>
              <w:rPr>
                <w:rFonts w:hint="eastAsia" w:ascii="宋体" w:hAnsi="宋体" w:eastAsia="宋体" w:cs="宋体"/>
                <w:sz w:val="24"/>
                <w:highlight w:val="none"/>
                <w:lang w:val="en-US" w:eastAsia="zh-CN"/>
              </w:rPr>
              <w:t>卫生</w:t>
            </w:r>
            <w:r>
              <w:rPr>
                <w:rFonts w:hint="eastAsia" w:ascii="宋体" w:hAnsi="宋体" w:eastAsia="宋体" w:cs="宋体"/>
                <w:sz w:val="24"/>
                <w:highlight w:val="none"/>
              </w:rPr>
              <w:t>保洁日常管理措施方案</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2</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安全保卫</w:t>
            </w:r>
            <w:r>
              <w:rPr>
                <w:rFonts w:hint="eastAsia" w:ascii="宋体" w:hAnsi="宋体" w:eastAsia="宋体" w:cs="宋体"/>
                <w:sz w:val="24"/>
                <w:highlight w:val="none"/>
              </w:rPr>
              <w:t>日常管理措施方案</w:t>
            </w:r>
            <w:r>
              <w:rPr>
                <w:rFonts w:hint="eastAsia" w:ascii="宋体" w:hAnsi="宋体" w:eastAsia="宋体" w:cs="宋体"/>
                <w:sz w:val="24"/>
                <w:highlight w:val="none"/>
                <w:lang w:eastAsia="zh-CN"/>
              </w:rPr>
              <w:t>；</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）学生宿舍秩序日常管理措施方案；</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4</w:t>
            </w:r>
            <w:r>
              <w:rPr>
                <w:rFonts w:hint="eastAsia" w:ascii="宋体" w:hAnsi="宋体" w:eastAsia="宋体" w:cs="宋体"/>
                <w:sz w:val="24"/>
                <w:highlight w:val="none"/>
                <w:lang w:eastAsia="zh-CN"/>
              </w:rPr>
              <w:t>）</w:t>
            </w:r>
            <w:r>
              <w:rPr>
                <w:rFonts w:hint="eastAsia" w:ascii="宋体" w:hAnsi="宋体" w:eastAsia="宋体" w:cs="宋体"/>
                <w:sz w:val="24"/>
                <w:highlight w:val="none"/>
              </w:rPr>
              <w:t>其他服务日常管理措施方案</w:t>
            </w:r>
            <w:r>
              <w:rPr>
                <w:rFonts w:hint="eastAsia" w:ascii="宋体" w:hAnsi="宋体" w:eastAsia="宋体" w:cs="宋体"/>
                <w:sz w:val="24"/>
                <w:highlight w:val="none"/>
                <w:lang w:eastAsia="zh-CN"/>
              </w:rPr>
              <w:t>；</w:t>
            </w:r>
            <w:r>
              <w:rPr>
                <w:rFonts w:hint="eastAsia" w:ascii="宋体" w:hAnsi="宋体" w:cs="Courier New"/>
                <w:bCs/>
                <w:color w:val="000000"/>
                <w:sz w:val="24"/>
                <w:highlight w:val="none"/>
                <w:lang w:val="en-US" w:eastAsia="zh-CN"/>
              </w:rPr>
              <w:t>要求方案细致完整、针对性强</w:t>
            </w:r>
            <w:r>
              <w:rPr>
                <w:rFonts w:hint="eastAsia" w:ascii="宋体" w:hAnsi="宋体" w:cs="Courier New"/>
                <w:bCs/>
                <w:color w:val="000000"/>
                <w:sz w:val="24"/>
                <w:highlight w:val="white"/>
                <w:lang w:val="en-US" w:eastAsia="zh-CN"/>
              </w:rPr>
              <w:t>、措施有力，方案的贯彻</w:t>
            </w:r>
            <w:r>
              <w:rPr>
                <w:rFonts w:hint="eastAsia" w:ascii="宋体" w:hAnsi="宋体" w:eastAsia="宋体" w:cs="宋体"/>
                <w:color w:val="000000"/>
                <w:sz w:val="24"/>
                <w:szCs w:val="24"/>
                <w:highlight w:val="none"/>
                <w:lang w:val="en-US" w:eastAsia="zh-CN"/>
              </w:rPr>
              <w:t>应能满足本项目各项服务要求。方案内容描述全面合理符合采购需求的得8分，每有一项内容缺失的扣2分；每有一处内容存在缺陷或不满足要求的扣0.5分，扣完为止。</w:t>
            </w:r>
          </w:p>
          <w:p w14:paraId="6586104D">
            <w:pPr>
              <w:keepNext w:val="0"/>
              <w:keepLines w:val="0"/>
              <w:pageBreakBefore w:val="0"/>
              <w:widowControl w:val="0"/>
              <w:spacing w:line="380" w:lineRule="exact"/>
              <w:ind w:firstLine="482"/>
              <w:jc w:val="left"/>
              <w:rPr>
                <w:rFonts w:ascii="宋体" w:hAnsi="宋体" w:eastAsia="宋体"/>
                <w:sz w:val="24"/>
              </w:rPr>
            </w:pPr>
            <w:r>
              <w:rPr>
                <w:rFonts w:hint="eastAsia" w:ascii="宋体" w:hAnsi="宋体" w:eastAsia="宋体" w:cs="宋体"/>
                <w:b/>
                <w:bCs/>
                <w:color w:val="000000"/>
                <w:sz w:val="24"/>
                <w:szCs w:val="24"/>
                <w:highlight w:val="none"/>
                <w:lang w:val="en-US" w:eastAsia="zh-CN"/>
              </w:rPr>
              <w:t>以上缺陷或不满足指:内容不全面、与实际需求不符、内容不清晰或交叉混乱、套用其他项目方案、有规范性或常识性错误、存在无关的事项、凭空编造、存在不可能实现的夸大情形等任意一种情形；未提供方案不得分。</w:t>
            </w:r>
          </w:p>
        </w:tc>
        <w:tc>
          <w:tcPr>
            <w:tcW w:w="906" w:type="dxa"/>
            <w:tcBorders>
              <w:top w:val="single" w:color="auto" w:sz="4" w:space="0"/>
              <w:left w:val="single" w:color="auto" w:sz="4" w:space="0"/>
              <w:bottom w:val="single" w:color="auto" w:sz="4" w:space="0"/>
              <w:right w:val="single" w:color="auto" w:sz="4" w:space="0"/>
            </w:tcBorders>
            <w:noWrap w:val="0"/>
            <w:vAlign w:val="center"/>
          </w:tcPr>
          <w:p w14:paraId="7E9F49FE">
            <w:pPr>
              <w:spacing w:line="400" w:lineRule="exact"/>
              <w:jc w:val="center"/>
              <w:rPr>
                <w:rFonts w:hint="eastAsia" w:ascii="宋体" w:hAnsi="宋体" w:eastAsiaTheme="minorEastAsia"/>
                <w:sz w:val="24"/>
                <w:lang w:val="en-US" w:eastAsia="zh-CN"/>
              </w:rPr>
            </w:pPr>
            <w:r>
              <w:rPr>
                <w:rFonts w:hint="eastAsia" w:ascii="宋体" w:hAnsi="宋体"/>
                <w:sz w:val="24"/>
              </w:rPr>
              <w:t>5</w:t>
            </w:r>
            <w:r>
              <w:rPr>
                <w:rFonts w:hint="eastAsia" w:ascii="宋体" w:hAnsi="宋体"/>
                <w:sz w:val="24"/>
                <w:lang w:val="en-US" w:eastAsia="zh-CN"/>
              </w:rPr>
              <w:t>8</w:t>
            </w:r>
          </w:p>
        </w:tc>
      </w:tr>
      <w:tr w14:paraId="37420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302" w:type="dxa"/>
            <w:tcBorders>
              <w:top w:val="single" w:color="auto" w:sz="4" w:space="0"/>
              <w:left w:val="single" w:color="auto" w:sz="4" w:space="0"/>
              <w:bottom w:val="single" w:color="auto" w:sz="4" w:space="0"/>
              <w:right w:val="single" w:color="auto" w:sz="4" w:space="0"/>
            </w:tcBorders>
            <w:noWrap w:val="0"/>
            <w:vAlign w:val="center"/>
          </w:tcPr>
          <w:p w14:paraId="3D7B1489">
            <w:pPr>
              <w:spacing w:line="400" w:lineRule="exact"/>
              <w:jc w:val="center"/>
              <w:rPr>
                <w:rFonts w:ascii="宋体" w:hAnsi="宋体" w:eastAsia="宋体"/>
                <w:sz w:val="24"/>
              </w:rPr>
            </w:pPr>
            <w:r>
              <w:rPr>
                <w:rFonts w:hint="eastAsia" w:ascii="宋体" w:hAnsi="宋体"/>
                <w:sz w:val="24"/>
              </w:rPr>
              <w:t>供应商业绩</w:t>
            </w:r>
          </w:p>
        </w:tc>
        <w:tc>
          <w:tcPr>
            <w:tcW w:w="6969" w:type="dxa"/>
            <w:tcBorders>
              <w:top w:val="single" w:color="auto" w:sz="4" w:space="0"/>
              <w:left w:val="nil"/>
              <w:bottom w:val="single" w:color="auto" w:sz="4" w:space="0"/>
              <w:right w:val="single" w:color="auto" w:sz="4" w:space="0"/>
            </w:tcBorders>
            <w:noWrap w:val="0"/>
            <w:vAlign w:val="center"/>
          </w:tcPr>
          <w:p w14:paraId="09D2C87B">
            <w:pPr>
              <w:keepNext w:val="0"/>
              <w:keepLines w:val="0"/>
              <w:pageBreakBefore w:val="0"/>
              <w:widowControl w:val="0"/>
              <w:spacing w:line="380" w:lineRule="exact"/>
              <w:ind w:firstLine="480"/>
              <w:jc w:val="left"/>
              <w:rPr>
                <w:rFonts w:hint="default" w:ascii="宋体" w:hAnsi="宋体" w:cs="宋体"/>
                <w:bCs/>
                <w:color w:val="000000" w:themeColor="text1"/>
                <w:sz w:val="24"/>
                <w:highlight w:val="white"/>
                <w:lang w:val="en-US" w:eastAsia="zh-CN"/>
              </w:rPr>
            </w:pP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lang w:val="en-US" w:eastAsia="zh-CN"/>
              </w:rPr>
              <w:t>自2022年1月1日以来</w:t>
            </w:r>
            <w:r>
              <w:rPr>
                <w:rFonts w:hint="eastAsia" w:ascii="宋体" w:hAnsi="宋体" w:eastAsia="宋体" w:cs="宋体"/>
                <w:color w:val="000000"/>
                <w:sz w:val="24"/>
                <w:szCs w:val="24"/>
                <w:highlight w:val="none"/>
              </w:rPr>
              <w:t>具有</w:t>
            </w:r>
            <w:r>
              <w:rPr>
                <w:rFonts w:hint="eastAsia" w:ascii="宋体" w:hAnsi="宋体" w:eastAsia="宋体" w:cs="宋体"/>
                <w:color w:val="000000"/>
                <w:sz w:val="24"/>
                <w:szCs w:val="24"/>
                <w:highlight w:val="none"/>
                <w:lang w:val="en-US" w:eastAsia="zh-CN"/>
              </w:rPr>
              <w:t>与采购需求相匹配的</w:t>
            </w:r>
            <w:r>
              <w:rPr>
                <w:rFonts w:hint="eastAsia" w:ascii="宋体" w:hAnsi="宋体" w:eastAsia="宋体" w:cs="宋体"/>
                <w:color w:val="000000"/>
                <w:sz w:val="24"/>
                <w:szCs w:val="24"/>
                <w:highlight w:val="none"/>
              </w:rPr>
              <w:t>物业服务项目业绩，每提供一个业绩得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分，本项最高得分为</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分；</w:t>
            </w:r>
          </w:p>
          <w:p w14:paraId="605FBE4C">
            <w:pPr>
              <w:spacing w:line="400" w:lineRule="exact"/>
              <w:jc w:val="left"/>
              <w:rPr>
                <w:rFonts w:ascii="宋体" w:hAnsi="宋体" w:eastAsia="宋体"/>
                <w:sz w:val="24"/>
              </w:rPr>
            </w:pPr>
            <w:r>
              <w:rPr>
                <w:rFonts w:hint="eastAsia" w:ascii="宋体" w:hAnsi="宋体" w:eastAsia="宋体" w:cs="宋体"/>
                <w:sz w:val="24"/>
                <w:szCs w:val="24"/>
              </w:rPr>
              <w:t>注：每个类似业绩均提供完整且无涂改的合同原件彩色扫描件并加盖供应商公章，否则不得分。</w:t>
            </w:r>
          </w:p>
        </w:tc>
        <w:tc>
          <w:tcPr>
            <w:tcW w:w="906" w:type="dxa"/>
            <w:tcBorders>
              <w:top w:val="single" w:color="auto" w:sz="4" w:space="0"/>
              <w:left w:val="single" w:color="auto" w:sz="4" w:space="0"/>
              <w:bottom w:val="single" w:color="auto" w:sz="4" w:space="0"/>
              <w:right w:val="single" w:color="auto" w:sz="4" w:space="0"/>
            </w:tcBorders>
            <w:noWrap w:val="0"/>
            <w:vAlign w:val="center"/>
          </w:tcPr>
          <w:p w14:paraId="48C66A07">
            <w:pPr>
              <w:spacing w:line="400" w:lineRule="exact"/>
              <w:jc w:val="center"/>
              <w:rPr>
                <w:rFonts w:hint="default" w:ascii="宋体" w:hAnsi="宋体" w:eastAsia="宋体"/>
                <w:sz w:val="24"/>
                <w:lang w:val="en-US" w:eastAsia="zh-CN"/>
              </w:rPr>
            </w:pPr>
            <w:r>
              <w:rPr>
                <w:rFonts w:hint="eastAsia" w:ascii="宋体" w:hAnsi="宋体" w:eastAsia="宋体"/>
                <w:sz w:val="24"/>
                <w:lang w:val="en-US" w:eastAsia="zh-CN"/>
              </w:rPr>
              <w:t>8</w:t>
            </w:r>
          </w:p>
        </w:tc>
      </w:tr>
      <w:tr w14:paraId="77852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4" w:hRule="atLeast"/>
        </w:trPr>
        <w:tc>
          <w:tcPr>
            <w:tcW w:w="1302" w:type="dxa"/>
            <w:tcBorders>
              <w:top w:val="single" w:color="auto" w:sz="4" w:space="0"/>
              <w:left w:val="single" w:color="auto" w:sz="4" w:space="0"/>
              <w:bottom w:val="single" w:color="auto" w:sz="4" w:space="0"/>
              <w:right w:val="single" w:color="auto" w:sz="4" w:space="0"/>
            </w:tcBorders>
            <w:noWrap w:val="0"/>
            <w:vAlign w:val="center"/>
          </w:tcPr>
          <w:p w14:paraId="087F7CAB">
            <w:pPr>
              <w:spacing w:line="400" w:lineRule="exact"/>
              <w:jc w:val="center"/>
              <w:rPr>
                <w:rFonts w:hint="eastAsia" w:ascii="宋体" w:hAnsi="宋体"/>
                <w:sz w:val="24"/>
              </w:rPr>
            </w:pPr>
            <w:r>
              <w:rPr>
                <w:rFonts w:hint="eastAsia" w:ascii="宋体" w:hAnsi="宋体" w:eastAsia="宋体" w:cs="宋体"/>
                <w:sz w:val="24"/>
                <w:szCs w:val="24"/>
              </w:rPr>
              <w:t>企业实力</w:t>
            </w:r>
          </w:p>
        </w:tc>
        <w:tc>
          <w:tcPr>
            <w:tcW w:w="6969" w:type="dxa"/>
            <w:tcBorders>
              <w:top w:val="single" w:color="auto" w:sz="4" w:space="0"/>
              <w:left w:val="nil"/>
              <w:bottom w:val="single" w:color="auto" w:sz="4" w:space="0"/>
              <w:right w:val="single" w:color="auto" w:sz="4" w:space="0"/>
            </w:tcBorders>
            <w:noWrap w:val="0"/>
            <w:vAlign w:val="center"/>
          </w:tcPr>
          <w:p w14:paraId="7DF4D739">
            <w:pPr>
              <w:keepNext w:val="0"/>
              <w:keepLines w:val="0"/>
              <w:pageBreakBefore w:val="0"/>
              <w:widowControl w:val="0"/>
              <w:numPr>
                <w:ilvl w:val="0"/>
                <w:numId w:val="0"/>
              </w:numPr>
              <w:spacing w:line="40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1、供应商提供有效期内的</w:t>
            </w:r>
            <w:r>
              <w:rPr>
                <w:rFonts w:hint="eastAsia" w:ascii="宋体" w:hAnsi="宋体" w:eastAsia="宋体" w:cs="宋体"/>
                <w:sz w:val="24"/>
                <w:szCs w:val="24"/>
              </w:rPr>
              <w:t>质量管理体系认证证书的得</w:t>
            </w:r>
            <w:r>
              <w:rPr>
                <w:rFonts w:hint="eastAsia" w:ascii="宋体" w:hAnsi="宋体" w:eastAsia="宋体" w:cs="宋体"/>
                <w:sz w:val="24"/>
                <w:szCs w:val="24"/>
                <w:lang w:val="en-US" w:eastAsia="zh-CN"/>
              </w:rPr>
              <w:t>3</w:t>
            </w:r>
            <w:r>
              <w:rPr>
                <w:rFonts w:hint="eastAsia" w:ascii="宋体" w:hAnsi="宋体" w:eastAsia="宋体" w:cs="宋体"/>
                <w:sz w:val="24"/>
                <w:szCs w:val="24"/>
              </w:rPr>
              <w:t>分；</w:t>
            </w:r>
          </w:p>
          <w:p w14:paraId="634B0971">
            <w:pPr>
              <w:keepNext w:val="0"/>
              <w:keepLines w:val="0"/>
              <w:pageBreakBefore w:val="0"/>
              <w:widowControl w:val="0"/>
              <w:numPr>
                <w:ilvl w:val="0"/>
                <w:numId w:val="0"/>
              </w:numPr>
              <w:spacing w:line="40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2、供应商提供有效期内的</w:t>
            </w:r>
            <w:r>
              <w:rPr>
                <w:rFonts w:hint="eastAsia" w:ascii="宋体" w:hAnsi="宋体" w:eastAsia="宋体" w:cs="宋体"/>
                <w:sz w:val="24"/>
                <w:szCs w:val="24"/>
              </w:rPr>
              <w:t>环境管理体系认证证书的得</w:t>
            </w:r>
            <w:r>
              <w:rPr>
                <w:rFonts w:hint="eastAsia" w:ascii="宋体" w:hAnsi="宋体" w:eastAsia="宋体" w:cs="宋体"/>
                <w:sz w:val="24"/>
                <w:szCs w:val="24"/>
                <w:lang w:val="en-US" w:eastAsia="zh-CN"/>
              </w:rPr>
              <w:t>3</w:t>
            </w:r>
            <w:r>
              <w:rPr>
                <w:rFonts w:hint="eastAsia" w:ascii="宋体" w:hAnsi="宋体" w:eastAsia="宋体" w:cs="宋体"/>
                <w:sz w:val="24"/>
                <w:szCs w:val="24"/>
              </w:rPr>
              <w:t>分；</w:t>
            </w:r>
          </w:p>
          <w:p w14:paraId="5410EA1A">
            <w:pPr>
              <w:keepNext w:val="0"/>
              <w:keepLines w:val="0"/>
              <w:pageBreakBefore w:val="0"/>
              <w:widowControl w:val="0"/>
              <w:numPr>
                <w:ilvl w:val="0"/>
                <w:numId w:val="0"/>
              </w:numPr>
              <w:spacing w:line="40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3、供应商提供有效期内的职业健康安全管理体系认证证书的得</w:t>
            </w:r>
          </w:p>
          <w:p w14:paraId="1D5858B5">
            <w:pPr>
              <w:keepNext w:val="0"/>
              <w:keepLines w:val="0"/>
              <w:pageBreakBefore w:val="0"/>
              <w:widowControl w:val="0"/>
              <w:numPr>
                <w:ilvl w:val="0"/>
                <w:numId w:val="0"/>
              </w:numPr>
              <w:spacing w:line="40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3分；</w:t>
            </w:r>
          </w:p>
          <w:p w14:paraId="5D70D886">
            <w:pPr>
              <w:keepNext w:val="0"/>
              <w:keepLines w:val="0"/>
              <w:pageBreakBefore w:val="0"/>
              <w:widowControl w:val="0"/>
              <w:numPr>
                <w:ilvl w:val="0"/>
                <w:numId w:val="0"/>
              </w:numPr>
              <w:spacing w:line="400" w:lineRule="exact"/>
              <w:jc w:val="left"/>
              <w:rPr>
                <w:rFonts w:hint="eastAsia" w:ascii="宋体" w:hAnsi="宋体" w:eastAsia="宋体" w:cs="宋体"/>
                <w:sz w:val="24"/>
                <w:szCs w:val="24"/>
              </w:rPr>
            </w:pPr>
            <w:r>
              <w:rPr>
                <w:rFonts w:hint="eastAsia" w:ascii="宋体" w:hAnsi="宋体" w:eastAsia="宋体" w:cs="宋体"/>
                <w:sz w:val="24"/>
                <w:szCs w:val="24"/>
              </w:rPr>
              <w:t>本项最高</w:t>
            </w:r>
            <w:r>
              <w:rPr>
                <w:rFonts w:hint="eastAsia" w:ascii="宋体" w:hAnsi="宋体" w:eastAsia="宋体" w:cs="宋体"/>
                <w:sz w:val="24"/>
                <w:szCs w:val="24"/>
                <w:lang w:val="en-US" w:eastAsia="zh-CN"/>
              </w:rPr>
              <w:t>得分9</w:t>
            </w:r>
            <w:r>
              <w:rPr>
                <w:rFonts w:hint="eastAsia" w:ascii="宋体" w:hAnsi="宋体" w:eastAsia="宋体" w:cs="宋体"/>
                <w:sz w:val="24"/>
                <w:szCs w:val="24"/>
              </w:rPr>
              <w:t>分</w:t>
            </w:r>
            <w:r>
              <w:rPr>
                <w:rFonts w:hint="eastAsia" w:ascii="宋体" w:hAnsi="宋体" w:eastAsia="宋体" w:cs="宋体"/>
                <w:sz w:val="24"/>
                <w:szCs w:val="24"/>
                <w:lang w:eastAsia="zh-CN"/>
              </w:rPr>
              <w:t>。</w:t>
            </w:r>
          </w:p>
          <w:p w14:paraId="15C01B97">
            <w:pPr>
              <w:spacing w:line="400" w:lineRule="exact"/>
              <w:jc w:val="left"/>
              <w:rPr>
                <w:rFonts w:hint="eastAsia" w:ascii="宋体" w:hAnsi="宋体" w:eastAsia="宋体" w:cs="宋体"/>
                <w:sz w:val="24"/>
                <w:szCs w:val="24"/>
              </w:rPr>
            </w:pPr>
            <w:r>
              <w:rPr>
                <w:rFonts w:hint="eastAsia" w:ascii="宋体" w:hAnsi="宋体" w:eastAsia="宋体" w:cs="宋体"/>
                <w:sz w:val="24"/>
                <w:szCs w:val="24"/>
              </w:rPr>
              <w:t>注：投标时</w:t>
            </w:r>
            <w:r>
              <w:rPr>
                <w:rFonts w:hint="eastAsia" w:ascii="宋体" w:hAnsi="宋体" w:eastAsia="宋体" w:cs="宋体"/>
                <w:sz w:val="24"/>
                <w:szCs w:val="24"/>
                <w:lang w:val="en-US" w:eastAsia="zh-CN"/>
              </w:rPr>
              <w:t>提供上述1-3项证书原件的扫描件并加盖投标人公章，同时须提供上述证书在</w:t>
            </w:r>
            <w:r>
              <w:rPr>
                <w:rFonts w:hint="eastAsia" w:ascii="宋体" w:hAnsi="宋体" w:eastAsia="宋体" w:cs="宋体"/>
                <w:sz w:val="24"/>
                <w:szCs w:val="24"/>
              </w:rPr>
              <w:t>全国认证认可信息公共服务平台</w:t>
            </w:r>
            <w:r>
              <w:rPr>
                <w:rFonts w:hint="eastAsia" w:ascii="宋体" w:hAnsi="宋体" w:eastAsia="宋体" w:cs="宋体"/>
                <w:sz w:val="24"/>
                <w:szCs w:val="24"/>
                <w:lang w:val="en-US" w:eastAsia="zh-CN"/>
              </w:rPr>
              <w:t>（http://cx.cnca.cn/CertECloud/index/index/page?currentPosition=）查询页面完整截图，投标人应当确保证书开标当天处于有效期内，否则不予认可。</w:t>
            </w:r>
            <w:r>
              <w:rPr>
                <w:rFonts w:hint="eastAsia" w:ascii="宋体" w:hAnsi="宋体" w:eastAsia="宋体" w:cs="宋体"/>
                <w:sz w:val="24"/>
                <w:szCs w:val="24"/>
              </w:rPr>
              <w:t>上述证书认证范围须包含“物业管理</w:t>
            </w:r>
            <w:r>
              <w:rPr>
                <w:rFonts w:hint="eastAsia" w:ascii="宋体" w:hAnsi="宋体" w:eastAsia="宋体" w:cs="宋体"/>
                <w:sz w:val="24"/>
                <w:szCs w:val="24"/>
                <w:lang w:val="en-US" w:eastAsia="zh-CN"/>
              </w:rPr>
              <w:t>服务</w:t>
            </w:r>
            <w:r>
              <w:rPr>
                <w:rFonts w:hint="eastAsia" w:ascii="宋体" w:hAnsi="宋体" w:eastAsia="宋体" w:cs="宋体"/>
                <w:sz w:val="24"/>
                <w:szCs w:val="24"/>
              </w:rPr>
              <w:t>”相关内容。</w:t>
            </w:r>
            <w:r>
              <w:rPr>
                <w:rFonts w:hint="eastAsia" w:ascii="宋体" w:hAnsi="宋体"/>
                <w:bCs/>
                <w:sz w:val="24"/>
                <w:highlight w:val="none"/>
              </w:rPr>
              <w:t>以上材料均须加盖投标人公章，否则不予认可，不提供不得分。</w:t>
            </w:r>
          </w:p>
        </w:tc>
        <w:tc>
          <w:tcPr>
            <w:tcW w:w="906" w:type="dxa"/>
            <w:tcBorders>
              <w:top w:val="single" w:color="auto" w:sz="4" w:space="0"/>
              <w:left w:val="single" w:color="auto" w:sz="4" w:space="0"/>
              <w:bottom w:val="single" w:color="auto" w:sz="4" w:space="0"/>
              <w:right w:val="single" w:color="auto" w:sz="4" w:space="0"/>
            </w:tcBorders>
            <w:noWrap w:val="0"/>
            <w:vAlign w:val="center"/>
          </w:tcPr>
          <w:p w14:paraId="0C9D93CA">
            <w:pPr>
              <w:spacing w:line="400" w:lineRule="exact"/>
              <w:jc w:val="center"/>
              <w:rPr>
                <w:rFonts w:hint="default" w:ascii="宋体" w:hAnsi="宋体" w:eastAsia="宋体"/>
                <w:sz w:val="24"/>
                <w:lang w:val="en-US" w:eastAsia="zh-CN"/>
              </w:rPr>
            </w:pPr>
            <w:r>
              <w:rPr>
                <w:rFonts w:hint="eastAsia" w:ascii="宋体" w:hAnsi="宋体" w:eastAsia="宋体"/>
                <w:sz w:val="24"/>
                <w:lang w:val="en-US" w:eastAsia="zh-CN"/>
              </w:rPr>
              <w:t>9</w:t>
            </w:r>
          </w:p>
        </w:tc>
      </w:tr>
    </w:tbl>
    <w:p w14:paraId="09BCD436">
      <w:pPr>
        <w:pStyle w:val="191"/>
        <w:spacing w:line="440" w:lineRule="exact"/>
        <w:ind w:firstLine="480"/>
        <w:rPr>
          <w:rFonts w:hAnsi="宋体" w:eastAsia="宋体" w:cs="Times New Roman"/>
          <w:bCs/>
          <w:color w:val="000000"/>
          <w:sz w:val="24"/>
          <w:szCs w:val="24"/>
        </w:rPr>
      </w:pPr>
      <w:r>
        <w:rPr>
          <w:rFonts w:hint="eastAsia" w:hAnsi="宋体" w:eastAsia="宋体"/>
          <w:bCs/>
          <w:color w:val="000000"/>
          <w:sz w:val="24"/>
          <w:szCs w:val="24"/>
        </w:rPr>
        <w:t>注：1、供应商按评分细则所有得分项目均视为对本次招标的承诺，中标后均作为合同的组成部分。</w:t>
      </w:r>
    </w:p>
    <w:p w14:paraId="5DA0969B">
      <w:pPr>
        <w:pStyle w:val="191"/>
        <w:spacing w:line="440" w:lineRule="exact"/>
        <w:ind w:firstLine="480"/>
        <w:rPr>
          <w:rFonts w:hAnsi="宋体" w:eastAsia="宋体"/>
          <w:bCs/>
          <w:color w:val="000000"/>
          <w:sz w:val="24"/>
          <w:szCs w:val="24"/>
        </w:rPr>
      </w:pPr>
      <w:r>
        <w:rPr>
          <w:rFonts w:hint="eastAsia" w:hAnsi="宋体" w:eastAsia="宋体"/>
          <w:bCs/>
          <w:color w:val="000000"/>
          <w:sz w:val="24"/>
          <w:szCs w:val="24"/>
        </w:rPr>
        <w:t>2、评标时，未能按以上要求提供相应证明的，不作为评标依据，不得分。</w:t>
      </w:r>
    </w:p>
    <w:p w14:paraId="18172145">
      <w:pPr>
        <w:pStyle w:val="191"/>
        <w:spacing w:line="440" w:lineRule="exact"/>
        <w:ind w:firstLine="480"/>
        <w:rPr>
          <w:rFonts w:hAnsi="宋体" w:eastAsia="宋体"/>
          <w:bCs/>
          <w:color w:val="000000"/>
          <w:sz w:val="24"/>
          <w:szCs w:val="24"/>
        </w:rPr>
      </w:pPr>
      <w:r>
        <w:rPr>
          <w:rFonts w:hint="eastAsia" w:hAnsi="宋体" w:eastAsia="宋体"/>
          <w:bCs/>
          <w:color w:val="000000"/>
          <w:sz w:val="24"/>
          <w:szCs w:val="24"/>
        </w:rPr>
        <w:t>3、采购人有权在中标公示期间对中标人提供的与本评分办法相关的材料等评分依据（原件）的真实性进行复查，如发现有通过提供虚假证明文件，将取消中标资格，并提请监督机构按照相关法规处理。同时，采购人保留重新采购或按照新的排名顺序重新确定中标人的权利。</w:t>
      </w:r>
    </w:p>
    <w:p w14:paraId="0F218E22">
      <w:pPr>
        <w:pStyle w:val="191"/>
        <w:spacing w:line="440" w:lineRule="exact"/>
        <w:ind w:firstLine="480"/>
        <w:rPr>
          <w:rFonts w:hAnsi="宋体" w:eastAsia="宋体"/>
          <w:bCs/>
          <w:color w:val="000000"/>
          <w:sz w:val="24"/>
          <w:szCs w:val="24"/>
        </w:rPr>
      </w:pPr>
      <w:r>
        <w:rPr>
          <w:rFonts w:hint="eastAsia" w:hAnsi="宋体" w:eastAsia="宋体"/>
          <w:bCs/>
          <w:color w:val="000000"/>
          <w:sz w:val="24"/>
          <w:szCs w:val="24"/>
        </w:rPr>
        <w:t>4、第一中标候选人放弃中标，或因不可抗力提出不能履行合同，或者被查实存在影响中标结果的违法行为被取消中标资格等情形，不符合中标条件的，采购人将重新组织招标，不再顺延。并根据《政府采购法实施条例》第七十二条规定，中标供应商无正当理由拒不与采购人签订政府采购合同的，将追究其法律责任。</w:t>
      </w:r>
      <w:bookmarkEnd w:id="174"/>
      <w:bookmarkEnd w:id="175"/>
      <w:bookmarkEnd w:id="176"/>
      <w:bookmarkEnd w:id="177"/>
      <w:bookmarkEnd w:id="178"/>
      <w:bookmarkEnd w:id="179"/>
    </w:p>
    <w:p w14:paraId="3FC1764D">
      <w:pPr>
        <w:pStyle w:val="31"/>
        <w:spacing w:beforeAutospacing="0" w:afterAutospacing="0" w:line="480" w:lineRule="exact"/>
        <w:jc w:val="both"/>
        <w:rPr>
          <w:rFonts w:cs="宋体" w:asciiTheme="majorEastAsia" w:hAnsiTheme="majorEastAsia" w:eastAsiaTheme="majorEastAsia"/>
        </w:rPr>
      </w:pPr>
      <w:bookmarkStart w:id="181" w:name="_Toc120614281"/>
    </w:p>
    <w:p w14:paraId="4C6188EB">
      <w:pPr>
        <w:rPr>
          <w:rFonts w:hint="eastAsia" w:cs="黑体" w:asciiTheme="majorEastAsia" w:hAnsiTheme="majorEastAsia" w:eastAsiaTheme="majorEastAsia"/>
          <w:sz w:val="44"/>
          <w:szCs w:val="44"/>
        </w:rPr>
      </w:pPr>
      <w:r>
        <w:rPr>
          <w:rFonts w:hint="eastAsia" w:cs="黑体" w:asciiTheme="majorEastAsia" w:hAnsiTheme="majorEastAsia" w:eastAsiaTheme="majorEastAsia"/>
          <w:sz w:val="44"/>
          <w:szCs w:val="44"/>
        </w:rPr>
        <w:br w:type="page" w:clear="all"/>
      </w:r>
    </w:p>
    <w:p w14:paraId="64CD5C72">
      <w:pPr>
        <w:pStyle w:val="31"/>
        <w:keepNext/>
        <w:spacing w:beforeAutospacing="0" w:afterAutospacing="0" w:line="500" w:lineRule="exact"/>
        <w:jc w:val="center"/>
        <w:rPr>
          <w:rFonts w:asciiTheme="majorEastAsia" w:hAnsiTheme="majorEastAsia" w:eastAsiaTheme="majorEastAsia"/>
        </w:rPr>
      </w:pPr>
      <w:r>
        <w:rPr>
          <w:rFonts w:hint="eastAsia" w:cs="黑体" w:asciiTheme="majorEastAsia" w:hAnsiTheme="majorEastAsia" w:eastAsiaTheme="majorEastAsia"/>
          <w:sz w:val="44"/>
          <w:szCs w:val="44"/>
        </w:rPr>
        <w:t>第六章  投标文件格式</w:t>
      </w:r>
    </w:p>
    <w:p w14:paraId="3AAAF6C6">
      <w:pPr>
        <w:pStyle w:val="31"/>
        <w:spacing w:beforeAutospacing="0" w:afterAutospacing="0" w:line="500" w:lineRule="exact"/>
        <w:ind w:firstLine="1446"/>
        <w:jc w:val="center"/>
        <w:rPr>
          <w:rFonts w:cs="宋体" w:asciiTheme="majorEastAsia" w:hAnsiTheme="majorEastAsia" w:eastAsiaTheme="majorEastAsia"/>
          <w:b/>
          <w:sz w:val="72"/>
          <w:szCs w:val="72"/>
        </w:rPr>
      </w:pPr>
      <w:bookmarkStart w:id="182" w:name="_Hlt26671244"/>
      <w:bookmarkEnd w:id="182"/>
      <w:bookmarkStart w:id="183" w:name="_Hlt26955039"/>
      <w:bookmarkEnd w:id="183"/>
      <w:bookmarkStart w:id="184" w:name="_Toc26554094"/>
      <w:bookmarkEnd w:id="184"/>
      <w:bookmarkStart w:id="185" w:name="_Toc120614282"/>
      <w:bookmarkStart w:id="186" w:name="_Toc49090576"/>
    </w:p>
    <w:p w14:paraId="39ADFCD9">
      <w:pPr>
        <w:pStyle w:val="31"/>
        <w:spacing w:beforeAutospacing="0" w:afterAutospacing="0" w:line="500" w:lineRule="exact"/>
        <w:ind w:firstLine="1446"/>
        <w:jc w:val="center"/>
        <w:rPr>
          <w:rFonts w:cs="宋体" w:asciiTheme="majorEastAsia" w:hAnsiTheme="majorEastAsia" w:eastAsiaTheme="majorEastAsia"/>
          <w:b/>
          <w:sz w:val="72"/>
          <w:szCs w:val="72"/>
        </w:rPr>
      </w:pPr>
    </w:p>
    <w:p w14:paraId="46C919C5">
      <w:pPr>
        <w:pStyle w:val="31"/>
        <w:spacing w:beforeAutospacing="0" w:afterAutospacing="0"/>
        <w:ind w:firstLine="1446"/>
        <w:jc w:val="center"/>
        <w:rPr>
          <w:rFonts w:cs="宋体" w:asciiTheme="majorEastAsia" w:hAnsiTheme="majorEastAsia" w:eastAsiaTheme="majorEastAsia"/>
          <w:b/>
          <w:sz w:val="72"/>
          <w:szCs w:val="72"/>
        </w:rPr>
      </w:pPr>
    </w:p>
    <w:p w14:paraId="37667E8F">
      <w:pPr>
        <w:pStyle w:val="31"/>
        <w:spacing w:beforeAutospacing="0" w:afterAutospacing="0"/>
        <w:jc w:val="center"/>
        <w:rPr>
          <w:rFonts w:cs="宋体" w:asciiTheme="majorEastAsia" w:hAnsiTheme="majorEastAsia" w:eastAsiaTheme="majorEastAsia"/>
          <w:b/>
          <w:sz w:val="72"/>
          <w:szCs w:val="72"/>
        </w:rPr>
      </w:pPr>
      <w:r>
        <w:rPr>
          <w:rFonts w:hint="eastAsia" w:cs="宋体" w:asciiTheme="majorEastAsia" w:hAnsiTheme="majorEastAsia" w:eastAsiaTheme="majorEastAsia"/>
          <w:b/>
          <w:sz w:val="72"/>
          <w:szCs w:val="72"/>
        </w:rPr>
        <w:t>投  标  文  件</w:t>
      </w:r>
    </w:p>
    <w:p w14:paraId="6C5C506F">
      <w:pPr>
        <w:pStyle w:val="31"/>
        <w:spacing w:beforeAutospacing="0" w:afterAutospacing="0"/>
        <w:ind w:firstLine="1446"/>
        <w:jc w:val="center"/>
        <w:rPr>
          <w:rFonts w:cs="宋体" w:asciiTheme="majorEastAsia" w:hAnsiTheme="majorEastAsia" w:eastAsiaTheme="majorEastAsia"/>
          <w:b/>
          <w:sz w:val="72"/>
          <w:szCs w:val="72"/>
        </w:rPr>
      </w:pPr>
      <w:r>
        <w:rPr>
          <w:rFonts w:hint="eastAsia" w:cs="宋体" w:asciiTheme="majorEastAsia" w:hAnsiTheme="majorEastAsia" w:eastAsiaTheme="majorEastAsia"/>
          <w:b/>
          <w:sz w:val="72"/>
          <w:szCs w:val="72"/>
        </w:rPr>
        <w:t> </w:t>
      </w:r>
    </w:p>
    <w:p w14:paraId="640EA939">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53CF35E2">
      <w:pPr>
        <w:pStyle w:val="31"/>
        <w:spacing w:beforeAutospacing="0" w:afterAutospacing="0" w:line="500" w:lineRule="exact"/>
        <w:ind w:firstLine="480"/>
        <w:jc w:val="center"/>
        <w:rPr>
          <w:rFonts w:asciiTheme="majorEastAsia" w:hAnsiTheme="majorEastAsia" w:eastAsiaTheme="majorEastAsia"/>
        </w:rPr>
      </w:pPr>
    </w:p>
    <w:p w14:paraId="3AA066B3">
      <w:pPr>
        <w:pStyle w:val="31"/>
        <w:spacing w:beforeAutospacing="0" w:afterAutospacing="0" w:line="500" w:lineRule="exact"/>
        <w:ind w:firstLine="480"/>
        <w:jc w:val="center"/>
        <w:rPr>
          <w:rFonts w:asciiTheme="majorEastAsia" w:hAnsiTheme="majorEastAsia" w:eastAsiaTheme="majorEastAsia"/>
        </w:rPr>
      </w:pPr>
    </w:p>
    <w:p w14:paraId="2C5C8E31">
      <w:pPr>
        <w:pStyle w:val="31"/>
        <w:spacing w:beforeAutospacing="0" w:afterAutospacing="0" w:line="500" w:lineRule="exact"/>
        <w:ind w:firstLine="480"/>
        <w:jc w:val="center"/>
        <w:rPr>
          <w:rFonts w:asciiTheme="majorEastAsia" w:hAnsiTheme="majorEastAsia" w:eastAsiaTheme="majorEastAsia"/>
        </w:rPr>
      </w:pPr>
    </w:p>
    <w:p w14:paraId="1A2583ED">
      <w:pPr>
        <w:pStyle w:val="31"/>
        <w:spacing w:beforeAutospacing="0" w:afterAutospacing="0" w:line="500" w:lineRule="exact"/>
        <w:ind w:firstLine="480"/>
        <w:jc w:val="center"/>
        <w:rPr>
          <w:rFonts w:asciiTheme="majorEastAsia" w:hAnsiTheme="majorEastAsia" w:eastAsiaTheme="majorEastAsia"/>
        </w:rPr>
      </w:pPr>
    </w:p>
    <w:p w14:paraId="56FFA643">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2BE64345">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225B85A0">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33FD02CF">
      <w:pPr>
        <w:pStyle w:val="31"/>
        <w:spacing w:beforeAutospacing="0" w:afterAutospacing="0" w:line="500" w:lineRule="exact"/>
        <w:ind w:firstLine="723"/>
        <w:jc w:val="both"/>
        <w:rPr>
          <w:rFonts w:asciiTheme="majorEastAsia" w:hAnsiTheme="majorEastAsia" w:eastAsiaTheme="majorEastAsia"/>
        </w:rPr>
      </w:pPr>
      <w:r>
        <w:rPr>
          <w:rFonts w:hint="eastAsia" w:cs="宋体" w:asciiTheme="majorEastAsia" w:hAnsiTheme="majorEastAsia" w:eastAsiaTheme="majorEastAsia"/>
          <w:b/>
          <w:sz w:val="36"/>
          <w:szCs w:val="36"/>
        </w:rPr>
        <w:t>项目 名 称：</w:t>
      </w:r>
      <w:r>
        <w:rPr>
          <w:rFonts w:hint="eastAsia" w:cs="宋体" w:asciiTheme="majorEastAsia" w:hAnsiTheme="majorEastAsia" w:eastAsiaTheme="majorEastAsia"/>
          <w:b/>
          <w:sz w:val="36"/>
          <w:szCs w:val="36"/>
          <w:u w:val="single"/>
        </w:rPr>
        <w:t xml:space="preserve">               </w:t>
      </w:r>
    </w:p>
    <w:p w14:paraId="5EEF1A88">
      <w:pPr>
        <w:pStyle w:val="31"/>
        <w:spacing w:beforeAutospacing="0" w:afterAutospacing="0" w:line="500" w:lineRule="exact"/>
        <w:ind w:firstLine="723"/>
        <w:jc w:val="both"/>
        <w:rPr>
          <w:rFonts w:asciiTheme="majorEastAsia" w:hAnsiTheme="majorEastAsia" w:eastAsiaTheme="majorEastAsia"/>
        </w:rPr>
      </w:pPr>
      <w:r>
        <w:rPr>
          <w:rFonts w:hint="eastAsia" w:cs="宋体" w:asciiTheme="majorEastAsia" w:hAnsiTheme="majorEastAsia" w:eastAsiaTheme="majorEastAsia"/>
          <w:b/>
          <w:sz w:val="36"/>
          <w:szCs w:val="36"/>
        </w:rPr>
        <w:t>项目 编 号：</w:t>
      </w:r>
      <w:r>
        <w:rPr>
          <w:rFonts w:hint="eastAsia" w:cs="宋体" w:asciiTheme="majorEastAsia" w:hAnsiTheme="majorEastAsia" w:eastAsiaTheme="majorEastAsia"/>
          <w:b/>
          <w:sz w:val="36"/>
          <w:szCs w:val="36"/>
          <w:u w:val="single"/>
        </w:rPr>
        <w:t xml:space="preserve">               </w:t>
      </w:r>
    </w:p>
    <w:p w14:paraId="3DC9C6BA">
      <w:pPr>
        <w:pStyle w:val="31"/>
        <w:spacing w:beforeAutospacing="0" w:afterAutospacing="0" w:line="500" w:lineRule="exact"/>
        <w:ind w:firstLine="723"/>
        <w:jc w:val="both"/>
        <w:rPr>
          <w:rFonts w:asciiTheme="majorEastAsia" w:hAnsiTheme="majorEastAsia" w:eastAsiaTheme="majorEastAsia"/>
        </w:rPr>
      </w:pPr>
      <w:r>
        <w:rPr>
          <w:rFonts w:hint="eastAsia" w:cs="宋体" w:asciiTheme="majorEastAsia" w:hAnsiTheme="majorEastAsia" w:eastAsiaTheme="majorEastAsia"/>
          <w:b/>
          <w:sz w:val="36"/>
          <w:szCs w:val="36"/>
        </w:rPr>
        <w:t>投标人名称 ：</w:t>
      </w:r>
      <w:r>
        <w:rPr>
          <w:rFonts w:hint="eastAsia" w:cs="宋体" w:asciiTheme="majorEastAsia" w:hAnsiTheme="majorEastAsia" w:eastAsiaTheme="majorEastAsia"/>
          <w:b/>
          <w:sz w:val="36"/>
          <w:szCs w:val="36"/>
          <w:u w:val="single"/>
        </w:rPr>
        <w:t xml:space="preserve">（加盖CA电子公章）        </w:t>
      </w:r>
    </w:p>
    <w:p w14:paraId="6710CA95">
      <w:pPr>
        <w:pStyle w:val="31"/>
        <w:spacing w:beforeAutospacing="0" w:afterAutospacing="0" w:line="500" w:lineRule="exact"/>
        <w:ind w:firstLine="723"/>
        <w:jc w:val="both"/>
        <w:rPr>
          <w:rFonts w:asciiTheme="majorEastAsia" w:hAnsiTheme="majorEastAsia" w:eastAsiaTheme="majorEastAsia"/>
        </w:rPr>
      </w:pPr>
      <w:r>
        <w:rPr>
          <w:rFonts w:hint="eastAsia" w:cs="宋体" w:asciiTheme="majorEastAsia" w:hAnsiTheme="majorEastAsia" w:eastAsiaTheme="majorEastAsia"/>
          <w:b/>
          <w:sz w:val="36"/>
          <w:szCs w:val="36"/>
        </w:rPr>
        <w:t>日   期 ：</w:t>
      </w:r>
      <w:r>
        <w:rPr>
          <w:rFonts w:hint="eastAsia" w:cs="宋体" w:asciiTheme="majorEastAsia" w:hAnsiTheme="majorEastAsia" w:eastAsiaTheme="majorEastAsia"/>
          <w:b/>
          <w:sz w:val="36"/>
          <w:szCs w:val="36"/>
          <w:u w:val="single"/>
        </w:rPr>
        <w:t>                     </w:t>
      </w:r>
    </w:p>
    <w:p w14:paraId="63F1C2AA">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72D4CAEF">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1103689E">
      <w:pPr>
        <w:pStyle w:val="31"/>
        <w:spacing w:beforeAutospacing="0" w:afterAutospacing="0" w:line="500" w:lineRule="exact"/>
        <w:ind w:firstLine="723"/>
        <w:jc w:val="center"/>
        <w:rPr>
          <w:rFonts w:cs="宋体" w:asciiTheme="majorEastAsia" w:hAnsiTheme="majorEastAsia" w:eastAsiaTheme="majorEastAsia"/>
          <w:b/>
          <w:sz w:val="36"/>
          <w:szCs w:val="36"/>
          <w:u w:val="single"/>
        </w:rPr>
      </w:pPr>
    </w:p>
    <w:p w14:paraId="2345D41E">
      <w:pPr>
        <w:pStyle w:val="31"/>
        <w:spacing w:beforeAutospacing="0" w:afterAutospacing="0" w:line="500" w:lineRule="exact"/>
        <w:ind w:firstLine="723"/>
        <w:jc w:val="center"/>
        <w:rPr>
          <w:rFonts w:cs="宋体" w:asciiTheme="majorEastAsia" w:hAnsiTheme="majorEastAsia" w:eastAsiaTheme="majorEastAsia"/>
          <w:b/>
          <w:sz w:val="36"/>
          <w:szCs w:val="36"/>
          <w:u w:val="single"/>
        </w:rPr>
      </w:pPr>
    </w:p>
    <w:p w14:paraId="36E153E3">
      <w:pPr>
        <w:pStyle w:val="31"/>
        <w:spacing w:beforeAutospacing="0" w:afterAutospacing="0" w:line="500" w:lineRule="exact"/>
        <w:ind w:firstLine="723"/>
        <w:jc w:val="center"/>
        <w:rPr>
          <w:rFonts w:cs="宋体" w:asciiTheme="majorEastAsia" w:hAnsiTheme="majorEastAsia" w:eastAsiaTheme="majorEastAsia"/>
          <w:b/>
          <w:sz w:val="36"/>
          <w:szCs w:val="36"/>
          <w:u w:val="single"/>
        </w:rPr>
      </w:pPr>
    </w:p>
    <w:p w14:paraId="7848458F">
      <w:pPr>
        <w:pStyle w:val="31"/>
        <w:spacing w:beforeAutospacing="0" w:afterAutospacing="0" w:line="500" w:lineRule="exact"/>
        <w:ind w:firstLine="643"/>
        <w:jc w:val="center"/>
        <w:rPr>
          <w:rFonts w:hint="eastAsia" w:cs="宋体" w:asciiTheme="majorEastAsia" w:hAnsiTheme="majorEastAsia" w:eastAsiaTheme="majorEastAsia"/>
          <w:b/>
          <w:sz w:val="32"/>
          <w:szCs w:val="32"/>
        </w:rPr>
      </w:pPr>
    </w:p>
    <w:p w14:paraId="67EB9C48">
      <w:pPr>
        <w:pStyle w:val="31"/>
        <w:spacing w:beforeAutospacing="0" w:afterAutospacing="0" w:line="500" w:lineRule="exact"/>
        <w:ind w:firstLine="643"/>
        <w:jc w:val="center"/>
        <w:rPr>
          <w:rFonts w:hint="eastAsia" w:cs="宋体" w:asciiTheme="majorEastAsia" w:hAnsiTheme="majorEastAsia" w:eastAsiaTheme="majorEastAsia"/>
          <w:b/>
          <w:sz w:val="32"/>
          <w:szCs w:val="32"/>
        </w:rPr>
      </w:pPr>
    </w:p>
    <w:p w14:paraId="13335594">
      <w:pPr>
        <w:pStyle w:val="31"/>
        <w:spacing w:beforeAutospacing="0" w:afterAutospacing="0" w:line="500" w:lineRule="exact"/>
        <w:ind w:firstLine="643"/>
        <w:jc w:val="center"/>
        <w:rPr>
          <w:rFonts w:asciiTheme="majorEastAsia" w:hAnsiTheme="majorEastAsia" w:eastAsiaTheme="majorEastAsia"/>
        </w:rPr>
      </w:pPr>
      <w:r>
        <w:rPr>
          <w:rFonts w:hint="eastAsia" w:cs="宋体" w:asciiTheme="majorEastAsia" w:hAnsiTheme="majorEastAsia" w:eastAsiaTheme="majorEastAsia"/>
          <w:b/>
          <w:sz w:val="32"/>
          <w:szCs w:val="32"/>
        </w:rPr>
        <w:t>投标文件目录</w:t>
      </w:r>
    </w:p>
    <w:p w14:paraId="1B05AC86">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30DA5AA9">
      <w:pPr>
        <w:pStyle w:val="31"/>
        <w:keepNext w:val="0"/>
        <w:keepLines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一、法人或者其他组织的营业执照等证明文件，自然人的身份证明</w:t>
      </w:r>
    </w:p>
    <w:p w14:paraId="1F729705">
      <w:pPr>
        <w:keepNext w:val="0"/>
        <w:keepLines w:val="0"/>
        <w:pageBreakBefore w:val="0"/>
        <w:tabs>
          <w:tab w:val="left" w:pos="1331"/>
        </w:tabs>
        <w:spacing w:line="500" w:lineRule="exact"/>
        <w:jc w:val="left"/>
        <w:rPr>
          <w:rFonts w:cs="宋体" w:asciiTheme="majorEastAsia" w:hAnsiTheme="majorEastAsia" w:eastAsiaTheme="majorEastAsia"/>
          <w:iCs/>
          <w:sz w:val="24"/>
          <w:szCs w:val="24"/>
        </w:rPr>
      </w:pPr>
      <w:r>
        <w:rPr>
          <w:rFonts w:hint="eastAsia" w:cs="宋体" w:asciiTheme="majorEastAsia" w:hAnsiTheme="majorEastAsia" w:eastAsiaTheme="majorEastAsia"/>
          <w:iCs/>
          <w:sz w:val="24"/>
        </w:rPr>
        <w:t>二、上一年度的财务状况报告（至少提供资产负债表、利润表、现金流量表</w:t>
      </w:r>
      <w:r>
        <w:rPr>
          <w:rFonts w:hint="eastAsia" w:cs="宋体" w:asciiTheme="majorEastAsia" w:hAnsiTheme="majorEastAsia" w:eastAsiaTheme="majorEastAsia"/>
          <w:iCs/>
          <w:sz w:val="24"/>
          <w:szCs w:val="24"/>
        </w:rPr>
        <w:t>，投标人成立不满一年无需提供）</w:t>
      </w:r>
    </w:p>
    <w:p w14:paraId="10DF8804">
      <w:pPr>
        <w:pStyle w:val="31"/>
        <w:keepNext w:val="0"/>
        <w:keepLines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三、具备履行合同所必需的设备和专业技术能力的书面声明</w:t>
      </w:r>
    </w:p>
    <w:p w14:paraId="54C34EBA">
      <w:pPr>
        <w:pStyle w:val="31"/>
        <w:keepNext w:val="0"/>
        <w:keepLines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182057C9">
      <w:pPr>
        <w:pStyle w:val="31"/>
        <w:keepNext w:val="0"/>
        <w:keepLines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五、参加政府采购活动前 3 年内在经营活动中没有重大违法记录的书面声明</w:t>
      </w:r>
    </w:p>
    <w:p w14:paraId="733FC11B">
      <w:pPr>
        <w:pStyle w:val="31"/>
        <w:keepNext w:val="0"/>
        <w:keepLines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六、特定资格要求的证明文件（如果本项目设置特定资格要求，则需要提供）</w:t>
      </w:r>
    </w:p>
    <w:p w14:paraId="081247BE">
      <w:pPr>
        <w:pStyle w:val="31"/>
        <w:keepNext w:val="0"/>
        <w:keepLines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七、法人授权书</w:t>
      </w:r>
    </w:p>
    <w:p w14:paraId="7223B625">
      <w:pPr>
        <w:pStyle w:val="31"/>
        <w:keepNext w:val="0"/>
        <w:keepLines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八、投标函</w:t>
      </w:r>
    </w:p>
    <w:p w14:paraId="74B1D889">
      <w:pPr>
        <w:pStyle w:val="31"/>
        <w:keepNext w:val="0"/>
        <w:keepLines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九、中小企业声明函</w:t>
      </w:r>
    </w:p>
    <w:p w14:paraId="34F5FF22">
      <w:pPr>
        <w:pStyle w:val="31"/>
        <w:keepNext w:val="0"/>
        <w:keepLines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十、残疾人福利性单位声明函</w:t>
      </w:r>
    </w:p>
    <w:p w14:paraId="2690A202">
      <w:pPr>
        <w:pStyle w:val="31"/>
        <w:keepNext w:val="0"/>
        <w:keepLines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十一、投标分项报价表</w:t>
      </w:r>
    </w:p>
    <w:p w14:paraId="0A92BB50">
      <w:pPr>
        <w:pStyle w:val="31"/>
        <w:keepNext w:val="0"/>
        <w:keepLines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十二、技术要求响应及偏离表</w:t>
      </w:r>
    </w:p>
    <w:p w14:paraId="2A57204D">
      <w:pPr>
        <w:pStyle w:val="31"/>
        <w:keepNext w:val="0"/>
        <w:keepLines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十三、商务要求响应及偏离表</w:t>
      </w:r>
    </w:p>
    <w:p w14:paraId="37236C1A">
      <w:pPr>
        <w:pStyle w:val="31"/>
        <w:keepNext w:val="0"/>
        <w:keepLines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十四、开标一览表</w:t>
      </w:r>
    </w:p>
    <w:p w14:paraId="34E93224">
      <w:pPr>
        <w:keepNext w:val="0"/>
        <w:keepLines w:val="0"/>
        <w:pageBreakBefore w:val="0"/>
        <w:widowControl/>
        <w:spacing w:before="50" w:after="50" w:line="500" w:lineRule="exact"/>
        <w:jc w:val="left"/>
        <w:rPr>
          <w:rFonts w:cs="宋体" w:asciiTheme="majorEastAsia" w:hAnsiTheme="majorEastAsia" w:eastAsiaTheme="majorEastAsia"/>
          <w:iCs/>
          <w:sz w:val="24"/>
        </w:rPr>
      </w:pPr>
      <w:r>
        <w:rPr>
          <w:rFonts w:hint="eastAsia" w:cs="宋体" w:asciiTheme="majorEastAsia" w:hAnsiTheme="majorEastAsia" w:eastAsiaTheme="majorEastAsia"/>
          <w:iCs/>
          <w:sz w:val="24"/>
        </w:rPr>
        <w:t>十五、技术方案、服务承诺、培训承诺等</w:t>
      </w:r>
    </w:p>
    <w:p w14:paraId="6215582C">
      <w:pPr>
        <w:pStyle w:val="31"/>
        <w:keepNext w:val="0"/>
        <w:keepLines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十六、盐城市政府采购事前信用承诺书</w:t>
      </w:r>
    </w:p>
    <w:p w14:paraId="4E011325">
      <w:pPr>
        <w:pStyle w:val="31"/>
        <w:spacing w:beforeAutospacing="0" w:afterAutospacing="0" w:line="500" w:lineRule="exact"/>
        <w:ind w:firstLine="480"/>
        <w:jc w:val="both"/>
        <w:rPr>
          <w:rFonts w:cs="宋体" w:asciiTheme="majorEastAsia" w:hAnsiTheme="majorEastAsia" w:eastAsiaTheme="majorEastAsia"/>
        </w:rPr>
      </w:pPr>
    </w:p>
    <w:p w14:paraId="18B18C4E">
      <w:pPr>
        <w:pStyle w:val="31"/>
        <w:spacing w:beforeAutospacing="0" w:afterAutospacing="0" w:line="500" w:lineRule="exact"/>
        <w:ind w:firstLine="480"/>
        <w:jc w:val="both"/>
        <w:rPr>
          <w:rFonts w:cs="宋体" w:asciiTheme="majorEastAsia" w:hAnsiTheme="majorEastAsia" w:eastAsiaTheme="majorEastAsia"/>
        </w:rPr>
      </w:pPr>
    </w:p>
    <w:p w14:paraId="25BA3BAA">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456DCF3E">
      <w:pPr>
        <w:spacing w:line="500" w:lineRule="exact"/>
        <w:rPr>
          <w:rFonts w:asciiTheme="majorEastAsia" w:hAnsiTheme="majorEastAsia" w:eastAsiaTheme="majorEastAsia"/>
        </w:rPr>
      </w:pPr>
      <w:r>
        <w:rPr>
          <w:rFonts w:asciiTheme="majorEastAsia" w:hAnsiTheme="majorEastAsia" w:eastAsiaTheme="majorEastAsia"/>
        </w:rPr>
        <w:t> </w:t>
      </w:r>
    </w:p>
    <w:p w14:paraId="5F91687B">
      <w:pPr>
        <w:pStyle w:val="31"/>
        <w:spacing w:beforeAutospacing="0" w:afterAutospacing="0" w:line="500" w:lineRule="exact"/>
        <w:ind w:firstLine="640"/>
        <w:jc w:val="both"/>
        <w:rPr>
          <w:rFonts w:cs="黑体" w:asciiTheme="majorEastAsia" w:hAnsiTheme="majorEastAsia" w:eastAsiaTheme="majorEastAsia"/>
          <w:i/>
          <w:sz w:val="32"/>
          <w:szCs w:val="32"/>
          <w:u w:val="single"/>
        </w:rPr>
      </w:pPr>
    </w:p>
    <w:p w14:paraId="02448E16">
      <w:pPr>
        <w:pStyle w:val="31"/>
        <w:spacing w:beforeAutospacing="0" w:afterAutospacing="0" w:line="500" w:lineRule="exact"/>
        <w:ind w:firstLine="640"/>
        <w:jc w:val="both"/>
        <w:rPr>
          <w:rFonts w:cs="黑体" w:asciiTheme="majorEastAsia" w:hAnsiTheme="majorEastAsia" w:eastAsiaTheme="majorEastAsia"/>
          <w:iCs/>
          <w:sz w:val="32"/>
          <w:szCs w:val="32"/>
          <w:u w:val="single"/>
        </w:rPr>
      </w:pPr>
    </w:p>
    <w:p w14:paraId="7C492F6D">
      <w:pPr>
        <w:pStyle w:val="31"/>
        <w:spacing w:beforeAutospacing="0" w:afterAutospacing="0" w:line="500" w:lineRule="exact"/>
        <w:ind w:firstLine="640"/>
        <w:jc w:val="both"/>
        <w:rPr>
          <w:rFonts w:asciiTheme="majorEastAsia" w:hAnsiTheme="majorEastAsia" w:eastAsiaTheme="majorEastAsia"/>
          <w:iCs/>
          <w:sz w:val="32"/>
          <w:szCs w:val="32"/>
        </w:rPr>
      </w:pPr>
      <w:r>
        <w:rPr>
          <w:rFonts w:hint="eastAsia" w:cs="黑体" w:asciiTheme="majorEastAsia" w:hAnsiTheme="majorEastAsia" w:eastAsiaTheme="majorEastAsia"/>
          <w:iCs/>
          <w:sz w:val="32"/>
          <w:szCs w:val="32"/>
          <w:u w:val="single"/>
        </w:rPr>
        <w:t>一、法人或者其他组织的营业执照等证明文件，自然人的身份证明</w:t>
      </w:r>
    </w:p>
    <w:p w14:paraId="7D256C38">
      <w:pPr>
        <w:pStyle w:val="31"/>
        <w:spacing w:beforeAutospacing="0" w:afterAutospacing="0" w:line="500" w:lineRule="exact"/>
        <w:ind w:firstLine="480"/>
        <w:jc w:val="both"/>
        <w:rPr>
          <w:rFonts w:asciiTheme="majorEastAsia" w:hAnsiTheme="majorEastAsia" w:eastAsiaTheme="majorEastAsia"/>
          <w:iCs/>
        </w:rPr>
      </w:pPr>
      <w:r>
        <w:rPr>
          <w:rFonts w:asciiTheme="majorEastAsia" w:hAnsiTheme="majorEastAsia" w:eastAsiaTheme="majorEastAsia"/>
          <w:iCs/>
        </w:rPr>
        <w:t> </w:t>
      </w:r>
    </w:p>
    <w:p w14:paraId="1812F90D">
      <w:pPr>
        <w:pStyle w:val="31"/>
        <w:spacing w:beforeAutospacing="0" w:afterAutospacing="0" w:line="500" w:lineRule="exact"/>
        <w:ind w:firstLine="640"/>
        <w:jc w:val="both"/>
        <w:rPr>
          <w:rFonts w:asciiTheme="majorEastAsia" w:hAnsiTheme="majorEastAsia" w:eastAsiaTheme="majorEastAsia"/>
          <w:iCs/>
        </w:rPr>
      </w:pPr>
      <w:r>
        <w:rPr>
          <w:rFonts w:hint="eastAsia" w:cs="黑体" w:asciiTheme="majorEastAsia" w:hAnsiTheme="majorEastAsia" w:eastAsiaTheme="majorEastAsia"/>
          <w:iCs/>
          <w:sz w:val="32"/>
          <w:szCs w:val="32"/>
          <w:u w:val="single"/>
        </w:rPr>
        <w:t>二、上一年度的财务状况报告</w:t>
      </w:r>
    </w:p>
    <w:p w14:paraId="24514CFE">
      <w:pPr>
        <w:tabs>
          <w:tab w:val="left" w:pos="1331"/>
        </w:tabs>
        <w:spacing w:line="500" w:lineRule="exact"/>
        <w:ind w:firstLine="480"/>
        <w:jc w:val="left"/>
        <w:rPr>
          <w:rFonts w:cs="宋体" w:asciiTheme="majorEastAsia" w:hAnsiTheme="majorEastAsia" w:eastAsiaTheme="majorEastAsia"/>
          <w:iCs/>
        </w:rPr>
      </w:pPr>
      <w:r>
        <w:rPr>
          <w:rFonts w:hint="eastAsia" w:cs="宋体" w:asciiTheme="majorEastAsia" w:hAnsiTheme="majorEastAsia" w:eastAsiaTheme="majorEastAsia"/>
          <w:iCs/>
          <w:sz w:val="24"/>
        </w:rPr>
        <w:t>（至少提供资产负债表、利润表、现金流量表，</w:t>
      </w:r>
      <w:r>
        <w:rPr>
          <w:rFonts w:hint="eastAsia" w:cs="宋体" w:asciiTheme="majorEastAsia" w:hAnsiTheme="majorEastAsia" w:eastAsiaTheme="majorEastAsia"/>
          <w:iCs/>
        </w:rPr>
        <w:t>投标人成立不满一年无需提供）</w:t>
      </w:r>
    </w:p>
    <w:p w14:paraId="0BF426CE">
      <w:pPr>
        <w:pStyle w:val="31"/>
        <w:spacing w:beforeAutospacing="0" w:afterAutospacing="0" w:line="500" w:lineRule="exact"/>
        <w:ind w:firstLine="480"/>
        <w:jc w:val="both"/>
        <w:rPr>
          <w:rFonts w:asciiTheme="majorEastAsia" w:hAnsiTheme="majorEastAsia" w:eastAsiaTheme="majorEastAsia"/>
          <w:iCs/>
        </w:rPr>
      </w:pPr>
    </w:p>
    <w:p w14:paraId="45ADCEF6">
      <w:pPr>
        <w:pStyle w:val="31"/>
        <w:spacing w:beforeAutospacing="0" w:afterAutospacing="0" w:line="500" w:lineRule="exact"/>
        <w:ind w:firstLine="640"/>
        <w:jc w:val="both"/>
        <w:rPr>
          <w:rFonts w:asciiTheme="majorEastAsia" w:hAnsiTheme="majorEastAsia" w:eastAsiaTheme="majorEastAsia"/>
          <w:iCs/>
        </w:rPr>
      </w:pPr>
      <w:r>
        <w:rPr>
          <w:rFonts w:hint="eastAsia" w:cs="黑体" w:asciiTheme="majorEastAsia" w:hAnsiTheme="majorEastAsia" w:eastAsiaTheme="majorEastAsia"/>
          <w:iCs/>
          <w:sz w:val="32"/>
          <w:szCs w:val="32"/>
          <w:u w:val="single"/>
        </w:rPr>
        <w:t>三、具备履行合同所必需的设备和专业技术能力的书面声明</w:t>
      </w:r>
    </w:p>
    <w:p w14:paraId="05E97912">
      <w:pPr>
        <w:pStyle w:val="31"/>
        <w:spacing w:beforeAutospacing="0" w:afterAutospacing="0" w:line="500" w:lineRule="exact"/>
        <w:ind w:firstLine="480"/>
        <w:jc w:val="both"/>
        <w:rPr>
          <w:rFonts w:asciiTheme="majorEastAsia" w:hAnsiTheme="majorEastAsia" w:eastAsiaTheme="majorEastAsia"/>
          <w:iCs/>
        </w:rPr>
      </w:pPr>
      <w:r>
        <w:rPr>
          <w:rFonts w:hint="eastAsia" w:cs="宋体" w:asciiTheme="majorEastAsia" w:hAnsiTheme="majorEastAsia" w:eastAsiaTheme="majorEastAsia"/>
          <w:iCs/>
        </w:rPr>
        <w:t>我单位郑重声明：我单位具备履行本项采购合同所必需的设备和专业技术能力，为履行本项采购合同我公司具备如下主要设备和主要专业技术能力：</w:t>
      </w:r>
    </w:p>
    <w:p w14:paraId="184F3697">
      <w:pPr>
        <w:pStyle w:val="31"/>
        <w:spacing w:beforeAutospacing="0" w:afterAutospacing="0" w:line="500" w:lineRule="exact"/>
        <w:ind w:firstLine="480"/>
        <w:jc w:val="both"/>
        <w:rPr>
          <w:rFonts w:asciiTheme="majorEastAsia" w:hAnsiTheme="majorEastAsia" w:eastAsiaTheme="majorEastAsia"/>
          <w:iCs/>
        </w:rPr>
      </w:pPr>
      <w:r>
        <w:rPr>
          <w:rFonts w:hint="eastAsia" w:cs="宋体" w:asciiTheme="majorEastAsia" w:hAnsiTheme="majorEastAsia" w:eastAsiaTheme="majorEastAsia"/>
          <w:iCs/>
        </w:rPr>
        <w:t>主要设备有：</w:t>
      </w:r>
      <w:r>
        <w:rPr>
          <w:rFonts w:hint="eastAsia" w:cs="宋体" w:asciiTheme="majorEastAsia" w:hAnsiTheme="majorEastAsia" w:eastAsiaTheme="majorEastAsia"/>
          <w:iCs/>
          <w:u w:val="single"/>
        </w:rPr>
        <w:t xml:space="preserve">           </w:t>
      </w:r>
      <w:r>
        <w:rPr>
          <w:rFonts w:hint="eastAsia" w:cs="宋体" w:asciiTheme="majorEastAsia" w:hAnsiTheme="majorEastAsia" w:eastAsiaTheme="majorEastAsia"/>
          <w:iCs/>
        </w:rPr>
        <w:t>。</w:t>
      </w:r>
    </w:p>
    <w:p w14:paraId="5EA66A1A">
      <w:pPr>
        <w:pStyle w:val="31"/>
        <w:spacing w:beforeAutospacing="0" w:afterAutospacing="0" w:line="500" w:lineRule="exact"/>
        <w:ind w:firstLine="480"/>
        <w:jc w:val="both"/>
        <w:rPr>
          <w:rFonts w:cs="宋体" w:asciiTheme="majorEastAsia" w:hAnsiTheme="majorEastAsia" w:eastAsiaTheme="majorEastAsia"/>
          <w:iCs/>
        </w:rPr>
      </w:pPr>
      <w:r>
        <w:rPr>
          <w:rFonts w:hint="eastAsia" w:cs="宋体" w:asciiTheme="majorEastAsia" w:hAnsiTheme="majorEastAsia" w:eastAsiaTheme="majorEastAsia"/>
          <w:iCs/>
        </w:rPr>
        <w:t>主要专业技术能力有：</w:t>
      </w:r>
      <w:r>
        <w:rPr>
          <w:rFonts w:hint="eastAsia" w:cs="宋体" w:asciiTheme="majorEastAsia" w:hAnsiTheme="majorEastAsia" w:eastAsiaTheme="majorEastAsia"/>
          <w:iCs/>
          <w:u w:val="single"/>
        </w:rPr>
        <w:t xml:space="preserve">         </w:t>
      </w:r>
      <w:r>
        <w:rPr>
          <w:rFonts w:hint="eastAsia" w:cs="宋体" w:asciiTheme="majorEastAsia" w:hAnsiTheme="majorEastAsia" w:eastAsiaTheme="majorEastAsia"/>
          <w:iCs/>
        </w:rPr>
        <w:t>。</w:t>
      </w:r>
    </w:p>
    <w:p w14:paraId="362E57F4">
      <w:pPr>
        <w:pStyle w:val="31"/>
        <w:spacing w:beforeAutospacing="0" w:afterAutospacing="0" w:line="500" w:lineRule="exact"/>
        <w:ind w:firstLine="480"/>
        <w:jc w:val="both"/>
        <w:rPr>
          <w:rFonts w:cs="宋体" w:asciiTheme="majorEastAsia" w:hAnsiTheme="majorEastAsia" w:eastAsiaTheme="majorEastAsia"/>
          <w:iCs/>
        </w:rPr>
      </w:pPr>
    </w:p>
    <w:p w14:paraId="48A51491">
      <w:pPr>
        <w:pStyle w:val="31"/>
        <w:spacing w:beforeAutospacing="0" w:afterAutospacing="0" w:line="500" w:lineRule="exact"/>
        <w:ind w:firstLine="640"/>
        <w:jc w:val="both"/>
        <w:rPr>
          <w:rFonts w:asciiTheme="majorEastAsia" w:hAnsiTheme="majorEastAsia" w:eastAsiaTheme="majorEastAsia"/>
          <w:iCs/>
        </w:rPr>
      </w:pPr>
      <w:r>
        <w:rPr>
          <w:rFonts w:hint="eastAsia" w:cs="黑体" w:asciiTheme="majorEastAsia" w:hAnsiTheme="majorEastAsia" w:eastAsiaTheme="majorEastAsia"/>
          <w:iCs/>
          <w:sz w:val="32"/>
          <w:szCs w:val="32"/>
          <w:u w:val="single"/>
        </w:rPr>
        <w:t>四、依法缴纳税收和社会保障资金的相关材料</w:t>
      </w:r>
    </w:p>
    <w:p w14:paraId="6DD1CF67">
      <w:pPr>
        <w:pStyle w:val="31"/>
        <w:spacing w:beforeAutospacing="0" w:afterAutospacing="0" w:line="500" w:lineRule="exact"/>
        <w:ind w:firstLine="480"/>
        <w:jc w:val="both"/>
        <w:rPr>
          <w:rFonts w:cs="宋体" w:asciiTheme="majorEastAsia" w:hAnsiTheme="majorEastAsia" w:eastAsiaTheme="majorEastAsia"/>
          <w:iCs/>
        </w:rPr>
      </w:pPr>
      <w:bookmarkStart w:id="187" w:name="_Toc120614284"/>
      <w:r>
        <w:rPr>
          <w:rFonts w:hint="eastAsia" w:cs="宋体" w:asciiTheme="majorEastAsia" w:hAnsiTheme="majorEastAsia" w:eastAsiaTheme="majorEastAsia"/>
          <w:iCs/>
        </w:rPr>
        <w:t>提供提交投标文件截止时间前一年内至少一个月依法缴纳税收及缴纳社会保障资金的证明材料。投标人依法享受缓缴、免缴税收、社会保障资金的提供证明材料。</w:t>
      </w:r>
      <w:bookmarkEnd w:id="187"/>
    </w:p>
    <w:p w14:paraId="4F06475A">
      <w:pPr>
        <w:pStyle w:val="31"/>
        <w:spacing w:beforeAutospacing="0" w:afterAutospacing="0" w:line="500" w:lineRule="exact"/>
        <w:ind w:firstLine="480"/>
        <w:jc w:val="both"/>
        <w:rPr>
          <w:rFonts w:cs="宋体" w:asciiTheme="majorEastAsia" w:hAnsiTheme="majorEastAsia" w:eastAsiaTheme="majorEastAsia"/>
          <w:iCs/>
        </w:rPr>
      </w:pPr>
    </w:p>
    <w:p w14:paraId="2ED617D8">
      <w:pPr>
        <w:pStyle w:val="31"/>
        <w:spacing w:beforeAutospacing="0" w:afterAutospacing="0" w:line="500" w:lineRule="exact"/>
        <w:ind w:firstLine="640"/>
        <w:jc w:val="both"/>
        <w:rPr>
          <w:rFonts w:asciiTheme="majorEastAsia" w:hAnsiTheme="majorEastAsia" w:eastAsiaTheme="majorEastAsia"/>
          <w:iCs/>
        </w:rPr>
      </w:pPr>
      <w:r>
        <w:rPr>
          <w:rFonts w:hint="eastAsia" w:cs="黑体" w:asciiTheme="majorEastAsia" w:hAnsiTheme="majorEastAsia" w:eastAsiaTheme="majorEastAsia"/>
          <w:iCs/>
          <w:sz w:val="32"/>
          <w:szCs w:val="32"/>
          <w:u w:val="single"/>
        </w:rPr>
        <w:t>五、参加政府采购活动前 3 年内在经营活动中没有重大违法记录的书面声明</w:t>
      </w:r>
    </w:p>
    <w:p w14:paraId="1A9F1704">
      <w:pPr>
        <w:pStyle w:val="31"/>
        <w:spacing w:beforeAutospacing="0" w:afterAutospacing="0" w:line="500" w:lineRule="exact"/>
        <w:ind w:firstLine="883"/>
        <w:jc w:val="both"/>
        <w:rPr>
          <w:rFonts w:hint="eastAsia" w:cs="宋体" w:asciiTheme="majorEastAsia" w:hAnsiTheme="majorEastAsia" w:eastAsiaTheme="majorEastAsia"/>
          <w:b/>
          <w:iCs/>
          <w:sz w:val="44"/>
          <w:szCs w:val="44"/>
        </w:rPr>
      </w:pPr>
      <w:r>
        <w:rPr>
          <w:rFonts w:hint="eastAsia" w:cs="宋体" w:asciiTheme="majorEastAsia" w:hAnsiTheme="majorEastAsia" w:eastAsiaTheme="majorEastAsia"/>
          <w:b/>
          <w:iCs/>
          <w:sz w:val="44"/>
          <w:szCs w:val="44"/>
        </w:rPr>
        <w:t>       </w:t>
      </w:r>
    </w:p>
    <w:p w14:paraId="5632EA2C">
      <w:pPr>
        <w:pStyle w:val="31"/>
        <w:spacing w:beforeAutospacing="0" w:afterAutospacing="0" w:line="500" w:lineRule="exact"/>
        <w:ind w:firstLine="883"/>
        <w:jc w:val="center"/>
        <w:rPr>
          <w:rFonts w:asciiTheme="majorEastAsia" w:hAnsiTheme="majorEastAsia" w:eastAsiaTheme="majorEastAsia"/>
          <w:iCs/>
        </w:rPr>
      </w:pPr>
      <w:r>
        <w:rPr>
          <w:rFonts w:hint="eastAsia" w:cs="宋体" w:asciiTheme="majorEastAsia" w:hAnsiTheme="majorEastAsia" w:eastAsiaTheme="majorEastAsia"/>
          <w:b/>
          <w:iCs/>
          <w:sz w:val="44"/>
          <w:szCs w:val="44"/>
        </w:rPr>
        <w:t>声  明</w:t>
      </w:r>
    </w:p>
    <w:p w14:paraId="175E5249">
      <w:pPr>
        <w:pStyle w:val="31"/>
        <w:spacing w:beforeAutospacing="0" w:afterAutospacing="0" w:line="500" w:lineRule="exact"/>
        <w:ind w:firstLine="482"/>
        <w:jc w:val="both"/>
        <w:rPr>
          <w:rFonts w:asciiTheme="majorEastAsia" w:hAnsiTheme="majorEastAsia" w:eastAsiaTheme="majorEastAsia"/>
          <w:iCs/>
        </w:rPr>
      </w:pPr>
      <w:r>
        <w:rPr>
          <w:rFonts w:hint="eastAsia" w:cs="宋体" w:asciiTheme="majorEastAsia" w:hAnsiTheme="majorEastAsia" w:eastAsiaTheme="majorEastAsia"/>
          <w:b/>
          <w:iCs/>
        </w:rPr>
        <w:t xml:space="preserve">   </w:t>
      </w:r>
      <w:r>
        <w:rPr>
          <w:rFonts w:hint="eastAsia" w:cs="宋体" w:asciiTheme="majorEastAsia" w:hAnsiTheme="majorEastAsia" w:eastAsiaTheme="majorEastAsia"/>
          <w:iCs/>
        </w:rPr>
        <w:t>我单位郑重声明：参加本次政府采购活动前 3 年内，我单位在经营活动中没有因违法经营受到刑事处罚或者责令停产停业、吊销许可证或者执照、较大数额罚款等行政处罚。</w:t>
      </w:r>
    </w:p>
    <w:p w14:paraId="246DCDFE">
      <w:pPr>
        <w:pStyle w:val="31"/>
        <w:spacing w:beforeAutospacing="0" w:afterAutospacing="0" w:line="500" w:lineRule="exact"/>
        <w:ind w:firstLine="480"/>
        <w:jc w:val="both"/>
        <w:rPr>
          <w:rFonts w:hint="eastAsia" w:asciiTheme="majorEastAsia" w:hAnsiTheme="majorEastAsia" w:eastAsiaTheme="majorEastAsia"/>
          <w:iCs/>
        </w:rPr>
      </w:pPr>
      <w:r>
        <w:rPr>
          <w:rFonts w:asciiTheme="majorEastAsia" w:hAnsiTheme="majorEastAsia" w:eastAsiaTheme="majorEastAsia"/>
          <w:iCs/>
        </w:rPr>
        <w:t> </w:t>
      </w:r>
    </w:p>
    <w:p w14:paraId="6362E916">
      <w:pPr>
        <w:pStyle w:val="31"/>
        <w:spacing w:beforeAutospacing="0" w:afterAutospacing="0" w:line="500" w:lineRule="exact"/>
        <w:ind w:firstLine="640"/>
        <w:jc w:val="both"/>
        <w:rPr>
          <w:rFonts w:asciiTheme="majorEastAsia" w:hAnsiTheme="majorEastAsia" w:eastAsiaTheme="majorEastAsia"/>
          <w:iCs/>
        </w:rPr>
      </w:pPr>
      <w:r>
        <w:rPr>
          <w:rFonts w:hint="eastAsia" w:cs="黑体" w:asciiTheme="majorEastAsia" w:hAnsiTheme="majorEastAsia" w:eastAsiaTheme="majorEastAsia"/>
          <w:iCs/>
          <w:sz w:val="32"/>
          <w:szCs w:val="32"/>
          <w:u w:val="single"/>
        </w:rPr>
        <w:t>六、特定资格要求的证明文件</w:t>
      </w:r>
    </w:p>
    <w:p w14:paraId="09BB0F91">
      <w:pPr>
        <w:pStyle w:val="31"/>
        <w:spacing w:beforeAutospacing="0" w:afterAutospacing="0" w:line="500" w:lineRule="exact"/>
        <w:ind w:firstLine="480"/>
        <w:jc w:val="both"/>
        <w:rPr>
          <w:rFonts w:asciiTheme="majorEastAsia" w:hAnsiTheme="majorEastAsia" w:eastAsiaTheme="majorEastAsia"/>
        </w:rPr>
      </w:pPr>
      <w:r>
        <w:rPr>
          <w:rFonts w:hint="eastAsia" w:cs="宋体" w:asciiTheme="majorEastAsia" w:hAnsiTheme="majorEastAsia" w:eastAsiaTheme="majorEastAsia"/>
        </w:rPr>
        <w:t>    如果本项目申请人的特定资格要求中要求提供的，必须提供。</w:t>
      </w:r>
    </w:p>
    <w:p w14:paraId="0E0C1CEB">
      <w:pPr>
        <w:pStyle w:val="31"/>
        <w:spacing w:beforeAutospacing="0" w:afterAutospacing="0" w:line="500" w:lineRule="exact"/>
        <w:ind w:firstLine="480"/>
        <w:jc w:val="both"/>
        <w:rPr>
          <w:rFonts w:hint="eastAsia" w:asciiTheme="majorEastAsia" w:hAnsiTheme="majorEastAsia" w:eastAsiaTheme="majorEastAsia"/>
        </w:rPr>
      </w:pPr>
    </w:p>
    <w:p w14:paraId="40F6CF7A">
      <w:pPr>
        <w:pStyle w:val="31"/>
        <w:spacing w:beforeAutospacing="0" w:afterAutospacing="0" w:line="500" w:lineRule="exact"/>
        <w:jc w:val="center"/>
        <w:rPr>
          <w:rFonts w:cs="黑体" w:asciiTheme="majorEastAsia" w:hAnsiTheme="majorEastAsia" w:eastAsiaTheme="majorEastAsia"/>
          <w:b/>
          <w:bCs/>
          <w:iCs/>
          <w:sz w:val="32"/>
          <w:szCs w:val="32"/>
        </w:rPr>
      </w:pPr>
      <w:r>
        <w:rPr>
          <w:rFonts w:hint="eastAsia" w:cs="黑体" w:asciiTheme="majorEastAsia" w:hAnsiTheme="majorEastAsia" w:eastAsiaTheme="majorEastAsia"/>
          <w:b/>
          <w:bCs/>
          <w:iCs/>
          <w:sz w:val="32"/>
          <w:szCs w:val="32"/>
        </w:rPr>
        <w:t>七 、法人授权书</w:t>
      </w:r>
    </w:p>
    <w:p w14:paraId="2B9ACC9E">
      <w:pPr>
        <w:pStyle w:val="31"/>
        <w:spacing w:beforeAutospacing="0" w:afterAutospacing="0" w:line="500" w:lineRule="exact"/>
        <w:ind w:left="420" w:firstLine="640"/>
        <w:jc w:val="both"/>
        <w:rPr>
          <w:rFonts w:cs="黑体" w:asciiTheme="majorEastAsia" w:hAnsiTheme="majorEastAsia" w:eastAsiaTheme="majorEastAsia"/>
          <w:i/>
          <w:sz w:val="32"/>
          <w:szCs w:val="32"/>
          <w:u w:val="single"/>
        </w:rPr>
      </w:pPr>
    </w:p>
    <w:p w14:paraId="41861C5D">
      <w:pPr>
        <w:pStyle w:val="31"/>
        <w:tabs>
          <w:tab w:val="left" w:pos="360"/>
        </w:tabs>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本授权书声明：</w:t>
      </w:r>
      <w:r>
        <w:rPr>
          <w:rFonts w:hint="eastAsia" w:asciiTheme="majorEastAsia" w:hAnsiTheme="majorEastAsia" w:eastAsiaTheme="majorEastAsia"/>
          <w:u w:val="single"/>
          <w:lang w:val="en-US" w:eastAsia="zh-CN"/>
        </w:rPr>
        <w:t xml:space="preserve">             </w:t>
      </w:r>
      <w:r>
        <w:rPr>
          <w:rFonts w:asciiTheme="majorEastAsia" w:hAnsiTheme="majorEastAsia" w:eastAsiaTheme="majorEastAsia"/>
        </w:rPr>
        <w:t>（投标人名称）授权</w:t>
      </w:r>
      <w:r>
        <w:rPr>
          <w:rFonts w:hint="eastAsia" w:asciiTheme="majorEastAsia" w:hAnsiTheme="majorEastAsia" w:eastAsiaTheme="majorEastAsia"/>
          <w:u w:val="single"/>
          <w:lang w:val="en-US" w:eastAsia="zh-CN"/>
        </w:rPr>
        <w:t xml:space="preserve">             </w:t>
      </w:r>
      <w:r>
        <w:rPr>
          <w:rFonts w:asciiTheme="majorEastAsia" w:hAnsiTheme="majorEastAsia" w:eastAsiaTheme="majorEastAsia"/>
        </w:rPr>
        <w:t>（被授权人的姓名）为我方就JSZC-</w:t>
      </w:r>
      <w:r>
        <w:rPr>
          <w:rFonts w:asciiTheme="majorEastAsia" w:hAnsiTheme="majorEastAsia" w:eastAsiaTheme="majorEastAsia"/>
          <w:u w:val="single"/>
        </w:rPr>
        <w:t>  </w:t>
      </w:r>
      <w:r>
        <w:rPr>
          <w:rFonts w:hint="eastAsia" w:asciiTheme="majorEastAsia" w:hAnsiTheme="majorEastAsia" w:eastAsiaTheme="majorEastAsia"/>
          <w:u w:val="single"/>
        </w:rPr>
        <w:t>********</w:t>
      </w:r>
      <w:r>
        <w:rPr>
          <w:rFonts w:asciiTheme="majorEastAsia" w:hAnsiTheme="majorEastAsia" w:eastAsiaTheme="majorEastAsia"/>
          <w:u w:val="single"/>
        </w:rPr>
        <w:t> </w:t>
      </w:r>
      <w:r>
        <w:rPr>
          <w:rFonts w:asciiTheme="majorEastAsia" w:hAnsiTheme="majorEastAsia" w:eastAsiaTheme="majorEastAsia"/>
        </w:rPr>
        <w:t>号项目采购活动的合法代理人，以本单位名义全权处理一切与该项目采购有关的事务。</w:t>
      </w:r>
    </w:p>
    <w:p w14:paraId="149072DA">
      <w:pPr>
        <w:pStyle w:val="31"/>
        <w:tabs>
          <w:tab w:val="left" w:pos="360"/>
        </w:tabs>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本授权书于</w:t>
      </w:r>
      <w:r>
        <w:rPr>
          <w:rFonts w:hint="eastAsia" w:asciiTheme="majorEastAsia" w:hAnsiTheme="majorEastAsia" w:eastAsiaTheme="majorEastAsia"/>
          <w:u w:val="single"/>
          <w:lang w:val="en-US" w:eastAsia="zh-CN"/>
        </w:rPr>
        <w:t xml:space="preserve">      </w:t>
      </w:r>
      <w:r>
        <w:rPr>
          <w:rFonts w:asciiTheme="majorEastAsia" w:hAnsiTheme="majorEastAsia" w:eastAsiaTheme="majorEastAsia"/>
        </w:rPr>
        <w:t>年</w:t>
      </w:r>
      <w:r>
        <w:rPr>
          <w:rFonts w:hint="eastAsia" w:asciiTheme="majorEastAsia" w:hAnsiTheme="majorEastAsia" w:eastAsiaTheme="majorEastAsia"/>
          <w:u w:val="single"/>
          <w:lang w:val="en-US" w:eastAsia="zh-CN"/>
        </w:rPr>
        <w:t xml:space="preserve">     </w:t>
      </w:r>
      <w:r>
        <w:rPr>
          <w:rFonts w:hint="eastAsia" w:asciiTheme="majorEastAsia" w:hAnsiTheme="majorEastAsia" w:eastAsiaTheme="majorEastAsia"/>
          <w:lang w:val="en-US" w:eastAsia="zh-CN"/>
        </w:rPr>
        <w:t xml:space="preserve"> </w:t>
      </w:r>
      <w:r>
        <w:rPr>
          <w:rFonts w:asciiTheme="majorEastAsia" w:hAnsiTheme="majorEastAsia" w:eastAsiaTheme="majorEastAsia"/>
        </w:rPr>
        <w:t>月</w:t>
      </w:r>
      <w:r>
        <w:rPr>
          <w:rFonts w:hint="eastAsia" w:asciiTheme="majorEastAsia" w:hAnsiTheme="majorEastAsia" w:eastAsiaTheme="majorEastAsia"/>
          <w:u w:val="single"/>
          <w:lang w:val="en-US" w:eastAsia="zh-CN"/>
        </w:rPr>
        <w:t xml:space="preserve">     </w:t>
      </w:r>
      <w:r>
        <w:rPr>
          <w:rFonts w:asciiTheme="majorEastAsia" w:hAnsiTheme="majorEastAsia" w:eastAsiaTheme="majorEastAsia"/>
        </w:rPr>
        <w:t>日起生效，特此声明。</w:t>
      </w:r>
    </w:p>
    <w:p w14:paraId="5A5BA8E4">
      <w:pPr>
        <w:pStyle w:val="31"/>
        <w:tabs>
          <w:tab w:val="left" w:pos="360"/>
        </w:tabs>
        <w:spacing w:beforeAutospacing="0" w:afterAutospacing="0" w:line="500" w:lineRule="exact"/>
        <w:ind w:firstLine="480"/>
        <w:rPr>
          <w:rFonts w:asciiTheme="majorEastAsia" w:hAnsiTheme="majorEastAsia" w:eastAsiaTheme="majorEastAsia"/>
        </w:rPr>
      </w:pPr>
      <w:r>
        <w:rPr>
          <w:rFonts w:asciiTheme="majorEastAsia" w:hAnsiTheme="majorEastAsia" w:eastAsiaTheme="majorEastAsia"/>
        </w:rPr>
        <w:t>被授权人身份证号码：</w:t>
      </w:r>
      <w:r>
        <w:rPr>
          <w:rFonts w:asciiTheme="majorEastAsia" w:hAnsiTheme="majorEastAsia" w:eastAsiaTheme="majorEastAsia"/>
          <w:u w:val="single"/>
        </w:rPr>
        <w:t xml:space="preserve">                      </w:t>
      </w:r>
    </w:p>
    <w:p w14:paraId="3620BEAF">
      <w:pPr>
        <w:pStyle w:val="31"/>
        <w:tabs>
          <w:tab w:val="left" w:pos="360"/>
        </w:tabs>
        <w:spacing w:beforeAutospacing="0" w:afterAutospacing="0" w:line="500" w:lineRule="exact"/>
        <w:ind w:firstLine="480"/>
        <w:rPr>
          <w:rFonts w:asciiTheme="majorEastAsia" w:hAnsiTheme="majorEastAsia" w:eastAsiaTheme="majorEastAsia"/>
          <w:u w:val="single"/>
        </w:rPr>
      </w:pPr>
      <w:r>
        <w:rPr>
          <w:rFonts w:asciiTheme="majorEastAsia" w:hAnsiTheme="majorEastAsia" w:eastAsiaTheme="majorEastAsia"/>
        </w:rPr>
        <w:t>被授权人联系电话：（手机）</w:t>
      </w:r>
      <w:r>
        <w:rPr>
          <w:rFonts w:asciiTheme="majorEastAsia" w:hAnsiTheme="majorEastAsia" w:eastAsiaTheme="majorEastAsia"/>
          <w:u w:val="single"/>
        </w:rPr>
        <w:t>                  </w:t>
      </w:r>
    </w:p>
    <w:p w14:paraId="577E8445">
      <w:pPr>
        <w:pStyle w:val="31"/>
        <w:tabs>
          <w:tab w:val="left" w:pos="360"/>
        </w:tabs>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授权单位名称：（</w:t>
      </w:r>
      <w:r>
        <w:rPr>
          <w:rFonts w:asciiTheme="majorEastAsia" w:hAnsiTheme="majorEastAsia" w:eastAsiaTheme="majorEastAsia"/>
          <w:u w:val="single"/>
        </w:rPr>
        <w:t>加盖CA电子公章</w:t>
      </w:r>
      <w:r>
        <w:rPr>
          <w:rFonts w:asciiTheme="majorEastAsia" w:hAnsiTheme="majorEastAsia" w:eastAsiaTheme="majorEastAsia"/>
        </w:rPr>
        <w:t>）</w:t>
      </w:r>
    </w:p>
    <w:p w14:paraId="2B543DBA">
      <w:pPr>
        <w:pStyle w:val="31"/>
        <w:tabs>
          <w:tab w:val="left" w:pos="360"/>
        </w:tabs>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单位地址：</w:t>
      </w:r>
      <w:r>
        <w:rPr>
          <w:rFonts w:asciiTheme="majorEastAsia" w:hAnsiTheme="majorEastAsia" w:eastAsiaTheme="majorEastAsia"/>
          <w:u w:val="single"/>
        </w:rPr>
        <w:t>                       </w:t>
      </w:r>
      <w:r>
        <w:rPr>
          <w:rFonts w:hint="eastAsia" w:asciiTheme="majorEastAsia" w:hAnsiTheme="majorEastAsia" w:eastAsiaTheme="majorEastAsia"/>
          <w:u w:val="single"/>
          <w:lang w:val="en-US" w:eastAsia="zh-CN"/>
        </w:rPr>
        <w:t xml:space="preserve">     </w:t>
      </w:r>
      <w:r>
        <w:rPr>
          <w:rFonts w:asciiTheme="majorEastAsia" w:hAnsiTheme="majorEastAsia" w:eastAsiaTheme="majorEastAsia"/>
          <w:u w:val="single"/>
        </w:rPr>
        <w:t> </w:t>
      </w:r>
    </w:p>
    <w:p w14:paraId="4F6BA3F3">
      <w:pPr>
        <w:pStyle w:val="31"/>
        <w:tabs>
          <w:tab w:val="left" w:pos="360"/>
        </w:tabs>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日期：</w:t>
      </w:r>
      <w:bookmarkStart w:id="188" w:name="_格式3__银行出具的资信证明"/>
      <w:bookmarkStart w:id="189" w:name="_Hlt26671380"/>
      <w:bookmarkStart w:id="190" w:name="_Hlt26955070"/>
      <w:r>
        <w:rPr>
          <w:rFonts w:asciiTheme="majorEastAsia" w:hAnsiTheme="majorEastAsia" w:eastAsiaTheme="majorEastAsia"/>
          <w:u w:val="single"/>
        </w:rPr>
        <w:t>                             </w:t>
      </w:r>
    </w:p>
    <w:p w14:paraId="5A060125">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05599E7B">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0AB7E134">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3D00F221">
      <w:pPr>
        <w:pStyle w:val="31"/>
        <w:spacing w:beforeAutospacing="0" w:afterAutospacing="0" w:line="500" w:lineRule="exact"/>
        <w:ind w:firstLine="480"/>
        <w:jc w:val="both"/>
        <w:rPr>
          <w:rFonts w:hint="eastAsia" w:asciiTheme="majorEastAsia" w:hAnsiTheme="majorEastAsia" w:eastAsiaTheme="majorEastAsia"/>
        </w:rPr>
      </w:pPr>
      <w:r>
        <w:rPr>
          <w:rFonts w:asciiTheme="majorEastAsia" w:hAnsiTheme="majorEastAsia" w:eastAsiaTheme="majorEastAsia"/>
        </w:rPr>
        <w:t> </w:t>
      </w:r>
    </w:p>
    <w:p w14:paraId="13ABCA63">
      <w:pPr>
        <w:pStyle w:val="31"/>
        <w:spacing w:beforeAutospacing="0" w:afterAutospacing="0" w:line="500" w:lineRule="exact"/>
        <w:ind w:firstLine="480"/>
        <w:jc w:val="both"/>
        <w:rPr>
          <w:rFonts w:hint="eastAsia" w:asciiTheme="majorEastAsia" w:hAnsiTheme="majorEastAsia" w:eastAsiaTheme="majorEastAsia"/>
        </w:rPr>
      </w:pPr>
    </w:p>
    <w:p w14:paraId="637CE257">
      <w:pPr>
        <w:pStyle w:val="31"/>
        <w:spacing w:beforeAutospacing="0" w:afterAutospacing="0" w:line="500" w:lineRule="exact"/>
        <w:ind w:firstLine="480"/>
        <w:jc w:val="both"/>
        <w:rPr>
          <w:rFonts w:hint="eastAsia" w:asciiTheme="majorEastAsia" w:hAnsiTheme="majorEastAsia" w:eastAsiaTheme="majorEastAsia"/>
        </w:rPr>
      </w:pPr>
    </w:p>
    <w:p w14:paraId="1856D05B">
      <w:pPr>
        <w:pStyle w:val="31"/>
        <w:spacing w:beforeAutospacing="0" w:afterAutospacing="0" w:line="500" w:lineRule="exact"/>
        <w:ind w:firstLine="480"/>
        <w:jc w:val="both"/>
        <w:rPr>
          <w:rFonts w:hint="eastAsia" w:asciiTheme="majorEastAsia" w:hAnsiTheme="majorEastAsia" w:eastAsiaTheme="majorEastAsia"/>
        </w:rPr>
      </w:pPr>
    </w:p>
    <w:p w14:paraId="04864241">
      <w:pPr>
        <w:pStyle w:val="31"/>
        <w:spacing w:beforeAutospacing="0" w:afterAutospacing="0" w:line="500" w:lineRule="exact"/>
        <w:ind w:firstLine="480"/>
        <w:jc w:val="both"/>
        <w:rPr>
          <w:rFonts w:asciiTheme="majorEastAsia" w:hAnsiTheme="majorEastAsia" w:eastAsiaTheme="majorEastAsia"/>
        </w:rPr>
      </w:pPr>
    </w:p>
    <w:p w14:paraId="7A268BCA">
      <w:pPr>
        <w:rPr>
          <w:rFonts w:hint="eastAsia" w:cs="黑体" w:asciiTheme="majorEastAsia" w:hAnsiTheme="majorEastAsia" w:eastAsiaTheme="majorEastAsia"/>
          <w:b/>
          <w:sz w:val="32"/>
          <w:szCs w:val="32"/>
        </w:rPr>
      </w:pPr>
      <w:r>
        <w:rPr>
          <w:rFonts w:hint="eastAsia" w:cs="黑体" w:asciiTheme="majorEastAsia" w:hAnsiTheme="majorEastAsia" w:eastAsiaTheme="majorEastAsia"/>
          <w:b/>
          <w:sz w:val="32"/>
          <w:szCs w:val="32"/>
        </w:rPr>
        <w:br w:type="page" w:clear="all"/>
      </w:r>
    </w:p>
    <w:p w14:paraId="222BA013">
      <w:pPr>
        <w:pStyle w:val="31"/>
        <w:keepNext/>
        <w:keepLines/>
        <w:spacing w:before="260" w:beforeAutospacing="0" w:after="260" w:afterAutospacing="0" w:line="500" w:lineRule="exact"/>
        <w:ind w:firstLine="3855"/>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t>八、投标函</w:t>
      </w:r>
    </w:p>
    <w:p w14:paraId="21AA5603">
      <w:pPr>
        <w:pStyle w:val="31"/>
        <w:spacing w:beforeAutospacing="0" w:afterAutospacing="0" w:line="500" w:lineRule="exact"/>
        <w:ind w:firstLine="480"/>
        <w:rPr>
          <w:rFonts w:asciiTheme="majorEastAsia" w:hAnsiTheme="majorEastAsia" w:eastAsiaTheme="majorEastAsia"/>
        </w:rPr>
      </w:pPr>
      <w:r>
        <w:rPr>
          <w:rFonts w:hint="eastAsia" w:cs="宋体" w:asciiTheme="majorEastAsia" w:hAnsiTheme="majorEastAsia" w:eastAsiaTheme="majorEastAsia"/>
        </w:rPr>
        <w:t>致：射阳县行政服务中心</w:t>
      </w:r>
    </w:p>
    <w:p w14:paraId="2E59D4D1">
      <w:pPr>
        <w:pStyle w:val="31"/>
        <w:spacing w:beforeAutospacing="0" w:afterAutospacing="0" w:line="500" w:lineRule="exact"/>
        <w:ind w:firstLine="480"/>
        <w:rPr>
          <w:rFonts w:asciiTheme="majorEastAsia" w:hAnsiTheme="majorEastAsia" w:eastAsiaTheme="majorEastAsia"/>
        </w:rPr>
      </w:pPr>
      <w:r>
        <w:rPr>
          <w:rFonts w:hint="eastAsia" w:cs="宋体" w:asciiTheme="majorEastAsia" w:hAnsiTheme="majorEastAsia" w:eastAsiaTheme="majorEastAsia"/>
        </w:rPr>
        <w:t>根据贵方的JSZC-*********号招标文件，正式授权下述签字人______(姓名)代表我方______________（投标人的名称），全权处理本次项目投标的有关事宜。</w:t>
      </w:r>
    </w:p>
    <w:p w14:paraId="767B7D3E">
      <w:pPr>
        <w:pStyle w:val="31"/>
        <w:spacing w:beforeAutospacing="0" w:afterAutospacing="0" w:line="500" w:lineRule="exact"/>
        <w:ind w:firstLine="480"/>
        <w:rPr>
          <w:rFonts w:asciiTheme="majorEastAsia" w:hAnsiTheme="majorEastAsia" w:eastAsiaTheme="majorEastAsia"/>
        </w:rPr>
      </w:pPr>
      <w:r>
        <w:rPr>
          <w:rFonts w:hint="eastAsia" w:cs="宋体" w:asciiTheme="majorEastAsia" w:hAnsiTheme="majorEastAsia" w:eastAsiaTheme="majorEastAsia"/>
        </w:rPr>
        <w:t>据此函，__________签字人兹宣布同意如下：</w:t>
      </w:r>
    </w:p>
    <w:p w14:paraId="61408260">
      <w:pPr>
        <w:pStyle w:val="31"/>
        <w:spacing w:beforeAutospacing="0" w:afterAutospacing="0" w:line="500" w:lineRule="exact"/>
        <w:ind w:firstLine="480"/>
        <w:rPr>
          <w:rFonts w:asciiTheme="majorEastAsia" w:hAnsiTheme="majorEastAsia" w:eastAsiaTheme="majorEastAsia"/>
        </w:rPr>
      </w:pPr>
      <w:r>
        <w:rPr>
          <w:rFonts w:hint="eastAsia" w:cs="宋体" w:asciiTheme="majorEastAsia" w:hAnsiTheme="majorEastAsia" w:eastAsiaTheme="majorEastAsia"/>
        </w:rPr>
        <w:t>1.按招标文件规定的各项要求，向买方提供所需服务（包含与服务相关的货物）。</w:t>
      </w:r>
    </w:p>
    <w:p w14:paraId="53436033">
      <w:pPr>
        <w:pStyle w:val="31"/>
        <w:spacing w:beforeAutospacing="0" w:afterAutospacing="0" w:line="500" w:lineRule="exact"/>
        <w:ind w:firstLine="480"/>
        <w:rPr>
          <w:rFonts w:asciiTheme="majorEastAsia" w:hAnsiTheme="majorEastAsia" w:eastAsiaTheme="majorEastAsia"/>
        </w:rPr>
      </w:pPr>
      <w:r>
        <w:rPr>
          <w:rFonts w:hint="eastAsia" w:cs="宋体" w:asciiTheme="majorEastAsia" w:hAnsiTheme="majorEastAsia" w:eastAsiaTheme="majorEastAsia"/>
        </w:rPr>
        <w:t>2.我们完全理解贵方不一定将合同授予最低报价的投标人。</w:t>
      </w:r>
    </w:p>
    <w:p w14:paraId="48E35276">
      <w:pPr>
        <w:pStyle w:val="31"/>
        <w:spacing w:beforeAutospacing="0" w:afterAutospacing="0" w:line="500" w:lineRule="exact"/>
        <w:ind w:firstLine="480"/>
        <w:rPr>
          <w:rFonts w:asciiTheme="majorEastAsia" w:hAnsiTheme="majorEastAsia" w:eastAsiaTheme="majorEastAsia"/>
        </w:rPr>
      </w:pPr>
      <w:r>
        <w:rPr>
          <w:rFonts w:hint="eastAsia" w:cs="宋体" w:asciiTheme="majorEastAsia" w:hAnsiTheme="majorEastAsia" w:eastAsiaTheme="majorEastAsia"/>
        </w:rPr>
        <w:t>3.我们已详细审核全部招标文件及其有效补充文件，我们知道必须放弃提出含糊不清或误解问题的权利。</w:t>
      </w:r>
    </w:p>
    <w:p w14:paraId="3203F395">
      <w:pPr>
        <w:pStyle w:val="31"/>
        <w:spacing w:beforeAutospacing="0" w:afterAutospacing="0" w:line="500" w:lineRule="exact"/>
        <w:ind w:firstLine="480"/>
        <w:rPr>
          <w:rFonts w:asciiTheme="majorEastAsia" w:hAnsiTheme="majorEastAsia" w:eastAsiaTheme="majorEastAsia"/>
        </w:rPr>
      </w:pPr>
      <w:r>
        <w:rPr>
          <w:rFonts w:hint="eastAsia" w:cs="宋体" w:asciiTheme="majorEastAsia" w:hAnsiTheme="majorEastAsia" w:eastAsiaTheme="majorEastAsia"/>
        </w:rPr>
        <w:t>4.我们同意从规定的开标日期起遵循本投标文件，并在规定的投标有效期期满之前均具有约束力。</w:t>
      </w:r>
    </w:p>
    <w:p w14:paraId="4543538D">
      <w:pPr>
        <w:pStyle w:val="31"/>
        <w:spacing w:beforeAutospacing="0" w:afterAutospacing="0" w:line="500" w:lineRule="exact"/>
        <w:ind w:firstLine="480"/>
        <w:rPr>
          <w:rFonts w:asciiTheme="majorEastAsia" w:hAnsiTheme="majorEastAsia" w:eastAsiaTheme="majorEastAsia"/>
        </w:rPr>
      </w:pPr>
      <w:r>
        <w:rPr>
          <w:rFonts w:hint="eastAsia" w:cs="宋体" w:asciiTheme="majorEastAsia" w:hAnsiTheme="majorEastAsia" w:eastAsiaTheme="majorEastAsia"/>
        </w:rPr>
        <w:t>5.同意向贵方提供贵方可能另外要求的与投标有关的任何证据或资料，并保证我方已提供和将要提供的文件是真实的、准确的。</w:t>
      </w:r>
    </w:p>
    <w:p w14:paraId="3782FC42">
      <w:pPr>
        <w:pStyle w:val="31"/>
        <w:spacing w:beforeAutospacing="0" w:afterAutospacing="0" w:line="500" w:lineRule="exact"/>
        <w:ind w:firstLine="480"/>
        <w:rPr>
          <w:rFonts w:asciiTheme="majorEastAsia" w:hAnsiTheme="majorEastAsia" w:eastAsiaTheme="majorEastAsia"/>
        </w:rPr>
      </w:pPr>
      <w:r>
        <w:rPr>
          <w:rFonts w:hint="eastAsia" w:cs="宋体" w:asciiTheme="majorEastAsia" w:hAnsiTheme="majorEastAsia" w:eastAsiaTheme="majorEastAsia"/>
        </w:rPr>
        <w:t>6.一旦我方中标,我方将根据招标文件的规定，严格履行合同的责任和义务,并保证在招标文件规定的时间完成项目，交付买方验收、使用。</w:t>
      </w:r>
    </w:p>
    <w:p w14:paraId="12B699C5">
      <w:pPr>
        <w:pStyle w:val="31"/>
        <w:spacing w:beforeAutospacing="0" w:afterAutospacing="0" w:line="500" w:lineRule="exact"/>
        <w:ind w:firstLine="480"/>
        <w:rPr>
          <w:rFonts w:asciiTheme="majorEastAsia" w:hAnsiTheme="majorEastAsia" w:eastAsiaTheme="majorEastAsia"/>
        </w:rPr>
      </w:pPr>
      <w:r>
        <w:rPr>
          <w:rFonts w:hint="eastAsia" w:cs="宋体" w:asciiTheme="majorEastAsia" w:hAnsiTheme="majorEastAsia" w:eastAsiaTheme="majorEastAsia"/>
        </w:rPr>
        <w:t>7.与本投标有关的正式通讯地址为：</w:t>
      </w:r>
    </w:p>
    <w:p w14:paraId="3956CE22">
      <w:pPr>
        <w:pStyle w:val="31"/>
        <w:spacing w:beforeAutospacing="0" w:afterAutospacing="0" w:line="500" w:lineRule="exact"/>
        <w:ind w:left="420" w:firstLine="480"/>
        <w:rPr>
          <w:rFonts w:asciiTheme="majorEastAsia" w:hAnsiTheme="majorEastAsia" w:eastAsiaTheme="majorEastAsia"/>
        </w:rPr>
      </w:pPr>
      <w:r>
        <w:rPr>
          <w:rFonts w:hint="eastAsia" w:cs="宋体" w:asciiTheme="majorEastAsia" w:hAnsiTheme="majorEastAsia" w:eastAsiaTheme="majorEastAsia"/>
        </w:rPr>
        <w:t>地  址：</w:t>
      </w:r>
    </w:p>
    <w:p w14:paraId="1941D373">
      <w:pPr>
        <w:pStyle w:val="31"/>
        <w:spacing w:beforeAutospacing="0" w:afterAutospacing="0" w:line="500" w:lineRule="exact"/>
        <w:ind w:left="420" w:firstLine="480"/>
        <w:rPr>
          <w:rFonts w:asciiTheme="majorEastAsia" w:hAnsiTheme="majorEastAsia" w:eastAsiaTheme="majorEastAsia"/>
        </w:rPr>
      </w:pPr>
      <w:r>
        <w:rPr>
          <w:rFonts w:hint="eastAsia" w:cs="宋体" w:asciiTheme="majorEastAsia" w:hAnsiTheme="majorEastAsia" w:eastAsiaTheme="majorEastAsia"/>
        </w:rPr>
        <w:t>邮  编：</w:t>
      </w:r>
    </w:p>
    <w:p w14:paraId="2E22859D">
      <w:pPr>
        <w:pStyle w:val="31"/>
        <w:spacing w:beforeAutospacing="0" w:afterAutospacing="0" w:line="500" w:lineRule="exact"/>
        <w:ind w:left="420" w:firstLine="480"/>
        <w:rPr>
          <w:rFonts w:asciiTheme="majorEastAsia" w:hAnsiTheme="majorEastAsia" w:eastAsiaTheme="majorEastAsia"/>
        </w:rPr>
      </w:pPr>
      <w:r>
        <w:rPr>
          <w:rFonts w:hint="eastAsia" w:cs="宋体" w:asciiTheme="majorEastAsia" w:hAnsiTheme="majorEastAsia" w:eastAsiaTheme="majorEastAsia"/>
        </w:rPr>
        <w:t>电   话：</w:t>
      </w:r>
    </w:p>
    <w:p w14:paraId="0108F0AF">
      <w:pPr>
        <w:pStyle w:val="31"/>
        <w:spacing w:beforeAutospacing="0" w:afterAutospacing="0" w:line="500" w:lineRule="exact"/>
        <w:ind w:left="420" w:firstLine="480"/>
        <w:rPr>
          <w:rFonts w:asciiTheme="majorEastAsia" w:hAnsiTheme="majorEastAsia" w:eastAsiaTheme="majorEastAsia"/>
        </w:rPr>
      </w:pPr>
      <w:r>
        <w:rPr>
          <w:rFonts w:hint="eastAsia" w:cs="宋体" w:asciiTheme="majorEastAsia" w:hAnsiTheme="majorEastAsia" w:eastAsiaTheme="majorEastAsia"/>
        </w:rPr>
        <w:t>传  真：</w:t>
      </w:r>
    </w:p>
    <w:p w14:paraId="00E82FA3">
      <w:pPr>
        <w:pStyle w:val="31"/>
        <w:spacing w:beforeAutospacing="0" w:afterAutospacing="0" w:line="500" w:lineRule="exact"/>
        <w:ind w:left="420" w:firstLine="480"/>
        <w:rPr>
          <w:rFonts w:asciiTheme="majorEastAsia" w:hAnsiTheme="majorEastAsia" w:eastAsiaTheme="majorEastAsia"/>
        </w:rPr>
      </w:pPr>
      <w:r>
        <w:rPr>
          <w:rFonts w:hint="eastAsia" w:cs="宋体" w:asciiTheme="majorEastAsia" w:hAnsiTheme="majorEastAsia" w:eastAsiaTheme="majorEastAsia"/>
        </w:rPr>
        <w:t>投标人开户行：</w:t>
      </w:r>
    </w:p>
    <w:p w14:paraId="7B848670">
      <w:pPr>
        <w:pStyle w:val="31"/>
        <w:spacing w:beforeAutospacing="0" w:afterAutospacing="0" w:line="500" w:lineRule="exact"/>
        <w:ind w:left="420" w:firstLine="480"/>
        <w:rPr>
          <w:rFonts w:cs="宋体" w:asciiTheme="majorEastAsia" w:hAnsiTheme="majorEastAsia" w:eastAsiaTheme="majorEastAsia"/>
        </w:rPr>
      </w:pPr>
      <w:r>
        <w:rPr>
          <w:rFonts w:hint="eastAsia" w:cs="宋体" w:asciiTheme="majorEastAsia" w:hAnsiTheme="majorEastAsia" w:eastAsiaTheme="majorEastAsia"/>
        </w:rPr>
        <w:t>账  号：</w:t>
      </w:r>
    </w:p>
    <w:p w14:paraId="0FA25A9D">
      <w:pPr>
        <w:pStyle w:val="31"/>
        <w:spacing w:beforeAutospacing="0" w:afterAutospacing="0" w:line="500" w:lineRule="exact"/>
        <w:ind w:left="420" w:firstLine="480"/>
        <w:rPr>
          <w:rFonts w:cs="宋体" w:asciiTheme="majorEastAsia" w:hAnsiTheme="majorEastAsia" w:eastAsiaTheme="majorEastAsia"/>
          <w:color w:val="000000"/>
        </w:rPr>
      </w:pPr>
      <w:r>
        <w:rPr>
          <w:rFonts w:hint="eastAsia" w:cs="宋体" w:asciiTheme="majorEastAsia" w:hAnsiTheme="majorEastAsia" w:eastAsiaTheme="majorEastAsia"/>
          <w:color w:val="000000"/>
        </w:rPr>
        <w:t>供应商全称（加盖CA电子公章）：</w:t>
      </w:r>
    </w:p>
    <w:p w14:paraId="60C3DB40">
      <w:pPr>
        <w:pStyle w:val="31"/>
        <w:spacing w:beforeAutospacing="0" w:afterAutospacing="0" w:line="500" w:lineRule="exact"/>
        <w:ind w:left="420" w:firstLine="480"/>
        <w:rPr>
          <w:rFonts w:asciiTheme="majorEastAsia" w:hAnsiTheme="majorEastAsia" w:eastAsiaTheme="majorEastAsia"/>
        </w:rPr>
      </w:pPr>
      <w:r>
        <w:rPr>
          <w:rFonts w:hint="eastAsia" w:cs="宋体" w:asciiTheme="majorEastAsia" w:hAnsiTheme="majorEastAsia" w:eastAsiaTheme="majorEastAsia"/>
        </w:rPr>
        <w:t xml:space="preserve">法定代表人或授权代表（签字）： </w:t>
      </w:r>
    </w:p>
    <w:p w14:paraId="54BE7A10">
      <w:pPr>
        <w:pStyle w:val="31"/>
        <w:spacing w:beforeAutospacing="0" w:afterAutospacing="0" w:line="500" w:lineRule="exact"/>
        <w:ind w:left="420" w:firstLine="480"/>
        <w:rPr>
          <w:rFonts w:cs="黑体" w:asciiTheme="majorEastAsia" w:hAnsiTheme="majorEastAsia" w:eastAsiaTheme="majorEastAsia"/>
          <w:b/>
          <w:sz w:val="32"/>
          <w:szCs w:val="32"/>
        </w:rPr>
      </w:pPr>
      <w:r>
        <w:rPr>
          <w:rFonts w:hint="eastAsia" w:cs="宋体" w:asciiTheme="majorEastAsia" w:hAnsiTheme="majorEastAsia" w:eastAsiaTheme="majorEastAsia"/>
        </w:rPr>
        <w:t>日  期：________年____月____日</w:t>
      </w:r>
    </w:p>
    <w:p w14:paraId="45E2B9A4">
      <w:pPr>
        <w:pStyle w:val="31"/>
        <w:spacing w:beforeAutospacing="0" w:afterAutospacing="0" w:line="500" w:lineRule="exact"/>
        <w:ind w:firstLine="0"/>
        <w:jc w:val="left"/>
        <w:rPr>
          <w:rFonts w:cs="黑体" w:asciiTheme="majorEastAsia" w:hAnsiTheme="majorEastAsia" w:eastAsiaTheme="majorEastAsia"/>
          <w:b/>
          <w:bCs/>
          <w:sz w:val="32"/>
          <w:szCs w:val="32"/>
        </w:rPr>
      </w:pPr>
    </w:p>
    <w:p w14:paraId="2BCCD62E">
      <w:pPr>
        <w:pStyle w:val="31"/>
        <w:spacing w:beforeAutospacing="0" w:afterAutospacing="0" w:line="500" w:lineRule="exact"/>
        <w:ind w:firstLine="0"/>
        <w:jc w:val="center"/>
        <w:rPr>
          <w:rFonts w:hint="eastAsia" w:cs="黑体" w:asciiTheme="majorEastAsia" w:hAnsiTheme="majorEastAsia" w:eastAsiaTheme="majorEastAsia"/>
          <w:b/>
          <w:sz w:val="32"/>
          <w:szCs w:val="32"/>
        </w:rPr>
      </w:pPr>
    </w:p>
    <w:p w14:paraId="1DF4A1F0">
      <w:pPr>
        <w:pStyle w:val="31"/>
        <w:spacing w:beforeAutospacing="0" w:afterAutospacing="0" w:line="500" w:lineRule="exact"/>
        <w:ind w:firstLine="0"/>
        <w:jc w:val="center"/>
        <w:rPr>
          <w:rFonts w:hint="eastAsia" w:cs="黑体" w:asciiTheme="majorEastAsia" w:hAnsiTheme="majorEastAsia" w:eastAsiaTheme="majorEastAsia"/>
          <w:b/>
          <w:bCs/>
          <w:sz w:val="32"/>
          <w:szCs w:val="32"/>
          <w:highlight w:val="none"/>
        </w:rPr>
      </w:pPr>
      <w:r>
        <w:rPr>
          <w:rFonts w:hint="eastAsia" w:cs="黑体" w:asciiTheme="majorEastAsia" w:hAnsiTheme="majorEastAsia" w:eastAsiaTheme="majorEastAsia"/>
          <w:b/>
          <w:sz w:val="32"/>
          <w:szCs w:val="32"/>
        </w:rPr>
        <w:t>九、中小企业声明函（服务）</w:t>
      </w:r>
    </w:p>
    <w:p w14:paraId="0E6C0533">
      <w:pPr>
        <w:pStyle w:val="31"/>
        <w:spacing w:beforeAutospacing="0" w:afterAutospacing="0" w:line="500" w:lineRule="exact"/>
        <w:ind w:firstLine="643"/>
        <w:jc w:val="center"/>
        <w:rPr>
          <w:rFonts w:cs="黑体" w:asciiTheme="majorEastAsia" w:hAnsiTheme="majorEastAsia" w:eastAsiaTheme="majorEastAsia"/>
          <w:b/>
          <w:sz w:val="32"/>
          <w:szCs w:val="32"/>
        </w:rPr>
      </w:pPr>
    </w:p>
    <w:p w14:paraId="692E133A">
      <w:pPr>
        <w:spacing w:line="500" w:lineRule="exact"/>
        <w:ind w:firstLine="480"/>
        <w:rPr>
          <w:rFonts w:asciiTheme="majorEastAsia" w:hAnsiTheme="majorEastAsia" w:eastAsiaTheme="majorEastAsia"/>
          <w:sz w:val="24"/>
        </w:rPr>
      </w:pPr>
      <w:r>
        <w:rPr>
          <w:rFonts w:hint="eastAsia" w:asciiTheme="majorEastAsia" w:hAnsiTheme="majorEastAsia" w:eastAsiaTheme="majorEastAsia"/>
          <w:sz w:val="24"/>
        </w:rPr>
        <w:t>本公司（联合体）郑重声明，根据《政府采购促进中小企业发展管理办法》（财库﹝2020﹞46 号）的规定，本公司（联合体）参加</w:t>
      </w:r>
      <w:r>
        <w:rPr>
          <w:rFonts w:hint="eastAsia" w:cs="宋体" w:asciiTheme="majorEastAsia" w:hAnsiTheme="majorEastAsia" w:eastAsiaTheme="majorEastAsia"/>
          <w:sz w:val="24"/>
        </w:rPr>
        <w:t>射阳县行政服务中心</w:t>
      </w:r>
      <w:r>
        <w:rPr>
          <w:rFonts w:hint="eastAsia" w:asciiTheme="majorEastAsia" w:hAnsiTheme="majorEastAsia" w:eastAsiaTheme="majorEastAsia"/>
          <w:sz w:val="24"/>
        </w:rPr>
        <w:t>组织的</w:t>
      </w:r>
      <w:r>
        <w:rPr>
          <w:rFonts w:hint="eastAsia" w:asciiTheme="majorEastAsia" w:hAnsiTheme="majorEastAsia" w:eastAsiaTheme="majorEastAsia"/>
          <w:i/>
          <w:iCs/>
          <w:sz w:val="24"/>
          <w:u w:val="single"/>
        </w:rPr>
        <w:t>（单位名称）</w:t>
      </w:r>
      <w:r>
        <w:rPr>
          <w:rFonts w:hint="eastAsia" w:asciiTheme="majorEastAsia" w:hAnsiTheme="majorEastAsia" w:eastAsiaTheme="majorEastAsia"/>
          <w:sz w:val="24"/>
          <w:szCs w:val="20"/>
        </w:rPr>
        <w:t>，</w:t>
      </w:r>
      <w:r>
        <w:rPr>
          <w:rFonts w:hint="eastAsia" w:asciiTheme="majorEastAsia" w:hAnsiTheme="majorEastAsia" w:eastAsiaTheme="majorEastAsia"/>
          <w:sz w:val="24"/>
        </w:rPr>
        <w:t>采购编号为</w:t>
      </w:r>
      <w:r>
        <w:rPr>
          <w:rFonts w:hint="eastAsia" w:asciiTheme="majorEastAsia" w:hAnsiTheme="majorEastAsia" w:eastAsiaTheme="majorEastAsia"/>
          <w:sz w:val="24"/>
          <w:u w:val="single"/>
        </w:rPr>
        <w:t xml:space="preserve">     </w:t>
      </w:r>
      <w:r>
        <w:rPr>
          <w:rFonts w:hint="eastAsia" w:asciiTheme="majorEastAsia" w:hAnsiTheme="majorEastAsia" w:eastAsiaTheme="majorEastAsia"/>
          <w:sz w:val="24"/>
        </w:rPr>
        <w:t>的</w:t>
      </w:r>
      <w:r>
        <w:rPr>
          <w:rFonts w:hint="eastAsia" w:asciiTheme="majorEastAsia" w:hAnsiTheme="majorEastAsia" w:eastAsiaTheme="majorEastAsia"/>
          <w:i/>
          <w:iCs/>
          <w:sz w:val="24"/>
          <w:u w:val="single"/>
        </w:rPr>
        <w:t>（项目名称）</w:t>
      </w:r>
      <w:r>
        <w:rPr>
          <w:rFonts w:hint="eastAsia" w:asciiTheme="majorEastAsia" w:hAnsiTheme="majorEastAsia" w:eastAsiaTheme="majorEastAsia"/>
          <w:sz w:val="24"/>
        </w:rPr>
        <w:t>的采购活动，服务全部由符合政策要求的中小企业承接。相关企业（含联合体中的中小企业、签订分包意向协议的中小企业）的具体情况如下：</w:t>
      </w:r>
    </w:p>
    <w:p w14:paraId="63D893A8">
      <w:pPr>
        <w:numPr>
          <w:ilvl w:val="0"/>
          <w:numId w:val="7"/>
        </w:numPr>
        <w:spacing w:line="500" w:lineRule="exact"/>
        <w:ind w:firstLine="480"/>
        <w:rPr>
          <w:rFonts w:asciiTheme="majorEastAsia" w:hAnsiTheme="majorEastAsia" w:eastAsiaTheme="majorEastAsia"/>
          <w:sz w:val="24"/>
        </w:rPr>
      </w:pPr>
      <w:r>
        <w:rPr>
          <w:rFonts w:hint="eastAsia" w:asciiTheme="majorEastAsia" w:hAnsiTheme="majorEastAsia" w:eastAsiaTheme="majorEastAsia"/>
          <w:i/>
          <w:iCs/>
          <w:sz w:val="24"/>
          <w:u w:val="single"/>
        </w:rPr>
        <w:t>（标的名称）</w:t>
      </w:r>
      <w:r>
        <w:rPr>
          <w:rFonts w:hint="eastAsia" w:asciiTheme="majorEastAsia" w:hAnsiTheme="majorEastAsia" w:eastAsiaTheme="majorEastAsia"/>
          <w:sz w:val="24"/>
        </w:rPr>
        <w:t xml:space="preserve"> ，属于</w:t>
      </w:r>
      <w:r>
        <w:rPr>
          <w:rFonts w:hint="eastAsia" w:asciiTheme="majorEastAsia" w:hAnsiTheme="majorEastAsia" w:eastAsiaTheme="majorEastAsia"/>
          <w:i/>
          <w:iCs/>
          <w:sz w:val="24"/>
          <w:u w:val="single"/>
        </w:rPr>
        <w:t>（采购文件中明确的所属行业）</w:t>
      </w:r>
      <w:r>
        <w:rPr>
          <w:rFonts w:hint="eastAsia" w:asciiTheme="majorEastAsia" w:hAnsiTheme="majorEastAsia" w:eastAsiaTheme="majorEastAsia"/>
          <w:sz w:val="24"/>
        </w:rPr>
        <w:t>；承建（承接）企业为</w:t>
      </w:r>
      <w:r>
        <w:rPr>
          <w:rFonts w:hint="eastAsia" w:asciiTheme="majorEastAsia" w:hAnsiTheme="majorEastAsia" w:eastAsiaTheme="majorEastAsia"/>
          <w:i/>
          <w:iCs/>
          <w:sz w:val="24"/>
          <w:u w:val="single"/>
        </w:rPr>
        <w:t>（企业名称）</w:t>
      </w:r>
      <w:r>
        <w:rPr>
          <w:rFonts w:hint="eastAsia" w:asciiTheme="majorEastAsia" w:hAnsiTheme="majorEastAsia" w:eastAsiaTheme="majorEastAsia"/>
          <w:sz w:val="24"/>
        </w:rPr>
        <w:t>，从业人员</w:t>
      </w:r>
      <w:r>
        <w:rPr>
          <w:rFonts w:hint="eastAsia" w:asciiTheme="majorEastAsia" w:hAnsiTheme="majorEastAsia" w:eastAsiaTheme="majorEastAsia"/>
          <w:sz w:val="24"/>
          <w:u w:val="single"/>
        </w:rPr>
        <w:t xml:space="preserve">    </w:t>
      </w:r>
      <w:r>
        <w:rPr>
          <w:rFonts w:hint="eastAsia" w:asciiTheme="majorEastAsia" w:hAnsiTheme="majorEastAsia" w:eastAsiaTheme="majorEastAsia"/>
          <w:sz w:val="24"/>
        </w:rPr>
        <w:t>人，营业收入为</w:t>
      </w:r>
      <w:r>
        <w:rPr>
          <w:rFonts w:hint="eastAsia" w:asciiTheme="majorEastAsia" w:hAnsiTheme="majorEastAsia" w:eastAsiaTheme="majorEastAsia"/>
          <w:sz w:val="24"/>
          <w:u w:val="single"/>
        </w:rPr>
        <w:t xml:space="preserve">    </w:t>
      </w:r>
      <w:r>
        <w:rPr>
          <w:rFonts w:hint="eastAsia" w:asciiTheme="majorEastAsia" w:hAnsiTheme="majorEastAsia" w:eastAsiaTheme="majorEastAsia"/>
          <w:sz w:val="24"/>
        </w:rPr>
        <w:t>万元，资产总额为</w:t>
      </w:r>
      <w:r>
        <w:rPr>
          <w:rFonts w:hint="eastAsia" w:asciiTheme="majorEastAsia" w:hAnsiTheme="majorEastAsia" w:eastAsiaTheme="majorEastAsia"/>
          <w:sz w:val="24"/>
          <w:u w:val="single"/>
        </w:rPr>
        <w:t xml:space="preserve">    </w:t>
      </w:r>
      <w:r>
        <w:rPr>
          <w:rFonts w:hint="eastAsia" w:asciiTheme="majorEastAsia" w:hAnsiTheme="majorEastAsia" w:eastAsiaTheme="majorEastAsia"/>
          <w:sz w:val="24"/>
        </w:rPr>
        <w:t>万元，属于（</w:t>
      </w:r>
      <w:r>
        <w:rPr>
          <w:rFonts w:hint="eastAsia" w:asciiTheme="majorEastAsia" w:hAnsiTheme="majorEastAsia" w:eastAsiaTheme="majorEastAsia"/>
          <w:i/>
          <w:iCs/>
          <w:sz w:val="24"/>
          <w:u w:val="single"/>
        </w:rPr>
        <w:t>中型企业、小型企业、微型企业</w:t>
      </w:r>
      <w:r>
        <w:rPr>
          <w:rFonts w:hint="eastAsia" w:asciiTheme="majorEastAsia" w:hAnsiTheme="majorEastAsia" w:eastAsiaTheme="majorEastAsia"/>
          <w:sz w:val="24"/>
        </w:rPr>
        <w:t>）；</w:t>
      </w:r>
    </w:p>
    <w:p w14:paraId="22E9C4ED">
      <w:pPr>
        <w:spacing w:line="500" w:lineRule="exact"/>
        <w:ind w:firstLine="480"/>
        <w:rPr>
          <w:rFonts w:asciiTheme="majorEastAsia" w:hAnsiTheme="majorEastAsia" w:eastAsiaTheme="majorEastAsia"/>
          <w:sz w:val="24"/>
        </w:rPr>
      </w:pPr>
      <w:r>
        <w:rPr>
          <w:rFonts w:hint="eastAsia" w:asciiTheme="majorEastAsia" w:hAnsiTheme="majorEastAsia" w:eastAsiaTheme="majorEastAsia"/>
          <w:sz w:val="24"/>
        </w:rPr>
        <w:t>……</w:t>
      </w:r>
    </w:p>
    <w:p w14:paraId="3A6393F4">
      <w:pPr>
        <w:spacing w:line="500" w:lineRule="exact"/>
        <w:ind w:firstLine="480"/>
        <w:rPr>
          <w:rFonts w:asciiTheme="majorEastAsia" w:hAnsiTheme="majorEastAsia" w:eastAsiaTheme="majorEastAsia"/>
          <w:sz w:val="24"/>
        </w:rPr>
      </w:pPr>
      <w:r>
        <w:rPr>
          <w:rFonts w:hint="eastAsia" w:asciiTheme="majorEastAsia" w:hAnsiTheme="majorEastAsia" w:eastAsiaTheme="majorEastAsia"/>
          <w:sz w:val="24"/>
        </w:rPr>
        <w:t>以上企业，不属于大企业的分支机构，不存在控股股东为大企业的情形，也不存在与大企业的负责人为同一人的情形。</w:t>
      </w:r>
    </w:p>
    <w:p w14:paraId="3CDB4097">
      <w:pPr>
        <w:spacing w:line="500" w:lineRule="exact"/>
        <w:ind w:firstLine="480"/>
        <w:rPr>
          <w:rFonts w:asciiTheme="majorEastAsia" w:hAnsiTheme="majorEastAsia" w:eastAsiaTheme="majorEastAsia"/>
          <w:sz w:val="24"/>
        </w:rPr>
      </w:pPr>
      <w:r>
        <w:rPr>
          <w:rFonts w:hint="eastAsia" w:asciiTheme="majorEastAsia" w:hAnsiTheme="majorEastAsia" w:eastAsiaTheme="majorEastAsia"/>
          <w:sz w:val="24"/>
        </w:rPr>
        <w:t>本企业对上述声明内容的真实性负责。如有虚假，将依法承担相应责任。</w:t>
      </w:r>
    </w:p>
    <w:p w14:paraId="2B80A253">
      <w:pPr>
        <w:pStyle w:val="31"/>
        <w:spacing w:beforeAutospacing="0" w:afterAutospacing="0" w:line="500" w:lineRule="exact"/>
        <w:ind w:right="720" w:firstLine="480"/>
        <w:jc w:val="both"/>
        <w:rPr>
          <w:rFonts w:asciiTheme="majorEastAsia" w:hAnsiTheme="majorEastAsia" w:eastAsiaTheme="majorEastAsia"/>
        </w:rPr>
      </w:pPr>
      <w:r>
        <w:rPr>
          <w:rFonts w:asciiTheme="majorEastAsia" w:hAnsiTheme="majorEastAsia" w:eastAsiaTheme="majorEastAsia"/>
        </w:rPr>
        <w:t> </w:t>
      </w:r>
    </w:p>
    <w:p w14:paraId="1C67C7CC">
      <w:pPr>
        <w:pStyle w:val="31"/>
        <w:spacing w:beforeAutospacing="0" w:afterAutospacing="0" w:line="500" w:lineRule="exact"/>
        <w:ind w:right="180" w:firstLine="480"/>
        <w:jc w:val="right"/>
        <w:rPr>
          <w:rFonts w:cs="宋体" w:asciiTheme="majorEastAsia" w:hAnsiTheme="majorEastAsia" w:eastAsiaTheme="majorEastAsia"/>
        </w:rPr>
      </w:pPr>
      <w:r>
        <w:rPr>
          <w:rFonts w:hint="eastAsia" w:cs="宋体" w:asciiTheme="majorEastAsia" w:hAnsiTheme="majorEastAsia" w:eastAsiaTheme="majorEastAsia"/>
        </w:rPr>
        <w:t>企业名称（加盖CA电子公章）：</w:t>
      </w:r>
    </w:p>
    <w:p w14:paraId="24558103">
      <w:pPr>
        <w:pStyle w:val="31"/>
        <w:spacing w:beforeAutospacing="0" w:afterAutospacing="0" w:line="500" w:lineRule="exact"/>
        <w:ind w:right="180" w:firstLine="480"/>
        <w:jc w:val="center"/>
        <w:rPr>
          <w:rFonts w:asciiTheme="majorEastAsia" w:hAnsiTheme="majorEastAsia" w:eastAsiaTheme="majorEastAsia"/>
        </w:rPr>
      </w:pPr>
      <w:r>
        <w:rPr>
          <w:rFonts w:hint="eastAsia" w:cs="宋体" w:asciiTheme="majorEastAsia" w:hAnsiTheme="majorEastAsia" w:eastAsiaTheme="majorEastAsia"/>
        </w:rPr>
        <w:t xml:space="preserve">                    日  期：</w:t>
      </w:r>
    </w:p>
    <w:p w14:paraId="1F535258">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75D1C8F5">
      <w:pPr>
        <w:pStyle w:val="31"/>
        <w:spacing w:beforeAutospacing="0" w:afterAutospacing="0" w:line="500" w:lineRule="exact"/>
        <w:ind w:firstLine="480"/>
        <w:jc w:val="both"/>
        <w:rPr>
          <w:rFonts w:asciiTheme="majorEastAsia" w:hAnsiTheme="majorEastAsia" w:eastAsiaTheme="majorEastAsia"/>
        </w:rPr>
      </w:pPr>
      <w:r>
        <w:rPr>
          <w:rFonts w:hint="eastAsia" w:cs="宋体" w:asciiTheme="majorEastAsia" w:hAnsiTheme="majorEastAsia" w:eastAsiaTheme="majorEastAsia"/>
        </w:rPr>
        <w:t>备注1：从业人员、营业收入、资产总额填报上一年度数据，无上一年度数据的新成立企业可不填报。</w:t>
      </w:r>
    </w:p>
    <w:p w14:paraId="1786D6CD">
      <w:pPr>
        <w:pStyle w:val="31"/>
        <w:spacing w:beforeAutospacing="0" w:afterAutospacing="0" w:line="500" w:lineRule="exact"/>
        <w:ind w:firstLine="480"/>
        <w:jc w:val="both"/>
        <w:rPr>
          <w:rFonts w:asciiTheme="majorEastAsia" w:hAnsiTheme="majorEastAsia" w:eastAsiaTheme="majorEastAsia"/>
        </w:rPr>
      </w:pPr>
      <w:r>
        <w:rPr>
          <w:rFonts w:hint="eastAsia" w:cs="宋体" w:asciiTheme="majorEastAsia" w:hAnsiTheme="majorEastAsia" w:eastAsiaTheme="majorEastAsia"/>
        </w:rPr>
        <w:t>备注2：供应商如不提供此声明函，价格将不做相应扣除（如项目全面面向中小企业，则资格审查不通过）。</w:t>
      </w:r>
    </w:p>
    <w:p w14:paraId="5669A275">
      <w:pPr>
        <w:pStyle w:val="31"/>
        <w:numPr>
          <w:ilvl w:val="0"/>
          <w:numId w:val="8"/>
        </w:numPr>
        <w:spacing w:beforeAutospacing="0" w:afterAutospacing="0" w:line="500" w:lineRule="exact"/>
        <w:ind w:firstLine="643"/>
        <w:jc w:val="both"/>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br w:type="page" w:clear="all"/>
      </w:r>
      <w:r>
        <w:rPr>
          <w:rFonts w:hint="eastAsia" w:cs="黑体" w:asciiTheme="majorEastAsia" w:hAnsiTheme="majorEastAsia" w:eastAsiaTheme="majorEastAsia"/>
          <w:b/>
          <w:sz w:val="32"/>
          <w:szCs w:val="32"/>
        </w:rPr>
        <w:t>残疾人福利性单位声明函</w:t>
      </w:r>
    </w:p>
    <w:p w14:paraId="0E2E0ED6">
      <w:pPr>
        <w:pStyle w:val="31"/>
        <w:spacing w:beforeAutospacing="0" w:afterAutospacing="0" w:line="500" w:lineRule="exact"/>
        <w:ind w:firstLine="643"/>
        <w:jc w:val="both"/>
        <w:rPr>
          <w:rFonts w:cs="黑体" w:asciiTheme="majorEastAsia" w:hAnsiTheme="majorEastAsia" w:eastAsiaTheme="majorEastAsia"/>
          <w:b/>
          <w:sz w:val="32"/>
          <w:szCs w:val="32"/>
        </w:rPr>
      </w:pPr>
    </w:p>
    <w:p w14:paraId="60FD0AC1">
      <w:pPr>
        <w:pStyle w:val="31"/>
        <w:spacing w:beforeAutospacing="0" w:afterAutospacing="0" w:line="500" w:lineRule="exact"/>
        <w:ind w:firstLine="480"/>
        <w:jc w:val="both"/>
        <w:rPr>
          <w:rFonts w:asciiTheme="majorEastAsia" w:hAnsiTheme="majorEastAsia" w:eastAsiaTheme="majorEastAsia"/>
        </w:rPr>
      </w:pPr>
      <w:r>
        <w:rPr>
          <w:rFonts w:hint="eastAsia" w:cs="宋体" w:asciiTheme="majorEastAsia" w:hAnsiTheme="majorEastAsia" w:eastAsiaTheme="majorEastAsia"/>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rPr>
        <w:t>项目采购活动由本单位提供服务。</w:t>
      </w:r>
    </w:p>
    <w:p w14:paraId="6E4F8BF2">
      <w:pPr>
        <w:pStyle w:val="31"/>
        <w:spacing w:beforeAutospacing="0" w:afterAutospacing="0" w:line="500" w:lineRule="exact"/>
        <w:ind w:firstLine="480"/>
        <w:jc w:val="both"/>
        <w:rPr>
          <w:rFonts w:asciiTheme="majorEastAsia" w:hAnsiTheme="majorEastAsia" w:eastAsiaTheme="majorEastAsia"/>
        </w:rPr>
      </w:pPr>
      <w:r>
        <w:rPr>
          <w:rFonts w:hint="eastAsia" w:cs="宋体" w:asciiTheme="majorEastAsia" w:hAnsiTheme="majorEastAsia" w:eastAsiaTheme="majorEastAsia"/>
        </w:rPr>
        <w:t>本单位对上述声明的真实性负责。如有虚假，将依法承担相应责任。</w:t>
      </w:r>
    </w:p>
    <w:p w14:paraId="44BE2162">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73DF7174">
      <w:pPr>
        <w:pStyle w:val="31"/>
        <w:spacing w:beforeAutospacing="0" w:afterAutospacing="0" w:line="500" w:lineRule="exact"/>
        <w:ind w:firstLine="480"/>
        <w:jc w:val="both"/>
        <w:rPr>
          <w:rFonts w:asciiTheme="majorEastAsia" w:hAnsiTheme="majorEastAsia" w:eastAsiaTheme="majorEastAsia"/>
        </w:rPr>
      </w:pPr>
      <w:r>
        <w:rPr>
          <w:rFonts w:hint="eastAsia" w:cs="宋体" w:asciiTheme="majorEastAsia" w:hAnsiTheme="majorEastAsia" w:eastAsiaTheme="majorEastAsia"/>
        </w:rPr>
        <w:t>备注：1、供应商如不提供此声明函，价格将不做相应扣除（如项目全面面向中小企业，则资格审查不通过）。2、中标人为残疾人福利单位的，此声明函将随中标结果同时公告，接受社会监督</w:t>
      </w:r>
    </w:p>
    <w:p w14:paraId="763C17DD">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01E0BEFA">
      <w:pPr>
        <w:pStyle w:val="31"/>
        <w:spacing w:beforeAutospacing="0" w:afterAutospacing="0" w:line="500" w:lineRule="exact"/>
        <w:ind w:firstLine="480"/>
        <w:jc w:val="both"/>
        <w:rPr>
          <w:rFonts w:asciiTheme="majorEastAsia" w:hAnsiTheme="majorEastAsia" w:eastAsiaTheme="majorEastAsia"/>
        </w:rPr>
      </w:pPr>
    </w:p>
    <w:p w14:paraId="4A3783CA">
      <w:pPr>
        <w:pStyle w:val="31"/>
        <w:tabs>
          <w:tab w:val="left" w:pos="4864"/>
        </w:tabs>
        <w:spacing w:beforeAutospacing="0" w:afterAutospacing="0" w:line="500" w:lineRule="exact"/>
        <w:ind w:right="1560" w:firstLine="600"/>
        <w:jc w:val="center"/>
        <w:rPr>
          <w:rFonts w:asciiTheme="majorEastAsia" w:hAnsiTheme="majorEastAsia" w:eastAsiaTheme="majorEastAsia"/>
        </w:rPr>
      </w:pPr>
      <w:r>
        <w:rPr>
          <w:rFonts w:cs="仿宋_GB2312" w:asciiTheme="majorEastAsia" w:hAnsiTheme="majorEastAsia" w:eastAsiaTheme="majorEastAsia"/>
          <w:sz w:val="30"/>
          <w:szCs w:val="30"/>
        </w:rPr>
        <w:t>            </w:t>
      </w:r>
      <w:r>
        <w:rPr>
          <w:rFonts w:hint="eastAsia" w:cs="宋体" w:asciiTheme="majorEastAsia" w:hAnsiTheme="majorEastAsia" w:eastAsiaTheme="majorEastAsia"/>
        </w:rPr>
        <w:t>供应商全称（加盖CA电子公章）：</w:t>
      </w:r>
    </w:p>
    <w:p w14:paraId="554DA9E1">
      <w:pPr>
        <w:pStyle w:val="31"/>
        <w:tabs>
          <w:tab w:val="left" w:pos="4864"/>
        </w:tabs>
        <w:spacing w:beforeAutospacing="0" w:afterAutospacing="0" w:line="500" w:lineRule="exact"/>
        <w:ind w:right="1560" w:firstLine="480"/>
        <w:jc w:val="center"/>
        <w:rPr>
          <w:rFonts w:asciiTheme="majorEastAsia" w:hAnsiTheme="majorEastAsia" w:eastAsiaTheme="majorEastAsia"/>
        </w:rPr>
      </w:pPr>
      <w:r>
        <w:rPr>
          <w:rFonts w:hint="eastAsia" w:cs="宋体" w:asciiTheme="majorEastAsia" w:hAnsiTheme="majorEastAsia" w:eastAsiaTheme="majorEastAsia"/>
        </w:rPr>
        <w:t>    日  期：</w:t>
      </w:r>
    </w:p>
    <w:p w14:paraId="0D6A512B">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088243D0">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4F0F8B0B">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05E7CF03">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1E178719">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42F30A55">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4C11D2DB">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6F31817B">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40D970A0">
      <w:pPr>
        <w:pStyle w:val="31"/>
        <w:spacing w:beforeAutospacing="0" w:afterAutospacing="0" w:line="500" w:lineRule="exact"/>
        <w:ind w:firstLine="480"/>
        <w:jc w:val="center"/>
        <w:rPr>
          <w:rFonts w:asciiTheme="majorEastAsia" w:hAnsiTheme="majorEastAsia" w:eastAsiaTheme="majorEastAsia"/>
        </w:rPr>
      </w:pPr>
    </w:p>
    <w:p w14:paraId="11C07F84">
      <w:pPr>
        <w:pStyle w:val="31"/>
        <w:spacing w:beforeAutospacing="0" w:afterAutospacing="0" w:line="500" w:lineRule="exact"/>
        <w:ind w:firstLine="480"/>
        <w:jc w:val="center"/>
        <w:rPr>
          <w:rFonts w:asciiTheme="majorEastAsia" w:hAnsiTheme="majorEastAsia" w:eastAsiaTheme="majorEastAsia"/>
        </w:rPr>
      </w:pPr>
    </w:p>
    <w:p w14:paraId="0CC51E43">
      <w:pPr>
        <w:pStyle w:val="31"/>
        <w:spacing w:beforeAutospacing="0" w:afterAutospacing="0" w:line="500" w:lineRule="exact"/>
        <w:ind w:firstLine="480"/>
        <w:jc w:val="center"/>
        <w:rPr>
          <w:rFonts w:asciiTheme="majorEastAsia" w:hAnsiTheme="majorEastAsia" w:eastAsiaTheme="majorEastAsia"/>
        </w:rPr>
      </w:pPr>
    </w:p>
    <w:p w14:paraId="01B954EF">
      <w:pPr>
        <w:rPr>
          <w:rFonts w:hint="eastAsia" w:cs="黑体" w:asciiTheme="majorEastAsia" w:hAnsiTheme="majorEastAsia" w:eastAsiaTheme="majorEastAsia"/>
          <w:b/>
          <w:sz w:val="32"/>
          <w:szCs w:val="32"/>
        </w:rPr>
      </w:pPr>
      <w:r>
        <w:rPr>
          <w:rFonts w:hint="eastAsia" w:cs="黑体" w:asciiTheme="majorEastAsia" w:hAnsiTheme="majorEastAsia" w:eastAsiaTheme="majorEastAsia"/>
          <w:b/>
          <w:sz w:val="32"/>
          <w:szCs w:val="32"/>
        </w:rPr>
        <w:br w:type="page" w:clear="all"/>
      </w:r>
    </w:p>
    <w:p w14:paraId="6792516F">
      <w:pPr>
        <w:pStyle w:val="191"/>
        <w:spacing w:line="500" w:lineRule="exact"/>
        <w:jc w:val="center"/>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t>十一、投标分项报价表</w:t>
      </w:r>
    </w:p>
    <w:p w14:paraId="735F6096">
      <w:pPr>
        <w:pStyle w:val="191"/>
        <w:spacing w:line="500" w:lineRule="exact"/>
        <w:rPr>
          <w:rFonts w:asciiTheme="majorEastAsia" w:hAnsiTheme="majorEastAsia" w:eastAsiaTheme="majorEastAsia"/>
          <w:sz w:val="21"/>
        </w:rPr>
      </w:pPr>
      <w:r>
        <w:rPr>
          <w:rFonts w:hint="eastAsia" w:asciiTheme="majorEastAsia" w:hAnsiTheme="majorEastAsia" w:eastAsiaTheme="majorEastAsia"/>
          <w:sz w:val="21"/>
        </w:rPr>
        <w:t>项目名称：</w:t>
      </w:r>
    </w:p>
    <w:p w14:paraId="665EB28E">
      <w:pPr>
        <w:pStyle w:val="191"/>
        <w:spacing w:line="500" w:lineRule="exact"/>
        <w:rPr>
          <w:rFonts w:asciiTheme="majorEastAsia" w:hAnsiTheme="majorEastAsia" w:eastAsiaTheme="majorEastAsia"/>
          <w:sz w:val="21"/>
        </w:rPr>
      </w:pPr>
      <w:r>
        <w:rPr>
          <w:rFonts w:hint="eastAsia" w:asciiTheme="majorEastAsia" w:hAnsiTheme="majorEastAsia" w:eastAsiaTheme="majorEastAsia"/>
          <w:sz w:val="21"/>
        </w:rPr>
        <w:t>投标人名称（公章）：</w:t>
      </w:r>
      <w:r>
        <w:rPr>
          <w:rFonts w:asciiTheme="majorEastAsia" w:hAnsiTheme="majorEastAsia" w:eastAsiaTheme="majorEastAsia"/>
          <w:sz w:val="21"/>
        </w:rPr>
        <w:t xml:space="preserve">  </w:t>
      </w:r>
    </w:p>
    <w:tbl>
      <w:tblPr>
        <w:tblStyle w:val="35"/>
        <w:tblW w:w="9859" w:type="dxa"/>
        <w:tblInd w:w="-1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
        <w:gridCol w:w="2040"/>
        <w:gridCol w:w="810"/>
        <w:gridCol w:w="1035"/>
        <w:gridCol w:w="810"/>
        <w:gridCol w:w="1095"/>
        <w:gridCol w:w="3184"/>
      </w:tblGrid>
      <w:tr w14:paraId="36DE2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885" w:type="dxa"/>
            <w:noWrap w:val="0"/>
            <w:vAlign w:val="center"/>
          </w:tcPr>
          <w:p w14:paraId="6C1D24C8">
            <w:pPr>
              <w:widowControl/>
              <w:spacing w:line="300" w:lineRule="exact"/>
              <w:jc w:val="center"/>
              <w:rPr>
                <w:rFonts w:cs="宋体" w:asciiTheme="majorEastAsia" w:hAnsiTheme="majorEastAsia" w:eastAsiaTheme="majorEastAsia"/>
                <w:szCs w:val="21"/>
              </w:rPr>
            </w:pPr>
            <w:r>
              <w:rPr>
                <w:rFonts w:hint="eastAsia" w:cs="宋体" w:asciiTheme="majorEastAsia" w:hAnsiTheme="majorEastAsia" w:eastAsiaTheme="majorEastAsia"/>
                <w:szCs w:val="21"/>
              </w:rPr>
              <w:t>序号</w:t>
            </w:r>
          </w:p>
        </w:tc>
        <w:tc>
          <w:tcPr>
            <w:tcW w:w="2040" w:type="dxa"/>
            <w:noWrap w:val="0"/>
            <w:vAlign w:val="center"/>
          </w:tcPr>
          <w:p w14:paraId="1F79A573">
            <w:pPr>
              <w:widowControl/>
              <w:spacing w:line="300" w:lineRule="exact"/>
              <w:jc w:val="center"/>
              <w:rPr>
                <w:rFonts w:cs="宋体" w:asciiTheme="majorEastAsia" w:hAnsiTheme="majorEastAsia" w:eastAsiaTheme="majorEastAsia"/>
                <w:szCs w:val="21"/>
              </w:rPr>
            </w:pPr>
            <w:r>
              <w:rPr>
                <w:rFonts w:hint="eastAsia" w:cs="宋体" w:asciiTheme="majorEastAsia" w:hAnsiTheme="majorEastAsia" w:eastAsiaTheme="majorEastAsia"/>
                <w:szCs w:val="21"/>
              </w:rPr>
              <w:t>标的物名称</w:t>
            </w:r>
          </w:p>
        </w:tc>
        <w:tc>
          <w:tcPr>
            <w:tcW w:w="810" w:type="dxa"/>
            <w:noWrap w:val="0"/>
            <w:vAlign w:val="center"/>
          </w:tcPr>
          <w:p w14:paraId="5B38C10D">
            <w:pPr>
              <w:spacing w:line="280" w:lineRule="exact"/>
              <w:jc w:val="center"/>
              <w:rPr>
                <w:rFonts w:cs="宋体" w:asciiTheme="majorEastAsia" w:hAnsiTheme="majorEastAsia" w:eastAsiaTheme="majorEastAsia"/>
                <w:szCs w:val="21"/>
              </w:rPr>
            </w:pPr>
            <w:r>
              <w:rPr>
                <w:rFonts w:hint="eastAsia" w:cs="宋体" w:asciiTheme="majorEastAsia" w:hAnsiTheme="majorEastAsia" w:eastAsiaTheme="majorEastAsia"/>
                <w:szCs w:val="21"/>
              </w:rPr>
              <w:t>单位</w:t>
            </w:r>
          </w:p>
        </w:tc>
        <w:tc>
          <w:tcPr>
            <w:tcW w:w="1035" w:type="dxa"/>
            <w:noWrap w:val="0"/>
            <w:vAlign w:val="center"/>
          </w:tcPr>
          <w:p w14:paraId="4DC4F5C7">
            <w:pPr>
              <w:spacing w:line="280" w:lineRule="exact"/>
              <w:jc w:val="center"/>
              <w:rPr>
                <w:rFonts w:cs="宋体" w:asciiTheme="majorEastAsia" w:hAnsiTheme="majorEastAsia" w:eastAsiaTheme="majorEastAsia"/>
                <w:szCs w:val="21"/>
              </w:rPr>
            </w:pPr>
            <w:r>
              <w:rPr>
                <w:rFonts w:hint="eastAsia" w:cs="宋体" w:asciiTheme="majorEastAsia" w:hAnsiTheme="majorEastAsia" w:eastAsiaTheme="majorEastAsia"/>
                <w:szCs w:val="21"/>
              </w:rPr>
              <w:t>数量</w:t>
            </w:r>
          </w:p>
        </w:tc>
        <w:tc>
          <w:tcPr>
            <w:tcW w:w="810" w:type="dxa"/>
            <w:noWrap w:val="0"/>
            <w:vAlign w:val="center"/>
          </w:tcPr>
          <w:p w14:paraId="456C4A6B">
            <w:pPr>
              <w:spacing w:line="280" w:lineRule="exact"/>
              <w:jc w:val="center"/>
              <w:rPr>
                <w:rFonts w:cs="宋体" w:asciiTheme="majorEastAsia" w:hAnsiTheme="majorEastAsia" w:eastAsiaTheme="majorEastAsia"/>
                <w:szCs w:val="21"/>
              </w:rPr>
            </w:pPr>
            <w:r>
              <w:rPr>
                <w:rFonts w:hint="eastAsia" w:cs="宋体" w:asciiTheme="majorEastAsia" w:hAnsiTheme="majorEastAsia" w:eastAsiaTheme="majorEastAsia"/>
                <w:szCs w:val="21"/>
              </w:rPr>
              <w:t>单价</w:t>
            </w:r>
          </w:p>
        </w:tc>
        <w:tc>
          <w:tcPr>
            <w:tcW w:w="1095" w:type="dxa"/>
            <w:noWrap w:val="0"/>
            <w:vAlign w:val="center"/>
          </w:tcPr>
          <w:p w14:paraId="18EE3982">
            <w:pPr>
              <w:spacing w:line="280" w:lineRule="exact"/>
              <w:jc w:val="center"/>
              <w:rPr>
                <w:rFonts w:cs="宋体" w:asciiTheme="majorEastAsia" w:hAnsiTheme="majorEastAsia" w:eastAsiaTheme="majorEastAsia"/>
                <w:szCs w:val="21"/>
              </w:rPr>
            </w:pPr>
            <w:r>
              <w:rPr>
                <w:rFonts w:hint="eastAsia" w:cs="宋体" w:asciiTheme="majorEastAsia" w:hAnsiTheme="majorEastAsia" w:eastAsiaTheme="majorEastAsia"/>
                <w:szCs w:val="21"/>
              </w:rPr>
              <w:t>总价</w:t>
            </w:r>
          </w:p>
        </w:tc>
        <w:tc>
          <w:tcPr>
            <w:tcW w:w="3184" w:type="dxa"/>
            <w:vMerge w:val="restart"/>
            <w:noWrap w:val="0"/>
            <w:vAlign w:val="center"/>
          </w:tcPr>
          <w:p w14:paraId="58D35722">
            <w:pPr>
              <w:widowControl/>
              <w:spacing w:line="300" w:lineRule="exact"/>
              <w:jc w:val="center"/>
              <w:rPr>
                <w:rFonts w:cs="宋体" w:asciiTheme="majorEastAsia" w:hAnsiTheme="majorEastAsia" w:eastAsiaTheme="majorEastAsia"/>
                <w:b/>
                <w:bCs/>
                <w:i/>
                <w:iCs/>
                <w:szCs w:val="21"/>
              </w:rPr>
            </w:pPr>
            <w:r>
              <w:rPr>
                <w:rFonts w:hint="eastAsia" w:cs="宋体" w:asciiTheme="majorEastAsia" w:hAnsiTheme="majorEastAsia" w:eastAsiaTheme="majorEastAsia"/>
                <w:b/>
                <w:bCs/>
                <w:i/>
                <w:iCs/>
                <w:szCs w:val="21"/>
              </w:rPr>
              <w:t>备注（要求必须完全响应，否则作无效标书处理）</w:t>
            </w:r>
          </w:p>
        </w:tc>
      </w:tr>
      <w:tr w14:paraId="655C5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885" w:type="dxa"/>
            <w:noWrap w:val="0"/>
            <w:vAlign w:val="center"/>
          </w:tcPr>
          <w:p w14:paraId="6BCC1B31">
            <w:pPr>
              <w:widowControl/>
              <w:spacing w:line="300" w:lineRule="exact"/>
              <w:jc w:val="center"/>
              <w:rPr>
                <w:rFonts w:cs="宋体" w:asciiTheme="majorEastAsia" w:hAnsiTheme="majorEastAsia" w:eastAsiaTheme="majorEastAsia"/>
                <w:b/>
                <w:szCs w:val="21"/>
              </w:rPr>
            </w:pPr>
            <w:r>
              <w:rPr>
                <w:rFonts w:hint="eastAsia" w:cs="宋体" w:asciiTheme="majorEastAsia" w:hAnsiTheme="majorEastAsia" w:eastAsiaTheme="majorEastAsia"/>
                <w:b/>
                <w:szCs w:val="21"/>
              </w:rPr>
              <w:t>1</w:t>
            </w:r>
          </w:p>
        </w:tc>
        <w:tc>
          <w:tcPr>
            <w:tcW w:w="2040" w:type="dxa"/>
            <w:noWrap w:val="0"/>
            <w:vAlign w:val="center"/>
          </w:tcPr>
          <w:p w14:paraId="08977998">
            <w:pPr>
              <w:widowControl/>
              <w:spacing w:line="300" w:lineRule="exact"/>
              <w:jc w:val="center"/>
              <w:rPr>
                <w:rFonts w:cs="宋体" w:asciiTheme="majorEastAsia" w:hAnsiTheme="majorEastAsia" w:eastAsiaTheme="majorEastAsia"/>
                <w:b/>
                <w:szCs w:val="21"/>
              </w:rPr>
            </w:pPr>
            <w:r>
              <w:rPr>
                <w:rFonts w:hint="eastAsia" w:cs="宋体" w:asciiTheme="majorEastAsia" w:hAnsiTheme="majorEastAsia" w:eastAsiaTheme="majorEastAsia"/>
                <w:b/>
                <w:szCs w:val="21"/>
              </w:rPr>
              <w:t>人员工资、加班费、社保、住房公积金等</w:t>
            </w:r>
          </w:p>
        </w:tc>
        <w:tc>
          <w:tcPr>
            <w:tcW w:w="2655" w:type="dxa"/>
            <w:gridSpan w:val="3"/>
            <w:noWrap w:val="0"/>
            <w:vAlign w:val="center"/>
          </w:tcPr>
          <w:p w14:paraId="22BEB770">
            <w:pPr>
              <w:widowControl/>
              <w:spacing w:line="300" w:lineRule="exact"/>
              <w:jc w:val="center"/>
              <w:rPr>
                <w:rFonts w:cs="宋体" w:asciiTheme="majorEastAsia" w:hAnsiTheme="majorEastAsia" w:eastAsiaTheme="majorEastAsia"/>
                <w:b/>
                <w:szCs w:val="21"/>
              </w:rPr>
            </w:pPr>
            <w:r>
              <w:rPr>
                <w:rFonts w:hint="eastAsia" w:cs="宋体" w:asciiTheme="majorEastAsia" w:hAnsiTheme="majorEastAsia" w:eastAsiaTheme="majorEastAsia"/>
                <w:b/>
                <w:szCs w:val="21"/>
              </w:rPr>
              <w:t>（以下各项合计）</w:t>
            </w:r>
          </w:p>
        </w:tc>
        <w:tc>
          <w:tcPr>
            <w:tcW w:w="1095" w:type="dxa"/>
            <w:noWrap w:val="0"/>
            <w:vAlign w:val="center"/>
          </w:tcPr>
          <w:p w14:paraId="7F70CBC7">
            <w:pPr>
              <w:widowControl/>
              <w:spacing w:line="300" w:lineRule="exact"/>
              <w:jc w:val="center"/>
              <w:rPr>
                <w:rFonts w:cs="宋体" w:asciiTheme="majorEastAsia" w:hAnsiTheme="majorEastAsia" w:eastAsiaTheme="majorEastAsia"/>
                <w:b/>
                <w:szCs w:val="21"/>
              </w:rPr>
            </w:pPr>
          </w:p>
        </w:tc>
        <w:tc>
          <w:tcPr>
            <w:tcW w:w="3184" w:type="dxa"/>
            <w:vMerge w:val="continue"/>
            <w:noWrap w:val="0"/>
            <w:vAlign w:val="center"/>
          </w:tcPr>
          <w:p w14:paraId="3065F3AD">
            <w:pPr>
              <w:widowControl/>
              <w:spacing w:line="300" w:lineRule="exact"/>
              <w:jc w:val="center"/>
              <w:rPr>
                <w:rFonts w:cs="宋体" w:asciiTheme="majorEastAsia" w:hAnsiTheme="majorEastAsia" w:eastAsiaTheme="majorEastAsia"/>
                <w:b/>
                <w:szCs w:val="21"/>
              </w:rPr>
            </w:pPr>
          </w:p>
        </w:tc>
      </w:tr>
      <w:tr w14:paraId="13E74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5" w:type="dxa"/>
            <w:noWrap w:val="0"/>
            <w:vAlign w:val="center"/>
          </w:tcPr>
          <w:p w14:paraId="03805B99">
            <w:pPr>
              <w:widowControl/>
              <w:spacing w:line="300" w:lineRule="exact"/>
              <w:jc w:val="center"/>
              <w:rPr>
                <w:rFonts w:cs="宋体" w:asciiTheme="majorEastAsia" w:hAnsiTheme="majorEastAsia" w:eastAsiaTheme="majorEastAsia"/>
                <w:szCs w:val="21"/>
              </w:rPr>
            </w:pPr>
            <w:r>
              <w:rPr>
                <w:rFonts w:hint="eastAsia" w:cs="宋体" w:asciiTheme="majorEastAsia" w:hAnsiTheme="majorEastAsia" w:eastAsiaTheme="majorEastAsia"/>
                <w:szCs w:val="21"/>
              </w:rPr>
              <w:t>1.1　</w:t>
            </w:r>
          </w:p>
        </w:tc>
        <w:tc>
          <w:tcPr>
            <w:tcW w:w="2040" w:type="dxa"/>
            <w:noWrap w:val="0"/>
            <w:vAlign w:val="center"/>
          </w:tcPr>
          <w:p w14:paraId="1EED1C90">
            <w:pPr>
              <w:widowControl/>
              <w:spacing w:line="300" w:lineRule="exact"/>
              <w:jc w:val="center"/>
              <w:rPr>
                <w:rFonts w:cs="宋体" w:asciiTheme="majorEastAsia" w:hAnsiTheme="majorEastAsia" w:eastAsiaTheme="majorEastAsia"/>
                <w:szCs w:val="21"/>
              </w:rPr>
            </w:pPr>
            <w:r>
              <w:rPr>
                <w:rFonts w:hint="eastAsia" w:cs="宋体" w:asciiTheme="majorEastAsia" w:hAnsiTheme="majorEastAsia" w:eastAsiaTheme="majorEastAsia"/>
                <w:szCs w:val="21"/>
              </w:rPr>
              <w:t>门卫保安</w:t>
            </w:r>
          </w:p>
        </w:tc>
        <w:tc>
          <w:tcPr>
            <w:tcW w:w="810" w:type="dxa"/>
            <w:noWrap w:val="0"/>
            <w:vAlign w:val="center"/>
          </w:tcPr>
          <w:p w14:paraId="7A78626B">
            <w:pPr>
              <w:widowControl/>
              <w:spacing w:line="300" w:lineRule="exact"/>
              <w:jc w:val="center"/>
              <w:rPr>
                <w:rFonts w:hint="eastAsia" w:eastAsia="宋体" w:cs="宋体" w:asciiTheme="majorEastAsia" w:hAnsiTheme="majorEastAsia"/>
                <w:szCs w:val="21"/>
                <w:lang w:eastAsia="zh-CN"/>
              </w:rPr>
            </w:pPr>
            <w:r>
              <w:rPr>
                <w:rFonts w:hint="eastAsia" w:cs="宋体" w:asciiTheme="majorEastAsia" w:hAnsiTheme="majorEastAsia" w:eastAsiaTheme="majorEastAsia"/>
                <w:color w:val="000000"/>
                <w:szCs w:val="21"/>
              </w:rPr>
              <w:t>人*</w:t>
            </w:r>
            <w:r>
              <w:rPr>
                <w:rFonts w:hint="eastAsia" w:eastAsia="宋体" w:cs="宋体" w:asciiTheme="majorEastAsia" w:hAnsiTheme="majorEastAsia"/>
                <w:color w:val="000000"/>
                <w:szCs w:val="21"/>
                <w:lang w:val="en-US" w:eastAsia="zh-CN"/>
              </w:rPr>
              <w:t>年</w:t>
            </w:r>
          </w:p>
        </w:tc>
        <w:tc>
          <w:tcPr>
            <w:tcW w:w="1035" w:type="dxa"/>
            <w:noWrap w:val="0"/>
            <w:vAlign w:val="center"/>
          </w:tcPr>
          <w:p w14:paraId="612D21BF">
            <w:pPr>
              <w:widowControl/>
              <w:spacing w:line="300" w:lineRule="exact"/>
              <w:jc w:val="center"/>
              <w:rPr>
                <w:rFonts w:hint="eastAsia" w:cs="宋体" w:asciiTheme="majorEastAsia" w:hAnsiTheme="majorEastAsia" w:eastAsiaTheme="majorEastAsia"/>
                <w:szCs w:val="21"/>
                <w:lang w:eastAsia="zh-CN"/>
              </w:rPr>
            </w:pPr>
            <w:r>
              <w:rPr>
                <w:rFonts w:hint="eastAsia" w:cs="宋体" w:asciiTheme="majorEastAsia" w:hAnsiTheme="majorEastAsia" w:eastAsiaTheme="majorEastAsia"/>
                <w:szCs w:val="21"/>
                <w:lang w:val="en-US" w:eastAsia="zh-CN"/>
              </w:rPr>
              <w:t>3</w:t>
            </w:r>
          </w:p>
        </w:tc>
        <w:tc>
          <w:tcPr>
            <w:tcW w:w="810" w:type="dxa"/>
            <w:noWrap w:val="0"/>
            <w:vAlign w:val="center"/>
          </w:tcPr>
          <w:p w14:paraId="3278355E">
            <w:pPr>
              <w:widowControl/>
              <w:spacing w:line="300" w:lineRule="exact"/>
              <w:jc w:val="center"/>
              <w:rPr>
                <w:rFonts w:cs="宋体" w:asciiTheme="majorEastAsia" w:hAnsiTheme="majorEastAsia" w:eastAsiaTheme="majorEastAsia"/>
                <w:szCs w:val="21"/>
              </w:rPr>
            </w:pPr>
          </w:p>
        </w:tc>
        <w:tc>
          <w:tcPr>
            <w:tcW w:w="1095" w:type="dxa"/>
            <w:noWrap w:val="0"/>
            <w:vAlign w:val="center"/>
          </w:tcPr>
          <w:p w14:paraId="4EB8C711">
            <w:pPr>
              <w:widowControl/>
              <w:spacing w:line="300" w:lineRule="exact"/>
              <w:jc w:val="center"/>
              <w:rPr>
                <w:rFonts w:cs="宋体" w:asciiTheme="majorEastAsia" w:hAnsiTheme="majorEastAsia" w:eastAsiaTheme="majorEastAsia"/>
                <w:szCs w:val="21"/>
              </w:rPr>
            </w:pPr>
          </w:p>
        </w:tc>
        <w:tc>
          <w:tcPr>
            <w:tcW w:w="3184" w:type="dxa"/>
            <w:vMerge w:val="restart"/>
            <w:noWrap w:val="0"/>
            <w:vAlign w:val="center"/>
          </w:tcPr>
          <w:p w14:paraId="09912D39">
            <w:pPr>
              <w:widowControl/>
              <w:spacing w:line="300" w:lineRule="exact"/>
              <w:jc w:val="left"/>
              <w:rPr>
                <w:rFonts w:hint="eastAsia" w:eastAsia="宋体" w:cs="宋体" w:asciiTheme="majorEastAsia" w:hAnsiTheme="majorEastAsia"/>
                <w:szCs w:val="21"/>
                <w:lang w:val="en-US" w:eastAsia="zh-CN"/>
              </w:rPr>
            </w:pPr>
            <w:r>
              <w:rPr>
                <w:rFonts w:hint="eastAsia" w:ascii="宋体" w:hAnsi="宋体" w:eastAsia="宋体" w:cs="宋体"/>
                <w:color w:val="000000"/>
                <w:sz w:val="21"/>
                <w:szCs w:val="21"/>
              </w:rPr>
              <w:t>所提供人员</w:t>
            </w:r>
            <w:r>
              <w:rPr>
                <w:rFonts w:hint="eastAsia" w:ascii="宋体" w:hAnsi="宋体" w:eastAsia="宋体" w:cs="宋体"/>
                <w:color w:val="000000"/>
                <w:sz w:val="21"/>
                <w:szCs w:val="21"/>
                <w:lang w:val="en-US" w:eastAsia="zh-CN"/>
              </w:rPr>
              <w:t>工资按12个月进行测算且</w:t>
            </w:r>
            <w:r>
              <w:rPr>
                <w:rFonts w:hint="eastAsia" w:ascii="宋体" w:hAnsi="宋体" w:eastAsia="宋体" w:cs="宋体"/>
                <w:color w:val="000000"/>
                <w:sz w:val="21"/>
                <w:szCs w:val="21"/>
              </w:rPr>
              <w:t>不得低于本县最新公布的最低工资标准（</w:t>
            </w:r>
            <w:r>
              <w:rPr>
                <w:rFonts w:hint="eastAsia" w:eastAsia="宋体" w:cs="宋体" w:asciiTheme="majorEastAsia" w:hAnsiTheme="majorEastAsia"/>
                <w:color w:val="000000"/>
                <w:szCs w:val="21"/>
                <w:lang w:val="en-US" w:eastAsia="zh-CN"/>
              </w:rPr>
              <w:t>2180</w:t>
            </w:r>
            <w:r>
              <w:rPr>
                <w:rFonts w:hint="eastAsia" w:ascii="宋体" w:hAnsi="宋体" w:eastAsia="宋体" w:cs="宋体"/>
                <w:color w:val="000000"/>
                <w:sz w:val="21"/>
                <w:szCs w:val="21"/>
              </w:rPr>
              <w:t>元/人每月）</w:t>
            </w:r>
            <w:r>
              <w:rPr>
                <w:rFonts w:hint="eastAsia" w:ascii="宋体" w:hAnsi="宋体" w:eastAsia="宋体" w:cs="宋体"/>
                <w:color w:val="000000"/>
                <w:sz w:val="21"/>
                <w:szCs w:val="21"/>
                <w:lang w:eastAsia="zh-CN"/>
              </w:rPr>
              <w:t>。</w:t>
            </w:r>
          </w:p>
        </w:tc>
      </w:tr>
      <w:tr w14:paraId="303A7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885" w:type="dxa"/>
            <w:noWrap w:val="0"/>
            <w:vAlign w:val="center"/>
          </w:tcPr>
          <w:p w14:paraId="5B745D69">
            <w:pPr>
              <w:widowControl/>
              <w:spacing w:line="300" w:lineRule="exact"/>
              <w:jc w:val="center"/>
              <w:rPr>
                <w:rFonts w:hint="eastAsia" w:eastAsia="宋体" w:cs="宋体" w:asciiTheme="majorEastAsia" w:hAnsiTheme="majorEastAsia"/>
                <w:szCs w:val="21"/>
                <w:lang w:val="en-US" w:eastAsia="zh-CN"/>
              </w:rPr>
            </w:pPr>
            <w:r>
              <w:rPr>
                <w:rFonts w:hint="eastAsia" w:cs="宋体" w:asciiTheme="majorEastAsia" w:hAnsiTheme="majorEastAsia" w:eastAsiaTheme="majorEastAsia"/>
                <w:szCs w:val="21"/>
              </w:rPr>
              <w:t>1.</w:t>
            </w:r>
            <w:r>
              <w:rPr>
                <w:rFonts w:hint="eastAsia" w:eastAsia="宋体" w:cs="宋体" w:asciiTheme="majorEastAsia" w:hAnsiTheme="majorEastAsia"/>
                <w:szCs w:val="21"/>
                <w:lang w:val="en-US" w:eastAsia="zh-CN"/>
              </w:rPr>
              <w:t>2</w:t>
            </w:r>
          </w:p>
        </w:tc>
        <w:tc>
          <w:tcPr>
            <w:tcW w:w="2040" w:type="dxa"/>
            <w:noWrap w:val="0"/>
            <w:vAlign w:val="center"/>
          </w:tcPr>
          <w:p w14:paraId="6A4913DB">
            <w:pPr>
              <w:widowControl/>
              <w:spacing w:line="300" w:lineRule="exact"/>
              <w:jc w:val="center"/>
              <w:rPr>
                <w:rFonts w:cs="宋体" w:asciiTheme="majorEastAsia" w:hAnsiTheme="majorEastAsia" w:eastAsiaTheme="majorEastAsia"/>
                <w:szCs w:val="21"/>
              </w:rPr>
            </w:pPr>
            <w:r>
              <w:rPr>
                <w:rFonts w:hint="eastAsia" w:cs="宋体" w:asciiTheme="majorEastAsia" w:hAnsiTheme="majorEastAsia" w:eastAsiaTheme="majorEastAsia"/>
                <w:szCs w:val="21"/>
              </w:rPr>
              <w:t>行政楼保洁员</w:t>
            </w:r>
          </w:p>
        </w:tc>
        <w:tc>
          <w:tcPr>
            <w:tcW w:w="810" w:type="dxa"/>
            <w:noWrap w:val="0"/>
            <w:vAlign w:val="center"/>
          </w:tcPr>
          <w:p w14:paraId="4B12BF8A">
            <w:pPr>
              <w:widowControl/>
              <w:spacing w:line="300" w:lineRule="exact"/>
              <w:jc w:val="center"/>
              <w:rPr>
                <w:rFonts w:hint="eastAsia" w:eastAsia="宋体" w:cs="宋体" w:asciiTheme="majorEastAsia" w:hAnsiTheme="majorEastAsia"/>
                <w:color w:val="000000"/>
                <w:szCs w:val="21"/>
                <w:lang w:eastAsia="zh-CN"/>
              </w:rPr>
            </w:pPr>
            <w:r>
              <w:rPr>
                <w:rFonts w:hint="eastAsia" w:cs="宋体" w:asciiTheme="majorEastAsia" w:hAnsiTheme="majorEastAsia" w:eastAsiaTheme="majorEastAsia"/>
                <w:color w:val="000000"/>
                <w:szCs w:val="21"/>
              </w:rPr>
              <w:t>人*</w:t>
            </w:r>
            <w:r>
              <w:rPr>
                <w:rFonts w:hint="eastAsia" w:eastAsia="宋体" w:cs="宋体" w:asciiTheme="majorEastAsia" w:hAnsiTheme="majorEastAsia"/>
                <w:color w:val="000000"/>
                <w:szCs w:val="21"/>
                <w:lang w:val="en-US" w:eastAsia="zh-CN"/>
              </w:rPr>
              <w:t>年</w:t>
            </w:r>
          </w:p>
        </w:tc>
        <w:tc>
          <w:tcPr>
            <w:tcW w:w="1035" w:type="dxa"/>
            <w:noWrap w:val="0"/>
            <w:vAlign w:val="center"/>
          </w:tcPr>
          <w:p w14:paraId="0376478A">
            <w:pPr>
              <w:widowControl/>
              <w:spacing w:line="300" w:lineRule="exact"/>
              <w:jc w:val="center"/>
              <w:rPr>
                <w:rFonts w:cs="宋体" w:asciiTheme="majorEastAsia" w:hAnsiTheme="majorEastAsia" w:eastAsiaTheme="majorEastAsia"/>
                <w:szCs w:val="21"/>
              </w:rPr>
            </w:pPr>
            <w:r>
              <w:rPr>
                <w:rFonts w:hint="eastAsia" w:cs="宋体" w:asciiTheme="majorEastAsia" w:hAnsiTheme="majorEastAsia" w:eastAsiaTheme="majorEastAsia"/>
                <w:szCs w:val="21"/>
              </w:rPr>
              <w:t>1</w:t>
            </w:r>
          </w:p>
        </w:tc>
        <w:tc>
          <w:tcPr>
            <w:tcW w:w="810" w:type="dxa"/>
            <w:noWrap w:val="0"/>
            <w:vAlign w:val="center"/>
          </w:tcPr>
          <w:p w14:paraId="523AC11A">
            <w:pPr>
              <w:widowControl/>
              <w:spacing w:line="300" w:lineRule="exact"/>
              <w:jc w:val="center"/>
              <w:rPr>
                <w:rFonts w:cs="宋体" w:asciiTheme="majorEastAsia" w:hAnsiTheme="majorEastAsia" w:eastAsiaTheme="majorEastAsia"/>
                <w:szCs w:val="21"/>
              </w:rPr>
            </w:pPr>
          </w:p>
        </w:tc>
        <w:tc>
          <w:tcPr>
            <w:tcW w:w="1095" w:type="dxa"/>
            <w:noWrap w:val="0"/>
            <w:vAlign w:val="center"/>
          </w:tcPr>
          <w:p w14:paraId="15C0A92C">
            <w:pPr>
              <w:widowControl/>
              <w:spacing w:line="300" w:lineRule="exact"/>
              <w:jc w:val="center"/>
              <w:rPr>
                <w:rFonts w:cs="宋体" w:asciiTheme="majorEastAsia" w:hAnsiTheme="majorEastAsia" w:eastAsiaTheme="majorEastAsia"/>
                <w:szCs w:val="21"/>
              </w:rPr>
            </w:pPr>
          </w:p>
        </w:tc>
        <w:tc>
          <w:tcPr>
            <w:tcW w:w="3184" w:type="dxa"/>
            <w:vMerge w:val="continue"/>
            <w:noWrap w:val="0"/>
            <w:vAlign w:val="center"/>
          </w:tcPr>
          <w:p w14:paraId="11A86FF9">
            <w:pPr>
              <w:widowControl/>
              <w:spacing w:line="300" w:lineRule="exact"/>
              <w:jc w:val="center"/>
              <w:rPr>
                <w:rFonts w:cs="宋体" w:asciiTheme="majorEastAsia" w:hAnsiTheme="majorEastAsia" w:eastAsiaTheme="majorEastAsia"/>
                <w:color w:val="000000"/>
                <w:szCs w:val="21"/>
              </w:rPr>
            </w:pPr>
          </w:p>
        </w:tc>
      </w:tr>
      <w:tr w14:paraId="3B5DA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885" w:type="dxa"/>
            <w:noWrap w:val="0"/>
            <w:vAlign w:val="center"/>
          </w:tcPr>
          <w:p w14:paraId="60E7312D">
            <w:pPr>
              <w:widowControl/>
              <w:spacing w:line="300" w:lineRule="exact"/>
              <w:jc w:val="center"/>
              <w:rPr>
                <w:rFonts w:hint="eastAsia" w:eastAsia="宋体" w:cs="宋体" w:asciiTheme="majorEastAsia" w:hAnsiTheme="majorEastAsia"/>
                <w:szCs w:val="21"/>
                <w:lang w:val="en-US" w:eastAsia="zh-CN"/>
              </w:rPr>
            </w:pPr>
            <w:r>
              <w:rPr>
                <w:rFonts w:hint="eastAsia" w:cs="宋体" w:asciiTheme="majorEastAsia" w:hAnsiTheme="majorEastAsia" w:eastAsiaTheme="majorEastAsia"/>
                <w:szCs w:val="21"/>
              </w:rPr>
              <w:t>1.</w:t>
            </w:r>
            <w:r>
              <w:rPr>
                <w:rFonts w:hint="eastAsia" w:eastAsia="宋体" w:cs="宋体" w:asciiTheme="majorEastAsia" w:hAnsiTheme="majorEastAsia"/>
                <w:szCs w:val="21"/>
                <w:lang w:val="en-US" w:eastAsia="zh-CN"/>
              </w:rPr>
              <w:t>3</w:t>
            </w:r>
          </w:p>
        </w:tc>
        <w:tc>
          <w:tcPr>
            <w:tcW w:w="2040" w:type="dxa"/>
            <w:noWrap w:val="0"/>
            <w:vAlign w:val="center"/>
          </w:tcPr>
          <w:p w14:paraId="6D677142">
            <w:pPr>
              <w:widowControl/>
              <w:spacing w:line="300" w:lineRule="exact"/>
              <w:jc w:val="center"/>
              <w:rPr>
                <w:rFonts w:hint="eastAsia" w:eastAsia="宋体" w:cs="宋体" w:asciiTheme="majorEastAsia" w:hAnsiTheme="majorEastAsia"/>
                <w:szCs w:val="21"/>
                <w:lang w:eastAsia="zh-CN"/>
              </w:rPr>
            </w:pPr>
            <w:r>
              <w:rPr>
                <w:rFonts w:hint="eastAsia" w:eastAsia="宋体" w:cs="宋体" w:asciiTheme="majorEastAsia" w:hAnsiTheme="majorEastAsia"/>
                <w:szCs w:val="21"/>
                <w:lang w:val="en-US" w:eastAsia="zh-CN"/>
              </w:rPr>
              <w:t>打字员</w:t>
            </w:r>
          </w:p>
        </w:tc>
        <w:tc>
          <w:tcPr>
            <w:tcW w:w="810" w:type="dxa"/>
            <w:noWrap w:val="0"/>
            <w:vAlign w:val="center"/>
          </w:tcPr>
          <w:p w14:paraId="43B52A80">
            <w:pPr>
              <w:widowControl/>
              <w:spacing w:line="300" w:lineRule="exact"/>
              <w:jc w:val="center"/>
              <w:rPr>
                <w:rFonts w:hint="eastAsia" w:eastAsia="宋体" w:cs="宋体" w:asciiTheme="majorEastAsia" w:hAnsiTheme="majorEastAsia"/>
                <w:szCs w:val="21"/>
                <w:lang w:eastAsia="zh-CN"/>
              </w:rPr>
            </w:pPr>
            <w:r>
              <w:rPr>
                <w:rFonts w:hint="eastAsia" w:cs="宋体" w:asciiTheme="majorEastAsia" w:hAnsiTheme="majorEastAsia" w:eastAsiaTheme="majorEastAsia"/>
                <w:color w:val="000000"/>
                <w:szCs w:val="21"/>
              </w:rPr>
              <w:t>人*</w:t>
            </w:r>
            <w:r>
              <w:rPr>
                <w:rFonts w:hint="eastAsia" w:eastAsia="宋体" w:cs="宋体" w:asciiTheme="majorEastAsia" w:hAnsiTheme="majorEastAsia"/>
                <w:color w:val="000000"/>
                <w:szCs w:val="21"/>
                <w:lang w:val="en-US" w:eastAsia="zh-CN"/>
              </w:rPr>
              <w:t>年</w:t>
            </w:r>
          </w:p>
        </w:tc>
        <w:tc>
          <w:tcPr>
            <w:tcW w:w="1035" w:type="dxa"/>
            <w:noWrap w:val="0"/>
            <w:vAlign w:val="center"/>
          </w:tcPr>
          <w:p w14:paraId="218F627D">
            <w:pPr>
              <w:widowControl/>
              <w:spacing w:line="300" w:lineRule="exact"/>
              <w:jc w:val="center"/>
              <w:rPr>
                <w:rFonts w:hint="eastAsia" w:cs="宋体" w:asciiTheme="majorEastAsia" w:hAnsiTheme="majorEastAsia" w:eastAsiaTheme="majorEastAsia"/>
                <w:szCs w:val="21"/>
                <w:lang w:eastAsia="zh-CN"/>
              </w:rPr>
            </w:pPr>
            <w:r>
              <w:rPr>
                <w:rFonts w:hint="eastAsia" w:cs="宋体" w:asciiTheme="majorEastAsia" w:hAnsiTheme="majorEastAsia" w:eastAsiaTheme="majorEastAsia"/>
                <w:szCs w:val="21"/>
                <w:lang w:val="en-US" w:eastAsia="zh-CN"/>
              </w:rPr>
              <w:t>1</w:t>
            </w:r>
          </w:p>
        </w:tc>
        <w:tc>
          <w:tcPr>
            <w:tcW w:w="810" w:type="dxa"/>
            <w:noWrap w:val="0"/>
            <w:vAlign w:val="center"/>
          </w:tcPr>
          <w:p w14:paraId="3EE366BA">
            <w:pPr>
              <w:widowControl/>
              <w:spacing w:line="300" w:lineRule="exact"/>
              <w:jc w:val="center"/>
              <w:rPr>
                <w:rFonts w:cs="宋体" w:asciiTheme="majorEastAsia" w:hAnsiTheme="majorEastAsia" w:eastAsiaTheme="majorEastAsia"/>
                <w:szCs w:val="21"/>
              </w:rPr>
            </w:pPr>
          </w:p>
        </w:tc>
        <w:tc>
          <w:tcPr>
            <w:tcW w:w="1095" w:type="dxa"/>
            <w:noWrap w:val="0"/>
            <w:vAlign w:val="center"/>
          </w:tcPr>
          <w:p w14:paraId="030D29B9">
            <w:pPr>
              <w:widowControl/>
              <w:spacing w:line="300" w:lineRule="exact"/>
              <w:jc w:val="center"/>
              <w:rPr>
                <w:rFonts w:cs="宋体" w:asciiTheme="majorEastAsia" w:hAnsiTheme="majorEastAsia" w:eastAsiaTheme="majorEastAsia"/>
                <w:szCs w:val="21"/>
              </w:rPr>
            </w:pPr>
          </w:p>
        </w:tc>
        <w:tc>
          <w:tcPr>
            <w:tcW w:w="3184" w:type="dxa"/>
            <w:vMerge w:val="continue"/>
            <w:noWrap w:val="0"/>
            <w:vAlign w:val="center"/>
          </w:tcPr>
          <w:p w14:paraId="5E1EE9C7">
            <w:pPr>
              <w:widowControl/>
              <w:spacing w:line="300" w:lineRule="exact"/>
              <w:jc w:val="center"/>
              <w:rPr>
                <w:rFonts w:cs="宋体" w:asciiTheme="majorEastAsia" w:hAnsiTheme="majorEastAsia" w:eastAsiaTheme="majorEastAsia"/>
                <w:szCs w:val="21"/>
              </w:rPr>
            </w:pPr>
          </w:p>
        </w:tc>
      </w:tr>
      <w:tr w14:paraId="73515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85" w:type="dxa"/>
            <w:noWrap w:val="0"/>
            <w:vAlign w:val="center"/>
          </w:tcPr>
          <w:p w14:paraId="26EDBD51">
            <w:pPr>
              <w:widowControl/>
              <w:spacing w:line="300" w:lineRule="exact"/>
              <w:jc w:val="center"/>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1.4</w:t>
            </w:r>
          </w:p>
        </w:tc>
        <w:tc>
          <w:tcPr>
            <w:tcW w:w="2040" w:type="dxa"/>
            <w:noWrap w:val="0"/>
            <w:vAlign w:val="center"/>
          </w:tcPr>
          <w:p w14:paraId="4ACE5AD5">
            <w:pPr>
              <w:widowControl/>
              <w:spacing w:line="300" w:lineRule="exact"/>
              <w:jc w:val="center"/>
              <w:rPr>
                <w:rFonts w:hint="default" w:eastAsia="宋体" w:cs="宋体" w:asciiTheme="majorEastAsia" w:hAnsiTheme="majorEastAsia"/>
                <w:szCs w:val="21"/>
                <w:lang w:val="en-US" w:eastAsia="zh-CN"/>
              </w:rPr>
            </w:pPr>
            <w:r>
              <w:rPr>
                <w:rFonts w:hint="eastAsia" w:eastAsia="宋体" w:cs="宋体" w:asciiTheme="majorEastAsia" w:hAnsiTheme="majorEastAsia"/>
                <w:szCs w:val="21"/>
                <w:lang w:val="en-US" w:eastAsia="zh-CN"/>
              </w:rPr>
              <w:t>教学楼及实验室保洁员</w:t>
            </w:r>
          </w:p>
        </w:tc>
        <w:tc>
          <w:tcPr>
            <w:tcW w:w="810" w:type="dxa"/>
            <w:noWrap w:val="0"/>
            <w:vAlign w:val="center"/>
          </w:tcPr>
          <w:p w14:paraId="36409000">
            <w:pPr>
              <w:widowControl/>
              <w:spacing w:line="300" w:lineRule="exact"/>
              <w:jc w:val="center"/>
              <w:rPr>
                <w:rFonts w:hint="eastAsia" w:eastAsia="宋体" w:cs="宋体" w:asciiTheme="majorEastAsia" w:hAnsiTheme="majorEastAsia"/>
                <w:szCs w:val="21"/>
                <w:lang w:val="en-US" w:eastAsia="zh-CN"/>
              </w:rPr>
            </w:pPr>
            <w:r>
              <w:rPr>
                <w:rFonts w:hint="eastAsia" w:cs="宋体" w:asciiTheme="majorEastAsia" w:hAnsiTheme="majorEastAsia" w:eastAsiaTheme="majorEastAsia"/>
                <w:color w:val="000000"/>
                <w:szCs w:val="21"/>
              </w:rPr>
              <w:t>人*</w:t>
            </w:r>
            <w:r>
              <w:rPr>
                <w:rFonts w:hint="eastAsia" w:eastAsia="宋体" w:cs="宋体" w:asciiTheme="majorEastAsia" w:hAnsiTheme="majorEastAsia"/>
                <w:color w:val="000000"/>
                <w:szCs w:val="21"/>
                <w:lang w:val="en-US" w:eastAsia="zh-CN"/>
              </w:rPr>
              <w:t>年</w:t>
            </w:r>
          </w:p>
        </w:tc>
        <w:tc>
          <w:tcPr>
            <w:tcW w:w="1035" w:type="dxa"/>
            <w:noWrap w:val="0"/>
            <w:vAlign w:val="center"/>
          </w:tcPr>
          <w:p w14:paraId="11AE34AC">
            <w:pPr>
              <w:widowControl/>
              <w:spacing w:line="300" w:lineRule="exact"/>
              <w:jc w:val="center"/>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3</w:t>
            </w:r>
          </w:p>
        </w:tc>
        <w:tc>
          <w:tcPr>
            <w:tcW w:w="810" w:type="dxa"/>
            <w:noWrap w:val="0"/>
            <w:vAlign w:val="center"/>
          </w:tcPr>
          <w:p w14:paraId="6BE70792">
            <w:pPr>
              <w:widowControl/>
              <w:spacing w:line="300" w:lineRule="exact"/>
              <w:jc w:val="center"/>
              <w:rPr>
                <w:rFonts w:cs="宋体" w:asciiTheme="majorEastAsia" w:hAnsiTheme="majorEastAsia" w:eastAsiaTheme="majorEastAsia"/>
                <w:szCs w:val="21"/>
              </w:rPr>
            </w:pPr>
          </w:p>
        </w:tc>
        <w:tc>
          <w:tcPr>
            <w:tcW w:w="1095" w:type="dxa"/>
            <w:noWrap w:val="0"/>
            <w:vAlign w:val="center"/>
          </w:tcPr>
          <w:p w14:paraId="3E06797D">
            <w:pPr>
              <w:widowControl/>
              <w:spacing w:line="300" w:lineRule="exact"/>
              <w:jc w:val="center"/>
              <w:rPr>
                <w:rFonts w:cs="宋体" w:asciiTheme="majorEastAsia" w:hAnsiTheme="majorEastAsia" w:eastAsiaTheme="majorEastAsia"/>
                <w:szCs w:val="21"/>
              </w:rPr>
            </w:pPr>
          </w:p>
        </w:tc>
        <w:tc>
          <w:tcPr>
            <w:tcW w:w="3184" w:type="dxa"/>
            <w:noWrap w:val="0"/>
            <w:vAlign w:val="center"/>
          </w:tcPr>
          <w:p w14:paraId="0D757476">
            <w:pPr>
              <w:widowControl/>
              <w:spacing w:line="300" w:lineRule="exact"/>
              <w:jc w:val="left"/>
              <w:rPr>
                <w:rFonts w:hint="eastAsia" w:cs="宋体" w:asciiTheme="majorEastAsia" w:hAnsiTheme="majorEastAsia" w:eastAsiaTheme="majorEastAsia"/>
                <w:color w:val="000000"/>
                <w:szCs w:val="21"/>
              </w:rPr>
            </w:pPr>
            <w:r>
              <w:rPr>
                <w:rFonts w:hint="eastAsia" w:ascii="宋体" w:hAnsi="宋体" w:eastAsia="宋体" w:cs="宋体"/>
                <w:color w:val="000000"/>
                <w:sz w:val="21"/>
                <w:szCs w:val="21"/>
              </w:rPr>
              <w:t>所提供人员</w:t>
            </w:r>
            <w:r>
              <w:rPr>
                <w:rFonts w:hint="eastAsia" w:ascii="宋体" w:hAnsi="宋体" w:eastAsia="宋体" w:cs="宋体"/>
                <w:color w:val="000000"/>
                <w:sz w:val="21"/>
                <w:szCs w:val="21"/>
                <w:lang w:val="en-US" w:eastAsia="zh-CN"/>
              </w:rPr>
              <w:t>工资按11个月进行测算且</w:t>
            </w:r>
            <w:r>
              <w:rPr>
                <w:rFonts w:hint="eastAsia" w:ascii="宋体" w:hAnsi="宋体" w:eastAsia="宋体" w:cs="宋体"/>
                <w:color w:val="000000"/>
                <w:sz w:val="21"/>
                <w:szCs w:val="21"/>
              </w:rPr>
              <w:t>不得低于本县最新公布的最低工资标准（</w:t>
            </w:r>
            <w:r>
              <w:rPr>
                <w:rFonts w:hint="eastAsia" w:eastAsia="宋体" w:cs="宋体" w:asciiTheme="majorEastAsia" w:hAnsiTheme="majorEastAsia"/>
                <w:color w:val="000000"/>
                <w:szCs w:val="21"/>
                <w:lang w:val="en-US" w:eastAsia="zh-CN"/>
              </w:rPr>
              <w:t>2280</w:t>
            </w:r>
            <w:r>
              <w:rPr>
                <w:rFonts w:hint="eastAsia" w:ascii="宋体" w:hAnsi="宋体" w:eastAsia="宋体" w:cs="宋体"/>
                <w:color w:val="000000"/>
                <w:sz w:val="21"/>
                <w:szCs w:val="21"/>
              </w:rPr>
              <w:t>元/人每月）</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其中有1个人的</w:t>
            </w:r>
            <w:r>
              <w:rPr>
                <w:rFonts w:hint="eastAsia" w:ascii="宋体" w:hAnsi="宋体" w:eastAsia="宋体" w:cs="宋体"/>
                <w:color w:val="000000"/>
                <w:sz w:val="21"/>
                <w:szCs w:val="21"/>
              </w:rPr>
              <w:t>最低工资标准（</w:t>
            </w:r>
            <w:r>
              <w:rPr>
                <w:rFonts w:hint="eastAsia" w:eastAsia="宋体" w:cs="宋体" w:asciiTheme="majorEastAsia" w:hAnsiTheme="majorEastAsia"/>
                <w:color w:val="000000"/>
                <w:szCs w:val="21"/>
                <w:lang w:val="en-US" w:eastAsia="zh-CN"/>
              </w:rPr>
              <w:t>2180</w:t>
            </w:r>
            <w:r>
              <w:rPr>
                <w:rFonts w:hint="eastAsia" w:ascii="宋体" w:hAnsi="宋体" w:eastAsia="宋体" w:cs="宋体"/>
                <w:color w:val="000000"/>
                <w:sz w:val="21"/>
                <w:szCs w:val="21"/>
              </w:rPr>
              <w:t>元/人</w:t>
            </w:r>
            <w:r>
              <w:rPr>
                <w:rFonts w:hint="eastAsia" w:ascii="宋体" w:hAnsi="宋体" w:eastAsia="宋体" w:cs="宋体"/>
                <w:color w:val="000000"/>
                <w:sz w:val="21"/>
                <w:szCs w:val="21"/>
                <w:lang w:val="en-US" w:eastAsia="zh-CN"/>
              </w:rPr>
              <w:t>每</w:t>
            </w:r>
            <w:r>
              <w:rPr>
                <w:rFonts w:hint="eastAsia" w:ascii="宋体" w:hAnsi="宋体" w:eastAsia="宋体" w:cs="宋体"/>
                <w:color w:val="000000"/>
                <w:sz w:val="21"/>
                <w:szCs w:val="21"/>
              </w:rPr>
              <w:t>月）</w:t>
            </w:r>
            <w:r>
              <w:rPr>
                <w:rFonts w:hint="eastAsia" w:ascii="宋体" w:hAnsi="宋体" w:eastAsia="宋体" w:cs="宋体"/>
                <w:color w:val="000000"/>
                <w:sz w:val="21"/>
                <w:szCs w:val="21"/>
                <w:lang w:eastAsia="zh-CN"/>
              </w:rPr>
              <w:t>。</w:t>
            </w:r>
          </w:p>
        </w:tc>
      </w:tr>
      <w:tr w14:paraId="179EA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85" w:type="dxa"/>
            <w:noWrap w:val="0"/>
            <w:vAlign w:val="center"/>
          </w:tcPr>
          <w:p w14:paraId="049B7A83">
            <w:pPr>
              <w:widowControl/>
              <w:spacing w:line="300" w:lineRule="exact"/>
              <w:jc w:val="center"/>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1.5</w:t>
            </w:r>
          </w:p>
        </w:tc>
        <w:tc>
          <w:tcPr>
            <w:tcW w:w="2040" w:type="dxa"/>
            <w:noWrap w:val="0"/>
            <w:vAlign w:val="center"/>
          </w:tcPr>
          <w:p w14:paraId="01B1EC2C">
            <w:pPr>
              <w:widowControl/>
              <w:spacing w:line="300" w:lineRule="exact"/>
              <w:jc w:val="center"/>
              <w:rPr>
                <w:rFonts w:hint="default" w:eastAsia="宋体" w:cs="宋体" w:asciiTheme="majorEastAsia" w:hAnsiTheme="majorEastAsia"/>
                <w:szCs w:val="21"/>
                <w:lang w:val="en-US" w:eastAsia="zh-CN"/>
              </w:rPr>
            </w:pPr>
            <w:r>
              <w:rPr>
                <w:rFonts w:hint="eastAsia" w:eastAsia="宋体" w:cs="宋体" w:asciiTheme="majorEastAsia" w:hAnsiTheme="majorEastAsia"/>
                <w:szCs w:val="21"/>
                <w:lang w:val="en-US" w:eastAsia="zh-CN"/>
              </w:rPr>
              <w:t>文印员</w:t>
            </w:r>
          </w:p>
        </w:tc>
        <w:tc>
          <w:tcPr>
            <w:tcW w:w="810" w:type="dxa"/>
            <w:noWrap w:val="0"/>
            <w:vAlign w:val="center"/>
          </w:tcPr>
          <w:p w14:paraId="43B5024B">
            <w:pPr>
              <w:widowControl/>
              <w:spacing w:line="300" w:lineRule="exact"/>
              <w:jc w:val="center"/>
              <w:rPr>
                <w:rFonts w:hint="eastAsia" w:eastAsia="宋体" w:cs="宋体" w:asciiTheme="majorEastAsia" w:hAnsiTheme="majorEastAsia"/>
                <w:szCs w:val="21"/>
                <w:lang w:val="en-US" w:eastAsia="zh-CN"/>
              </w:rPr>
            </w:pPr>
            <w:r>
              <w:rPr>
                <w:rFonts w:hint="eastAsia" w:cs="宋体" w:asciiTheme="majorEastAsia" w:hAnsiTheme="majorEastAsia" w:eastAsiaTheme="majorEastAsia"/>
                <w:color w:val="000000"/>
                <w:szCs w:val="21"/>
              </w:rPr>
              <w:t>人*</w:t>
            </w:r>
            <w:r>
              <w:rPr>
                <w:rFonts w:hint="eastAsia" w:eastAsia="宋体" w:cs="宋体" w:asciiTheme="majorEastAsia" w:hAnsiTheme="majorEastAsia"/>
                <w:color w:val="000000"/>
                <w:szCs w:val="21"/>
                <w:lang w:val="en-US" w:eastAsia="zh-CN"/>
              </w:rPr>
              <w:t>年</w:t>
            </w:r>
          </w:p>
        </w:tc>
        <w:tc>
          <w:tcPr>
            <w:tcW w:w="1035" w:type="dxa"/>
            <w:noWrap w:val="0"/>
            <w:vAlign w:val="center"/>
          </w:tcPr>
          <w:p w14:paraId="0419CACD">
            <w:pPr>
              <w:widowControl/>
              <w:spacing w:line="300" w:lineRule="exact"/>
              <w:jc w:val="center"/>
              <w:rPr>
                <w:rFonts w:hint="eastAsia"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2</w:t>
            </w:r>
          </w:p>
        </w:tc>
        <w:tc>
          <w:tcPr>
            <w:tcW w:w="810" w:type="dxa"/>
            <w:noWrap w:val="0"/>
            <w:vAlign w:val="center"/>
          </w:tcPr>
          <w:p w14:paraId="4DEA98E4">
            <w:pPr>
              <w:widowControl/>
              <w:spacing w:line="300" w:lineRule="exact"/>
              <w:jc w:val="center"/>
              <w:rPr>
                <w:rFonts w:cs="宋体" w:asciiTheme="majorEastAsia" w:hAnsiTheme="majorEastAsia" w:eastAsiaTheme="majorEastAsia"/>
                <w:szCs w:val="21"/>
              </w:rPr>
            </w:pPr>
          </w:p>
        </w:tc>
        <w:tc>
          <w:tcPr>
            <w:tcW w:w="1095" w:type="dxa"/>
            <w:noWrap w:val="0"/>
            <w:vAlign w:val="center"/>
          </w:tcPr>
          <w:p w14:paraId="1E1ACDE0">
            <w:pPr>
              <w:widowControl/>
              <w:spacing w:line="300" w:lineRule="exact"/>
              <w:jc w:val="center"/>
              <w:rPr>
                <w:rFonts w:cs="宋体" w:asciiTheme="majorEastAsia" w:hAnsiTheme="majorEastAsia" w:eastAsiaTheme="majorEastAsia"/>
                <w:szCs w:val="21"/>
              </w:rPr>
            </w:pPr>
          </w:p>
        </w:tc>
        <w:tc>
          <w:tcPr>
            <w:tcW w:w="3184" w:type="dxa"/>
            <w:noWrap w:val="0"/>
            <w:vAlign w:val="center"/>
          </w:tcPr>
          <w:p w14:paraId="5E50B53E">
            <w:pPr>
              <w:widowControl/>
              <w:spacing w:line="300" w:lineRule="exact"/>
              <w:jc w:val="left"/>
              <w:rPr>
                <w:rFonts w:hint="eastAsia" w:cs="宋体" w:asciiTheme="majorEastAsia" w:hAnsiTheme="majorEastAsia" w:eastAsiaTheme="majorEastAsia"/>
                <w:color w:val="000000"/>
                <w:szCs w:val="21"/>
              </w:rPr>
            </w:pPr>
            <w:r>
              <w:rPr>
                <w:rFonts w:hint="eastAsia" w:ascii="宋体" w:hAnsi="宋体" w:eastAsia="宋体" w:cs="宋体"/>
                <w:color w:val="000000"/>
                <w:sz w:val="21"/>
                <w:szCs w:val="21"/>
              </w:rPr>
              <w:t>所提供人员</w:t>
            </w:r>
            <w:r>
              <w:rPr>
                <w:rFonts w:hint="eastAsia" w:ascii="宋体" w:hAnsi="宋体" w:eastAsia="宋体" w:cs="宋体"/>
                <w:color w:val="000000"/>
                <w:sz w:val="21"/>
                <w:szCs w:val="21"/>
                <w:lang w:val="en-US" w:eastAsia="zh-CN"/>
              </w:rPr>
              <w:t>工资按10个月进行测算且</w:t>
            </w:r>
            <w:r>
              <w:rPr>
                <w:rFonts w:hint="eastAsia" w:ascii="宋体" w:hAnsi="宋体" w:eastAsia="宋体" w:cs="宋体"/>
                <w:color w:val="000000"/>
                <w:sz w:val="21"/>
                <w:szCs w:val="21"/>
              </w:rPr>
              <w:t>不得低于本县最新公布的最低工资标准（</w:t>
            </w:r>
            <w:r>
              <w:rPr>
                <w:rFonts w:hint="eastAsia" w:eastAsia="宋体" w:cs="宋体" w:asciiTheme="majorEastAsia" w:hAnsiTheme="majorEastAsia"/>
                <w:color w:val="000000"/>
                <w:szCs w:val="21"/>
                <w:lang w:val="en-US" w:eastAsia="zh-CN"/>
              </w:rPr>
              <w:t>2180</w:t>
            </w:r>
            <w:r>
              <w:rPr>
                <w:rFonts w:hint="eastAsia" w:ascii="宋体" w:hAnsi="宋体" w:eastAsia="宋体" w:cs="宋体"/>
                <w:color w:val="000000"/>
                <w:sz w:val="21"/>
                <w:szCs w:val="21"/>
              </w:rPr>
              <w:t>元/人每月）</w:t>
            </w:r>
            <w:r>
              <w:rPr>
                <w:rFonts w:hint="eastAsia" w:ascii="宋体" w:hAnsi="宋体" w:eastAsia="宋体" w:cs="宋体"/>
                <w:color w:val="000000"/>
                <w:sz w:val="21"/>
                <w:szCs w:val="21"/>
                <w:lang w:eastAsia="zh-CN"/>
              </w:rPr>
              <w:t>。</w:t>
            </w:r>
          </w:p>
        </w:tc>
      </w:tr>
      <w:tr w14:paraId="44861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9" w:hRule="atLeast"/>
        </w:trPr>
        <w:tc>
          <w:tcPr>
            <w:tcW w:w="885" w:type="dxa"/>
            <w:noWrap w:val="0"/>
            <w:vAlign w:val="center"/>
          </w:tcPr>
          <w:p w14:paraId="330DF4AD">
            <w:pPr>
              <w:widowControl/>
              <w:spacing w:line="300" w:lineRule="exact"/>
              <w:jc w:val="center"/>
              <w:rPr>
                <w:rFonts w:hint="default" w:eastAsia="宋体" w:cs="宋体" w:asciiTheme="majorEastAsia" w:hAnsiTheme="majorEastAsia"/>
                <w:szCs w:val="21"/>
                <w:lang w:val="en-US" w:eastAsia="zh-CN"/>
              </w:rPr>
            </w:pPr>
            <w:r>
              <w:rPr>
                <w:rFonts w:hint="eastAsia" w:eastAsia="宋体" w:cs="宋体" w:asciiTheme="majorEastAsia" w:hAnsiTheme="majorEastAsia"/>
                <w:szCs w:val="21"/>
                <w:lang w:val="en-US" w:eastAsia="zh-CN"/>
              </w:rPr>
              <w:t>1.6</w:t>
            </w:r>
          </w:p>
        </w:tc>
        <w:tc>
          <w:tcPr>
            <w:tcW w:w="2040" w:type="dxa"/>
            <w:noWrap w:val="0"/>
            <w:vAlign w:val="center"/>
          </w:tcPr>
          <w:p w14:paraId="1D6A8134">
            <w:pPr>
              <w:widowControl/>
              <w:spacing w:line="300" w:lineRule="exact"/>
              <w:jc w:val="center"/>
              <w:rPr>
                <w:rFonts w:hint="eastAsia" w:eastAsia="宋体" w:cs="宋体" w:asciiTheme="majorEastAsia" w:hAnsiTheme="majorEastAsia"/>
                <w:color w:val="000000"/>
                <w:szCs w:val="21"/>
                <w:lang w:val="en-US" w:eastAsia="zh-CN"/>
              </w:rPr>
            </w:pPr>
            <w:r>
              <w:rPr>
                <w:rFonts w:hint="eastAsia" w:eastAsia="宋体" w:cs="宋体" w:asciiTheme="majorEastAsia" w:hAnsiTheme="majorEastAsia"/>
                <w:color w:val="000000"/>
                <w:szCs w:val="21"/>
                <w:lang w:val="en-US" w:eastAsia="zh-CN"/>
              </w:rPr>
              <w:t>垃圾清运</w:t>
            </w:r>
          </w:p>
        </w:tc>
        <w:tc>
          <w:tcPr>
            <w:tcW w:w="810" w:type="dxa"/>
            <w:noWrap w:val="0"/>
            <w:vAlign w:val="center"/>
          </w:tcPr>
          <w:p w14:paraId="1E091D4E">
            <w:pPr>
              <w:widowControl/>
              <w:spacing w:line="300" w:lineRule="exact"/>
              <w:jc w:val="center"/>
              <w:rPr>
                <w:rFonts w:hint="eastAsia" w:eastAsia="宋体" w:cs="宋体" w:asciiTheme="majorEastAsia" w:hAnsiTheme="majorEastAsia"/>
                <w:szCs w:val="21"/>
                <w:lang w:val="en-US" w:eastAsia="zh-CN"/>
              </w:rPr>
            </w:pPr>
            <w:r>
              <w:rPr>
                <w:rFonts w:hint="eastAsia" w:eastAsia="宋体" w:cs="宋体" w:asciiTheme="majorEastAsia" w:hAnsiTheme="majorEastAsia"/>
                <w:szCs w:val="21"/>
                <w:lang w:val="en-US" w:eastAsia="zh-CN"/>
              </w:rPr>
              <w:t>年</w:t>
            </w:r>
          </w:p>
        </w:tc>
        <w:tc>
          <w:tcPr>
            <w:tcW w:w="1035" w:type="dxa"/>
            <w:noWrap w:val="0"/>
            <w:vAlign w:val="center"/>
          </w:tcPr>
          <w:p w14:paraId="0BF853CC">
            <w:pPr>
              <w:widowControl/>
              <w:spacing w:line="300" w:lineRule="exact"/>
              <w:jc w:val="center"/>
              <w:rPr>
                <w:rFonts w:hint="eastAsia" w:eastAsia="宋体" w:cs="宋体" w:asciiTheme="majorEastAsia" w:hAnsiTheme="majorEastAsia"/>
                <w:szCs w:val="21"/>
                <w:lang w:val="en-US" w:eastAsia="zh-CN"/>
              </w:rPr>
            </w:pPr>
            <w:r>
              <w:rPr>
                <w:rFonts w:hint="eastAsia" w:eastAsia="宋体" w:cs="宋体" w:asciiTheme="majorEastAsia" w:hAnsiTheme="majorEastAsia"/>
                <w:szCs w:val="21"/>
                <w:lang w:val="en-US" w:eastAsia="zh-CN"/>
              </w:rPr>
              <w:t>1</w:t>
            </w:r>
          </w:p>
        </w:tc>
        <w:tc>
          <w:tcPr>
            <w:tcW w:w="810" w:type="dxa"/>
            <w:noWrap w:val="0"/>
            <w:vAlign w:val="center"/>
          </w:tcPr>
          <w:p w14:paraId="79F98668">
            <w:pPr>
              <w:widowControl/>
              <w:spacing w:line="300" w:lineRule="exact"/>
              <w:jc w:val="center"/>
              <w:rPr>
                <w:rFonts w:cs="宋体" w:asciiTheme="majorEastAsia" w:hAnsiTheme="majorEastAsia" w:eastAsiaTheme="majorEastAsia"/>
                <w:szCs w:val="21"/>
              </w:rPr>
            </w:pPr>
          </w:p>
        </w:tc>
        <w:tc>
          <w:tcPr>
            <w:tcW w:w="1095" w:type="dxa"/>
            <w:noWrap w:val="0"/>
            <w:vAlign w:val="center"/>
          </w:tcPr>
          <w:p w14:paraId="37B402B0">
            <w:pPr>
              <w:widowControl/>
              <w:spacing w:line="300" w:lineRule="exact"/>
              <w:jc w:val="center"/>
              <w:rPr>
                <w:rFonts w:cs="宋体" w:asciiTheme="majorEastAsia" w:hAnsiTheme="majorEastAsia" w:eastAsiaTheme="majorEastAsia"/>
                <w:szCs w:val="21"/>
              </w:rPr>
            </w:pPr>
          </w:p>
        </w:tc>
        <w:tc>
          <w:tcPr>
            <w:tcW w:w="3184" w:type="dxa"/>
            <w:noWrap w:val="0"/>
            <w:vAlign w:val="center"/>
          </w:tcPr>
          <w:p w14:paraId="3942383C">
            <w:pPr>
              <w:widowControl/>
              <w:spacing w:line="300" w:lineRule="exact"/>
              <w:jc w:val="left"/>
              <w:rPr>
                <w:rFonts w:hint="eastAsia" w:cs="宋体" w:asciiTheme="majorEastAsia" w:hAnsiTheme="majorEastAsia" w:eastAsiaTheme="majorEastAsia"/>
                <w:color w:val="000000"/>
                <w:szCs w:val="21"/>
              </w:rPr>
            </w:pPr>
            <w:r>
              <w:rPr>
                <w:rFonts w:hint="eastAsia" w:ascii="宋体" w:hAnsi="宋体" w:eastAsia="宋体" w:cs="宋体"/>
                <w:color w:val="000000"/>
                <w:sz w:val="21"/>
                <w:szCs w:val="21"/>
                <w:lang w:val="en-US" w:eastAsia="zh-CN"/>
              </w:rPr>
              <w:t>本项投标报价不得低于</w:t>
            </w:r>
            <w:r>
              <w:rPr>
                <w:rFonts w:hint="eastAsia" w:eastAsia="宋体" w:cs="宋体" w:asciiTheme="majorEastAsia" w:hAnsiTheme="majorEastAsia"/>
                <w:color w:val="000000"/>
                <w:szCs w:val="21"/>
                <w:lang w:val="en-US" w:eastAsia="zh-CN"/>
              </w:rPr>
              <w:t>9000</w:t>
            </w:r>
            <w:r>
              <w:rPr>
                <w:rFonts w:hint="eastAsia" w:ascii="宋体" w:hAnsi="宋体" w:eastAsia="宋体" w:cs="宋体"/>
                <w:color w:val="000000"/>
                <w:sz w:val="21"/>
                <w:szCs w:val="21"/>
                <w:lang w:val="en-US" w:eastAsia="zh-CN"/>
              </w:rPr>
              <w:t>元/年</w:t>
            </w:r>
            <w:r>
              <w:rPr>
                <w:rFonts w:hint="eastAsia" w:ascii="宋体" w:hAnsi="宋体" w:eastAsia="宋体" w:cs="宋体"/>
                <w:color w:val="000000"/>
                <w:sz w:val="21"/>
                <w:szCs w:val="21"/>
              </w:rPr>
              <w:t>。</w:t>
            </w:r>
          </w:p>
        </w:tc>
      </w:tr>
      <w:tr w14:paraId="39FB7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885" w:type="dxa"/>
            <w:noWrap w:val="0"/>
            <w:vAlign w:val="center"/>
          </w:tcPr>
          <w:p w14:paraId="0FC3C34A">
            <w:pPr>
              <w:widowControl/>
              <w:spacing w:line="300" w:lineRule="exact"/>
              <w:jc w:val="center"/>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rPr>
              <w:t>1.</w:t>
            </w:r>
            <w:r>
              <w:rPr>
                <w:rFonts w:hint="eastAsia" w:cs="宋体" w:asciiTheme="majorEastAsia" w:hAnsiTheme="majorEastAsia" w:eastAsiaTheme="majorEastAsia"/>
                <w:szCs w:val="21"/>
                <w:lang w:val="en-US" w:eastAsia="zh-CN"/>
              </w:rPr>
              <w:t>7</w:t>
            </w:r>
          </w:p>
        </w:tc>
        <w:tc>
          <w:tcPr>
            <w:tcW w:w="2040" w:type="dxa"/>
            <w:noWrap w:val="0"/>
            <w:vAlign w:val="center"/>
          </w:tcPr>
          <w:p w14:paraId="1C8EC88C">
            <w:pPr>
              <w:widowControl/>
              <w:spacing w:line="300" w:lineRule="exact"/>
              <w:jc w:val="center"/>
              <w:rPr>
                <w:rFonts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t>绿化养护</w:t>
            </w:r>
          </w:p>
        </w:tc>
        <w:tc>
          <w:tcPr>
            <w:tcW w:w="810" w:type="dxa"/>
            <w:noWrap w:val="0"/>
            <w:vAlign w:val="center"/>
          </w:tcPr>
          <w:p w14:paraId="61319C62">
            <w:pPr>
              <w:widowControl/>
              <w:spacing w:line="300" w:lineRule="exact"/>
              <w:jc w:val="center"/>
              <w:rPr>
                <w:rFonts w:cs="宋体" w:asciiTheme="majorEastAsia" w:hAnsiTheme="majorEastAsia" w:eastAsiaTheme="majorEastAsia"/>
                <w:color w:val="000000"/>
                <w:szCs w:val="21"/>
              </w:rPr>
            </w:pPr>
            <w:r>
              <w:rPr>
                <w:rFonts w:hint="eastAsia" w:cs="宋体" w:asciiTheme="majorEastAsia" w:hAnsiTheme="majorEastAsia" w:eastAsiaTheme="majorEastAsia"/>
                <w:szCs w:val="21"/>
              </w:rPr>
              <w:t>项</w:t>
            </w:r>
          </w:p>
        </w:tc>
        <w:tc>
          <w:tcPr>
            <w:tcW w:w="1035" w:type="dxa"/>
            <w:noWrap w:val="0"/>
            <w:vAlign w:val="center"/>
          </w:tcPr>
          <w:p w14:paraId="3D813CF8">
            <w:pPr>
              <w:widowControl/>
              <w:spacing w:line="300" w:lineRule="exact"/>
              <w:jc w:val="center"/>
              <w:rPr>
                <w:rFonts w:cs="宋体" w:asciiTheme="majorEastAsia" w:hAnsiTheme="majorEastAsia" w:eastAsiaTheme="majorEastAsia"/>
                <w:szCs w:val="21"/>
              </w:rPr>
            </w:pPr>
            <w:r>
              <w:rPr>
                <w:rFonts w:hint="eastAsia" w:cs="宋体" w:asciiTheme="majorEastAsia" w:hAnsiTheme="majorEastAsia" w:eastAsiaTheme="majorEastAsia"/>
                <w:szCs w:val="21"/>
              </w:rPr>
              <w:t>1</w:t>
            </w:r>
          </w:p>
        </w:tc>
        <w:tc>
          <w:tcPr>
            <w:tcW w:w="810" w:type="dxa"/>
            <w:noWrap w:val="0"/>
            <w:vAlign w:val="center"/>
          </w:tcPr>
          <w:p w14:paraId="5A934C5F">
            <w:pPr>
              <w:widowControl/>
              <w:spacing w:line="300" w:lineRule="exact"/>
              <w:jc w:val="center"/>
              <w:rPr>
                <w:rFonts w:cs="宋体" w:asciiTheme="majorEastAsia" w:hAnsiTheme="majorEastAsia" w:eastAsiaTheme="majorEastAsia"/>
                <w:szCs w:val="21"/>
              </w:rPr>
            </w:pPr>
          </w:p>
        </w:tc>
        <w:tc>
          <w:tcPr>
            <w:tcW w:w="1095" w:type="dxa"/>
            <w:noWrap w:val="0"/>
            <w:vAlign w:val="center"/>
          </w:tcPr>
          <w:p w14:paraId="06A83F27">
            <w:pPr>
              <w:widowControl/>
              <w:spacing w:line="300" w:lineRule="exact"/>
              <w:jc w:val="center"/>
              <w:rPr>
                <w:rFonts w:cs="宋体" w:asciiTheme="majorEastAsia" w:hAnsiTheme="majorEastAsia" w:eastAsiaTheme="majorEastAsia"/>
                <w:szCs w:val="21"/>
              </w:rPr>
            </w:pPr>
          </w:p>
        </w:tc>
        <w:tc>
          <w:tcPr>
            <w:tcW w:w="3184" w:type="dxa"/>
            <w:noWrap w:val="0"/>
            <w:vAlign w:val="center"/>
          </w:tcPr>
          <w:p w14:paraId="1FB971B8">
            <w:pPr>
              <w:widowControl/>
              <w:spacing w:line="300" w:lineRule="exact"/>
              <w:jc w:val="left"/>
              <w:rPr>
                <w:rFonts w:hint="eastAsia" w:cs="宋体" w:asciiTheme="majorEastAsia" w:hAnsiTheme="majorEastAsia" w:eastAsiaTheme="majorEastAsia"/>
                <w:color w:val="000000"/>
                <w:highlight w:val="none"/>
              </w:rPr>
            </w:pPr>
            <w:r>
              <w:rPr>
                <w:rFonts w:hint="eastAsia" w:cs="宋体" w:asciiTheme="majorEastAsia" w:hAnsiTheme="majorEastAsia" w:eastAsiaTheme="majorEastAsia"/>
                <w:color w:val="000000"/>
                <w:szCs w:val="21"/>
                <w:highlight w:val="none"/>
              </w:rPr>
              <w:t>为保证本项工作的服务质量，</w:t>
            </w:r>
            <w:r>
              <w:rPr>
                <w:rFonts w:hint="default" w:ascii="宋体" w:hAnsi="宋体" w:eastAsia="宋体" w:cs="宋体"/>
                <w:color w:val="000000" w:themeColor="text1"/>
                <w:spacing w:val="-2"/>
                <w:sz w:val="21"/>
                <w:szCs w:val="21"/>
                <w:highlight w:val="none"/>
                <w:lang w:val="en-US" w:eastAsia="zh-CN" w:bidi="ar-SA"/>
              </w:rPr>
              <w:t>绿化养护面积</w:t>
            </w:r>
            <w:r>
              <w:rPr>
                <w:rFonts w:hint="eastAsia" w:ascii="宋体" w:hAnsi="宋体" w:eastAsia="宋体" w:cs="宋体"/>
                <w:color w:val="000000" w:themeColor="text1"/>
                <w:spacing w:val="-2"/>
                <w:sz w:val="21"/>
                <w:szCs w:val="21"/>
                <w:highlight w:val="none"/>
                <w:lang w:val="en-US" w:eastAsia="zh-CN" w:bidi="ar-SA"/>
              </w:rPr>
              <w:t>大约</w:t>
            </w:r>
            <w:r>
              <w:rPr>
                <w:rFonts w:hint="default" w:eastAsia="宋体" w:cs="宋体" w:asciiTheme="majorEastAsia" w:hAnsiTheme="majorEastAsia"/>
                <w:color w:val="000000"/>
                <w:szCs w:val="21"/>
                <w:lang w:val="en-US" w:eastAsia="zh-CN"/>
              </w:rPr>
              <w:t>6917.09</w:t>
            </w:r>
            <w:r>
              <w:rPr>
                <w:rFonts w:hint="default" w:ascii="宋体" w:hAnsi="宋体" w:eastAsia="宋体" w:cs="宋体"/>
                <w:color w:val="000000" w:themeColor="text1"/>
                <w:spacing w:val="-2"/>
                <w:sz w:val="21"/>
                <w:szCs w:val="21"/>
                <w:highlight w:val="none"/>
                <w:lang w:val="en-US" w:eastAsia="zh-CN" w:bidi="ar-SA"/>
              </w:rPr>
              <w:t>平方米，供应商按不高于</w:t>
            </w:r>
            <w:r>
              <w:rPr>
                <w:rFonts w:hint="eastAsia" w:eastAsia="宋体" w:cs="宋体" w:asciiTheme="majorEastAsia" w:hAnsiTheme="majorEastAsia"/>
                <w:color w:val="000000"/>
                <w:szCs w:val="21"/>
                <w:lang w:val="en-US" w:eastAsia="zh-CN"/>
              </w:rPr>
              <w:t>5.95</w:t>
            </w:r>
            <w:r>
              <w:rPr>
                <w:rFonts w:hint="default" w:ascii="宋体" w:hAnsi="宋体" w:eastAsia="宋体" w:cs="宋体"/>
                <w:color w:val="000000" w:themeColor="text1"/>
                <w:spacing w:val="-2"/>
                <w:sz w:val="21"/>
                <w:szCs w:val="21"/>
                <w:highlight w:val="none"/>
                <w:lang w:val="en-US" w:eastAsia="zh-CN" w:bidi="ar-SA"/>
              </w:rPr>
              <w:t>元/平方</w:t>
            </w:r>
            <w:r>
              <w:rPr>
                <w:rFonts w:hint="eastAsia" w:ascii="宋体" w:hAnsi="宋体" w:eastAsia="宋体" w:cs="宋体"/>
                <w:color w:val="000000" w:themeColor="text1"/>
                <w:spacing w:val="-2"/>
                <w:sz w:val="21"/>
                <w:szCs w:val="21"/>
                <w:highlight w:val="none"/>
                <w:lang w:val="en-US" w:eastAsia="zh-CN" w:bidi="ar-SA"/>
              </w:rPr>
              <w:t>报价</w:t>
            </w:r>
            <w:r>
              <w:rPr>
                <w:rFonts w:hint="default" w:ascii="宋体" w:hAnsi="宋体" w:eastAsia="宋体" w:cs="宋体"/>
                <w:color w:val="000000" w:themeColor="text1"/>
                <w:spacing w:val="-2"/>
                <w:sz w:val="21"/>
                <w:szCs w:val="21"/>
                <w:highlight w:val="none"/>
                <w:lang w:val="en-US" w:eastAsia="zh-CN" w:bidi="ar-SA"/>
              </w:rPr>
              <w:t>，</w:t>
            </w:r>
            <w:r>
              <w:rPr>
                <w:rFonts w:hint="eastAsia" w:cs="宋体" w:asciiTheme="majorEastAsia" w:hAnsiTheme="majorEastAsia" w:eastAsiaTheme="majorEastAsia"/>
                <w:color w:val="000000"/>
                <w:szCs w:val="21"/>
                <w:highlight w:val="none"/>
              </w:rPr>
              <w:t>投标人根据学校实际情况综合考虑。</w:t>
            </w:r>
          </w:p>
        </w:tc>
      </w:tr>
      <w:tr w14:paraId="60E81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85" w:type="dxa"/>
            <w:noWrap w:val="0"/>
            <w:vAlign w:val="center"/>
          </w:tcPr>
          <w:p w14:paraId="16CF0173">
            <w:pPr>
              <w:widowControl/>
              <w:spacing w:line="300" w:lineRule="exact"/>
              <w:jc w:val="center"/>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rPr>
              <w:t>1.</w:t>
            </w:r>
            <w:r>
              <w:rPr>
                <w:rFonts w:hint="eastAsia" w:cs="宋体" w:asciiTheme="majorEastAsia" w:hAnsiTheme="majorEastAsia" w:eastAsiaTheme="majorEastAsia"/>
                <w:szCs w:val="21"/>
                <w:lang w:val="en-US" w:eastAsia="zh-CN"/>
              </w:rPr>
              <w:t>8</w:t>
            </w:r>
          </w:p>
        </w:tc>
        <w:tc>
          <w:tcPr>
            <w:tcW w:w="2040" w:type="dxa"/>
            <w:noWrap w:val="0"/>
            <w:vAlign w:val="center"/>
          </w:tcPr>
          <w:p w14:paraId="0391B5A5">
            <w:pPr>
              <w:widowControl/>
              <w:spacing w:line="300" w:lineRule="exact"/>
              <w:jc w:val="center"/>
              <w:rPr>
                <w:rFonts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t>社保</w:t>
            </w:r>
          </w:p>
        </w:tc>
        <w:tc>
          <w:tcPr>
            <w:tcW w:w="810" w:type="dxa"/>
            <w:noWrap w:val="0"/>
            <w:vAlign w:val="center"/>
          </w:tcPr>
          <w:p w14:paraId="21EE48A5">
            <w:pPr>
              <w:widowControl/>
              <w:spacing w:line="300" w:lineRule="exact"/>
              <w:jc w:val="center"/>
              <w:rPr>
                <w:rFonts w:hint="eastAsia" w:eastAsia="宋体" w:cs="宋体" w:asciiTheme="majorEastAsia" w:hAnsiTheme="majorEastAsia"/>
                <w:szCs w:val="21"/>
                <w:lang w:val="en-US" w:eastAsia="zh-CN"/>
              </w:rPr>
            </w:pPr>
            <w:r>
              <w:rPr>
                <w:rFonts w:hint="eastAsia" w:cs="宋体" w:asciiTheme="majorEastAsia" w:hAnsiTheme="majorEastAsia" w:eastAsiaTheme="majorEastAsia"/>
                <w:color w:val="000000"/>
                <w:szCs w:val="21"/>
              </w:rPr>
              <w:t>人*</w:t>
            </w:r>
            <w:r>
              <w:rPr>
                <w:rFonts w:hint="eastAsia" w:eastAsia="宋体" w:cs="宋体" w:asciiTheme="majorEastAsia" w:hAnsiTheme="majorEastAsia"/>
                <w:color w:val="000000"/>
                <w:szCs w:val="21"/>
                <w:lang w:val="en-US" w:eastAsia="zh-CN"/>
              </w:rPr>
              <w:t>年</w:t>
            </w:r>
          </w:p>
        </w:tc>
        <w:tc>
          <w:tcPr>
            <w:tcW w:w="1035" w:type="dxa"/>
            <w:noWrap w:val="0"/>
            <w:vAlign w:val="center"/>
          </w:tcPr>
          <w:p w14:paraId="3A78181A">
            <w:pPr>
              <w:widowControl/>
              <w:spacing w:line="300" w:lineRule="exact"/>
              <w:jc w:val="center"/>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10</w:t>
            </w:r>
          </w:p>
        </w:tc>
        <w:tc>
          <w:tcPr>
            <w:tcW w:w="810" w:type="dxa"/>
            <w:noWrap w:val="0"/>
            <w:vAlign w:val="center"/>
          </w:tcPr>
          <w:p w14:paraId="1A9C6FC7">
            <w:pPr>
              <w:widowControl/>
              <w:spacing w:line="300" w:lineRule="exact"/>
              <w:jc w:val="center"/>
              <w:rPr>
                <w:rFonts w:cs="宋体" w:asciiTheme="majorEastAsia" w:hAnsiTheme="majorEastAsia" w:eastAsiaTheme="majorEastAsia"/>
                <w:szCs w:val="21"/>
              </w:rPr>
            </w:pPr>
          </w:p>
        </w:tc>
        <w:tc>
          <w:tcPr>
            <w:tcW w:w="1095" w:type="dxa"/>
            <w:noWrap w:val="0"/>
            <w:vAlign w:val="center"/>
          </w:tcPr>
          <w:p w14:paraId="289DCDF5">
            <w:pPr>
              <w:widowControl/>
              <w:spacing w:line="300" w:lineRule="exact"/>
              <w:jc w:val="center"/>
              <w:rPr>
                <w:rFonts w:cs="宋体" w:asciiTheme="majorEastAsia" w:hAnsiTheme="majorEastAsia" w:eastAsiaTheme="majorEastAsia"/>
                <w:szCs w:val="21"/>
              </w:rPr>
            </w:pPr>
          </w:p>
        </w:tc>
        <w:tc>
          <w:tcPr>
            <w:tcW w:w="3184" w:type="dxa"/>
            <w:noWrap w:val="0"/>
            <w:vAlign w:val="center"/>
          </w:tcPr>
          <w:p w14:paraId="0C3877CB">
            <w:pPr>
              <w:widowControl/>
              <w:spacing w:line="300" w:lineRule="exact"/>
              <w:jc w:val="left"/>
              <w:rPr>
                <w:rFonts w:cs="宋体" w:asciiTheme="majorEastAsia" w:hAnsiTheme="majorEastAsia" w:eastAsiaTheme="majorEastAsia"/>
                <w:szCs w:val="21"/>
              </w:rPr>
            </w:pPr>
            <w:r>
              <w:rPr>
                <w:rFonts w:hint="eastAsia" w:cs="宋体" w:asciiTheme="majorEastAsia" w:hAnsiTheme="majorEastAsia" w:eastAsiaTheme="majorEastAsia"/>
                <w:color w:val="000000"/>
                <w:szCs w:val="21"/>
                <w:lang w:val="zh-CN"/>
              </w:rPr>
              <w:t>所有人员必须足额缴纳社保费用，</w:t>
            </w:r>
            <w:r>
              <w:rPr>
                <w:rFonts w:hint="eastAsia" w:cs="宋体" w:asciiTheme="majorEastAsia" w:hAnsiTheme="majorEastAsia" w:eastAsiaTheme="majorEastAsia"/>
                <w:color w:val="000000"/>
                <w:szCs w:val="21"/>
              </w:rPr>
              <w:t>社保费用应执行苏人社发[202</w:t>
            </w:r>
            <w:r>
              <w:rPr>
                <w:rFonts w:hint="eastAsia" w:eastAsia="宋体" w:cs="宋体" w:asciiTheme="majorEastAsia" w:hAnsiTheme="majorEastAsia"/>
                <w:color w:val="000000"/>
                <w:szCs w:val="21"/>
                <w:lang w:val="en-US" w:eastAsia="zh-CN"/>
              </w:rPr>
              <w:t>5</w:t>
            </w:r>
            <w:r>
              <w:rPr>
                <w:rFonts w:hint="eastAsia" w:cs="宋体" w:asciiTheme="majorEastAsia" w:hAnsiTheme="majorEastAsia" w:eastAsiaTheme="majorEastAsia"/>
                <w:color w:val="000000"/>
                <w:szCs w:val="21"/>
              </w:rPr>
              <w:t>]3</w:t>
            </w:r>
            <w:r>
              <w:rPr>
                <w:rFonts w:hint="eastAsia" w:eastAsia="宋体" w:cs="宋体" w:asciiTheme="majorEastAsia" w:hAnsiTheme="majorEastAsia"/>
                <w:color w:val="000000"/>
                <w:szCs w:val="21"/>
                <w:lang w:val="en-US" w:eastAsia="zh-CN"/>
              </w:rPr>
              <w:t>3</w:t>
            </w:r>
            <w:r>
              <w:rPr>
                <w:rFonts w:hint="eastAsia" w:cs="宋体" w:asciiTheme="majorEastAsia" w:hAnsiTheme="majorEastAsia" w:eastAsiaTheme="majorEastAsia"/>
                <w:color w:val="000000"/>
                <w:szCs w:val="21"/>
              </w:rPr>
              <w:t>号《关于202</w:t>
            </w:r>
            <w:r>
              <w:rPr>
                <w:rFonts w:hint="eastAsia" w:eastAsia="宋体" w:cs="宋体" w:asciiTheme="majorEastAsia" w:hAnsiTheme="majorEastAsia"/>
                <w:color w:val="000000"/>
                <w:szCs w:val="21"/>
                <w:lang w:val="en-US" w:eastAsia="zh-CN"/>
              </w:rPr>
              <w:t>5</w:t>
            </w:r>
            <w:r>
              <w:rPr>
                <w:rFonts w:hint="eastAsia" w:cs="宋体" w:asciiTheme="majorEastAsia" w:hAnsiTheme="majorEastAsia" w:eastAsiaTheme="majorEastAsia"/>
                <w:color w:val="000000"/>
                <w:szCs w:val="21"/>
              </w:rPr>
              <w:t>年度社会保险缴费工资基数上下限暂行标准的通知》，社保（企业部分）不得低于上述文件标准及规定险种，即不得低于</w:t>
            </w:r>
            <w:r>
              <w:rPr>
                <w:rFonts w:hint="eastAsia" w:eastAsia="宋体" w:cs="宋体" w:asciiTheme="majorEastAsia" w:hAnsiTheme="majorEastAsia"/>
                <w:color w:val="000000"/>
                <w:szCs w:val="21"/>
                <w:lang w:val="en-US" w:eastAsia="zh-CN"/>
              </w:rPr>
              <w:t>1292.47</w:t>
            </w:r>
            <w:r>
              <w:rPr>
                <w:rFonts w:hint="eastAsia" w:cs="宋体" w:asciiTheme="majorEastAsia" w:hAnsiTheme="majorEastAsia" w:eastAsiaTheme="majorEastAsia"/>
                <w:color w:val="000000"/>
                <w:szCs w:val="21"/>
              </w:rPr>
              <w:t>元/人/月。</w:t>
            </w:r>
          </w:p>
        </w:tc>
      </w:tr>
      <w:tr w14:paraId="3CCE1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85" w:type="dxa"/>
            <w:noWrap w:val="0"/>
            <w:vAlign w:val="center"/>
          </w:tcPr>
          <w:p w14:paraId="201936B8">
            <w:pPr>
              <w:widowControl/>
              <w:spacing w:line="300" w:lineRule="exact"/>
              <w:jc w:val="center"/>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rPr>
              <w:t>1.</w:t>
            </w:r>
            <w:r>
              <w:rPr>
                <w:rFonts w:hint="eastAsia" w:cs="宋体" w:asciiTheme="majorEastAsia" w:hAnsiTheme="majorEastAsia" w:eastAsiaTheme="majorEastAsia"/>
                <w:szCs w:val="21"/>
                <w:lang w:val="en-US" w:eastAsia="zh-CN"/>
              </w:rPr>
              <w:t>9</w:t>
            </w:r>
          </w:p>
        </w:tc>
        <w:tc>
          <w:tcPr>
            <w:tcW w:w="2040" w:type="dxa"/>
            <w:noWrap w:val="0"/>
            <w:vAlign w:val="center"/>
          </w:tcPr>
          <w:p w14:paraId="191D1ABD">
            <w:pPr>
              <w:widowControl/>
              <w:spacing w:line="300" w:lineRule="exact"/>
              <w:jc w:val="center"/>
              <w:rPr>
                <w:rFonts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t>公积金</w:t>
            </w:r>
          </w:p>
        </w:tc>
        <w:tc>
          <w:tcPr>
            <w:tcW w:w="810" w:type="dxa"/>
            <w:noWrap w:val="0"/>
            <w:vAlign w:val="center"/>
          </w:tcPr>
          <w:p w14:paraId="28AD5A88">
            <w:pPr>
              <w:widowControl/>
              <w:spacing w:line="300" w:lineRule="exact"/>
              <w:jc w:val="center"/>
              <w:rPr>
                <w:rFonts w:hint="eastAsia" w:eastAsia="宋体" w:cs="宋体" w:asciiTheme="majorEastAsia" w:hAnsiTheme="majorEastAsia"/>
                <w:szCs w:val="21"/>
                <w:lang w:val="en-US" w:eastAsia="zh-CN"/>
              </w:rPr>
            </w:pPr>
            <w:r>
              <w:rPr>
                <w:rFonts w:hint="eastAsia" w:cs="宋体" w:asciiTheme="majorEastAsia" w:hAnsiTheme="majorEastAsia" w:eastAsiaTheme="majorEastAsia"/>
                <w:color w:val="000000"/>
                <w:szCs w:val="21"/>
              </w:rPr>
              <w:t>人*</w:t>
            </w:r>
            <w:r>
              <w:rPr>
                <w:rFonts w:hint="eastAsia" w:eastAsia="宋体" w:cs="宋体" w:asciiTheme="majorEastAsia" w:hAnsiTheme="majorEastAsia"/>
                <w:color w:val="000000"/>
                <w:szCs w:val="21"/>
                <w:lang w:val="en-US" w:eastAsia="zh-CN"/>
              </w:rPr>
              <w:t>年</w:t>
            </w:r>
          </w:p>
        </w:tc>
        <w:tc>
          <w:tcPr>
            <w:tcW w:w="1035" w:type="dxa"/>
            <w:noWrap w:val="0"/>
            <w:vAlign w:val="center"/>
          </w:tcPr>
          <w:p w14:paraId="3B8EE646">
            <w:pPr>
              <w:widowControl/>
              <w:spacing w:line="300" w:lineRule="exact"/>
              <w:jc w:val="center"/>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10</w:t>
            </w:r>
          </w:p>
        </w:tc>
        <w:tc>
          <w:tcPr>
            <w:tcW w:w="810" w:type="dxa"/>
            <w:noWrap w:val="0"/>
            <w:vAlign w:val="center"/>
          </w:tcPr>
          <w:p w14:paraId="435C936C">
            <w:pPr>
              <w:widowControl/>
              <w:spacing w:line="300" w:lineRule="exact"/>
              <w:jc w:val="center"/>
              <w:rPr>
                <w:rFonts w:cs="宋体" w:asciiTheme="majorEastAsia" w:hAnsiTheme="majorEastAsia" w:eastAsiaTheme="majorEastAsia"/>
                <w:szCs w:val="21"/>
              </w:rPr>
            </w:pPr>
          </w:p>
        </w:tc>
        <w:tc>
          <w:tcPr>
            <w:tcW w:w="1095" w:type="dxa"/>
            <w:noWrap w:val="0"/>
            <w:vAlign w:val="center"/>
          </w:tcPr>
          <w:p w14:paraId="3FEF8FD9">
            <w:pPr>
              <w:widowControl/>
              <w:spacing w:line="300" w:lineRule="exact"/>
              <w:jc w:val="center"/>
              <w:rPr>
                <w:rFonts w:cs="宋体" w:asciiTheme="majorEastAsia" w:hAnsiTheme="majorEastAsia" w:eastAsiaTheme="majorEastAsia"/>
                <w:szCs w:val="21"/>
              </w:rPr>
            </w:pPr>
          </w:p>
        </w:tc>
        <w:tc>
          <w:tcPr>
            <w:tcW w:w="3184" w:type="dxa"/>
            <w:noWrap w:val="0"/>
            <w:vAlign w:val="center"/>
          </w:tcPr>
          <w:p w14:paraId="5E5C5C54">
            <w:pPr>
              <w:widowControl/>
              <w:spacing w:line="300" w:lineRule="exact"/>
              <w:jc w:val="left"/>
              <w:rPr>
                <w:rFonts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lang w:val="zh-CN"/>
              </w:rPr>
              <w:t>住房公积金须按不低于</w:t>
            </w:r>
            <w:r>
              <w:rPr>
                <w:rFonts w:hint="eastAsia" w:cs="宋体" w:asciiTheme="majorEastAsia" w:hAnsiTheme="majorEastAsia" w:eastAsiaTheme="majorEastAsia"/>
                <w:color w:val="000000"/>
                <w:szCs w:val="21"/>
              </w:rPr>
              <w:t>100.5</w:t>
            </w:r>
            <w:r>
              <w:rPr>
                <w:rFonts w:hint="eastAsia" w:cs="宋体" w:asciiTheme="majorEastAsia" w:hAnsiTheme="majorEastAsia" w:eastAsiaTheme="majorEastAsia"/>
                <w:color w:val="000000"/>
                <w:szCs w:val="21"/>
                <w:lang w:val="zh-CN"/>
              </w:rPr>
              <w:t>元/人</w:t>
            </w:r>
            <w:r>
              <w:rPr>
                <w:rFonts w:hint="eastAsia" w:cs="宋体" w:asciiTheme="majorEastAsia" w:hAnsiTheme="majorEastAsia" w:eastAsiaTheme="majorEastAsia"/>
                <w:color w:val="000000"/>
                <w:szCs w:val="21"/>
              </w:rPr>
              <w:t>/</w:t>
            </w:r>
            <w:r>
              <w:rPr>
                <w:rFonts w:hint="eastAsia" w:cs="宋体" w:asciiTheme="majorEastAsia" w:hAnsiTheme="majorEastAsia" w:eastAsiaTheme="majorEastAsia"/>
                <w:color w:val="000000"/>
                <w:szCs w:val="21"/>
                <w:lang w:val="zh-CN"/>
              </w:rPr>
              <w:t>月。</w:t>
            </w:r>
          </w:p>
        </w:tc>
      </w:tr>
      <w:tr w14:paraId="00A75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85" w:type="dxa"/>
            <w:noWrap w:val="0"/>
            <w:vAlign w:val="center"/>
          </w:tcPr>
          <w:p w14:paraId="2E5C0B17">
            <w:pPr>
              <w:widowControl/>
              <w:spacing w:line="300" w:lineRule="exact"/>
              <w:jc w:val="center"/>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rPr>
              <w:t>1.</w:t>
            </w:r>
            <w:r>
              <w:rPr>
                <w:rFonts w:hint="eastAsia" w:cs="宋体" w:asciiTheme="majorEastAsia" w:hAnsiTheme="majorEastAsia" w:eastAsiaTheme="majorEastAsia"/>
                <w:szCs w:val="21"/>
                <w:lang w:val="en-US" w:eastAsia="zh-CN"/>
              </w:rPr>
              <w:t>10</w:t>
            </w:r>
          </w:p>
        </w:tc>
        <w:tc>
          <w:tcPr>
            <w:tcW w:w="2040" w:type="dxa"/>
            <w:noWrap w:val="0"/>
            <w:vAlign w:val="center"/>
          </w:tcPr>
          <w:p w14:paraId="64961023">
            <w:pPr>
              <w:widowControl/>
              <w:spacing w:line="300" w:lineRule="exact"/>
              <w:jc w:val="center"/>
              <w:rPr>
                <w:rFonts w:cs="宋体" w:asciiTheme="majorEastAsia" w:hAnsiTheme="majorEastAsia" w:eastAsiaTheme="majorEastAsia"/>
                <w:color w:val="000000"/>
                <w:szCs w:val="21"/>
              </w:rPr>
            </w:pPr>
            <w:r>
              <w:rPr>
                <w:rFonts w:hint="eastAsia" w:cs="宋体" w:asciiTheme="majorEastAsia" w:hAnsiTheme="majorEastAsia" w:eastAsiaTheme="majorEastAsia"/>
                <w:szCs w:val="21"/>
              </w:rPr>
              <w:t>国假加班费</w:t>
            </w:r>
          </w:p>
        </w:tc>
        <w:tc>
          <w:tcPr>
            <w:tcW w:w="810" w:type="dxa"/>
            <w:noWrap w:val="0"/>
            <w:vAlign w:val="center"/>
          </w:tcPr>
          <w:p w14:paraId="38BA0F24">
            <w:pPr>
              <w:widowControl/>
              <w:spacing w:line="300" w:lineRule="exact"/>
              <w:jc w:val="center"/>
              <w:rPr>
                <w:rFonts w:cs="宋体" w:asciiTheme="majorEastAsia" w:hAnsiTheme="majorEastAsia" w:eastAsiaTheme="majorEastAsia"/>
                <w:szCs w:val="21"/>
              </w:rPr>
            </w:pPr>
            <w:r>
              <w:rPr>
                <w:rFonts w:hint="eastAsia" w:cs="宋体" w:asciiTheme="majorEastAsia" w:hAnsiTheme="majorEastAsia" w:eastAsiaTheme="majorEastAsia"/>
                <w:color w:val="000000"/>
                <w:szCs w:val="21"/>
              </w:rPr>
              <w:t>人*年</w:t>
            </w:r>
          </w:p>
        </w:tc>
        <w:tc>
          <w:tcPr>
            <w:tcW w:w="1035" w:type="dxa"/>
            <w:noWrap w:val="0"/>
            <w:vAlign w:val="center"/>
          </w:tcPr>
          <w:p w14:paraId="0C51246C">
            <w:pPr>
              <w:widowControl/>
              <w:spacing w:line="300" w:lineRule="exact"/>
              <w:jc w:val="center"/>
              <w:rPr>
                <w:rFonts w:hint="eastAsia" w:eastAsia="宋体" w:cs="宋体" w:asciiTheme="majorEastAsia" w:hAnsiTheme="majorEastAsia"/>
                <w:szCs w:val="21"/>
                <w:lang w:eastAsia="zh-CN"/>
              </w:rPr>
            </w:pPr>
            <w:r>
              <w:rPr>
                <w:rFonts w:hint="eastAsia" w:eastAsia="宋体" w:cs="宋体" w:asciiTheme="majorEastAsia" w:hAnsiTheme="majorEastAsia"/>
                <w:szCs w:val="21"/>
                <w:lang w:val="en-US" w:eastAsia="zh-CN"/>
              </w:rPr>
              <w:t>2</w:t>
            </w:r>
          </w:p>
        </w:tc>
        <w:tc>
          <w:tcPr>
            <w:tcW w:w="810" w:type="dxa"/>
            <w:noWrap w:val="0"/>
            <w:vAlign w:val="center"/>
          </w:tcPr>
          <w:p w14:paraId="5732C8F0">
            <w:pPr>
              <w:widowControl/>
              <w:spacing w:line="300" w:lineRule="exact"/>
              <w:jc w:val="center"/>
              <w:rPr>
                <w:rFonts w:cs="宋体" w:asciiTheme="majorEastAsia" w:hAnsiTheme="majorEastAsia" w:eastAsiaTheme="majorEastAsia"/>
                <w:szCs w:val="21"/>
              </w:rPr>
            </w:pPr>
          </w:p>
        </w:tc>
        <w:tc>
          <w:tcPr>
            <w:tcW w:w="1095" w:type="dxa"/>
            <w:noWrap w:val="0"/>
            <w:vAlign w:val="center"/>
          </w:tcPr>
          <w:p w14:paraId="62778E44">
            <w:pPr>
              <w:widowControl/>
              <w:spacing w:line="300" w:lineRule="exact"/>
              <w:jc w:val="center"/>
              <w:rPr>
                <w:rFonts w:cs="宋体" w:asciiTheme="majorEastAsia" w:hAnsiTheme="majorEastAsia" w:eastAsiaTheme="majorEastAsia"/>
                <w:szCs w:val="21"/>
              </w:rPr>
            </w:pPr>
          </w:p>
        </w:tc>
        <w:tc>
          <w:tcPr>
            <w:tcW w:w="3184" w:type="dxa"/>
            <w:noWrap w:val="0"/>
            <w:vAlign w:val="center"/>
          </w:tcPr>
          <w:p w14:paraId="2519567F">
            <w:pPr>
              <w:widowControl/>
              <w:spacing w:line="300" w:lineRule="exact"/>
              <w:jc w:val="left"/>
              <w:rPr>
                <w:rFonts w:cs="宋体" w:asciiTheme="majorEastAsia" w:hAnsiTheme="majorEastAsia" w:eastAsiaTheme="majorEastAsia"/>
                <w:szCs w:val="21"/>
              </w:rPr>
            </w:pPr>
            <w:r>
              <w:rPr>
                <w:rFonts w:hint="eastAsia" w:cs="宋体" w:asciiTheme="majorEastAsia" w:hAnsiTheme="majorEastAsia" w:eastAsiaTheme="majorEastAsia"/>
                <w:color w:val="000000"/>
                <w:szCs w:val="21"/>
              </w:rPr>
              <w:t>国假加班人员数不得低于</w:t>
            </w:r>
            <w:r>
              <w:rPr>
                <w:rFonts w:hint="eastAsia" w:eastAsia="宋体" w:cs="宋体" w:asciiTheme="majorEastAsia" w:hAnsiTheme="majorEastAsia"/>
                <w:color w:val="000000"/>
                <w:szCs w:val="21"/>
                <w:lang w:val="en-US" w:eastAsia="zh-CN"/>
              </w:rPr>
              <w:t>2</w:t>
            </w:r>
            <w:r>
              <w:rPr>
                <w:rFonts w:hint="eastAsia" w:cs="宋体" w:asciiTheme="majorEastAsia" w:hAnsiTheme="majorEastAsia" w:eastAsiaTheme="majorEastAsia"/>
                <w:color w:val="000000"/>
                <w:szCs w:val="21"/>
              </w:rPr>
              <w:t>人，</w:t>
            </w:r>
            <w:r>
              <w:rPr>
                <w:rFonts w:asciiTheme="majorEastAsia" w:hAnsiTheme="majorEastAsia" w:eastAsiaTheme="majorEastAsia"/>
                <w:spacing w:val="-1"/>
                <w:szCs w:val="21"/>
              </w:rPr>
              <w:t>法定加班工资不</w:t>
            </w:r>
            <w:r>
              <w:rPr>
                <w:rFonts w:hint="eastAsia" w:cs="宋体" w:asciiTheme="majorEastAsia" w:hAnsiTheme="majorEastAsia" w:eastAsiaTheme="majorEastAsia"/>
                <w:color w:val="000000"/>
                <w:szCs w:val="21"/>
              </w:rPr>
              <w:t>低于3908.96元/</w:t>
            </w:r>
            <w:r>
              <w:rPr>
                <w:rFonts w:asciiTheme="majorEastAsia" w:hAnsiTheme="majorEastAsia" w:eastAsiaTheme="majorEastAsia"/>
                <w:spacing w:val="-1"/>
                <w:szCs w:val="21"/>
              </w:rPr>
              <w:t>人</w:t>
            </w:r>
            <w:r>
              <w:rPr>
                <w:rFonts w:hint="eastAsia" w:asciiTheme="majorEastAsia" w:hAnsiTheme="majorEastAsia" w:eastAsiaTheme="majorEastAsia"/>
                <w:spacing w:val="-1"/>
                <w:szCs w:val="21"/>
              </w:rPr>
              <w:t>/</w:t>
            </w:r>
            <w:r>
              <w:rPr>
                <w:rFonts w:asciiTheme="majorEastAsia" w:hAnsiTheme="majorEastAsia" w:eastAsiaTheme="majorEastAsia"/>
                <w:spacing w:val="-1"/>
                <w:szCs w:val="21"/>
              </w:rPr>
              <w:t>每年</w:t>
            </w:r>
            <w:r>
              <w:rPr>
                <w:rFonts w:hint="eastAsia" w:cs="宋体" w:asciiTheme="majorEastAsia" w:hAnsiTheme="majorEastAsia" w:eastAsiaTheme="majorEastAsia"/>
                <w:color w:val="000000"/>
                <w:szCs w:val="21"/>
              </w:rPr>
              <w:t>。</w:t>
            </w:r>
          </w:p>
        </w:tc>
      </w:tr>
      <w:tr w14:paraId="29D95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885" w:type="dxa"/>
            <w:noWrap w:val="0"/>
            <w:vAlign w:val="center"/>
          </w:tcPr>
          <w:p w14:paraId="3AB967FD">
            <w:pPr>
              <w:widowControl/>
              <w:spacing w:line="300" w:lineRule="exact"/>
              <w:jc w:val="center"/>
              <w:rPr>
                <w:rFonts w:cs="宋体" w:asciiTheme="majorEastAsia" w:hAnsiTheme="majorEastAsia" w:eastAsiaTheme="majorEastAsia"/>
                <w:b/>
                <w:szCs w:val="21"/>
              </w:rPr>
            </w:pPr>
            <w:r>
              <w:rPr>
                <w:rFonts w:hint="eastAsia" w:cs="宋体" w:asciiTheme="majorEastAsia" w:hAnsiTheme="majorEastAsia" w:eastAsiaTheme="majorEastAsia"/>
                <w:b/>
                <w:szCs w:val="21"/>
              </w:rPr>
              <w:t>2</w:t>
            </w:r>
          </w:p>
        </w:tc>
        <w:tc>
          <w:tcPr>
            <w:tcW w:w="2040" w:type="dxa"/>
            <w:noWrap w:val="0"/>
            <w:vAlign w:val="center"/>
          </w:tcPr>
          <w:p w14:paraId="7A4EF4FF">
            <w:pPr>
              <w:widowControl/>
              <w:spacing w:line="300" w:lineRule="exact"/>
              <w:jc w:val="center"/>
              <w:rPr>
                <w:rFonts w:cs="宋体" w:asciiTheme="majorEastAsia" w:hAnsiTheme="majorEastAsia" w:eastAsiaTheme="majorEastAsia"/>
                <w:b/>
                <w:szCs w:val="21"/>
              </w:rPr>
            </w:pPr>
            <w:r>
              <w:rPr>
                <w:rFonts w:hint="eastAsia" w:cs="宋体" w:asciiTheme="majorEastAsia" w:hAnsiTheme="majorEastAsia" w:eastAsiaTheme="majorEastAsia"/>
                <w:b/>
                <w:szCs w:val="21"/>
              </w:rPr>
              <w:t>综合管理杂费</w:t>
            </w:r>
          </w:p>
        </w:tc>
        <w:tc>
          <w:tcPr>
            <w:tcW w:w="810" w:type="dxa"/>
            <w:noWrap w:val="0"/>
            <w:vAlign w:val="center"/>
          </w:tcPr>
          <w:p w14:paraId="1F19D050">
            <w:pPr>
              <w:spacing w:line="300" w:lineRule="exact"/>
              <w:jc w:val="center"/>
              <w:rPr>
                <w:rFonts w:hint="eastAsia" w:cs="宋体" w:asciiTheme="majorEastAsia" w:hAnsiTheme="majorEastAsia" w:eastAsiaTheme="majorEastAsia"/>
                <w:b/>
                <w:szCs w:val="21"/>
                <w:lang w:val="en-US" w:eastAsia="zh-CN"/>
              </w:rPr>
            </w:pPr>
            <w:r>
              <w:rPr>
                <w:rFonts w:hint="eastAsia" w:cs="宋体" w:asciiTheme="majorEastAsia" w:hAnsiTheme="majorEastAsia" w:eastAsiaTheme="majorEastAsia"/>
                <w:b/>
                <w:szCs w:val="21"/>
                <w:lang w:val="en-US" w:eastAsia="zh-CN"/>
              </w:rPr>
              <w:t>年</w:t>
            </w:r>
          </w:p>
        </w:tc>
        <w:tc>
          <w:tcPr>
            <w:tcW w:w="1035" w:type="dxa"/>
            <w:noWrap w:val="0"/>
            <w:vAlign w:val="center"/>
          </w:tcPr>
          <w:p w14:paraId="42AA113F">
            <w:pPr>
              <w:spacing w:line="300" w:lineRule="exact"/>
              <w:jc w:val="center"/>
              <w:rPr>
                <w:rFonts w:hint="eastAsia" w:cs="宋体" w:asciiTheme="majorEastAsia" w:hAnsiTheme="majorEastAsia" w:eastAsiaTheme="majorEastAsia"/>
                <w:b/>
                <w:szCs w:val="21"/>
                <w:lang w:val="en-US" w:eastAsia="zh-CN"/>
              </w:rPr>
            </w:pPr>
            <w:r>
              <w:rPr>
                <w:rFonts w:hint="eastAsia" w:cs="宋体" w:asciiTheme="majorEastAsia" w:hAnsiTheme="majorEastAsia" w:eastAsiaTheme="majorEastAsia"/>
                <w:b/>
                <w:szCs w:val="21"/>
                <w:lang w:val="en-US" w:eastAsia="zh-CN"/>
              </w:rPr>
              <w:t>1</w:t>
            </w:r>
          </w:p>
        </w:tc>
        <w:tc>
          <w:tcPr>
            <w:tcW w:w="810" w:type="dxa"/>
            <w:noWrap w:val="0"/>
            <w:vAlign w:val="center"/>
          </w:tcPr>
          <w:p w14:paraId="26E759E8">
            <w:pPr>
              <w:spacing w:line="300" w:lineRule="exact"/>
              <w:jc w:val="center"/>
              <w:rPr>
                <w:rFonts w:cs="宋体" w:asciiTheme="majorEastAsia" w:hAnsiTheme="majorEastAsia" w:eastAsiaTheme="majorEastAsia"/>
                <w:b/>
                <w:szCs w:val="21"/>
              </w:rPr>
            </w:pPr>
          </w:p>
        </w:tc>
        <w:tc>
          <w:tcPr>
            <w:tcW w:w="1095" w:type="dxa"/>
            <w:noWrap w:val="0"/>
            <w:vAlign w:val="center"/>
          </w:tcPr>
          <w:p w14:paraId="150D2E94">
            <w:pPr>
              <w:spacing w:line="300" w:lineRule="exact"/>
              <w:jc w:val="center"/>
              <w:rPr>
                <w:rFonts w:cs="宋体" w:asciiTheme="majorEastAsia" w:hAnsiTheme="majorEastAsia" w:eastAsiaTheme="majorEastAsia"/>
                <w:b/>
                <w:szCs w:val="21"/>
              </w:rPr>
            </w:pPr>
          </w:p>
        </w:tc>
        <w:tc>
          <w:tcPr>
            <w:tcW w:w="3184" w:type="dxa"/>
            <w:noWrap w:val="0"/>
            <w:vAlign w:val="center"/>
          </w:tcPr>
          <w:p w14:paraId="2DEA7914">
            <w:pPr>
              <w:widowControl/>
              <w:spacing w:line="300" w:lineRule="exact"/>
              <w:jc w:val="left"/>
              <w:rPr>
                <w:rFonts w:cs="宋体" w:asciiTheme="majorEastAsia" w:hAnsiTheme="majorEastAsia" w:eastAsiaTheme="majorEastAsia"/>
                <w:b/>
                <w:szCs w:val="21"/>
              </w:rPr>
            </w:pPr>
            <w:r>
              <w:rPr>
                <w:rFonts w:ascii="宋体" w:hAnsi="宋体" w:eastAsia="宋体" w:cs="宋体"/>
                <w:color w:val="000000" w:themeColor="text1"/>
                <w:spacing w:val="-2"/>
                <w:sz w:val="21"/>
                <w:szCs w:val="21"/>
                <w:highlight w:val="none"/>
                <w:lang w:val="en-US" w:eastAsia="en-US" w:bidi="ar-SA"/>
              </w:rPr>
              <w:t>包括意外伤害保险费</w:t>
            </w:r>
            <w:r>
              <w:rPr>
                <w:rFonts w:hint="eastAsia" w:ascii="宋体" w:hAnsi="宋体" w:eastAsia="宋体" w:cs="宋体"/>
                <w:color w:val="000000" w:themeColor="text1"/>
                <w:spacing w:val="-2"/>
                <w:sz w:val="21"/>
                <w:szCs w:val="21"/>
                <w:highlight w:val="none"/>
                <w:lang w:val="en-US" w:eastAsia="zh-CN" w:bidi="ar-SA"/>
              </w:rPr>
              <w:t>等保险</w:t>
            </w:r>
            <w:r>
              <w:rPr>
                <w:rFonts w:ascii="宋体" w:hAnsi="宋体" w:eastAsia="宋体" w:cs="宋体"/>
                <w:color w:val="000000" w:themeColor="text1"/>
                <w:spacing w:val="-2"/>
                <w:sz w:val="21"/>
                <w:szCs w:val="21"/>
                <w:highlight w:val="none"/>
                <w:lang w:val="en-US" w:eastAsia="en-US" w:bidi="ar-SA"/>
              </w:rPr>
              <w:t>、高温补助费、福利费、体检费、服装费、保洁设备、工具及耗材费、管理费、劳务费、培训费、风险费、税金、合理利润及政策性文件规定等各项应有费用，以及为完成招标文件规定的物业服务工作所涉及到的一切相关费用（即招标文件中要求报价时考虑的一切费用）</w:t>
            </w:r>
            <w:r>
              <w:rPr>
                <w:color w:val="000000" w:themeColor="text1"/>
                <w:spacing w:val="-2"/>
                <w:sz w:val="22"/>
                <w:szCs w:val="22"/>
                <w:highlight w:val="none"/>
              </w:rPr>
              <w:t>投标人自行报价</w:t>
            </w:r>
            <w:r>
              <w:rPr>
                <w:rFonts w:hint="eastAsia" w:eastAsia="宋体"/>
                <w:color w:val="000000" w:themeColor="text1"/>
                <w:spacing w:val="-2"/>
                <w:sz w:val="22"/>
                <w:szCs w:val="22"/>
                <w:highlight w:val="none"/>
                <w:lang w:eastAsia="zh-CN"/>
              </w:rPr>
              <w:t>。</w:t>
            </w:r>
          </w:p>
        </w:tc>
      </w:tr>
      <w:tr w14:paraId="3FB5A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885" w:type="dxa"/>
            <w:noWrap w:val="0"/>
            <w:vAlign w:val="center"/>
          </w:tcPr>
          <w:p w14:paraId="74AB300B">
            <w:pPr>
              <w:widowControl/>
              <w:spacing w:line="300" w:lineRule="exact"/>
              <w:jc w:val="center"/>
              <w:rPr>
                <w:rFonts w:hint="eastAsia" w:cs="宋体" w:asciiTheme="majorEastAsia" w:hAnsiTheme="majorEastAsia" w:eastAsiaTheme="majorEastAsia"/>
                <w:b/>
                <w:szCs w:val="21"/>
                <w:lang w:eastAsia="zh-CN"/>
              </w:rPr>
            </w:pPr>
            <w:r>
              <w:rPr>
                <w:rFonts w:hint="eastAsia" w:cs="宋体" w:asciiTheme="majorEastAsia" w:hAnsiTheme="majorEastAsia" w:eastAsiaTheme="majorEastAsia"/>
                <w:b/>
                <w:szCs w:val="21"/>
                <w:lang w:val="en-US" w:eastAsia="zh-CN"/>
              </w:rPr>
              <w:t>3</w:t>
            </w:r>
          </w:p>
        </w:tc>
        <w:tc>
          <w:tcPr>
            <w:tcW w:w="2040" w:type="dxa"/>
            <w:noWrap w:val="0"/>
            <w:vAlign w:val="center"/>
          </w:tcPr>
          <w:p w14:paraId="1954FB2D">
            <w:pPr>
              <w:widowControl/>
              <w:spacing w:line="300" w:lineRule="exact"/>
              <w:jc w:val="center"/>
              <w:rPr>
                <w:rFonts w:cs="宋体" w:asciiTheme="majorEastAsia" w:hAnsiTheme="majorEastAsia" w:eastAsiaTheme="majorEastAsia"/>
                <w:b/>
                <w:szCs w:val="21"/>
              </w:rPr>
            </w:pPr>
            <w:r>
              <w:rPr>
                <w:rFonts w:hint="eastAsia" w:cs="宋体" w:asciiTheme="majorEastAsia" w:hAnsiTheme="majorEastAsia" w:eastAsiaTheme="majorEastAsia"/>
                <w:b/>
                <w:szCs w:val="21"/>
              </w:rPr>
              <w:t>法定税费</w:t>
            </w:r>
          </w:p>
        </w:tc>
        <w:tc>
          <w:tcPr>
            <w:tcW w:w="810" w:type="dxa"/>
            <w:noWrap w:val="0"/>
            <w:vAlign w:val="center"/>
          </w:tcPr>
          <w:p w14:paraId="378DE75F">
            <w:pPr>
              <w:widowControl/>
              <w:spacing w:line="300" w:lineRule="exact"/>
              <w:jc w:val="center"/>
              <w:rPr>
                <w:rFonts w:cs="宋体" w:asciiTheme="majorEastAsia" w:hAnsiTheme="majorEastAsia" w:eastAsiaTheme="majorEastAsia"/>
                <w:b/>
                <w:szCs w:val="21"/>
              </w:rPr>
            </w:pPr>
            <w:r>
              <w:rPr>
                <w:rFonts w:hint="eastAsia" w:cs="宋体" w:asciiTheme="majorEastAsia" w:hAnsiTheme="majorEastAsia" w:eastAsiaTheme="majorEastAsia"/>
                <w:color w:val="000000"/>
                <w:szCs w:val="21"/>
              </w:rPr>
              <w:t>年</w:t>
            </w:r>
          </w:p>
        </w:tc>
        <w:tc>
          <w:tcPr>
            <w:tcW w:w="1035" w:type="dxa"/>
            <w:noWrap w:val="0"/>
            <w:vAlign w:val="center"/>
          </w:tcPr>
          <w:p w14:paraId="59703FC5">
            <w:pPr>
              <w:widowControl/>
              <w:spacing w:line="300" w:lineRule="exact"/>
              <w:jc w:val="center"/>
              <w:rPr>
                <w:rFonts w:cs="宋体" w:asciiTheme="majorEastAsia" w:hAnsiTheme="majorEastAsia" w:eastAsiaTheme="majorEastAsia"/>
                <w:b/>
                <w:szCs w:val="21"/>
              </w:rPr>
            </w:pPr>
          </w:p>
        </w:tc>
        <w:tc>
          <w:tcPr>
            <w:tcW w:w="810" w:type="dxa"/>
            <w:noWrap w:val="0"/>
            <w:vAlign w:val="center"/>
          </w:tcPr>
          <w:p w14:paraId="794ADD3E">
            <w:pPr>
              <w:spacing w:line="300" w:lineRule="exact"/>
              <w:jc w:val="center"/>
              <w:rPr>
                <w:rFonts w:cs="宋体" w:asciiTheme="majorEastAsia" w:hAnsiTheme="majorEastAsia" w:eastAsiaTheme="majorEastAsia"/>
                <w:b/>
                <w:szCs w:val="21"/>
              </w:rPr>
            </w:pPr>
          </w:p>
        </w:tc>
        <w:tc>
          <w:tcPr>
            <w:tcW w:w="1095" w:type="dxa"/>
            <w:noWrap w:val="0"/>
            <w:vAlign w:val="center"/>
          </w:tcPr>
          <w:p w14:paraId="037D4809">
            <w:pPr>
              <w:spacing w:line="300" w:lineRule="exact"/>
              <w:jc w:val="left"/>
              <w:rPr>
                <w:rFonts w:cs="宋体" w:asciiTheme="majorEastAsia" w:hAnsiTheme="majorEastAsia" w:eastAsiaTheme="majorEastAsia"/>
                <w:b/>
                <w:szCs w:val="21"/>
              </w:rPr>
            </w:pPr>
          </w:p>
        </w:tc>
        <w:tc>
          <w:tcPr>
            <w:tcW w:w="3184" w:type="dxa"/>
            <w:noWrap w:val="0"/>
            <w:vAlign w:val="center"/>
          </w:tcPr>
          <w:p w14:paraId="02159F39">
            <w:pPr>
              <w:spacing w:line="300" w:lineRule="exact"/>
              <w:jc w:val="left"/>
              <w:rPr>
                <w:rFonts w:cs="宋体" w:asciiTheme="majorEastAsia" w:hAnsiTheme="majorEastAsia" w:eastAsiaTheme="majorEastAsia"/>
                <w:b/>
                <w:szCs w:val="21"/>
              </w:rPr>
            </w:pPr>
            <w:r>
              <w:rPr>
                <w:rFonts w:hint="eastAsia" w:cs="宋体" w:asciiTheme="majorEastAsia" w:hAnsiTheme="majorEastAsia" w:eastAsiaTheme="majorEastAsia"/>
                <w:color w:val="000000"/>
                <w:szCs w:val="21"/>
              </w:rPr>
              <w:t>各投标人填报的税率统一按照6.72%计算</w:t>
            </w:r>
          </w:p>
        </w:tc>
      </w:tr>
      <w:tr w14:paraId="5FD9B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2925" w:type="dxa"/>
            <w:gridSpan w:val="2"/>
            <w:noWrap w:val="0"/>
            <w:vAlign w:val="center"/>
          </w:tcPr>
          <w:p w14:paraId="15D86588">
            <w:pPr>
              <w:widowControl/>
              <w:spacing w:line="300" w:lineRule="exact"/>
              <w:jc w:val="center"/>
              <w:rPr>
                <w:rFonts w:cs="宋体" w:asciiTheme="majorEastAsia" w:hAnsiTheme="majorEastAsia" w:eastAsiaTheme="majorEastAsia"/>
                <w:b/>
                <w:szCs w:val="21"/>
              </w:rPr>
            </w:pPr>
            <w:r>
              <w:rPr>
                <w:rFonts w:hint="eastAsia" w:cs="宋体" w:asciiTheme="majorEastAsia" w:hAnsiTheme="majorEastAsia" w:eastAsiaTheme="majorEastAsia"/>
                <w:b/>
                <w:szCs w:val="21"/>
              </w:rPr>
              <w:t>投标总报价（1+2+3）</w:t>
            </w:r>
          </w:p>
        </w:tc>
        <w:tc>
          <w:tcPr>
            <w:tcW w:w="3750" w:type="dxa"/>
            <w:gridSpan w:val="4"/>
            <w:noWrap w:val="0"/>
          </w:tcPr>
          <w:p w14:paraId="45238859">
            <w:pPr>
              <w:widowControl/>
              <w:spacing w:line="300" w:lineRule="exact"/>
              <w:jc w:val="center"/>
              <w:rPr>
                <w:rFonts w:cs="宋体" w:asciiTheme="majorEastAsia" w:hAnsiTheme="majorEastAsia" w:eastAsiaTheme="majorEastAsia"/>
                <w:szCs w:val="21"/>
                <w:highlight w:val="yellow"/>
              </w:rPr>
            </w:pPr>
          </w:p>
        </w:tc>
        <w:tc>
          <w:tcPr>
            <w:tcW w:w="3184" w:type="dxa"/>
            <w:noWrap w:val="0"/>
            <w:vAlign w:val="center"/>
          </w:tcPr>
          <w:p w14:paraId="41B1605F">
            <w:pPr>
              <w:widowControl/>
              <w:spacing w:line="300" w:lineRule="exact"/>
              <w:jc w:val="center"/>
              <w:rPr>
                <w:rFonts w:cs="宋体" w:asciiTheme="majorEastAsia" w:hAnsiTheme="majorEastAsia" w:eastAsiaTheme="majorEastAsia"/>
                <w:szCs w:val="21"/>
              </w:rPr>
            </w:pPr>
          </w:p>
        </w:tc>
      </w:tr>
    </w:tbl>
    <w:p w14:paraId="3A613291">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698B03E4">
      <w:pPr>
        <w:spacing w:line="500" w:lineRule="exact"/>
        <w:ind w:firstLine="470"/>
        <w:rPr>
          <w:rFonts w:hint="default" w:eastAsia="宋体" w:asciiTheme="majorEastAsia" w:hAnsiTheme="majorEastAsia"/>
          <w:b/>
          <w:sz w:val="24"/>
          <w:lang w:val="en-US" w:eastAsia="zh-CN"/>
        </w:rPr>
      </w:pPr>
      <w:r>
        <w:rPr>
          <w:rFonts w:hint="eastAsia" w:asciiTheme="majorEastAsia" w:hAnsiTheme="majorEastAsia" w:eastAsiaTheme="majorEastAsia"/>
          <w:b/>
          <w:sz w:val="24"/>
        </w:rPr>
        <w:t>注：</w:t>
      </w:r>
      <w:r>
        <w:rPr>
          <w:rFonts w:hint="eastAsia" w:eastAsia="宋体" w:asciiTheme="majorEastAsia" w:hAnsiTheme="majorEastAsia"/>
          <w:b/>
          <w:sz w:val="24"/>
          <w:lang w:val="en-US" w:eastAsia="zh-CN"/>
        </w:rPr>
        <w:t>1、1.7项绿化养护，评标委员会评审过程中，若发现投标人报价明显偏低，存在无法保障服务标准履约风险的，有权要求投标人提交报价成本说明及相关佐证材料，投标人不能合理说明的，评标委员会可认定其投标无效。</w:t>
      </w:r>
    </w:p>
    <w:p w14:paraId="326B2F28">
      <w:pPr>
        <w:spacing w:line="500" w:lineRule="exact"/>
        <w:ind w:firstLine="470"/>
        <w:rPr>
          <w:rFonts w:asciiTheme="majorEastAsia" w:hAnsiTheme="majorEastAsia" w:eastAsiaTheme="majorEastAsia"/>
          <w:b/>
          <w:sz w:val="24"/>
        </w:rPr>
      </w:pPr>
      <w:r>
        <w:rPr>
          <w:rFonts w:hint="eastAsia" w:eastAsia="宋体" w:asciiTheme="majorEastAsia" w:hAnsiTheme="majorEastAsia"/>
          <w:b/>
          <w:sz w:val="24"/>
          <w:lang w:val="en-US" w:eastAsia="zh-CN"/>
        </w:rPr>
        <w:t>2、</w:t>
      </w:r>
      <w:r>
        <w:rPr>
          <w:rFonts w:hint="eastAsia" w:asciiTheme="majorEastAsia" w:hAnsiTheme="majorEastAsia" w:eastAsiaTheme="majorEastAsia"/>
          <w:b/>
          <w:sz w:val="24"/>
        </w:rPr>
        <w:t>投标人</w:t>
      </w:r>
      <w:r>
        <w:rPr>
          <w:rFonts w:hint="eastAsia" w:cs="宋体" w:asciiTheme="majorEastAsia" w:hAnsiTheme="majorEastAsia" w:eastAsiaTheme="majorEastAsia"/>
          <w:b/>
          <w:bCs/>
          <w:sz w:val="24"/>
          <w:lang w:val="zh-CN"/>
        </w:rPr>
        <w:t>所提供人员的费用不得低于上述标准进行测算，</w:t>
      </w:r>
      <w:r>
        <w:rPr>
          <w:rFonts w:hint="eastAsia" w:asciiTheme="majorEastAsia" w:hAnsiTheme="majorEastAsia" w:eastAsiaTheme="majorEastAsia"/>
          <w:b/>
          <w:sz w:val="24"/>
        </w:rPr>
        <w:t>否则</w:t>
      </w:r>
      <w:r>
        <w:rPr>
          <w:rFonts w:hint="eastAsia" w:cs="宋体" w:asciiTheme="majorEastAsia" w:hAnsiTheme="majorEastAsia" w:eastAsiaTheme="majorEastAsia"/>
          <w:b/>
          <w:bCs/>
          <w:sz w:val="24"/>
          <w:lang w:val="zh-CN"/>
        </w:rPr>
        <w:t>视为未实质性响应招标文件要求</w:t>
      </w:r>
      <w:r>
        <w:rPr>
          <w:rFonts w:hint="eastAsia" w:asciiTheme="majorEastAsia" w:hAnsiTheme="majorEastAsia" w:eastAsiaTheme="majorEastAsia"/>
          <w:b/>
          <w:sz w:val="24"/>
        </w:rPr>
        <w:t>。如果招标公告发布之后开标前遇政府调整职工最低工资标准或社会保险缴纳基数，评标委员会进行符合性审查时可仍按上述标准审查，中标后，中标人应按照最新政策文件规定执行。</w:t>
      </w:r>
    </w:p>
    <w:p w14:paraId="0F53FC94">
      <w:pPr>
        <w:spacing w:line="500" w:lineRule="exact"/>
        <w:ind w:firstLine="470"/>
        <w:rPr>
          <w:rFonts w:asciiTheme="majorEastAsia" w:hAnsiTheme="majorEastAsia" w:eastAsiaTheme="majorEastAsia"/>
          <w:b/>
          <w:sz w:val="24"/>
        </w:rPr>
      </w:pPr>
    </w:p>
    <w:p w14:paraId="29DF28A5">
      <w:pPr>
        <w:pStyle w:val="31"/>
        <w:spacing w:beforeAutospacing="0" w:afterAutospacing="0" w:line="500" w:lineRule="exact"/>
        <w:ind w:firstLine="480"/>
        <w:jc w:val="center"/>
        <w:rPr>
          <w:rFonts w:asciiTheme="majorEastAsia" w:hAnsiTheme="majorEastAsia" w:eastAsiaTheme="majorEastAsia"/>
          <w:color w:val="FF0000"/>
        </w:rPr>
      </w:pPr>
      <w:r>
        <w:rPr>
          <w:rFonts w:asciiTheme="majorEastAsia" w:hAnsiTheme="majorEastAsia" w:eastAsiaTheme="majorEastAsia"/>
          <w:color w:val="FF0000"/>
        </w:rPr>
        <w:t> </w:t>
      </w:r>
    </w:p>
    <w:p w14:paraId="4485D9C3">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569FCE5B">
      <w:pPr>
        <w:pStyle w:val="31"/>
        <w:spacing w:beforeAutospacing="0" w:afterAutospacing="0" w:line="500" w:lineRule="exact"/>
        <w:ind w:firstLine="480"/>
        <w:jc w:val="center"/>
        <w:rPr>
          <w:rFonts w:asciiTheme="majorEastAsia" w:hAnsiTheme="majorEastAsia" w:eastAsiaTheme="majorEastAsia"/>
        </w:rPr>
      </w:pPr>
    </w:p>
    <w:p w14:paraId="4A530CA9">
      <w:pPr>
        <w:pStyle w:val="31"/>
        <w:spacing w:beforeAutospacing="0" w:afterAutospacing="0" w:line="500" w:lineRule="exact"/>
        <w:ind w:firstLine="480"/>
        <w:jc w:val="both"/>
        <w:rPr>
          <w:rFonts w:asciiTheme="majorEastAsia" w:hAnsiTheme="majorEastAsia" w:eastAsiaTheme="majorEastAsia"/>
        </w:rPr>
      </w:pPr>
    </w:p>
    <w:p w14:paraId="5C44E6C2">
      <w:pPr>
        <w:pStyle w:val="31"/>
        <w:spacing w:beforeAutospacing="0" w:afterAutospacing="0" w:line="500" w:lineRule="exact"/>
        <w:ind w:firstLine="643"/>
        <w:jc w:val="center"/>
        <w:rPr>
          <w:rFonts w:cs="黑体" w:asciiTheme="majorEastAsia" w:hAnsiTheme="majorEastAsia" w:eastAsiaTheme="majorEastAsia"/>
          <w:b/>
          <w:sz w:val="32"/>
          <w:szCs w:val="32"/>
        </w:rPr>
      </w:pPr>
    </w:p>
    <w:p w14:paraId="442A1DAE">
      <w:pPr>
        <w:pStyle w:val="31"/>
        <w:spacing w:beforeAutospacing="0" w:afterAutospacing="0" w:line="500" w:lineRule="exact"/>
        <w:ind w:firstLine="643"/>
        <w:jc w:val="center"/>
        <w:rPr>
          <w:rFonts w:cs="黑体" w:asciiTheme="majorEastAsia" w:hAnsiTheme="majorEastAsia" w:eastAsiaTheme="majorEastAsia"/>
          <w:b/>
          <w:sz w:val="32"/>
          <w:szCs w:val="32"/>
        </w:rPr>
      </w:pPr>
    </w:p>
    <w:p w14:paraId="77359A9B">
      <w:pPr>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br w:type="page" w:clear="all"/>
      </w:r>
    </w:p>
    <w:p w14:paraId="7366FFE9">
      <w:pPr>
        <w:pStyle w:val="31"/>
        <w:spacing w:beforeAutospacing="0" w:afterAutospacing="0" w:line="500" w:lineRule="exact"/>
        <w:ind w:firstLine="643"/>
        <w:jc w:val="center"/>
        <w:rPr>
          <w:rFonts w:asciiTheme="majorEastAsia" w:hAnsiTheme="majorEastAsia" w:eastAsiaTheme="majorEastAsia"/>
        </w:rPr>
      </w:pPr>
      <w:r>
        <w:rPr>
          <w:rFonts w:hint="eastAsia" w:cs="黑体" w:asciiTheme="majorEastAsia" w:hAnsiTheme="majorEastAsia" w:eastAsiaTheme="majorEastAsia"/>
          <w:b/>
          <w:sz w:val="32"/>
          <w:szCs w:val="32"/>
        </w:rPr>
        <w:t>十二、技术要求响应及偏离表</w:t>
      </w:r>
    </w:p>
    <w:tbl>
      <w:tblPr>
        <w:tblStyle w:val="35"/>
        <w:tblW w:w="8520" w:type="dxa"/>
        <w:jc w:val="center"/>
        <w:tblCellSpacing w:w="0" w:type="dxa"/>
        <w:tblLayout w:type="fixed"/>
        <w:tblCellMar>
          <w:top w:w="0" w:type="dxa"/>
          <w:left w:w="108" w:type="dxa"/>
          <w:bottom w:w="0" w:type="dxa"/>
          <w:right w:w="108" w:type="dxa"/>
        </w:tblCellMar>
      </w:tblPr>
      <w:tblGrid>
        <w:gridCol w:w="1384"/>
        <w:gridCol w:w="2180"/>
        <w:gridCol w:w="2214"/>
        <w:gridCol w:w="1418"/>
        <w:gridCol w:w="1324"/>
      </w:tblGrid>
      <w:tr w14:paraId="45A7F9F5">
        <w:tblPrEx>
          <w:tblCellMar>
            <w:top w:w="0" w:type="dxa"/>
            <w:left w:w="108" w:type="dxa"/>
            <w:bottom w:w="0" w:type="dxa"/>
            <w:right w:w="108" w:type="dxa"/>
          </w:tblCellMar>
        </w:tblPrEx>
        <w:trPr>
          <w:tblCellSpacing w:w="0" w:type="dxa"/>
          <w:jc w:val="center"/>
        </w:trPr>
        <w:tc>
          <w:tcPr>
            <w:tcW w:w="13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62C688">
            <w:pPr>
              <w:pStyle w:val="31"/>
              <w:spacing w:beforeAutospacing="0" w:afterAutospacing="0" w:line="500" w:lineRule="exact"/>
              <w:jc w:val="center"/>
              <w:rPr>
                <w:rFonts w:asciiTheme="majorEastAsia" w:hAnsiTheme="majorEastAsia" w:eastAsiaTheme="majorEastAsia"/>
              </w:rPr>
            </w:pPr>
            <w:r>
              <w:rPr>
                <w:rFonts w:hint="eastAsia" w:cs="宋体" w:asciiTheme="majorEastAsia" w:hAnsiTheme="majorEastAsia" w:eastAsiaTheme="majorEastAsia"/>
              </w:rPr>
              <w:t>序号</w:t>
            </w:r>
          </w:p>
        </w:tc>
        <w:tc>
          <w:tcPr>
            <w:tcW w:w="21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BCEAB7">
            <w:pPr>
              <w:pStyle w:val="31"/>
              <w:spacing w:beforeAutospacing="0" w:afterAutospacing="0" w:line="500" w:lineRule="exact"/>
              <w:jc w:val="center"/>
              <w:rPr>
                <w:rFonts w:asciiTheme="majorEastAsia" w:hAnsiTheme="majorEastAsia" w:eastAsiaTheme="majorEastAsia"/>
              </w:rPr>
            </w:pPr>
            <w:r>
              <w:rPr>
                <w:rFonts w:hint="eastAsia" w:cs="宋体" w:asciiTheme="majorEastAsia" w:hAnsiTheme="majorEastAsia" w:eastAsiaTheme="majorEastAsia"/>
              </w:rPr>
              <w:t>招标文件要求</w:t>
            </w:r>
          </w:p>
        </w:tc>
        <w:tc>
          <w:tcPr>
            <w:tcW w:w="22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77ECCD">
            <w:pPr>
              <w:pStyle w:val="31"/>
              <w:spacing w:beforeAutospacing="0" w:afterAutospacing="0" w:line="500" w:lineRule="exact"/>
              <w:jc w:val="center"/>
              <w:rPr>
                <w:rFonts w:asciiTheme="majorEastAsia" w:hAnsiTheme="majorEastAsia" w:eastAsiaTheme="majorEastAsia"/>
              </w:rPr>
            </w:pPr>
            <w:r>
              <w:rPr>
                <w:rFonts w:hint="eastAsia" w:cs="宋体" w:asciiTheme="majorEastAsia" w:hAnsiTheme="majorEastAsia" w:eastAsiaTheme="majorEastAsia"/>
              </w:rPr>
              <w:t>投标响应情况</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BE44E0">
            <w:pPr>
              <w:pStyle w:val="31"/>
              <w:spacing w:beforeAutospacing="0" w:afterAutospacing="0" w:line="500" w:lineRule="exact"/>
              <w:jc w:val="center"/>
              <w:rPr>
                <w:rFonts w:asciiTheme="majorEastAsia" w:hAnsiTheme="majorEastAsia" w:eastAsiaTheme="majorEastAsia"/>
              </w:rPr>
            </w:pPr>
            <w:r>
              <w:rPr>
                <w:rFonts w:hint="eastAsia" w:cs="宋体" w:asciiTheme="majorEastAsia" w:hAnsiTheme="majorEastAsia" w:eastAsiaTheme="majorEastAsia"/>
              </w:rPr>
              <w:t>超出、符合或偏离</w:t>
            </w: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4B0019">
            <w:pPr>
              <w:pStyle w:val="31"/>
              <w:spacing w:beforeAutospacing="0" w:afterAutospacing="0" w:line="500" w:lineRule="exact"/>
              <w:jc w:val="center"/>
              <w:rPr>
                <w:rFonts w:asciiTheme="majorEastAsia" w:hAnsiTheme="majorEastAsia" w:eastAsiaTheme="majorEastAsia"/>
              </w:rPr>
            </w:pPr>
            <w:r>
              <w:rPr>
                <w:rFonts w:hint="eastAsia" w:cs="宋体" w:asciiTheme="majorEastAsia" w:hAnsiTheme="majorEastAsia" w:eastAsiaTheme="majorEastAsia"/>
              </w:rPr>
              <w:t>证明材料</w:t>
            </w:r>
          </w:p>
        </w:tc>
      </w:tr>
      <w:tr w14:paraId="01566255">
        <w:tblPrEx>
          <w:tblCellMar>
            <w:top w:w="0" w:type="dxa"/>
            <w:left w:w="108" w:type="dxa"/>
            <w:bottom w:w="0" w:type="dxa"/>
            <w:right w:w="108" w:type="dxa"/>
          </w:tblCellMar>
        </w:tblPrEx>
        <w:trPr>
          <w:trHeight w:val="640" w:hRule="atLeast"/>
          <w:tblCellSpacing w:w="0" w:type="dxa"/>
          <w:jc w:val="center"/>
        </w:trPr>
        <w:tc>
          <w:tcPr>
            <w:tcW w:w="13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310406">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A6A2CF">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2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228B53">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29E5EC">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FF5622">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r w14:paraId="6FC5C644">
        <w:tblPrEx>
          <w:tblCellMar>
            <w:top w:w="0" w:type="dxa"/>
            <w:left w:w="108" w:type="dxa"/>
            <w:bottom w:w="0" w:type="dxa"/>
            <w:right w:w="108" w:type="dxa"/>
          </w:tblCellMar>
        </w:tblPrEx>
        <w:trPr>
          <w:trHeight w:val="640" w:hRule="atLeast"/>
          <w:tblCellSpacing w:w="0" w:type="dxa"/>
          <w:jc w:val="center"/>
        </w:trPr>
        <w:tc>
          <w:tcPr>
            <w:tcW w:w="13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1C2E88">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C5251E">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2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238768">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45DAB4">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DF2464">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r w14:paraId="23C85B14">
        <w:tblPrEx>
          <w:tblCellMar>
            <w:top w:w="0" w:type="dxa"/>
            <w:left w:w="108" w:type="dxa"/>
            <w:bottom w:w="0" w:type="dxa"/>
            <w:right w:w="108" w:type="dxa"/>
          </w:tblCellMar>
        </w:tblPrEx>
        <w:trPr>
          <w:trHeight w:val="640" w:hRule="atLeast"/>
          <w:tblCellSpacing w:w="0" w:type="dxa"/>
          <w:jc w:val="center"/>
        </w:trPr>
        <w:tc>
          <w:tcPr>
            <w:tcW w:w="13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CFB950">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EEEA4A">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2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CA49B9">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80E7F6">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8E8EBF">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r w14:paraId="1F6009A7">
        <w:tblPrEx>
          <w:tblCellMar>
            <w:top w:w="0" w:type="dxa"/>
            <w:left w:w="108" w:type="dxa"/>
            <w:bottom w:w="0" w:type="dxa"/>
            <w:right w:w="108" w:type="dxa"/>
          </w:tblCellMar>
        </w:tblPrEx>
        <w:trPr>
          <w:trHeight w:val="640" w:hRule="atLeast"/>
          <w:tblCellSpacing w:w="0" w:type="dxa"/>
          <w:jc w:val="center"/>
        </w:trPr>
        <w:tc>
          <w:tcPr>
            <w:tcW w:w="13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87D0A0">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AC44BB">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2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2D95EE">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982ED2">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72075B">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r w14:paraId="0DEF79BE">
        <w:tblPrEx>
          <w:tblCellMar>
            <w:top w:w="0" w:type="dxa"/>
            <w:left w:w="108" w:type="dxa"/>
            <w:bottom w:w="0" w:type="dxa"/>
            <w:right w:w="108" w:type="dxa"/>
          </w:tblCellMar>
        </w:tblPrEx>
        <w:trPr>
          <w:trHeight w:val="640" w:hRule="atLeast"/>
          <w:tblCellSpacing w:w="0" w:type="dxa"/>
          <w:jc w:val="center"/>
        </w:trPr>
        <w:tc>
          <w:tcPr>
            <w:tcW w:w="13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ACD142">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7E2686">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2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2310F9">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9D2D2B">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0B9024">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r w14:paraId="7D8D763B">
        <w:tblPrEx>
          <w:tblCellMar>
            <w:top w:w="0" w:type="dxa"/>
            <w:left w:w="108" w:type="dxa"/>
            <w:bottom w:w="0" w:type="dxa"/>
            <w:right w:w="108" w:type="dxa"/>
          </w:tblCellMar>
        </w:tblPrEx>
        <w:trPr>
          <w:trHeight w:val="640" w:hRule="atLeast"/>
          <w:tblCellSpacing w:w="0" w:type="dxa"/>
          <w:jc w:val="center"/>
        </w:trPr>
        <w:tc>
          <w:tcPr>
            <w:tcW w:w="13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DC99AB">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2F409B">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2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355ADE">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2F822A">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1B9E67">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r w14:paraId="7913E4E1">
        <w:tblPrEx>
          <w:tblCellMar>
            <w:top w:w="0" w:type="dxa"/>
            <w:left w:w="108" w:type="dxa"/>
            <w:bottom w:w="0" w:type="dxa"/>
            <w:right w:w="108" w:type="dxa"/>
          </w:tblCellMar>
        </w:tblPrEx>
        <w:trPr>
          <w:trHeight w:val="640" w:hRule="atLeast"/>
          <w:tblCellSpacing w:w="0" w:type="dxa"/>
          <w:jc w:val="center"/>
        </w:trPr>
        <w:tc>
          <w:tcPr>
            <w:tcW w:w="13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CEF3C1">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A3B132">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2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6E525C">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3BCE73">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139D8C">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r w14:paraId="1BEF5AA1">
        <w:tblPrEx>
          <w:tblCellMar>
            <w:top w:w="0" w:type="dxa"/>
            <w:left w:w="108" w:type="dxa"/>
            <w:bottom w:w="0" w:type="dxa"/>
            <w:right w:w="108" w:type="dxa"/>
          </w:tblCellMar>
        </w:tblPrEx>
        <w:trPr>
          <w:trHeight w:val="640" w:hRule="atLeast"/>
          <w:tblCellSpacing w:w="0" w:type="dxa"/>
          <w:jc w:val="center"/>
        </w:trPr>
        <w:tc>
          <w:tcPr>
            <w:tcW w:w="13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F91A5B">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19E608">
            <w:pPr>
              <w:pStyle w:val="31"/>
              <w:spacing w:beforeAutospacing="0" w:afterAutospacing="0" w:line="500" w:lineRule="exact"/>
              <w:ind w:firstLine="480"/>
              <w:jc w:val="center"/>
              <w:rPr>
                <w:rFonts w:asciiTheme="majorEastAsia" w:hAnsiTheme="majorEastAsia" w:eastAsiaTheme="majorEastAsia"/>
              </w:rPr>
            </w:pPr>
            <w:r>
              <w:rPr>
                <w:rFonts w:hint="eastAsia" w:cs="宋体" w:asciiTheme="majorEastAsia" w:hAnsiTheme="majorEastAsia" w:eastAsiaTheme="majorEastAsia"/>
              </w:rPr>
              <w:t>……</w:t>
            </w:r>
          </w:p>
        </w:tc>
        <w:tc>
          <w:tcPr>
            <w:tcW w:w="22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C8DF36">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34206F">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32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1F4058">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bl>
    <w:p w14:paraId="45216D33">
      <w:pPr>
        <w:pStyle w:val="31"/>
        <w:spacing w:beforeAutospacing="0" w:afterAutospacing="0" w:line="500" w:lineRule="exact"/>
        <w:ind w:firstLine="480"/>
        <w:jc w:val="both"/>
        <w:rPr>
          <w:rFonts w:asciiTheme="majorEastAsia" w:hAnsiTheme="majorEastAsia" w:eastAsiaTheme="majorEastAsia"/>
        </w:rPr>
      </w:pPr>
      <w:r>
        <w:rPr>
          <w:rFonts w:hint="eastAsia" w:cs="宋体" w:asciiTheme="majorEastAsia" w:hAnsiTheme="majorEastAsia" w:eastAsiaTheme="majorEastAsia"/>
        </w:rPr>
        <w:t>注： 行数不够，可自行添加。</w:t>
      </w:r>
    </w:p>
    <w:p w14:paraId="711A979B">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111EA47E">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10328C56">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222519C0">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p w14:paraId="53BFD6FC">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2CE76F52">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1F884E8D">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19F14631">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561401B0">
      <w:pPr>
        <w:pStyle w:val="31"/>
        <w:spacing w:beforeAutospacing="0" w:afterAutospacing="0" w:line="500" w:lineRule="exact"/>
        <w:ind w:firstLine="480"/>
        <w:jc w:val="both"/>
        <w:rPr>
          <w:rFonts w:asciiTheme="majorEastAsia" w:hAnsiTheme="majorEastAsia" w:eastAsiaTheme="majorEastAsia"/>
        </w:rPr>
      </w:pPr>
    </w:p>
    <w:p w14:paraId="4F2FE4AD">
      <w:pPr>
        <w:pStyle w:val="31"/>
        <w:spacing w:beforeAutospacing="0" w:afterAutospacing="0" w:line="500" w:lineRule="exact"/>
        <w:ind w:firstLine="480"/>
        <w:jc w:val="both"/>
        <w:rPr>
          <w:rFonts w:asciiTheme="majorEastAsia" w:hAnsiTheme="majorEastAsia" w:eastAsiaTheme="majorEastAsia"/>
        </w:rPr>
      </w:pPr>
    </w:p>
    <w:p w14:paraId="51E41E76">
      <w:pPr>
        <w:pStyle w:val="31"/>
        <w:spacing w:beforeAutospacing="0" w:afterAutospacing="0" w:line="500" w:lineRule="exact"/>
        <w:ind w:firstLine="480"/>
        <w:jc w:val="both"/>
        <w:rPr>
          <w:rFonts w:asciiTheme="majorEastAsia" w:hAnsiTheme="majorEastAsia" w:eastAsiaTheme="majorEastAsia"/>
        </w:rPr>
      </w:pPr>
    </w:p>
    <w:p w14:paraId="6D57CBD5">
      <w:pPr>
        <w:pStyle w:val="31"/>
        <w:spacing w:beforeAutospacing="0" w:afterAutospacing="0" w:line="500" w:lineRule="exact"/>
        <w:ind w:firstLine="480"/>
        <w:jc w:val="both"/>
        <w:rPr>
          <w:rFonts w:asciiTheme="majorEastAsia" w:hAnsiTheme="majorEastAsia" w:eastAsiaTheme="majorEastAsia"/>
        </w:rPr>
      </w:pPr>
    </w:p>
    <w:p w14:paraId="2F1715C3">
      <w:pPr>
        <w:pStyle w:val="31"/>
        <w:spacing w:beforeAutospacing="0" w:afterAutospacing="0" w:line="500" w:lineRule="exact"/>
        <w:ind w:firstLine="643"/>
        <w:jc w:val="both"/>
        <w:rPr>
          <w:rFonts w:cs="黑体" w:asciiTheme="majorEastAsia" w:hAnsiTheme="majorEastAsia" w:eastAsiaTheme="majorEastAsia"/>
          <w:b/>
          <w:sz w:val="32"/>
          <w:szCs w:val="32"/>
        </w:rPr>
      </w:pPr>
      <w:bookmarkStart w:id="191" w:name="_Hlt26955054"/>
    </w:p>
    <w:p w14:paraId="2B9BA47F">
      <w:pPr>
        <w:pStyle w:val="31"/>
        <w:spacing w:beforeAutospacing="0" w:afterAutospacing="0" w:line="500" w:lineRule="exact"/>
        <w:ind w:firstLine="643"/>
        <w:jc w:val="center"/>
        <w:rPr>
          <w:rFonts w:asciiTheme="majorEastAsia" w:hAnsiTheme="majorEastAsia" w:eastAsiaTheme="majorEastAsia"/>
        </w:rPr>
      </w:pPr>
      <w:r>
        <w:rPr>
          <w:rFonts w:hint="eastAsia" w:cs="黑体" w:asciiTheme="majorEastAsia" w:hAnsiTheme="majorEastAsia" w:eastAsiaTheme="majorEastAsia"/>
          <w:b/>
          <w:sz w:val="32"/>
          <w:szCs w:val="32"/>
        </w:rPr>
        <w:t>十三、商务要求响应及偏离表</w:t>
      </w:r>
    </w:p>
    <w:tbl>
      <w:tblPr>
        <w:tblStyle w:val="35"/>
        <w:tblW w:w="8520" w:type="dxa"/>
        <w:jc w:val="center"/>
        <w:tblCellSpacing w:w="0" w:type="dxa"/>
        <w:tblLayout w:type="fixed"/>
        <w:tblCellMar>
          <w:top w:w="0" w:type="dxa"/>
          <w:left w:w="108" w:type="dxa"/>
          <w:bottom w:w="0" w:type="dxa"/>
          <w:right w:w="108" w:type="dxa"/>
        </w:tblCellMar>
      </w:tblPr>
      <w:tblGrid>
        <w:gridCol w:w="959"/>
        <w:gridCol w:w="2171"/>
        <w:gridCol w:w="2645"/>
        <w:gridCol w:w="1244"/>
        <w:gridCol w:w="1501"/>
      </w:tblGrid>
      <w:tr w14:paraId="58650B75">
        <w:tblPrEx>
          <w:tblCellMar>
            <w:top w:w="0" w:type="dxa"/>
            <w:left w:w="108" w:type="dxa"/>
            <w:bottom w:w="0" w:type="dxa"/>
            <w:right w:w="108" w:type="dxa"/>
          </w:tblCellMar>
        </w:tblPrEx>
        <w:trPr>
          <w:tblCellSpacing w:w="0" w:type="dxa"/>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B1CCE6">
            <w:pPr>
              <w:pStyle w:val="31"/>
              <w:spacing w:beforeAutospacing="0" w:afterAutospacing="0" w:line="500" w:lineRule="exact"/>
              <w:jc w:val="center"/>
              <w:rPr>
                <w:rFonts w:asciiTheme="majorEastAsia" w:hAnsiTheme="majorEastAsia" w:eastAsiaTheme="majorEastAsia"/>
              </w:rPr>
            </w:pPr>
            <w:bookmarkStart w:id="192" w:name="_Hlt24879081"/>
            <w:bookmarkStart w:id="193" w:name="_Hlt26782999"/>
            <w:bookmarkStart w:id="194" w:name="_Hlt26671343"/>
            <w:bookmarkStart w:id="195" w:name="_Hlt26955056"/>
            <w:bookmarkStart w:id="196" w:name="_Hlt26580838"/>
            <w:bookmarkStart w:id="197" w:name="_Hlt26609391"/>
            <w:bookmarkStart w:id="198" w:name="_Hlt26955064"/>
            <w:bookmarkStart w:id="199" w:name="_Hlt26671372"/>
            <w:r>
              <w:rPr>
                <w:rFonts w:hint="eastAsia" w:cs="宋体" w:asciiTheme="majorEastAsia" w:hAnsiTheme="majorEastAsia" w:eastAsiaTheme="majorEastAsia"/>
              </w:rPr>
              <w:t>序号</w:t>
            </w:r>
            <w:bookmarkEnd w:id="192"/>
            <w:bookmarkEnd w:id="193"/>
            <w:bookmarkEnd w:id="194"/>
            <w:bookmarkEnd w:id="195"/>
            <w:bookmarkEnd w:id="196"/>
            <w:bookmarkEnd w:id="197"/>
            <w:bookmarkEnd w:id="198"/>
            <w:bookmarkEnd w:id="199"/>
          </w:p>
        </w:tc>
        <w:tc>
          <w:tcPr>
            <w:tcW w:w="21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C87F0D">
            <w:pPr>
              <w:pStyle w:val="31"/>
              <w:spacing w:beforeAutospacing="0" w:afterAutospacing="0" w:line="500" w:lineRule="exact"/>
              <w:jc w:val="center"/>
              <w:rPr>
                <w:rFonts w:asciiTheme="majorEastAsia" w:hAnsiTheme="majorEastAsia" w:eastAsiaTheme="majorEastAsia"/>
              </w:rPr>
            </w:pPr>
            <w:r>
              <w:rPr>
                <w:rFonts w:hint="eastAsia" w:cs="宋体" w:asciiTheme="majorEastAsia" w:hAnsiTheme="majorEastAsia" w:eastAsiaTheme="majorEastAsia"/>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612A34">
            <w:pPr>
              <w:pStyle w:val="31"/>
              <w:spacing w:beforeAutospacing="0" w:afterAutospacing="0" w:line="500" w:lineRule="exact"/>
              <w:jc w:val="center"/>
              <w:rPr>
                <w:rFonts w:asciiTheme="majorEastAsia" w:hAnsiTheme="majorEastAsia" w:eastAsiaTheme="majorEastAsia"/>
              </w:rPr>
            </w:pPr>
            <w:r>
              <w:rPr>
                <w:rFonts w:hint="eastAsia" w:cs="宋体" w:asciiTheme="majorEastAsia" w:hAnsiTheme="majorEastAsia" w:eastAsiaTheme="majorEastAsia"/>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8FB92A">
            <w:pPr>
              <w:pStyle w:val="31"/>
              <w:spacing w:beforeAutospacing="0" w:afterAutospacing="0" w:line="500" w:lineRule="exact"/>
              <w:jc w:val="center"/>
              <w:rPr>
                <w:rFonts w:asciiTheme="majorEastAsia" w:hAnsiTheme="majorEastAsia" w:eastAsiaTheme="majorEastAsia"/>
              </w:rPr>
            </w:pPr>
            <w:r>
              <w:rPr>
                <w:rFonts w:hint="eastAsia" w:cs="宋体" w:asciiTheme="majorEastAsia" w:hAnsiTheme="majorEastAsia" w:eastAsiaTheme="majorEastAsia"/>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AFC0D2">
            <w:pPr>
              <w:pStyle w:val="31"/>
              <w:spacing w:beforeAutospacing="0" w:afterAutospacing="0" w:line="500" w:lineRule="exact"/>
              <w:jc w:val="center"/>
              <w:rPr>
                <w:rFonts w:asciiTheme="majorEastAsia" w:hAnsiTheme="majorEastAsia" w:eastAsiaTheme="majorEastAsia"/>
              </w:rPr>
            </w:pPr>
            <w:r>
              <w:rPr>
                <w:rFonts w:hint="eastAsia" w:cs="宋体" w:asciiTheme="majorEastAsia" w:hAnsiTheme="majorEastAsia" w:eastAsiaTheme="majorEastAsia"/>
              </w:rPr>
              <w:t>证明材料</w:t>
            </w:r>
          </w:p>
        </w:tc>
      </w:tr>
      <w:tr w14:paraId="0765F9D7">
        <w:tblPrEx>
          <w:tblCellMar>
            <w:top w:w="0" w:type="dxa"/>
            <w:left w:w="108" w:type="dxa"/>
            <w:bottom w:w="0" w:type="dxa"/>
            <w:right w:w="108" w:type="dxa"/>
          </w:tblCellMar>
        </w:tblPrEx>
        <w:trPr>
          <w:trHeight w:val="64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3FA3DD">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8FDC4E">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406D9F">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313A0C">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A9A216">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r w14:paraId="7E474F56">
        <w:tblPrEx>
          <w:tblCellMar>
            <w:top w:w="0" w:type="dxa"/>
            <w:left w:w="108" w:type="dxa"/>
            <w:bottom w:w="0" w:type="dxa"/>
            <w:right w:w="108" w:type="dxa"/>
          </w:tblCellMar>
        </w:tblPrEx>
        <w:trPr>
          <w:trHeight w:val="64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34E2C6">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5B9C93">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CCB217">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59A62C">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F744E4">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r w14:paraId="3F9FD061">
        <w:tblPrEx>
          <w:tblCellMar>
            <w:top w:w="0" w:type="dxa"/>
            <w:left w:w="108" w:type="dxa"/>
            <w:bottom w:w="0" w:type="dxa"/>
            <w:right w:w="108" w:type="dxa"/>
          </w:tblCellMar>
        </w:tblPrEx>
        <w:trPr>
          <w:trHeight w:val="64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336AE7">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2C70B0">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B1BFF3">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ECFAFE">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FCC65C">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r w14:paraId="52B0B66E">
        <w:tblPrEx>
          <w:tblCellMar>
            <w:top w:w="0" w:type="dxa"/>
            <w:left w:w="108" w:type="dxa"/>
            <w:bottom w:w="0" w:type="dxa"/>
            <w:right w:w="108" w:type="dxa"/>
          </w:tblCellMar>
        </w:tblPrEx>
        <w:trPr>
          <w:trHeight w:val="64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A37ED9">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92928D">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2F253C">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F8A4B3">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95845E">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r w14:paraId="25BECA37">
        <w:tblPrEx>
          <w:tblCellMar>
            <w:top w:w="0" w:type="dxa"/>
            <w:left w:w="108" w:type="dxa"/>
            <w:bottom w:w="0" w:type="dxa"/>
            <w:right w:w="108" w:type="dxa"/>
          </w:tblCellMar>
        </w:tblPrEx>
        <w:trPr>
          <w:trHeight w:val="64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85AB39">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BFBD3E">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278FAD">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291D30">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D06450">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r w14:paraId="1D4CDB27">
        <w:tblPrEx>
          <w:tblCellMar>
            <w:top w:w="0" w:type="dxa"/>
            <w:left w:w="108" w:type="dxa"/>
            <w:bottom w:w="0" w:type="dxa"/>
            <w:right w:w="108" w:type="dxa"/>
          </w:tblCellMar>
        </w:tblPrEx>
        <w:trPr>
          <w:trHeight w:val="64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B4BC35">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EC879A">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F2F327">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3E4E67">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CE646F">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r w14:paraId="0E2A0F4E">
        <w:tblPrEx>
          <w:tblCellMar>
            <w:top w:w="0" w:type="dxa"/>
            <w:left w:w="108" w:type="dxa"/>
            <w:bottom w:w="0" w:type="dxa"/>
            <w:right w:w="108" w:type="dxa"/>
          </w:tblCellMar>
        </w:tblPrEx>
        <w:trPr>
          <w:trHeight w:val="64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7D6366">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DC1DD3">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879BDD">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C5CABC">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750C9F">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r w14:paraId="72794059">
        <w:tblPrEx>
          <w:tblCellMar>
            <w:top w:w="0" w:type="dxa"/>
            <w:left w:w="108" w:type="dxa"/>
            <w:bottom w:w="0" w:type="dxa"/>
            <w:right w:w="108" w:type="dxa"/>
          </w:tblCellMar>
        </w:tblPrEx>
        <w:trPr>
          <w:trHeight w:val="64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D26C38">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1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2DBDAA">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0B19F7">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8FD8D4">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3F2C13">
            <w:pPr>
              <w:pStyle w:val="31"/>
              <w:spacing w:beforeAutospacing="0" w:afterAutospacing="0" w:line="500" w:lineRule="exact"/>
              <w:ind w:firstLine="480"/>
              <w:jc w:val="center"/>
              <w:rPr>
                <w:rFonts w:asciiTheme="majorEastAsia" w:hAnsiTheme="majorEastAsia" w:eastAsiaTheme="majorEastAsia"/>
              </w:rPr>
            </w:pPr>
            <w:r>
              <w:rPr>
                <w:rFonts w:asciiTheme="majorEastAsia" w:hAnsiTheme="majorEastAsia" w:eastAsiaTheme="majorEastAsia"/>
              </w:rPr>
              <w:t> </w:t>
            </w:r>
          </w:p>
        </w:tc>
      </w:tr>
    </w:tbl>
    <w:p w14:paraId="0A58ECA7">
      <w:pPr>
        <w:pStyle w:val="31"/>
        <w:spacing w:beforeAutospacing="0" w:afterAutospacing="0" w:line="500" w:lineRule="exact"/>
        <w:ind w:firstLine="480"/>
        <w:jc w:val="both"/>
        <w:rPr>
          <w:rFonts w:asciiTheme="majorEastAsia" w:hAnsiTheme="majorEastAsia" w:eastAsiaTheme="majorEastAsia"/>
        </w:rPr>
      </w:pPr>
      <w:r>
        <w:rPr>
          <w:rFonts w:hint="eastAsia" w:cs="宋体" w:asciiTheme="majorEastAsia" w:hAnsiTheme="majorEastAsia" w:eastAsiaTheme="majorEastAsia"/>
        </w:rPr>
        <w:t>注： 行数不够，可自行添加。</w:t>
      </w:r>
    </w:p>
    <w:p w14:paraId="2891FA02">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4D448AD8">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56ACAEF2">
      <w:pPr>
        <w:pStyle w:val="31"/>
        <w:spacing w:beforeAutospacing="0" w:afterAutospacing="0" w:line="500" w:lineRule="exact"/>
        <w:ind w:firstLine="480"/>
        <w:jc w:val="center"/>
        <w:rPr>
          <w:rFonts w:asciiTheme="majorEastAsia" w:hAnsiTheme="majorEastAsia" w:eastAsiaTheme="majorEastAsia"/>
        </w:rPr>
      </w:pPr>
      <w:bookmarkStart w:id="200" w:name="_Hlt26955066"/>
      <w:bookmarkStart w:id="201" w:name="_Hlt26609389"/>
      <w:bookmarkStart w:id="202" w:name="_Hlt26671374"/>
      <w:bookmarkStart w:id="203" w:name="_格式2__法定代表人授权书"/>
      <w:bookmarkStart w:id="204" w:name="_Toc462564146"/>
      <w:r>
        <w:rPr>
          <w:rFonts w:asciiTheme="majorEastAsia" w:hAnsiTheme="majorEastAsia" w:eastAsiaTheme="majorEastAsia"/>
        </w:rPr>
        <w:t> </w:t>
      </w:r>
    </w:p>
    <w:p w14:paraId="0AA0741B">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705C97FC">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34BC2B66">
      <w:pPr>
        <w:pStyle w:val="31"/>
        <w:spacing w:beforeAutospacing="0" w:afterAutospacing="0" w:line="500" w:lineRule="exact"/>
        <w:ind w:firstLine="480"/>
        <w:jc w:val="both"/>
        <w:rPr>
          <w:rFonts w:asciiTheme="majorEastAsia" w:hAnsiTheme="majorEastAsia" w:eastAsiaTheme="majorEastAsia"/>
        </w:rPr>
      </w:pPr>
    </w:p>
    <w:p w14:paraId="5A1DE4B9">
      <w:pPr>
        <w:pStyle w:val="31"/>
        <w:spacing w:beforeAutospacing="0" w:afterAutospacing="0" w:line="500" w:lineRule="exact"/>
        <w:ind w:firstLine="480"/>
        <w:jc w:val="both"/>
        <w:rPr>
          <w:rFonts w:asciiTheme="majorEastAsia" w:hAnsiTheme="majorEastAsia" w:eastAsiaTheme="majorEastAsia"/>
        </w:rPr>
      </w:pPr>
    </w:p>
    <w:p w14:paraId="1330DB59">
      <w:pPr>
        <w:pStyle w:val="31"/>
        <w:spacing w:beforeAutospacing="0" w:afterAutospacing="0" w:line="500" w:lineRule="exact"/>
        <w:ind w:firstLine="480"/>
        <w:jc w:val="both"/>
        <w:rPr>
          <w:rFonts w:asciiTheme="majorEastAsia" w:hAnsiTheme="majorEastAsia" w:eastAsiaTheme="majorEastAsia"/>
        </w:rPr>
      </w:pPr>
    </w:p>
    <w:p w14:paraId="741011CC">
      <w:pPr>
        <w:pStyle w:val="31"/>
        <w:spacing w:beforeAutospacing="0" w:afterAutospacing="0" w:line="500" w:lineRule="exact"/>
        <w:ind w:firstLine="480"/>
        <w:jc w:val="both"/>
        <w:rPr>
          <w:rFonts w:asciiTheme="majorEastAsia" w:hAnsiTheme="majorEastAsia" w:eastAsiaTheme="majorEastAsia"/>
        </w:rPr>
      </w:pPr>
    </w:p>
    <w:p w14:paraId="1C56767F">
      <w:pPr>
        <w:pStyle w:val="31"/>
        <w:spacing w:beforeAutospacing="0" w:afterAutospacing="0" w:line="500" w:lineRule="exact"/>
        <w:ind w:firstLine="480"/>
        <w:jc w:val="both"/>
        <w:rPr>
          <w:rFonts w:asciiTheme="majorEastAsia" w:hAnsiTheme="majorEastAsia" w:eastAsiaTheme="majorEastAsia"/>
        </w:rPr>
      </w:pPr>
    </w:p>
    <w:p w14:paraId="5D0AA818">
      <w:pPr>
        <w:pStyle w:val="31"/>
        <w:spacing w:beforeAutospacing="0" w:afterAutospacing="0" w:line="500" w:lineRule="exact"/>
        <w:ind w:firstLine="480"/>
        <w:jc w:val="both"/>
        <w:rPr>
          <w:rFonts w:asciiTheme="majorEastAsia" w:hAnsiTheme="majorEastAsia" w:eastAsiaTheme="majorEastAsia"/>
        </w:rPr>
      </w:pPr>
    </w:p>
    <w:p w14:paraId="3B654AB6">
      <w:pPr>
        <w:pStyle w:val="31"/>
        <w:spacing w:beforeAutospacing="0" w:afterAutospacing="0" w:line="500" w:lineRule="exact"/>
        <w:ind w:firstLine="480"/>
        <w:jc w:val="both"/>
        <w:rPr>
          <w:rFonts w:asciiTheme="majorEastAsia" w:hAnsiTheme="majorEastAsia" w:eastAsiaTheme="majorEastAsia"/>
        </w:rPr>
      </w:pPr>
    </w:p>
    <w:p w14:paraId="0F21B8EB">
      <w:pPr>
        <w:pStyle w:val="31"/>
        <w:spacing w:beforeAutospacing="0" w:afterAutospacing="0" w:line="500" w:lineRule="exact"/>
        <w:ind w:firstLine="480"/>
        <w:jc w:val="both"/>
        <w:rPr>
          <w:rFonts w:asciiTheme="majorEastAsia" w:hAnsiTheme="majorEastAsia" w:eastAsiaTheme="majorEastAsia"/>
        </w:rPr>
      </w:pPr>
    </w:p>
    <w:p w14:paraId="79CD6A64">
      <w:pPr>
        <w:pStyle w:val="31"/>
        <w:spacing w:beforeAutospacing="0" w:afterAutospacing="0" w:line="500" w:lineRule="exact"/>
        <w:jc w:val="center"/>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t>十四、开标一览表</w:t>
      </w:r>
    </w:p>
    <w:p w14:paraId="1FECFF1D">
      <w:pPr>
        <w:pStyle w:val="31"/>
        <w:spacing w:beforeAutospacing="0" w:afterAutospacing="0" w:line="500" w:lineRule="exact"/>
        <w:ind w:firstLine="480"/>
        <w:jc w:val="both"/>
        <w:rPr>
          <w:rFonts w:asciiTheme="majorEastAsia" w:hAnsiTheme="majorEastAsia" w:eastAsiaTheme="majorEastAsia"/>
        </w:rPr>
      </w:pPr>
      <w:r>
        <w:rPr>
          <w:rFonts w:hint="eastAsia" w:cs="宋体" w:asciiTheme="majorEastAsia" w:hAnsiTheme="majorEastAsia" w:eastAsiaTheme="majorEastAsia"/>
        </w:rPr>
        <w:t>投标人全称（加盖CA电子签章）：</w:t>
      </w:r>
    </w:p>
    <w:p w14:paraId="29446D83">
      <w:pPr>
        <w:pStyle w:val="31"/>
        <w:spacing w:beforeAutospacing="0" w:afterAutospacing="0" w:line="500" w:lineRule="exact"/>
        <w:ind w:firstLine="480"/>
        <w:jc w:val="both"/>
        <w:rPr>
          <w:rFonts w:asciiTheme="majorEastAsia" w:hAnsiTheme="majorEastAsia" w:eastAsiaTheme="majorEastAsia"/>
        </w:rPr>
      </w:pPr>
      <w:r>
        <w:rPr>
          <w:rFonts w:hint="eastAsia" w:cs="宋体" w:asciiTheme="majorEastAsia" w:hAnsiTheme="majorEastAsia" w:eastAsiaTheme="majorEastAsia"/>
        </w:rPr>
        <w:t>项目名称：</w:t>
      </w:r>
    </w:p>
    <w:p w14:paraId="4FCEF018">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项目编号：</w:t>
      </w:r>
    </w:p>
    <w:tbl>
      <w:tblPr>
        <w:tblStyle w:val="35"/>
        <w:tblW w:w="8206" w:type="dxa"/>
        <w:tblCellSpacing w:w="0" w:type="dxa"/>
        <w:tblInd w:w="118" w:type="dxa"/>
        <w:tblLayout w:type="fixed"/>
        <w:tblCellMar>
          <w:top w:w="0" w:type="dxa"/>
          <w:left w:w="108" w:type="dxa"/>
          <w:bottom w:w="0" w:type="dxa"/>
          <w:right w:w="108" w:type="dxa"/>
        </w:tblCellMar>
      </w:tblPr>
      <w:tblGrid>
        <w:gridCol w:w="8206"/>
      </w:tblGrid>
      <w:tr w14:paraId="3CAFA3F5">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14C084">
            <w:pPr>
              <w:pStyle w:val="31"/>
              <w:spacing w:beforeAutospacing="0" w:afterAutospacing="0" w:line="500" w:lineRule="exact"/>
              <w:ind w:firstLine="480"/>
              <w:jc w:val="center"/>
              <w:rPr>
                <w:rFonts w:asciiTheme="majorEastAsia" w:hAnsiTheme="majorEastAsia" w:eastAsiaTheme="majorEastAsia"/>
              </w:rPr>
            </w:pPr>
            <w:r>
              <w:rPr>
                <w:rFonts w:hint="eastAsia" w:cs="宋体" w:asciiTheme="majorEastAsia" w:hAnsiTheme="majorEastAsia" w:eastAsiaTheme="majorEastAsia"/>
              </w:rPr>
              <w:t>投标总报价</w:t>
            </w:r>
          </w:p>
        </w:tc>
      </w:tr>
      <w:tr w14:paraId="60B6244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8B6D45">
            <w:pPr>
              <w:pStyle w:val="31"/>
              <w:spacing w:beforeAutospacing="0" w:afterAutospacing="0" w:line="500" w:lineRule="exact"/>
              <w:ind w:firstLine="480"/>
              <w:rPr>
                <w:rFonts w:cs="宋体" w:asciiTheme="majorEastAsia" w:hAnsiTheme="majorEastAsia" w:eastAsiaTheme="majorEastAsia"/>
              </w:rPr>
            </w:pPr>
            <w:r>
              <w:rPr>
                <w:rFonts w:hint="eastAsia" w:cs="宋体" w:asciiTheme="majorEastAsia" w:hAnsiTheme="majorEastAsia" w:eastAsiaTheme="majorEastAsia"/>
              </w:rPr>
              <w:t>大写：</w:t>
            </w:r>
          </w:p>
        </w:tc>
      </w:tr>
      <w:tr w14:paraId="2EC5CA5B">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99F3A0">
            <w:pPr>
              <w:pStyle w:val="31"/>
              <w:spacing w:beforeAutospacing="0" w:afterAutospacing="0" w:line="500" w:lineRule="exact"/>
              <w:ind w:firstLine="480"/>
              <w:rPr>
                <w:rFonts w:asciiTheme="majorEastAsia" w:hAnsiTheme="majorEastAsia" w:eastAsiaTheme="majorEastAsia"/>
              </w:rPr>
            </w:pPr>
            <w:r>
              <w:rPr>
                <w:rFonts w:hint="eastAsia" w:cs="宋体" w:asciiTheme="majorEastAsia" w:hAnsiTheme="majorEastAsia" w:eastAsiaTheme="majorEastAsia"/>
              </w:rPr>
              <w:t>小写：                   （人民币：元）</w:t>
            </w:r>
          </w:p>
        </w:tc>
      </w:tr>
    </w:tbl>
    <w:p w14:paraId="7CB2AE4A">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2DA2A92E">
      <w:pPr>
        <w:pStyle w:val="31"/>
        <w:spacing w:beforeAutospacing="0" w:afterAutospacing="0" w:line="500" w:lineRule="exact"/>
        <w:ind w:firstLine="480"/>
        <w:jc w:val="both"/>
        <w:rPr>
          <w:rFonts w:asciiTheme="majorEastAsia" w:hAnsiTheme="majorEastAsia" w:eastAsiaTheme="majorEastAsia"/>
        </w:rPr>
      </w:pPr>
      <w:r>
        <w:rPr>
          <w:rFonts w:hint="eastAsia" w:cs="宋体" w:asciiTheme="majorEastAsia" w:hAnsiTheme="majorEastAsia" w:eastAsiaTheme="majorEastAsia"/>
        </w:rPr>
        <w:t xml:space="preserve">                                              日期：  </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rPr>
        <w:t>年</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rPr>
        <w:t>月</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rPr>
        <w:t>日</w:t>
      </w:r>
    </w:p>
    <w:p w14:paraId="6332E419">
      <w:pPr>
        <w:pStyle w:val="31"/>
        <w:spacing w:beforeAutospacing="0" w:afterAutospacing="0" w:line="500" w:lineRule="exact"/>
        <w:ind w:firstLine="480"/>
        <w:jc w:val="both"/>
        <w:rPr>
          <w:rFonts w:asciiTheme="majorEastAsia" w:hAnsiTheme="majorEastAsia" w:eastAsiaTheme="majorEastAsia"/>
        </w:rPr>
      </w:pPr>
      <w:r>
        <w:rPr>
          <w:rFonts w:asciiTheme="majorEastAsia" w:hAnsiTheme="majorEastAsia" w:eastAsiaTheme="majorEastAsia"/>
        </w:rPr>
        <w:t> </w:t>
      </w:r>
    </w:p>
    <w:p w14:paraId="236A1F49">
      <w:pPr>
        <w:widowControl/>
        <w:spacing w:before="50" w:after="50" w:line="500" w:lineRule="exact"/>
        <w:jc w:val="center"/>
        <w:rPr>
          <w:rFonts w:asciiTheme="majorEastAsia" w:hAnsiTheme="majorEastAsia" w:eastAsiaTheme="majorEastAsia"/>
        </w:rPr>
      </w:pPr>
      <w:r>
        <w:rPr>
          <w:rFonts w:asciiTheme="majorEastAsia" w:hAnsiTheme="majorEastAsia" w:eastAsiaTheme="majorEastAsia"/>
        </w:rPr>
        <w:tab/>
      </w:r>
    </w:p>
    <w:p w14:paraId="0C62ADD8">
      <w:pPr>
        <w:widowControl/>
        <w:spacing w:before="50" w:after="50" w:line="500" w:lineRule="exact"/>
        <w:jc w:val="center"/>
        <w:rPr>
          <w:rFonts w:asciiTheme="majorEastAsia" w:hAnsiTheme="majorEastAsia" w:eastAsiaTheme="majorEastAsia"/>
        </w:rPr>
      </w:pPr>
    </w:p>
    <w:p w14:paraId="0FCF0E8E">
      <w:pPr>
        <w:widowControl/>
        <w:spacing w:before="50" w:after="50" w:line="500" w:lineRule="exact"/>
        <w:jc w:val="center"/>
        <w:rPr>
          <w:rFonts w:asciiTheme="majorEastAsia" w:hAnsiTheme="majorEastAsia" w:eastAsiaTheme="majorEastAsia"/>
        </w:rPr>
      </w:pPr>
    </w:p>
    <w:p w14:paraId="7617CDEF">
      <w:pPr>
        <w:widowControl/>
        <w:spacing w:before="50" w:after="50" w:line="500" w:lineRule="exact"/>
        <w:jc w:val="center"/>
        <w:rPr>
          <w:rFonts w:asciiTheme="majorEastAsia" w:hAnsiTheme="majorEastAsia" w:eastAsiaTheme="majorEastAsia"/>
        </w:rPr>
      </w:pPr>
    </w:p>
    <w:p w14:paraId="2CF52161">
      <w:pPr>
        <w:widowControl/>
        <w:spacing w:before="50" w:after="50" w:line="500" w:lineRule="exact"/>
        <w:jc w:val="center"/>
        <w:rPr>
          <w:rFonts w:asciiTheme="majorEastAsia" w:hAnsiTheme="majorEastAsia" w:eastAsiaTheme="majorEastAsia"/>
        </w:rPr>
      </w:pPr>
    </w:p>
    <w:p w14:paraId="56B02726">
      <w:pPr>
        <w:widowControl/>
        <w:spacing w:before="50" w:after="50" w:line="500" w:lineRule="exact"/>
        <w:jc w:val="center"/>
        <w:rPr>
          <w:rFonts w:asciiTheme="majorEastAsia" w:hAnsiTheme="majorEastAsia" w:eastAsiaTheme="majorEastAsia"/>
        </w:rPr>
      </w:pPr>
    </w:p>
    <w:p w14:paraId="3A4341BE">
      <w:pPr>
        <w:widowControl/>
        <w:spacing w:before="50" w:after="50" w:line="500" w:lineRule="exact"/>
        <w:jc w:val="center"/>
        <w:rPr>
          <w:rFonts w:asciiTheme="majorEastAsia" w:hAnsiTheme="majorEastAsia" w:eastAsiaTheme="majorEastAsia"/>
        </w:rPr>
      </w:pPr>
    </w:p>
    <w:p w14:paraId="032C04E6">
      <w:pPr>
        <w:spacing w:line="500" w:lineRule="exact"/>
        <w:rPr>
          <w:rFonts w:cs="宋体" w:asciiTheme="majorEastAsia" w:hAnsiTheme="majorEastAsia" w:eastAsiaTheme="majorEastAsia"/>
          <w:sz w:val="32"/>
          <w:szCs w:val="32"/>
        </w:rPr>
      </w:pPr>
      <w:r>
        <w:rPr>
          <w:rFonts w:hint="eastAsia" w:cs="宋体" w:asciiTheme="majorEastAsia" w:hAnsiTheme="majorEastAsia" w:eastAsiaTheme="majorEastAsia"/>
          <w:sz w:val="32"/>
          <w:szCs w:val="32"/>
        </w:rPr>
        <w:br w:type="page" w:clear="all"/>
      </w:r>
    </w:p>
    <w:p w14:paraId="07FF6C27">
      <w:pPr>
        <w:pStyle w:val="31"/>
        <w:spacing w:beforeAutospacing="0" w:afterAutospacing="0" w:line="500" w:lineRule="exact"/>
        <w:jc w:val="center"/>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t>十五、服务方案等</w:t>
      </w:r>
    </w:p>
    <w:p w14:paraId="7BF70163">
      <w:pPr>
        <w:pStyle w:val="31"/>
        <w:tabs>
          <w:tab w:val="left" w:pos="2160"/>
        </w:tabs>
        <w:spacing w:beforeAutospacing="0" w:afterAutospacing="0" w:line="500" w:lineRule="exact"/>
        <w:ind w:firstLine="480"/>
        <w:jc w:val="both"/>
        <w:rPr>
          <w:rFonts w:asciiTheme="majorEastAsia" w:hAnsiTheme="majorEastAsia" w:eastAsiaTheme="majorEastAsia"/>
        </w:rPr>
      </w:pPr>
    </w:p>
    <w:p w14:paraId="5F16FBFD">
      <w:pPr>
        <w:widowControl/>
        <w:spacing w:line="500" w:lineRule="exact"/>
        <w:ind w:firstLine="1600"/>
        <w:rPr>
          <w:rFonts w:cs="宋体" w:asciiTheme="majorEastAsia" w:hAnsiTheme="majorEastAsia" w:eastAsiaTheme="majorEastAsia"/>
          <w:sz w:val="32"/>
          <w:szCs w:val="32"/>
        </w:rPr>
      </w:pPr>
    </w:p>
    <w:p w14:paraId="394C6981">
      <w:pPr>
        <w:widowControl/>
        <w:spacing w:line="500" w:lineRule="exact"/>
        <w:ind w:firstLine="1600"/>
        <w:rPr>
          <w:rFonts w:cs="宋体" w:asciiTheme="majorEastAsia" w:hAnsiTheme="majorEastAsia" w:eastAsiaTheme="majorEastAsia"/>
          <w:sz w:val="32"/>
          <w:szCs w:val="32"/>
        </w:rPr>
      </w:pPr>
    </w:p>
    <w:p w14:paraId="0AC7890B">
      <w:pPr>
        <w:widowControl/>
        <w:spacing w:line="500" w:lineRule="exact"/>
        <w:ind w:firstLine="1600"/>
        <w:rPr>
          <w:rFonts w:cs="宋体" w:asciiTheme="majorEastAsia" w:hAnsiTheme="majorEastAsia" w:eastAsiaTheme="majorEastAsia"/>
          <w:sz w:val="32"/>
          <w:szCs w:val="32"/>
        </w:rPr>
      </w:pPr>
    </w:p>
    <w:p w14:paraId="19984A2C">
      <w:pPr>
        <w:widowControl/>
        <w:spacing w:line="500" w:lineRule="exact"/>
        <w:ind w:firstLine="1600"/>
        <w:rPr>
          <w:rFonts w:cs="宋体" w:asciiTheme="majorEastAsia" w:hAnsiTheme="majorEastAsia" w:eastAsiaTheme="majorEastAsia"/>
          <w:sz w:val="32"/>
          <w:szCs w:val="32"/>
        </w:rPr>
      </w:pPr>
    </w:p>
    <w:p w14:paraId="3A74CDFD">
      <w:pPr>
        <w:widowControl/>
        <w:spacing w:line="500" w:lineRule="exact"/>
        <w:ind w:firstLine="1600"/>
        <w:rPr>
          <w:rFonts w:cs="宋体" w:asciiTheme="majorEastAsia" w:hAnsiTheme="majorEastAsia" w:eastAsiaTheme="majorEastAsia"/>
          <w:sz w:val="32"/>
          <w:szCs w:val="32"/>
        </w:rPr>
      </w:pPr>
    </w:p>
    <w:p w14:paraId="3F10C7F5">
      <w:pPr>
        <w:widowControl/>
        <w:spacing w:line="500" w:lineRule="exact"/>
        <w:ind w:firstLine="1600"/>
        <w:rPr>
          <w:rFonts w:cs="宋体" w:asciiTheme="majorEastAsia" w:hAnsiTheme="majorEastAsia" w:eastAsiaTheme="majorEastAsia"/>
          <w:sz w:val="32"/>
          <w:szCs w:val="32"/>
        </w:rPr>
      </w:pPr>
    </w:p>
    <w:p w14:paraId="4D70E79F">
      <w:pPr>
        <w:widowControl/>
        <w:spacing w:line="500" w:lineRule="exact"/>
        <w:ind w:firstLine="1600"/>
        <w:rPr>
          <w:rFonts w:cs="宋体" w:asciiTheme="majorEastAsia" w:hAnsiTheme="majorEastAsia" w:eastAsiaTheme="majorEastAsia"/>
          <w:sz w:val="32"/>
          <w:szCs w:val="32"/>
        </w:rPr>
      </w:pPr>
    </w:p>
    <w:p w14:paraId="446C7CF0">
      <w:pPr>
        <w:widowControl/>
        <w:spacing w:line="500" w:lineRule="exact"/>
        <w:ind w:firstLine="1600"/>
        <w:rPr>
          <w:rFonts w:cs="宋体" w:asciiTheme="majorEastAsia" w:hAnsiTheme="majorEastAsia" w:eastAsiaTheme="majorEastAsia"/>
          <w:sz w:val="32"/>
          <w:szCs w:val="32"/>
        </w:rPr>
      </w:pPr>
    </w:p>
    <w:p w14:paraId="3E8B2CD0">
      <w:pPr>
        <w:widowControl/>
        <w:spacing w:line="500" w:lineRule="exact"/>
        <w:ind w:firstLine="1600"/>
        <w:rPr>
          <w:rFonts w:cs="宋体" w:asciiTheme="majorEastAsia" w:hAnsiTheme="majorEastAsia" w:eastAsiaTheme="majorEastAsia"/>
          <w:sz w:val="32"/>
          <w:szCs w:val="32"/>
        </w:rPr>
      </w:pPr>
    </w:p>
    <w:p w14:paraId="52C61E98">
      <w:pPr>
        <w:widowControl/>
        <w:spacing w:line="500" w:lineRule="exact"/>
        <w:ind w:firstLine="1600"/>
        <w:rPr>
          <w:rFonts w:cs="宋体" w:asciiTheme="majorEastAsia" w:hAnsiTheme="majorEastAsia" w:eastAsiaTheme="majorEastAsia"/>
          <w:sz w:val="32"/>
          <w:szCs w:val="32"/>
        </w:rPr>
      </w:pPr>
    </w:p>
    <w:p w14:paraId="0D0898F4">
      <w:pPr>
        <w:widowControl/>
        <w:spacing w:line="500" w:lineRule="exact"/>
        <w:ind w:firstLine="1600"/>
        <w:rPr>
          <w:rFonts w:cs="宋体" w:asciiTheme="majorEastAsia" w:hAnsiTheme="majorEastAsia" w:eastAsiaTheme="majorEastAsia"/>
          <w:sz w:val="32"/>
          <w:szCs w:val="32"/>
        </w:rPr>
      </w:pPr>
    </w:p>
    <w:p w14:paraId="2897F190">
      <w:pPr>
        <w:widowControl/>
        <w:spacing w:line="500" w:lineRule="exact"/>
        <w:ind w:firstLine="1600"/>
        <w:rPr>
          <w:rFonts w:cs="宋体" w:asciiTheme="majorEastAsia" w:hAnsiTheme="majorEastAsia" w:eastAsiaTheme="majorEastAsia"/>
          <w:sz w:val="32"/>
          <w:szCs w:val="32"/>
        </w:rPr>
      </w:pPr>
    </w:p>
    <w:p w14:paraId="6EC5008A">
      <w:pPr>
        <w:widowControl/>
        <w:spacing w:line="500" w:lineRule="exact"/>
        <w:ind w:firstLine="1600"/>
        <w:rPr>
          <w:rFonts w:cs="宋体" w:asciiTheme="majorEastAsia" w:hAnsiTheme="majorEastAsia" w:eastAsiaTheme="majorEastAsia"/>
          <w:sz w:val="32"/>
          <w:szCs w:val="32"/>
        </w:rPr>
      </w:pPr>
    </w:p>
    <w:p w14:paraId="4EF33E2A">
      <w:pPr>
        <w:widowControl/>
        <w:spacing w:line="500" w:lineRule="exact"/>
        <w:ind w:firstLine="1600"/>
        <w:rPr>
          <w:rFonts w:cs="宋体" w:asciiTheme="majorEastAsia" w:hAnsiTheme="majorEastAsia" w:eastAsiaTheme="majorEastAsia"/>
          <w:sz w:val="32"/>
          <w:szCs w:val="32"/>
        </w:rPr>
      </w:pPr>
    </w:p>
    <w:p w14:paraId="784D64FA">
      <w:pPr>
        <w:widowControl/>
        <w:spacing w:line="500" w:lineRule="exact"/>
        <w:ind w:firstLine="1600"/>
        <w:rPr>
          <w:rFonts w:cs="宋体" w:asciiTheme="majorEastAsia" w:hAnsiTheme="majorEastAsia" w:eastAsiaTheme="majorEastAsia"/>
          <w:sz w:val="32"/>
          <w:szCs w:val="32"/>
        </w:rPr>
      </w:pPr>
    </w:p>
    <w:p w14:paraId="1B5521CD">
      <w:pPr>
        <w:widowControl/>
        <w:spacing w:line="500" w:lineRule="exact"/>
        <w:ind w:firstLine="1600"/>
        <w:rPr>
          <w:rFonts w:cs="宋体" w:asciiTheme="majorEastAsia" w:hAnsiTheme="majorEastAsia" w:eastAsiaTheme="majorEastAsia"/>
          <w:sz w:val="32"/>
          <w:szCs w:val="32"/>
        </w:rPr>
      </w:pPr>
    </w:p>
    <w:p w14:paraId="75F13537">
      <w:pPr>
        <w:widowControl/>
        <w:spacing w:line="500" w:lineRule="exact"/>
        <w:ind w:firstLine="1600"/>
        <w:rPr>
          <w:rFonts w:cs="宋体" w:asciiTheme="majorEastAsia" w:hAnsiTheme="majorEastAsia" w:eastAsiaTheme="majorEastAsia"/>
          <w:sz w:val="32"/>
          <w:szCs w:val="32"/>
        </w:rPr>
      </w:pPr>
    </w:p>
    <w:p w14:paraId="554D738C">
      <w:pPr>
        <w:widowControl/>
        <w:spacing w:line="500" w:lineRule="exact"/>
        <w:ind w:firstLine="1600"/>
        <w:rPr>
          <w:rFonts w:cs="宋体" w:asciiTheme="majorEastAsia" w:hAnsiTheme="majorEastAsia" w:eastAsiaTheme="majorEastAsia"/>
          <w:sz w:val="32"/>
          <w:szCs w:val="32"/>
        </w:rPr>
      </w:pPr>
    </w:p>
    <w:p w14:paraId="6B86F0A2">
      <w:pPr>
        <w:widowControl/>
        <w:spacing w:line="500" w:lineRule="exact"/>
        <w:ind w:firstLine="1600"/>
        <w:rPr>
          <w:rFonts w:cs="宋体" w:asciiTheme="majorEastAsia" w:hAnsiTheme="majorEastAsia" w:eastAsiaTheme="majorEastAsia"/>
          <w:sz w:val="32"/>
          <w:szCs w:val="32"/>
        </w:rPr>
      </w:pPr>
    </w:p>
    <w:p w14:paraId="6B75506C">
      <w:pPr>
        <w:widowControl/>
        <w:spacing w:line="500" w:lineRule="exact"/>
        <w:ind w:firstLine="1600"/>
        <w:rPr>
          <w:rFonts w:cs="宋体" w:asciiTheme="majorEastAsia" w:hAnsiTheme="majorEastAsia" w:eastAsiaTheme="majorEastAsia"/>
          <w:sz w:val="32"/>
          <w:szCs w:val="32"/>
        </w:rPr>
      </w:pPr>
    </w:p>
    <w:p w14:paraId="48B30C2C">
      <w:pPr>
        <w:widowControl/>
        <w:spacing w:line="500" w:lineRule="exact"/>
        <w:rPr>
          <w:rFonts w:cs="宋体" w:asciiTheme="majorEastAsia" w:hAnsiTheme="majorEastAsia" w:eastAsiaTheme="majorEastAsia"/>
          <w:sz w:val="32"/>
          <w:szCs w:val="32"/>
        </w:rPr>
      </w:pPr>
    </w:p>
    <w:p w14:paraId="163A879B">
      <w:pPr>
        <w:widowControl/>
        <w:spacing w:line="500" w:lineRule="exact"/>
        <w:ind w:firstLine="1600"/>
        <w:rPr>
          <w:rFonts w:cs="宋体" w:asciiTheme="majorEastAsia" w:hAnsiTheme="majorEastAsia" w:eastAsiaTheme="majorEastAsia"/>
          <w:b/>
          <w:bCs/>
          <w:sz w:val="32"/>
          <w:szCs w:val="32"/>
        </w:rPr>
      </w:pPr>
    </w:p>
    <w:p w14:paraId="674147F2">
      <w:pPr>
        <w:widowControl/>
        <w:spacing w:line="500" w:lineRule="exact"/>
        <w:ind w:firstLine="1600"/>
        <w:rPr>
          <w:rFonts w:cs="宋体" w:asciiTheme="majorEastAsia" w:hAnsiTheme="majorEastAsia" w:eastAsiaTheme="majorEastAsia"/>
          <w:b/>
          <w:bCs/>
          <w:sz w:val="32"/>
          <w:szCs w:val="32"/>
        </w:rPr>
      </w:pPr>
    </w:p>
    <w:p w14:paraId="082A36F9">
      <w:pPr>
        <w:widowControl/>
        <w:spacing w:line="500" w:lineRule="exact"/>
        <w:ind w:firstLine="1600"/>
        <w:rPr>
          <w:rFonts w:cs="宋体" w:asciiTheme="majorEastAsia" w:hAnsiTheme="majorEastAsia" w:eastAsiaTheme="majorEastAsia"/>
          <w:b/>
          <w:bCs/>
          <w:sz w:val="32"/>
          <w:szCs w:val="32"/>
        </w:rPr>
      </w:pPr>
    </w:p>
    <w:p w14:paraId="18EE26AC">
      <w:pPr>
        <w:widowControl/>
        <w:spacing w:line="500" w:lineRule="exact"/>
        <w:ind w:firstLine="1600"/>
        <w:rPr>
          <w:rFonts w:cs="宋体" w:asciiTheme="majorEastAsia" w:hAnsiTheme="majorEastAsia" w:eastAsiaTheme="majorEastAsia"/>
          <w:b/>
          <w:bCs/>
          <w:sz w:val="32"/>
          <w:szCs w:val="32"/>
        </w:rPr>
      </w:pPr>
    </w:p>
    <w:p w14:paraId="7EF5B5A0">
      <w:pPr>
        <w:widowControl/>
        <w:spacing w:line="500" w:lineRule="exact"/>
        <w:jc w:val="center"/>
        <w:rPr>
          <w:rFonts w:cs="宋体" w:asciiTheme="majorEastAsia" w:hAnsiTheme="majorEastAsia" w:eastAsiaTheme="majorEastAsia"/>
          <w:b/>
          <w:bCs/>
          <w:sz w:val="24"/>
        </w:rPr>
      </w:pPr>
      <w:r>
        <w:rPr>
          <w:rFonts w:hint="eastAsia" w:cs="宋体" w:asciiTheme="majorEastAsia" w:hAnsiTheme="majorEastAsia" w:eastAsiaTheme="majorEastAsia"/>
          <w:b/>
          <w:bCs/>
          <w:sz w:val="32"/>
          <w:szCs w:val="32"/>
        </w:rPr>
        <w:t>十六、盐城市政府采购事前信用承诺书</w:t>
      </w:r>
    </w:p>
    <w:p w14:paraId="2C8F1116">
      <w:pPr>
        <w:widowControl/>
        <w:spacing w:line="500" w:lineRule="exact"/>
        <w:ind w:firstLine="640"/>
        <w:jc w:val="left"/>
        <w:rPr>
          <w:rFonts w:cs="宋体" w:asciiTheme="majorEastAsia" w:hAnsiTheme="majorEastAsia" w:eastAsiaTheme="majorEastAsia"/>
          <w:sz w:val="24"/>
        </w:rPr>
      </w:pPr>
      <w:r>
        <w:rPr>
          <w:rFonts w:hint="eastAsia" w:cs="宋体" w:asciiTheme="majorEastAsia" w:hAnsiTheme="majorEastAsia" w:eastAsiaTheme="majorEastAsia"/>
          <w:sz w:val="32"/>
          <w:szCs w:val="32"/>
        </w:rPr>
        <w:t> </w:t>
      </w:r>
    </w:p>
    <w:p w14:paraId="54D206B9">
      <w:pPr>
        <w:widowControl/>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为营造我市公开、公平、公正、诚实守信的政府采购交易环境，树立诚信守法的投标人形象，本人代表本单位作出以下承诺：</w:t>
      </w:r>
    </w:p>
    <w:p w14:paraId="6287E0A5">
      <w:pPr>
        <w:widowControl/>
        <w:spacing w:line="500" w:lineRule="exact"/>
        <w:jc w:val="left"/>
        <w:rPr>
          <w:rFonts w:cs="宋体" w:asciiTheme="majorEastAsia" w:hAnsiTheme="majorEastAsia" w:eastAsiaTheme="majorEastAsia"/>
          <w:sz w:val="24"/>
        </w:rPr>
      </w:pPr>
      <w:r>
        <w:rPr>
          <w:rFonts w:hint="eastAsia" w:cs="宋体" w:asciiTheme="majorEastAsia" w:hAnsiTheme="majorEastAsia" w:eastAsiaTheme="majorEastAsia"/>
          <w:sz w:val="24"/>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3D4AEEEF">
      <w:pPr>
        <w:widowControl/>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4B55B329">
      <w:pPr>
        <w:widowControl/>
        <w:spacing w:line="500" w:lineRule="exact"/>
        <w:jc w:val="left"/>
        <w:rPr>
          <w:rFonts w:cs="宋体" w:asciiTheme="majorEastAsia" w:hAnsiTheme="majorEastAsia" w:eastAsiaTheme="majorEastAsia"/>
          <w:sz w:val="24"/>
        </w:rPr>
      </w:pPr>
      <w:r>
        <w:rPr>
          <w:rFonts w:hint="eastAsia" w:cs="宋体" w:asciiTheme="majorEastAsia" w:hAnsiTheme="majorEastAsia" w:eastAsiaTheme="majorEastAsia"/>
          <w:sz w:val="24"/>
        </w:rPr>
        <w:t xml:space="preserve">   （三）严格依照国家和省、市关于政府采购的法律、法规、规章、规范性文件，参加政府采购投标活动；积极履行社会责任，促进廉政建设； </w:t>
      </w:r>
    </w:p>
    <w:p w14:paraId="2C84AAD7">
      <w:pPr>
        <w:widowControl/>
        <w:spacing w:line="500" w:lineRule="exact"/>
        <w:jc w:val="left"/>
        <w:rPr>
          <w:rFonts w:cs="宋体" w:asciiTheme="majorEastAsia" w:hAnsiTheme="majorEastAsia" w:eastAsiaTheme="majorEastAsia"/>
          <w:sz w:val="24"/>
        </w:rPr>
      </w:pPr>
      <w:r>
        <w:rPr>
          <w:rFonts w:hint="eastAsia" w:cs="宋体" w:asciiTheme="majorEastAsia" w:hAnsiTheme="majorEastAsia" w:eastAsiaTheme="majorEastAsia"/>
          <w:sz w:val="24"/>
        </w:rPr>
        <w:t>   （四）严格遵守即时信息公示规定，及时维护和更新盐城市政府采购网中与本单位相关的信息；</w:t>
      </w:r>
    </w:p>
    <w:p w14:paraId="3CE99B8F">
      <w:pPr>
        <w:widowControl/>
        <w:spacing w:line="500" w:lineRule="exact"/>
        <w:jc w:val="left"/>
        <w:rPr>
          <w:rFonts w:cs="宋体" w:asciiTheme="majorEastAsia" w:hAnsiTheme="majorEastAsia" w:eastAsiaTheme="majorEastAsia"/>
          <w:sz w:val="24"/>
        </w:rPr>
      </w:pPr>
      <w:r>
        <w:rPr>
          <w:rFonts w:hint="eastAsia" w:cs="宋体" w:asciiTheme="majorEastAsia" w:hAnsiTheme="majorEastAsia" w:eastAsiaTheme="majorEastAsia"/>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0C585210">
      <w:pPr>
        <w:widowControl/>
        <w:spacing w:line="500" w:lineRule="exact"/>
        <w:jc w:val="left"/>
        <w:rPr>
          <w:rFonts w:cs="宋体" w:asciiTheme="majorEastAsia" w:hAnsiTheme="majorEastAsia" w:eastAsiaTheme="majorEastAsia"/>
          <w:sz w:val="24"/>
        </w:rPr>
      </w:pPr>
      <w:r>
        <w:rPr>
          <w:rFonts w:hint="eastAsia" w:cs="宋体" w:asciiTheme="majorEastAsia" w:hAnsiTheme="majorEastAsia" w:eastAsiaTheme="majorEastAsia"/>
          <w:sz w:val="24"/>
        </w:rPr>
        <w:t>   （六）自觉接受政府、行业组织、社会公众、新闻舆论的监督；</w:t>
      </w:r>
    </w:p>
    <w:p w14:paraId="774F6C86">
      <w:pPr>
        <w:widowControl/>
        <w:spacing w:line="50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E4EAC1A">
      <w:pPr>
        <w:widowControl/>
        <w:spacing w:line="500" w:lineRule="exact"/>
        <w:jc w:val="left"/>
        <w:rPr>
          <w:rFonts w:cs="宋体" w:asciiTheme="majorEastAsia" w:hAnsiTheme="majorEastAsia" w:eastAsiaTheme="majorEastAsia"/>
          <w:sz w:val="24"/>
        </w:rPr>
      </w:pPr>
      <w:r>
        <w:rPr>
          <w:rFonts w:hint="eastAsia" w:cs="宋体" w:asciiTheme="majorEastAsia" w:hAnsiTheme="majorEastAsia" w:eastAsiaTheme="majorEastAsia"/>
          <w:sz w:val="24"/>
        </w:rPr>
        <w:t>   （八）本人已认真阅读了上述承诺，并向本单位员工作了宣传教育。</w:t>
      </w:r>
    </w:p>
    <w:p w14:paraId="4FA17C89">
      <w:pPr>
        <w:widowControl/>
        <w:spacing w:line="500" w:lineRule="exact"/>
        <w:jc w:val="left"/>
        <w:rPr>
          <w:rFonts w:cs="宋体" w:asciiTheme="majorEastAsia" w:hAnsiTheme="majorEastAsia" w:eastAsiaTheme="majorEastAsia"/>
          <w:sz w:val="24"/>
        </w:rPr>
      </w:pPr>
      <w:r>
        <w:rPr>
          <w:rFonts w:hint="eastAsia" w:cs="宋体" w:asciiTheme="majorEastAsia" w:hAnsiTheme="majorEastAsia" w:eastAsiaTheme="majorEastAsia"/>
          <w:sz w:val="24"/>
        </w:rPr>
        <w:t>                 </w:t>
      </w:r>
    </w:p>
    <w:p w14:paraId="0D291F8E">
      <w:pPr>
        <w:widowControl/>
        <w:spacing w:line="500" w:lineRule="exact"/>
        <w:ind w:firstLine="2880"/>
        <w:jc w:val="left"/>
        <w:rPr>
          <w:rFonts w:cs="宋体" w:asciiTheme="majorEastAsia" w:hAnsiTheme="majorEastAsia" w:eastAsiaTheme="majorEastAsia"/>
          <w:sz w:val="24"/>
        </w:rPr>
      </w:pPr>
      <w:r>
        <w:rPr>
          <w:rFonts w:hint="eastAsia" w:cs="宋体" w:asciiTheme="majorEastAsia" w:hAnsiTheme="majorEastAsia" w:eastAsiaTheme="majorEastAsia"/>
          <w:sz w:val="24"/>
        </w:rPr>
        <w:t>           法定代表人签名：</w:t>
      </w:r>
    </w:p>
    <w:p w14:paraId="3F25753A">
      <w:pPr>
        <w:widowControl/>
        <w:spacing w:line="500" w:lineRule="exact"/>
        <w:jc w:val="center"/>
        <w:rPr>
          <w:rFonts w:cs="宋体" w:asciiTheme="majorEastAsia" w:hAnsiTheme="majorEastAsia" w:eastAsiaTheme="majorEastAsia"/>
          <w:sz w:val="24"/>
        </w:rPr>
      </w:pPr>
      <w:r>
        <w:rPr>
          <w:rFonts w:hint="eastAsia" w:cs="宋体" w:asciiTheme="majorEastAsia" w:hAnsiTheme="majorEastAsia" w:eastAsiaTheme="majorEastAsia"/>
          <w:sz w:val="24"/>
        </w:rPr>
        <w:t>             单位名称（盖章）：</w:t>
      </w:r>
    </w:p>
    <w:p w14:paraId="4A528C6D">
      <w:pPr>
        <w:widowControl/>
        <w:spacing w:line="500" w:lineRule="exact"/>
        <w:jc w:val="center"/>
        <w:rPr>
          <w:rFonts w:cs="宋体" w:asciiTheme="majorEastAsia" w:hAnsiTheme="majorEastAsia" w:eastAsiaTheme="majorEastAsia"/>
          <w:sz w:val="24"/>
        </w:rPr>
      </w:pPr>
      <w:r>
        <w:rPr>
          <w:rFonts w:hint="eastAsia" w:cs="宋体" w:asciiTheme="majorEastAsia" w:hAnsiTheme="majorEastAsia" w:eastAsiaTheme="majorEastAsia"/>
          <w:sz w:val="24"/>
        </w:rPr>
        <w:t>                         年    月    日</w:t>
      </w:r>
      <w:bookmarkEnd w:id="6"/>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80"/>
      <w:bookmarkEnd w:id="181"/>
      <w:bookmarkEnd w:id="185"/>
      <w:bookmarkEnd w:id="186"/>
      <w:bookmarkEnd w:id="188"/>
      <w:bookmarkEnd w:id="189"/>
      <w:bookmarkEnd w:id="190"/>
      <w:bookmarkEnd w:id="191"/>
      <w:bookmarkEnd w:id="200"/>
      <w:bookmarkEnd w:id="201"/>
      <w:bookmarkEnd w:id="202"/>
      <w:bookmarkEnd w:id="203"/>
      <w:bookmarkEnd w:id="204"/>
    </w:p>
    <w:p w14:paraId="68E1944B">
      <w:pPr>
        <w:spacing w:line="500" w:lineRule="exact"/>
        <w:rPr>
          <w:rFonts w:asciiTheme="majorEastAsia" w:hAnsiTheme="majorEastAsia" w:eastAsiaTheme="majorEastAsia"/>
        </w:rPr>
      </w:pPr>
    </w:p>
    <w:p w14:paraId="4253417D">
      <w:pPr>
        <w:pStyle w:val="31"/>
        <w:spacing w:beforeAutospacing="0" w:afterAutospacing="0" w:line="500" w:lineRule="exact"/>
        <w:ind w:firstLine="643"/>
        <w:jc w:val="center"/>
        <w:rPr>
          <w:rFonts w:cs="宋体" w:asciiTheme="majorEastAsia" w:hAnsiTheme="majorEastAsia" w:eastAsiaTheme="majorEastAsia"/>
          <w:b/>
          <w:sz w:val="32"/>
          <w:szCs w:val="32"/>
        </w:rPr>
      </w:pPr>
      <w:r>
        <w:rPr>
          <w:rFonts w:hint="eastAsia" w:cs="宋体" w:asciiTheme="majorEastAsia" w:hAnsiTheme="majorEastAsia" w:eastAsiaTheme="majorEastAsia"/>
          <w:b/>
          <w:sz w:val="32"/>
          <w:szCs w:val="32"/>
        </w:rPr>
        <w:t>质疑函范本</w:t>
      </w:r>
    </w:p>
    <w:p w14:paraId="1923D1DA">
      <w:pPr>
        <w:pStyle w:val="31"/>
        <w:spacing w:before="290"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一、质疑供应商基本信息</w:t>
      </w:r>
    </w:p>
    <w:p w14:paraId="5955D9F4">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质疑供应商：</w:t>
      </w:r>
      <w:r>
        <w:rPr>
          <w:rFonts w:hint="eastAsia" w:cs="宋体" w:asciiTheme="majorEastAsia" w:hAnsiTheme="majorEastAsia" w:eastAsiaTheme="majorEastAsia"/>
          <w:u w:val="single"/>
        </w:rPr>
        <w:t>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p>
    <w:p w14:paraId="1E994CB6">
      <w:pPr>
        <w:pStyle w:val="31"/>
        <w:spacing w:beforeAutospacing="0" w:afterAutospacing="0" w:line="500" w:lineRule="exact"/>
        <w:ind w:firstLine="480"/>
        <w:jc w:val="both"/>
        <w:rPr>
          <w:rFonts w:cs="宋体" w:asciiTheme="majorEastAsia" w:hAnsiTheme="majorEastAsia" w:eastAsiaTheme="majorEastAsia"/>
          <w:u w:val="single"/>
        </w:rPr>
      </w:pPr>
      <w:r>
        <w:rPr>
          <w:rFonts w:hint="eastAsia" w:cs="宋体" w:asciiTheme="majorEastAsia" w:hAnsiTheme="majorEastAsia" w:eastAsiaTheme="majorEastAsia"/>
        </w:rPr>
        <w:t>地址：</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w:t>
      </w:r>
    </w:p>
    <w:p w14:paraId="05CAD755">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邮编：</w:t>
      </w:r>
      <w:r>
        <w:rPr>
          <w:rFonts w:hint="eastAsia" w:cs="宋体" w:asciiTheme="majorEastAsia" w:hAnsiTheme="majorEastAsia" w:eastAsiaTheme="majorEastAsia"/>
          <w:u w:val="single"/>
        </w:rPr>
        <w:t>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p>
    <w:p w14:paraId="575F87F3">
      <w:pPr>
        <w:pStyle w:val="31"/>
        <w:spacing w:beforeAutospacing="0" w:afterAutospacing="0" w:line="500" w:lineRule="exact"/>
        <w:ind w:firstLine="480"/>
        <w:jc w:val="both"/>
        <w:rPr>
          <w:rFonts w:cs="宋体" w:asciiTheme="majorEastAsia" w:hAnsiTheme="majorEastAsia" w:eastAsiaTheme="majorEastAsia"/>
          <w:u w:val="single"/>
        </w:rPr>
      </w:pPr>
      <w:r>
        <w:rPr>
          <w:rFonts w:hint="eastAsia" w:cs="宋体" w:asciiTheme="majorEastAsia" w:hAnsiTheme="majorEastAsia" w:eastAsiaTheme="majorEastAsia"/>
        </w:rPr>
        <w:t>联系人：</w:t>
      </w:r>
      <w:r>
        <w:rPr>
          <w:rFonts w:hint="eastAsia" w:cs="宋体" w:asciiTheme="majorEastAsia" w:hAnsiTheme="majorEastAsia" w:eastAsiaTheme="majorEastAsia"/>
          <w:u w:val="single"/>
        </w:rPr>
        <w:t>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p>
    <w:p w14:paraId="44BB35D4">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联系电话：</w:t>
      </w:r>
      <w:r>
        <w:rPr>
          <w:rFonts w:hint="eastAsia" w:cs="宋体" w:asciiTheme="majorEastAsia" w:hAnsiTheme="majorEastAsia" w:eastAsiaTheme="majorEastAsia"/>
          <w:u w:val="single"/>
        </w:rPr>
        <w:t xml:space="preserve">                                           </w:t>
      </w:r>
    </w:p>
    <w:p w14:paraId="381E9E74">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授权代表：</w:t>
      </w:r>
      <w:r>
        <w:rPr>
          <w:rFonts w:hint="eastAsia" w:cs="宋体" w:asciiTheme="majorEastAsia" w:hAnsiTheme="majorEastAsia" w:eastAsiaTheme="majorEastAsia"/>
          <w:u w:val="single"/>
        </w:rPr>
        <w:t>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p>
    <w:p w14:paraId="1F3DFC36">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联系电话：</w:t>
      </w:r>
      <w:r>
        <w:rPr>
          <w:rFonts w:hint="eastAsia" w:cs="宋体" w:asciiTheme="majorEastAsia" w:hAnsiTheme="majorEastAsia" w:eastAsiaTheme="majorEastAsia"/>
          <w:u w:val="single"/>
        </w:rPr>
        <w:t>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p>
    <w:p w14:paraId="55A5AF83">
      <w:pPr>
        <w:pStyle w:val="31"/>
        <w:spacing w:beforeAutospacing="0" w:afterAutospacing="0" w:line="500" w:lineRule="exact"/>
        <w:ind w:firstLine="480"/>
        <w:jc w:val="both"/>
        <w:rPr>
          <w:rFonts w:cs="宋体" w:asciiTheme="majorEastAsia" w:hAnsiTheme="majorEastAsia" w:eastAsiaTheme="majorEastAsia"/>
          <w:u w:val="single"/>
        </w:rPr>
      </w:pPr>
      <w:r>
        <w:rPr>
          <w:rFonts w:hint="eastAsia" w:cs="宋体" w:asciiTheme="majorEastAsia" w:hAnsiTheme="majorEastAsia" w:eastAsiaTheme="majorEastAsia"/>
        </w:rPr>
        <w:t>地址： </w:t>
      </w:r>
      <w:r>
        <w:rPr>
          <w:rFonts w:hint="eastAsia" w:cs="宋体" w:asciiTheme="majorEastAsia" w:hAnsiTheme="majorEastAsia" w:eastAsiaTheme="majorEastAsia"/>
          <w:u w:val="single"/>
        </w:rPr>
        <w:t>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p>
    <w:p w14:paraId="60CC356C">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邮编：</w:t>
      </w:r>
      <w:r>
        <w:rPr>
          <w:rFonts w:hint="eastAsia" w:cs="宋体" w:asciiTheme="majorEastAsia" w:hAnsiTheme="majorEastAsia" w:eastAsiaTheme="majorEastAsia"/>
          <w:u w:val="single"/>
        </w:rPr>
        <w:t xml:space="preserve">                                </w:t>
      </w:r>
    </w:p>
    <w:p w14:paraId="1109375D">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二、质疑项目基本情况</w:t>
      </w:r>
    </w:p>
    <w:p w14:paraId="6C7E4BF3">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质疑项目的名称：</w:t>
      </w:r>
      <w:r>
        <w:rPr>
          <w:rFonts w:hint="eastAsia" w:cs="宋体" w:asciiTheme="majorEastAsia" w:hAnsiTheme="majorEastAsia" w:eastAsiaTheme="majorEastAsia"/>
          <w:u w:val="single"/>
        </w:rPr>
        <w:t xml:space="preserve">                            </w:t>
      </w:r>
    </w:p>
    <w:p w14:paraId="58E9353B">
      <w:pPr>
        <w:pStyle w:val="31"/>
        <w:spacing w:beforeAutospacing="0" w:afterAutospacing="0" w:line="500" w:lineRule="exact"/>
        <w:ind w:firstLine="480"/>
        <w:jc w:val="both"/>
        <w:rPr>
          <w:rFonts w:cs="宋体" w:asciiTheme="majorEastAsia" w:hAnsiTheme="majorEastAsia" w:eastAsiaTheme="majorEastAsia"/>
          <w:u w:val="single"/>
        </w:rPr>
      </w:pPr>
      <w:r>
        <w:rPr>
          <w:rFonts w:hint="eastAsia" w:cs="宋体" w:asciiTheme="majorEastAsia" w:hAnsiTheme="majorEastAsia" w:eastAsiaTheme="majorEastAsia"/>
        </w:rPr>
        <w:t>质疑项目的编号：</w:t>
      </w:r>
      <w:r>
        <w:rPr>
          <w:rFonts w:hint="eastAsia" w:cs="宋体" w:asciiTheme="majorEastAsia" w:hAnsiTheme="majorEastAsia" w:eastAsiaTheme="majorEastAsia"/>
          <w:u w:val="single"/>
        </w:rPr>
        <w:t xml:space="preserve">                          </w:t>
      </w:r>
    </w:p>
    <w:p w14:paraId="4238D14B">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包号：</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p>
    <w:p w14:paraId="512AEFD0">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采购人名称：</w:t>
      </w:r>
      <w:r>
        <w:rPr>
          <w:rFonts w:hint="eastAsia" w:cs="宋体" w:asciiTheme="majorEastAsia" w:hAnsiTheme="majorEastAsia" w:eastAsiaTheme="majorEastAsia"/>
          <w:u w:val="single"/>
        </w:rPr>
        <w:t xml:space="preserve">                            </w:t>
      </w:r>
    </w:p>
    <w:p w14:paraId="3D9C4620">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采购文件获取日期：</w:t>
      </w:r>
      <w:r>
        <w:rPr>
          <w:rFonts w:hint="eastAsia" w:cs="宋体" w:asciiTheme="majorEastAsia" w:hAnsiTheme="majorEastAsia" w:eastAsiaTheme="majorEastAsia"/>
          <w:u w:val="single"/>
        </w:rPr>
        <w:t xml:space="preserve">                             </w:t>
      </w:r>
    </w:p>
    <w:p w14:paraId="2383CC08">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三、质疑事项具体内容</w:t>
      </w:r>
    </w:p>
    <w:p w14:paraId="3B93812E">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质疑事项1：</w:t>
      </w:r>
      <w:r>
        <w:rPr>
          <w:rFonts w:hint="eastAsia" w:cs="宋体" w:asciiTheme="majorEastAsia" w:hAnsiTheme="majorEastAsia" w:eastAsiaTheme="majorEastAsia"/>
          <w:u w:val="single"/>
        </w:rPr>
        <w:t xml:space="preserve">                             </w:t>
      </w:r>
    </w:p>
    <w:p w14:paraId="19C40B52">
      <w:pPr>
        <w:pStyle w:val="31"/>
        <w:spacing w:beforeAutospacing="0" w:afterAutospacing="0" w:line="500" w:lineRule="exact"/>
        <w:ind w:firstLine="480"/>
        <w:rPr>
          <w:rFonts w:cs="宋体" w:asciiTheme="majorEastAsia" w:hAnsiTheme="majorEastAsia" w:eastAsiaTheme="majorEastAsia"/>
        </w:rPr>
      </w:pPr>
      <w:r>
        <w:rPr>
          <w:rFonts w:hint="eastAsia" w:cs="宋体" w:asciiTheme="majorEastAsia" w:hAnsiTheme="majorEastAsia" w:eastAsiaTheme="majorEastAsia"/>
        </w:rPr>
        <w:t>事实依据：</w:t>
      </w:r>
      <w:r>
        <w:rPr>
          <w:rFonts w:hint="eastAsia" w:cs="宋体" w:asciiTheme="majorEastAsia" w:hAnsiTheme="majorEastAsia" w:eastAsiaTheme="majorEastAsia"/>
          <w:u w:val="single"/>
        </w:rPr>
        <w:t xml:space="preserve">                                                   </w:t>
      </w:r>
    </w:p>
    <w:p w14:paraId="0D8F3C46">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法律依据：</w:t>
      </w:r>
      <w:r>
        <w:rPr>
          <w:rFonts w:hint="eastAsia" w:cs="宋体" w:asciiTheme="majorEastAsia" w:hAnsiTheme="majorEastAsia" w:eastAsiaTheme="majorEastAsia"/>
          <w:u w:val="single"/>
        </w:rPr>
        <w:t xml:space="preserve">                                                    </w:t>
      </w:r>
    </w:p>
    <w:p w14:paraId="610278C8">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质疑事项2</w:t>
      </w:r>
    </w:p>
    <w:p w14:paraId="1C82D95A">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w:t>
      </w:r>
    </w:p>
    <w:p w14:paraId="393505E5">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四、与质疑事项相关的质疑请求</w:t>
      </w:r>
    </w:p>
    <w:p w14:paraId="474349BF">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请求：</w:t>
      </w:r>
      <w:r>
        <w:rPr>
          <w:rFonts w:hint="eastAsia" w:cs="宋体" w:asciiTheme="majorEastAsia" w:hAnsiTheme="majorEastAsia" w:eastAsiaTheme="majorEastAsia"/>
          <w:u w:val="single"/>
        </w:rPr>
        <w:t xml:space="preserve">                                                          </w:t>
      </w:r>
    </w:p>
    <w:p w14:paraId="1B329877">
      <w:pPr>
        <w:pStyle w:val="31"/>
        <w:spacing w:beforeAutospacing="0" w:afterAutospacing="0" w:line="500" w:lineRule="exact"/>
        <w:ind w:firstLine="480"/>
        <w:jc w:val="both"/>
        <w:rPr>
          <w:rFonts w:cs="宋体" w:asciiTheme="majorEastAsia" w:hAnsiTheme="majorEastAsia" w:eastAsiaTheme="majorEastAsia"/>
        </w:rPr>
      </w:pPr>
      <w:r>
        <w:rPr>
          <w:rFonts w:hint="eastAsia" w:cs="宋体" w:asciiTheme="majorEastAsia" w:hAnsiTheme="majorEastAsia" w:eastAsiaTheme="majorEastAsia"/>
        </w:rPr>
        <w:t xml:space="preserve">签字(签章)：                 公章：               日期：    </w:t>
      </w:r>
    </w:p>
    <w:p w14:paraId="0B0A765E">
      <w:pPr>
        <w:pStyle w:val="31"/>
        <w:spacing w:beforeAutospacing="0" w:afterAutospacing="0" w:line="500" w:lineRule="exact"/>
        <w:ind w:firstLine="482"/>
        <w:jc w:val="both"/>
        <w:rPr>
          <w:rFonts w:cs="宋体" w:asciiTheme="majorEastAsia" w:hAnsiTheme="majorEastAsia" w:eastAsiaTheme="majorEastAsia"/>
        </w:rPr>
      </w:pPr>
    </w:p>
    <w:p w14:paraId="5B332730">
      <w:pPr>
        <w:pStyle w:val="31"/>
        <w:spacing w:beforeAutospacing="0" w:afterAutospacing="0" w:line="500" w:lineRule="exact"/>
        <w:ind w:firstLine="482"/>
        <w:jc w:val="both"/>
        <w:rPr>
          <w:rFonts w:hint="eastAsia" w:cs="宋体" w:asciiTheme="majorEastAsia" w:hAnsiTheme="majorEastAsia" w:eastAsiaTheme="majorEastAsia"/>
          <w:b/>
          <w:bCs/>
          <w:highlight w:val="none"/>
        </w:rPr>
      </w:pPr>
      <w:r>
        <w:rPr>
          <w:rFonts w:hint="eastAsia" w:cs="宋体" w:asciiTheme="majorEastAsia" w:hAnsiTheme="majorEastAsia" w:eastAsiaTheme="majorEastAsia"/>
          <w:b/>
        </w:rPr>
        <w:t>质疑函制作说明：</w:t>
      </w:r>
    </w:p>
    <w:p w14:paraId="521A18B5">
      <w:pPr>
        <w:pStyle w:val="31"/>
        <w:widowControl/>
        <w:spacing w:beforeAutospacing="0" w:afterAutospacing="0" w:line="500" w:lineRule="exact"/>
        <w:ind w:firstLine="480"/>
        <w:rPr>
          <w:rFonts w:cs="宋体" w:asciiTheme="majorEastAsia" w:hAnsiTheme="majorEastAsia" w:eastAsiaTheme="majorEastAsia"/>
        </w:rPr>
      </w:pPr>
      <w:r>
        <w:rPr>
          <w:rFonts w:hint="eastAsia" w:cs="宋体" w:asciiTheme="majorEastAsia" w:hAnsiTheme="majorEastAsia" w:eastAsiaTheme="majorEastAsia"/>
        </w:rPr>
        <w:t>1.供应商提出质疑时，应提交质疑函和必要的证明材料。</w:t>
      </w:r>
    </w:p>
    <w:p w14:paraId="72E3BF5A">
      <w:pPr>
        <w:pStyle w:val="31"/>
        <w:widowControl/>
        <w:spacing w:beforeAutospacing="0" w:afterAutospacing="0" w:line="500" w:lineRule="exact"/>
        <w:ind w:firstLine="480"/>
        <w:rPr>
          <w:rFonts w:cs="宋体" w:asciiTheme="majorEastAsia" w:hAnsiTheme="majorEastAsia" w:eastAsiaTheme="majorEastAsia"/>
        </w:rPr>
      </w:pPr>
      <w:r>
        <w:rPr>
          <w:rFonts w:hint="eastAsia" w:cs="宋体" w:asciiTheme="majorEastAsia" w:hAnsiTheme="majorEastAsia" w:eastAsiaTheme="majorEastAsia"/>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4033E4D">
      <w:pPr>
        <w:pStyle w:val="31"/>
        <w:widowControl/>
        <w:spacing w:beforeAutospacing="0" w:afterAutospacing="0" w:line="500" w:lineRule="exact"/>
        <w:ind w:firstLine="480"/>
        <w:rPr>
          <w:rFonts w:cs="宋体" w:asciiTheme="majorEastAsia" w:hAnsiTheme="majorEastAsia" w:eastAsiaTheme="majorEastAsia"/>
        </w:rPr>
      </w:pPr>
      <w:r>
        <w:rPr>
          <w:rFonts w:hint="eastAsia" w:cs="宋体" w:asciiTheme="majorEastAsia" w:hAnsiTheme="majorEastAsia" w:eastAsiaTheme="majorEastAsia"/>
        </w:rPr>
        <w:t>3.质疑供应商若对项目的某一分包进行质疑，质疑函中应列明具体分包号。</w:t>
      </w:r>
    </w:p>
    <w:p w14:paraId="288AF553">
      <w:pPr>
        <w:pStyle w:val="31"/>
        <w:widowControl/>
        <w:spacing w:beforeAutospacing="0" w:afterAutospacing="0" w:line="500" w:lineRule="exact"/>
        <w:ind w:firstLine="480"/>
        <w:rPr>
          <w:rFonts w:cs="宋体" w:asciiTheme="majorEastAsia" w:hAnsiTheme="majorEastAsia" w:eastAsiaTheme="majorEastAsia"/>
        </w:rPr>
      </w:pPr>
      <w:r>
        <w:rPr>
          <w:rFonts w:hint="eastAsia" w:cs="宋体" w:asciiTheme="majorEastAsia" w:hAnsiTheme="majorEastAsia" w:eastAsiaTheme="majorEastAsia"/>
        </w:rPr>
        <w:t>4.质疑函的质疑事项应具体、明确，并有必要的事实依据和法律依据。</w:t>
      </w:r>
    </w:p>
    <w:p w14:paraId="4669C80F">
      <w:pPr>
        <w:pStyle w:val="31"/>
        <w:widowControl/>
        <w:spacing w:beforeAutospacing="0" w:afterAutospacing="0" w:line="500" w:lineRule="exact"/>
        <w:ind w:firstLine="480"/>
        <w:rPr>
          <w:rFonts w:cs="宋体" w:asciiTheme="majorEastAsia" w:hAnsiTheme="majorEastAsia" w:eastAsiaTheme="majorEastAsia"/>
        </w:rPr>
      </w:pPr>
      <w:r>
        <w:rPr>
          <w:rFonts w:hint="eastAsia" w:cs="宋体" w:asciiTheme="majorEastAsia" w:hAnsiTheme="majorEastAsia" w:eastAsiaTheme="majorEastAsia"/>
        </w:rPr>
        <w:t>5.质疑函的质疑请求应与质疑事项相关。</w:t>
      </w:r>
    </w:p>
    <w:p w14:paraId="52D6AD0E">
      <w:pPr>
        <w:pStyle w:val="31"/>
        <w:widowControl/>
        <w:spacing w:beforeAutospacing="0" w:afterAutospacing="0" w:line="500" w:lineRule="exact"/>
        <w:ind w:firstLine="480"/>
        <w:rPr>
          <w:rFonts w:cs="宋体" w:asciiTheme="majorEastAsia" w:hAnsiTheme="majorEastAsia" w:eastAsiaTheme="majorEastAsia"/>
        </w:rPr>
      </w:pPr>
      <w:r>
        <w:rPr>
          <w:rFonts w:hint="eastAsia" w:cs="宋体" w:asciiTheme="majorEastAsia" w:hAnsiTheme="majorEastAsia" w:eastAsiaTheme="majorEastAsia"/>
        </w:rPr>
        <w:t>6.质疑供应商为自然人的，质疑函应由本人签字；质疑供应商为法人或者其他组织的，质疑函应由法定代表人、主要负责人，或者其授权代表签字或者盖章，并加盖公章。</w:t>
      </w:r>
    </w:p>
    <w:sectPr>
      <w:footerReference r:id="rId4" w:type="default"/>
      <w:pgSz w:w="11906" w:h="16838"/>
      <w:pgMar w:top="1440" w:right="1440" w:bottom="1440" w:left="144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auto"/>
    <w:pitch w:val="default"/>
    <w:sig w:usb0="00000203" w:usb1="288F0000" w:usb2="00000006" w:usb3="00000000" w:csb0="00040001" w:csb1="00000000"/>
  </w:font>
  <w:font w:name="Arial">
    <w:panose1 w:val="020B0604020202020204"/>
    <w:charset w:val="00"/>
    <w:family w:val="auto"/>
    <w:pitch w:val="default"/>
    <w:sig w:usb0="E0002EFF" w:usb1="C000785B" w:usb2="00000009" w:usb3="00000000" w:csb0="400001FF" w:csb1="FFFF0000"/>
  </w:font>
  <w:font w:name="KSOFF9CBECC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48624">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88014">
    <w:pPr>
      <w:pStyle w:val="19"/>
    </w:pPr>
    <w:r>
      <w:pict>
        <v:shape id="文本框 3"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JOjYEI2AgAAYwQAAA4AAAAAAAAAAQAgAAAAHwEAAGRycy9lMm9Eb2MueG1s&#10;UEsFBgAAAAAGAAYAWQEAAMcFAAAAAA==&#10;">
          <v:path/>
          <v:fill on="f" focussize="0,0"/>
          <v:stroke on="f" weight="0.5pt"/>
          <v:imagedata o:title=""/>
          <o:lock v:ext="edit" aspectratio="f"/>
          <v:textbox inset="0mm,0mm,0mm,0mm" style="mso-fit-shape-to-text:t;">
            <w:txbxContent>
              <w:p w14:paraId="7E4606DE">
                <w:pPr>
                  <w:pStyle w:val="19"/>
                </w:pPr>
                <w:r>
                  <w:fldChar w:fldCharType="begin"/>
                </w:r>
                <w:r>
                  <w:instrText xml:space="preserve"> PAGE  \* MERGEFORMAT </w:instrText>
                </w:r>
                <w:r>
                  <w:fldChar w:fldCharType="separate"/>
                </w:r>
                <w:r>
                  <w:t>- 50 -</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78D6FD"/>
    <w:multiLevelType w:val="singleLevel"/>
    <w:tmpl w:val="9C78D6FD"/>
    <w:lvl w:ilvl="0" w:tentative="0">
      <w:start w:val="2"/>
      <w:numFmt w:val="chineseCounting"/>
      <w:suff w:val="nothing"/>
      <w:lvlText w:val="%1、"/>
      <w:lvlJc w:val="left"/>
      <w:rPr>
        <w:rFonts w:hint="eastAsia"/>
      </w:rPr>
    </w:lvl>
  </w:abstractNum>
  <w:abstractNum w:abstractNumId="1">
    <w:nsid w:val="9C8AC8EF"/>
    <w:multiLevelType w:val="multilevel"/>
    <w:tmpl w:val="9C8AC8EF"/>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B64CFA9"/>
    <w:multiLevelType w:val="multilevel"/>
    <w:tmpl w:val="BB64CFA9"/>
    <w:lvl w:ilvl="0" w:tentative="0">
      <w:start w:val="10"/>
      <w:numFmt w:val="chineseCounting"/>
      <w:suff w:val="nothing"/>
      <w:lvlText w:val="%1、"/>
      <w:lvlJc w:val="left"/>
      <w:pPr>
        <w:ind w:left="2225"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2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E640482"/>
    <w:multiLevelType w:val="multilevel"/>
    <w:tmpl w:val="0E640482"/>
    <w:lvl w:ilvl="0" w:tentative="0">
      <w:start w:val="1"/>
      <w:numFmt w:val="chineseCounting"/>
      <w:suff w:val="nothing"/>
      <w:lvlText w:val="%1、"/>
      <w:lvlJc w:val="left"/>
      <w:pPr>
        <w:ind w:left="0" w:firstLine="0"/>
      </w:pPr>
      <w:rPr>
        <w:rFonts w:hint="default" w:ascii="Times New Roman" w:hAnsi="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4C1BAE26"/>
    <w:multiLevelType w:val="multilevel"/>
    <w:tmpl w:val="4C1BAE26"/>
    <w:lvl w:ilvl="0" w:tentative="0">
      <w:start w:val="4"/>
      <w:numFmt w:val="chineseCounting"/>
      <w:suff w:val="space"/>
      <w:lvlText w:val="第%1章"/>
      <w:lvlJc w:val="left"/>
      <w:pPr>
        <w:ind w:left="0" w:firstLine="0"/>
      </w:pPr>
      <w:rPr>
        <w:rFonts w:hint="default" w:ascii="Times New Roman" w:hAnsi="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79AA4FA4"/>
    <w:multiLevelType w:val="multilevel"/>
    <w:tmpl w:val="79AA4FA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0"/>
  </w:num>
  <w:num w:numId="4">
    <w:abstractNumId w:val="1"/>
  </w:num>
  <w:num w:numId="5">
    <w:abstractNumId w:val="6"/>
    <w:lvlOverride w:ilvl="0">
      <w:startOverride w:val="4"/>
    </w:lvlOverride>
  </w:num>
  <w:num w:numId="6">
    <w:abstractNumId w:val="5"/>
    <w:lvlOverride w:ilvl="0">
      <w:startOverride w:val="1"/>
    </w:lvlOverride>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017936BE"/>
    <w:rsid w:val="018D0AE9"/>
    <w:rsid w:val="044D3A3E"/>
    <w:rsid w:val="04E56663"/>
    <w:rsid w:val="060D63B5"/>
    <w:rsid w:val="0705451D"/>
    <w:rsid w:val="074248F8"/>
    <w:rsid w:val="07C06F8A"/>
    <w:rsid w:val="089A7FB1"/>
    <w:rsid w:val="08CC5632"/>
    <w:rsid w:val="08E04B71"/>
    <w:rsid w:val="08F1232F"/>
    <w:rsid w:val="0BB66F9D"/>
    <w:rsid w:val="0BDF4B5A"/>
    <w:rsid w:val="0CEE2AA0"/>
    <w:rsid w:val="0D4626B6"/>
    <w:rsid w:val="0EA93670"/>
    <w:rsid w:val="11C5058A"/>
    <w:rsid w:val="1293079E"/>
    <w:rsid w:val="12C64289"/>
    <w:rsid w:val="137D4216"/>
    <w:rsid w:val="15427887"/>
    <w:rsid w:val="15AC51FA"/>
    <w:rsid w:val="16BD33B6"/>
    <w:rsid w:val="16DE7DF3"/>
    <w:rsid w:val="170512F9"/>
    <w:rsid w:val="17244A9A"/>
    <w:rsid w:val="17553690"/>
    <w:rsid w:val="182D78EB"/>
    <w:rsid w:val="1A1B2774"/>
    <w:rsid w:val="1C4F60A6"/>
    <w:rsid w:val="1ED94728"/>
    <w:rsid w:val="1F6F0182"/>
    <w:rsid w:val="202F402B"/>
    <w:rsid w:val="2034777F"/>
    <w:rsid w:val="20444993"/>
    <w:rsid w:val="22715F91"/>
    <w:rsid w:val="232503CA"/>
    <w:rsid w:val="2F1F6CFF"/>
    <w:rsid w:val="302C79CA"/>
    <w:rsid w:val="320629F5"/>
    <w:rsid w:val="32CB3E17"/>
    <w:rsid w:val="34EE1C35"/>
    <w:rsid w:val="386C3059"/>
    <w:rsid w:val="386D1455"/>
    <w:rsid w:val="3A1525B8"/>
    <w:rsid w:val="3B6D4F43"/>
    <w:rsid w:val="3DCA470A"/>
    <w:rsid w:val="3E3A151E"/>
    <w:rsid w:val="3E572026"/>
    <w:rsid w:val="417D116C"/>
    <w:rsid w:val="41D103D1"/>
    <w:rsid w:val="4206097B"/>
    <w:rsid w:val="426104ED"/>
    <w:rsid w:val="445E7140"/>
    <w:rsid w:val="44D51E6C"/>
    <w:rsid w:val="46855D68"/>
    <w:rsid w:val="47864EEF"/>
    <w:rsid w:val="4ACC6DEF"/>
    <w:rsid w:val="4DDA10BD"/>
    <w:rsid w:val="4DF12124"/>
    <w:rsid w:val="4E2B0E50"/>
    <w:rsid w:val="53065D23"/>
    <w:rsid w:val="540A502D"/>
    <w:rsid w:val="545246A9"/>
    <w:rsid w:val="54A43723"/>
    <w:rsid w:val="556F6C58"/>
    <w:rsid w:val="57B91DA5"/>
    <w:rsid w:val="58326728"/>
    <w:rsid w:val="5D3F4885"/>
    <w:rsid w:val="5E020E13"/>
    <w:rsid w:val="603A5C8A"/>
    <w:rsid w:val="603D5747"/>
    <w:rsid w:val="60A513FF"/>
    <w:rsid w:val="61690053"/>
    <w:rsid w:val="63217660"/>
    <w:rsid w:val="63534FCB"/>
    <w:rsid w:val="64E224D4"/>
    <w:rsid w:val="64F551FD"/>
    <w:rsid w:val="65E45492"/>
    <w:rsid w:val="66967370"/>
    <w:rsid w:val="68085DE2"/>
    <w:rsid w:val="682415D2"/>
    <w:rsid w:val="6A395885"/>
    <w:rsid w:val="6A7A6EB0"/>
    <w:rsid w:val="6B473EB1"/>
    <w:rsid w:val="6B952C9F"/>
    <w:rsid w:val="6BED07CD"/>
    <w:rsid w:val="6CA17855"/>
    <w:rsid w:val="6CED3A62"/>
    <w:rsid w:val="6CF72753"/>
    <w:rsid w:val="6EF93B92"/>
    <w:rsid w:val="6F5D4E25"/>
    <w:rsid w:val="6FEC1DAE"/>
    <w:rsid w:val="70F55465"/>
    <w:rsid w:val="714300F4"/>
    <w:rsid w:val="717308F2"/>
    <w:rsid w:val="723C6DF2"/>
    <w:rsid w:val="741E2992"/>
    <w:rsid w:val="745A1B5D"/>
    <w:rsid w:val="75A335C8"/>
    <w:rsid w:val="77A56839"/>
    <w:rsid w:val="784A33A1"/>
    <w:rsid w:val="79A078E3"/>
    <w:rsid w:val="7B1C2919"/>
    <w:rsid w:val="7DF1608E"/>
    <w:rsid w:val="7F8036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4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5B9BD5" w:themeColor="accent1"/>
      <w:sz w:val="18"/>
      <w:szCs w:val="18"/>
    </w:rPr>
  </w:style>
  <w:style w:type="paragraph" w:styleId="13">
    <w:name w:val="Body Text Indent"/>
    <w:basedOn w:val="1"/>
    <w:qFormat/>
    <w:uiPriority w:val="0"/>
    <w:pPr>
      <w:ind w:firstLine="645"/>
    </w:pPr>
    <w:rPr>
      <w:rFonts w:ascii="楷体_GB2312" w:eastAsia="楷体_GB2312"/>
      <w:sz w:val="32"/>
      <w:szCs w:val="32"/>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Plain Text"/>
    <w:basedOn w:val="1"/>
    <w:qFormat/>
    <w:uiPriority w:val="0"/>
    <w:rPr>
      <w:rFonts w:hAnsi="Courier New"/>
    </w:r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7"/>
    <w:semiHidden/>
    <w:unhideWhenUsed/>
    <w:qFormat/>
    <w:uiPriority w:val="99"/>
    <w:pPr>
      <w:spacing w:after="0" w:line="240" w:lineRule="auto"/>
    </w:pPr>
    <w:rPr>
      <w:sz w:val="20"/>
    </w:rPr>
  </w:style>
  <w:style w:type="paragraph" w:styleId="19">
    <w:name w:val="footer"/>
    <w:basedOn w:val="1"/>
    <w:link w:val="193"/>
    <w:qFormat/>
    <w:uiPriority w:val="0"/>
    <w:pPr>
      <w:tabs>
        <w:tab w:val="center" w:pos="4153"/>
        <w:tab w:val="right" w:pos="8306"/>
      </w:tabs>
      <w:jc w:val="left"/>
    </w:pPr>
    <w:rPr>
      <w:sz w:val="18"/>
      <w:szCs w:val="18"/>
    </w:rPr>
  </w:style>
  <w:style w:type="paragraph" w:styleId="20">
    <w:name w:val="envelope return"/>
    <w:basedOn w:val="1"/>
    <w:qFormat/>
    <w:uiPriority w:val="99"/>
    <w:rPr>
      <w:rFonts w:ascii="Arial" w:hAnsi="Arial" w:cs="Arial"/>
    </w:rPr>
  </w:style>
  <w:style w:type="paragraph" w:styleId="21">
    <w:name w:val="header"/>
    <w:basedOn w:val="1"/>
    <w:link w:val="192"/>
    <w:qFormat/>
    <w:uiPriority w:val="0"/>
    <w:pPr>
      <w:pBdr>
        <w:bottom w:val="single" w:color="auto" w:sz="6" w:space="1"/>
      </w:pBdr>
      <w:tabs>
        <w:tab w:val="center" w:pos="4153"/>
        <w:tab w:val="right" w:pos="8306"/>
      </w:tabs>
      <w:jc w:val="center"/>
    </w:pPr>
    <w:rPr>
      <w:sz w:val="18"/>
      <w:szCs w:val="18"/>
    </w:r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3"/>
    <w:qFormat/>
    <w:uiPriority w:val="11"/>
    <w:pPr>
      <w:spacing w:before="200" w:after="200"/>
    </w:pPr>
    <w:rPr>
      <w:sz w:val="24"/>
      <w:szCs w:val="24"/>
    </w:rPr>
  </w:style>
  <w:style w:type="paragraph" w:styleId="25">
    <w:name w:val="footnote text"/>
    <w:basedOn w:val="1"/>
    <w:link w:val="186"/>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Body Text Indent 3"/>
    <w:basedOn w:val="1"/>
    <w:qFormat/>
    <w:uiPriority w:val="0"/>
    <w:pPr>
      <w:ind w:left="645" w:firstLine="645"/>
    </w:pPr>
    <w:rPr>
      <w:rFonts w:ascii="Arial" w:hAnsi="Arial" w:eastAsia="仿宋_GB2312" w:cs="Arial"/>
      <w:color w:val="FFFF00"/>
      <w:sz w:val="32"/>
      <w:szCs w:val="32"/>
    </w:r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Normal (Web)"/>
    <w:basedOn w:val="1"/>
    <w:qFormat/>
    <w:uiPriority w:val="99"/>
    <w:pPr>
      <w:spacing w:beforeAutospacing="1" w:afterAutospacing="1"/>
      <w:jc w:val="left"/>
    </w:pPr>
    <w:rPr>
      <w:rFonts w:cs="Times New Roman"/>
      <w:sz w:val="24"/>
    </w:rPr>
  </w:style>
  <w:style w:type="paragraph" w:styleId="32">
    <w:name w:val="Title"/>
    <w:basedOn w:val="1"/>
    <w:next w:val="1"/>
    <w:link w:val="52"/>
    <w:qFormat/>
    <w:uiPriority w:val="10"/>
    <w:pPr>
      <w:spacing w:before="300" w:after="200"/>
      <w:contextualSpacing/>
    </w:pPr>
    <w:rPr>
      <w:sz w:val="48"/>
      <w:szCs w:val="48"/>
    </w:rPr>
  </w:style>
  <w:style w:type="paragraph" w:styleId="33">
    <w:name w:val="Body Text First Indent"/>
    <w:basedOn w:val="1"/>
    <w:next w:val="1"/>
    <w:unhideWhenUsed/>
    <w:qFormat/>
    <w:uiPriority w:val="99"/>
    <w:pPr>
      <w:ind w:firstLine="420"/>
    </w:pPr>
    <w:rPr>
      <w:rFonts w:ascii="Times New Roman" w:hAnsi="Times New Roman" w:eastAsia="宋体" w:cs="Times New Roman"/>
    </w:rPr>
  </w:style>
  <w:style w:type="paragraph" w:styleId="34">
    <w:name w:val="Body Text First Indent 2"/>
    <w:basedOn w:val="13"/>
    <w:next w:val="1"/>
    <w:qFormat/>
    <w:uiPriority w:val="0"/>
    <w:pPr>
      <w:ind w:firstLine="420"/>
    </w:pPr>
  </w:style>
  <w:style w:type="table" w:styleId="36">
    <w:name w:val="Table Grid"/>
    <w:basedOn w:val="3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basedOn w:val="37"/>
    <w:semiHidden/>
    <w:unhideWhenUsed/>
    <w:qFormat/>
    <w:uiPriority w:val="99"/>
    <w:rPr>
      <w:vertAlign w:val="superscript"/>
    </w:rPr>
  </w:style>
  <w:style w:type="character" w:styleId="39">
    <w:name w:val="Emphasis"/>
    <w:qFormat/>
    <w:uiPriority w:val="0"/>
    <w:rPr>
      <w:i/>
    </w:rPr>
  </w:style>
  <w:style w:type="character" w:styleId="40">
    <w:name w:val="Hyperlink"/>
    <w:unhideWhenUsed/>
    <w:qFormat/>
    <w:uiPriority w:val="99"/>
    <w:rPr>
      <w:color w:val="0563C1" w:themeColor="hyperlink"/>
      <w:u w:val="single"/>
    </w:rPr>
  </w:style>
  <w:style w:type="character" w:styleId="41">
    <w:name w:val="footnote reference"/>
    <w:basedOn w:val="37"/>
    <w:unhideWhenUsed/>
    <w:qFormat/>
    <w:uiPriority w:val="99"/>
    <w:rPr>
      <w:vertAlign w:val="superscript"/>
    </w:rPr>
  </w:style>
  <w:style w:type="character" w:customStyle="1" w:styleId="42">
    <w:name w:val="Heading 1 Char"/>
    <w:basedOn w:val="37"/>
    <w:link w:val="2"/>
    <w:qFormat/>
    <w:uiPriority w:val="9"/>
    <w:rPr>
      <w:rFonts w:ascii="Arial" w:hAnsi="Arial" w:eastAsia="Arial" w:cs="Arial"/>
      <w:sz w:val="40"/>
      <w:szCs w:val="40"/>
    </w:rPr>
  </w:style>
  <w:style w:type="character" w:customStyle="1" w:styleId="43">
    <w:name w:val="Heading 2 Char"/>
    <w:basedOn w:val="37"/>
    <w:qFormat/>
    <w:uiPriority w:val="9"/>
    <w:rPr>
      <w:rFonts w:ascii="Arial" w:hAnsi="Arial" w:eastAsia="Arial" w:cs="Arial"/>
      <w:sz w:val="34"/>
    </w:rPr>
  </w:style>
  <w:style w:type="character" w:customStyle="1" w:styleId="44">
    <w:name w:val="Heading 3 Char"/>
    <w:basedOn w:val="37"/>
    <w:link w:val="4"/>
    <w:qFormat/>
    <w:uiPriority w:val="9"/>
    <w:rPr>
      <w:rFonts w:ascii="Arial" w:hAnsi="Arial" w:eastAsia="Arial" w:cs="Arial"/>
      <w:sz w:val="30"/>
      <w:szCs w:val="30"/>
    </w:rPr>
  </w:style>
  <w:style w:type="character" w:customStyle="1" w:styleId="45">
    <w:name w:val="Heading 4 Char"/>
    <w:basedOn w:val="37"/>
    <w:link w:val="5"/>
    <w:qFormat/>
    <w:uiPriority w:val="9"/>
    <w:rPr>
      <w:rFonts w:ascii="Arial" w:hAnsi="Arial" w:eastAsia="Arial" w:cs="Arial"/>
      <w:b/>
      <w:bCs/>
      <w:sz w:val="26"/>
      <w:szCs w:val="26"/>
    </w:rPr>
  </w:style>
  <w:style w:type="character" w:customStyle="1" w:styleId="46">
    <w:name w:val="Heading 5 Char"/>
    <w:basedOn w:val="37"/>
    <w:link w:val="6"/>
    <w:qFormat/>
    <w:uiPriority w:val="9"/>
    <w:rPr>
      <w:rFonts w:ascii="Arial" w:hAnsi="Arial" w:eastAsia="Arial" w:cs="Arial"/>
      <w:b/>
      <w:bCs/>
      <w:sz w:val="24"/>
      <w:szCs w:val="24"/>
    </w:rPr>
  </w:style>
  <w:style w:type="character" w:customStyle="1" w:styleId="47">
    <w:name w:val="Heading 6 Char"/>
    <w:basedOn w:val="37"/>
    <w:link w:val="7"/>
    <w:qFormat/>
    <w:uiPriority w:val="9"/>
    <w:rPr>
      <w:rFonts w:ascii="Arial" w:hAnsi="Arial" w:eastAsia="Arial" w:cs="Arial"/>
      <w:b/>
      <w:bCs/>
      <w:sz w:val="22"/>
      <w:szCs w:val="22"/>
    </w:rPr>
  </w:style>
  <w:style w:type="character" w:customStyle="1" w:styleId="48">
    <w:name w:val="Heading 7 Char"/>
    <w:basedOn w:val="37"/>
    <w:link w:val="8"/>
    <w:qFormat/>
    <w:uiPriority w:val="9"/>
    <w:rPr>
      <w:rFonts w:ascii="Arial" w:hAnsi="Arial" w:eastAsia="Arial" w:cs="Arial"/>
      <w:b/>
      <w:bCs/>
      <w:i/>
      <w:iCs/>
      <w:sz w:val="22"/>
      <w:szCs w:val="22"/>
    </w:rPr>
  </w:style>
  <w:style w:type="character" w:customStyle="1" w:styleId="49">
    <w:name w:val="Heading 8 Char"/>
    <w:basedOn w:val="37"/>
    <w:link w:val="9"/>
    <w:qFormat/>
    <w:uiPriority w:val="9"/>
    <w:rPr>
      <w:rFonts w:ascii="Arial" w:hAnsi="Arial" w:eastAsia="Arial" w:cs="Arial"/>
      <w:i/>
      <w:iCs/>
      <w:sz w:val="22"/>
      <w:szCs w:val="22"/>
    </w:rPr>
  </w:style>
  <w:style w:type="character" w:customStyle="1" w:styleId="50">
    <w:name w:val="Heading 9 Char"/>
    <w:basedOn w:val="37"/>
    <w:link w:val="10"/>
    <w:qFormat/>
    <w:uiPriority w:val="9"/>
    <w:rPr>
      <w:rFonts w:ascii="Arial" w:hAnsi="Arial" w:eastAsia="Arial" w:cs="Arial"/>
      <w:i/>
      <w:iCs/>
      <w:sz w:val="21"/>
      <w:szCs w:val="21"/>
    </w:r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basedOn w:val="37"/>
    <w:link w:val="32"/>
    <w:qFormat/>
    <w:uiPriority w:val="10"/>
    <w:rPr>
      <w:sz w:val="48"/>
      <w:szCs w:val="48"/>
    </w:rPr>
  </w:style>
  <w:style w:type="character" w:customStyle="1" w:styleId="53">
    <w:name w:val="Subtitle Char"/>
    <w:basedOn w:val="37"/>
    <w:link w:val="24"/>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basedOn w:val="37"/>
    <w:qFormat/>
    <w:uiPriority w:val="99"/>
  </w:style>
  <w:style w:type="character" w:customStyle="1" w:styleId="59">
    <w:name w:val="Footer Char"/>
    <w:basedOn w:val="37"/>
    <w:qFormat/>
    <w:uiPriority w:val="99"/>
  </w:style>
  <w:style w:type="character" w:customStyle="1" w:styleId="60">
    <w:name w:val="Caption Char"/>
    <w:qFormat/>
    <w:uiPriority w:val="99"/>
  </w:style>
  <w:style w:type="table" w:customStyle="1" w:styleId="61">
    <w:name w:val="Table Grid Light"/>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basedOn w:val="35"/>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9">
    <w:name w:val="Grid Table 1 Light - Accent 2"/>
    <w:basedOn w:val="35"/>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0">
    <w:name w:val="Grid Table 1 Light - Accent 3"/>
    <w:basedOn w:val="35"/>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1">
    <w:name w:val="Grid Table 1 Light - Accent 4"/>
    <w:basedOn w:val="35"/>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2">
    <w:name w:val="Grid Table 1 Light - Accent 5"/>
    <w:basedOn w:val="35"/>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3">
    <w:name w:val="Grid Table 1 Light - Accent 6"/>
    <w:basedOn w:val="35"/>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4">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basedOn w:val="35"/>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6">
    <w:name w:val="Grid Table 2 - Accent 2"/>
    <w:basedOn w:val="35"/>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7">
    <w:name w:val="Grid Table 2 - Accent 3"/>
    <w:basedOn w:val="35"/>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8">
    <w:name w:val="Grid Table 2 - Accent 4"/>
    <w:basedOn w:val="3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9">
    <w:name w:val="Grid Table 2 - Accent 5"/>
    <w:basedOn w:val="35"/>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0">
    <w:name w:val="Grid Table 2 - Accent 6"/>
    <w:basedOn w:val="3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1">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basedOn w:val="35"/>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3">
    <w:name w:val="Grid Table 3 - Accent 2"/>
    <w:basedOn w:val="35"/>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4">
    <w:name w:val="Grid Table 3 - Accent 3"/>
    <w:basedOn w:val="35"/>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5">
    <w:name w:val="Grid Table 3 - Accent 4"/>
    <w:basedOn w:val="3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6">
    <w:name w:val="Grid Table 3 - Accent 5"/>
    <w:basedOn w:val="35"/>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7">
    <w:name w:val="Grid Table 3 - Accent 6"/>
    <w:basedOn w:val="3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8">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basedOn w:val="35"/>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0">
    <w:name w:val="Grid Table 4 - Accent 2"/>
    <w:basedOn w:val="35"/>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1">
    <w:name w:val="Grid Table 4 - Accent 3"/>
    <w:basedOn w:val="35"/>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2">
    <w:name w:val="Grid Table 4 - Accent 4"/>
    <w:basedOn w:val="35"/>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3">
    <w:name w:val="Grid Table 4 - Accent 5"/>
    <w:basedOn w:val="35"/>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4">
    <w:name w:val="Grid Table 4 - Accent 6"/>
    <w:basedOn w:val="35"/>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5">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7">
    <w:name w:val="Grid Table 5 Dark - Accent 2"/>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8">
    <w:name w:val="Grid Table 5 Dark - Accent 3"/>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9">
    <w:name w:val="Grid Table 5 Dark- Accent 4"/>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0">
    <w:name w:val="Grid Table 5 Dark - Accent 5"/>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1">
    <w:name w:val="Grid Table 5 Dark - Accent 6"/>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2">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03">
    <w:name w:val="Grid Table 6 Colorful - Accent 1"/>
    <w:basedOn w:val="35"/>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CCCE9" w:themeColor="accent1" w:themeTint="80"/>
      </w:rPr>
      <w:tcPr>
        <w:tcBorders>
          <w:bottom w:val="single" w:color="ACCCE9" w:themeColor="accent1" w:themeTint="80" w:sz="12" w:space="0"/>
        </w:tcBorders>
      </w:tcPr>
    </w:tblStylePr>
    <w:tblStylePr w:type="lastRow">
      <w:rPr>
        <w:b/>
        <w:color w:val="ACCCE9" w:themeColor="accent1" w:themeTint="80"/>
      </w:rPr>
    </w:tblStylePr>
    <w:tblStylePr w:type="firstCol">
      <w:rPr>
        <w:b/>
        <w:color w:val="ACCCE9" w:themeColor="accent1" w:themeTint="80"/>
      </w:rPr>
    </w:tblStylePr>
    <w:tblStylePr w:type="lastCol">
      <w:rPr>
        <w:b/>
        <w:color w:val="ACCCE9" w:themeColor="accent1" w:themeTint="80"/>
      </w:rPr>
    </w:tblStylePr>
    <w:tblStylePr w:type="band1Vert">
      <w:tcPr>
        <w:shd w:val="clear" w:color="DDEAF6" w:themeColor="accent1" w:themeTint="34" w:fill="DDEAF6" w:themeFill="accent1" w:themeFillTint="34"/>
      </w:tcPr>
    </w:tblStyle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2Horz">
      <w:rPr>
        <w:rFonts w:ascii="Arial" w:hAnsi="Arial"/>
        <w:color w:val="ACCCE9" w:themeColor="accent1" w:themeTint="80"/>
        <w:sz w:val="22"/>
      </w:rPr>
    </w:tblStylePr>
  </w:style>
  <w:style w:type="table" w:customStyle="1" w:styleId="104">
    <w:name w:val="Grid Table 6 Colorful - Accent 2"/>
    <w:basedOn w:val="35"/>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rPr>
      <w:tcPr>
        <w:tcBorders>
          <w:bottom w:val="single" w:color="F4B285" w:themeColor="accent2" w:themeTint="97" w:sz="12" w:space="0"/>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105">
    <w:name w:val="Grid Table 6 Colorful - Accent 3"/>
    <w:basedOn w:val="35"/>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4A4A4" w:themeColor="accent3" w:themeTint="FF"/>
      </w:rPr>
      <w:tcPr>
        <w:tcBorders>
          <w:bottom w:val="single" w:color="A5A5A5" w:themeColor="accent3" w:themeTint="FE" w:sz="12" w:space="0"/>
        </w:tcBorders>
      </w:tcPr>
    </w:tblStylePr>
    <w:tblStylePr w:type="lastRow">
      <w:rPr>
        <w:b/>
        <w:color w:val="A4A4A4" w:themeColor="accent3" w:themeTint="FF"/>
      </w:rPr>
    </w:tblStylePr>
    <w:tblStylePr w:type="firstCol">
      <w:rPr>
        <w:b/>
        <w:color w:val="A4A4A4" w:themeColor="accent3" w:themeTint="FF"/>
      </w:rPr>
    </w:tblStylePr>
    <w:tblStylePr w:type="lastCol">
      <w:rPr>
        <w:b/>
        <w:color w:val="A4A4A4" w:themeColor="accent3" w:themeTint="FF"/>
      </w:rPr>
    </w:tblStylePr>
    <w:tblStylePr w:type="band1Vert">
      <w:tcPr>
        <w:shd w:val="clear" w:color="ECECEC" w:themeColor="accent3" w:themeTint="34" w:fill="ECECEC" w:themeFill="accent3" w:themeFillTint="34"/>
      </w:tcPr>
    </w:tblStylePr>
    <w:tblStylePr w:type="band1Horz">
      <w:rPr>
        <w:rFonts w:ascii="Arial" w:hAnsi="Arial"/>
        <w:color w:val="A4A4A4" w:themeColor="accent3" w:themeTint="FF"/>
        <w:sz w:val="22"/>
      </w:rPr>
      <w:tcPr>
        <w:shd w:val="clear" w:color="ECECEC" w:themeColor="accent3" w:themeTint="34" w:fill="ECECEC" w:themeFill="accent3" w:themeFillTint="34"/>
      </w:tcPr>
    </w:tblStylePr>
    <w:tblStylePr w:type="band2Horz">
      <w:rPr>
        <w:rFonts w:ascii="Arial" w:hAnsi="Arial"/>
        <w:color w:val="A4A4A4" w:themeColor="accent3" w:themeTint="FF"/>
        <w:sz w:val="22"/>
      </w:rPr>
    </w:tblStylePr>
  </w:style>
  <w:style w:type="table" w:customStyle="1" w:styleId="106">
    <w:name w:val="Grid Table 6 Colorful - Accent 4"/>
    <w:basedOn w:val="35"/>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5" w:themeColor="accent4" w:themeTint="99"/>
      </w:rPr>
      <w:tcPr>
        <w:tcBorders>
          <w:bottom w:val="single" w:color="FFD864" w:themeColor="accent4" w:themeTint="9A" w:sz="12" w:space="0"/>
        </w:tcBorders>
      </w:tcPr>
    </w:tblStylePr>
    <w:tblStylePr w:type="lastRow">
      <w:rPr>
        <w:b/>
        <w:color w:val="FFD965" w:themeColor="accent4" w:themeTint="99"/>
      </w:rPr>
    </w:tblStylePr>
    <w:tblStylePr w:type="firstCol">
      <w:rPr>
        <w:b/>
        <w:color w:val="FFD965" w:themeColor="accent4" w:themeTint="99"/>
      </w:rPr>
    </w:tblStylePr>
    <w:tblStylePr w:type="lastCol">
      <w:rPr>
        <w:b/>
        <w:color w:val="FFD965" w:themeColor="accent4" w:themeTint="99"/>
      </w:rPr>
    </w:tblStylePr>
    <w:tblStylePr w:type="band1Vert">
      <w:tcPr>
        <w:shd w:val="clear" w:color="FEF2CA" w:themeColor="accent4" w:themeTint="34" w:fill="FEF2CA" w:themeFill="accent4" w:themeFillTint="34"/>
      </w:tcPr>
    </w:tblStyle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2Horz">
      <w:rPr>
        <w:rFonts w:ascii="Arial" w:hAnsi="Arial"/>
        <w:color w:val="FFD965" w:themeColor="accent4" w:themeTint="99"/>
        <w:sz w:val="22"/>
      </w:rPr>
    </w:tblStylePr>
  </w:style>
  <w:style w:type="table" w:customStyle="1" w:styleId="107">
    <w:name w:val="Grid Table 6 Colorful - Accent 5"/>
    <w:basedOn w:val="35"/>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44174" w:themeColor="accent5" w:themeShade="94"/>
      </w:rPr>
      <w:tcPr>
        <w:tcBorders>
          <w:bottom w:val="single" w:color="4472C4" w:themeColor="accent5" w:sz="12" w:space="0"/>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2Horz">
      <w:rPr>
        <w:rFonts w:ascii="Arial" w:hAnsi="Arial"/>
        <w:color w:val="244174" w:themeColor="accent5" w:themeShade="94"/>
        <w:sz w:val="22"/>
      </w:rPr>
    </w:tblStylePr>
  </w:style>
  <w:style w:type="table" w:customStyle="1" w:styleId="108">
    <w:name w:val="Grid Table 6 Colorful - Accent 6"/>
    <w:basedOn w:val="35"/>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4174" w:themeColor="accent5" w:themeShade="94"/>
      </w:rPr>
      <w:tcPr>
        <w:tcBorders>
          <w:bottom w:val="single" w:color="70AD47" w:themeColor="accent6" w:sz="12" w:space="0"/>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2Horz">
      <w:rPr>
        <w:rFonts w:ascii="Arial" w:hAnsi="Arial"/>
        <w:color w:val="244174" w:themeColor="accent5" w:themeShade="94"/>
        <w:sz w:val="22"/>
      </w:rPr>
    </w:tblStylePr>
  </w:style>
  <w:style w:type="table" w:customStyle="1" w:styleId="109">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110">
    <w:name w:val="Grid Table 7 Colorful - Accent 1"/>
    <w:basedOn w:val="35"/>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CCCE9" w:themeColor="accent1" w:themeTint="80"/>
        <w:sz w:val="22"/>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CCCE9" w:themeColor="accent1" w:themeTint="80"/>
        <w:sz w:val="22"/>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CCCE9" w:themeColor="accent1" w:themeTint="80"/>
        <w:sz w:val="22"/>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CCCE9" w:themeColor="accent1" w:themeTint="80"/>
        <w:sz w:val="22"/>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2Horz">
      <w:rPr>
        <w:rFonts w:ascii="Arial" w:hAnsi="Arial"/>
        <w:color w:val="ACCCE9" w:themeColor="accent1" w:themeTint="80"/>
        <w:sz w:val="22"/>
      </w:rPr>
    </w:tblStylePr>
  </w:style>
  <w:style w:type="table" w:customStyle="1" w:styleId="111">
    <w:name w:val="Grid Table 7 Colorful - Accent 2"/>
    <w:basedOn w:val="35"/>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112">
    <w:name w:val="Grid Table 7 Colorful - Accent 3"/>
    <w:basedOn w:val="35"/>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4A4A4" w:themeColor="accent3" w:themeTint="FF"/>
        <w:sz w:val="22"/>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4A4A4" w:themeColor="accent3" w:themeTint="FF"/>
        <w:sz w:val="22"/>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4A4A4" w:themeColor="accent3" w:themeTint="FF"/>
        <w:sz w:val="22"/>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4A4A4" w:themeColor="accent3" w:themeTint="FF"/>
        <w:sz w:val="22"/>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4A4A4" w:themeColor="accent3" w:themeTint="FF"/>
        <w:sz w:val="22"/>
      </w:rPr>
      <w:tcPr>
        <w:shd w:val="clear" w:color="ECECEC" w:themeColor="accent3" w:themeTint="34" w:fill="ECECEC" w:themeFill="accent3" w:themeFillTint="34"/>
      </w:tcPr>
    </w:tblStylePr>
    <w:tblStylePr w:type="band2Horz">
      <w:rPr>
        <w:rFonts w:ascii="Arial" w:hAnsi="Arial"/>
        <w:color w:val="A4A4A4" w:themeColor="accent3" w:themeTint="FF"/>
        <w:sz w:val="22"/>
      </w:rPr>
    </w:tblStylePr>
  </w:style>
  <w:style w:type="table" w:customStyle="1" w:styleId="113">
    <w:name w:val="Grid Table 7 Colorful - Accent 4"/>
    <w:basedOn w:val="35"/>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5" w:themeColor="accent4" w:themeTint="99"/>
        <w:sz w:val="22"/>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5" w:themeColor="accent4" w:themeTint="99"/>
        <w:sz w:val="22"/>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5" w:themeColor="accent4" w:themeTint="99"/>
        <w:sz w:val="22"/>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5" w:themeColor="accent4" w:themeTint="99"/>
        <w:sz w:val="22"/>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2Horz">
      <w:rPr>
        <w:rFonts w:ascii="Arial" w:hAnsi="Arial"/>
        <w:color w:val="FFD965" w:themeColor="accent4" w:themeTint="99"/>
        <w:sz w:val="22"/>
      </w:rPr>
    </w:tblStylePr>
  </w:style>
  <w:style w:type="table" w:customStyle="1" w:styleId="114">
    <w:name w:val="Grid Table 7 Colorful - Accent 5"/>
    <w:basedOn w:val="35"/>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4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4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4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2Horz">
      <w:rPr>
        <w:rFonts w:ascii="Arial" w:hAnsi="Arial"/>
        <w:color w:val="244174" w:themeColor="accent5" w:themeShade="94"/>
        <w:sz w:val="22"/>
      </w:rPr>
    </w:tblStylePr>
  </w:style>
  <w:style w:type="table" w:customStyle="1" w:styleId="115">
    <w:name w:val="Grid Table 7 Colorful - Accent 6"/>
    <w:basedOn w:val="35"/>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6">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basedOn w:val="35"/>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8">
    <w:name w:val="List Table 1 Light - Accent 2"/>
    <w:basedOn w:val="35"/>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9">
    <w:name w:val="List Table 1 Light - Accent 3"/>
    <w:basedOn w:val="35"/>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0">
    <w:name w:val="List Table 1 Light - Accent 4"/>
    <w:basedOn w:val="35"/>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1">
    <w:name w:val="List Table 1 Light - Accent 5"/>
    <w:basedOn w:val="35"/>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2">
    <w:name w:val="List Table 1 Light - Accent 6"/>
    <w:basedOn w:val="35"/>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3">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basedOn w:val="35"/>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5">
    <w:name w:val="List Table 2 - Accent 2"/>
    <w:basedOn w:val="35"/>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6">
    <w:name w:val="List Table 2 - Accent 3"/>
    <w:basedOn w:val="35"/>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7">
    <w:name w:val="List Table 2 - Accent 4"/>
    <w:basedOn w:val="35"/>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8">
    <w:name w:val="List Table 2 - Accent 5"/>
    <w:basedOn w:val="35"/>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9">
    <w:name w:val="List Table 2 - Accent 6"/>
    <w:basedOn w:val="35"/>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0">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basedOn w:val="35"/>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2">
    <w:name w:val="List Table 3 - Accent 2"/>
    <w:basedOn w:val="35"/>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3">
    <w:name w:val="List Table 3 - Accent 3"/>
    <w:basedOn w:val="35"/>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4">
    <w:name w:val="List Table 3 - Accent 4"/>
    <w:basedOn w:val="35"/>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5">
    <w:name w:val="List Table 3 - Accent 5"/>
    <w:basedOn w:val="35"/>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6">
    <w:name w:val="List Table 3 - Accent 6"/>
    <w:basedOn w:val="35"/>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7">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basedOn w:val="35"/>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9">
    <w:name w:val="List Table 4 - Accent 2"/>
    <w:basedOn w:val="35"/>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0">
    <w:name w:val="List Table 4 - Accent 3"/>
    <w:basedOn w:val="35"/>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1">
    <w:name w:val="List Table 4 - Accent 4"/>
    <w:basedOn w:val="35"/>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2">
    <w:name w:val="List Table 4 - Accent 5"/>
    <w:basedOn w:val="35"/>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3">
    <w:name w:val="List Table 4 - Accent 6"/>
    <w:basedOn w:val="35"/>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4">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basedOn w:val="35"/>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6">
    <w:name w:val="List Table 5 Dark - Accent 2"/>
    <w:basedOn w:val="35"/>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7">
    <w:name w:val="List Table 5 Dark - Accent 3"/>
    <w:basedOn w:val="35"/>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8">
    <w:name w:val="List Table 5 Dark - Accent 4"/>
    <w:basedOn w:val="35"/>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9">
    <w:name w:val="List Table 5 Dark - Accent 5"/>
    <w:basedOn w:val="35"/>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0">
    <w:name w:val="List Table 5 Dark - Accent 6"/>
    <w:basedOn w:val="35"/>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1">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2">
    <w:name w:val="List Table 6 Colorful - Accent 1"/>
    <w:basedOn w:val="35"/>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35A8C" w:themeColor="accent1" w:themeShade="94"/>
      </w:rPr>
      <w:tcPr>
        <w:tcBorders>
          <w:bottom w:val="single" w:color="5B9BD5" w:themeColor="accent1" w:sz="4" w:space="0"/>
        </w:tcBorders>
      </w:tcPr>
    </w:tblStylePr>
    <w:tblStylePr w:type="lastRow">
      <w:rPr>
        <w:b/>
        <w:color w:val="235A8C" w:themeColor="accent1" w:themeShade="94"/>
      </w:rPr>
      <w:tcPr>
        <w:tcBorders>
          <w:top w:val="single" w:color="5B9BD5" w:themeColor="accent1" w:sz="4" w:space="0"/>
        </w:tcBorders>
      </w:tcPr>
    </w:tblStylePr>
    <w:tblStylePr w:type="firstCol">
      <w:rPr>
        <w:b/>
        <w:color w:val="235A8C" w:themeColor="accent1" w:themeShade="94"/>
      </w:rPr>
    </w:tblStylePr>
    <w:tblStylePr w:type="lastCol">
      <w:rPr>
        <w:b/>
        <w:color w:val="235A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2Horz">
      <w:rPr>
        <w:rFonts w:ascii="Arial" w:hAnsi="Arial"/>
        <w:color w:val="235A8C" w:themeColor="accent1" w:themeShade="94"/>
        <w:sz w:val="22"/>
      </w:rPr>
    </w:tblStylePr>
  </w:style>
  <w:style w:type="table" w:customStyle="1" w:styleId="153">
    <w:name w:val="List Table 6 Colorful - Accent 2"/>
    <w:basedOn w:val="35"/>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rPr>
      <w:tcPr>
        <w:tcBorders>
          <w:bottom w:val="single" w:color="F4B285" w:themeColor="accent2" w:themeTint="97" w:sz="4" w:space="0"/>
        </w:tcBorders>
      </w:tcPr>
    </w:tblStylePr>
    <w:tblStylePr w:type="lastRow">
      <w:rPr>
        <w:b/>
        <w:color w:val="F4B285" w:themeColor="accent2" w:themeTint="96"/>
      </w:rPr>
      <w:tcPr>
        <w:tcBorders>
          <w:top w:val="single" w:color="F4B285" w:themeColor="accent2" w:themeTint="97" w:sz="4" w:space="0"/>
        </w:tcBorders>
      </w:tcPr>
    </w:tblStylePr>
    <w:tblStylePr w:type="firstCol">
      <w:rPr>
        <w:b/>
        <w:color w:val="F4B285" w:themeColor="accent2" w:themeTint="96"/>
      </w:rPr>
    </w:tblStylePr>
    <w:tblStylePr w:type="lastCol">
      <w:rPr>
        <w:b/>
        <w:color w:val="F4B285" w:themeColor="accent2" w:themeTint="96"/>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154">
    <w:name w:val="List Table 6 Colorful - Accent 3"/>
    <w:basedOn w:val="35"/>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8C8C8" w:themeColor="accent3" w:themeTint="99"/>
      </w:rPr>
      <w:tcPr>
        <w:tcBorders>
          <w:bottom w:val="single" w:color="C9C9C9" w:themeColor="accent3" w:themeTint="98" w:sz="4" w:space="0"/>
        </w:tcBorders>
      </w:tcPr>
    </w:tblStylePr>
    <w:tblStylePr w:type="lastRow">
      <w:rPr>
        <w:b/>
        <w:color w:val="C8C8C8" w:themeColor="accent3" w:themeTint="99"/>
      </w:rPr>
      <w:tcPr>
        <w:tcBorders>
          <w:top w:val="single" w:color="C9C9C9" w:themeColor="accent3" w:themeTint="98" w:sz="4" w:space="0"/>
        </w:tcBorders>
      </w:tcPr>
    </w:tblStylePr>
    <w:tblStylePr w:type="firstCol">
      <w:rPr>
        <w:b/>
        <w:color w:val="C8C8C8" w:themeColor="accent3" w:themeTint="99"/>
      </w:rPr>
    </w:tblStylePr>
    <w:tblStylePr w:type="lastCol">
      <w:rPr>
        <w:b/>
        <w:color w:val="C8C8C8" w:themeColor="accent3" w:themeTint="99"/>
      </w:rPr>
    </w:tblStylePr>
    <w:tblStylePr w:type="band1Vert">
      <w:tcPr>
        <w:shd w:val="clear" w:color="E8E8E8" w:themeColor="accent3" w:themeTint="40" w:fill="E8E8E8" w:themeFill="accent3" w:themeFillTint="40"/>
      </w:tcPr>
    </w:tblStyle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2Horz">
      <w:rPr>
        <w:rFonts w:ascii="Arial" w:hAnsi="Arial"/>
        <w:color w:val="C8C8C8" w:themeColor="accent3" w:themeTint="99"/>
        <w:sz w:val="22"/>
      </w:rPr>
    </w:tblStylePr>
  </w:style>
  <w:style w:type="table" w:customStyle="1" w:styleId="155">
    <w:name w:val="List Table 6 Colorful - Accent 4"/>
    <w:basedOn w:val="35"/>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5" w:themeColor="accent4" w:themeTint="99"/>
      </w:rPr>
      <w:tcPr>
        <w:tcBorders>
          <w:bottom w:val="single" w:color="FFD864" w:themeColor="accent4" w:themeTint="9A" w:sz="4" w:space="0"/>
        </w:tcBorders>
      </w:tcPr>
    </w:tblStylePr>
    <w:tblStylePr w:type="lastRow">
      <w:rPr>
        <w:b/>
        <w:color w:val="FFD965" w:themeColor="accent4" w:themeTint="99"/>
      </w:rPr>
      <w:tcPr>
        <w:tcBorders>
          <w:top w:val="single" w:color="FFD864" w:themeColor="accent4" w:themeTint="9A" w:sz="4" w:space="0"/>
        </w:tcBorders>
      </w:tcPr>
    </w:tblStylePr>
    <w:tblStylePr w:type="firstCol">
      <w:rPr>
        <w:b/>
        <w:color w:val="FFD965" w:themeColor="accent4" w:themeTint="99"/>
      </w:rPr>
    </w:tblStylePr>
    <w:tblStylePr w:type="lastCol">
      <w:rPr>
        <w:b/>
        <w:color w:val="FFD965" w:themeColor="accent4" w:themeTint="99"/>
      </w:rPr>
    </w:tblStylePr>
    <w:tblStylePr w:type="band1Vert">
      <w:tcPr>
        <w:shd w:val="clear" w:color="FFEFBE" w:themeColor="accent4" w:themeTint="40" w:fill="FFEFBE" w:themeFill="accent4" w:themeFillTint="40"/>
      </w:tcPr>
    </w:tblStyle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2Horz">
      <w:rPr>
        <w:rFonts w:ascii="Arial" w:hAnsi="Arial"/>
        <w:color w:val="FFD965" w:themeColor="accent4" w:themeTint="99"/>
        <w:sz w:val="22"/>
      </w:rPr>
    </w:tblStylePr>
  </w:style>
  <w:style w:type="table" w:customStyle="1" w:styleId="156">
    <w:name w:val="List Table 6 Colorful - Accent 5"/>
    <w:basedOn w:val="35"/>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EAADB" w:themeColor="accent5" w:themeTint="99"/>
      </w:rPr>
      <w:tcPr>
        <w:tcBorders>
          <w:bottom w:val="single" w:color="8EA9DB" w:themeColor="accent5" w:themeTint="9A" w:sz="4" w:space="0"/>
        </w:tcBorders>
      </w:tcPr>
    </w:tblStylePr>
    <w:tblStylePr w:type="lastRow">
      <w:rPr>
        <w:b/>
        <w:color w:val="8EAADB" w:themeColor="accent5" w:themeTint="99"/>
      </w:rPr>
      <w:tcPr>
        <w:tcBorders>
          <w:top w:val="single" w:color="8EA9DB" w:themeColor="accent5" w:themeTint="9A" w:sz="4" w:space="0"/>
        </w:tcBorders>
      </w:tcPr>
    </w:tblStylePr>
    <w:tblStylePr w:type="firstCol">
      <w:rPr>
        <w:b/>
        <w:color w:val="8EAADB" w:themeColor="accent5" w:themeTint="99"/>
      </w:rPr>
    </w:tblStylePr>
    <w:tblStylePr w:type="lastCol">
      <w:rPr>
        <w:b/>
        <w:color w:val="8EAADB" w:themeColor="accent5" w:themeTint="99"/>
      </w:rPr>
    </w:tblStylePr>
    <w:tblStylePr w:type="band1Vert">
      <w:tcPr>
        <w:shd w:val="clear" w:color="D0DBF0" w:themeColor="accent5" w:themeTint="40" w:fill="D0DBF0" w:themeFill="accent5" w:themeFillTint="40"/>
      </w:tcPr>
    </w:tblStyle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2Horz">
      <w:rPr>
        <w:rFonts w:ascii="Arial" w:hAnsi="Arial"/>
        <w:color w:val="8EAADB" w:themeColor="accent5" w:themeTint="99"/>
        <w:sz w:val="22"/>
      </w:rPr>
    </w:tblStylePr>
  </w:style>
  <w:style w:type="table" w:customStyle="1" w:styleId="157">
    <w:name w:val="List Table 6 Colorful - Accent 6"/>
    <w:basedOn w:val="35"/>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8D08D" w:themeColor="accent6" w:themeTint="99"/>
      </w:rPr>
      <w:tcPr>
        <w:tcBorders>
          <w:bottom w:val="single" w:color="A9D08E" w:themeColor="accent6" w:themeTint="98" w:sz="4" w:space="0"/>
        </w:tcBorders>
      </w:tcPr>
    </w:tblStylePr>
    <w:tblStylePr w:type="lastRow">
      <w:rPr>
        <w:b/>
        <w:color w:val="A8D08D" w:themeColor="accent6" w:themeTint="99"/>
      </w:rPr>
      <w:tcPr>
        <w:tcBorders>
          <w:top w:val="single" w:color="A9D08E" w:themeColor="accent6" w:themeTint="98" w:sz="4" w:space="0"/>
        </w:tcBorders>
      </w:tcPr>
    </w:tblStylePr>
    <w:tblStylePr w:type="firstCol">
      <w:rPr>
        <w:b/>
        <w:color w:val="A8D08D" w:themeColor="accent6" w:themeTint="99"/>
      </w:rPr>
    </w:tblStylePr>
    <w:tblStylePr w:type="lastCol">
      <w:rPr>
        <w:b/>
        <w:color w:val="A8D08D" w:themeColor="accent6" w:themeTint="99"/>
      </w:rPr>
    </w:tblStylePr>
    <w:tblStylePr w:type="band1Vert">
      <w:tcPr>
        <w:shd w:val="clear" w:color="DAEBCF" w:themeColor="accent6" w:themeTint="40" w:fill="DAEBCF" w:themeFill="accent6" w:themeFillTint="40"/>
      </w:tcPr>
    </w:tblStyle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158">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159">
    <w:name w:val="List Table 7 Colorful - Accent 1"/>
    <w:basedOn w:val="35"/>
    <w:qFormat/>
    <w:uiPriority w:val="99"/>
    <w:pPr>
      <w:spacing w:after="0" w:line="240" w:lineRule="auto"/>
    </w:pPr>
    <w:tblPr>
      <w:tblBorders>
        <w:right w:val="single" w:color="5B9BD5" w:themeColor="accent1" w:sz="4" w:space="0"/>
      </w:tblBorders>
    </w:tblPr>
    <w:tblStylePr w:type="firstRow">
      <w:rPr>
        <w:rFonts w:ascii="Arial" w:hAnsi="Arial"/>
        <w:i/>
        <w:color w:val="235A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35A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5A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35A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2Horz">
      <w:rPr>
        <w:rFonts w:ascii="Arial" w:hAnsi="Arial"/>
        <w:color w:val="235A8C" w:themeColor="accent1" w:themeShade="94"/>
        <w:sz w:val="22"/>
      </w:rPr>
    </w:tblStylePr>
  </w:style>
  <w:style w:type="table" w:customStyle="1" w:styleId="160">
    <w:name w:val="List Table 7 Colorful - Accent 2"/>
    <w:basedOn w:val="35"/>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161">
    <w:name w:val="List Table 7 Colorful - Accent 3"/>
    <w:basedOn w:val="35"/>
    <w:qFormat/>
    <w:uiPriority w:val="99"/>
    <w:pPr>
      <w:spacing w:after="0" w:line="240" w:lineRule="auto"/>
    </w:pPr>
    <w:tblPr>
      <w:tblBorders>
        <w:right w:val="single" w:color="C9C9C9" w:themeColor="accent3" w:themeTint="98" w:sz="4" w:space="0"/>
      </w:tblBorders>
    </w:tblPr>
    <w:tblStylePr w:type="firstRow">
      <w:rPr>
        <w:rFonts w:ascii="Arial" w:hAnsi="Arial"/>
        <w:i/>
        <w:color w:val="C8C8C8" w:themeColor="accent3" w:themeTint="99"/>
        <w:sz w:val="22"/>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8C8C8" w:themeColor="accent3" w:themeTint="99"/>
        <w:sz w:val="22"/>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8C8C8" w:themeColor="accent3" w:themeTint="99"/>
        <w:sz w:val="22"/>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8C8C8" w:themeColor="accent3" w:themeTint="99"/>
        <w:sz w:val="22"/>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2Horz">
      <w:rPr>
        <w:rFonts w:ascii="Arial" w:hAnsi="Arial"/>
        <w:color w:val="C8C8C8" w:themeColor="accent3" w:themeTint="99"/>
        <w:sz w:val="22"/>
      </w:rPr>
    </w:tblStylePr>
  </w:style>
  <w:style w:type="table" w:customStyle="1" w:styleId="162">
    <w:name w:val="List Table 7 Colorful - Accent 4"/>
    <w:basedOn w:val="35"/>
    <w:qFormat/>
    <w:uiPriority w:val="99"/>
    <w:pPr>
      <w:spacing w:after="0" w:line="240" w:lineRule="auto"/>
    </w:pPr>
    <w:tblPr>
      <w:tblBorders>
        <w:right w:val="single" w:color="FFD864" w:themeColor="accent4" w:themeTint="9A" w:sz="4" w:space="0"/>
      </w:tblBorders>
    </w:tblPr>
    <w:tblStylePr w:type="firstRow">
      <w:rPr>
        <w:rFonts w:ascii="Arial" w:hAnsi="Arial"/>
        <w:i/>
        <w:color w:val="FFD965" w:themeColor="accent4" w:themeTint="99"/>
        <w:sz w:val="22"/>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5" w:themeColor="accent4" w:themeTint="99"/>
        <w:sz w:val="22"/>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5" w:themeColor="accent4" w:themeTint="99"/>
        <w:sz w:val="22"/>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5" w:themeColor="accent4" w:themeTint="99"/>
        <w:sz w:val="22"/>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2Horz">
      <w:rPr>
        <w:rFonts w:ascii="Arial" w:hAnsi="Arial"/>
        <w:color w:val="FFD965" w:themeColor="accent4" w:themeTint="99"/>
        <w:sz w:val="22"/>
      </w:rPr>
    </w:tblStylePr>
  </w:style>
  <w:style w:type="table" w:customStyle="1" w:styleId="163">
    <w:name w:val="List Table 7 Colorful - Accent 5"/>
    <w:basedOn w:val="35"/>
    <w:qFormat/>
    <w:uiPriority w:val="99"/>
    <w:pPr>
      <w:spacing w:after="0" w:line="240" w:lineRule="auto"/>
    </w:pPr>
    <w:tblPr>
      <w:tblBorders>
        <w:right w:val="single" w:color="8EA9DB" w:themeColor="accent5" w:themeTint="9A" w:sz="4" w:space="0"/>
      </w:tblBorders>
    </w:tblPr>
    <w:tblStylePr w:type="firstRow">
      <w:rPr>
        <w:rFonts w:ascii="Arial" w:hAnsi="Arial"/>
        <w:i/>
        <w:color w:val="8EAADB" w:themeColor="accent5" w:themeTint="99"/>
        <w:sz w:val="22"/>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EAADB" w:themeColor="accent5" w:themeTint="99"/>
        <w:sz w:val="22"/>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EAADB" w:themeColor="accent5" w:themeTint="99"/>
        <w:sz w:val="22"/>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EAADB" w:themeColor="accent5" w:themeTint="99"/>
        <w:sz w:val="22"/>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2Horz">
      <w:rPr>
        <w:rFonts w:ascii="Arial" w:hAnsi="Arial"/>
        <w:color w:val="8EAADB" w:themeColor="accent5" w:themeTint="99"/>
        <w:sz w:val="22"/>
      </w:rPr>
    </w:tblStylePr>
  </w:style>
  <w:style w:type="table" w:customStyle="1" w:styleId="164">
    <w:name w:val="List Table 7 Colorful - Accent 6"/>
    <w:basedOn w:val="35"/>
    <w:qFormat/>
    <w:uiPriority w:val="99"/>
    <w:pPr>
      <w:spacing w:after="0" w:line="240" w:lineRule="auto"/>
    </w:pPr>
    <w:tblPr>
      <w:tblBorders>
        <w:right w:val="single" w:color="A9D08E" w:themeColor="accent6" w:themeTint="98" w:sz="4" w:space="0"/>
      </w:tblBorders>
    </w:tblPr>
    <w:tblStylePr w:type="firstRow">
      <w:rPr>
        <w:rFonts w:ascii="Arial" w:hAnsi="Arial"/>
        <w:i/>
        <w:color w:val="A8D08D" w:themeColor="accent6" w:themeTint="99"/>
        <w:sz w:val="22"/>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8D08D" w:themeColor="accent6" w:themeTint="99"/>
        <w:sz w:val="22"/>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8D08D" w:themeColor="accent6" w:themeTint="99"/>
        <w:sz w:val="22"/>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165">
    <w:name w:val="Lined - Accent"/>
    <w:basedOn w:val="3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basedOn w:val="35"/>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7">
    <w:name w:val="Lined - Accent 2"/>
    <w:basedOn w:val="35"/>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8">
    <w:name w:val="Lined - Accent 3"/>
    <w:basedOn w:val="35"/>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9">
    <w:name w:val="Lined - Accent 4"/>
    <w:basedOn w:val="35"/>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0">
    <w:name w:val="Lined - Accent 5"/>
    <w:basedOn w:val="35"/>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1">
    <w:name w:val="Lined - Accent 6"/>
    <w:basedOn w:val="35"/>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2">
    <w:name w:val="Bordered &amp; Lined - Accent"/>
    <w:basedOn w:val="3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basedOn w:val="35"/>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4">
    <w:name w:val="Bordered &amp; Lined - Accent 2"/>
    <w:basedOn w:val="35"/>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5">
    <w:name w:val="Bordered &amp; Lined - Accent 3"/>
    <w:basedOn w:val="35"/>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6">
    <w:name w:val="Bordered &amp; Lined - Accent 4"/>
    <w:basedOn w:val="35"/>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7">
    <w:name w:val="Bordered &amp; Lined - Accent 5"/>
    <w:basedOn w:val="35"/>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8">
    <w:name w:val="Bordered &amp; Lined - Accent 6"/>
    <w:basedOn w:val="35"/>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9">
    <w:name w:val="Bordered"/>
    <w:basedOn w:val="3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basedOn w:val="35"/>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1">
    <w:name w:val="Bordered - Accent 2"/>
    <w:basedOn w:val="35"/>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2">
    <w:name w:val="Bordered - Accent 3"/>
    <w:basedOn w:val="35"/>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3">
    <w:name w:val="Bordered - Accent 4"/>
    <w:basedOn w:val="35"/>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4">
    <w:name w:val="Bordered - Accent 5"/>
    <w:basedOn w:val="35"/>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5">
    <w:name w:val="Bordered - Accent 6"/>
    <w:basedOn w:val="35"/>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6">
    <w:name w:val="Footnote Text Char"/>
    <w:link w:val="25"/>
    <w:qFormat/>
    <w:uiPriority w:val="99"/>
    <w:rPr>
      <w:sz w:val="18"/>
    </w:rPr>
  </w:style>
  <w:style w:type="character" w:customStyle="1" w:styleId="187">
    <w:name w:val="Endnote Text Char"/>
    <w:link w:val="18"/>
    <w:qFormat/>
    <w:uiPriority w:val="99"/>
    <w:rPr>
      <w:sz w:val="20"/>
    </w:rPr>
  </w:style>
  <w:style w:type="paragraph" w:customStyle="1" w:styleId="188">
    <w:name w:val="TOC Heading"/>
    <w:unhideWhenUsed/>
    <w:qFormat/>
    <w:uiPriority w:val="39"/>
    <w:rPr>
      <w:rFonts w:hint="default" w:ascii="Times New Roman" w:hAnsi="Times New Roman" w:eastAsia="宋体" w:cs="Times New Roman"/>
    </w:rPr>
  </w:style>
  <w:style w:type="paragraph" w:customStyle="1" w:styleId="189">
    <w:name w:val="Default"/>
    <w:basedOn w:val="1"/>
    <w:semiHidden/>
    <w:qFormat/>
    <w:uiPriority w:val="0"/>
    <w:pPr>
      <w:jc w:val="left"/>
    </w:pPr>
    <w:rPr>
      <w:rFonts w:ascii="宋体" w:hAnsi="Calibri" w:cs="宋体"/>
      <w:color w:val="000000"/>
      <w:sz w:val="24"/>
    </w:rPr>
  </w:style>
  <w:style w:type="paragraph" w:customStyle="1" w:styleId="190">
    <w:name w:val="4"/>
    <w:basedOn w:val="1"/>
    <w:next w:val="27"/>
    <w:qFormat/>
    <w:uiPriority w:val="0"/>
    <w:pPr>
      <w:spacing w:line="360" w:lineRule="auto"/>
      <w:ind w:firstLine="420"/>
    </w:pPr>
    <w:rPr>
      <w:color w:val="FF0000"/>
      <w:sz w:val="24"/>
    </w:rPr>
  </w:style>
  <w:style w:type="paragraph" w:customStyle="1" w:styleId="191">
    <w:name w:val="纯文本1"/>
    <w:basedOn w:val="1"/>
    <w:qFormat/>
    <w:uiPriority w:val="0"/>
    <w:rPr>
      <w:rFonts w:ascii="宋体" w:hAnsi="Courier New" w:eastAsia="楷体_GB2312"/>
      <w:sz w:val="28"/>
      <w:szCs w:val="20"/>
    </w:rPr>
  </w:style>
  <w:style w:type="character" w:customStyle="1" w:styleId="192">
    <w:name w:val="页眉 Char"/>
    <w:basedOn w:val="37"/>
    <w:link w:val="21"/>
    <w:qFormat/>
    <w:uiPriority w:val="0"/>
    <w:rPr>
      <w:sz w:val="18"/>
      <w:szCs w:val="18"/>
    </w:rPr>
  </w:style>
  <w:style w:type="character" w:customStyle="1" w:styleId="193">
    <w:name w:val="页脚 Char"/>
    <w:basedOn w:val="37"/>
    <w:link w:val="19"/>
    <w:qFormat/>
    <w:uiPriority w:val="0"/>
    <w:rPr>
      <w:sz w:val="18"/>
      <w:szCs w:val="18"/>
    </w:rPr>
  </w:style>
  <w:style w:type="paragraph" w:customStyle="1" w:styleId="194">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195">
    <w:name w:val="正文首行缩进 21"/>
    <w:basedOn w:val="196"/>
    <w:qFormat/>
    <w:uiPriority w:val="0"/>
    <w:pPr>
      <w:ind w:firstLine="420"/>
    </w:pPr>
  </w:style>
  <w:style w:type="paragraph" w:customStyle="1" w:styleId="196">
    <w:name w:val="正文文本缩进1"/>
    <w:basedOn w:val="1"/>
    <w:qFormat/>
    <w:uiPriority w:val="0"/>
    <w:pPr>
      <w:spacing w:after="120"/>
      <w:ind w:left="420"/>
    </w:pPr>
  </w:style>
  <w:style w:type="paragraph" w:styleId="197">
    <w:name w:val="List Paragraph"/>
    <w:basedOn w:val="1"/>
    <w:qFormat/>
    <w:uiPriority w:val="34"/>
    <w:pPr>
      <w:ind w:firstLine="420"/>
    </w:pPr>
  </w:style>
  <w:style w:type="character" w:customStyle="1" w:styleId="198">
    <w:name w:val="NormalCharacter"/>
    <w:qFormat/>
    <w:uiPriority w:val="0"/>
  </w:style>
  <w:style w:type="paragraph" w:customStyle="1" w:styleId="199">
    <w:name w:val="其他"/>
    <w:basedOn w:val="1"/>
    <w:qFormat/>
    <w:uiPriority w:val="0"/>
    <w:pPr>
      <w:spacing w:line="360" w:lineRule="auto"/>
      <w:ind w:firstLine="400"/>
    </w:pPr>
    <w:rPr>
      <w:rFonts w:ascii="宋体" w:hAnsi="宋体" w:eastAsia="宋体" w:cs="宋体"/>
      <w:sz w:val="30"/>
      <w:szCs w:val="30"/>
      <w:lang w:val="zh-CN" w:bidi="zh-CN"/>
    </w:rPr>
  </w:style>
  <w:style w:type="paragraph" w:customStyle="1" w:styleId="200">
    <w:name w:val="正文1"/>
    <w:basedOn w:val="201"/>
    <w:next w:val="1"/>
    <w:qFormat/>
    <w:uiPriority w:val="0"/>
  </w:style>
  <w:style w:type="paragraph" w:customStyle="1" w:styleId="201">
    <w:name w:val="正文111"/>
    <w:next w:val="20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02">
    <w:name w:val="文本块1"/>
    <w:basedOn w:val="203"/>
    <w:next w:val="204"/>
    <w:qFormat/>
    <w:uiPriority w:val="0"/>
    <w:pPr>
      <w:ind w:left="256" w:right="6" w:firstLine="624"/>
    </w:pPr>
    <w:rPr>
      <w:rFonts w:eastAsia="仿宋"/>
      <w:sz w:val="28"/>
      <w:szCs w:val="20"/>
    </w:rPr>
  </w:style>
  <w:style w:type="paragraph" w:customStyle="1" w:styleId="203">
    <w:name w:val="正文11"/>
    <w:next w:val="196"/>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04">
    <w:name w:val="标题 41"/>
    <w:basedOn w:val="200"/>
    <w:next w:val="203"/>
    <w:unhideWhenUsed/>
    <w:qFormat/>
    <w:uiPriority w:val="9"/>
    <w:pPr>
      <w:keepNext/>
      <w:keepLines/>
      <w:spacing w:before="320"/>
      <w:outlineLvl w:val="3"/>
    </w:pPr>
    <w:rPr>
      <w:rFonts w:ascii="Arial" w:hAnsi="Arial" w:eastAsia="Arial" w:cs="Arial"/>
      <w:b/>
      <w:bCs/>
      <w:sz w:val="26"/>
      <w:szCs w:val="26"/>
    </w:rPr>
  </w:style>
  <w:style w:type="paragraph" w:customStyle="1" w:styleId="205">
    <w:name w:val="寄信人地址1"/>
    <w:basedOn w:val="203"/>
    <w:qFormat/>
    <w:uiPriority w:val="0"/>
    <w:rPr>
      <w:rFonts w:ascii="Arial" w:hAnsi="Arial"/>
    </w:rPr>
  </w:style>
  <w:style w:type="character" w:customStyle="1" w:styleId="206">
    <w:name w:val="15"/>
    <w:basedOn w:val="37"/>
    <w:qFormat/>
    <w:uiPriority w:val="0"/>
    <w:rPr>
      <w:rFonts w:hint="default" w:ascii="Calibri" w:hAnsi="Calibri" w:cs="Calibri"/>
    </w:rPr>
  </w:style>
  <w:style w:type="paragraph" w:customStyle="1" w:styleId="207">
    <w:name w:val="样式 首行缩进:  2 字符3"/>
    <w:basedOn w:val="1"/>
    <w:qFormat/>
    <w:uiPriority w:val="0"/>
    <w:pPr>
      <w:ind w:firstLine="480"/>
    </w:pPr>
    <w:rPr>
      <w:rFonts w:cs="宋体"/>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58</Pages>
  <Words>92</Words>
  <Characters>238</Characters>
  <TotalTime>0</TotalTime>
  <ScaleCrop>false</ScaleCrop>
  <LinksUpToDate>false</LinksUpToDate>
  <CharactersWithSpaces>306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2024-01-18T02:05:00Z</dcterms:created>
  <dc:creator>Administrator</dc:creator>
  <cp:lastModifiedBy>瓶子里的呆呆兔</cp:lastModifiedBy>
  <dcterms:modified xsi:type="dcterms:W3CDTF">2026-08-28T06:48:50Z</dcterms:modified>
  <cp:revision>119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5C466142331D457F886217096CFE1770_13</vt:lpwstr>
  </property>
  <property fmtid="{D5CDD505-2E9C-101B-9397-08002B2CF9AE}" pid="4" name="KSOTemplateDocerSaveRecord">
    <vt:lpwstr>eyJoZGlkIjoiZmEyMjAxMDg3NmI2ZjY4NzEwYWRjNGE2MjE0Mzc5YWMiLCJ1c2VySWQiOiI3NDE4NjA0NTYifQ==</vt:lpwstr>
  </property>
</Properties>
</file>