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rPr>
          <w:rFonts w:hint="eastAsia" w:eastAsia="黑体"/>
          <w:b/>
          <w:bCs/>
          <w:sz w:val="84"/>
          <w:shd w:val="clear" w:color="ffffff" w:fill="d9d9d9"/>
        </w:rPr>
      </w:pPr>
      <w:r>
        <w:rPr>
          <w:rFonts w:hint="eastAsia" w:eastAsia="黑体"/>
          <w:b/>
          <w:bCs/>
          <w:sz w:val="84"/>
          <w:shd w:val="clear" w:color="ffffff" w:fill="d9d9d9"/>
        </w:rPr>
      </w:r>
      <w:r/>
    </w:p>
    <w:p>
      <w:pPr>
        <w:pStyle w:val="984"/>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84"/>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98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4"/>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95"/>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JSZC-320200-JZCG-G2026-0017</w:t>
      </w:r>
      <w:r>
        <w:rPr>
          <w:rFonts w:hint="eastAsia" w:ascii="黑体" w:hAnsi="华文中宋" w:eastAsia="黑体"/>
          <w:bCs/>
          <w:color w:val="000000"/>
          <w:sz w:val="32"/>
          <w:szCs w:val="32"/>
          <w:highlight w:val="none"/>
          <w:lang w:eastAsia="zh-CN"/>
        </w:rPr>
      </w:r>
      <w:r/>
    </w:p>
    <w:p>
      <w:pPr>
        <w:pStyle w:val="895"/>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医院信息化建设2024项目（软件）</w:t>
      </w:r>
      <w:r>
        <w:rPr>
          <w:rFonts w:hint="eastAsia" w:ascii="黑体" w:hAnsi="华文中宋" w:eastAsia="黑体"/>
          <w:bCs/>
          <w:color w:val="000000"/>
          <w:sz w:val="32"/>
          <w:szCs w:val="32"/>
          <w:highlight w:val="none"/>
          <w:lang w:eastAsia="zh-CN"/>
        </w:rPr>
      </w:r>
      <w:r/>
    </w:p>
    <w:p>
      <w:pPr>
        <w:pStyle w:val="895"/>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无锡市人民医院</w:t>
      </w:r>
      <w:r>
        <w:rPr>
          <w:rFonts w:hint="eastAsia" w:ascii="黑体" w:hAnsi="华文中宋" w:eastAsia="黑体"/>
          <w:bCs/>
          <w:color w:val="000000"/>
          <w:sz w:val="32"/>
          <w:szCs w:val="32"/>
          <w:highlight w:val="none"/>
          <w:lang w:eastAsia="zh-CN"/>
        </w:rPr>
      </w:r>
      <w:r/>
    </w:p>
    <w:p>
      <w:pPr>
        <w:pStyle w:val="895"/>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8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4"/>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84"/>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84"/>
        <w:ind w:firstLine="0"/>
        <w:jc w:val="center"/>
        <w:rPr>
          <w:rFonts w:hint="eastAsia" w:ascii="黑体" w:hAnsi="黑体" w:eastAsia="黑体"/>
          <w:sz w:val="36"/>
          <w:szCs w:val="36"/>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895"/>
        <w:jc w:val="center"/>
        <w:spacing w:line="480" w:lineRule="auto"/>
        <w:rPr>
          <w:rFonts w:hint="eastAsia" w:ascii="黑体" w:hAnsi="Arial" w:eastAsia="黑体"/>
          <w:sz w:val="44"/>
        </w:rPr>
        <w:outlineLvl w:val="0"/>
      </w:pPr>
      <w:r>
        <w:rPr>
          <w:rFonts w:hint="eastAsia" w:ascii="黑体" w:hAnsi="Arial" w:eastAsia="黑体"/>
          <w:sz w:val="44"/>
        </w:rPr>
      </w:r>
      <w:r/>
    </w:p>
    <w:p>
      <w:pPr>
        <w:pStyle w:val="89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9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9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9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9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9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95"/>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color w:val="000000"/>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95"/>
        <w:ind w:firstLine="480"/>
        <w:spacing w:line="500" w:lineRule="exact"/>
        <w:rPr>
          <w:rFonts w:ascii="宋体" w:hAnsi="宋体"/>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无锡市人民医院</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医院信息化建设2024项目（软件）</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JSZC-320200-JZCG-G2026-0017</w:t>
      </w:r>
      <w:r>
        <w:rPr>
          <w:rFonts w:hint="eastAsia" w:ascii="宋体" w:hAnsi="宋体"/>
          <w:color w:val="000000"/>
          <w:sz w:val="24"/>
          <w:szCs w:val="24"/>
        </w:rPr>
        <w:t xml:space="preserve">）进行公开招标采购，欢迎符合条件的供应</w:t>
      </w:r>
      <w:r>
        <w:rPr>
          <w:rFonts w:hint="eastAsia" w:ascii="宋体" w:hAnsi="宋体"/>
          <w:sz w:val="24"/>
          <w:szCs w:val="24"/>
        </w:rPr>
        <w:t xml:space="preserve">商投标。</w:t>
      </w:r>
      <w:r>
        <w:rPr>
          <w:rFonts w:ascii="宋体" w:hAnsi="宋体"/>
          <w:sz w:val="24"/>
          <w:szCs w:val="24"/>
          <w:shd w:val="clear" w:color="ffffff" w:fill="d9d9d9"/>
        </w:rPr>
      </w:r>
      <w:r/>
    </w:p>
    <w:p>
      <w:pPr>
        <w:pStyle w:val="895"/>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95"/>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医院信息化建设2024项目（软件）</w:t>
      </w:r>
      <w:r>
        <w:rPr>
          <w:rFonts w:hint="eastAsia" w:ascii="宋体" w:hAnsi="宋体"/>
          <w:color w:val="000000"/>
          <w:sz w:val="24"/>
          <w:szCs w:val="24"/>
        </w:rPr>
        <w:t xml:space="preserve">采购项目的潜在投标人应在“江苏政府采购网”</w:t>
      </w:r>
      <w:r>
        <w:rPr>
          <w:rFonts w:hint="eastAsia" w:ascii="宋体" w:hAnsi="宋体"/>
          <w:sz w:val="24"/>
          <w:szCs w:val="24"/>
        </w:rPr>
        <w:t xml:space="preserve">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8"/>
        <w:ind w:firstLine="452"/>
        <w:keepLines w:val="0"/>
        <w:keepNext w:val="0"/>
        <w:spacing w:before="0" w:after="0" w:line="500" w:lineRule="exact"/>
        <w:rPr>
          <w:sz w:val="30"/>
          <w:szCs w:val="30"/>
        </w:rPr>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95"/>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JSZC-320200-JZCG-G2026-0017</w:t>
      </w:r>
      <w:r>
        <w:rPr>
          <w:rFonts w:hint="eastAsia" w:ascii="宋体" w:hAnsi="宋体" w:eastAsia="宋体"/>
          <w:color w:val="000000"/>
          <w:sz w:val="24"/>
          <w:szCs w:val="24"/>
          <w:lang w:eastAsia="zh-CN"/>
        </w:rPr>
      </w:r>
      <w:r/>
    </w:p>
    <w:p>
      <w:pPr>
        <w:pStyle w:val="895"/>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医院信息化建设2024项目（软件）</w:t>
      </w:r>
      <w:r>
        <w:rPr>
          <w:rFonts w:hint="eastAsia" w:ascii="宋体" w:hAnsi="宋体" w:eastAsia="宋体"/>
          <w:color w:val="000000"/>
          <w:sz w:val="24"/>
          <w:szCs w:val="24"/>
          <w:lang w:eastAsia="zh-CN"/>
        </w:rPr>
      </w:r>
      <w:r/>
    </w:p>
    <w:p>
      <w:pPr>
        <w:pStyle w:val="895"/>
        <w:ind w:firstLine="480"/>
        <w:spacing w:line="500" w:lineRule="exact"/>
        <w:rPr>
          <w:rFonts w:ascii="宋体" w:hAnsi="宋体"/>
          <w:color w:val="000000"/>
          <w:sz w:val="24"/>
          <w:szCs w:val="24"/>
        </w:rPr>
      </w:pPr>
      <w:r/>
      <w:bookmarkEnd w:id="11"/>
      <w:r>
        <w:rPr>
          <w:rFonts w:hint="eastAsia" w:ascii="宋体" w:hAnsi="宋体"/>
          <w:sz w:val="24"/>
          <w:szCs w:val="24"/>
        </w:rPr>
        <w:t xml:space="preserve">3.项目预算金额</w:t>
      </w:r>
      <w:r>
        <w:rPr>
          <w:rFonts w:hint="eastAsia" w:ascii="宋体" w:hAnsi="宋体"/>
          <w:color w:val="000000"/>
          <w:sz w:val="24"/>
          <w:szCs w:val="24"/>
        </w:rPr>
        <w:t xml:space="preserve">：1791.72万元</w:t>
      </w:r>
      <w:r>
        <w:rPr>
          <w:rFonts w:ascii="宋体" w:hAnsi="宋体"/>
          <w:color w:val="000000"/>
          <w:sz w:val="24"/>
          <w:szCs w:val="24"/>
        </w:rPr>
      </w:r>
      <w:r/>
    </w:p>
    <w:p>
      <w:pPr>
        <w:pStyle w:val="895"/>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4.项目最高限价：1791.72万元</w:t>
      </w:r>
      <w:r>
        <w:rPr>
          <w:rFonts w:ascii="宋体" w:hAnsi="宋体"/>
          <w:color w:val="000000"/>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95"/>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895"/>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8.本项目接受联合体投标。</w:t>
      </w:r>
      <w:r>
        <w:rPr>
          <w:rFonts w:ascii="宋体" w:hAnsi="宋体" w:cs="宋体"/>
          <w:color w:val="000000"/>
          <w:sz w:val="24"/>
          <w:szCs w:val="24"/>
          <w:highlight w:val="none"/>
        </w:rPr>
      </w:r>
      <w:r/>
    </w:p>
    <w:p>
      <w:pPr>
        <w:pStyle w:val="898"/>
        <w:ind w:firstLine="452"/>
        <w:keepLines w:val="0"/>
        <w:keepNext w:val="0"/>
        <w:spacing w:before="0" w:after="0" w:line="500" w:lineRule="exact"/>
        <w:rPr>
          <w:sz w:val="30"/>
          <w:szCs w:val="30"/>
        </w:rPr>
      </w:pPr>
      <w:r/>
      <w:bookmarkStart w:id="12" w:name="_Toc38985264"/>
      <w:r/>
      <w:bookmarkStart w:id="13" w:name="_Toc35393622"/>
      <w:r/>
      <w:bookmarkStart w:id="14" w:name="_Toc35393791"/>
      <w:r/>
      <w:bookmarkStart w:id="15" w:name="_Toc28359003"/>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95"/>
        <w:ind w:firstLine="480"/>
        <w:spacing w:line="500" w:lineRule="exact"/>
        <w:rPr>
          <w:rFonts w:ascii="宋体" w:hAnsi="宋体"/>
          <w:sz w:val="24"/>
          <w:szCs w:val="24"/>
        </w:rPr>
      </w:pPr>
      <w:r/>
      <w:bookmarkStart w:id="17" w:name="_Toc35393792"/>
      <w:r/>
      <w:bookmarkStart w:id="18" w:name="_Toc28359081"/>
      <w:r/>
      <w:bookmarkStart w:id="19" w:name="_Toc38985265"/>
      <w:r/>
      <w:bookmarkStart w:id="20" w:name="_Toc35393623"/>
      <w:r/>
      <w:bookmarkStart w:id="21" w:name="_Toc28359004"/>
      <w:r>
        <w:rPr>
          <w:rFonts w:hint="eastAsia" w:ascii="宋体" w:hAnsi="宋体"/>
          <w:sz w:val="24"/>
          <w:szCs w:val="24"/>
        </w:rPr>
        <w:t xml:space="preserve">1.满足《中华人民共和国政府采购法》第二十二条规定；</w:t>
      </w:r>
      <w:r>
        <w:rPr>
          <w:rFonts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95"/>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2.1中小</w:t>
      </w:r>
      <w:r>
        <w:rPr>
          <w:rFonts w:hint="eastAsia" w:ascii="宋体" w:hAnsi="宋体"/>
          <w:color w:val="000000"/>
          <w:sz w:val="24"/>
          <w:szCs w:val="24"/>
        </w:rPr>
        <w:t xml:space="preserve">企业政策：无</w:t>
      </w:r>
      <w:r>
        <w:rPr>
          <w:rFonts w:hint="eastAsia" w:ascii="宋体" w:hAnsi="宋体"/>
          <w:color w:val="000000"/>
          <w:sz w:val="24"/>
          <w:szCs w:val="24"/>
          <w:lang w:eastAsia="zh-CN"/>
        </w:rPr>
        <w:t xml:space="preserve">；</w:t>
      </w:r>
      <w:r>
        <w:rPr>
          <w:rFonts w:hint="eastAsia" w:ascii="宋体" w:hAnsi="宋体" w:eastAsia="宋体"/>
          <w:sz w:val="24"/>
          <w:szCs w:val="24"/>
          <w:lang w:eastAsia="zh-CN"/>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895"/>
        <w:ind w:firstLine="480"/>
        <w:spacing w:line="500" w:lineRule="exact"/>
        <w:rPr>
          <w:rFonts w:ascii="宋体" w:hAnsi="宋体" w:cs="宋体"/>
          <w:sz w:val="24"/>
          <w:szCs w:val="24"/>
        </w:rPr>
      </w:pPr>
      <w:r>
        <w:rPr>
          <w:rFonts w:hint="eastAsia" w:ascii="宋体" w:hAnsi="宋体"/>
          <w:sz w:val="24"/>
          <w:szCs w:val="24"/>
        </w:rPr>
        <w:t xml:space="preserve">3.本项目的特定资格</w:t>
      </w:r>
      <w:r>
        <w:rPr>
          <w:rFonts w:hint="eastAsia" w:ascii="宋体" w:hAnsi="宋体"/>
          <w:color w:val="000000"/>
          <w:sz w:val="24"/>
          <w:szCs w:val="24"/>
        </w:rPr>
        <w:t xml:space="preserve">要求：无。</w:t>
      </w:r>
      <w:r>
        <w:rPr>
          <w:rFonts w:ascii="宋体" w:hAnsi="宋体" w:cs="宋体"/>
          <w:sz w:val="24"/>
          <w:szCs w:val="24"/>
        </w:rPr>
      </w:r>
      <w:r/>
    </w:p>
    <w:p>
      <w:pPr>
        <w:pStyle w:val="898"/>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95"/>
        <w:ind w:firstLine="540"/>
        <w:spacing w:line="500" w:lineRule="exact"/>
        <w:rPr>
          <w:rFonts w:hint="eastAsia"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895"/>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95"/>
        <w:ind w:firstLine="540"/>
        <w:spacing w:line="500" w:lineRule="exact"/>
        <w:rPr>
          <w:rStyle w:val="971"/>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“江苏省政府采购（苏采云）平台”（http://jszfcg.jsczt.cn/）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71"/>
        </w:rPr>
      </w:r>
      <w:r/>
    </w:p>
    <w:p>
      <w:pPr>
        <w:pStyle w:val="895"/>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8"/>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95"/>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6年8月6日09点30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w:t>
      </w:r>
      <w:r>
        <w:rPr>
          <w:rFonts w:hint="eastAsia" w:ascii="宋体" w:hAnsi="宋体"/>
          <w:bCs/>
          <w:sz w:val="24"/>
          <w:szCs w:val="24"/>
        </w:rPr>
      </w:r>
      <w:r/>
    </w:p>
    <w:p>
      <w:pPr>
        <w:pStyle w:val="895"/>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8"/>
        <w:ind w:firstLine="452"/>
        <w:keepLines w:val="0"/>
        <w:keepNext w:val="0"/>
        <w:spacing w:before="0" w:after="0" w:line="500" w:lineRule="exact"/>
        <w:rPr>
          <w:sz w:val="30"/>
          <w:szCs w:val="30"/>
        </w:rPr>
      </w:pPr>
      <w:r/>
      <w:bookmarkStart w:id="27" w:name="_Toc28359007"/>
      <w:r/>
      <w:bookmarkStart w:id="28" w:name="_Toc35393625"/>
      <w:r/>
      <w:bookmarkStart w:id="29" w:name="_Toc28359084"/>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895"/>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8"/>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95"/>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8"/>
        <w:ind w:firstLine="452"/>
        <w:keepLines w:val="0"/>
        <w:keepNext w:val="0"/>
        <w:spacing w:before="0" w:after="0" w:line="500" w:lineRule="exact"/>
        <w:rPr>
          <w:sz w:val="30"/>
          <w:szCs w:val="30"/>
        </w:rPr>
      </w:pPr>
      <w:r/>
      <w:bookmarkStart w:id="35" w:name="_Toc28359085"/>
      <w:r/>
      <w:bookmarkStart w:id="36" w:name="_Toc38985269"/>
      <w:r/>
      <w:bookmarkStart w:id="37" w:name="_Toc35393796"/>
      <w:r/>
      <w:bookmarkStart w:id="38" w:name="_Toc28359008"/>
      <w:r/>
      <w:bookmarkStart w:id="39" w:name="_Toc35393627"/>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95"/>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95"/>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w:t>
      </w:r>
      <w:r>
        <w:rPr>
          <w:rFonts w:hint="eastAsia" w:ascii="宋体" w:hAnsi="宋体" w:cs="宋体"/>
          <w:color w:val="000000"/>
          <w:sz w:val="24"/>
          <w:szCs w:val="24"/>
        </w:rPr>
        <w:t xml:space="preserve">称：</w:t>
      </w:r>
      <w:r>
        <w:rPr>
          <w:rFonts w:hint="eastAsia" w:ascii="宋体" w:hAnsi="宋体" w:cs="宋体"/>
          <w:color w:val="000000"/>
          <w:sz w:val="24"/>
          <w:szCs w:val="24"/>
          <w:lang w:eastAsia="zh-CN"/>
        </w:rPr>
        <w:t xml:space="preserve">无锡市人民医院</w:t>
      </w:r>
      <w:r>
        <w:rPr>
          <w:rFonts w:hint="eastAsia" w:ascii="宋体" w:hAnsi="宋体" w:eastAsia="宋体" w:cs="宋体"/>
          <w:color w:val="000000"/>
          <w:sz w:val="24"/>
          <w:szCs w:val="24"/>
          <w:lang w:eastAsia="zh-CN"/>
        </w:rPr>
      </w:r>
      <w:r/>
    </w:p>
    <w:p>
      <w:pPr>
        <w:pStyle w:val="89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址：无锡市梁溪区清扬路299号</w:t>
      </w:r>
      <w:r>
        <w:rPr>
          <w:rFonts w:ascii="宋体" w:hAnsi="宋体" w:cs="宋体"/>
          <w:color w:val="000000"/>
          <w:sz w:val="24"/>
          <w:szCs w:val="24"/>
        </w:rPr>
      </w:r>
      <w:r/>
    </w:p>
    <w:p>
      <w:pPr>
        <w:pStyle w:val="89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95"/>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95"/>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895"/>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95"/>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95"/>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3.项目联系方式</w:t>
      </w:r>
      <w:r>
        <w:rPr>
          <w:rFonts w:hint="eastAsia" w:ascii="宋体" w:hAnsi="宋体" w:cs="宋体"/>
          <w:color w:val="000000"/>
          <w:sz w:val="24"/>
          <w:szCs w:val="24"/>
        </w:rPr>
      </w:r>
      <w:r/>
    </w:p>
    <w:p>
      <w:pPr>
        <w:pStyle w:val="89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采购人项目咨询联系人：徐蕾；电话：0510-85351862</w:t>
      </w:r>
      <w:r>
        <w:rPr>
          <w:rFonts w:hint="eastAsia" w:ascii="宋体" w:hAnsi="宋体" w:cs="宋体"/>
          <w:color w:val="000000"/>
          <w:sz w:val="24"/>
          <w:szCs w:val="24"/>
        </w:rPr>
      </w:r>
      <w:r/>
    </w:p>
    <w:p>
      <w:pPr>
        <w:pStyle w:val="89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采购人质疑受理联系人：张骏；电话：0510-85351862</w:t>
      </w:r>
      <w:r>
        <w:rPr>
          <w:rFonts w:hint="eastAsia" w:ascii="宋体" w:hAnsi="宋体" w:cs="宋体"/>
          <w:color w:val="000000"/>
          <w:sz w:val="24"/>
          <w:szCs w:val="24"/>
        </w:rPr>
      </w:r>
      <w:r/>
    </w:p>
    <w:p>
      <w:pPr>
        <w:pStyle w:val="895"/>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98"/>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9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9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w:t>
      </w:r>
      <w:r>
        <w:rPr>
          <w:rFonts w:ascii="宋体" w:hAnsi="宋体"/>
          <w:color w:val="000000"/>
          <w:sz w:val="24"/>
          <w:szCs w:val="24"/>
        </w:rPr>
        <w:t xml:space="preserve">http://jszfcg.jsczt.cn/</w:t>
      </w:r>
      <w:r>
        <w:rPr>
          <w:rFonts w:hint="eastAsia" w:ascii="宋体" w:hAnsi="宋体"/>
          <w:color w:val="000000"/>
          <w:sz w:val="24"/>
          <w:szCs w:val="24"/>
        </w:rPr>
        <w:t xml:space="preserve">进入界面。</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9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95"/>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9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9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95"/>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95"/>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95"/>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8"/>
        <w:ind w:firstLine="452"/>
        <w:keepLines w:val="0"/>
        <w:keepNext w:val="0"/>
        <w:spacing w:before="0" w:after="0" w:line="500" w:lineRule="exact"/>
        <w:rPr>
          <w:rFonts w:hint="eastAsia"/>
          <w:sz w:val="30"/>
          <w:szCs w:val="30"/>
        </w:rPr>
      </w:pPr>
      <w:r/>
      <w:bookmarkStart w:id="47" w:name="_Toc120614214"/>
      <w:r/>
      <w:bookmarkStart w:id="48" w:name="_Toc16938519"/>
      <w:r/>
      <w:bookmarkStart w:id="49" w:name="_Toc20823275"/>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9"/>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99"/>
        <w:ind w:firstLine="422"/>
        <w:keepLines w:val="0"/>
        <w:keepNext w:val="0"/>
        <w:spacing w:before="0" w:after="0" w:line="500" w:lineRule="exact"/>
        <w:rPr>
          <w:rFonts w:hint="eastAsia" w:ascii="宋体" w:hAnsi="宋体" w:eastAsia="宋体"/>
          <w:bCs w:val="0"/>
        </w:rPr>
      </w:pPr>
      <w:r/>
      <w:bookmarkStart w:id="61" w:name="_Toc20823279"/>
      <w:r/>
      <w:bookmarkStart w:id="62" w:name="_Toc16938523"/>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95"/>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8"/>
        <w:ind w:firstLine="452"/>
        <w:keepLines w:val="0"/>
        <w:keepNext w:val="0"/>
        <w:spacing w:before="0" w:after="0" w:line="500" w:lineRule="exact"/>
        <w:rPr>
          <w:rFonts w:hint="eastAsia"/>
          <w:sz w:val="30"/>
          <w:szCs w:val="30"/>
        </w:rPr>
      </w:pPr>
      <w:r/>
      <w:bookmarkStart w:id="65" w:name="_Toc16938525"/>
      <w:r/>
      <w:bookmarkStart w:id="66" w:name="_Toc20823281"/>
      <w:r/>
      <w:bookmarkStart w:id="67" w:name="_Toc120614215"/>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5"/>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9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9"/>
        <w:ind w:firstLine="422"/>
        <w:keepLines w:val="0"/>
        <w:keepNext w:val="0"/>
        <w:spacing w:before="0" w:after="0" w:line="500" w:lineRule="exact"/>
        <w:rPr>
          <w:rFonts w:hint="eastAsia" w:ascii="宋体" w:hAnsi="宋体" w:eastAsia="宋体"/>
          <w:bCs w:val="0"/>
        </w:rPr>
      </w:pPr>
      <w:r/>
      <w:bookmarkStart w:id="72" w:name="_Toc20823283"/>
      <w:r/>
      <w:bookmarkStart w:id="73" w:name="_Toc16938527"/>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95"/>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99"/>
        <w:ind w:firstLine="422"/>
        <w:keepLines w:val="0"/>
        <w:keepNext w:val="0"/>
        <w:spacing w:before="0" w:after="0" w:line="500" w:lineRule="exact"/>
        <w:rPr>
          <w:rFonts w:hint="eastAsia" w:ascii="宋体" w:hAnsi="宋体" w:eastAsia="宋体"/>
          <w:bCs w:val="0"/>
          <w:color w:val="000000"/>
        </w:rPr>
      </w:pPr>
      <w:r/>
      <w:bookmarkStart w:id="76" w:name="_Toc16938528"/>
      <w:r/>
      <w:bookmarkStart w:id="77" w:name="_Toc20823284"/>
      <w:r/>
      <w:bookmarkStart w:id="78" w:name="_Toc462564071"/>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95"/>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8"/>
        <w:ind w:firstLine="452"/>
        <w:keepLines w:val="0"/>
        <w:keepNext w:val="0"/>
        <w:spacing w:before="0" w:after="0" w:line="500" w:lineRule="exact"/>
        <w:rPr>
          <w:rFonts w:hint="eastAsia"/>
          <w:sz w:val="30"/>
          <w:szCs w:val="30"/>
        </w:rPr>
      </w:pPr>
      <w:r/>
      <w:bookmarkStart w:id="80" w:name="_Toc20823285"/>
      <w:r/>
      <w:bookmarkStart w:id="81" w:name="_Toc120614216"/>
      <w:r/>
      <w:bookmarkStart w:id="82" w:name="_Toc16938529"/>
      <w:r/>
      <w:bookmarkStart w:id="83" w:name="_Toc513029213"/>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Start w:id="85" w:name="_Toc462564073"/>
      <w:r/>
      <w:bookmarkStart w:id="86" w:name="_Toc16938530"/>
      <w:r/>
      <w:bookmarkStart w:id="87" w:name="_Toc20823286"/>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9"/>
        <w:ind w:firstLine="422"/>
        <w:keepLines w:val="0"/>
        <w:keepNext w:val="0"/>
        <w:spacing w:before="0" w:after="0" w:line="500" w:lineRule="exact"/>
        <w:rPr>
          <w:rFonts w:hint="eastAsia" w:ascii="宋体" w:hAnsi="宋体" w:eastAsia="宋体"/>
          <w:bCs w:val="0"/>
        </w:rPr>
      </w:pPr>
      <w:r/>
      <w:bookmarkStart w:id="89" w:name="_Toc16938531"/>
      <w:r/>
      <w:bookmarkStart w:id="90" w:name="_Toc20823287"/>
      <w:r/>
      <w:bookmarkStart w:id="91" w:name="_Toc462564074"/>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95"/>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95"/>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sz w:val="24"/>
          <w:u w:val="single"/>
        </w:rPr>
      </w:r>
      <w:r/>
    </w:p>
    <w:p>
      <w:pPr>
        <w:pStyle w:val="895"/>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上述《评标方法与评标标准》中技术部分不得有体现投标人身份的内容是指：</w:t>
      </w:r>
      <w:r>
        <w:rPr>
          <w:rFonts w:hint="eastAsia" w:ascii="宋体" w:hAnsi="宋体"/>
          <w:b/>
          <w:sz w:val="24"/>
          <w:u w:val="single"/>
        </w:rPr>
      </w:r>
      <w:r/>
    </w:p>
    <w:p>
      <w:pPr>
        <w:pStyle w:val="895"/>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rPr>
          <w:rFonts w:hint="eastAsia" w:ascii="宋体" w:hAnsi="宋体"/>
          <w:b/>
          <w:sz w:val="24"/>
        </w:rPr>
      </w:r>
      <w:r/>
    </w:p>
    <w:p>
      <w:pPr>
        <w:pStyle w:val="895"/>
        <w:ind w:firstLine="482"/>
        <w:spacing w:line="500" w:lineRule="exact"/>
        <w:rPr>
          <w:rFonts w:hint="eastAsia"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rPr>
          <w:rFonts w:hint="eastAsia" w:ascii="宋体" w:hAnsi="宋体"/>
          <w:b/>
          <w:sz w:val="24"/>
        </w:rPr>
      </w:r>
      <w:r/>
    </w:p>
    <w:p>
      <w:pPr>
        <w:pStyle w:val="895"/>
        <w:ind w:firstLine="482"/>
        <w:spacing w:line="500" w:lineRule="exact"/>
        <w:rPr>
          <w:rFonts w:hint="eastAsia"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rPr>
          <w:rFonts w:hint="eastAsia" w:ascii="宋体" w:hAnsi="宋体"/>
          <w:b/>
          <w:sz w:val="24"/>
        </w:rPr>
      </w:r>
      <w:r/>
    </w:p>
    <w:p>
      <w:pPr>
        <w:pStyle w:val="895"/>
        <w:ind w:firstLine="482"/>
        <w:spacing w:line="500" w:lineRule="exact"/>
        <w:rPr>
          <w:rFonts w:hint="eastAsia" w:ascii="宋体" w:hAnsi="宋体"/>
          <w:b/>
          <w:sz w:val="24"/>
        </w:rPr>
      </w:pPr>
      <w:r>
        <w:rPr>
          <w:rFonts w:hint="eastAsia" w:ascii="宋体" w:hAnsi="宋体"/>
          <w:b/>
          <w:sz w:val="24"/>
        </w:rPr>
        <w:t xml:space="preserve">10.4.4不得有其他体现投标人身份的内容。</w:t>
      </w:r>
      <w:r>
        <w:rPr>
          <w:rFonts w:hint="eastAsia" w:ascii="宋体" w:hAnsi="宋体"/>
          <w:b/>
          <w:sz w:val="24"/>
        </w:rPr>
      </w:r>
      <w:r/>
    </w:p>
    <w:p>
      <w:pPr>
        <w:pStyle w:val="899"/>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14577357"/>
      <w:r/>
      <w:bookmarkStart w:id="97" w:name="_Toc513029219"/>
      <w:r/>
      <w:bookmarkStart w:id="98" w:name="_Toc4909050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95"/>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11.1投标人应按照法律法规、规章和规范性文件以及招标文件要求提交证明文件，证明其投标标的符合招标文件规定。</w:t>
      </w:r>
      <w:r>
        <w:rPr>
          <w:rFonts w:hint="eastAsia" w:ascii="宋体" w:hAnsi="宋体"/>
          <w:bCs/>
          <w:sz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95"/>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9"/>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9"/>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954844"/>
      <w:r/>
      <w:bookmarkEnd w:id="109"/>
      <w:r/>
      <w:bookmarkStart w:id="110" w:name="_Hlt26670403"/>
      <w:r/>
      <w:bookmarkEnd w:id="110"/>
      <w:r/>
      <w:bookmarkStart w:id="111" w:name="_Hlt26954846"/>
      <w:r/>
      <w:bookmarkEnd w:id="111"/>
      <w:r/>
      <w:bookmarkStart w:id="112" w:name="_Hlt26670482"/>
      <w:r/>
      <w:bookmarkEnd w:id="112"/>
      <w:r/>
      <w:bookmarkStart w:id="113" w:name="_Hlt26954842"/>
      <w:r/>
      <w:bookmarkEnd w:id="113"/>
      <w:r/>
      <w:bookmarkStart w:id="114" w:name="_Hlt26954731"/>
      <w:r/>
      <w:bookmarkEnd w:id="114"/>
      <w:r/>
      <w:bookmarkStart w:id="115" w:name="_Hlt26668983"/>
      <w:r/>
      <w:bookmarkEnd w:id="115"/>
      <w:r/>
      <w:bookmarkStart w:id="116" w:name="_Hlt26670425"/>
      <w:r/>
      <w:bookmarkEnd w:id="116"/>
      <w:r/>
      <w:bookmarkStart w:id="117" w:name="_Hlt26954848"/>
      <w:r/>
      <w:bookmarkEnd w:id="117"/>
      <w:r>
        <w:rPr>
          <w:rFonts w:hint="eastAsia" w:ascii="宋体" w:hAnsi="宋体" w:eastAsia="宋体"/>
          <w:bCs w:val="0"/>
        </w:rPr>
        <w:t xml:space="preserve">14.投标偏离表</w:t>
      </w:r>
      <w:r>
        <w:rPr>
          <w:rFonts w:hint="eastAsia" w:ascii="宋体" w:hAnsi="宋体" w:eastAsia="宋体"/>
          <w:bCs w:val="0"/>
        </w:rPr>
      </w:r>
      <w:r/>
    </w:p>
    <w:p>
      <w:pPr>
        <w:pStyle w:val="895"/>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9"/>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8"/>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20614217"/>
      <w:r/>
      <w:bookmarkStart w:id="126" w:name="_Toc20823296"/>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Start w:id="129" w:name="_Toc462564084"/>
      <w:r/>
      <w:bookmarkStart w:id="130" w:name="_Toc16938541"/>
      <w:r/>
      <w:bookmarkStart w:id="131" w:name="_Toc513029225"/>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9"/>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Pr>
          <w:rFonts w:hint="eastAsia" w:ascii="宋体" w:hAnsi="宋体"/>
          <w:bCs/>
          <w:sz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9"/>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9"/>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95"/>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9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8"/>
        <w:ind w:firstLine="452"/>
        <w:keepLines w:val="0"/>
        <w:keepNext w:val="0"/>
        <w:spacing w:before="0" w:after="0" w:line="500" w:lineRule="exact"/>
        <w:rPr>
          <w:rFonts w:hint="eastAsia"/>
          <w:sz w:val="30"/>
          <w:szCs w:val="30"/>
        </w:rPr>
      </w:pPr>
      <w:r/>
      <w:bookmarkStart w:id="142" w:name="_Toc513029229"/>
      <w:r/>
      <w:bookmarkStart w:id="143" w:name="_Toc20823301"/>
      <w:r/>
      <w:bookmarkStart w:id="144" w:name="_Toc120614218"/>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95"/>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95"/>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95"/>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9"/>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895"/>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95"/>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95"/>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95"/>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9"/>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95"/>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95"/>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9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895"/>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95"/>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5"/>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5"/>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5"/>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95"/>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95"/>
        <w:ind w:firstLine="420"/>
        <w:spacing w:line="500" w:lineRule="exact"/>
        <w:rPr>
          <w:rFonts w:hint="eastAsia" w:ascii="宋体" w:hAnsi="宋体"/>
          <w:sz w:val="24"/>
        </w:rPr>
      </w:pPr>
      <w:r>
        <w:rPr>
          <w:rFonts w:hint="eastAsia" w:ascii="宋体" w:hAnsi="宋体"/>
          <w:sz w:val="24"/>
        </w:rPr>
        <w:t xml:space="preserve">25.7异常低价投标（响应）审查</w:t>
      </w:r>
      <w:r>
        <w:rPr>
          <w:rFonts w:hint="eastAsia" w:ascii="宋体" w:hAnsi="宋体"/>
          <w:sz w:val="24"/>
        </w:rPr>
      </w:r>
      <w:r/>
    </w:p>
    <w:p>
      <w:pPr>
        <w:pStyle w:val="895"/>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rPr>
      </w:r>
      <w:r/>
    </w:p>
    <w:p>
      <w:pPr>
        <w:pStyle w:val="895"/>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rPr>
          <w:rFonts w:hint="eastAsia" w:ascii="宋体" w:hAnsi="宋体"/>
          <w:sz w:val="24"/>
        </w:rPr>
      </w:r>
      <w:r/>
    </w:p>
    <w:p>
      <w:pPr>
        <w:pStyle w:val="895"/>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rPr>
          <w:rFonts w:hint="eastAsia" w:ascii="宋体" w:hAnsi="宋体"/>
          <w:sz w:val="24"/>
        </w:rPr>
      </w:r>
      <w:r/>
    </w:p>
    <w:p>
      <w:pPr>
        <w:pStyle w:val="895"/>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rPr>
          <w:rFonts w:hint="eastAsia" w:ascii="宋体" w:hAnsi="宋体"/>
          <w:sz w:val="24"/>
        </w:rPr>
      </w:r>
      <w:r/>
    </w:p>
    <w:p>
      <w:pPr>
        <w:pStyle w:val="895"/>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rPr>
          <w:rFonts w:hint="eastAsia" w:ascii="宋体" w:hAnsi="宋体"/>
          <w:sz w:val="24"/>
        </w:rPr>
      </w:r>
      <w:r/>
    </w:p>
    <w:p>
      <w:pPr>
        <w:pStyle w:val="895"/>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rPr>
          <w:rFonts w:hint="eastAsia" w:ascii="宋体" w:hAnsi="宋体"/>
          <w:sz w:val="24"/>
        </w:rPr>
      </w:r>
      <w:r/>
    </w:p>
    <w:p>
      <w:pPr>
        <w:pStyle w:val="895"/>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rPr>
          <w:rFonts w:hint="eastAsia" w:ascii="宋体" w:hAnsi="宋体"/>
          <w:sz w:val="24"/>
        </w:rPr>
      </w:r>
      <w:r/>
    </w:p>
    <w:p>
      <w:pPr>
        <w:pStyle w:val="895"/>
        <w:ind w:firstLine="420"/>
        <w:spacing w:line="500" w:lineRule="exact"/>
        <w:rPr>
          <w:rFonts w:hint="eastAsia" w:ascii="宋体" w:hAnsi="宋体"/>
          <w:sz w:val="24"/>
        </w:rPr>
      </w:pPr>
      <w:r>
        <w:rPr>
          <w:rFonts w:hint="eastAsia" w:ascii="宋体" w:hAnsi="宋体"/>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895"/>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895"/>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895"/>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rPr>
          <w:rFonts w:hint="eastAsia" w:ascii="宋体" w:hAnsi="宋体"/>
          <w:sz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95"/>
        <w:ind w:left="479"/>
        <w:spacing w:line="5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26.1无效投标条款</w:t>
      </w:r>
      <w:r>
        <w:rPr>
          <w:rFonts w:hint="eastAsia" w:ascii="宋体" w:hAnsi="宋体"/>
          <w:bCs/>
          <w:sz w:val="24"/>
        </w:rPr>
      </w:r>
      <w:r/>
    </w:p>
    <w:p>
      <w:pPr>
        <w:pStyle w:val="895"/>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95"/>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95"/>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895"/>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26.1.24投标系统中不同投标人的MAC地址一致或标书制作工具客户端标识码一致的。</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rPr>
          <w:rFonts w:hint="eastAsia" w:ascii="宋体" w:hAnsi="宋体"/>
          <w:bCs/>
          <w:sz w:val="24"/>
        </w:rPr>
      </w:r>
      <w:r/>
    </w:p>
    <w:p>
      <w:pPr>
        <w:pStyle w:val="895"/>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95"/>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95"/>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95"/>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95"/>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95"/>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95"/>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8"/>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95"/>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95"/>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95"/>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95"/>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8"/>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895"/>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95"/>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5"/>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6938558"/>
      <w:r/>
      <w:bookmarkStart w:id="177" w:name="_Toc513029242"/>
      <w:r/>
      <w:bookmarkStart w:id="178" w:name="_Toc20823314"/>
      <w:r/>
      <w:bookmarkStart w:id="179" w:name="_Toc120614221"/>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95"/>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95"/>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33"/>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33"/>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33"/>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33"/>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3"/>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33"/>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33"/>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33"/>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33"/>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933"/>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33"/>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933"/>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3"/>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33"/>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933"/>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33"/>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933"/>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33"/>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3"/>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933"/>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33"/>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95"/>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895"/>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3"/>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33"/>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895"/>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sz w:val="24"/>
          <w:szCs w:val="24"/>
        </w:rPr>
      </w:r>
      <w:r/>
    </w:p>
    <w:p>
      <w:pPr>
        <w:pStyle w:val="895"/>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sz w:val="24"/>
          <w:szCs w:val="24"/>
        </w:rPr>
      </w:r>
      <w:r/>
    </w:p>
    <w:p>
      <w:pPr>
        <w:pStyle w:val="895"/>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sz w:val="24"/>
          <w:szCs w:val="24"/>
        </w:rPr>
      </w:r>
      <w:r/>
    </w:p>
    <w:p>
      <w:pPr>
        <w:pStyle w:val="895"/>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5"/>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rPr>
          <w:rFonts w:hint="eastAsia" w:hAnsi="宋体"/>
          <w:sz w:val="24"/>
          <w:szCs w:val="24"/>
        </w:rPr>
      </w:r>
      <w:r/>
    </w:p>
    <w:p>
      <w:pPr>
        <w:pStyle w:val="93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3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3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3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《中华人民共和国民法典》《中华人民共和国政府采购法》等</w:t>
      </w:r>
      <w:r>
        <w:rPr>
          <w:rFonts w:hAnsi="宋体"/>
          <w:sz w:val="24"/>
          <w:szCs w:val="24"/>
        </w:rPr>
        <w:t xml:space="preserve">有关条文执行。</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33"/>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933"/>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33"/>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33"/>
        <w:ind w:firstLine="240"/>
        <w:spacing w:line="400" w:lineRule="exact"/>
        <w:rPr>
          <w:rFonts w:hint="eastAsia"/>
        </w:rPr>
      </w:pPr>
      <w:r>
        <w:rPr>
          <w:rFonts w:hint="eastAsia" w:hAnsi="宋体"/>
          <w:sz w:val="24"/>
          <w:szCs w:val="24"/>
        </w:rPr>
        <w:t xml:space="preserve">联系电话：                    联系电话：          </w:t>
      </w:r>
      <w:r>
        <w:rPr>
          <w:rFonts w:hint="eastAsia"/>
        </w:rPr>
      </w:r>
      <w:r/>
    </w:p>
    <w:p>
      <w:pPr>
        <w:pStyle w:val="895"/>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895"/>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95"/>
        <w:ind w:firstLine="480"/>
        <w:jc w:val="left"/>
        <w:spacing w:line="360" w:lineRule="auto"/>
        <w:rPr>
          <w:rFonts w:hint="eastAsia" w:ascii="黑体" w:hAnsi="黑体" w:eastAsia="黑体"/>
          <w:sz w:val="30"/>
          <w:szCs w:val="30"/>
        </w:rPr>
      </w:pPr>
      <w:r/>
      <w:bookmarkStart w:id="191" w:name="_Toc49090575"/>
      <w:r/>
      <w:bookmarkStart w:id="192" w:name="_Toc26554093"/>
      <w:r>
        <w:rPr>
          <w:rFonts w:hint="eastAsia" w:ascii="宋体" w:hAnsi="宋体"/>
          <w:color w:val="000000"/>
          <w:sz w:val="24"/>
          <w:szCs w:val="24"/>
        </w:rPr>
        <w:t xml:space="preserve">投标人所投内容必须满足以下要求，不得有负偏离。</w:t>
      </w:r>
      <w:r>
        <w:rPr>
          <w:rFonts w:hint="eastAsia" w:ascii="黑体" w:hAnsi="黑体" w:eastAsia="黑体"/>
          <w:sz w:val="30"/>
          <w:szCs w:val="30"/>
        </w:rPr>
      </w:r>
      <w:r/>
    </w:p>
    <w:p>
      <w:pPr>
        <w:pStyle w:val="895"/>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本项目属性：服务类项目</w:t>
      </w:r>
      <w:r>
        <w:rPr>
          <w:rFonts w:hint="eastAsia" w:ascii="宋体" w:hAnsi="宋体"/>
          <w:b/>
          <w:color w:val="000000"/>
          <w:sz w:val="24"/>
          <w:szCs w:val="24"/>
          <w:highlight w:val="none"/>
        </w:rPr>
      </w:r>
      <w:r/>
    </w:p>
    <w:p>
      <w:pPr>
        <w:pStyle w:val="89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本项目标的物所属行业：软件和信息技术服务业</w:t>
      </w:r>
      <w:r>
        <w:rPr>
          <w:rFonts w:hint="eastAsia" w:ascii="宋体" w:hAnsi="宋体"/>
          <w:bCs/>
          <w:color w:val="000000"/>
          <w:sz w:val="24"/>
          <w:szCs w:val="24"/>
          <w:highlight w:val="none"/>
        </w:rPr>
      </w:r>
      <w:r/>
    </w:p>
    <w:p>
      <w:pPr>
        <w:pStyle w:val="895"/>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t xml:space="preserve">本项目不接受进口产品参与投标。</w:t>
      </w:r>
      <w:r>
        <w:rPr>
          <w:rFonts w:hint="eastAsia" w:ascii="宋体"/>
          <w:bCs/>
          <w:color w:val="000000"/>
          <w:sz w:val="24"/>
          <w:szCs w:val="24"/>
          <w:highlight w:val="none"/>
        </w:rPr>
      </w:r>
      <w:r/>
    </w:p>
    <w:p>
      <w:pPr>
        <w:pStyle w:val="895"/>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ascii="宋体" w:hAnsi="宋体"/>
          <w:b/>
          <w:color w:val="000000"/>
          <w:sz w:val="30"/>
          <w:szCs w:val="30"/>
          <w:highlight w:val="none"/>
        </w:rPr>
      </w:r>
      <w:r/>
    </w:p>
    <w:p>
      <w:pPr>
        <w:pStyle w:val="1012"/>
        <w:keepLines/>
        <w:keepNext/>
        <w:pageBreakBefore w:val="0"/>
        <w:spacing w:before="0" w:after="0" w:line="360" w:lineRule="auto"/>
        <w:widowControl w:val="off"/>
        <w:rPr>
          <w:rFonts w:hint="eastAsia"/>
          <w:color w:val="000000"/>
          <w:sz w:val="28"/>
          <w:szCs w:val="18"/>
          <w:highlight w:val="none"/>
          <w:lang w:val="en-US" w:eastAsia="zh-CN"/>
        </w:rPr>
      </w:pPr>
      <w:r>
        <w:rPr>
          <w:rFonts w:hint="eastAsia"/>
          <w:color w:val="000000"/>
          <w:sz w:val="28"/>
          <w:szCs w:val="18"/>
          <w:highlight w:val="none"/>
          <w:lang w:val="en-US" w:eastAsia="zh-CN"/>
        </w:rPr>
        <w:t xml:space="preserve">一、项目背景</w:t>
      </w:r>
      <w:r>
        <w:rPr>
          <w:rFonts w:hint="eastAsia"/>
          <w:color w:val="000000"/>
          <w:sz w:val="28"/>
          <w:szCs w:val="18"/>
          <w:highlight w:val="none"/>
          <w:lang w:val="en-US" w:eastAsia="zh-CN"/>
        </w:rPr>
      </w:r>
      <w:r/>
    </w:p>
    <w:p>
      <w:pPr>
        <w:pStyle w:val="895"/>
        <w:ind w:firstLine="420"/>
        <w:keepLines w:val="0"/>
        <w:keepNext w:val="0"/>
        <w:pageBreakBefore w:val="0"/>
        <w:widowControl w:val="off"/>
        <w:rPr>
          <w:color w:val="000000"/>
          <w:highlight w:val="none"/>
          <w:lang w:val="en-US" w:eastAsia="zh-CN"/>
        </w:rPr>
      </w:pPr>
      <w:r>
        <w:rPr>
          <w:rFonts w:hint="eastAsia"/>
          <w:color w:val="000000"/>
          <w:highlight w:val="none"/>
          <w:lang w:val="en-US" w:eastAsia="zh-CN"/>
        </w:rPr>
        <w:t xml:space="preserve">无锡市人民</w:t>
      </w:r>
      <w:r>
        <w:rPr>
          <w:color w:val="000000"/>
          <w:highlight w:val="none"/>
          <w:lang w:val="en-US" w:eastAsia="zh-CN"/>
        </w:rPr>
        <w:t xml:space="preserve">医院信息化经过多年建设，对各项业务支撑已逐步覆盖，但过去的建设着重于各个单独的业务系统，随着公立医院高质量发展要求的提出，智慧服务、智慧管理、电子病历评级、互联互通、三级医院评审等方面，对打破医院内部信息孤岛、数据互联互通、数据质量提升和全流程管控均提出了相关要求，同时大数据、5G、物联网、人工智能等新兴技术的普及，</w:t>
      </w:r>
      <w:r>
        <w:rPr>
          <w:rFonts w:hint="eastAsia"/>
          <w:color w:val="000000"/>
          <w:highlight w:val="none"/>
          <w:lang w:val="en-US" w:eastAsia="zh-CN"/>
        </w:rPr>
        <w:t xml:space="preserve">对</w:t>
      </w:r>
      <w:r>
        <w:rPr>
          <w:color w:val="000000"/>
          <w:highlight w:val="none"/>
          <w:lang w:val="en-US" w:eastAsia="zh-CN"/>
        </w:rPr>
        <w:t xml:space="preserve">医院患者在看病过程中的流程优化和满意度提升也提出新挑战，项目建设将紧密围绕高质量发展目标，落实各项评审要求，显著推进医院“流程化、规范化、精准化、智能化、数字化、一体化”的进展，最终着力于医院管理提升、价值提升，实现智能互联、高效协同、智慧管理、智慧决策，提升患者和医务人员的满意度。</w:t>
      </w:r>
      <w:r>
        <w:rPr>
          <w:color w:val="000000"/>
          <w:highlight w:val="none"/>
          <w:lang w:val="en-US" w:eastAsia="zh-CN"/>
        </w:rPr>
      </w:r>
      <w:r/>
    </w:p>
    <w:p>
      <w:pPr>
        <w:pStyle w:val="1012"/>
        <w:keepLines/>
        <w:keepNext/>
        <w:pageBreakBefore w:val="0"/>
        <w:spacing w:before="0" w:after="0" w:line="360" w:lineRule="auto"/>
        <w:widowControl w:val="off"/>
        <w:rPr>
          <w:rFonts w:eastAsia="宋体"/>
          <w:color w:val="000000"/>
          <w:sz w:val="28"/>
          <w:szCs w:val="18"/>
          <w:highlight w:val="none"/>
          <w:lang w:val="en-US" w:eastAsia="zh-CN"/>
        </w:rPr>
      </w:pPr>
      <w:r>
        <w:rPr>
          <w:rFonts w:hint="eastAsia"/>
          <w:color w:val="000000"/>
          <w:sz w:val="28"/>
          <w:szCs w:val="18"/>
          <w:highlight w:val="none"/>
          <w:lang w:val="en-US" w:eastAsia="zh-CN"/>
        </w:rPr>
        <w:t xml:space="preserve">二、建设目标</w:t>
      </w:r>
      <w:r>
        <w:rPr>
          <w:rFonts w:eastAsia="宋体"/>
          <w:color w:val="000000"/>
          <w:sz w:val="28"/>
          <w:szCs w:val="18"/>
          <w:highlight w:val="none"/>
          <w:lang w:val="en-US" w:eastAsia="zh-CN"/>
        </w:rPr>
      </w:r>
      <w:r/>
    </w:p>
    <w:p>
      <w:pPr>
        <w:pStyle w:val="895"/>
        <w:ind w:firstLine="420"/>
        <w:keepLines w:val="0"/>
        <w:keepNext w:val="0"/>
        <w:pageBreakBefore w:val="0"/>
        <w:widowControl w:val="off"/>
        <w:rPr>
          <w:rFonts w:hint="eastAsia"/>
          <w:color w:val="000000"/>
          <w:highlight w:val="none"/>
        </w:rPr>
      </w:pPr>
      <w:r>
        <w:rPr>
          <w:rFonts w:hint="eastAsia"/>
          <w:color w:val="000000"/>
          <w:highlight w:val="none"/>
        </w:rPr>
        <w:t xml:space="preserve">无锡市人民医院</w:t>
      </w:r>
      <w:r>
        <w:rPr>
          <w:rFonts w:hint="eastAsia"/>
          <w:color w:val="000000"/>
          <w:highlight w:val="none"/>
          <w:lang w:eastAsia="zh-CN"/>
        </w:rPr>
        <w:t xml:space="preserve">作为</w:t>
      </w:r>
      <w:r>
        <w:rPr>
          <w:rFonts w:hint="eastAsia"/>
          <w:color w:val="000000"/>
          <w:highlight w:val="none"/>
        </w:rPr>
        <w:t xml:space="preserve">公立医院高质量发展省级试点单位，积极落实文件相关要求，结合自身发展现状，拟建设</w:t>
      </w:r>
      <w:r>
        <w:rPr>
          <w:rFonts w:hint="eastAsia"/>
          <w:color w:val="000000"/>
          <w:highlight w:val="none"/>
          <w:lang w:val="en-US" w:eastAsia="zh-CN"/>
        </w:rPr>
        <w:t xml:space="preserve">本</w:t>
      </w:r>
      <w:r>
        <w:rPr>
          <w:rFonts w:hint="eastAsia"/>
          <w:color w:val="000000"/>
          <w:highlight w:val="none"/>
        </w:rPr>
        <w:t xml:space="preserve">项目，项目内容涵盖护理文件书写信息系统、输血全过程管理信息系统、手术全流程管理系统、智慧护理系统、新增病理常规及细胞学综合报告工作站、药房管理、处方管理、药库管理等系统更换升级、智慧病房系统、急诊信息化智慧医疗服务系统、移动就医、医保DRG结算清单系统、智慧管理一期（质控管理）、云端资源服务采购多个板块。建设目标主要包括以下内容：</w:t>
      </w:r>
      <w:r>
        <w:rPr>
          <w:rFonts w:hint="eastAsia"/>
          <w:color w:val="000000"/>
          <w:highlight w:val="none"/>
        </w:rPr>
      </w:r>
      <w:r/>
    </w:p>
    <w:p>
      <w:pPr>
        <w:pStyle w:val="895"/>
        <w:ind w:firstLine="420"/>
        <w:keepLines w:val="0"/>
        <w:keepNext w:val="0"/>
        <w:pageBreakBefore w:val="0"/>
        <w:widowControl w:val="off"/>
        <w:rPr>
          <w:rFonts w:hint="eastAsia"/>
          <w:color w:val="000000"/>
          <w:highlight w:val="none"/>
        </w:rPr>
      </w:pPr>
      <w:r>
        <w:rPr>
          <w:rFonts w:hint="eastAsia"/>
          <w:color w:val="000000"/>
          <w:highlight w:val="none"/>
        </w:rPr>
        <w:t xml:space="preserve">（1）提升医疗服务质量与效率：通过智慧医疗的升级与完善，实现重症护理、输血全过程、手术全流程环节的信息化管理，确保医疗服务质量和效率的显著提升。</w:t>
      </w:r>
      <w:r>
        <w:rPr>
          <w:rFonts w:hint="eastAsia"/>
          <w:color w:val="000000"/>
          <w:highlight w:val="none"/>
        </w:rPr>
      </w:r>
      <w:r/>
    </w:p>
    <w:p>
      <w:pPr>
        <w:pStyle w:val="895"/>
        <w:ind w:firstLine="420"/>
        <w:keepLines w:val="0"/>
        <w:keepNext w:val="0"/>
        <w:pageBreakBefore w:val="0"/>
        <w:widowControl w:val="off"/>
        <w:rPr>
          <w:rFonts w:hint="eastAsia"/>
          <w:color w:val="000000"/>
          <w:highlight w:val="none"/>
        </w:rPr>
      </w:pPr>
      <w:r>
        <w:rPr>
          <w:rFonts w:hint="eastAsia"/>
          <w:color w:val="000000"/>
          <w:highlight w:val="none"/>
        </w:rPr>
        <w:t xml:space="preserve">（2）构建便捷的智慧服务体系：利用新兴信息技术，新建和优化智慧病房、急诊信息化智慧医疗服务、移动就医等系统，提供全流程、个性化的智能服务，改善患者就医体验。</w:t>
      </w:r>
      <w:r>
        <w:rPr>
          <w:rFonts w:hint="eastAsia"/>
          <w:color w:val="000000"/>
          <w:highlight w:val="none"/>
        </w:rPr>
      </w:r>
      <w:r/>
    </w:p>
    <w:p>
      <w:pPr>
        <w:pStyle w:val="895"/>
        <w:ind w:firstLine="420"/>
        <w:keepLines w:val="0"/>
        <w:keepNext w:val="0"/>
        <w:pageBreakBefore w:val="0"/>
        <w:widowControl w:val="off"/>
        <w:rPr>
          <w:rFonts w:hint="eastAsia"/>
          <w:color w:val="000000"/>
          <w:highlight w:val="none"/>
        </w:rPr>
      </w:pPr>
      <w:r>
        <w:rPr>
          <w:rFonts w:hint="eastAsia"/>
          <w:color w:val="000000"/>
          <w:highlight w:val="none"/>
        </w:rPr>
        <w:t xml:space="preserve">（3）实现高效的资源配置与流程管理：通过医保DRG结算、质控管理等智慧管理系统的新建，强化医院管理能力，优化资源配置，提高管理效率和决策质量。</w:t>
      </w:r>
      <w:r>
        <w:rPr>
          <w:rFonts w:hint="eastAsia"/>
          <w:color w:val="000000"/>
          <w:highlight w:val="none"/>
        </w:rPr>
      </w:r>
      <w:r/>
    </w:p>
    <w:p>
      <w:pPr>
        <w:pStyle w:val="895"/>
        <w:ind w:firstLine="420"/>
        <w:keepLines w:val="0"/>
        <w:keepNext w:val="0"/>
        <w:pageBreakBefore w:val="0"/>
        <w:widowControl w:val="off"/>
        <w:rPr>
          <w:rFonts w:hint="eastAsia"/>
          <w:color w:val="000000"/>
          <w:highlight w:val="none"/>
        </w:rPr>
      </w:pPr>
      <w:r>
        <w:rPr>
          <w:rFonts w:hint="eastAsia"/>
          <w:color w:val="000000"/>
          <w:highlight w:val="none"/>
        </w:rPr>
        <w:t xml:space="preserve">（4）保障信息基础设施的可靠性：确保医院信息基础设施的稳定性和扩展性，为智慧医院的运行提供坚实的技术支撑。</w:t>
      </w:r>
      <w:r>
        <w:rPr>
          <w:rFonts w:hint="eastAsia"/>
          <w:color w:val="000000"/>
          <w:highlight w:val="none"/>
        </w:rPr>
      </w:r>
      <w:r/>
    </w:p>
    <w:p>
      <w:pPr>
        <w:pStyle w:val="895"/>
        <w:ind w:firstLine="420"/>
        <w:keepLines w:val="0"/>
        <w:keepNext w:val="0"/>
        <w:pageBreakBefore w:val="0"/>
        <w:widowControl w:val="off"/>
        <w:rPr>
          <w:rFonts w:hint="eastAsia"/>
          <w:color w:val="000000"/>
          <w:highlight w:val="none"/>
        </w:rPr>
      </w:pPr>
      <w:r>
        <w:rPr>
          <w:rFonts w:hint="eastAsia"/>
          <w:color w:val="000000"/>
          <w:highlight w:val="none"/>
        </w:rPr>
        <w:t xml:space="preserve">（5）支持医院评级与评审：为医院电子病历6级评审、互联互通评级、智慧医院评级等提供全面的信息化支持，推动医院在行业内的评级提升。</w:t>
      </w:r>
      <w:r>
        <w:rPr>
          <w:rFonts w:hint="eastAsia"/>
          <w:color w:val="000000"/>
          <w:highlight w:val="none"/>
        </w:rPr>
      </w:r>
      <w:r/>
    </w:p>
    <w:p>
      <w:pPr>
        <w:pStyle w:val="895"/>
        <w:ind w:firstLine="420"/>
        <w:keepLines w:val="0"/>
        <w:keepNext w:val="0"/>
        <w:pageBreakBefore w:val="0"/>
        <w:widowControl w:val="off"/>
        <w:rPr>
          <w:rFonts w:hint="eastAsia"/>
          <w:color w:val="000000"/>
          <w:highlight w:val="none"/>
        </w:rPr>
      </w:pPr>
      <w:r>
        <w:rPr>
          <w:rFonts w:hint="eastAsia"/>
          <w:color w:val="000000"/>
          <w:highlight w:val="none"/>
        </w:rPr>
        <w:t xml:space="preserve">（6）促进医院高质量发展：通过项目实施，推动医院在医疗、服务、管理等多方面的高质量发展，为医院2025年冲刺全国公立医院百强奠定坚实基础。</w:t>
      </w:r>
      <w:r>
        <w:rPr>
          <w:rFonts w:hint="eastAsia"/>
          <w:color w:val="000000"/>
          <w:highlight w:val="none"/>
        </w:rPr>
      </w:r>
      <w:r/>
    </w:p>
    <w:p>
      <w:pPr>
        <w:pStyle w:val="895"/>
        <w:ind w:firstLine="420"/>
        <w:keepLines w:val="0"/>
        <w:keepNext w:val="0"/>
        <w:pageBreakBefore w:val="0"/>
        <w:widowControl w:val="off"/>
        <w:rPr>
          <w:rFonts w:hint="eastAsia"/>
          <w:color w:val="000000"/>
          <w:highlight w:val="none"/>
        </w:rPr>
      </w:pPr>
      <w:r>
        <w:rPr>
          <w:rFonts w:hint="eastAsia"/>
          <w:color w:val="000000"/>
          <w:highlight w:val="none"/>
        </w:rPr>
        <w:t xml:space="preserve">（7）推动医疗信息化建设标准化、规范化：按照国家和行业的信息化标准，推进医院信息化建设的标准化和规范化，提高医院信息化建设的整体水平。</w:t>
      </w:r>
      <w:r>
        <w:rPr>
          <w:rFonts w:hint="eastAsia"/>
          <w:color w:val="000000"/>
          <w:highlight w:val="none"/>
        </w:rPr>
      </w:r>
      <w:r/>
    </w:p>
    <w:p>
      <w:pPr>
        <w:pStyle w:val="895"/>
        <w:ind w:firstLine="420"/>
        <w:keepLines w:val="0"/>
        <w:keepNext w:val="0"/>
        <w:pageBreakBefore w:val="0"/>
        <w:widowControl w:val="off"/>
        <w:rPr>
          <w:rFonts w:hint="eastAsia"/>
          <w:color w:val="000000"/>
          <w:highlight w:val="none"/>
        </w:rPr>
      </w:pPr>
      <w:r>
        <w:rPr>
          <w:rFonts w:hint="eastAsia"/>
          <w:color w:val="000000"/>
          <w:highlight w:val="none"/>
        </w:rPr>
        <w:t xml:space="preserve">医院信息化建设项目是智慧服务一期建设项目的延续，通过本次建设医院将能够更好地满足患者需求，提升医疗服务质量，优化医院运营效率，并在智慧医院建设方面取得显著成效，并为后续医院电子病历6级评审、互联互通评级、智慧医院评级等提供信息化支持，助力医院在“十五五”期间冲刺全国公立医院百强。</w:t>
      </w:r>
      <w:r>
        <w:rPr>
          <w:rFonts w:hint="eastAsia"/>
          <w:color w:val="000000"/>
          <w:highlight w:val="none"/>
        </w:rPr>
      </w:r>
      <w:r/>
    </w:p>
    <w:p>
      <w:pPr>
        <w:pStyle w:val="1012"/>
        <w:keepLines/>
        <w:keepNext/>
        <w:pageBreakBefore w:val="0"/>
        <w:spacing w:before="0" w:after="0" w:line="360" w:lineRule="auto"/>
        <w:widowControl w:val="off"/>
        <w:rPr>
          <w:rFonts w:hint="eastAsia"/>
          <w:color w:val="000000"/>
          <w:sz w:val="28"/>
          <w:szCs w:val="18"/>
          <w:highlight w:val="none"/>
          <w:lang w:val="en-US" w:eastAsia="zh-CN"/>
        </w:rPr>
      </w:pPr>
      <w:r>
        <w:rPr>
          <w:rFonts w:hint="eastAsia"/>
          <w:color w:val="000000"/>
          <w:sz w:val="28"/>
          <w:szCs w:val="18"/>
          <w:highlight w:val="none"/>
          <w:lang w:val="en-US" w:eastAsia="zh-CN"/>
        </w:rPr>
        <w:t xml:space="preserve">三、建设清单</w:t>
      </w:r>
      <w:r>
        <w:rPr>
          <w:rFonts w:hint="eastAsia"/>
          <w:color w:val="000000"/>
          <w:sz w:val="28"/>
          <w:szCs w:val="18"/>
          <w:highlight w:val="none"/>
          <w:lang w:val="en-US" w:eastAsia="zh-CN"/>
        </w:rPr>
      </w:r>
      <w:r/>
    </w:p>
    <w:p>
      <w:pPr>
        <w:pStyle w:val="1013"/>
        <w:keepLines/>
        <w:keepNext/>
        <w:pageBreakBefore w:val="0"/>
        <w:spacing w:before="0" w:after="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3.1定制软件开发及服务清单（服务部分标的）</w:t>
      </w:r>
      <w:r>
        <w:rPr>
          <w:rFonts w:hint="eastAsia" w:ascii="宋体" w:hAnsi="宋体" w:eastAsia="宋体" w:cs="宋体"/>
          <w:color w:val="000000"/>
          <w:sz w:val="24"/>
          <w:szCs w:val="21"/>
          <w:highlight w:val="none"/>
          <w:lang w:val="en-US" w:eastAsia="zh-CN"/>
        </w:rPr>
      </w:r>
      <w:r/>
    </w:p>
    <w:tbl>
      <w:tblPr>
        <w:tblW w:w="4912"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51"/>
        <w:gridCol w:w="2666"/>
        <w:gridCol w:w="1628"/>
        <w:gridCol w:w="819"/>
        <w:gridCol w:w="806"/>
        <w:gridCol w:w="2338"/>
      </w:tblGrid>
      <w:tr>
        <w:trPr>
          <w:trHeight w:val="27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95"/>
              <w:ind w:firstLine="0"/>
              <w:jc w:val="center"/>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序号</w:t>
            </w:r>
            <w:r>
              <w:rPr>
                <w:rFonts w:hint="eastAsia" w:ascii="宋体" w:hAnsi="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666" w:type="dxa"/>
            <w:vAlign w:val="center"/>
            <w:textDirection w:val="lrTb"/>
            <w:noWrap/>
          </w:tcPr>
          <w:p>
            <w:pPr>
              <w:pStyle w:val="895"/>
              <w:ind w:firstLine="0"/>
              <w:jc w:val="center"/>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服务部分标的</w:t>
            </w:r>
            <w:r>
              <w:rPr>
                <w:rFonts w:hint="eastAsia" w:ascii="宋体" w:hAnsi="宋体" w:cs="宋体"/>
                <w:b/>
                <w:bCs/>
                <w:color w:val="000000"/>
                <w:sz w:val="21"/>
                <w:szCs w:val="21"/>
                <w:highlight w:val="none"/>
              </w:rPr>
              <w:t xml:space="preserve">名称</w:t>
            </w:r>
            <w:r>
              <w:rPr>
                <w:rFonts w:hint="eastAsia" w:ascii="宋体" w:hAnsi="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2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性能指标</w:t>
            </w:r>
            <w:r>
              <w:rPr>
                <w:rFonts w:hint="eastAsia" w:ascii="宋体" w:hAnsi="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单位</w:t>
            </w:r>
            <w:r>
              <w:rPr>
                <w:rFonts w:hint="eastAsia" w:ascii="宋体" w:hAnsi="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数量</w:t>
            </w:r>
            <w:r>
              <w:rPr>
                <w:rFonts w:hint="eastAsia" w:ascii="宋体" w:hAnsi="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38"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所属行业</w:t>
            </w:r>
            <w:r>
              <w:rPr>
                <w:rFonts w:hint="eastAsia" w:ascii="宋体" w:hAnsi="宋体" w:cs="宋体"/>
                <w:b/>
                <w:bCs/>
                <w:color w:val="000000"/>
                <w:sz w:val="21"/>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666" w:type="dxa"/>
            <w:vAlign w:val="center"/>
            <w:textDirection w:val="lrTb"/>
            <w:noWrap w:val="false"/>
          </w:tcPr>
          <w:p>
            <w:pPr>
              <w:pStyle w:val="1014"/>
              <w:ind w:left="0" w:right="0" w:firstLine="0"/>
              <w:jc w:val="center"/>
              <w:keepLines w:val="0"/>
              <w:keepNext w:val="0"/>
              <w:spacing w:before="100" w:beforeAutospacing="1" w:after="100" w:afterAutospacing="1"/>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aps w:val="0"/>
                <w:color w:val="000000"/>
                <w:spacing w:val="0"/>
                <w:sz w:val="21"/>
                <w:szCs w:val="21"/>
                <w:highlight w:val="none"/>
              </w:rPr>
              <w:t xml:space="preserve">护理文件书写信息系统</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详见技术要求</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38"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软件与信息技术服务业</w:t>
            </w:r>
            <w:r>
              <w:rPr>
                <w:rFonts w:hint="eastAsia" w:ascii="宋体" w:hAnsi="宋体" w:cs="宋体"/>
                <w:color w:val="000000"/>
                <w:sz w:val="21"/>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666" w:type="dxa"/>
            <w:vAlign w:val="center"/>
            <w:textDirection w:val="lrTb"/>
            <w:noWrap w:val="false"/>
          </w:tcPr>
          <w:p>
            <w:pPr>
              <w:pStyle w:val="1014"/>
              <w:ind w:left="0" w:right="0" w:firstLine="0"/>
              <w:jc w:val="center"/>
              <w:keepLines w:val="0"/>
              <w:keepNext w:val="0"/>
              <w:spacing w:before="100" w:beforeAutospacing="1" w:after="100" w:afterAutospacing="1"/>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aps w:val="0"/>
                <w:color w:val="000000"/>
                <w:spacing w:val="0"/>
                <w:sz w:val="21"/>
                <w:szCs w:val="21"/>
                <w:highlight w:val="none"/>
              </w:rPr>
              <w:t xml:space="preserve">输血全过程管理信息系统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详见技术要求</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38"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软件与信息技术服务业</w:t>
            </w:r>
            <w:r>
              <w:rPr>
                <w:rFonts w:hint="eastAsia" w:ascii="宋体" w:hAnsi="宋体" w:cs="宋体"/>
                <w:color w:val="000000"/>
                <w:sz w:val="21"/>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666" w:type="dxa"/>
            <w:vAlign w:val="center"/>
            <w:textDirection w:val="lrTb"/>
            <w:noWrap w:val="false"/>
          </w:tcPr>
          <w:p>
            <w:pPr>
              <w:pStyle w:val="1014"/>
              <w:ind w:left="0" w:right="0" w:firstLine="0"/>
              <w:jc w:val="center"/>
              <w:keepLines w:val="0"/>
              <w:keepNext w:val="0"/>
              <w:spacing w:before="100" w:beforeAutospacing="1" w:after="100" w:afterAutospacing="1"/>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aps w:val="0"/>
                <w:color w:val="000000"/>
                <w:spacing w:val="0"/>
                <w:sz w:val="21"/>
                <w:szCs w:val="21"/>
                <w:highlight w:val="none"/>
              </w:rPr>
              <w:t xml:space="preserve">手术全流程管理系统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详见技术要求</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38"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软件与信息技术服务业</w:t>
            </w:r>
            <w:r>
              <w:rPr>
                <w:rFonts w:hint="eastAsia" w:ascii="宋体" w:hAnsi="宋体" w:cs="宋体"/>
                <w:color w:val="000000"/>
                <w:sz w:val="21"/>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666" w:type="dxa"/>
            <w:vAlign w:val="center"/>
            <w:textDirection w:val="lrTb"/>
            <w:noWrap w:val="false"/>
          </w:tcPr>
          <w:p>
            <w:pPr>
              <w:pStyle w:val="1014"/>
              <w:ind w:left="0" w:right="0" w:firstLine="0"/>
              <w:jc w:val="center"/>
              <w:keepLines w:val="0"/>
              <w:keepNext w:val="0"/>
              <w:spacing w:before="100" w:beforeAutospacing="1" w:after="100" w:afterAutospacing="1"/>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aps w:val="0"/>
                <w:color w:val="000000"/>
                <w:spacing w:val="0"/>
                <w:sz w:val="21"/>
                <w:szCs w:val="21"/>
                <w:highlight w:val="none"/>
              </w:rPr>
              <w:t xml:space="preserve">医保DRG结算清单系统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详见技术要求</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38"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软件与信息技术服务业</w:t>
            </w:r>
            <w:r>
              <w:rPr>
                <w:rFonts w:hint="eastAsia" w:ascii="宋体" w:hAnsi="宋体" w:cs="宋体"/>
                <w:color w:val="000000"/>
                <w:sz w:val="21"/>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666" w:type="dxa"/>
            <w:vAlign w:val="center"/>
            <w:textDirection w:val="lrTb"/>
            <w:noWrap w:val="false"/>
          </w:tcPr>
          <w:p>
            <w:pPr>
              <w:pStyle w:val="1014"/>
              <w:ind w:left="0" w:right="0" w:firstLine="0"/>
              <w:jc w:val="center"/>
              <w:keepLines w:val="0"/>
              <w:keepNext w:val="0"/>
              <w:spacing w:before="100" w:beforeAutospacing="1" w:after="100" w:afterAutospacing="1"/>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aps w:val="0"/>
                <w:color w:val="000000"/>
                <w:spacing w:val="0"/>
                <w:sz w:val="21"/>
                <w:szCs w:val="21"/>
                <w:highlight w:val="none"/>
              </w:rPr>
              <w:t xml:space="preserve">智慧病房系统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详见技术要求</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38"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软件与信息技术服务业</w:t>
            </w:r>
            <w:r>
              <w:rPr>
                <w:rFonts w:hint="eastAsia" w:ascii="宋体" w:hAnsi="宋体" w:cs="宋体"/>
                <w:color w:val="000000"/>
                <w:sz w:val="21"/>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666" w:type="dxa"/>
            <w:vAlign w:val="center"/>
            <w:textDirection w:val="lrTb"/>
            <w:noWrap w:val="false"/>
          </w:tcPr>
          <w:p>
            <w:pPr>
              <w:pStyle w:val="1014"/>
              <w:ind w:left="0" w:right="0" w:firstLine="0"/>
              <w:jc w:val="center"/>
              <w:keepLines w:val="0"/>
              <w:keepNext w:val="0"/>
              <w:spacing w:before="100" w:beforeAutospacing="1" w:after="100" w:afterAutospacing="1"/>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aps w:val="0"/>
                <w:color w:val="000000"/>
                <w:spacing w:val="0"/>
                <w:sz w:val="21"/>
                <w:szCs w:val="21"/>
                <w:highlight w:val="none"/>
              </w:rPr>
              <w:t xml:space="preserve">智慧护理系统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详见技术要求</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38"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软件与信息技术服务业</w:t>
            </w:r>
            <w:r>
              <w:rPr>
                <w:rFonts w:hint="eastAsia" w:ascii="宋体" w:hAnsi="宋体" w:cs="宋体"/>
                <w:color w:val="000000"/>
                <w:sz w:val="21"/>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2666" w:type="dxa"/>
            <w:vAlign w:val="center"/>
            <w:textDirection w:val="lrTb"/>
            <w:noWrap w:val="false"/>
          </w:tcPr>
          <w:p>
            <w:pPr>
              <w:pStyle w:val="1014"/>
              <w:ind w:left="0" w:right="0" w:firstLine="0"/>
              <w:jc w:val="center"/>
              <w:keepLines w:val="0"/>
              <w:keepNext w:val="0"/>
              <w:spacing w:before="100" w:beforeAutospacing="1" w:after="100" w:afterAutospacing="1"/>
              <w:widowControl/>
              <w:rPr>
                <w:rFonts w:ascii="宋体" w:hAnsi="宋体" w:eastAsia="宋体" w:cs="宋体"/>
                <w:color w:val="000000"/>
                <w:sz w:val="21"/>
                <w:szCs w:val="21"/>
                <w:highlight w:val="none"/>
                <w:lang w:val="en-US"/>
              </w:rPr>
              <w:suppressLineNumbers w:val="0"/>
            </w:pPr>
            <w:r>
              <w:rPr>
                <w:rFonts w:hint="eastAsia" w:ascii="宋体" w:hAnsi="宋体" w:eastAsia="宋体" w:cs="宋体"/>
                <w:i w:val="0"/>
                <w:iCs w:val="0"/>
                <w:caps w:val="0"/>
                <w:color w:val="000000"/>
                <w:spacing w:val="0"/>
                <w:sz w:val="21"/>
                <w:szCs w:val="21"/>
                <w:highlight w:val="none"/>
              </w:rPr>
              <w:t xml:space="preserve">质控管理</w:t>
            </w:r>
            <w:r>
              <w:rPr>
                <w:rFonts w:hint="eastAsia" w:ascii="宋体" w:hAnsi="宋体" w:eastAsia="宋体" w:cs="宋体"/>
                <w:i w:val="0"/>
                <w:iCs w:val="0"/>
                <w:caps w:val="0"/>
                <w:color w:val="000000"/>
                <w:spacing w:val="0"/>
                <w:sz w:val="21"/>
                <w:szCs w:val="21"/>
                <w:highlight w:val="none"/>
                <w:lang w:val="en-US" w:eastAsia="zh-CN"/>
              </w:rPr>
              <w:t xml:space="preserve">系统 </w:t>
            </w:r>
            <w:r>
              <w:rPr>
                <w:rFonts w:ascii="宋体" w:hAnsi="宋体" w:eastAsia="宋体" w:cs="宋体"/>
                <w:color w:val="000000"/>
                <w:sz w:val="21"/>
                <w:szCs w:val="21"/>
                <w:highlight w:val="none"/>
                <w:lang w:val="en-US"/>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详见技术要求</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38"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软件与信息技术服务业</w:t>
            </w:r>
            <w:r>
              <w:rPr>
                <w:rFonts w:hint="eastAsia" w:ascii="宋体" w:hAnsi="宋体" w:cs="宋体"/>
                <w:color w:val="000000"/>
                <w:sz w:val="21"/>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2666" w:type="dxa"/>
            <w:vAlign w:val="center"/>
            <w:textDirection w:val="lrTb"/>
            <w:noWrap w:val="false"/>
          </w:tcPr>
          <w:p>
            <w:pPr>
              <w:pStyle w:val="1014"/>
              <w:ind w:left="0" w:right="0" w:firstLine="0"/>
              <w:jc w:val="center"/>
              <w:keepLines w:val="0"/>
              <w:keepNext w:val="0"/>
              <w:spacing w:before="100" w:beforeAutospacing="1" w:after="100" w:afterAutospacing="1"/>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aps w:val="0"/>
                <w:color w:val="000000"/>
                <w:spacing w:val="0"/>
                <w:sz w:val="21"/>
                <w:szCs w:val="21"/>
                <w:highlight w:val="none"/>
              </w:rPr>
              <w:t xml:space="preserve">云端资源服务采购</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详见技术要求</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19"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38"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软件与信息技术服务业</w:t>
            </w:r>
            <w:r>
              <w:rPr>
                <w:rFonts w:hint="eastAsia" w:ascii="宋体" w:hAnsi="宋体" w:cs="宋体"/>
                <w:color w:val="000000"/>
                <w:sz w:val="21"/>
                <w:szCs w:val="21"/>
                <w:highlight w:val="none"/>
              </w:rPr>
            </w:r>
            <w:r/>
          </w:p>
        </w:tc>
      </w:tr>
    </w:tbl>
    <w:p>
      <w:pPr>
        <w:pStyle w:val="1013"/>
        <w:keepLines/>
        <w:keepNext/>
        <w:pageBreakBefore w:val="0"/>
        <w:spacing w:before="0" w:after="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3.2成品软件购置清单（货物部分标的）</w:t>
      </w:r>
      <w:r>
        <w:rPr>
          <w:rFonts w:hint="eastAsia" w:ascii="宋体" w:hAnsi="宋体" w:eastAsia="宋体" w:cs="宋体"/>
          <w:color w:val="000000"/>
          <w:sz w:val="24"/>
          <w:szCs w:val="21"/>
          <w:highlight w:val="none"/>
          <w:lang w:val="en-US" w:eastAsia="zh-CN"/>
        </w:rPr>
      </w:r>
      <w:r/>
    </w:p>
    <w:tbl>
      <w:tblPr>
        <w:tblW w:w="4906"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0"/>
        <w:gridCol w:w="2667"/>
        <w:gridCol w:w="1582"/>
        <w:gridCol w:w="820"/>
        <w:gridCol w:w="806"/>
        <w:gridCol w:w="2373"/>
      </w:tblGrid>
      <w:tr>
        <w:trPr>
          <w:trHeight w:val="2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95"/>
              <w:ind w:firstLine="0"/>
              <w:jc w:val="center"/>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序号</w:t>
            </w:r>
            <w:r>
              <w:rPr>
                <w:rFonts w:hint="eastAsia" w:ascii="宋体" w:hAnsi="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667" w:type="dxa"/>
            <w:vAlign w:val="center"/>
            <w:textDirection w:val="lrTb"/>
            <w:noWrap/>
          </w:tcPr>
          <w:p>
            <w:pPr>
              <w:pStyle w:val="895"/>
              <w:ind w:firstLine="0"/>
              <w:jc w:val="center"/>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货物部分标的</w:t>
            </w:r>
            <w:r>
              <w:rPr>
                <w:rFonts w:hint="eastAsia" w:ascii="宋体" w:hAnsi="宋体" w:cs="宋体"/>
                <w:b/>
                <w:bCs/>
                <w:color w:val="000000"/>
                <w:sz w:val="21"/>
                <w:szCs w:val="21"/>
                <w:highlight w:val="none"/>
              </w:rPr>
              <w:t xml:space="preserve">名称</w:t>
            </w:r>
            <w:r>
              <w:rPr>
                <w:rFonts w:hint="eastAsia" w:ascii="宋体" w:hAnsi="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82"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性能指标</w:t>
            </w:r>
            <w:r>
              <w:rPr>
                <w:rFonts w:hint="eastAsia" w:ascii="宋体" w:hAnsi="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单位</w:t>
            </w:r>
            <w:r>
              <w:rPr>
                <w:rFonts w:hint="eastAsia" w:ascii="宋体" w:hAnsi="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数量</w:t>
            </w:r>
            <w:r>
              <w:rPr>
                <w:rFonts w:hint="eastAsia" w:ascii="宋体" w:hAnsi="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73"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所属行业</w:t>
            </w:r>
            <w:r>
              <w:rPr>
                <w:rFonts w:hint="eastAsia" w:ascii="宋体" w:hAnsi="宋体" w:cs="宋体"/>
                <w:b/>
                <w:bCs/>
                <w:color w:val="000000"/>
                <w:sz w:val="21"/>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2667" w:type="dxa"/>
            <w:vAlign w:val="center"/>
            <w:textDirection w:val="lrTb"/>
            <w:noWrap w:val="false"/>
          </w:tcPr>
          <w:p>
            <w:pPr>
              <w:pStyle w:val="1014"/>
              <w:ind w:left="0" w:right="0" w:firstLine="0"/>
              <w:jc w:val="center"/>
              <w:keepLines w:val="0"/>
              <w:keepNext w:val="0"/>
              <w:spacing w:before="100" w:beforeAutospacing="1" w:after="100" w:afterAutospacing="1"/>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aps w:val="0"/>
                <w:color w:val="000000"/>
                <w:spacing w:val="0"/>
                <w:sz w:val="21"/>
                <w:szCs w:val="21"/>
                <w:highlight w:val="none"/>
              </w:rPr>
              <w:t xml:space="preserve">急诊信息化智慧医疗服务系统</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582"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详见技术要求</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软件与信息技术服务业</w:t>
            </w:r>
            <w:r>
              <w:rPr>
                <w:rFonts w:hint="eastAsia" w:ascii="宋体" w:hAnsi="宋体" w:cs="宋体"/>
                <w:color w:val="000000"/>
                <w:sz w:val="21"/>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2667" w:type="dxa"/>
            <w:vAlign w:val="center"/>
            <w:textDirection w:val="lrTb"/>
            <w:noWrap w:val="false"/>
          </w:tcPr>
          <w:p>
            <w:pPr>
              <w:pStyle w:val="1014"/>
              <w:ind w:left="0" w:right="0" w:firstLine="0"/>
              <w:jc w:val="center"/>
              <w:keepLines w:val="0"/>
              <w:keepNext w:val="0"/>
              <w:spacing w:before="100" w:beforeAutospacing="1" w:after="100" w:afterAutospacing="1"/>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aps w:val="0"/>
                <w:color w:val="000000"/>
                <w:spacing w:val="0"/>
                <w:sz w:val="21"/>
                <w:szCs w:val="21"/>
                <w:highlight w:val="none"/>
              </w:rPr>
              <w:t xml:space="preserve">新增病理常规及细胞学综合报告工作站</w:t>
            </w:r>
            <w:r>
              <w:rPr>
                <w:rFonts w:hint="eastAsia" w:ascii="宋体" w:hAnsi="宋体" w:eastAsia="宋体" w:cs="宋体"/>
                <w:i w:val="0"/>
                <w:iCs w:val="0"/>
                <w:caps w:val="0"/>
                <w:color w:val="000000"/>
                <w:spacing w:val="0"/>
                <w:sz w:val="21"/>
                <w:szCs w:val="21"/>
                <w:highlight w:val="none"/>
                <w:lang w:val="en-US" w:eastAsia="zh-CN"/>
              </w:rPr>
              <w:t xml:space="preserve">软件</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582"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详见技术要求</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软件与信息技术服务业</w:t>
            </w:r>
            <w:r>
              <w:rPr>
                <w:rFonts w:hint="eastAsia" w:ascii="宋体" w:hAnsi="宋体" w:cs="宋体"/>
                <w:color w:val="000000"/>
                <w:sz w:val="21"/>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2667" w:type="dxa"/>
            <w:vAlign w:val="center"/>
            <w:textDirection w:val="lrTb"/>
            <w:noWrap w:val="false"/>
          </w:tcPr>
          <w:p>
            <w:pPr>
              <w:pStyle w:val="1014"/>
              <w:ind w:left="0" w:right="0" w:firstLine="0"/>
              <w:jc w:val="center"/>
              <w:keepLines w:val="0"/>
              <w:keepNext w:val="0"/>
              <w:spacing w:before="100" w:beforeAutospacing="1" w:after="100" w:afterAutospacing="1"/>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aps w:val="0"/>
                <w:color w:val="000000"/>
                <w:spacing w:val="0"/>
                <w:sz w:val="21"/>
                <w:szCs w:val="21"/>
                <w:highlight w:val="none"/>
              </w:rPr>
              <w:t xml:space="preserve">移动就医</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582"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详见技术要求</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软件与信息技术服务业</w:t>
            </w:r>
            <w:r>
              <w:rPr>
                <w:rFonts w:hint="eastAsia" w:ascii="宋体" w:hAnsi="宋体" w:cs="宋体"/>
                <w:color w:val="000000"/>
                <w:sz w:val="21"/>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2667" w:type="dxa"/>
            <w:vAlign w:val="center"/>
            <w:textDirection w:val="lrTb"/>
            <w:noWrap w:val="false"/>
          </w:tcPr>
          <w:p>
            <w:pPr>
              <w:pStyle w:val="1014"/>
              <w:ind w:left="0" w:right="0" w:firstLine="0"/>
              <w:jc w:val="center"/>
              <w:keepLines w:val="0"/>
              <w:keepNext w:val="0"/>
              <w:spacing w:before="100" w:beforeAutospacing="1" w:after="100" w:afterAutospacing="1"/>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aps w:val="0"/>
                <w:color w:val="000000"/>
                <w:spacing w:val="0"/>
                <w:sz w:val="21"/>
                <w:szCs w:val="21"/>
                <w:highlight w:val="none"/>
              </w:rPr>
              <w:t xml:space="preserve">药房管理、处方管理、药库管理等系统</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582"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详见技术要求</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73" w:type="dxa"/>
            <w:vAlign w:val="center"/>
            <w:textDirection w:val="lrTb"/>
            <w:noWrap w:val="false"/>
          </w:tcPr>
          <w:p>
            <w:pPr>
              <w:pStyle w:val="895"/>
              <w:ind w:firstLine="0"/>
              <w:jc w:val="center"/>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软件与信息技术服务业</w:t>
            </w:r>
            <w:r>
              <w:rPr>
                <w:rFonts w:hint="eastAsia" w:ascii="宋体" w:hAnsi="宋体" w:cs="宋体"/>
                <w:color w:val="000000"/>
                <w:sz w:val="21"/>
                <w:szCs w:val="21"/>
                <w:highlight w:val="none"/>
              </w:rPr>
            </w:r>
            <w:r/>
          </w:p>
        </w:tc>
      </w:tr>
    </w:tbl>
    <w:p>
      <w:pPr>
        <w:pStyle w:val="1012"/>
        <w:keepLines/>
        <w:keepNext/>
        <w:pageBreakBefore w:val="0"/>
        <w:spacing w:before="0" w:after="0" w:line="360" w:lineRule="auto"/>
        <w:widowControl w:val="off"/>
        <w:rPr>
          <w:rFonts w:hint="eastAsia"/>
          <w:color w:val="000000"/>
          <w:sz w:val="28"/>
          <w:szCs w:val="18"/>
          <w:highlight w:val="none"/>
          <w:lang w:val="en-US" w:eastAsia="zh-CN"/>
        </w:rPr>
      </w:pPr>
      <w:r>
        <w:rPr>
          <w:rFonts w:hint="eastAsia"/>
          <w:color w:val="000000"/>
          <w:sz w:val="28"/>
          <w:szCs w:val="18"/>
          <w:highlight w:val="none"/>
          <w:lang w:val="en-US" w:eastAsia="zh-CN"/>
        </w:rPr>
        <w:t xml:space="preserve">四、技术要求</w:t>
      </w:r>
      <w:r>
        <w:rPr>
          <w:rFonts w:hint="eastAsia"/>
          <w:color w:val="000000"/>
          <w:sz w:val="28"/>
          <w:szCs w:val="18"/>
          <w:highlight w:val="none"/>
          <w:lang w:val="en-US" w:eastAsia="zh-CN"/>
        </w:rPr>
      </w:r>
      <w:r/>
    </w:p>
    <w:p>
      <w:pPr>
        <w:pStyle w:val="1013"/>
        <w:keepLines/>
        <w:keepNext/>
        <w:pageBreakBefore w:val="0"/>
        <w:spacing w:before="0" w:after="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4.1护理文件书写信息系统</w:t>
      </w:r>
      <w:r>
        <w:rPr>
          <w:rFonts w:hint="eastAsia" w:ascii="宋体" w:hAnsi="宋体" w:eastAsia="宋体" w:cs="宋体"/>
          <w:color w:val="000000"/>
          <w:sz w:val="24"/>
          <w:szCs w:val="21"/>
          <w:highlight w:val="none"/>
          <w:lang w:val="en-US" w:eastAsia="zh-CN"/>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2"/>
        <w:gridCol w:w="1241"/>
        <w:gridCol w:w="1384"/>
        <w:gridCol w:w="6007"/>
      </w:tblGrid>
      <w:tr>
        <w:trPr>
          <w:trHeight w:val="315"/>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功能需求</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一级功能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二级功能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功能简要说明</w:t>
            </w:r>
            <w:r/>
          </w:p>
        </w:tc>
      </w:tr>
      <w:tr>
        <w:trPr>
          <w:trHeight w:val="25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床位管理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床头卡的形式显示整个病区床位情况，包括在科、空床、预约、当日新入、紧急入科，以及每个患者重要信息及护理相关关键信息的展示和快捷跳转。点击床头卡可快速的查看到患者的基本信息其中包含姓名、年龄、床位号、身高、体重、入科时间、住院号、患者来源、诊断信息、入科小结、家属信息、手术等信息。</w:t>
            </w:r>
            <w:r/>
          </w:p>
        </w:tc>
      </w:tr>
      <w:tr>
        <w:trPr>
          <w:trHeight w:val="9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支持显示当前科室所有床位的情况包括在科人数、空床、预约、当日新入、转出、出院和死亡患者人数。</w:t>
            </w:r>
            <w:r/>
          </w:p>
        </w:tc>
      </w:tr>
      <w:tr>
        <w:trPr>
          <w:trHeight w:val="9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我的患者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支持根据护士每日排班提供护士自主选择当前负责患者，并且只显示所负责的患者列表。</w:t>
            </w:r>
            <w:r/>
          </w:p>
        </w:tc>
      </w:tr>
      <w:tr>
        <w:trPr>
          <w:trHeight w:val="9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预约床位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支持为入科患者预先锁定床位，并提前录入患者基本信息，便捷后期患者入科后的信息维护。</w:t>
            </w:r>
            <w:r/>
          </w:p>
        </w:tc>
      </w:tr>
      <w:tr>
        <w:trPr>
          <w:trHeight w:val="9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紧急入科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支持患者紧急入科，正常录入信息进行治疗；支持后期补充患者信息与系统待入科患者信息进行合并。</w:t>
            </w:r>
            <w:r/>
          </w:p>
        </w:tc>
      </w:tr>
      <w:tr>
        <w:trPr>
          <w:trHeight w:val="9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入科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支持自动提取入科患者的基本信息，提供基本信息的核对与实录，并提供设备绑定，完成患者入科。</w:t>
            </w:r>
            <w:r/>
          </w:p>
        </w:tc>
      </w:tr>
      <w:tr>
        <w:trPr>
          <w:trHeight w:val="9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更换床位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提供患者换床功能，可将患者换至空床，也可进行两床患者互换操作，患者绑定的设备默认各自解绑需重新绑定。</w:t>
            </w:r>
            <w:r/>
          </w:p>
        </w:tc>
      </w:tr>
      <w:tr>
        <w:trPr>
          <w:trHeight w:val="3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支持选择时间、出科转归。</w:t>
            </w:r>
            <w:r/>
          </w:p>
        </w:tc>
      </w:tr>
      <w:tr>
        <w:trPr>
          <w:trHeight w:val="9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设备绑定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可同时绑定多个设备与解绑；并可以自行选择机型、型号、绑定时间、开始频率、开始持续时间、频率等功能。</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特殊标识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支持授权用户管理特殊标识数量，为入科患者添加特殊治疗标识。</w:t>
            </w:r>
            <w:r/>
          </w:p>
        </w:tc>
      </w:tr>
      <w:tr>
        <w:trPr>
          <w:trHeight w:val="9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出科总览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提供查看所有已出科患者基本信息及在科病情信息；支持搜索查询已出科患者，并提供已出科患者进行取消出科操作。</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入科信息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支持入科患者基本信息自动提取和维护功能。</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诊断信息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支持自行添加删除诊断信息，修改查看历史信息。</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流转信息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显示患者在本次入院期间的科室流转信息；包含15项国家指标之一。</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支持自行维护患者的手术信息；包含15项国家指标之一。</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家属信息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支持自行维护患者家属信息。</w:t>
            </w:r>
            <w:r/>
          </w:p>
        </w:tc>
      </w:tr>
      <w:tr>
        <w:trPr>
          <w:trHeight w:val="12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医嘱同步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支持提供医嘱拆分的功能，同步HIS医嘱；可按照长、临，频次，途径等进行每日医嘱拆分工作，保证医护人员执行时的数据来源。</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未同步医嘱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支持未同步医嘱提示。</w:t>
            </w:r>
            <w:r/>
          </w:p>
        </w:tc>
      </w:tr>
      <w:tr>
        <w:trPr>
          <w:trHeight w:val="25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医嘱进行分类、可视化显示并操作，执行过程中提供执行、结束、暂停、终止、过程事件、流速或滴速变化，每条医嘱都有独立、明确、连续的形式表现，同时支持静脉用药的通路选择，提供记入护理记录，支持自行设置模板，提供医嘱小时入量的自动计算功能，有助于护士了解入量的信息来掌握病情。</w:t>
            </w:r>
            <w:r/>
          </w:p>
        </w:tc>
      </w:tr>
      <w:tr>
        <w:trPr>
          <w:trHeight w:val="9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医嘱分类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支持根据医嘱途径以及类别（长嘱、临嘱、药嘱、非药嘱等）自动将医嘱进行分类显示。</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药嘱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支持不同药物医嘱处理的处理方式与处理场景，并提供智能互动操作支持。</w:t>
            </w:r>
            <w:r/>
          </w:p>
        </w:tc>
      </w:tr>
      <w:tr>
        <w:trPr>
          <w:trHeight w:val="1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非药嘱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支持多种非药物医嘱处理的处理方式与处理场景，并提供智能互动操作支持。</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批量操作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支持同一时间，相同的途径进行批量操作。</w:t>
            </w:r>
            <w:r/>
          </w:p>
        </w:tc>
      </w:tr>
      <w:tr>
        <w:trPr>
          <w:trHeight w:val="9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医嘱班次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支持根据时间自动切换班次，上一个班次未完成的医嘱自行延续到下一个班次显示；以保证医嘱执行不遗漏。</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手动录入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支持正常执行医嘱自行快速录入或补录功能。</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抢救医嘱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支持抢救模式医嘱快速录入和补录功能。</w:t>
            </w:r>
            <w:r/>
          </w:p>
        </w:tc>
      </w:tr>
      <w:tr>
        <w:trPr>
          <w:trHeight w:val="18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班次提供患者生命体征数据提取功能，连续的曲线展示生命体征趋势图，可查看其他班次记录，每个时间出入量平衡以柱状图的形式展现，支持CRRT、泵入药物、瞳孔、神志、疼痛、各种观察和评分记录，CRRT脱水量需要支持填写负数。</w:t>
            </w:r>
            <w:r/>
          </w:p>
        </w:tc>
      </w:tr>
      <w:tr>
        <w:trPr>
          <w:trHeight w:val="31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管路监测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支持以列表、人体图两种形式展现管路状态；支持导管分类一览，支持不同分类模式展示：如高，中，低 危险度导管分类，或三管导管及其他导管分类模式；支持导管各项评估，监测内容的录入；能提供导管计划，非计划插管，正常拔管，意外拔管等医疗质量相关性数据录入和统计；支持导管置管、导管管理和每日评估。支持导管过期提醒功能：针对超过7天/14天/21天/28天的过期导管进行提醒并生成预警</w:t>
            </w:r>
            <w:r/>
          </w:p>
        </w:tc>
      </w:tr>
      <w:tr>
        <w:trPr>
          <w:trHeight w:val="22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皮肤监测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支持以列表、人体图两种形式展现皮肤状态；在知识库的支撑下，按照解剖学的要求，将皮肤内容标记在人体模型上，可进行皮肤护理操作记录 ；支持规范的皮肤部位、描述、结论的记录；支持在皮肤护理过程中提供互动操作界面，打开记入护理措施，自动给出规范的描述记录。</w:t>
            </w:r>
            <w:r/>
          </w:p>
        </w:tc>
      </w:tr>
      <w:tr>
        <w:trPr>
          <w:trHeight w:val="18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口腔监测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解剖学的要求，将口腔护理内容标记在口腔模型上，可进行口腔护理操作记录；支持规范的口腔护理部位、描述、结论的记录；支持在口腔护理过程中提供互动操作界面，打开记入护理措施，自动给出规范的描述记录。</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基础护理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支持基础护理配置及快捷记录功能。</w:t>
            </w:r>
            <w:r/>
          </w:p>
        </w:tc>
      </w:tr>
      <w:tr>
        <w:trPr>
          <w:trHeight w:val="25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常规护理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系统中打开记入护理措施按钮的操作记录，全部自动采集到的历史护理记录中；支持用户自行设置护理记录模板，支持护理记录模板选取和修改功能；可点击快捷键从医嘱自行选择医嘱信息记入护理措施；可对护理记录标记标签；用户查询患者其他班次的护理记录单；支持对护理记录单进行双签名审核。</w:t>
            </w:r>
            <w:r/>
          </w:p>
        </w:tc>
      </w:tr>
      <w:tr>
        <w:trPr>
          <w:trHeight w:val="12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评估评分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评分总览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支持展现患者入科后所有评分，并用颜色来区分危重等级（较好、轻微、中等、严重、致命）便于查看分析，以月份展现患者每天的评分并可以查看历史评分。</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数据集成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支持可提取评分项目所需的相关数据。</w:t>
            </w:r>
            <w:r/>
          </w:p>
        </w:tc>
      </w:tr>
      <w:tr>
        <w:trPr>
          <w:trHeight w:val="9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历史记录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支持查看历史评分记录，自动形成相应的趋势图，综合展示趋势分析，提供评分历史记录详情展现。</w:t>
            </w:r>
            <w:r/>
          </w:p>
        </w:tc>
      </w:tr>
      <w:tr>
        <w:trPr>
          <w:trHeight w:val="12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支持ICU护理常用评估项：GCS、RASS、CPOT、CAM-ICU、肌力评分、FPS、APACHE II、Caprini、NRS、Braden等；可根据医院规则进行修改和添加。</w:t>
            </w:r>
            <w:r/>
          </w:p>
        </w:tc>
      </w:tr>
      <w:tr>
        <w:trPr>
          <w:trHeight w:val="18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查房总览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病情总览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自动采集监护仪信息并以曲线图的方式显示患者生命体征信息和趋势，按天展示生命体征变化趋势，展现当日危重评估、当日呼吸通气、当日新开医嘱、当日停止医嘱、当日检查信息、当日导管情况等模块信息，可查看患者历史信息。</w:t>
            </w:r>
            <w:r/>
          </w:p>
        </w:tc>
      </w:tr>
      <w:tr>
        <w:trPr>
          <w:trHeight w:val="9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支持提供在科患者的基本信息、生命体征信息功能，并提供体征信息时间检索功能。</w:t>
            </w:r>
            <w:r/>
          </w:p>
        </w:tc>
      </w:tr>
      <w:tr>
        <w:trPr>
          <w:trHeight w:val="15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病情记录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支持提供在科患者的入院记录、入科记录、日常病程记录、专家查房记录、会诊记录、患者与手术相关的记录等详细病历资料, 对患者在科期间的病例历史资料，提供时间顺序查询。</w:t>
            </w:r>
            <w:r/>
          </w:p>
        </w:tc>
      </w:tr>
      <w:tr>
        <w:trPr>
          <w:trHeight w:val="22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在科患者的所有医嘱信息；并可对医嘱进行分类：长期医嘱/临时医嘱、当日医嘱/历史医嘱、药嘱/非药嘱，便于快速查询患者医嘱开立情况；每条医嘱均有医嘱类型、开始时间、医嘱名称、使用规格、使用数量、频次、用法、停止时间显示，便于迅速了解患者医嘱执行情况。</w:t>
            </w:r>
            <w:r/>
          </w:p>
        </w:tc>
      </w:tr>
      <w:tr>
        <w:trPr>
          <w:trHeight w:val="18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在科患者的检验信息，包含但不限于普放、CT、B超等报告信息，提供影像资料，相关影像资料可以调整布局、透明度、缩放等功能，便于诊断患者病情，支持对患者在科期间的检查历史资料，提供时间顺序查询。</w:t>
            </w:r>
            <w:r/>
          </w:p>
        </w:tc>
      </w:tr>
      <w:tr>
        <w:trPr>
          <w:trHeight w:val="18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在科患者的检验信息，包含但不限于普放、CT、B超等报告信息，提供影像资料，相关影像资料可以调整布局、透明度、缩放等功能，便于诊断患者病情，支持对患者在科期间的检查历史资料，提供时间顺序查询。</w:t>
            </w:r>
            <w:r/>
          </w:p>
        </w:tc>
      </w:tr>
      <w:tr>
        <w:trPr>
          <w:trHeight w:val="12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支持提供完整集成床旁监护系统生成的护理记录单并可供导出，供专家查询患者监护情况，支持患者在科期间的、护理记录历史资料，提供时间顺序查询。</w:t>
            </w:r>
            <w:r/>
          </w:p>
        </w:tc>
      </w:tr>
      <w:tr>
        <w:trPr>
          <w:trHeight w:val="25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统计中心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质控统计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选择科室、月份进行查询功能；以柱状图的形式展现至查询月份一年的趋势图数据；页面显示每个指标的计算方式；提供展现每个指标的详情信息，并支持补录需修改；支持自动提示患者指标是否修改/不同颜色标注；支持显示本次操作用户/上次操作用户；支持以excel格式导出数据。</w:t>
            </w:r>
            <w:r/>
          </w:p>
        </w:tc>
      </w:tr>
      <w:tr>
        <w:trPr>
          <w:trHeight w:val="9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质控指标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支持2015年度公布的ICU国家质量上报的15个指标的自动统计功能。支持“重症医学专业医疗质量控制指标（2024版）。</w:t>
            </w:r>
            <w:r/>
          </w:p>
        </w:tc>
      </w:tr>
      <w:tr>
        <w:trPr>
          <w:trHeight w:val="28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临床诊疗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Checklist</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支持提供每日医生工作核查功能，包括：“诊断修订、血流动力学和组织灌注、呼吸支持、血液净化治疗、营养、血糖控制、镇静镇痛、电解质酸碱平衡紊乱、DVT 预防、感染和抗菌药物应用、免疫功能的评价及调整、危重程度评估、康复锻炼、导管维护及监控、应激性溃疡的预防”，支持患者出院工作核查、死亡患者工作核查。</w:t>
            </w:r>
            <w:r/>
          </w:p>
        </w:tc>
      </w:tr>
      <w:tr>
        <w:trPr>
          <w:trHeight w:val="18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营养计算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展示患者营养计算详细信息；支持肠内营养监控；自行填写数据系统自动算出热量分配；支持提取已有字典的医嘱信息，没有的可字典维护操作；保存信息后历史记录列表显示用户名称，并可查看历史详情。</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每日营养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支持具有患者每日所需营养量的计算，营养监测历史记录追溯功能。</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lbsen know</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电子文书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支持提供手动填写文书并保存；可显示所有历史记录并能回显历史详情。</w:t>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快捷按钮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公告栏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支持提供添加、修改、删除信息、信息排序功能；可自行决定信息是否显示。</w:t>
            </w:r>
            <w:r/>
          </w:p>
        </w:tc>
      </w:tr>
      <w:tr>
        <w:trPr>
          <w:trHeight w:val="28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护士交接班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显示患者基本信息包括：床位号、姓名、住院号、入科时间、手术信息、最新诊断，支持自动集成患者体征趋势图、当日新开医嘱、当日导管情况；可自行记录交班小结、接班备注；提供显示交班人、接班人用户名称；需验证接班人用户、密码是否正确才可进行接班；支持暂存信息，确认后在进行交班，可查看、删除历史交班信息。</w:t>
            </w:r>
            <w:r/>
          </w:p>
        </w:tc>
      </w:tr>
      <w:tr>
        <w:trPr>
          <w:trHeight w:val="28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医生交接班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显示患者基本信息包括：床位号、姓名、住院号、入科时间、手术信息、最新诊断，支持自动集成患者体征趋势图、当日新开医嘱、当日停止医嘱、当日检验信息；可自行记录抢救记录、交班备注、接班备注；提供显示交班人、接班人用户名称；需验证接班人用户、密码是否正确才可进行接班；支持暂存信息，确认后在进行交班，可查看、删除历史交班信息。</w:t>
            </w:r>
            <w:r/>
          </w:p>
        </w:tc>
      </w:tr>
      <w:tr>
        <w:trPr>
          <w:trHeight w:val="69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特护单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系统实时集成显示特护单信息；可直接选择日期、科室、患者进行筛选查看功能；提供特护单打印功能；可显示患者基本信息包括：床位号、姓名、住院号、性别、年龄、身高、体重、日期、入院时间、入ICU天数、术后天数、诊断；显示体征趋势图并实时记录、采集呼吸机上参数和患者实际呼吸指数，每小时实时记录；显示包含药物和非药物，每小时记录详细的入量情况、患者每天引流类导管的排出，每小时记录汇总；显示每小时平衡，根据入量、出量，计算出每小时的差值、执行当天24小时内的所有药嘱信息的用药记录；支持24小时入出量汇总，分班次统计不</w:t>
            </w:r>
            <w:r>
              <w:rPr>
                <w:rFonts w:ascii="SimSun" w:hAnsi="SimSun" w:eastAsia="SimSun" w:cs="SimSun"/>
                <w:color w:val="000000"/>
                <w:sz w:val="21"/>
              </w:rPr>
              <w:t xml:space="preserve">同项目的在固定时间段内的入、出总量，并计算24小时（7-7）内的入出情况；提供护理记录包括：记录患者不同时间点的床旁护理情况、每班次对患者管路监测评估形成必要的记录护理记录、详细记录患者24小时（7-7）内的各种护理操作、用药情况、评估情况、特殊事件等病情观察与措施。</w:t>
            </w:r>
            <w:r/>
          </w:p>
        </w:tc>
      </w:tr>
      <w:tr>
        <w:trPr>
          <w:trHeight w:val="12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抢救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支持提供一键式抢救模式，启动后系统自动进入预设的抢救时期患者体征密集采集模式；可修改采集频率；支持查看患者历史抢救记录详情。</w:t>
            </w:r>
            <w:r/>
          </w:p>
        </w:tc>
      </w:tr>
      <w:tr>
        <w:trPr>
          <w:trHeight w:val="22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待处理事件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选择患者时直接弹出待处理事件弹窗，所有事件处理完成后模块消失，反之一直存在界面上，可选择暂时挂起功能变为最小窗口显示，操作界面支持以床头卡的形式显示患者列表，点击床头卡显示患者基本信息（床号、住院号、入科时间、诊断）、与需处理事件的操作界面。</w:t>
            </w:r>
            <w:r/>
          </w:p>
        </w:tc>
      </w:tr>
    </w:tbl>
    <w:p>
      <w:r/>
      <w:r/>
    </w:p>
    <w:p>
      <w:pPr>
        <w:pStyle w:val="1013"/>
        <w:keepLines/>
        <w:keepNext/>
        <w:pageBreakBefore w:val="0"/>
        <w:spacing w:before="0" w:after="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4.2输血全过程管理信息系统</w:t>
      </w:r>
      <w:r>
        <w:rPr>
          <w:rFonts w:hint="eastAsia" w:ascii="宋体" w:hAnsi="宋体" w:eastAsia="宋体" w:cs="宋体"/>
          <w:color w:val="000000"/>
          <w:sz w:val="24"/>
          <w:szCs w:val="21"/>
          <w:highlight w:val="none"/>
          <w:lang w:val="en-US" w:eastAsia="zh-CN"/>
        </w:rPr>
      </w:r>
      <w:r/>
    </w:p>
    <w:tbl>
      <w:tblPr>
        <w:tblW w:w="536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1877"/>
        <w:gridCol w:w="6796"/>
      </w:tblGrid>
      <w:tr>
        <w:trPr>
          <w:trHeight w:val="487"/>
        </w:trPr>
        <w:tc>
          <w:tcPr>
            <w:tcW w:w="1173"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系统</w:t>
            </w:r>
            <w:r>
              <w:rPr>
                <w:rFonts w:hint="eastAsia" w:ascii="宋体" w:hAnsi="宋体" w:eastAsia="宋体" w:cs="宋体"/>
                <w:b/>
                <w:bCs/>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bCs/>
                <w:color w:val="000000"/>
                <w:sz w:val="21"/>
                <w:szCs w:val="21"/>
                <w:highlight w:val="none"/>
                <w:lang w:eastAsia="zh-TW"/>
              </w:rPr>
            </w:pPr>
            <w:r>
              <w:rPr>
                <w:rFonts w:hint="eastAsia" w:ascii="宋体" w:hAnsi="宋体" w:eastAsia="宋体" w:cs="宋体"/>
                <w:b/>
                <w:bCs/>
                <w:color w:val="000000"/>
                <w:sz w:val="21"/>
                <w:szCs w:val="21"/>
                <w:highlight w:val="none"/>
                <w:lang w:val="zh-TW"/>
              </w:rPr>
              <w:t xml:space="preserve">功能模块</w:t>
            </w:r>
            <w:r>
              <w:rPr>
                <w:rFonts w:hint="eastAsia" w:ascii="宋体" w:hAnsi="宋体" w:eastAsia="宋体" w:cs="宋体"/>
                <w:b/>
                <w:bCs/>
                <w:color w:val="000000"/>
                <w:sz w:val="21"/>
                <w:szCs w:val="21"/>
                <w:highlight w:val="none"/>
                <w:lang w:eastAsia="zh-TW"/>
              </w:rPr>
            </w:r>
            <w:r/>
          </w:p>
        </w:tc>
        <w:tc>
          <w:tcPr>
            <w:tcW w:w="679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bCs/>
                <w:color w:val="000000"/>
                <w:sz w:val="21"/>
                <w:szCs w:val="21"/>
                <w:highlight w:val="none"/>
                <w:lang w:val="zh-TW" w:eastAsia="zh-TW"/>
              </w:rPr>
            </w:pPr>
            <w:r>
              <w:rPr>
                <w:rFonts w:hint="eastAsia" w:ascii="宋体" w:hAnsi="宋体" w:eastAsia="宋体" w:cs="宋体"/>
                <w:b/>
                <w:bCs/>
                <w:color w:val="000000"/>
                <w:sz w:val="21"/>
                <w:szCs w:val="21"/>
                <w:highlight w:val="none"/>
                <w:lang w:val="zh-TW"/>
              </w:rPr>
              <w:t xml:space="preserve">技术说明</w:t>
            </w:r>
            <w:r>
              <w:rPr>
                <w:rFonts w:hint="eastAsia" w:ascii="宋体" w:hAnsi="宋体" w:eastAsia="宋体" w:cs="宋体"/>
                <w:b/>
                <w:bCs/>
                <w:color w:val="000000"/>
                <w:sz w:val="21"/>
                <w:szCs w:val="21"/>
                <w:highlight w:val="none"/>
                <w:lang w:val="zh-TW" w:eastAsia="zh-TW"/>
              </w:rPr>
            </w:r>
            <w:r/>
          </w:p>
        </w:tc>
      </w:tr>
      <w:tr>
        <w:trPr/>
        <w:tc>
          <w:tcPr>
            <w:tcW w:w="1173" w:type="dxa"/>
            <w:vAlign w:val="center"/>
            <w:vMerge w:val="restart"/>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输血全过程管理信息系统</w:t>
            </w: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血液入库</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支持通过手工录入、条形码扫描或网络数据传输等多种方式获取血站发血单号、血袋号、血液成分等基本信息，至少包括：供血单位、血液类型、血袋号、ABO血型、RhD血型、数量、单位、采血日期、失效日期、入库人员、发血单号、血液来源等。</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②入库核对：血液入库时通过数量等信息进行核对，核对无误后进入库存。</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③血型复核：通过对入库血液进行逐个、批量或抽检的方式进行血型复核（血型复核费用在血液出库时一并计入）；支持自动获取仪器或手工录入血袋Rh分型结果。</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④效期预警：支持根据技术规范的规定，提供血液有效期管理，能够通过声音或颜色等方式对有效期进行预警或报警。</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⑤库存预警：支持根据预设的血液库存量信息进行预警或报警；支持血液库存不足时及时通知临床进行用血调整。</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⑥库血盘存：支持根据血液扫描及数量核对等多种方式进行库血盘存管理。</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⑦血液退回：对不合格的血液信息回退血站。</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输血前处理</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①依据申请血液成分、血液类型、用血时间等申请属性，自动对申请单进行编号、计费。</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②依据诊疗项目的实验室检验相关属性，自动对标本进行分类、分样和编号、计费。</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③引入了接收单元管理机制，实现了多院区、多输血科室、多检验科室复杂条件下的部署和管理。</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④对部分不完全合格标本、申请单进行让步接收并</w:t>
            </w:r>
            <w:r>
              <w:rPr>
                <w:rFonts w:hint="eastAsia" w:ascii="宋体" w:hAnsi="宋体" w:eastAsia="宋体" w:cs="宋体"/>
                <w:color w:val="000000"/>
                <w:sz w:val="21"/>
                <w:szCs w:val="21"/>
                <w:highlight w:val="none"/>
                <w:lang w:eastAsia="zh-CN"/>
              </w:rPr>
              <w:t xml:space="preserve">做</w:t>
            </w:r>
            <w:r>
              <w:rPr>
                <w:rFonts w:hint="eastAsia" w:ascii="宋体" w:hAnsi="宋体" w:eastAsia="宋体" w:cs="宋体"/>
                <w:color w:val="000000"/>
                <w:sz w:val="21"/>
                <w:szCs w:val="21"/>
                <w:highlight w:val="none"/>
              </w:rPr>
              <w:t xml:space="preserve">登记，对完全不合格标本进行拒收，并依据国家相关标准作不合格标本、申请单登记。</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申请管理</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①支持临床用血申请与输血科室信息共享。</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②支持备血前进行用血相关文档的审核，并给予提示。</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③集成360全息图，通过接口自动获取患者的医嘱信息、用药信息、检验信息、检查信息、影像信息、电子病历信息等。</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④支持实时预览临床申请单、审批单、知情同意书等相关电子化单据，审核通过后可打印标签，进而实现单据无纸化。</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配血管理</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①相容性试验：支持备血标本的血型双盲录入，血型复核、不规则抗体筛查等检验，并支持历史血型结果的核对、血型录入双盲核对以及相关检验历史结果的浏览，如输血前检查等。</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②交叉配血：支持交叉配血合格后，打印包含患者和血液信息的条形码标签，便于临床进行电子核对；支持交叉配血不相合等特殊配血的特殊审核功能；支持仪器自动化配血功能。</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③智能库血：支持通过患者ABO、Rh(D）、Rh分型等结果智能匹配接近有效期血液优先提示配血。</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④特殊患者管理：对疑难配血患者信息进行录入，特殊患者配血时进行异常提示。</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⑤紧急发血:对危重及抢救病人紧急输注，跳过配发血环节，同时打印发血报告单及出库标签，实现血制品快速出库。</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发血工作站</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①临床接收备血完成通知后，打印领血单到输血科领血。领血人员扫描工号牌或者输入工号密码确认身份后，扫描血袋信息。</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②输血科接收需要出库血袋的信息，进行血液收费、发血报告单和出库标签打印后选择出库进行发血。领血人员进行血袋信息核对无误后，发血完成。</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血液报废</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①登记报废血液的科室、血液成分、报废原因、报废日期、经手人、审批人等信息。</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②支持血液线上报废，提交报废理由进行申请报废，主任审核、医务处审批等电子化审批流程。</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血袋回收</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①血袋回收送达：对临床收集送回输血科的血袋进行条形码扫描，确认血袋送达，实行血袋信息条形码唯一标识管理。</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②血袋回收确认：支持通过扫描条形码记录血袋回收信息，根据血液发放和回收的血袋数量统计不同科室血袋回收率。</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③血袋销毁送出：将收集存储24小时的血袋交由医疗废物处理中心进行集中销毁并登记送出时间和交接人员信息。</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寄存管理</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①支持对已发往临床但由于患者特殊情况不能及时输注的血制品进行寄存管理，记录寄存时间，寄存血袋明细，寄存人，寄存原因的记录。</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②记录取血时间，取血人，取血血液明细等，以及对超时寄存的血制品进行监控管理。</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费用管理</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提供血费、输血相关</w:t>
            </w:r>
            <w:r>
              <w:rPr>
                <w:rFonts w:hint="eastAsia" w:ascii="宋体" w:hAnsi="宋体" w:eastAsia="宋体" w:cs="宋体"/>
                <w:color w:val="000000"/>
                <w:sz w:val="21"/>
                <w:szCs w:val="21"/>
                <w:highlight w:val="none"/>
                <w:lang w:eastAsia="zh-CN"/>
              </w:rPr>
              <w:t xml:space="preserve">检验费</w:t>
            </w:r>
            <w:r>
              <w:rPr>
                <w:rFonts w:hint="eastAsia" w:ascii="宋体" w:hAnsi="宋体" w:eastAsia="宋体" w:cs="宋体"/>
                <w:color w:val="000000"/>
                <w:sz w:val="21"/>
                <w:szCs w:val="21"/>
                <w:highlight w:val="none"/>
              </w:rPr>
              <w:t xml:space="preserve">和治疗等过程中的计费功能，并与his或平台进行费用核对。</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结果录入和仪器接口</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能够接收、获取仪器设备的数据和图像，并提供手工录入检验结果的窗口，数据处理必须准确无误。</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输注疗效评价管理</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支持对临床的用血疗效评价信息进行意见填写。</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w:t>
            </w:r>
            <w:r>
              <w:rPr>
                <w:rFonts w:hint="eastAsia" w:ascii="宋体" w:hAnsi="宋体" w:eastAsia="宋体" w:cs="宋体"/>
                <w:color w:val="000000"/>
                <w:sz w:val="21"/>
                <w:szCs w:val="21"/>
                <w:highlight w:val="none"/>
                <w:lang w:eastAsia="zh-CN"/>
              </w:rPr>
              <w:t xml:space="preserve">血</w:t>
            </w:r>
            <w:r>
              <w:rPr>
                <w:rFonts w:hint="eastAsia" w:ascii="宋体" w:hAnsi="宋体" w:eastAsia="宋体" w:cs="宋体"/>
                <w:color w:val="000000"/>
                <w:sz w:val="21"/>
                <w:szCs w:val="21"/>
                <w:highlight w:val="none"/>
              </w:rPr>
              <w:t xml:space="preserve">科大屏监控</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通过大屏幕监控或工作站消息窗口方式对输血全过程中的异常情况进行报警和警示，提醒检验人员对异常情况加以关注。</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报警和警示的内容包括但不</w:t>
            </w:r>
            <w:r>
              <w:rPr>
                <w:rFonts w:hint="eastAsia" w:ascii="宋体" w:hAnsi="宋体" w:eastAsia="宋体" w:cs="宋体"/>
                <w:color w:val="000000"/>
                <w:sz w:val="21"/>
                <w:szCs w:val="21"/>
                <w:highlight w:val="none"/>
                <w:lang w:eastAsia="zh-CN"/>
              </w:rPr>
              <w:t xml:space="preserve">限于</w:t>
            </w:r>
            <w:r>
              <w:rPr>
                <w:rFonts w:hint="eastAsia" w:ascii="宋体" w:hAnsi="宋体" w:eastAsia="宋体" w:cs="宋体"/>
                <w:color w:val="000000"/>
                <w:sz w:val="21"/>
                <w:szCs w:val="21"/>
                <w:highlight w:val="none"/>
              </w:rPr>
              <w:t xml:space="preserve">：用血申请监控、输注超时提醒、输血反馈提醒、已发出24小时血袋未回收提醒、备血完成未领血、血液效期预警、血液输注超时、特殊患者信息提示、标本送检超时、急诊标本、质控失控信息、危急值预警信息、危急值报告超时、危急值回馈超时、术中用血通知、术中紧急用血通知等。</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用血审批闭环管理</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所有类型大剂量用血职能部门审批管理（单次≥1600ml、累计红细胞≥8U）及相关数据统计查询分析。</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当发生超量用血申请时，自动弹窗提醒避免遗漏。</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实时监控超量用血数据，杜绝输血中的安全隐患。</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所有类型紧急用血职能部门审批管理。</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输血反应闭环管理</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①护士登记：由临床护士登记患者输血不良反应症状及输血前、后生命体征信息。</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②医生处置：临床医生根据不良反应症状，判断不良反应类型，并记录处置过程。</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③输血科处置：输血科根据实验信息再次判断不良反应类型是否和临床上报一致。</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④医务处审核：医务处最终对该次不良反应的处置过程进行审核，并记录意见。</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血液报废闭环管理</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登记报废血液的科室、血液成分、报废原因、报废日期、经手人、审批人等信息。</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支持血液线上报废，提交报废理由进行申请报废，主任审核、医务处审批等电子化审批流程。</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智慧用血医生站升级</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全流程智能控制、流程管理、智能辅助、智能分析、智能风险管理、输血知识库等方面进行全过程管理和分析。</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①用血申请权限：支持根据《医疗机构临床用血管理办法》预设规则，自动判断医师输血申请权限，实现医师输血申请分级管理。</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②科室导航：根据实时库存状态进行预警并智能提示；根据不同等级医生智能显示我的事项待审批、紧急后补、不良反应处理、待核准等状态进行操作，并对当前科室开单信息实时统计分析；</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知情同意书：根据申请类型智能判断知情同意书模板，支持手写板数字签名、图像采集、视频采集，实现知情同意书无纸化管理；支持临床用血费用直接减免同意书电子化管理流程；并与对应业务申请流程进行有效关联和管理，若未签知情同意书可进行控制。</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输血前评估：根据患者用血指征结果情况进行客观判断评估，客观评估不合理情况下需要进行主观用血评估，并可根据患者身高、体重、病种等信息智能预测输血量，主要通过患者生命体征及临床诊断等多种不可衡量指标进行评估，作为输血理由以供输血科配血前参考。</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智能申请：可智能提取历史血型结果，获取术中血气分析结果自动汇成曲线；支持急诊三无人员手工申请；若检验无结果时，智能获取检验医嘱状态并判断申请血液类型相关三日内标本；获取相关检验项目历史标本信息、患者输血史、输血反应史、妊娠史；集成360全息图；若申请血小板时，可通过维护规则，推送血小板抗体检测检验医嘱；查看历史配血及用血信息；智能获取库存情况，提醒医生下一步操作。</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⑥智能分级审核：支持根据《医疗机构临床用血管理办法》预设规则，通过申请血液类型的申请量进行分级审核，分别提交上级医生及科主任进行审核或当面审核，或纸质打印审核等多种方式。</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⑦紧急用血：设置特定程序，支持危重症患者紧急用血申请，确保患者及时用血，对于输血前评估、分级审核等不作系统控制，但在事后进行事项补办。对历史紧急用血后补审批手续未能补登记的则控制对应的开单医生不能进行新的用血申请。</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⑧申请单状态显示：支持输血申请状态在各种终端实时显示。</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⑨智能疗效评价：智能控制未及时进行评价用血信息；对未评价的医生限制下次申请；可对比输血前后实验室检查任意指标；查看患者体征和检测指标，并自动绘制曲线；根据输血前、输血后1小时、24小时检验结果、身高、体重智能计算本次输血的血红蛋白恢复率、红细胞输注效果、CCI(血小板校正增加值)、PPR (血小板回收率)，并对此次智能分析输注效果，实时调整输注剂量；自动生成输血后病程记录内容推送电子病历。</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⑩术中用血：支持麻醉医生在术中进行用血通知，通知用血量不能超过术前备血血量；</w:t>
            </w:r>
            <w:r>
              <w:rPr>
                <w:rFonts w:hint="eastAsia" w:ascii="宋体" w:hAnsi="宋体" w:eastAsia="宋体" w:cs="宋体"/>
                <w:color w:val="000000"/>
                <w:sz w:val="21"/>
                <w:szCs w:val="21"/>
                <w:highlight w:val="none"/>
                <w:lang w:eastAsia="zh-CN"/>
              </w:rPr>
              <w:t xml:space="preserve">如果</w:t>
            </w:r>
            <w:r>
              <w:rPr>
                <w:rFonts w:hint="eastAsia" w:ascii="宋体" w:hAnsi="宋体" w:eastAsia="宋体" w:cs="宋体"/>
                <w:color w:val="000000"/>
                <w:sz w:val="21"/>
                <w:szCs w:val="21"/>
                <w:highlight w:val="none"/>
              </w:rPr>
              <w:t xml:space="preserve">术前备血血量不足，可在术中用血模块中进行用血申请，申请完成后再用血通知；紧急情况也可以申请术中紧急用血。术中用血通知后，通过消息系统，在输血科弹窗提醒，并更新至输血大屏，必要时可以语音提醒。术中用血模块中应包含自体血输注记录，麻醉医生登记回收、稀释自体血用量，用于输血质量指标自体血统计。</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智慧用血护士站升级</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包括取血单打印、血液接收、输注管理、护理记录、血袋管理、输血反馈等六大板块，形成了以护理记录为核心的血制品闭环管理。</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护士病区首页：根据实时输注情况进行输注超时、结束超时、回收超时等血液进行统计及提示；实时显示病区待处理事项，待开始、待反馈、待接收等状态的血液并进行操作，并对当前病区开单及血液信息实时统计分析，并进行可视化展现。</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取血单打印：输血科交叉配血完成后，系统自动发送取血通知到相关的病区或科室，消息中心自动在护士终端弹窗提醒；取血护士打印取血通知单并填写对应体征信息，若体温等相关体征信息不符合输血条件，则进行提醒，符合则进行取血操作；取血单据号与备血信息关联，并通过条码方式进行显示；取血时可扫描单据条码、血袋条码验证信息，防止出错；支持取血单打印与管理；可区分一般情况取血和紧急取血。</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血液接收：取血护士取回血液后，需要扫描血袋条码、血袋成分码、以及患者住院号逐一核对，核对患者信息、血袋信息等，支持双查双签核对管理，确保所取回血袋正确无误。支持与PDA系统对接；支持CA认证接口对接；支持扫描单据条码、血袋条码，错误血袋自动提醒，且禁止后续操作；支持血袋退回操作；支持打印输注卡，用于后续输注执行；支持根据交叉配血单、取血单、发血单、血袋标签等条形码信息进行电子信息自动核对。</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输注管理：在输血管理系统中扫描出库标签条形码和血袋条形码，记录输血开始时间和输血人；有PDA的医院，护士先扫描病人腕带，再扫描出库标签条形码和血袋条形码，记录输血开始时间和输血人；超时未输注系统给予提醒；输注开始未结束系统及时预警。</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血袋科室间交接：支持相关输血护理信息随转科操作流转功能，当患者存在转科情况时，可以将患者的输血申请、血液信息在系统中进行转移，保证输血的正常进行；输注结束时，在系统中扫描出库标签条形码和血袋条形码，记录输血结束时间和输血人；有PDA的医院，护士先扫描病人腕带，再扫描出库标签条形码和血袋条形码，记录输血结束时间和输血人；输注开始后4小时未输注结束的自动进行提醒。</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⑥输血反馈登记：输血完成后，护士需要在系统填写输血反馈，记录病人在输血过程中不良反应与输血结束后的不良反应。</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血袋管理：输血结束后，护士扫描血袋上条形码进行血袋回收，记录血袋回收人、回收时间；系统显示24小时内与24小时外未销毁的血袋，并且具备超时报警提示。</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B_CDS(输血辅助决策)</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1)校验规则知识库</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①支持患者完整信息校验</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②支持申请单完整性校验</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③根据预设配发血审核规则，进行提示，拦截等信息</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④支持血袋信息完整校验</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⑤支持巡视体征信息校验</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2)单病种知识库</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①支持根据患者病种调阅</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②支持单病种设置单独的输血量评估规则</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③支持实现单病种与诊断进行对照</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④根据患者诊断自动调用单病种知识库</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⑤单病种根据全血、成分血、不同科室类别和专业类别设置不同的输注指征。</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输血消息平台</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①输血消息平台:全院级输血相关通知管理功能。</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②用血相关所有操作实现全流程消息提醒、待处理事项提醒与管理功能。</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③所有业务流程中实现输血法律法规相关知识及帮助内容展示。</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④多种消息提醒方式（右下角弹框提醒、全屏提醒、锁屏提醒等），同时支持语音提示。</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用血可视化分析BI</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支持根据各类预设条件对用血总量、人均用血总量进行分析；按照时间、科别、医生、血液成分（含自体血）等维度通过表格、图形等展现方式进行查询、保存、输出、打印。</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输血质量指标管理</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支持2019年7月12日国家卫健委发布</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《临床用血质量控制指标（2019年版）》</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新版临床用血质控指标共10项质量指标分析和自动汇总，符合国家及各</w:t>
            </w:r>
            <w:r>
              <w:rPr>
                <w:rFonts w:hint="eastAsia" w:ascii="宋体" w:hAnsi="宋体" w:eastAsia="宋体" w:cs="宋体"/>
                <w:color w:val="000000"/>
                <w:sz w:val="21"/>
                <w:szCs w:val="21"/>
                <w:highlight w:val="none"/>
              </w:rPr>
              <w:t xml:space="preserve">省根据相关要求制定相应的飞行检查数据上报要求。针对质量控制指标相关要求制作相关统计报表。质量指标至少包括：每千单位用血输血专业技术人员数、临床输血申请单合格率、受血者标本复查率、输血相容性检测室内质控率、输血相容性检测室间质评项目参加率、千输血人次输血不良反应上报率等。提供强大的智慧数据分析工具从平台抓取所需数据并统计一二级、三四级手术均台用血量、手术患者自体输血率和出院患者人均用血量。根据国家、各省格式要求，遴选各类分析中的具体指标定期自动形成符合格式要求的汇总报表，最终实现临床用血质量控制指标一键上报。</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献血证登记功能</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医生在输血申请界面能收到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患者没有进行献血证登记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的提醒，可以通知患者到输血登记信息。</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 登记时记录献血证持有者和患者之间的关系，并记录献血血量。</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 医生、输血科、能查看到患者登记信息。</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疑难患者案例登记</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疑难患者登记界面需要能记录实验室相关结果，而不是单纯的文字描述。</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 登记过的患者在申请、审核、配血等环节有醒目标志。</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 支持随时调阅详细信息</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RH分型智能配血</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能记录血袋RH分型结果。</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 在配血界面能通过规则智能</w:t>
            </w:r>
            <w:r>
              <w:rPr>
                <w:rFonts w:hint="eastAsia" w:ascii="宋体" w:hAnsi="宋体" w:eastAsia="宋体" w:cs="宋体"/>
                <w:color w:val="000000"/>
                <w:sz w:val="21"/>
                <w:szCs w:val="21"/>
                <w:highlight w:val="none"/>
                <w:lang w:eastAsia="zh-CN"/>
              </w:rPr>
              <w:t xml:space="preserve">推荐</w:t>
            </w:r>
            <w:r>
              <w:rPr>
                <w:rFonts w:hint="eastAsia" w:ascii="宋体" w:hAnsi="宋体" w:eastAsia="宋体" w:cs="宋体"/>
                <w:color w:val="000000"/>
                <w:sz w:val="21"/>
                <w:szCs w:val="21"/>
                <w:highlight w:val="none"/>
              </w:rPr>
              <w:t xml:space="preserve">与患者匹配度最高的血袋。</w:t>
            </w:r>
            <w:r>
              <w:rPr>
                <w:rFonts w:hint="eastAsia" w:ascii="宋体" w:hAnsi="宋体" w:eastAsia="宋体" w:cs="宋体"/>
                <w:color w:val="000000"/>
                <w:sz w:val="21"/>
                <w:szCs w:val="21"/>
                <w:highlight w:val="none"/>
              </w:rPr>
            </w:r>
            <w:r/>
          </w:p>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 为将来智能冰箱无人取血功能做铺垫。</w:t>
            </w:r>
            <w:r>
              <w:rPr>
                <w:rFonts w:hint="eastAsia" w:ascii="宋体" w:hAnsi="宋体" w:eastAsia="宋体" w:cs="宋体"/>
                <w:color w:val="000000"/>
                <w:sz w:val="21"/>
                <w:szCs w:val="21"/>
                <w:highlight w:val="none"/>
              </w:rPr>
            </w:r>
            <w:r/>
          </w:p>
        </w:tc>
      </w:tr>
      <w:tr>
        <w:trPr/>
        <w:tc>
          <w:tcPr>
            <w:tcW w:w="117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系统架构及要求</w:t>
            </w:r>
            <w:r>
              <w:rPr>
                <w:rFonts w:hint="eastAsia" w:ascii="宋体" w:hAnsi="宋体" w:eastAsia="宋体" w:cs="宋体"/>
                <w:color w:val="000000"/>
                <w:sz w:val="21"/>
                <w:szCs w:val="21"/>
                <w:highlight w:val="none"/>
              </w:rPr>
            </w:r>
            <w:r/>
          </w:p>
        </w:tc>
        <w:tc>
          <w:tcPr>
            <w:tcW w:w="6797" w:type="dxa"/>
            <w:vAlign w:val="center"/>
            <w:textDirection w:val="lrTb"/>
            <w:noWrap w:val="false"/>
          </w:tcPr>
          <w:p>
            <w:pPr>
              <w:pStyle w:val="1015"/>
              <w:contextualSpacing/>
              <w:ind w:left="0" w:firstLine="21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系统架构采用B/S，数据库支持多种国产数据库，服务器操作系统支持麒麟V10及以上版本。支持跨平台部署，并提供独立外壳，不完全依赖于浏览器，方便程序部署、更新、管理和维护。</w:t>
            </w:r>
            <w:r>
              <w:rPr>
                <w:rFonts w:hint="eastAsia" w:ascii="宋体" w:hAnsi="宋体" w:eastAsia="宋体" w:cs="宋体"/>
                <w:color w:val="000000"/>
                <w:sz w:val="21"/>
                <w:szCs w:val="21"/>
                <w:highlight w:val="none"/>
              </w:rPr>
            </w:r>
            <w:r/>
          </w:p>
        </w:tc>
      </w:tr>
    </w:tbl>
    <w:p>
      <w:pPr>
        <w:pStyle w:val="1013"/>
        <w:keepLines/>
        <w:keepNext/>
        <w:pageBreakBefore w:val="0"/>
        <w:spacing w:before="0" w:beforeAutospacing="0" w:after="0" w:afterAutospacing="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4.3手术全流程管理系统</w:t>
      </w:r>
      <w:r>
        <w:rPr>
          <w:rFonts w:hint="eastAsia" w:ascii="宋体" w:hAnsi="宋体" w:eastAsia="宋体" w:cs="宋体"/>
          <w:color w:val="000000"/>
          <w:sz w:val="24"/>
          <w:szCs w:val="24"/>
          <w:highlight w:val="none"/>
          <w:lang w:val="en-US" w:eastAsia="zh-CN"/>
        </w:rPr>
      </w:r>
      <w:r/>
    </w:p>
    <w:p>
      <w:pPr>
        <w:pStyle w:val="1016"/>
        <w:keepLines/>
        <w:keepNext/>
        <w:pageBreakBefore w:val="0"/>
        <w:spacing w:before="0" w:beforeAutospacing="0" w:after="0" w:afterAutospacing="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4.3.1手术全流程管理系统</w:t>
      </w:r>
      <w:r>
        <w:rPr>
          <w:rFonts w:hint="eastAsia" w:ascii="宋体" w:hAnsi="宋体" w:eastAsia="宋体" w:cs="宋体"/>
          <w:color w:val="000000"/>
          <w:sz w:val="24"/>
          <w:szCs w:val="24"/>
          <w:highlight w:val="none"/>
          <w:lang w:val="en-US" w:eastAsia="zh-CN"/>
        </w:rPr>
      </w:r>
      <w:r/>
    </w:p>
    <w:p>
      <w:pPr>
        <w:pStyle w:val="1017"/>
        <w:keepLines/>
        <w:keepNext/>
        <w:pageBreakBefore w:val="0"/>
        <w:spacing w:before="0" w:beforeAutospacing="0" w:after="0" w:afterAutospacing="0"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4.3.1.1主要功能清单</w:t>
      </w:r>
      <w:r>
        <w:rPr>
          <w:rFonts w:hint="eastAsia" w:ascii="宋体" w:hAnsi="宋体" w:eastAsia="宋体" w:cs="宋体"/>
          <w:b w:val="0"/>
          <w:bCs/>
          <w:color w:val="000000"/>
          <w:sz w:val="24"/>
          <w:szCs w:val="24"/>
          <w:highlight w:val="none"/>
          <w:lang w:val="en-US" w:eastAsia="zh-CN"/>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9"/>
        <w:gridCol w:w="1067"/>
        <w:gridCol w:w="1082"/>
        <w:gridCol w:w="5906"/>
      </w:tblGrid>
      <w:tr>
        <w:trPr>
          <w:trHeight w:val="5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一级功能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二级功能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三级功能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智能排班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手术申请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申请同步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1、支持批量接收 HIS下达的手术申请信息；能接收多科室、多类型（住院、门诊、日间等）的手术申请，并安排至不同的手术室。</w:t>
              <w:br/>
              <w:t xml:space="preserve">2、获取的手术申请信息包括但不限于患者基础信息、手术信息（如手术类型、主刀医生、拟施手术方式、切口类型、手术部位、主刀助手）、麻醉方式、特殊需求等。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手术列表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可查看从HIS系统同步的手术申请信息，支持通过多条件快速搜索各状态的手术申请信息。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值班安排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人员安排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可安排手术室麻醉科医护人员的值班情况。该功能主要实现手术室麻醉科人员管理，包括麻醉医生和手术室护士。支持对麻醉医生、手术室护士进行值班安排，如白班、夜班、请假、调休等。根据医院需求可按照周次或月份进行人员安排。可快速导入上次排班数据，快捷完成排班。支持班次类型的配置，法定节假日的配置。支持自行维护进修规培实习等人员角色及排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护人员的在岗工作类型，如组长、备班、门诊麻醉等。系统支持安排医护人员每天的值班职责类型。支持导入特定日期数据，快捷完成值班类型安排。值班类型可自定义。可在系统首页以日历方式显示当前用户的值班情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智能排班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手术排班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1、手术排班信息概览：从HIS系统中下达的手术申请，集中显示指定日期所有可安排的手术信息。</w:t>
              <w:br/>
              <w:t xml:space="preserve">2、支持手术安排人员对已接收的手术申请进行安排，包括手术间、台次、巡回护士、洗手护士，排台时可查看详细的手术申请信息。</w:t>
              <w:br/>
              <w:t xml:space="preserve">3、图形化排班功能：支持图形化方式操作批量完成手术间及医护人员安排。</w:t>
              <w:br/>
              <w:t xml:space="preserve">4、手术排程支持批量排程，一次选择多台手术后直接安排到指定手术间。手术间人员（巡回护士、器械护士）安排，支持拖动式安排，人员直接安排到手术间，当天手术间的所有手术自动跟手术间人员绑定，提高人员安排效率。</w:t>
              <w:br/>
              <w:t xml:space="preserve">5、支持对手术排台表头进行</w:t>
            </w:r>
            <w:r>
              <w:rPr>
                <w:rFonts w:ascii="SimSun" w:hAnsi="SimSun" w:eastAsia="SimSun" w:cs="SimSun"/>
                <w:color w:val="000000"/>
                <w:sz w:val="21"/>
              </w:rPr>
              <w:t xml:space="preserve">灵活配置，可根据个人权限、科室权限灵活设定不同的表头。支持为手术申请信息添加器械计划、耗材计划，器械信息、耗材信息须对接第三方系统，保证字典信息的一致性。</w:t>
              <w:br/>
              <w:t xml:space="preserve">6、支持根据规则进行自动排程，如自动归类、自动排序、自动同步等；自动归类和排序能够实现相同主刀医生的手术申请自动汇总，能够根据台次进行正序排列；同一主刀医生的任意一台手术完成安排后，其它手术申请能够自动填充相应术间、人员信息。</w:t>
              <w:br/>
              <w:t xml:space="preserve">7、手术通知单功能：根据手术安排情况自动生成手术通知单，并支持按照采购人管理要求定制化开发符合要求的手术通知单，支持打印和导出。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麻醉排班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麻醉排班与手术排班类似，安排手术麻醉医生、麻醉助手，支持图形化方式操作批量完成麻醉科人员安排。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排班配置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班配置功能主要是为智能排班规则进行配置。可按照手术间与科室、手术间与手术人员、手术间与手术名称、手术间最大可安排手术量进行配置。同时根据科室实际情况添加不同的规则，以达到快速安排手术的目的，提升排班工作效率。</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取消手术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支持对未安排的手术申请进行取消操作并记录取消原因、取消时间、操作人；支持对已安排的手术申请进行撤销操作并记录撤销原因、撤销时间、操作人。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排班共享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排班查询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手术安排结果提交后，支持自动将手术安排相关信息回传至HIS系统，支持其他第三方信息系统调阅手术安排结果，包括数据共享及页面共享（嵌入第三方系统），便于院内临床医护人员查看、调阅。同时可以通过短信等方式推送手术安排信息给主刀医生及麻醉医生。</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排班大屏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可发布即时公告信息至手术排班大屏，公告内容支持自定义。</w:t>
              <w:br/>
              <w:t xml:space="preserve">家属区大屏动态显示患者手术进展情况，手术进展与手术间实际情况一致。显示内容和显示范围支持自定义。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手术护理管理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护理主页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支持对患者手术信息进行查看，包括患者基本信息、患者住院信息、患者是否存在感染、传染性疾病等内容。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检验检查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支持调取患者检查检验信息，支持对患者检验结果异常值以颜色或符号形式进行特殊标记。检查信息主要展示患者检查类型、部位、检查所见和结果等信息，检验检查信息的展示都已报告时间倒序排列。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可直观查看手术护理路径及完成情况，支持护理路径配置。如果患者有输血申请、病理申请，显示病理标本、手术用血的流程节点及完成情况。</w:t>
              <w:br/>
              <w:t xml:space="preserve">如果患者有备血申请需展示患者备血的状态，如果是历史患者可展示患者用血的整个流程，流程包括用血医嘱-用血申请-用血-血袋核查等内容详细流程可参考手术用血管理功能说明。</w:t>
              <w:br/>
              <w:t xml:space="preserve">手术标本的状态流程主要包括申请-登记-配送等，详细建病理标本管理功能。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急诊手术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1、支持通过录入患者ID或住院号从HIS或集成平台中提取急诊手术患者基本信息（不经过手术排台），快速安排患者进行急诊手术。</w:t>
              <w:br/>
              <w:t xml:space="preserve">2、提供急诊手术快速入口，无需填写任何信息，就可快速开展手术记录，患者相关信息在术中或术后补录；手术过程中可以查看及变更修改手术信息，在术后可以补录相关信息。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护理术前术后访视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按照采购人要求的格式定制并生成手术护理术前和术后访视记录单；支持在移动端进行手术护理术前访视和术后随访记录；系统联网状态下自动同步待访视患者的基本信息到本地，并支持在无网络环境下打开已下载的访视患者，录入访视内容并在本地离线存储访视数据；移动端须与PC端麻醉程序保持同步，当移动访视数据上传完成后，用户可在PC端程序对患者访视文书进行查看打印；支持接入CA认证平台进行CA签章，实现无纸化管理。</w:t>
              <w:br/>
              <w:t xml:space="preserve">2.提供手术护理访视宣教功能，定制护理动画视频10套，提供术前准备事项，手术的过程讲解，支持调用手术护理访视</w:t>
            </w:r>
            <w:r>
              <w:rPr>
                <w:rFonts w:ascii="SimSun" w:hAnsi="SimSun" w:eastAsia="SimSun" w:cs="SimSun"/>
                <w:color w:val="000000"/>
                <w:sz w:val="21"/>
              </w:rPr>
              <w:t xml:space="preserve">记录模板，快速完成访视记录的填写。</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手术风险评估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支持提供符合采购人格式要求的手术护理记录单、手术风险评估表、手术压力性损伤评估表等手术护理相关文书，支持自定义必填项目并进行提醒及控制，支持文书的预览打印。</w:t>
            </w:r>
            <w:r/>
          </w:p>
        </w:tc>
      </w:tr>
      <w:tr>
        <w:trPr>
          <w:trHeight w:val="35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器械清点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器械模板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支持术中套用器械包模板，支持自定义器械包模板。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1.支持通过接口对接供应室系统，获取器械包基础信息。通过扫码枪扫描器械包外的条码或手工录入，记录手术中使用的器械包。可获取器械包有效期信息，进行超期提醒</w:t>
              <w:br/>
              <w:t xml:space="preserve">2.支持术前、术中状态下扫描器械包，获取器械包明细数据，并根据清点的顺序将器械明细显示在器械清点单上。</w:t>
              <w:br/>
              <w:t xml:space="preserve">3.支持手术器械清点记录单接入HIS系统，快速同步患者信息，避免重复或者二次转抄。</w:t>
              <w:br/>
              <w:t xml:space="preserve">4.支持记录手术器械的名称及术前、术中关前及关后器械核对后的数量，形成手术清点单。</w:t>
              <w:br/>
              <w:t xml:space="preserve">5.支持术中添加器械包并进行核查，对于核对数量有误的进行特殊提醒。支持在用户打印文书时</w:t>
            </w:r>
            <w:r>
              <w:rPr>
                <w:rFonts w:ascii="SimSun" w:hAnsi="SimSun" w:eastAsia="SimSun" w:cs="SimSun"/>
                <w:color w:val="000000"/>
                <w:sz w:val="21"/>
              </w:rPr>
              <w:t xml:space="preserve">自动检查文书内容，在器械未填写完整时、器械数量有误时进行提醒。</w:t>
              <w:br/>
              <w:t xml:space="preserve">6.支持器械清点单的预览和打印。</w:t>
              <w:br/>
              <w:t xml:space="preserve">7.支持对器械包使用情况进行统计分析。支持手术室对器械包的质控登记和统计功能。支持查询患者手术中使用的所有器械包条码以及名称。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护理交接班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支持手术中护士交接班登记功能，记录交班人、接班人、交接时间、交接内容，支持一台手术中多次交班。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呼叫家属功能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支持在大屏上发布家属谈话通知，支持语音呼叫家属功能，对家属公告大屏显示内容进行隐私保护。</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手术登记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支持护士对局麻手术进行手工登记。登记记录的内容包括：手术时间、麻醉时间等关键信息。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支持按照日期、患者姓名、住院号、手术名称等多条件组合查询手术信息。在查询结果列表中可查看患者围术期护理病历信息。支持查询结果导出Excel文件。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护理病历管理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根据手术日期、患者住院号等查询患者护理病历完成情况。查询结果列表中可查看患者护理病历，包括未提交、提交、审核、驳回、归档并可查看病历的状态。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支持所有护理病历文书的审核，审核后文书不可修改。支持取消审核，取消审核后可对病历进行编辑修改。审核、取消申请的操作权限可控制。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支持所有护理相关文书的打印，支持打印生成PDF文件。可与数字签名系统对接实现文书电子签名。</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归档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文书审核后可归档，可实现与无纸化病历系统、电子病历系统对接将归档的PDF文件共享。</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操作日志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可记录医护人员操作护理病历文书的日志，包括保存、审核、打印、归档等操作日志。支持日志的查看。</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计费模板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支持计费模板的管理，可自定义计费模板，计费模板支持个人模板与公共模板。计费模板的项目与HIS系统保持一致，可从HIS系统同步相关计费项目。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计费记录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支持通过模板的方式进行手术费用的快捷录入，也可手动添加计费项目。可查看指定日期所有患者手术的计费状态，支持计费的审核。</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医嘱查看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手术患者带手术室用药医嘱查看，包括医嘱内容、医嘱剂量、药品用法、医生说明、医嘱时间、开单医生、执行状态、执行人、执行时间等。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医嘱执行（扫描）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支持扫描执行医嘱，按照护理执行相关流程标准执行医嘱，记录执行人、执行时间，执行步骤。</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医嘱执行（手动）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支持手动执行医嘱，按照护理执行相关流程标准执行医嘱，记录执行人、执行时间，执行步骤。</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医嘱执行数据联动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医嘱执行数据与相关系统如护理、HIS等联动。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手术麻醉管理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麻醉主页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支持在麻醉主页显示患者的手术信息，包括患者基本信息、患者住院信息、患者是否存在感染、传染性疾病、手术信息、麻醉方法等内容。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检验检查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支持调取患者检查检验信息，支持对患者检验结果异常值以颜色或符号形式进行特殊标记。检查信息主要展示患者检查类型、部位、检查所见和结果等信息，检验检查信息的展示都已报告时间倒序排列。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可直观查看手术麻醉路径及完成情况，支持麻醉路径配置。对手术风险进行提醒。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麻醉评估及术前术后访视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麻醉评估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结构化的围术期风险评估，评估内容包括循环系统、呼吸系统、神经肌肉系统、内分泌代谢系统、肝肾功能、消化系统、血液系统、免疫系统、气道评估、既往麻醉史和家族史、特殊用药史、实验室检查、输血前检查、综合评估、镇痛计划、麻醉计划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术前访视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医院要求的格式自动生成术前术后访视单，记录患者基本信息、简要病史、既往史、检查及治疗计划信息，并支持模板套用功能。支持检验结果自动填充检验结果至术前术后访视单中。支持定制麻醉动画视频10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前访视中能够根据患者手术部位、手术类型、预计手术时间、预计出血量、精神认知及ASA分级由系统知识库给出镇痛方案建议，包括镇痛方案、镇痛泵类型及镇痛方式，当麻醉医生确认采纳建议时可完成术前镇痛泵申请，该申请信息可动态展示在麻醉知情同意书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术后访视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随访：支持通过移动终端进行术后随访记录和查看；系统联网状态下自动同步待随访患者的基本信息到本地，录入术后随访内容并在本地离线存储随访数据；移动端须与PC端麻醉程序保持同步，当移动随访数据上传完成后，用户可在PC端程序中，对患者随访文书进行查看打印；支持接入CA认证平台进行CA签章，实现无纸化管理。提供定制术后动画视频10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麻醉知情同意书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支持麻醉知情同意书签署功能，提供麻醉知情同意书对术前并发症及异常情况、麻醉方式作详细列举。</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麻醉计划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支持订制麻醉计划单。能够记录拟施麻醉方法、监测项目、麻醉过程中可能出现的问题及预防处理措施等信息记录。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麻醉处方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支持麻醉、精一、精二的处方记录。可自定义处方模版及相关药品。支持处方的添加和删除，可记录药品余液。处方编号自动生成，支持处方打印。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手术基本信息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自动生成含有患者基本信息、手术人员信息符合医院要求规范的麻醉记录单，包括患者姓名、年龄、手术名称、术前诊断、手术医生、麻醉医生、护士等。手术结束前，麻醉医师经过与手术医师确认手术名称、手术医师等信息，如有修改，麻醉记录单的相关信息需写回到手术记录中，并与护理相关记录单保持一致。</w:t>
              <w:br/>
              <w:t xml:space="preserve">2.支持在患者入室操作前校验术前文书的完整性，包括麻醉风险评估、知情同意书等。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麻醉用药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系统提供用户通过下拉菜单选择、拼音字头模糊检索的方式快速查找药品。支持药品自定义分类，快捷搜索药品，提供常用药品快速录入功能。麻醉用药支持在麻醉记录单中以单次、持续用的图形化显示。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输血输液</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1.在麻醉记录单中记录输血及输液信息。输血输液需有开始时间结束时间，并显示名称及用量等。可编辑输血输液信息。</w:t>
              <w:br/>
              <w:t xml:space="preserve">2.有输液输血通道记录时，在麻醉记录单以相应的人体静脉通道图示进行记录，并可记录液体或血液是从人体哪个静脉通道输入到人体内，并且采用不同颜色区分不同静脉通道。</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生命体征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numPr>
                <w:ilvl w:val="0"/>
                <w:numId w:val="16"/>
              </w:numPr>
              <w:jc w:val="left"/>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支持从监护仪获取患者生命体征，将生命体征以曲线的方式显示在麻醉记录单上，支持体征数据的修改。</w:t>
              <w:br/>
              <w:t xml:space="preserve">2.支持设置体征参数在麻醉单上的显示方式，包括显示类型、显示样式、显示间隔、小数位数及颜色等内容。</w:t>
              <w:br/>
              <w:t xml:space="preserve">3.支持对术中对体征进行监控，当患者出现异常体征时能以不同颜色进行特殊标记。</w:t>
              <w:br/>
              <w:t xml:space="preserve">4.系统提供预警知识库，在麻醉过程中出现危急生理参数时，能根据知识库进行自动判断并给出提示和相应的处置建议。</w:t>
              <w:br/>
              <w:t xml:space="preserve">5.支持离线保存断网期间采集的体征数据，当网络恢复时，该段数据能够重新呈现在麻醉记录单中。</w:t>
              <w:br/>
              <w:t xml:space="preserve">6.系统提供预警知识库，在麻醉过程中出</w:t>
            </w:r>
            <w:r>
              <w:rPr>
                <w:rFonts w:ascii="SimSun" w:hAnsi="SimSun" w:eastAsia="SimSun" w:cs="SimSun"/>
                <w:color w:val="000000"/>
                <w:sz w:val="21"/>
              </w:rPr>
              <w:t xml:space="preserve">现危急生理参数时，能根据知识库进行自动判断并给出提示和相应的处置建议。</w:t>
              <w:br/>
              <w:t xml:space="preserve">7.系统支持根据已采集的数据，预测≥13项围术期不良事件及风险评级，13项围术期不良事件包括脓毒症、急性呼吸窘迫综合征、休克、呼吸衰竭、通气困难评分、插管困难评分、心血管不良事件风险、肺部并发症风险、卒中风险、术后谵妄风险、急性肾损伤风险、术后恶心呕吐风险、术后中重度疼痛。针对不同类型、不同级别的围术期不良事件，可结合系统自带的知识库，给出对应的处置方案，方案应包括管理目标、使用药品、监测方式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关键操作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系统提供手术关键事件信息的录入，可采用快捷按钮的方式快速添加关键事件信息。关键事件看按照序号方式展示。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体征设置及预警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支持体征范围设置，体征超出设定范围可预警提示。可以查看异常体征，异常体征高亮显示。可手动设置体征曲线显示或隐藏，便于观察单一体征波动趋势。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麻醉模板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支持麻醉事件保存为模板后便于下次同类型手术直接套用。支持公有和私有的方式管理麻醉记录单模版。</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人工气道建立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支持全结构化人工气道建立信息的录入：所涉及内容包括：插管方式、麻醉方式、插管设备/方法、导管口径、插管、拔管时间等信息。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特殊事件倒计时提醒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实际业务需要对特殊事件根据预设的提醒时间进行倒计时提醒，可按照需要设置倒计时开始时间和倒计时时长，并在相应区域添加醒目的倒计时提醒，并在倒计时结束时，通过并不限于弹窗的方式进行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术中体位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支持通过图示在麻醉记录单进行标记，支持多个体位图示的标记，用于展示术中体位的改变。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麻醉总结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可提供模板方式快速录入麻醉总结内容，也支持麻醉小结内容另存为模板。支持公共模板、个人模板。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麻醉复苏床位管理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手术完成后麻醉根据患者情况判断是否需要麻醉复苏，如果需麻醉复苏则将患者转到复苏室。</w:t>
              <w:br/>
              <w:t xml:space="preserve">复苏管理功能可提供可视化复苏床位管理功能，显示床位的占用情况及手术信息。可为复苏室的患者分配床位，床位可更换，床位可排队。通过未开始、复苏中、复苏完成三个状态快速过滤复苏患者，并显示状态下对应患者数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麻醉复苏记录单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体征数据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1.支持从监护仪获取患者生命体征，将生命体征以曲线的方式显示在麻醉记录单上，支持体征数据的修改。</w:t>
              <w:br/>
              <w:t xml:space="preserve">2.支持设置体征参数在麻醉单上的显示方式，包括显示类型、显示样式、显示间隔、小数位数及颜色等内容。</w:t>
              <w:br/>
              <w:t xml:space="preserve">3.支持对术中对体征进行监控，当患者出现异常体征时能以不同颜色进行特殊标记。</w:t>
              <w:br/>
              <w:t xml:space="preserve">4.系统提供预警知识库，在麻醉过程中出现危急生理参数时，能根据知识库进行自动判断并给出提示和相应的处置建议。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用药记录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支持用户通过下拉菜单选择、拼音字头模糊检索的方式快速查找药品。支持药品自定义分类，快捷搜索药品，提供常用药品快速录入功能。麻醉用药支持在麻醉记录单中以单次、持续用的图形化显示。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事件记录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支持准确记录患者在复苏过程中关键事件，并体现在复苏记录单中。事件信息包括时间、事件名称等。支持事件按照序号单独显示。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出入室记录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支持提供出入复苏室的记录，包括麻醉Steward等苏醒评分、出入量、出入室时状态等。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术后镇痛记录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提供提供术后镇痛记录及术后镇痛访视记录，包括术后镇痛方式、术后镇痛用药、镇痛评分、术后镇痛访视情况记录。</w:t>
              <w:br/>
              <w:t xml:space="preserve">可自动生成术后镇痛访视记录单，内容、打印格式可按照医院需求自定义。可生成PDF文件供病案系统使用，记录单中可使用电子签名。</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麻醉术后访视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1.支持按照采购人要求的格式定制并生成麻醉术后随访记录单，记录患者术后随访信息，随访模块须与麻醉风险评估的设计保持一致，需要采集患者身体各系统及脏器信息的术后信息，验证不良事件是否发生。</w:t>
              <w:br/>
              <w:t xml:space="preserve">2.能够根据医院的随访管理要求自动生成随访任务，包括术后24小时随访、镇痛随访、并发症随访、待出院随访等；支持通过筛选项搜索随访任务，包括随访类型、患者住院号、随访日期等条件。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麻醉医嘱单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麻醉过程中的用药记录可汇总成麻醉医嘱单，为方便记录提取麻醉记录单中的用药信息自动生成药品清单，药品使用数量可根据实际情况由麻醉医生自己录入。可打印医嘱单，打印格式根据医院的格式可定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麻醉交接班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术中可记录麻醉医生交接班信息，便于工作量的计算统计。支持一台手术多次交接班内容记录。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医学计算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提供常用医学公式的计算，如体重指数、体表面积、血流动力学等。常用的医学评分参考和分值自动计算。支持计算时自动提取患者体重、身高、生理参数信息，作为医学计算的输入项。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紧急协助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支持一键紧急协助功能，以应对危机情况下协助快速响应。紧急协助请求发送后，在医生站或护士站的终端提供醒目提醒。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麻醉病历管理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根据手术日期、患者住院号等查询患者麻醉病历完成情况。查询结果列表中可查看患者麻醉病历，包括未提交、提交、审核、驳回、归档并可查看病历的状态。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支持所有麻醉病历文书的审核，审核后文书不可修改。支持取消审核，取消审核后可对病历进行编辑修改。审核、取消申请的操作权限可控制。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支持所有麻醉相关文书的打印，支持打印生成PDF文件。可与数字签名系统对接实现文书电子签名。</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归档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文书审核后可归档，可实现与无纸化病历系统、电子病历系统对接将归档的PDF文件共享。</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操作日志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可记录麻醉医生操作护理病历文书的日志，包括保存、审核、打印、归档等操作日志。支持日志的查看。</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计费模板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支持计费模板的管理，可自定义计费模板，计费模板支持个人模板与公共模板，能采集麻醉单数据一键生成计费明细。计费模板的项目与HIS系统保持一致，可从HIS系统同步相关计费项目。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计费记录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1.支持通过模板的方式进行麻醉费用的快捷录入，也可手动添加计费项目。可查看指定日期所有患者麻醉计费状态，支持计费的审核。</w:t>
              <w:br/>
              <w:t xml:space="preserve">2.提供自动划价功能，能在手术结束后根据预设的规则自动将麻醉记录单中记录的信息转化为医嘱项，包括自动识别汇总麻醉记录中的麻醉用药，并把实际剂量转换为最小包装单位，自动识别麻醉时长，以及麻醉过程中所使用的耗材、操作、血气、镇痛泵等项目，转化为待计费条目供科室计费管理人员核对。</w:t>
              <w:br/>
              <w:t xml:space="preserve">3.支持麻醉科计费管理人员对每台手术的计费进行审核，审核后提交至HIS系统计费，完成术中医嘱记录与费用记录。</w:t>
              <w:br/>
              <w:t xml:space="preserve">4.</w:t>
            </w:r>
            <w:r>
              <w:rPr>
                <w:rFonts w:ascii="SimSun" w:hAnsi="SimSun" w:eastAsia="SimSun" w:cs="SimSun"/>
                <w:color w:val="000000"/>
                <w:sz w:val="21"/>
              </w:rPr>
              <w:t xml:space="preserve">支持手工录入费用功能，通过拼音字头检索或通过医嘱代码，快速录入患者麻醉期间产生的药品、操作、耗材、监测等各类收费项目明细。</w:t>
              <w:br/>
              <w:t xml:space="preserve">5.支持对未审核提交的费用项目的修正功能，有权限的人员可对数据进行修正。</w:t>
              <w:br/>
              <w:t xml:space="preserve">6.已审核提交至HIS的项目不允许用户删除、修改，但可事后追加收费项目。</w:t>
              <w:br/>
              <w:t xml:space="preserve">7.支持超时未审核的计费手术进行提醒。</w:t>
              <w:br/>
              <w:t xml:space="preserve">8.提供麻醉退费及审核功能。支持根据采购人要求配置不同用户的收费及退费权限。</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镇痛泵管理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卡片方式显示镇痛泵的使用情况，实现镇痛泵的追踪管理和全院当前在用镇痛泵一览表。支持镇痛泵关联患者术后镇痛信息，包括镇痛方式、镇痛配方、PAC量、药袋总量、锁定时间等，可查看管理信息。支持拔泵操作，可记录拔泵人及拔泵时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室外麻醉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1.系统支持无痛胃肠镜、纤支镜、人流等手术室外手术的登记管理和术中记录。</w:t>
              <w:br/>
              <w:t xml:space="preserve">2.提供围术期排台登记管理功能，支持接收多科室、多类型（住院、门诊、日间）的手术申请，对手术进行排台及取消操作；能够根据手术安排情况及手术区域自动生成符合采购人要求的手术通知单，可通过扫码、输入患者ID或点选的方式对手术患者的入室时间及出室时间进行登记，能够导出指定时间内的全部手术明细。</w:t>
              <w:br/>
              <w:t xml:space="preserve">3.支持通过录入门诊号、住院号、扫码的形式或通过接口同步获取对应医嘱的形式来获取室外非手术类麻醉患者的基本信息。</w:t>
              <w:br/>
              <w:t xml:space="preserve">4.支持按照采购人要求的格式定制并</w:t>
            </w:r>
            <w:r>
              <w:rPr>
                <w:rFonts w:ascii="SimSun" w:hAnsi="SimSun" w:eastAsia="SimSun" w:cs="SimSun"/>
                <w:color w:val="000000"/>
                <w:sz w:val="21"/>
              </w:rPr>
              <w:t xml:space="preserve">生成室外麻醉风险评估单、室外麻醉知情同意书、室外麻醉记录单、室外麻醉复苏记录单等相应文书。</w:t>
              <w:br/>
              <w:t xml:space="preserve">5.支持对室外麻醉相关文书的查阅、单独打印和集中打印。</w:t>
              <w:br/>
              <w:t xml:space="preserve">6.支持第三方系统调阅室外麻醉相关文书。</w:t>
              <w:br/>
              <w:t xml:space="preserve">7.支持手术室外麻醉各种查询统计报表，包括麻醉方式、ASA分级、工作量统计、质控指标统计等，可自定义查询内容及条件，支持查询结果导出为Excel格式报表，且导出格式可自定义。</w:t>
              <w:br/>
              <w:t xml:space="preserve">8.支持手术室内外麻醉同质化管理，包括统一配置管理手术室内外病案文书及样式、麻醉字典库、人员信息等，并可进行复用。</w:t>
              <w:br/>
              <w:t xml:space="preserve">9.可同时支持PC端和移动端两</w:t>
            </w:r>
            <w:r>
              <w:rPr>
                <w:rFonts w:ascii="SimSun" w:hAnsi="SimSun" w:eastAsia="SimSun" w:cs="SimSun"/>
                <w:color w:val="000000"/>
                <w:sz w:val="21"/>
              </w:rPr>
              <w:t xml:space="preserve">种方式。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手术间数量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85间。</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患者转运交接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手术转运通知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转运通知由手术室护士或恢复室医护发出，发出后通知病区护士做好准备并进行确认。手术转运通知发出后可查看自己发送的转运通知病区护士的确认状态，病区护士长时间未处理的通知可给出醒目提示。转运通知可取消，取消后对应的病区客户端的通知也随之取消。</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患者身份识别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患者进手术室、交接、入手术间、出手术间、入出PACU、出手术室等关键节点，通过扫描患者腕带，核对患者姓名、性别、床号、手术间等基本信息,并对以上节点时间顺序进行逻辑设置和判断，支持人工补录。系统支持显示患者身份识别核对结果，并对核查有误情况进行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交接记录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交接流程，设置每个交接点的交接记录内容，可根据医院不同科室的交接要求修改交接记录的内容。首先扫描患者腕带，确认患者信息，然后进行交接节点的选择（可以自动确认流程节点），填写交接单记录，记录当前时间点并确认提交。同样在手术室内和回病房也进行相关的操作。</w:t>
              <w:br/>
              <w:t xml:space="preserve">系统支持手术室与病区的交接单功能。可根据医院实际情况自定义交接记录单内容。支持病房、术后ICU交接记录。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过程质控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支持患者交接流程的质控管理，设置个性化交接记录必填项，如手术部位是否标识、术前病历资料是否完整、是否按照医生要求做好术前准备等。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流程跟踪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支持查看患者交接的整个时间点及干系人的显示。整个流程的监控以业务过程的记录及数据接口自动抓取的节点为准，尽量杜绝为完成过程记录而执行的操作。</w:t>
              <w:br/>
              <w:t xml:space="preserve">患者交接的过程节点包括发送接台通知、病区护士确认时间、到达病区时间、离开病区时间、到达手术室时间、进准备室时间、出准备室时间、进手术间时间、出手术间时间、出入PACU时间、发送转运通知时间、病区确认时间、出手术室交接时间、回病房交接时间（转运完成时间）。按照时间先后顺序设置逻辑，自动提醒时间错误或节点遗漏，支持人工补录。</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手术用血管理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取血、交接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联动HIS系统、输血管理系统，获取输血申请、取血、血库发血等信息，支持取血、送血的闭环管理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支持与血库进行取血的核对、交接操作，可与手术室护士进行送血的核对、交接操作。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用血核对及输血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支持通过手术室护理系统进行血制品的扫码核对，完成接收血制品操作，血核对后可将输血信息自动记录到麻醉记录单中。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支持输血前双人签名，可根据医院管理需要，实现签名角色、人员的识别和管控</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血袋回收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支持记录输血结束、血袋回收的状态和相关信息，最终形成血制品接收到血袋回收的输血时间轴</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手术病理标本管理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标签打印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1.支持术中快速、常规病理登记功能，记录病理信息包括：病理名称、病理数量、离体时间等基础内容并存。</w:t>
              <w:br/>
              <w:t xml:space="preserve">2.支持对接医院病理系统获取常规标本明细信息，包括：条码号、病理名称、病理数量、离体时间等基础内容并保存，可据此在护理系统中直接查询标本信息。</w:t>
              <w:br/>
              <w:t xml:space="preserve">3.支持根据医院要求的标签样式对已记录的术中病理标签的预览和打印。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交接登记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1.支持通过扫码方式实现标本的固定，并记录常规标本固定时间。</w:t>
              <w:br/>
              <w:t xml:space="preserve">2.支持通过扫描病理标签的方式实现标本送检记录，记录标本送检人和送检时间。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转运管理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支持使用移动端完成病理标本的转运、交接管理。支持手术病理标本信息的完善，条码的打印。支持查看手术病理从申请到查看报告的全流程时间轴。</w:t>
              <w:br/>
              <w:t xml:space="preserve">支持手术标本的登记、核查、交接、送检等流程操作。支持通过扫描标本袋条码进行核查、交接、登记、送检操作。冰冻病理结果可以推送到手术室提醒查看。</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手术器械管理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消毒供应系统对接，同步器械包中的器械信息，自动记录到器械清点单中，无需手动输入。为了保证在系统接口异常的情况下也能采用器械包模板的方式快速加载器械包内的器械，支持与消毒供应系统对接将器械包的信息存储到手术平台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扫码清点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支持通过扫描器械包条码进行器械清点操作。自动加载前序清点的数量，只需快速核对数量。只有完成前面的清点操作才能执行下一步操作。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器械追溯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器械清点中通过扫码记录器械包的使用。支持手术器械使用追踪查询管理。可根据手术日期、患者姓名等查询患者手术及使用的器械包信息。同时可将器械的使用记录回传给消毒供应系统，实现手术器械的闭环管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运营监控管理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今日看板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支持可视化界面，实时动态展示当天手术室麻醉科的运营进展情况。</w:t>
              <w:br/>
              <w:t xml:space="preserve">看板内容包括：今日参与手术人数、手术完成情况、手术间手术完成情况、手术间占用情况、各类手术占比等。可根据科室要求调需求可调整显示内容。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科室概览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支持可视化界面实时动态展示当天手术室麻醉科的运营进展情况。以图文的形式模块化展示今日手术室麻醉科各类指标信息内容。可根据科室要求调需求可调整显示内容。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术间概览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支持可视化界面展现当前各手术间的使用情况。以卡片形式显示手术间当前正在进行的手术信息，包括患者基本信息、手术相关人员、入手术间时间等。可通过标签快速过滤空闲手术间和正在手术的手术间。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复苏概览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支持可视化界面展现当前复苏室各复苏床位的占用情况。以卡片形式显示复苏室当前正在复苏的手术相关信息，包括患者基本信息、手术相关人员、复苏时间等。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手术室驾驶舱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支持以数据汇总、统计、趋势分析的方式实时、动态展现手术室麻醉科的运营情况。支持以不同角色视角、不同维度显示手术室麻醉科运营分析的各项指标。可根据科室需求订制显示的内容和显示方式。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家属区大屏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家属等待区部署数字大屏显示手术室手术进程。根据医院或手术室类型选择不同样式风格的家属区大屏习题，如儿童医院主题演示、妇产医院主题样式、综合医院主题样式。可自定义设置播放宣教视频，文字滚动显示术后常识、温馨提示等相关内容。可通过文字转化为语音的方式呼叫患者家属。根据客户需要自定义大屏显示内容及样式。</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围术期质控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医护人员准入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医生准入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支持手术等级管理及麻醉医生准人管理。通过配置麻醉医生的准人规则，手术中对麻醉医生的资质进行校验，不符合准入规则给出提示。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护士准入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支持手术护士手术准入管理。通过配置手术室护士的准人规则，排班时对护士的资质进行校验，不符合准入规则给出提示。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麻醉质控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系统支持2022版麻醉专业医疗质控指标的统计，可在业务数据中完成相关质控指标的录入，也可提供专门的质控指标项目供勾选完成质控记录。支持质控数据的统计报表。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病历文书质控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技术手段验证麻醉护理文书的完整性、准确性。支持流程化手术安全核查，保证手术核查操作的准时性和有效性。支持患者手术病历文书审核，审核后可进行归档操作。病案文书的保存、提交、审核、取消审核、驳回、归档、撤销归档等操作可支持日志记录，方便跟踪操作记录。支持在患者护理路径、麻醉路径显示病历文书的提交时间，对超时提交、未提交文书给出提醒。提供系统消息提醒功能，及时提醒医护人员未完成的病历文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手术安全核查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支持卫生部门标准的手术安全核查单格式。能够在麻醉实施前、手术开始前、手术结束后由手术医生、护士、麻醉医生对手术相关信息进行三方确认。确认过程需按照安全核查流程执行。</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护理不良事件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支持手术过程中的非预期事件、意外等进行信息填报，统一管理。分类记录手术不良事件，分析不良事件发生的原因。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麻醉不良事件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对手术过程中的非预期事件、意外等进行信息填报，统一管理。支持分类记录麻醉不良事件，分析不良事件发生的原因。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质控看板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根据科室质控的要求和国家相关政策，可视化展示手术室麻醉质控数据。质控数据包含文书质控、国家麻醉质控指标、不良事件、准入规范统计。文书质控包含文书的超时提交率、文书完成率、安全核查率等。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医护关怀管理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术前术后宣教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术前宣教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术前为患者或家属通过小程序等推送术前注意事项、宣教消息，供患者或家属了解，方便配合顺利完成手术。不同于床旁宣教，患者或家属随时查看相关注意事项，并准照执行。宣教内容可包括文字、图片、视频，可创建宣教模板，支持对宣教内容阅读情况的查询统计。</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术后宣教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支持在术后推送术后注意事项及康复教育相关的宣教资料。宣教内容可包括文字、图片、视频，可创建宣教模板，支持对宣教内容阅读情况的查询。</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手术进程提醒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通过短信、微信、互联网医院平台为家属提供手术进程的消息推送。手术流程提醒内容包括：手术安排提醒、术前准备提醒、手术进程提醒、出手术室提醒等。可自动推送手术流程消息提醒。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手术服务评价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服务评价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通过短信、微信、互联网医院平台发送手术服务评价问卷。可根据患者科室或手术类型维护不同的问卷调查内容。手动或自动发送服务评价消息，手动可批量发送。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通过收集问卷调查结果，汇总分析患者服务反馈。</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模板管理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宣教模板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提供手术宣教内容模板管理。根据手术类型或科室配置手术宣教内容。支持模板的添加、修改、删除功能。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服务评价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提供服务评价问卷内容模板管理。根据手术类型或科室配置手术模板内容。服务评价内容可根据服务的侧重点不同配置不同的内容。支持模板的添加、修改、删除功能。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消息模板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按照不同的进程节点提供不同的消息提醒内容模板。支持模板的添加、修改、删除功能。</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移动端应用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患者列表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列表展示当天手术患者，可按照日期、科室、手术间等信息查询患者。可通过扫患者腕带识别患者。可查看患者手术详情及手术麻醉病历文书。可查看患者检验、检查信息，异常信息提醒。支持快捷查询我的手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消息提醒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支持系统消息提醒和科室公告消息提醒。当前登录用户需完成但未完成的工作进行提醒。同时可与病理、输血系统对接实现消息的推送。</w:t>
              <w:br/>
              <w:t xml:space="preserve">该功能与其他业务相关，不可单独使用。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科室概览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提供可视化界面展示手术室当前的运行情况，包括各手术间的使用情况、下一台手术提醒、复苏室床位的占用情况。以图表方式显示手术当天手术量、完成率、科室手术占比等情况。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排班查询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可查询当前用户或所有医护人员的值班情况。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术前访视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支持麻醉医生、手术室护士在病房实现手术术前访视。可查看患者的检验、检查等病历信息。也可将相关应用集成到病房的智能终端中，自动选择患者，实现患者的术前的访视及知情同意书的签订等。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术后随访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支持麻醉医生、手术室护士在病房实现手术术后随访。可查看患者的手术麻醉相关的病历信息。也可将相关应用集成到病房的智能终端中，自动选择患者，实现患者的术后随访。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安全核查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支持流程化安全核查，内容符合国家标准。核查过程分为麻醉前手术前、出室前，每个阶段的核查内按照标准设计，可根据科室要求进行调整。每个节点过程支持核查时间记录及签名，保证流程的规范性。</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器械清点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支持通过扫描器械包条码进行器械清点操作。自动加载前序清点的数量，只需快速核对数量。只有完成前面的清点操作才能执行下一步操作。可通过与耗材系统对接实现高值耗材消核。</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手术用血交接核对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支持通过扫描识别的方式实现手术用血交接、核对管理。通过扫描血袋进行取血、核对、交接、输血、血袋回收流程。输血核对后可将输血信息自动记录到麻醉记录单中。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手术标本交接核对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支持手术标本的登记、核查、交接、送检等流程操作。支持通过扫描标本袋条码进行核查、交接、登记、送检操作。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护工通知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可通知护工进行清洁。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护理记录为器械清点单的一部分内容，支持在移动端完成护理记录的填写，可在PC端完成打印。PC端和移动端的数据可保持一致。护理记录内容根据科室要求可定制。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服务问卷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服务问卷是基于手术满意度调查的功能，可固化服务问卷内容，也可自由选择问卷内容。支持问卷调查结果的统计分析。问卷内容可实现模板化管理。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统计分析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支持多条件组合统计查询，包括手术日期、性别、年龄、科室、病区、手术类型、诊断、手术名称、手术等级、术后去向等。</w:t>
              <w:br/>
              <w:t xml:space="preserve">支持查询模板功能，可将查询条件保存为模板，方便下次查询使用。在业务数据范围内，可由用户自行添加查询条件，查询手术相关记录，尽可能满足科室管理和科研方面的数据的统计查询。</w:t>
              <w:br/>
              <w:t xml:space="preserve">数据内容可导出Excel，方便用户对数据的二次组织和使用。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科室统计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ASA统计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支持统计个ASA分级的数据，表现方式可使用图表、表格等多种方式展示。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麻醉方式统计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支持统计各麻醉方式的数据，表现方式可使用图表、表格等多种方式展示。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支持统计各成分血的输注数据，表现方式可使用图表、表格等多种方式展示。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术后镇痛统计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支持统计术后镇痛患者的数据。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复苏例数统计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支持统计进入复苏室患者信息。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弃液统计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支持麻醉用药弃液数据的统计。</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手术进程查询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支持查询各手术关键手术状态节点的数据。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护士工作量统计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支持护士工作量统计，从不同维度对护士工作量进行评估，满足手术室对护士绩效考核的需求。统计指标主要包括手术台数、手术等级、手术时长、特殊手术等。</w:t>
              <w:br/>
              <w:t xml:space="preserve">统计结果支持导出，方便科室向医院汇报和绩效考核等。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麻醉医生工作量统计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支持从不同维度对麻醉医生工作量进行评估，满足麻醉科对麻醉医生绩效考核的需求。统计指标主要包括手术台数、手术等级、ASA、麻醉方法、手术时长、特殊手术、患者复苏数量等。</w:t>
              <w:br/>
              <w:t xml:space="preserve">统计结果支持导出，方便科室向医院汇报和绩效考核等。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三甲医院评审相关的统计指标，从业务数据中抽取相关数据实现三甲医院评级与手术麻醉相关的统计指标的统计。统计内容主要包括：麻醉科医师数与手术间数、麻醉科医师数与日均全麻手术台次、麻醉科医师和手术科室医师数量、手术间麻醉护士与实际开放手术台的数量、非预期重返手术室再次手术例数与手术总例数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质控统计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依照国家三级医院考核标准及国家卫健委对医院质控的要求，质控数据采集、分类、查询、统计及分析要智能全面，实现2022版卫健委麻醉质控指标，指标内容包括但不限于：</w:t>
              <w:br/>
              <w:t xml:space="preserve">ü 麻醉科医护比（AQI-DNR-01）</w:t>
              <w:br/>
              <w:t xml:space="preserve">ü 麻醉医师人均年麻醉例次数（AQI-ACC-02）</w:t>
              <w:br/>
              <w:t xml:space="preserve">ü 手术室外麻醉占比（AQI-PAO-03）</w:t>
              <w:br/>
              <w:t xml:space="preserve">ü 择期手术麻醉前访视率（AQI-PVR-04）</w:t>
              <w:br/>
              <w:t xml:space="preserve">ü 入室后手术麻醉取消率（AQI-CRB-05）</w:t>
              <w:br/>
              <w:t xml:space="preserve">ü 麻醉开始后手术取消率（AQI-CRA-06）</w:t>
              <w:br/>
              <w:t xml:space="preserve">ü 全身麻醉术中体温监测率（AQI-TMR-07）</w:t>
              <w:br/>
              <w:t xml:space="preserve">ü 术中</w:t>
            </w:r>
            <w:r>
              <w:rPr>
                <w:rFonts w:ascii="SimSun" w:hAnsi="SimSun" w:eastAsia="SimSun" w:cs="SimSun"/>
                <w:color w:val="000000"/>
                <w:sz w:val="21"/>
              </w:rPr>
              <w:t xml:space="preserve">主动保温率（AQI-AWR-08）</w:t>
              <w:br/>
              <w:t xml:space="preserve">ü 术中自体血输注率（AQI-ATR-09）</w:t>
              <w:br/>
              <w:t xml:space="preserve">ü 手术麻醉期间低体温发生率（AQI-IHT-10）</w:t>
              <w:br/>
              <w:t xml:space="preserve">ü 术中牙齿损伤发生率（AQI-IDI-11）</w:t>
              <w:br/>
              <w:t xml:space="preserve">ü 麻醉期间严重反流误吸发生率（AQI-IRA-12）</w:t>
              <w:br/>
              <w:t xml:space="preserve">ü 计划外建立人工气道发生率（AQI-IUA-13）</w:t>
              <w:br/>
              <w:t xml:space="preserve">ü 术中心脏骤停率（AQI-ICA-14）</w:t>
              <w:br/>
              <w:t xml:space="preserve">ü 麻醉期间严重过敏反应发生率（AQI-ISA-15）</w:t>
              <w:br/>
              <w:t xml:space="preserve">ü 全身麻醉术中知晓发生率（AQI-IAG-16）</w:t>
              <w:br/>
              <w:t xml:space="preserve">ü PACU 入室低体温发生率（AQI-IHP-17）</w:t>
              <w:br/>
              <w:t xml:space="preserve">ü 麻醉后</w:t>
            </w:r>
            <w:r>
              <w:rPr>
                <w:rFonts w:ascii="SimSun" w:hAnsi="SimSun" w:eastAsia="SimSun" w:cs="SimSun"/>
                <w:color w:val="000000"/>
                <w:sz w:val="21"/>
              </w:rPr>
              <w:t xml:space="preserve"> PACU 转出延迟率（AQI-IDP-18）</w:t>
              <w:br/>
              <w:t xml:space="preserve">ü 非计划二次气管插管率（AQI-IUR-19）</w:t>
              <w:br/>
              <w:t xml:space="preserve">ü 非计划转入 ICU 率（AQI-IUI-20）</w:t>
              <w:br/>
              <w:t xml:space="preserve">ü 术后镇痛满意率（AQI-ASR-21）</w:t>
              <w:br/>
              <w:t xml:space="preserve">ü 区域阻滞麻醉后严重神经并发症发生率（AQI-ISN-22）</w:t>
              <w:br/>
              <w:t xml:space="preserve">ü 全身麻醉气管插管拔管后声音嘶哑发生率（AQI-IHE-23）</w:t>
              <w:br/>
              <w:t xml:space="preserve">ü 麻醉后新发昏迷发生率（AQI-INC-24）</w:t>
              <w:br/>
              <w:t xml:space="preserve">ü 麻醉后 24 小时内患者死亡率（AQI-TPM-25）</w:t>
              <w:br/>
              <w:t xml:space="preserve">ü 阴道分娩椎管内麻醉使用率（AQI-EPD-26）</w:t>
              <w:br/>
              <w:t xml:space="preserve">除以上国家卫健委要求上报</w:t>
            </w:r>
            <w:r>
              <w:rPr>
                <w:rFonts w:ascii="SimSun" w:hAnsi="SimSun" w:eastAsia="SimSun" w:cs="SimSun"/>
                <w:color w:val="000000"/>
                <w:sz w:val="21"/>
              </w:rPr>
              <w:t xml:space="preserve">的麻醉质控统计外，还包括以下面向业务和不良事件的统计，主要包括：取消手术统计、文书提交率统计、文书未提交统计、文书超时提交统计、文书驳回统计、不良事件统计、安全核查符合统计。</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运营分析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接台时长统计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支持按照时间段分析接台时长的变化情况。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开台准点统计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支持统计每天的手术台的时间。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手术间使用统计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支持按照时间范围统计每个手术间的使用情况。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手术量统计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支持按照科室、手术间等不同维度统计手术量。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复苏床位使用统计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支持统计复苏室床位的占用时长。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客户化统计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支持客户化统计功能，在现有业务数据范围内，根据医院科室要求定制开发相关的统计功能，以满足医院科室的日常工作和管理需求。</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支持创建用户，包括登陆用户名、密码及所在科室。</w:t>
              <w:br/>
              <w:t xml:space="preserve">支持修改指定用户的登陆密码。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权限管理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支持为指定用户分配角色以获得相应的程序访问权限。包括麻醉主程序、统计查询、手术排班等。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基础数据管理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对手术室的监护仪、麻醉机进行登记，记录编号、厂商、型号等信息。</w:t>
              <w:br/>
              <w:t xml:space="preserve">根据医院手术室的属性配置手术间，如根据手术室分布划定手术科室，绑定手术间现有的监护设备，为术间设备数据采集建立关联。</w:t>
              <w:br/>
              <w:t xml:space="preserve">支持药品、事件、手术名称、麻醉方法、科室、病区、诊断等信息的维护功能。</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日间手术管理系统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系统首页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1.支持图形化动态展示日间手术中心运营情况，管理者可实时了解日间手术中心的运营情况的各类指标分析。</w:t>
              <w:br/>
              <w:t xml:space="preserve">2.支持显示内容包括：今日日间手术数量、今日预约手术量、微创手术量、非局麻手术量、今日退出日间手术量、手术等级分布、退出日间手术趋势、患者爽约占比、科室日间手术分布等。</w:t>
              <w:br/>
              <w:t xml:space="preserve">3.支持支持院内累计准入科室数、准入术式数、准入医生数统计。</w:t>
              <w:br/>
              <w:t xml:space="preserve">支持历史累计的分病种、术式的开展例数TOP 10排名统计展示。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日间手术管理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日间手术列表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支持按照入院日期、患者姓名、医生、诊断等信息查询患者手术信息。可按照登记状态、入院状态、登记状态、床位预约状态、出院状态等过滤患者手术。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流程示踪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日间手术的整个流程，可查看患者的各节点的完成时间。系统提供的标准节点有：门诊评估、日间申请、麻醉评估、中心登记、入院再评估、麻醉再评估、核对确认、床位/手术预约、入院前宣教、发送手术室、手术安排、手术通知、入院、手术完成、出院评估、出院宣教、出院、出院后第一次随访、第二次随访等。同时可增加检验检查结果完成度通知到该路径中，满足科室医生对检查完成的通知需求。</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准入管理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手术申请提交时需验证主刀医生、拟施手术、疾病、患者年龄是否符合准入规则，不符合准入给出提醒。支持主刀准入、术式准入、疾病、年龄等准入规则配置。准入规则符合《第一/二批日间手术病种手术操作规范（试行）》。</w:t>
              <w:br/>
              <w:t xml:space="preserve">支持准入管理的配置，可配置医生、术式准入的规则。</w:t>
              <w:br/>
              <w:t xml:space="preserve">（1）医生准入</w:t>
              <w:br/>
              <w:t xml:space="preserve">可配置医生的准入规则，一方面需要配置医生是否有执行日间手术的权限，按照医院对日间手术医生资历要求配置是否可以主刀日间手术。另一方面需要管理准入的医生可执行哪些日间手术。</w:t>
              <w:br/>
              <w:t xml:space="preserve">（2）术式准入</w:t>
              <w:br/>
              <w:t xml:space="preserve">术式准入是判断患者的手术是否满足日间手术要求，需要按</w:t>
            </w:r>
            <w:r>
              <w:rPr>
                <w:rFonts w:ascii="SimSun" w:hAnsi="SimSun" w:eastAsia="SimSun" w:cs="SimSun"/>
                <w:color w:val="000000"/>
                <w:sz w:val="21"/>
              </w:rPr>
              <w:t xml:space="preserve">照标准的编码验证是否可以执行相关的手术。需要与HIS系统关联同步标准手术编码和名称。</w:t>
              <w:br/>
              <w:t xml:space="preserve">（3）患者准入</w:t>
              <w:br/>
              <w:t xml:space="preserve">患者准入是指按照医院科室要求，哪些患者可以做日间手术，如年龄标准等。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日间申请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生在诊间对患者进行诊断后，并根据医院内日间手术准入要求进行筛选评估通过后，为患者开具日间手术申请单。可在门诊医生工作站或日间手术管理系统中提交日间手术申请。可通过接口自动获取患者就诊信息，包含患者姓名、年龄、电话、就诊医生、就诊科室、诊断、手术名称。日间申请中的手术编码和疾病编码规范化管理。日间申请时可选择手术对应的检验检查模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术前看板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支持将患者基本信息、手术信息、检验检查、专科检查等信息集中展现，便于医护人员全方位了解患者情况，为患者评估做参考。同时可有效解决医生无法知道检验检查是否完成的问题。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手术预约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通过医生评估的患者，如非局麻，需进行麻醉评估，通过后由专科医生进行手术预约，并辅助完成患者术前的宣教及注意事项。手术预约结果可通知到手术室及病区，以便尽快安排患者住院及手术。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手术通知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支持手术室给每个第二天手术的病人致电通知并发送短信通知。系统同时可支持发送手术医生通知，同时支持微信、短信或医院内部消息系统。</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手术宣教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支持提供不同的宣教内容。根据科室或术种自动匹配不同的宣教内容，满足科室的差异化需求。宣教内容可发送到患者手术机，阅读后确认提交。也可直接进行打印，由患者阅读后手写签字确认。</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术后随访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病区护士每日按计划对出院的患者进行随访。系统支持电话随访功能，根据患者康复情况可多次随访跟踪，并记录随访记录。在医院具备条件的情况下可实现通过APP推送术后随访问卷，并根据患者情况推送患者康复建议等。采用互联网模式的随访可有效提高患者服务体验，提高患者满意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退出日间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患者专科评估或麻醉评估没有通过，无法继续完成日间手术的流程，或者病人电话联系医护告知不来做手术了等情况下，医护人员可以将该患者退出日间路径。</w:t>
              <w:br/>
              <w:t xml:space="preserve">对日间手术病人退出日间的常见原因进行归类，提供选择项，可对选择项目进行维护。支持对退出日间的手术查询和统计。</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日间手术查询管理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手术安排查询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支持与手术平台对接，获取日间手术的排程计划，更好地服务与业务科室。日间手术对业务流程的效率要求较高，需要做到数据的实时共享，方便科室医生通知患者准时手术，为患者提供更多的准备时间。</w:t>
              <w:br/>
              <w:t xml:space="preserve">手术安排查询可按照日期、手术医生、科室、患者信息等多条件查询。查询结果可支持导出功能，同时可支持查询结果的打印。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出院患者查询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支持出院患者查询，可查看查询结果中患者的所有日间手术业务流程的数据。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消息管理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医护人员手动或自动发送消息通知给手术相关人员和患者或家属。根据角色、流程节点为不同角色针对性发送消息，保障消息的准确性与及时性。如系统自动验证检验检查完成的消息提醒，手术医生手术通知、手术预约通知、患者的手术通知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日间手术统计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支持按照各科室、术式、医生分类进行手术数量统计，通过统计分析了解日间手术各维度手术的例数，根据统计结果可实现日间手术的资源配置及优化。</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质控统计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日间手术的质量指标统计，包括三四级手术占比、日间退出率、准入异常率、患者爽约率、日间占择期比例，延迟出院统计、出院后7日内非计划再入院统计、并发症发生情况统计、住院期间输血统计、住院期间死亡统计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预约手术统计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支持通过预约日期、按术式、按病种、按科室多维度进行数据的统计。支持数据结果的导出。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退出日间统计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支持分类汇总统计，根据退出日间的类型、阶段等进行统计，可统计指定日期、科室、病区等条件查询所有退出日间的患者信息。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退出日间分析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支持分析退出日间原因，统计一段时间内退出日间手术患者的原因。重点关注退出日间的原因分析，为日间手术的运营管理提供数据依据，更好地服务于患者。</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工作量统计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支持日间手术的工作量统计，可统计医护工作者所参与的手术例数、登记例数、评估例数、宣教例数、术后随访例数等。通过工作量的统计实现日间手术中心绩效考核。</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1.支持创建用户，包括登陆用户名、密码及所在科室。</w:t>
              <w:br/>
              <w:t xml:space="preserve">2. 支持修改用户名密码，启用强密码校验。</w:t>
              <w:br/>
              <w:t xml:space="preserve">3.支持用户角色分配功能，系统支持为指定用户分配角色以获得相应的程序访问权限。</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权限管理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支持按照角色分配不同的功能菜单及操作权限，对于非业务操作人员，只能查看患者信息，无法操作。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字典配置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支持科室、病区、手术名称、麻醉方法、诊断、爽约原因、非计划转住院原因等数据字典的维护功能。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随访模板配置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支持随访内容的配置。各科室管理者可根据自己科室的情况自行配置随访模板，满足不同科室、不同术式的随访要求。</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宣教模板配置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支持提供个性化的宣教内容，为不同科室或手术提供不通的宣教内容。要求模板可由各科室自行维护，可修改模板、添加模板和删除模板内容。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系统日志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支持记录日志信息。记录操作日志和系统错误日志。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主要系统接口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HIS基础数据集成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支持接入医院信息系统，以便用户查看或同步患者住院信息、预约信息、科室字典、人员字典、手术名称、诊断字典等信息。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门诊医生站对接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支持与门诊医生站对接，实现患者日间申请、评估等操作。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HIS入出院信息对接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支持与HIS系统出入院系统对接获取患者的入院、出院状态信息。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LIS系统集成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支持接入检验系统，以便用户查看患者住院检验结果。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LIS系统集成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支持通过PACS厂家提供的专用接口浏览患者影像资料及诊断结果。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EMR集成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支持通过EMR厂家提供的专用接口浏览患者病历、病程记录。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互联网医院对接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支持与互联网医院对接，通过多种途径通知手术患者按时手术。</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系统兼容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国产化适配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满足国家信息安全与自主可控要求，支持国产化适配。</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一级功能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二级功能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三级功能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功能说明</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智能排班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手术申请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申请同步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1、支持批量接收 HIS下达的手术申请信息；能接收多科室、多类型（住院、门诊、日间等）的手术申请，并安排至不同的手术室。</w:t>
              <w:br/>
              <w:t xml:space="preserve">2、获取的手术申请信息包括但不限于患者基础信息、手术信息（如手术类型、主刀医生、拟施手术方式、切口类型、手术部位、主刀助手）、麻醉方式、特殊需求等。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手术列表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可查看从HIS系统同步的手术申请信息，支持通过多条件快速搜索各状态的手术申请信息。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值班安排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人员安排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可安排手术室麻醉科医护人员的值班情况。该功能主要实现手术室麻醉科人员管理，包括麻醉医生和手术室护士。支持对麻醉医生、手术室护士进行值班安排，如白班、夜班、请假、调休等。根据医院需求可按照周次或月份进行人员安排。可快速导入上次排班数据，快捷完成排班。支持班次类型的配置，法定节假日的配置。支持自行维护进修规培实习等人员角色及排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护人员的在岗工作类型，如组长、备班、门诊麻醉等。系统支持安排医护人员每天的值班职责类型。支持导入特定日期数据，快捷完成值班类型安排。值班类型可自定义。可在系统首页以日历方式显示当前用户的值班情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智能排班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手术排班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1、手术排班信息概览：从HIS系统中下达的手术申请，集中显示指定日期所有可安排的手术信息。</w:t>
              <w:br/>
              <w:t xml:space="preserve">2、支持手术安排人员对已接收的手术申请进行安排，包括手术间、台次、巡回护士、洗手护士，排台时可查看详细的手术申请信息。</w:t>
              <w:br/>
              <w:t xml:space="preserve">3、图形化排班功能：支持图形化方式操作批量完成手术间及医护人员安排。</w:t>
              <w:br/>
              <w:t xml:space="preserve">4、手术排程支持批量排程，一次选择多台手术后直接安排到指定手术间。手术间人员（巡回护士、器械护士）安排，支持拖动式安排，人员直接安排到手术间，当天手术间的所有手术自动跟手术间人员绑定，提高人员安排效率。</w:t>
              <w:br/>
              <w:t xml:space="preserve">5、支持对手术排台表头进行</w:t>
            </w:r>
            <w:r>
              <w:rPr>
                <w:rFonts w:ascii="SimSun" w:hAnsi="SimSun" w:eastAsia="SimSun" w:cs="SimSun"/>
                <w:color w:val="000000"/>
                <w:sz w:val="21"/>
              </w:rPr>
              <w:t xml:space="preserve">灵活配置，可根据个人权限、科室权限灵活设定不同的表头。支持为手术申请信息添加器械计划、耗材计划，器械信息、耗材信息须对接第三方系统，保证字典信息的一致性。</w:t>
              <w:br/>
              <w:t xml:space="preserve">6、支持根据规则进行自动排程，如自动归类、自动排序、自动同步等；自动归类和排序能够实现相同主刀医生的手术申请自动汇总，能够根据台次进行正序排列；同一主刀医生的任意一台手术完成安排后，其它手术申请能够自动填充相应术间、人员信息。</w:t>
              <w:br/>
              <w:t xml:space="preserve">7、手术通知单功能：根据手术安排情况自动生成手术通知单，并支持按照采购人管理要求定制化开发符合要求的手术通知单，支持打印和导出。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麻醉排班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麻醉排班与手术排班类似，安排手术麻醉医生、麻醉助手，支持图形化方式操作批量完成麻醉科人员安排。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排班配置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班配置功能主要是为智能排班规则进行配置。可按照手术间与科室、手术间与手术人员、手术间与手术名称、手术间最大可安排手术量进行配置。同时根据科室实际情况添加不同的规则，以达到快速安排手术的目的，提升排班工作效率。</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取消手术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支持对未安排的手术申请进行取消操作并记录取消原因、取消时间、操作人；支持对已安排的手术申请进行撤销操作并记录撤销原因、撤销时间、操作人。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排班共享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排班查询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手术安排结果提交后，支持自动将手术安排相关信息回传至HIS系统，支持其他第三方信息系统调阅手术安排结果，包括数据共享及页面共享（嵌入第三方系统），便于院内临床医护人员查看、调阅。同时可以通过短信等方式推送手术安排信息给主刀医生及麻醉医生。</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排班大屏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可发布即时公告信息至手术排班大屏，公告内容支持自定义。</w:t>
              <w:br/>
              <w:t xml:space="preserve">家属区大屏动态显示患者手术进展情况，手术进展与手术间实际情况一致。显示内容和显示范围支持自定义。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手术护理管理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护理主页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支持对患者手术信息进行查看，包括患者基本信息、患者住院信息、患者是否存在感染、传染性疾病等内容。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检验检查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支持调取患者检查检验信息，支持对患者检验结果异常值以颜色或符号形式进行特殊标记。检查信息主要展示患者检查类型、部位、检查所见和结果等信息，检验检查信息的展示都已报告时间倒序排列。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可直观查看手术护理路径及完成情况，支持护理路径配置。如果患者有输血申请、病理申请，显示病理标本、手术用血的流程节点及完成情况。</w:t>
              <w:br/>
              <w:t xml:space="preserve">如果患者有备血申请需展示患者备血的状态，如果是历史患者可展示患者用血的整个流程，流程包括用血医嘱-用血申请-用血-血袋核查等内容详细流程可参考手术用血管理功能说明。</w:t>
              <w:br/>
              <w:t xml:space="preserve">手术标本的状态流程主要包括申请-登记-配送等，详细建病理标本管理功能。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急诊手术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1、支持通过录入患者ID或住院号从HIS或集成平台中提取急诊手术患者基本信息（不经过手术排台），快速安排患者进行急诊手术。</w:t>
              <w:br/>
              <w:t xml:space="preserve">2、提供急诊手术快速入口，无需填写任何信息，就可快速开展手术记录，患者相关信息在术中或术后补录；手术过程中可以查看及变更修改手术信息，在术后可以补录相关信息。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护理术前术后访视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按照采购人要求的格式定制并生成手术护理术前和术后访视记录单；支持在移动端进行手术护理术前访视和术后随访记录；系统联网状态下自动同步待访视患者的基本信息到本地，并支持在无网络环境下打开已下载的访视患者，录入访视内容并在本地离线存储访视数据；移动端须与PC端麻醉程序保持同步，当移动访视数据上传完成后，用户可在PC端程序对患者访视文书进行查看打印；支持接入CA认证平台进行CA签章，实现无纸化管理。</w:t>
              <w:br/>
              <w:t xml:space="preserve">2.提供手术护理访视宣教功能，定制护理动画视频10套，提供术前准备事项，手术的过程讲解，支持调用手术护理访视</w:t>
            </w:r>
            <w:r>
              <w:rPr>
                <w:rFonts w:ascii="SimSun" w:hAnsi="SimSun" w:eastAsia="SimSun" w:cs="SimSun"/>
                <w:color w:val="000000"/>
                <w:sz w:val="21"/>
              </w:rPr>
              <w:t xml:space="preserve">记录模板，快速完成访视记录的填写。</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手术风险评估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支持提供符合采购人格式要求的手术护理记录单、手术风险评估表、手术压力性损伤评估表等手术护理相关文书，支持自定义必填项目并进行提醒及控制，支持文书的预览打印。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器械清点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器械模板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支持术中套用器械包模板，支持自定义器械包模板。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1.支持通过接口对接供应室系统，获取器械包基础信息。通过扫码枪扫描器械包外的条码或手工录入，记录手术中使用的器械包。可获取器械包有效期信息，进行超期提醒</w:t>
              <w:br/>
              <w:t xml:space="preserve">2.支持术前、术中状态下扫描器械包，获取器械包明细数据，并根据清点的顺序将器械明细显示在器械清点单上。</w:t>
              <w:br/>
              <w:t xml:space="preserve">3.支持手术器械清点记录单接入HIS系统，快速同步患者信息，避免重复或者二次转抄。</w:t>
              <w:br/>
              <w:t xml:space="preserve">4.支持记录手术器械的名称及术前、术中关前及关后器械核对后的数量，形成手术清点单。</w:t>
              <w:br/>
              <w:t xml:space="preserve">5.支持术中添加器械包并进行核查，对于核对数量有误的进行特殊提醒。支持在用户打印文书时</w:t>
            </w:r>
            <w:r>
              <w:rPr>
                <w:rFonts w:ascii="SimSun" w:hAnsi="SimSun" w:eastAsia="SimSun" w:cs="SimSun"/>
                <w:color w:val="000000"/>
                <w:sz w:val="21"/>
              </w:rPr>
              <w:t xml:space="preserve">自动检查文书内容，在器械未填写完整时、器械数量有误时进行提醒。</w:t>
              <w:br/>
              <w:t xml:space="preserve">6.支持器械清点单的预览和打印。</w:t>
              <w:br/>
              <w:t xml:space="preserve">7.支持对器械包使用情况进行统计分析。支持手术室对器械包的质控登记和统计功能。支持查询患者手术中使用的所有器械包条码以及名称。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护理交接班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支持手术中护士交接班登记功能，记录交班人、接班人、交接时间、交接内容，支持一台手术中多次交班。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呼叫家属功能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支持在大屏上发布家属谈话通知，支持语音呼叫家属功能，对家属公告大屏显示内容进行隐私保护。</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手术登记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支持护士对局麻手术进行手工登记。登记记录的内容包括：手术时间、麻醉时间等关键信息。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支持按照日期、患者姓名、住院号、手术名称等多条件组合查询手术信息。在查询结果列表中可查看患者围术期护理病历信息。支持查询结果导出Excel文件。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护理病历管理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根据手术日期、患者住院号等查询患者护理病历完成情况。查询结果列表中可查看患者护理病历，包括未提交、提交、审核、驳回、归档并可查看病历的状态。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支持所有护理病历文书的审核，审核后文书不可修改。支持取消审核，取消审核后可对病历进行编辑修改。审核、取消申请的操作权限可控制。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支持所有护理相关文书的打印，支持打印生成PDF文件。可与数字签名系统对接实现文书电子签名。</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归档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文书审核后可归档，可实现与无纸化病历系统、电子病历系统对接将归档的PDF文件共享。</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操作日志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可记录医护人员操作护理病历文书的日志，包括保存、审核、打印、归档等操作日志。支持日志的查看。</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计费模板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支持计费模板的管理，可自定义计费模板，计费模板支持个人模板与公共模板。计费模板的项目与HIS系统保持一致，可从HIS系统同步相关计费项目。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计费记录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支持通过模板的方式进行手术费用的快捷录入，也可手动添加计费项目。可查看指定日期所有患者手术的计费状态，支持计费的审核。</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医嘱查看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手术患者带手术室用药医嘱查看，包括医嘱内容、医嘱剂量、药品用法、医生说明、医嘱时间、开单医生、执行状态、执行人、执行时间等。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医嘱执行（扫描）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支持扫描执行医嘱，按照护理执行相关流程标准执行医嘱，记录执行人、执行时间，执行步骤。</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医嘱执行（手动）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支持手动执行医嘱，按照护理执行相关流程标准执行医嘱，记录执行人、执行时间，执行步骤。</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医嘱执行数据联动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医嘱执行数据与相关系统如护理、HIS等联动。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手术麻醉管理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麻醉主页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支持在麻醉主页显示患者的手术信息，包括患者基本信息、患者住院信息、患者是否存在感染、传染性疾病、手术信息、麻醉方法等内容。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检验检查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支持调取患者检查检验信息，支持对患者检验结果异常值以颜色或符号形式进行特殊标记。检查信息主要展示患者检查类型、部位、检查所见和结果等信息，检验检查信息的展示都已报告时间倒序排列。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可直观查看手术麻醉路径及完成情况，支持麻醉路径配置。对手术风险进行提醒。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麻醉评估及术前术后访视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麻醉评估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结构化的围术期风险评估，评估内容包括循环系统、呼吸系统、神经肌肉系统、内分泌代谢系统、肝肾功能、消化系统、血液系统、免疫系统、气道评估、既往麻醉史和家族史、特殊用药史、实验室检查、输血前检查、综合评估、镇痛计划、麻醉计划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术前访视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医院要求的格式自动生成术前术后访视单，记录患者基本信息、简要病史、既往史、检查及治疗计划信息，并支持模板套用功能。支持检验结果自动填充检验结果至术前术后访视单中。支持定制麻醉动画视频10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前访视中能够根据患者手术部位、手术类型、预计手术时间、预计出血量、精神认知及ASA分级由系统知识库给出镇痛方案建议，包括镇痛方案、镇痛泵类型及镇痛方式，当麻醉医生确认采纳建议时可完成术前镇痛泵申请，该申请信息可动态展示在麻醉知情同意书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术后访视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随访：支持通过移动终端进行术后随访记录和查看；系统联网状态下自动同步待随访患者的基本信息到本地，录入术后随访内容并在本地离线存储随访数据；移动端须与PC端麻醉程序保持同步，当移动随访数据上传完成后，用户可在PC端程序中，对患者随访文书进行查看打印；支持接入CA认证平台进行CA签章，实现无纸化管理。提供定制术后动画视频10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麻醉知情同意书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支持麻醉知情同意书签署功能，提供麻醉知情同意书对术前并发症及异常情况、麻醉方式作详细列举。</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麻醉计划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支持订制麻醉计划单。能够记录拟施麻醉方法、监测项目、麻醉过程中可能出现的问题及预防处理措施等信息记录。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麻醉处方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支持麻醉、精一、精二的处方记录。可自定义处方模版及相关药品。支持处方的添加和删除，可记录药品余液。处方编号自动生成，支持处方打印。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手术基本信息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自动生成含有患者基本信息、手术人员信息符合医院要求规范的麻醉记录单，包括患者姓名、年龄、手术名称、术前诊断、手术医生、麻醉医生、护士等。手术结束前，麻醉医师经过与手术医师确认手术名称、手术医师等信息，如有修改，麻醉记录单的相关信息需写回到手术记录中，并与护理相关记录单保持一致。</w:t>
              <w:br/>
              <w:t xml:space="preserve">2.支持在患者入室操作前校验术前文书的完整性，包括麻醉风险评估、知情同意书等。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麻醉用药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系统提供用户通过下拉菜单选择、拼音字头模糊检索的方式快速查找药品。支持药品自定义分类，快捷搜索药品，提供常用药品快速录入功能。麻醉用药支持在麻醉记录单中以单次、持续用的图形化显示。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输血输液</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1.在麻醉记录单中记录输血及输液信息。输血输液需有开始时间结束时间，并显示名称及用量等。可编辑输血输液信息。</w:t>
              <w:br/>
              <w:t xml:space="preserve">2.有输液输血通道记录时，在麻醉记录单以相应的人体静脉通道图示进行记录，并可记录液体或血液是从人体哪个静脉通道输入到人体内，并且采用不同颜色区分不同静脉通道。</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生命体征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numPr>
                <w:ilvl w:val="0"/>
                <w:numId w:val="16"/>
              </w:numPr>
              <w:jc w:val="left"/>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支持从监护仪获取患者生命体征，将生命体征以曲线的方式显示在麻醉记录单上，支持体征数据的修改。</w:t>
              <w:br/>
              <w:t xml:space="preserve">2.支持设置体征参数在麻醉单上的显示方式，包括显示类型、显示样式、显示间隔、小数位数及颜色等内容。</w:t>
              <w:br/>
              <w:t xml:space="preserve">3.支持对术中对体征进行监控，当患者出现异常体征时能以不同颜色进行特殊标记。</w:t>
              <w:br/>
              <w:t xml:space="preserve">4.系统提供预警知识库，在麻醉过程中出现危急生理参数时，能根据知识库进行自动判断并给出提示和相应的处置建议。</w:t>
              <w:br/>
              <w:t xml:space="preserve">5.支持离线保存断网期间采集的体征数据，当网络恢复时，该段数据能够重新呈现在麻醉记录单中。</w:t>
              <w:br/>
              <w:t xml:space="preserve">6.系统提供预警知识库，在麻醉过程中出</w:t>
            </w:r>
            <w:r>
              <w:rPr>
                <w:rFonts w:ascii="SimSun" w:hAnsi="SimSun" w:eastAsia="SimSun" w:cs="SimSun"/>
                <w:color w:val="000000"/>
                <w:sz w:val="21"/>
              </w:rPr>
              <w:t xml:space="preserve">现危急生理参数时，能根据知识库进行自动判断并给出提示和相应的处置建议。</w:t>
              <w:br/>
              <w:t xml:space="preserve">7.系统支持根据已采集的数据，预测≥13项围术期不良事件及风险评级，13项围术期不良事件包括脓毒症、急性呼吸窘迫综合征、休克、呼吸衰竭、通气困难评分、插管困难评分、心血管不良事件风险、肺部并发症风险、卒中风险、术后谵妄风险、急性肾损伤风险、术后恶心呕吐风险、术后中重度疼痛。针对不同类型、不同级别的围术期不良事件，可结合系统自带的知识库，给出对应的处置方案，方案应包括管理目标、使用药品、监测方式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关键操作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系统提供手术关键事件信息的录入，可采用快捷按钮的方式快速添加关键事件信息。关键事件看按照序号方式展示。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体征设置及预警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支持体征范围设置，体征超出设定范围可预警提示。可以查看异常体征，异常体征高亮显示。可手动设置体征曲线显示或隐藏，便于观察单一体征波动趋势。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麻醉模板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支持麻醉事件保存为模板后便于下次同类型手术直接套用。支持公有和私有的方式管理麻醉记录单模版。</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人工气道建立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支持全结构化人工气道建立信息的录入：所涉及内容包括：插管方式、麻醉方式、插管设备/方法、导管口径、插管、拔管时间等信息。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特殊事件倒计时提醒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实际业务需要对特殊事件根据预设的提醒时间进行倒计时提醒，可按照需要设置倒计时开始时间和倒计时时长，并在相应区域添加醒目的倒计时提醒，并在倒计时结束时，通过并不限于弹窗的方式进行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术中体位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支持通过图示在麻醉记录单进行标记，支持多个体位图示的标记，用于展示术中体位的改变。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麻醉总结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可提供模板方式快速录入麻醉总结内容，也支持麻醉小结内容另存为模板。支持公共模板、个人模板。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麻醉复苏床位管理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手术完成后麻醉根据患者情况判断是否需要麻醉复苏，如果需麻醉复苏则将患者转到复苏室。</w:t>
              <w:br/>
              <w:t xml:space="preserve">复苏管理功能可提供可视化复苏床位管理功能，显示床位的占用情况及手术信息。可为复苏室的患者分配床位，床位可更换，床位可排队。通过未开始、复苏中、复苏完成三个状态快速过滤复苏患者，并显示状态下对应患者数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麻醉复苏记录单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体征数据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1.支持从监护仪获取患者生命体征，将生命体征以曲线的方式显示在麻醉记录单上，支持体征数据的修改。</w:t>
              <w:br/>
              <w:t xml:space="preserve">2.支持设置体征参数在麻醉单上的显示方式，包括显示类型、显示样式、显示间隔、小数位数及颜色等内容。</w:t>
              <w:br/>
              <w:t xml:space="preserve">3.支持对术中对体征进行监控，当患者出现异常体征时能以不同颜色进行特殊标记。</w:t>
              <w:br/>
              <w:t xml:space="preserve">4.系统提供预警知识库，在麻醉过程中出现危急生理参数时，能根据知识库进行自动判断并给出提示和相应的处置建议。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用药记录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支持用户通过下拉菜单选择、拼音字头模糊检索的方式快速查找药品。支持药品自定义分类，快捷搜索药品，提供常用药品快速录入功能。麻醉用药支持在麻醉记录单中以单次、持续用的图形化显示。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事件记录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支持准确记录患者在复苏过程中关键事件，并体现在复苏记录单中。事件信息包括时间、事件名称等。支持事件按照序号单独显示。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出入室记录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支持提供出入复苏室的记录，包括麻醉Steward等苏醒评分、出入量、出入室时状态等。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术后镇痛记录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提供提供术后镇痛记录及术后镇痛访视记录，包括术后镇痛方式、术后镇痛用药、镇痛评分、术后镇痛访视情况记录。</w:t>
              <w:br/>
              <w:t xml:space="preserve">可自动生成术后镇痛访视记录单，内容、打印格式可按照医院需求自定义。可生成PDF文件供病案系统使用，记录单中可使用电子签名。</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麻醉术后访视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1.支持按照采购人要求的格式定制并生成麻醉术后随访记录单，记录患者术后随访信息，随访模块须与麻醉风险评估的设计保持一致，需要采集患者身体各系统及脏器信息的术后信息，验证不良事件是否发生。</w:t>
              <w:br/>
              <w:t xml:space="preserve">2.能够根据医院的随访管理要求自动生成随访任务，包括术后24小时随访、镇痛随访、并发症随访、待出院随访等；支持通过筛选项搜索随访任务，包括随访类型、患者住院号、随访日期等条件。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麻醉医嘱单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麻醉过程中的用药记录可汇总成麻醉医嘱单，为方便记录提取麻醉记录单中的用药信息自动生成药品清单，药品使用数量可根据实际情况由麻醉医生自己录入。可打印医嘱单，打印格式根据医院的格式可定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麻醉交接班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术中可记录麻醉医生交接班信息，便于工作量的计算统计。支持一台手术多次交接班内容记录。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医学计算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提供常用医学公式的计算，如体重指数、体表面积、血流动力学等。常用的医学评分参考和分值自动计算。支持计算时自动提取患者体重、身高、生理参数信息，作为医学计算的输入项。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紧急协助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支持一键紧急协助功能，以应对危机情况下协助快速响应。紧急协助请求发送后，在医生站或护士站的终端提供醒目提醒。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麻醉病历管理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根据手术日期、患者住院号等查询患者麻醉病历完成情况。查询结果列表中可查看患者麻醉病历，包括未提交、提交、审核、驳回、归档并可查看病历的状态。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支持所有麻醉病历文书的审核，审核后文书不可修改。支持取消审核，取消审核后可对病历进行编辑修改。审核、取消申请的操作权限可控制。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支持所有麻醉相关文书的打印，支持打印生成PDF文件。可与数字签名系统对接实现文书电子签名。</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归档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文书审核后可归档，可实现与无纸化病历系统、电子病历系统对接将归档的PDF文件共享。</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操作日志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可记录麻醉医生操作护理病历文书的日志，包括保存、审核、打印、归档等操作日志。支持日志的查看。</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计费模板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支持计费模板的管理，可自定义计费模板，计费模板支持个人模板与公共模板，能采集麻醉单数据一键生成计费明细。计费模板的项目与HIS系统保持一致，可从HIS系统同步相关计费项目。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计费记录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1.支持通过模板的方式进行麻醉费用的快捷录入，也可手动添加计费项目。可查看指定日期所有患者麻醉计费状态，支持计费的审核。</w:t>
              <w:br/>
              <w:t xml:space="preserve">2.提供自动划价功能，能在手术结束后根据预设的规则自动将麻醉记录单中记录的信息转化为医嘱项，包括自动识别汇总麻醉记录中的麻醉用药，并把实际剂量转换为最小包装单位，自动识别麻醉时长，以及麻醉过程中所使用的耗材、操作、血气、镇痛泵等项目，转化为待计费条目供科室计费管理人员核对。</w:t>
              <w:br/>
              <w:t xml:space="preserve">3.支持麻醉科计费管理人员对每台手术的计费进行审核，审核后提交至HIS系统计费，完成术中医嘱记录与费用记录。</w:t>
              <w:br/>
              <w:t xml:space="preserve">4.</w:t>
            </w:r>
            <w:r>
              <w:rPr>
                <w:rFonts w:ascii="SimSun" w:hAnsi="SimSun" w:eastAsia="SimSun" w:cs="SimSun"/>
                <w:color w:val="000000"/>
                <w:sz w:val="21"/>
              </w:rPr>
              <w:t xml:space="preserve">支持手工录入费用功能，通过拼音字头检索或通过医嘱代码，快速录入患者麻醉期间产生的药品、操作、耗材、监测等各类收费项目明细。</w:t>
              <w:br/>
              <w:t xml:space="preserve">5.支持对未审核提交的费用项目的修正功能，有权限的人员可对数据进行修正。</w:t>
              <w:br/>
              <w:t xml:space="preserve">6.已审核提交至HIS的项目不允许用户删除、修改，但可事后追加收费项目。</w:t>
              <w:br/>
              <w:t xml:space="preserve">7.支持超时未审核的计费手术进行提醒。</w:t>
              <w:br/>
              <w:t xml:space="preserve">8.提供麻醉退费及审核功能。支持根据采购人要求配置不同用户的收费及退费权限。</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镇痛泵管理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卡片方式显示镇痛泵的使用情况，实现镇痛泵的追踪管理和全院当前在用镇痛泵一览表。支持镇痛泵关联患者术后镇痛信息，包括镇痛方式、镇痛配方、PAC量、药袋总量、锁定时间等，可查看管理信息。支持拔泵操作，可记录拔泵人及拔泵时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室外麻醉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1.系统支持无痛胃肠镜、纤支镜、人流等手术室外手术的登记管理和术中记录。</w:t>
              <w:br/>
              <w:t xml:space="preserve">2.提供围术期排台登记管理功能，支持接收多科室、多类型（住院、门诊、日间）的手术申请，对手术进行排台及取消操作；能够根据手术安排情况及手术区域自动生成符合采购人要求的手术通知单，可通过扫码、输入患者ID或点选的方式对手术患者的入室时间及出室时间进行登记，能够导出指定时间内的全部手术明细。</w:t>
              <w:br/>
              <w:t xml:space="preserve">3.支持通过录入门诊号、住院号、扫码的形式或通过接口同步获取对应医嘱的形式来获取室外非手术类麻醉患者的基本信息。</w:t>
              <w:br/>
              <w:t xml:space="preserve">4.支持按照采购人要求的格式定制并</w:t>
            </w:r>
            <w:r>
              <w:rPr>
                <w:rFonts w:ascii="SimSun" w:hAnsi="SimSun" w:eastAsia="SimSun" w:cs="SimSun"/>
                <w:color w:val="000000"/>
                <w:sz w:val="21"/>
              </w:rPr>
              <w:t xml:space="preserve">生成室外麻醉风险评估单、室外麻醉知情同意书、室外麻醉记录单、室外麻醉复苏记录单等相应文书。</w:t>
              <w:br/>
              <w:t xml:space="preserve">5.支持对室外麻醉相关文书的查阅、单独打印和集中打印。</w:t>
              <w:br/>
              <w:t xml:space="preserve">6.支持第三方系统调阅室外麻醉相关文书。</w:t>
              <w:br/>
              <w:t xml:space="preserve">7.支持手术室外麻醉各种查询统计报表，包括麻醉方式、ASA分级、工作量统计、质控指标统计等，可自定义查询内容及条件，支持查询结果导出为Excel格式报表，且导出格式可自定义。</w:t>
              <w:br/>
              <w:t xml:space="preserve">8.支持手术室内外麻醉同质化管理，包括统一配置管理手术室内外病案文书及样式、麻醉字典库、人员信息等，并可进行复用。</w:t>
              <w:br/>
              <w:t xml:space="preserve">9.可同时支持PC端和移动端两</w:t>
            </w:r>
            <w:r>
              <w:rPr>
                <w:rFonts w:ascii="SimSun" w:hAnsi="SimSun" w:eastAsia="SimSun" w:cs="SimSun"/>
                <w:color w:val="000000"/>
                <w:sz w:val="21"/>
              </w:rPr>
              <w:t xml:space="preserve">种方式。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手术间数量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85间。</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患者转运交接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手术转运通知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转运通知由手术室护士或恢复室医护发出，发出后通知病区护士做好准备并进行确认。手术转运通知发出后可查看自己发送的转运通知病区护士的确认状态，病区护士长时间未处理的通知可给出醒目提示。转运通知可取消，取消后对应的病区客户端的通知也随之取消。</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患者身份识别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患者进手术室、交接、入手术间、出手术间、入出PACU、出手术室等关键节点，通过扫描患者腕带，核对患者姓名、性别、床号、手术间等基本信息,并对以上节点时间顺序进行逻辑设置和判断，支持人工补录。系统支持显示患者身份识别核对结果，并对核查有误情况进行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交接记录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交接流程，设置每个交接点的交接记录内容，可根据医院不同科室的交接要求修改交接记录的内容。首先扫描患者腕带，确认患者信息，然后进行交接节点的选择（可以自动确认流程节点），填写交接单记录，记录当前时间点并确认提交。同样在手术室内和回病房也进行相关的操作。</w:t>
              <w:br/>
              <w:t xml:space="preserve">系统支持手术室与病区的交接单功能。可根据医院实际情况自定义交接记录单内容。支持病房、术后ICU交接记录。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过程质控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支持患者交接流程的质控管理，设置个性化交接记录必填项，如手术部位是否标识、术前病历资料是否完整、是否按照医生要求做好术前准备等。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流程跟踪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支持查看患者交接的整个时间点及干系人的显示。整个流程的监控以业务过程的记录及数据接口自动抓取的节点为准，尽量杜绝为完成过程记录而执行的操作。</w:t>
              <w:br/>
              <w:t xml:space="preserve">患者交接的过程节点包括发送接台通知、病区护士确认时间、到达病区时间、离开病区时间、到达手术室时间、进准备室时间、出准备室时间、进手术间时间、出手术间时间、出入PACU时间、发送转运通知时间、病区确认时间、出手术室交接时间、回病房交接时间（转运完成时间）。按照时间先后顺序设置逻辑，自动提醒时间错误或节点遗漏，支持人工补录。</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手术用血管理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取血、交接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联动HIS系统、输血管理系统，获取输血申请、取血、血库发血等信息，支持取血、送血的闭环管理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支持与血库进行取血的核对、交接操作，可与手术室护士进行送血的核对、交接操作。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用血核对及输血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支持通过手术室护理系统进行血制品的扫码核对，完成接收血制品操作，血核对后可将输血信息自动记录到麻醉记录单中。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支持输血前双人签名，可根据医院管理需要，实现签名角色、人员的识别和管控</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血袋回收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支持记录输血结束、血袋回收的状态和相关信息，最终形成血制品接收到血袋回收的输血时间轴</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手术病理标本管理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标签打印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1.支持术中快速、常规病理登记功能，记录病理信息包括：病理名称、病理数量、离体时间等基础内容并存。</w:t>
              <w:br/>
              <w:t xml:space="preserve">2.支持对接医院病理系统获取常规标本明细信息，包括：条码号、病理名称、病理数量、离体时间等基础内容并保存，可据此在护理系统中直接查询标本信息。</w:t>
              <w:br/>
              <w:t xml:space="preserve">3.支持根据医院要求的标签样式对已记录的术中病理标签的预览和打印。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交接登记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1.支持通过扫码方式实现标本的固定，并记录常规标本固定时间。</w:t>
              <w:br/>
              <w:t xml:space="preserve">2.支持通过扫描病理标签的方式实现标本送检记录，记录标本送检人和送检时间。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转运管理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支持使用移动端完成病理标本的转运、交接管理。支持手术病理标本信息的完善，条码的打印。支持查看手术病理从申请到查看报告的全流程时间轴。</w:t>
              <w:br/>
              <w:t xml:space="preserve">支持手术标本的登记、核查、交接、送检等流程操作。支持通过扫描标本袋条码进行核查、交接、登记、送检操作。冰冻病理结果可以推送到手术室提醒查看。</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手术器械管理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消毒供应系统对接，同步器械包中的器械信息，自动记录到器械清点单中，无需手动输入。为了保证在系统接口异常的情况下也能采用器械包模板的方式快速加载器械包内的器械，支持与消毒供应系统对接将器械包的信息存储到手术平台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扫码清点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支持通过扫描器械包条码进行器械清点操作。自动加载前序清点的数量，只需快速核对数量。只有完成前面的清点操作才能执行下一步操作。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器械追溯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器械清点中通过扫码记录器械包的使用。支持手术器械使用追踪查询管理。可根据手术日期、患者姓名等查询患者手术及使用的器械包信息。同时可将器械的使用记录回传给消毒供应系统，实现手术器械的闭环管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运营监控管理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今日看板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支持可视化界面，实时动态展示当天手术室麻醉科的运营进展情况。</w:t>
              <w:br/>
              <w:t xml:space="preserve">看板内容包括：今日参与手术人数、手术完成情况、手术间手术完成情况、手术间占用情况、各类手术占比等。可根据科室要求调需求可调整显示内容。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科室概览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支持可视化界面实时动态展示当天手术室麻醉科的运营进展情况。以图文的形式模块化展示今日手术室麻醉科各类指标信息内容。可根据科室要求调需求可调整显示内容。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术间概览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支持可视化界面展现当前各手术间的使用情况。以卡片形式显示手术间当前正在进行的手术信息，包括患者基本信息、手术相关人员、入手术间时间等。可通过标签快速过滤空闲手术间和正在手术的手术间。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复苏概览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支持可视化界面展现当前复苏室各复苏床位的占用情况。以卡片形式显示复苏室当前正在复苏的手术相关信息，包括患者基本信息、手术相关人员、复苏时间等。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手术室驾驶舱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支持以数据汇总、统计、趋势分析的方式实时、动态展现手术室麻醉科的运营情况。支持以不同角色视角、不同维度显示手术室麻醉科运营分析的各项指标。可根据科室需求订制显示的内容和显示方式。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家属区大屏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家属等待区部署数字大屏显示手术室手术进程。根据医院或手术室类型选择不同样式风格的家属区大屏习题，如儿童医院主题演示、妇产医院主题样式、综合医院主题样式。可自定义设置播放宣教视频，文字滚动显示术后常识、温馨提示等相关内容。可通过文字转化为语音的方式呼叫患者家属。根据客户需要自定义大屏显示内容及样式。</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围术期质控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医护人员准入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医生准入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支持手术等级管理及麻醉医生准人管理。通过配置麻醉医生的准人规则，手术中对麻醉医生的资质进行校验，不符合准入规则给出提示。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护士准入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支持手术护士手术准入管理。通过配置手术室护士的准人规则，排班时对护士的资质进行校验，不符合准入规则给出提示。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麻醉质控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系统支持2022版麻醉专业医疗质控指标的统计，可在业务数据中完成相关质控指标的录入，也可提供专门的质控指标项目供勾选完成质控记录。支持质控数据的统计报表。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病历文书质控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技术手段验证麻醉护理文书的完整性、准确性。支持流程化手术安全核查，保证手术核查操作的准时性和有效性。支持患者手术病历文书审核，审核后可进行归档操作。病案文书的保存、提交、审核、取消审核、驳回、归档、撤销归档等操作可支持日志记录，方便跟踪操作记录。支持在患者护理路径、麻醉路径显示病历文书的提交时间，对超时提交、未提交文书给出提醒。提供系统消息提醒功能，及时提醒医护人员未完成的病历文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手术安全核查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支持卫生部门标准的手术安全核查单格式。能够在麻醉实施前、手术开始前、手术结束后由手术医生、护士、麻醉医生对手术相关信息进行三方确认。确认过程需按照安全核查流程执行。</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护理不良事件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支持手术过程中的非预期事件、意外等进行信息填报，统一管理。分类记录手术不良事件，分析不良事件发生的原因。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麻醉不良事件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对手术过程中的非预期事件、意外等进行信息填报，统一管理。支持分类记录麻醉不良事件，分析不良事件发生的原因。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质控看板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根据科室质控的要求和国家相关政策，可视化展示手术室麻醉质控数据。质控数据包含文书质控、国家麻醉质控指标、不良事件、准入规范统计。文书质控包含文书的超时提交率、文书完成率、安全核查率等。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医护关怀管理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术前术后宣教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术前宣教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术前为患者或家属通过小程序等推送术前注意事项、宣教消息，供患者或家属了解，方便配合顺利完成手术。不同于床旁宣教，患者或家属随时查看相关注意事项，并准照执行。宣教内容可包括文字、图片、视频，可创建宣教模板，支持对宣教内容阅读情况的查询统计。</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术后宣教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支持在术后推送术后注意事项及康复教育相关的宣教资料。宣教内容可包括文字、图片、视频，可创建宣教模板，支持对宣教内容阅读情况的查询。</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手术进程提醒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通过短信、微信、互联网医院平台为家属提供手术进程的消息推送。手术流程提醒内容包括：手术安排提醒、术前准备提醒、手术进程提醒、出手术室提醒等。可自动推送手术流程消息提醒。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手术服务评价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服务评价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通过短信、微信、互联网医院平台发送手术服务评价问卷。可根据患者科室或手术类型维护不同的问卷调查内容。手动或自动发送服务评价消息，手动可批量发送。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通过收集问卷调查结果，汇总分析患者服务反馈。</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模板管理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宣教模板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提供手术宣教内容模板管理。根据手术类型或科室配置手术宣教内容。支持模板的添加、修改、删除功能。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服务评价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提供服务评价问卷内容模板管理。根据手术类型或科室配置手术模板内容。服务评价内容可根据服务的侧重点不同配置不同的内容。支持模板的添加、修改、删除功能。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消息模板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按照不同的进程节点提供不同的消息提醒内容模板。支持模板的添加、修改、删除功能。</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移动端应用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患者列表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列表展示当天手术患者，可按照日期、科室、手术间等信息查询患者。可通过扫患者腕带识别患者。可查看患者手术详情及手术麻醉病历文书。可查看患者检验、检查信息，异常信息提醒。支持快捷查询我的手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消息提醒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支持系统消息提醒和科室公告消息提醒。当前登录用户需完成但未完成的工作进行提醒。同时可与病理、输血系统对接实现消息的推送。</w:t>
              <w:br/>
              <w:t xml:space="preserve">该功能与其他业务相关，不可单独使用。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科室概览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提供可视化界面展示手术室当前的运行情况，包括各手术间的使用情况、下一台手术提醒、复苏室床位的占用情况。以图表方式显示手术当天手术量、完成率、科室手术占比等情况。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排班查询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可查询当前用户或所有医护人员的值班情况。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术前访视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支持麻醉医生、手术室护士在病房实现手术术前访视。可查看患者的检验、检查等病历信息。也可将相关应用集成到病房的智能终端中，自动选择患者，实现患者的术前的访视及知情同意书的签订等。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术后随访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支持麻醉医生、手术室护士在病房实现手术术后随访。可查看患者的手术麻醉相关的病历信息。也可将相关应用集成到病房的智能终端中，自动选择患者，实现患者的术后随访。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安全核查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支持流程化安全核查，内容符合国家标准。核查过程分为麻醉前手术前、出室前，每个阶段的核查内按照标准设计，可根据科室要求进行调整。每个节点过程支持核查时间记录及签名，保证流程的规范性。</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器械清点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支持通过扫描器械包条码进行器械清点操作。自动加载前序清点的数量，只需快速核对数量。只有完成前面的清点操作才能执行下一步操作。可通过与耗材系统对接实现高值耗材消核。</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手术用血交接核对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支持通过扫描识别的方式实现手术用血交接、核对管理。通过扫描血袋进行取血、核对、交接、输血、血袋回收流程。输血核对后可将输血信息自动记录到麻醉记录单中。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手术标本交接核对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支持手术标本的登记、核查、交接、送检等流程操作。支持通过扫描标本袋条码进行核查、交接、登记、送检操作。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护工通知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可通知护工进行清洁。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护理记录为器械清点单的一部分内容，支持在移动端完成护理记录的填写，可在PC端完成打印。PC端和移动端的数据可保持一致。护理记录内容根据科室要求可定制。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服务问卷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服务问卷是基于手术满意度调查的功能，可固化服务问卷内容，也可自由选择问卷内容。支持问卷调查结果的统计分析。问卷内容可实现模板化管理。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统计分析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支持多条件组合统计查询，包括手术日期、性别、年龄、科室、病区、手术类型、诊断、手术名称、手术等级、术后去向等。</w:t>
              <w:br/>
              <w:t xml:space="preserve">支持查询模板功能，可将查询条件保存为模板，方便下次查询使用。在业务数据范围内，可由用户自行添加查询条件，查询手术相关记录，尽可能满足科室管理和科研方面的数据的统计查询。</w:t>
              <w:br/>
              <w:t xml:space="preserve">数据内容可导出Excel，方便用户对数据的二次组织和使用。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科室统计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ASA统计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支持统计个ASA分级的数据，表现方式可使用图表、表格等多种方式展示。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麻醉方式统计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支持统计各麻醉方式的数据，表现方式可使用图表、表格等多种方式展示。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支持统计各成分血的输注数据，表现方式可使用图表、表格等多种方式展示。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术后镇痛统计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支持统计术后镇痛患者的数据。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复苏例数统计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支持统计进入复苏室患者信息。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弃液统计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支持麻醉用药弃液数据的统计。</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手术进程查询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支持查询各手术关键手术状态节点的数据。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护士工作量统计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支持护士工作量统计，从不同维度对护士工作量进行评估，满足手术室对护士绩效考核的需求。统计指标主要包括手术台数、手术等级、手术时长、特殊手术等。</w:t>
              <w:br/>
              <w:t xml:space="preserve">统计结果支持导出，方便科室向医院汇报和绩效考核等。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麻醉医生工作量统计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支持从不同维度对麻醉医生工作量进行评估，满足麻醉科对麻醉医生绩效考核的需求。统计指标主要包括手术台数、手术等级、ASA、麻醉方法、手术时长、特殊手术、患者复苏数量等。</w:t>
              <w:br/>
              <w:t xml:space="preserve">统计结果支持导出，方便科室向医院汇报和绩效考核等。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三甲医院评审相关的统计指标，从业务数据中抽取相关数据实现三甲医院评级与手术麻醉相关的统计指标的统计。统计内容主要包括：麻醉科医师数与手术间数、麻醉科医师数与日均全麻手术台次、麻醉科医师和手术科室医师数量、手术间麻醉护士与实际开放手术台的数量、非预期重返手术室再次手术例数与手术总例数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质控统计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依照国家三级医院考核标准及国家卫健委对医院质控的要求，质控数据采集、分类、查询、统计及分析要智能全面，实现2022版卫健委麻醉质控指标，指标内容包括但不限于：</w:t>
              <w:br/>
              <w:t xml:space="preserve">ü 麻醉科医护比（AQI-DNR-01）</w:t>
              <w:br/>
              <w:t xml:space="preserve">ü 麻醉医师人均年麻醉例次数（AQI-ACC-02）</w:t>
              <w:br/>
              <w:t xml:space="preserve">ü 手术室外麻醉占比（AQI-PAO-03）</w:t>
              <w:br/>
              <w:t xml:space="preserve">ü 择期手术麻醉前访视率（AQI-PVR-04）</w:t>
              <w:br/>
              <w:t xml:space="preserve">ü 入室后手术麻醉取消率（AQI-CRB-05）</w:t>
              <w:br/>
              <w:t xml:space="preserve">ü 麻醉开始后手术取消率（AQI-CRA-06）</w:t>
              <w:br/>
              <w:t xml:space="preserve">ü 全身麻醉术中体温监测率（AQI-TMR-07）</w:t>
              <w:br/>
              <w:t xml:space="preserve">ü 术中</w:t>
            </w:r>
            <w:r>
              <w:rPr>
                <w:rFonts w:ascii="SimSun" w:hAnsi="SimSun" w:eastAsia="SimSun" w:cs="SimSun"/>
                <w:color w:val="000000"/>
                <w:sz w:val="21"/>
              </w:rPr>
              <w:t xml:space="preserve">主动保温率（AQI-AWR-08）</w:t>
              <w:br/>
              <w:t xml:space="preserve">ü 术中自体血输注率（AQI-ATR-09）</w:t>
              <w:br/>
              <w:t xml:space="preserve">ü 手术麻醉期间低体温发生率（AQI-IHT-10）</w:t>
              <w:br/>
              <w:t xml:space="preserve">ü 术中牙齿损伤发生率（AQI-IDI-11）</w:t>
              <w:br/>
              <w:t xml:space="preserve">ü 麻醉期间严重反流误吸发生率（AQI-IRA-12）</w:t>
              <w:br/>
              <w:t xml:space="preserve">ü 计划外建立人工气道发生率（AQI-IUA-13）</w:t>
              <w:br/>
              <w:t xml:space="preserve">ü 术中心脏骤停率（AQI-ICA-14）</w:t>
              <w:br/>
              <w:t xml:space="preserve">ü 麻醉期间严重过敏反应发生率（AQI-ISA-15）</w:t>
              <w:br/>
              <w:t xml:space="preserve">ü 全身麻醉术中知晓发生率（AQI-IAG-16）</w:t>
              <w:br/>
              <w:t xml:space="preserve">ü PACU 入室低体温发生率（AQI-IHP-17）</w:t>
              <w:br/>
              <w:t xml:space="preserve">ü 麻醉后</w:t>
            </w:r>
            <w:r>
              <w:rPr>
                <w:rFonts w:ascii="SimSun" w:hAnsi="SimSun" w:eastAsia="SimSun" w:cs="SimSun"/>
                <w:color w:val="000000"/>
                <w:sz w:val="21"/>
              </w:rPr>
              <w:t xml:space="preserve"> PACU 转出延迟率（AQI-IDP-18）</w:t>
              <w:br/>
              <w:t xml:space="preserve">ü 非计划二次气管插管率（AQI-IUR-19）</w:t>
              <w:br/>
              <w:t xml:space="preserve">ü 非计划转入 ICU 率（AQI-IUI-20）</w:t>
              <w:br/>
              <w:t xml:space="preserve">ü 术后镇痛满意率（AQI-ASR-21）</w:t>
              <w:br/>
              <w:t xml:space="preserve">ü 区域阻滞麻醉后严重神经并发症发生率（AQI-ISN-22）</w:t>
              <w:br/>
              <w:t xml:space="preserve">ü 全身麻醉气管插管拔管后声音嘶哑发生率（AQI-IHE-23）</w:t>
              <w:br/>
              <w:t xml:space="preserve">ü 麻醉后新发昏迷发生率（AQI-INC-24）</w:t>
              <w:br/>
              <w:t xml:space="preserve">ü 麻醉后 24 小时内患者死亡率（AQI-TPM-25）</w:t>
              <w:br/>
              <w:t xml:space="preserve">ü 阴道分娩椎管内麻醉使用率（AQI-EPD-26）</w:t>
              <w:br/>
              <w:t xml:space="preserve">除以上国家卫健委要求上报</w:t>
            </w:r>
            <w:r>
              <w:rPr>
                <w:rFonts w:ascii="SimSun" w:hAnsi="SimSun" w:eastAsia="SimSun" w:cs="SimSun"/>
                <w:color w:val="000000"/>
                <w:sz w:val="21"/>
              </w:rPr>
              <w:t xml:space="preserve">的麻醉质控统计外，还包括以下面向业务和不良事件的统计，主要包括：取消手术统计、文书提交率统计、文书未提交统计、文书超时提交统计、文书驳回统计、不良事件统计、安全核查符合统计。</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运营分析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接台时长统计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支持按照时间段分析接台时长的变化情况。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开台准点统计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支持统计每天的手术台的时间。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手术间使用统计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支持按照时间范围统计每个手术间的使用情况。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手术量统计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支持按照科室、手术间等不同维度统计手术量。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复苏床位使用统计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支持统计复苏室床位的占用时长。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客户化统计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支持客户化统计功能，在现有业务数据范围内，根据医院科室要求定制开发相关的统计功能，以满足医院科室的日常工作和管理需求。</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支持创建用户，包括登陆用户名、密码及所在科室。</w:t>
              <w:br/>
              <w:t xml:space="preserve">支持修改指定用户的登陆密码。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权限管理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支持为指定用户分配角色以获得相应的程序访问权限。包括麻醉主程序、统计查询、手术排班等。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基础数据管理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对手术室的监护仪、麻醉机进行登记，记录编号、厂商、型号等信息。</w:t>
              <w:br/>
              <w:t xml:space="preserve">根据医院手术室的属性配置手术间，如根据手术室分布划定手术科室，绑定手术间现有的监护设备，为术间设备数据采集建立关联。</w:t>
              <w:br/>
              <w:t xml:space="preserve">支持药品、事件、手术名称、麻醉方法、科室、病区、诊断等信息的维护功能。</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日间手术管理系统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系统首页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1.支持图形化动态展示日间手术中心运营情况，管理者可实时了解日间手术中心的运营情况的各类指标分析。</w:t>
              <w:br/>
              <w:t xml:space="preserve">2.支持显示内容包括：今日日间手术数量、今日预约手术量、微创手术量、非局麻手术量、今日退出日间手术量、手术等级分布、退出日间手术趋势、患者爽约占比、科室日间手术分布等。</w:t>
              <w:br/>
              <w:t xml:space="preserve">3.支持支持院内累计准入科室数、准入术式数、准入医生数统计。</w:t>
              <w:br/>
              <w:t xml:space="preserve">支持历史累计的分病种、术式的开展例数TOP 10排名统计展示。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日间手术管理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日间手术列表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支持按照入院日期、患者姓名、医生、诊断等信息查询患者手术信息。可按照登记状态、入院状态、登记状态、床位预约状态、出院状态等过滤患者手术。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流程示踪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日间手术的整个流程，可查看患者的各节点的完成时间。系统提供的标准节点有：门诊评估、日间申请、麻醉评估、中心登记、入院再评估、麻醉再评估、核对确认、床位/手术预约、入院前宣教、发送手术室、手术安排、手术通知、入院、手术完成、出院评估、出院宣教、出院、出院后第一次随访、第二次随访等。同时可增加检验检查结果完成度通知到该路径中，满足科室医生对检查完成的通知需求。</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准入管理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手术申请提交时需验证主刀医生、拟施手术、疾病、患者年龄是否符合准入规则，不符合准入给出提醒。支持主刀准入、术式准入、疾病、年龄等准入规则配置。准入规则符合《第一/二批日间手术病种手术操作规范（试行）》。</w:t>
              <w:br/>
              <w:t xml:space="preserve">支持准入管理的配置，可配置医生、术式准入的规则。</w:t>
              <w:br/>
              <w:t xml:space="preserve">（1）医生准入</w:t>
              <w:br/>
              <w:t xml:space="preserve">可配置医生的准入规则，一方面需要配置医生是否有执行日间手术的权限，按照医院对日间手术医生资历要求配置是否可以主刀日间手术。另一方面需要管理准入的医生可执行哪些日间手术。</w:t>
              <w:br/>
              <w:t xml:space="preserve">（2）术式准入</w:t>
              <w:br/>
              <w:t xml:space="preserve">术式准入是判断患者的手术是否满足日间手术要求，需要按</w:t>
            </w:r>
            <w:r>
              <w:rPr>
                <w:rFonts w:ascii="SimSun" w:hAnsi="SimSun" w:eastAsia="SimSun" w:cs="SimSun"/>
                <w:color w:val="000000"/>
                <w:sz w:val="21"/>
              </w:rPr>
              <w:t xml:space="preserve">照标准的编码验证是否可以执行相关的手术。需要与HIS系统关联同步标准手术编码和名称。</w:t>
              <w:br/>
              <w:t xml:space="preserve">（3）患者准入</w:t>
              <w:br/>
              <w:t xml:space="preserve">患者准入是指按照医院科室要求，哪些患者可以做日间手术，如年龄标准等。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日间申请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生在诊间对患者进行诊断后，并根据医院内日间手术准入要求进行筛选评估通过后，为患者开具日间手术申请单。可在门诊医生工作站或日间手术管理系统中提交日间手术申请。可通过接口自动获取患者就诊信息，包含患者姓名、年龄、电话、就诊医生、就诊科室、诊断、手术名称。日间申请中的手术编码和疾病编码规范化管理。日间申请时可选择手术对应的检验检查模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术前看板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支持将患者基本信息、手术信息、检验检查、专科检查等信息集中展现，便于医护人员全方位了解患者情况，为患者评估做参考。同时可有效解决医生无法知道检验检查是否完成的问题。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手术预约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通过医生评估的患者，如非局麻，需进行麻醉评估，通过后由专科医生进行手术预约，并辅助完成患者术前的宣教及注意事项。手术预约结果可通知到手术室及病区，以便尽快安排患者住院及手术。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手术通知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支持手术室给每个第二天手术的病人致电通知并发送短信通知。系统同时可支持发送手术医生通知，同时支持微信、短信或医院内部消息系统。</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手术宣教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支持提供不同的宣教内容。根据科室或术种自动匹配不同的宣教内容，满足科室的差异化需求。宣教内容可发送到患者手术机，阅读后确认提交。也可直接进行打印，由患者阅读后手写签字确认。</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术后随访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病区护士每日按计划对出院的患者进行随访。系统支持电话随访功能，根据患者康复情况可多次随访跟踪，并记录随访记录。在医院具备条件的情况下可实现通过APP推送术后随访问卷，并根据患者情况推送患者康复建议等。采用互联网模式的随访可有效提高患者服务体验，提高患者满意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退出日间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患者专科评估或麻醉评估没有通过，无法继续完成日间手术的流程，或者病人电话联系医护告知不来做手术了等情况下，医护人员可以将该患者退出日间路径。</w:t>
              <w:br/>
              <w:t xml:space="preserve">对日间手术病人退出日间的常见原因进行归类，提供选择项，可对选择项目进行维护。支持对退出日间的手术查询和统计。</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日间手术查询管理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手术安排查询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支持与手术平台对接，获取日间手术的排程计划，更好地服务与业务科室。日间手术对业务流程的效率要求较高，需要做到数据的实时共享，方便科室医生通知患者准时手术，为患者提供更多的准备时间。</w:t>
              <w:br/>
              <w:t xml:space="preserve">手术安排查询可按照日期、手术医生、科室、患者信息等多条件查询。查询结果可支持导出功能，同时可支持查询结果的打印。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出院患者查询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支持出院患者查询，可查看查询结果中患者的所有日间手术业务流程的数据。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消息管理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医护人员手动或自动发送消息通知给手术相关人员和患者或家属。根据角色、流程节点为不同角色针对性发送消息，保障消息的准确性与及时性。如系统自动验证检验检查完成的消息提醒，手术医生手术通知、手术预约通知、患者的手术通知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日间手术统计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支持按照各科室、术式、医生分类进行手术数量统计，通过统计分析了解日间手术各维度手术的例数，根据统计结果可实现日间手术的资源配置及优化。</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质控统计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日间手术的质量指标统计，包括三四级手术占比、日间退出率、准入异常率、患者爽约率、日间占择期比例，延迟出院统计、出院后7日内非计划再入院统计、并发症发生情况统计、住院期间输血统计、住院期间死亡统计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预约手术统计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支持通过预约日期、按术式、按病种、按科室多维度进行数据的统计。支持数据结果的导出。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退出日间统计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支持分类汇总统计，根据退出日间的类型、阶段等进行统计，可统计指定日期、科室、病区等条件查询所有退出日间的患者信息。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退出日间分析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支持分析退出日间原因，统计一段时间内退出日间手术患者的原因。重点关注退出日间的原因分析，为日间手术的运营管理提供数据依据，更好地服务于患者。</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工作量统计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支持日间手术的工作量统计，可统计医护工作者所参与的手术例数、登记例数、评估例数、宣教例数、术后随访例数等。通过工作量的统计实现日间手术中心绩效考核。</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1.支持创建用户，包括登陆用户名、密码及所在科室。</w:t>
              <w:br/>
              <w:t xml:space="preserve">2. 支持修改用户名密码，启用强密码校验。</w:t>
              <w:br/>
              <w:t xml:space="preserve">3.支持用户角色分配功能，系统支持为指定用户分配角色以获得相应的程序访问权限。</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权限管理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支持按照角色分配不同的功能菜单及操作权限，对于非业务操作人员，只能查看患者信息，无法操作。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字典配置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支持科室、病区、手术名称、麻醉方法、诊断、爽约原因、非计划转住院原因等数据字典的维护功能。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随访模板配置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支持随访内容的配置。各科室管理者可根据自己科室的情况自行配置随访模板，满足不同科室、不同术式的随访要求。</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宣教模板配置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支持提供个性化的宣教内容，为不同科室或手术提供不通的宣教内容。要求模板可由各科室自行维护，可修改模板、添加模板和删除模板内容。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系统日志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支持记录日志信息。记录操作日志和系统错误日志。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主要系统接口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HIS基础数据集成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支持接入医院信息系统，以便用户查看或同步患者住院信息、预约信息、科室字典、人员字典、手术名称、诊断字典等信息。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门诊医生站对接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支持与门诊医生站对接，实现患者日间申请、评估等操作。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HIS入出院信息对接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支持与HIS系统出入院系统对接获取患者的入院、出院状态信息。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LIS系统集成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支持接入检验系统，以便用户查看患者住院检验结果。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LIS系统集成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支持通过PACS厂家提供的专用接口浏览患者影像资料及诊断结果。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EMR集成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支持通过EMR厂家提供的专用接口浏览患者病历、病程记录。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互联网医院对接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支持与互联网医院对接，通过多种途径通知手术患者按时手术。</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系统兼容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国产化适配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满足国家信息安全与自主可控要求，支持国产化适配。</w:t>
            </w:r>
            <w:r/>
          </w:p>
        </w:tc>
      </w:tr>
    </w:tbl>
    <w:p>
      <w:pPr>
        <w:pStyle w:val="895"/>
        <w:rPr>
          <w:rFonts w:hint="eastAsia"/>
          <w:color w:val="000000"/>
          <w:highlight w:val="none"/>
          <w:lang w:val="en-US" w:eastAsia="zh-CN"/>
        </w:rPr>
      </w:pPr>
      <w:r>
        <w:rPr>
          <w:rFonts w:hint="eastAsia"/>
          <w:color w:val="000000"/>
          <w:highlight w:val="none"/>
          <w:lang w:val="en-US" w:eastAsia="zh-CN"/>
        </w:rPr>
      </w:r>
      <w:r/>
    </w:p>
    <w:p>
      <w:pPr>
        <w:pStyle w:val="1017"/>
        <w:keepLines/>
        <w:keepNext/>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4.3.1.2与医院现有系统对接</w:t>
      </w:r>
      <w:r>
        <w:rPr>
          <w:rFonts w:hint="eastAsia" w:ascii="宋体" w:hAnsi="宋体" w:eastAsia="宋体" w:cs="宋体"/>
          <w:b w:val="0"/>
          <w:bCs/>
          <w:color w:val="000000"/>
          <w:sz w:val="24"/>
          <w:szCs w:val="24"/>
          <w:highlight w:val="none"/>
          <w:lang w:val="en-US" w:eastAsia="zh-CN"/>
        </w:rPr>
      </w:r>
      <w:r/>
    </w:p>
    <w:p>
      <w:pPr>
        <w:pStyle w:val="895"/>
        <w:ind w:firstLine="420"/>
        <w:rPr>
          <w:rFonts w:hint="eastAsia"/>
          <w:color w:val="000000"/>
          <w:sz w:val="21"/>
          <w:szCs w:val="24"/>
          <w:highlight w:val="none"/>
          <w:lang w:val="en-US" w:eastAsia="zh-CN"/>
        </w:rPr>
      </w:pPr>
      <w:r>
        <w:rPr>
          <w:rFonts w:hint="eastAsia"/>
          <w:color w:val="000000"/>
          <w:sz w:val="21"/>
          <w:szCs w:val="24"/>
          <w:highlight w:val="none"/>
          <w:lang w:val="en-US" w:eastAsia="zh-CN"/>
        </w:rPr>
        <w:t xml:space="preserve">系统对接清单</w:t>
      </w:r>
      <w:r>
        <w:rPr>
          <w:rFonts w:hint="eastAsia"/>
          <w:color w:val="000000"/>
          <w:sz w:val="21"/>
          <w:szCs w:val="24"/>
          <w:highlight w:val="none"/>
          <w:lang w:val="en-US" w:eastAsia="zh-CN"/>
        </w:rPr>
      </w:r>
      <w:r/>
    </w:p>
    <w:tbl>
      <w:tblPr>
        <w:tblW w:w="9054"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3"/>
        <w:gridCol w:w="7181"/>
      </w:tblGrid>
      <w:tr>
        <w:trPr>
          <w:trHeight w:val="352"/>
        </w:trPr>
        <w:tc>
          <w:tcPr>
            <w:tcW w:w="1873" w:type="dxa"/>
            <w:vAlign w:val="center"/>
            <w:textDirection w:val="lrTb"/>
            <w:noWrap/>
          </w:tcPr>
          <w:p>
            <w:pPr>
              <w:pStyle w:val="895"/>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系统名称</w:t>
            </w:r>
            <w:r>
              <w:rPr>
                <w:rFonts w:hint="eastAsia" w:ascii="宋体" w:hAnsi="宋体" w:eastAsia="宋体" w:cs="宋体"/>
                <w:b/>
                <w:bCs/>
                <w:i w:val="0"/>
                <w:iCs w:val="0"/>
                <w:color w:val="000000"/>
                <w:sz w:val="21"/>
                <w:szCs w:val="21"/>
                <w:highlight w:val="none"/>
                <w:u w:val="none"/>
                <w:lang w:val="en-US" w:eastAsia="zh-CN" w:bidi="ar"/>
              </w:rPr>
            </w:r>
            <w:r/>
          </w:p>
        </w:tc>
        <w:tc>
          <w:tcPr>
            <w:tcW w:w="7181" w:type="dxa"/>
            <w:vAlign w:val="center"/>
            <w:textDirection w:val="lrTb"/>
            <w:noWrap/>
          </w:tcPr>
          <w:p>
            <w:pPr>
              <w:pStyle w:val="89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接口内容</w:t>
            </w:r>
            <w:r>
              <w:rPr>
                <w:rFonts w:hint="eastAsia" w:ascii="宋体" w:hAnsi="宋体" w:eastAsia="宋体" w:cs="宋体"/>
                <w:b/>
                <w:bCs/>
                <w:i w:val="0"/>
                <w:iCs w:val="0"/>
                <w:color w:val="000000"/>
                <w:sz w:val="21"/>
                <w:szCs w:val="21"/>
                <w:highlight w:val="none"/>
                <w:u w:val="none"/>
              </w:rPr>
            </w:r>
            <w:r/>
          </w:p>
        </w:tc>
      </w:tr>
      <w:tr>
        <w:trPr>
          <w:trHeight w:val="2556"/>
        </w:trPr>
        <w:tc>
          <w:tcPr>
            <w:tcW w:w="1873" w:type="dxa"/>
            <w:vAlign w:val="center"/>
            <w:textDirection w:val="lrTb"/>
            <w:noWrap w:val="false"/>
          </w:tcPr>
          <w:p>
            <w:pPr>
              <w:pStyle w:val="89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HIS系统</w:t>
            </w:r>
            <w:r>
              <w:rPr>
                <w:rFonts w:hint="eastAsia" w:ascii="宋体" w:hAnsi="宋体" w:eastAsia="宋体" w:cs="宋体"/>
                <w:i w:val="0"/>
                <w:iCs w:val="0"/>
                <w:color w:val="000000"/>
                <w:sz w:val="21"/>
                <w:szCs w:val="21"/>
                <w:highlight w:val="none"/>
                <w:u w:val="none"/>
                <w:lang w:val="en-US" w:eastAsia="zh-CN" w:bidi="ar"/>
              </w:rPr>
            </w:r>
            <w:r/>
          </w:p>
        </w:tc>
        <w:tc>
          <w:tcPr>
            <w:tcW w:w="7181" w:type="dxa"/>
            <w:vAlign w:val="center"/>
            <w:textDirection w:val="lrTb"/>
            <w:noWrap w:val="false"/>
          </w:tcPr>
          <w:p>
            <w:pPr>
              <w:pStyle w:val="89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1.手术医生在HIS系统下单手术申请，手术平台需从HIS系统同步手术申请。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2.集成患者手术检验、检查信息，主页集中展示患者的诊疗信息。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3.手术患者带手术室用药医嘱查看，包括医嘱内容、医嘱剂量、药品用法、医生说明、医嘱时间、开单医生、执行状态、执行人、执行时间等。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支持扫描执行医嘱，按照护理执行相关流程标准执行医嘱，记录执行人、执行时间，执行步骤。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医嘱执行数据与相关系统如护理、HIS等联动。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4.支持同步价表信息，同步计费信息。</w:t>
            </w:r>
            <w:r>
              <w:rPr>
                <w:rFonts w:hint="eastAsia" w:ascii="宋体" w:hAnsi="宋体" w:eastAsia="宋体" w:cs="宋体"/>
                <w:i w:val="0"/>
                <w:iCs w:val="0"/>
                <w:color w:val="000000"/>
                <w:sz w:val="21"/>
                <w:szCs w:val="21"/>
                <w:highlight w:val="none"/>
                <w:u w:val="none"/>
              </w:rPr>
            </w:r>
            <w:r/>
          </w:p>
        </w:tc>
      </w:tr>
      <w:tr>
        <w:trPr>
          <w:trHeight w:val="352"/>
        </w:trPr>
        <w:tc>
          <w:tcPr>
            <w:tcW w:w="1873" w:type="dxa"/>
            <w:vAlign w:val="center"/>
            <w:textDirection w:val="lrTb"/>
            <w:noWrap/>
          </w:tcPr>
          <w:p>
            <w:pPr>
              <w:pStyle w:val="89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药房系统</w:t>
            </w:r>
            <w:r>
              <w:rPr>
                <w:rFonts w:hint="eastAsia" w:ascii="宋体" w:hAnsi="宋体" w:eastAsia="宋体" w:cs="宋体"/>
                <w:i w:val="0"/>
                <w:iCs w:val="0"/>
                <w:color w:val="000000"/>
                <w:sz w:val="21"/>
                <w:szCs w:val="21"/>
                <w:highlight w:val="none"/>
                <w:u w:val="none"/>
                <w:lang w:val="en-US" w:eastAsia="zh-CN" w:bidi="ar"/>
              </w:rPr>
            </w:r>
            <w:r/>
          </w:p>
        </w:tc>
        <w:tc>
          <w:tcPr>
            <w:tcW w:w="7181" w:type="dxa"/>
            <w:vAlign w:val="center"/>
            <w:textDirection w:val="lrTb"/>
            <w:noWrap/>
          </w:tcPr>
          <w:p>
            <w:pPr>
              <w:pStyle w:val="89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对接药房系统，开立麻醉处方后可扣除药房库存。</w:t>
            </w:r>
            <w:r>
              <w:rPr>
                <w:rFonts w:hint="eastAsia" w:ascii="宋体" w:hAnsi="宋体" w:eastAsia="宋体" w:cs="宋体"/>
                <w:i w:val="0"/>
                <w:iCs w:val="0"/>
                <w:color w:val="000000"/>
                <w:sz w:val="21"/>
                <w:szCs w:val="21"/>
                <w:highlight w:val="none"/>
                <w:u w:val="none"/>
              </w:rPr>
            </w:r>
            <w:r/>
          </w:p>
        </w:tc>
      </w:tr>
      <w:tr>
        <w:trPr>
          <w:trHeight w:val="970"/>
        </w:trPr>
        <w:tc>
          <w:tcPr>
            <w:tcW w:w="1873" w:type="dxa"/>
            <w:vAlign w:val="center"/>
            <w:textDirection w:val="lrTb"/>
            <w:noWrap w:val="false"/>
          </w:tcPr>
          <w:p>
            <w:pPr>
              <w:pStyle w:val="89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移动护理</w:t>
            </w:r>
            <w:r>
              <w:rPr>
                <w:rFonts w:hint="eastAsia" w:ascii="宋体" w:hAnsi="宋体" w:eastAsia="宋体" w:cs="宋体"/>
                <w:i w:val="0"/>
                <w:iCs w:val="0"/>
                <w:color w:val="000000"/>
                <w:sz w:val="21"/>
                <w:szCs w:val="21"/>
                <w:highlight w:val="none"/>
                <w:u w:val="none"/>
                <w:lang w:val="en-US" w:eastAsia="zh-CN" w:bidi="ar"/>
              </w:rPr>
            </w:r>
            <w:r/>
          </w:p>
        </w:tc>
        <w:tc>
          <w:tcPr>
            <w:tcW w:w="7181" w:type="dxa"/>
            <w:vAlign w:val="center"/>
            <w:textDirection w:val="lrTb"/>
            <w:noWrap w:val="false"/>
          </w:tcPr>
          <w:p>
            <w:pPr>
              <w:pStyle w:val="89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1.查看手术患者术前交接核查单，格式与内容与移动护理系统同步。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2.填写手术患者术后交接核查单。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3.手术交接单内容与护理系统数据联动。</w:t>
            </w:r>
            <w:r>
              <w:rPr>
                <w:rFonts w:hint="eastAsia" w:ascii="宋体" w:hAnsi="宋体" w:eastAsia="宋体" w:cs="宋体"/>
                <w:i w:val="0"/>
                <w:iCs w:val="0"/>
                <w:color w:val="000000"/>
                <w:sz w:val="21"/>
                <w:szCs w:val="21"/>
                <w:highlight w:val="none"/>
                <w:u w:val="none"/>
              </w:rPr>
            </w:r>
            <w:r/>
          </w:p>
        </w:tc>
      </w:tr>
      <w:tr>
        <w:trPr>
          <w:trHeight w:val="770"/>
        </w:trPr>
        <w:tc>
          <w:tcPr>
            <w:tcW w:w="1873" w:type="dxa"/>
            <w:vAlign w:val="center"/>
            <w:textDirection w:val="lrTb"/>
            <w:noWrap w:val="false"/>
          </w:tcPr>
          <w:p>
            <w:pPr>
              <w:pStyle w:val="89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输血系统</w:t>
            </w:r>
            <w:r>
              <w:rPr>
                <w:rFonts w:hint="eastAsia" w:ascii="宋体" w:hAnsi="宋体" w:eastAsia="宋体" w:cs="宋体"/>
                <w:i w:val="0"/>
                <w:iCs w:val="0"/>
                <w:color w:val="000000"/>
                <w:sz w:val="21"/>
                <w:szCs w:val="21"/>
                <w:highlight w:val="none"/>
                <w:u w:val="none"/>
                <w:lang w:val="en-US" w:eastAsia="zh-CN" w:bidi="ar"/>
              </w:rPr>
            </w:r>
            <w:r/>
          </w:p>
        </w:tc>
        <w:tc>
          <w:tcPr>
            <w:tcW w:w="7181" w:type="dxa"/>
            <w:vAlign w:val="center"/>
            <w:textDirection w:val="lrTb"/>
            <w:noWrap w:val="false"/>
          </w:tcPr>
          <w:p>
            <w:pPr>
              <w:pStyle w:val="89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手麻调用杏和麻醉医生工作站，通过固定路径和手麻权限入参调用术中麻醉医生用血工作站。</w:t>
            </w:r>
            <w:r>
              <w:rPr>
                <w:rFonts w:hint="eastAsia" w:ascii="宋体" w:hAnsi="宋体" w:eastAsia="宋体" w:cs="宋体"/>
                <w:i w:val="0"/>
                <w:iCs w:val="0"/>
                <w:color w:val="000000"/>
                <w:sz w:val="21"/>
                <w:szCs w:val="21"/>
                <w:highlight w:val="none"/>
                <w:u w:val="none"/>
              </w:rPr>
            </w:r>
            <w:r/>
          </w:p>
        </w:tc>
      </w:tr>
      <w:tr>
        <w:trPr>
          <w:trHeight w:val="794"/>
        </w:trPr>
        <w:tc>
          <w:tcPr>
            <w:tcW w:w="1873" w:type="dxa"/>
            <w:vAlign w:val="center"/>
            <w:textDirection w:val="lrTb"/>
            <w:noWrap w:val="false"/>
          </w:tcPr>
          <w:p>
            <w:pPr>
              <w:pStyle w:val="89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消毒供应室系统</w:t>
            </w:r>
            <w:r>
              <w:rPr>
                <w:rFonts w:hint="eastAsia" w:ascii="宋体" w:hAnsi="宋体" w:eastAsia="宋体" w:cs="宋体"/>
                <w:i w:val="0"/>
                <w:iCs w:val="0"/>
                <w:color w:val="000000"/>
                <w:sz w:val="21"/>
                <w:szCs w:val="21"/>
                <w:highlight w:val="none"/>
                <w:u w:val="none"/>
                <w:lang w:val="en-US" w:eastAsia="zh-CN" w:bidi="ar"/>
              </w:rPr>
            </w:r>
            <w:r/>
          </w:p>
        </w:tc>
        <w:tc>
          <w:tcPr>
            <w:tcW w:w="7181" w:type="dxa"/>
            <w:vAlign w:val="center"/>
            <w:textDirection w:val="lrTb"/>
            <w:noWrap w:val="false"/>
          </w:tcPr>
          <w:p>
            <w:pPr>
              <w:pStyle w:val="89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与消毒供应系统对接，同步器械包中的器械信息，自动记录到器械清点单中，无需手动输入。</w:t>
            </w:r>
            <w:r>
              <w:rPr>
                <w:rFonts w:hint="eastAsia" w:ascii="宋体" w:hAnsi="宋体" w:eastAsia="宋体" w:cs="宋体"/>
                <w:i w:val="0"/>
                <w:iCs w:val="0"/>
                <w:color w:val="000000"/>
                <w:sz w:val="21"/>
                <w:szCs w:val="21"/>
                <w:highlight w:val="none"/>
                <w:u w:val="none"/>
              </w:rPr>
            </w:r>
            <w:r/>
          </w:p>
        </w:tc>
      </w:tr>
    </w:tbl>
    <w:p>
      <w:pPr>
        <w:pStyle w:val="1016"/>
        <w:keepLines/>
        <w:keepNext/>
        <w:pageBreakBefore w:val="0"/>
        <w:spacing w:before="0" w:after="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4.3.2行为管理系统</w:t>
      </w:r>
      <w:r>
        <w:rPr>
          <w:rFonts w:hint="eastAsia" w:ascii="宋体" w:hAnsi="宋体" w:eastAsia="宋体" w:cs="宋体"/>
          <w:color w:val="000000"/>
          <w:sz w:val="24"/>
          <w:szCs w:val="21"/>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1、信息系统集成平台</w:t>
      </w:r>
      <w:r>
        <w:rPr>
          <w:rFonts w:hint="eastAsia" w:ascii="宋体" w:hAnsi="宋体" w:eastAsia="宋体" w:cs="宋体"/>
          <w:b/>
          <w:bCs/>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系统支持与院内一卡通系统、HIS系统、</w:t>
      </w:r>
      <w:r>
        <w:rPr>
          <w:rFonts w:ascii="SimSun" w:hAnsi="SimSun" w:eastAsia="SimSun" w:cs="SimSun"/>
          <w:color w:val="000000" w:themeColor="text1"/>
          <w:sz w:val="21"/>
          <w:highlight w:val="none"/>
        </w:rPr>
        <w:t xml:space="preserve">新老</w:t>
      </w:r>
      <w:r>
        <w:rPr>
          <w:rFonts w:hint="eastAsia" w:ascii="宋体" w:hAnsi="宋体" w:eastAsia="宋体" w:cs="宋体"/>
          <w:color w:val="000000" w:themeColor="text1"/>
          <w:sz w:val="21"/>
          <w:szCs w:val="21"/>
          <w:highlight w:val="none"/>
          <w:lang w:val="en-US" w:eastAsia="zh-CN"/>
        </w:rPr>
        <w:t xml:space="preserve">手</w:t>
      </w:r>
      <w:r>
        <w:rPr>
          <w:rFonts w:hint="eastAsia" w:ascii="宋体" w:hAnsi="宋体" w:eastAsia="宋体" w:cs="宋体"/>
          <w:color w:val="000000"/>
          <w:sz w:val="21"/>
          <w:szCs w:val="21"/>
          <w:highlight w:val="none"/>
          <w:lang w:val="en-US" w:eastAsia="zh-CN"/>
        </w:rPr>
        <w:t xml:space="preserve">术排班系统对接。</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2、门禁管理</w:t>
      </w:r>
      <w:r>
        <w:rPr>
          <w:rFonts w:hint="eastAsia" w:ascii="宋体" w:hAnsi="宋体" w:eastAsia="宋体" w:cs="宋体"/>
          <w:b/>
          <w:bCs/>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在手术室进入更衣区前门口设置门禁，采用刷卡、人脸识别方式，可根据需求设置不同的验证方式。系统与手术排班系统集成自动采集员工信息，验证进入手术辅助区人员的身份权限，验证当天是否有参与手术，如果验证通过，自动开门。</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2）在门禁处设置与手术室护士站的可视对讲，外院医生或参观人员通过可视对讲与护士站视频沟通。外来人员只需按门铃，护士站的工作人员可远程通过视频影像看到来人，并远程开门，无需长期派人驻扎。</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3）需支持集成手术麻醉系统，可通过是否有手术安排判断有无进入手术室的权限，同时提醒医护人员其当天手术安排情况，支持语音和画面显示。支持对接新老手术麻醉系统。</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4）系统具备在断网状态下工作的能力，进行权限开门并记录。</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3、医护更鞋、更衣区</w:t>
      </w:r>
      <w:r>
        <w:rPr>
          <w:rFonts w:hint="eastAsia" w:ascii="宋体" w:hAnsi="宋体" w:eastAsia="宋体" w:cs="宋体"/>
          <w:b/>
          <w:bCs/>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 智能更鞋柜控制</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医护人员在换鞋柜的权限区域刷IC卡、指纹、人脸系统自动根据身份权限分配鞋柜并进行相应的提示，系统自动记录柜门开启时间。</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3.2智能发鞋机控制</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1）智能发鞋机是在计算机软件工作下的智能化发放设备，系统基于IP 网络的中央自动化控制构架，医护人员在任何一台智能发鞋机的权限区域刷IC卡、人脸、指纹系统会自动与控制服务器比对识别人员身份，并做出发鞋提示。</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系统需具有群组管理能力，手术室内所有的智能发鞋机都在一个平台上进行控制及管理，具有鞋子数量告警功能，当智能发鞋机中某种型号的鞋子低于设定的数量，系统会自动进行提示，提醒工作人员及时补充鞋，保证各种型号手术鞋的充足发放。</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3）系统具备在断网状态下工作的能力，脱机完成发放并记录，检测项目至少包含离线加鞋、离线发鞋等。</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3.3智能发衣机控制</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1）在更衣室内，通过在智能发衣机权限区域刷卡、人脸、指纹根据预先维护的信息按尺码领取含 RFID 芯片的洗手衣，系统自动进行衣物与领物人信息的关联登记。</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2）中文操作界面并支持中文语音提示;</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手术室内所有的智能发衣机在一个平台上进行控制及管理，医护人员可在任何一台智能发衣机权限区域刷卡、指纹、人脸识别领取自动发放的匹配人员身材的洗手衣，设备具有衣物数量告警功能。</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3）智能发衣机是在计算机软件工作下的智能化发放设备。系统基于IP 网络的中央自动化控制架构，医护人员在任何一台智能发衣机的权限区域刷IC卡或人脸或指纹系统会自动与控制服务器比对识别人员身份，并做出发衣提示。</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3.4智能收衣鞋机控制</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结合智能收衣鞋机，通过手术室行为管理系统，在医护人员领手术鞋开始，就把手术衣鞋与医护人员进行信息绑定，医护人员在出手术室之前，需将其名下所领的手术衣鞋投入收衣鞋机，智能收衣鞋机会通过红外物品检测装置启动 RFID 检测装置对手术衣鞋进行识别并自动回收,并且自动解除医护人员名下所领手术衣鞋，以便具有权限开启手术室大门或下次领衣鞋权限。</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2）每次回收都有记录，当回收数量到达警戒值时发出溢满提示.</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3）系统具备在断网状态下工作的能力，脱机完成衣鞋回收并记录。</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 智能更衣柜控制</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1）在任意智能更衣柜主柜上的权限区域刷卡、指纹、人脸识别可提示自己更衣柜的号码。</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2）需支持更衣柜分配给手术室固定人员使用，设置为固定柜和流动柜、规培柜等，支持横向开柜同时支持根据身高信息分配柜子。</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3）需支持应急开锁等方式，打开并使用柜子。并同时具备断网离线模式下，正常使用设备的功能。</w:t>
      </w:r>
      <w:r>
        <w:rPr>
          <w:rFonts w:hint="eastAsia" w:ascii="宋体" w:hAnsi="宋体" w:eastAsia="宋体" w:cs="宋体"/>
          <w:color w:val="000000"/>
          <w:sz w:val="21"/>
          <w:szCs w:val="21"/>
          <w:highlight w:val="none"/>
          <w:lang w:val="en-US" w:eastAsia="zh-CN"/>
        </w:rPr>
      </w:r>
      <w:r/>
    </w:p>
    <w:p>
      <w:pPr>
        <w:ind w:left="0" w:right="0" w:firstLine="42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4、</w:t>
      </w:r>
      <w:r>
        <w:rPr>
          <w:rFonts w:ascii="SimSun" w:hAnsi="SimSun" w:eastAsia="SimSun" w:cs="SimSun"/>
          <w:b/>
          <w:color w:val="000000"/>
          <w:sz w:val="21"/>
          <w:highlight w:val="none"/>
        </w:rPr>
        <w:t xml:space="preserve">多院区、</w:t>
      </w:r>
      <w:r>
        <w:rPr>
          <w:rFonts w:ascii="SimSun" w:hAnsi="SimSun" w:eastAsia="SimSun" w:cs="SimSun"/>
          <w:b/>
          <w:color w:val="000000"/>
          <w:sz w:val="21"/>
          <w:highlight w:val="none"/>
        </w:rPr>
        <w:t xml:space="preserve">多科室</w:t>
      </w:r>
      <w:r>
        <w:rPr>
          <w:highlight w:val="none"/>
        </w:rPr>
      </w:r>
      <w:r/>
    </w:p>
    <w:p>
      <w:pPr>
        <w:ind w:left="0" w:right="0" w:firstLine="42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系统具备</w:t>
      </w:r>
      <w:r>
        <w:rPr>
          <w:rFonts w:ascii="SimSun" w:hAnsi="SimSun" w:eastAsia="SimSun" w:cs="SimSun"/>
          <w:color w:val="000000"/>
          <w:sz w:val="21"/>
          <w:highlight w:val="none"/>
        </w:rPr>
        <w:t xml:space="preserve">多院区、</w:t>
      </w:r>
      <w:r>
        <w:rPr>
          <w:rFonts w:ascii="SimSun" w:hAnsi="SimSun" w:eastAsia="SimSun" w:cs="SimSun"/>
          <w:color w:val="000000"/>
          <w:sz w:val="21"/>
          <w:highlight w:val="none"/>
        </w:rPr>
        <w:t xml:space="preserve">多科室统一管理功能，可实现不同</w:t>
      </w:r>
      <w:r>
        <w:rPr>
          <w:rFonts w:ascii="SimSun" w:hAnsi="SimSun" w:eastAsia="SimSun" w:cs="SimSun"/>
          <w:color w:val="000000"/>
          <w:sz w:val="21"/>
          <w:highlight w:val="none"/>
        </w:rPr>
        <w:t xml:space="preserve">院区、</w:t>
      </w:r>
      <w:r>
        <w:rPr>
          <w:rFonts w:ascii="SimSun" w:hAnsi="SimSun" w:eastAsia="SimSun" w:cs="SimSun"/>
          <w:color w:val="000000"/>
          <w:sz w:val="21"/>
          <w:highlight w:val="none"/>
        </w:rPr>
        <w:t xml:space="preserve">科室设置单独的授权日期，可以修改人员的卡权限及授权日期，指定科室发衣（鞋）柜、回收柜的使用或多柜权限使用，</w:t>
      </w:r>
      <w:r>
        <w:rPr>
          <w:rFonts w:ascii="SimSun" w:hAnsi="SimSun" w:eastAsia="SimSun" w:cs="SimSun"/>
          <w:color w:val="000000"/>
          <w:sz w:val="21"/>
          <w:highlight w:val="none"/>
        </w:rPr>
        <w:t xml:space="preserve">包含一期、二期手术室。</w:t>
      </w:r>
      <w:r>
        <w:rPr>
          <w:sz w:val="21"/>
          <w:highlight w:val="none"/>
        </w:rPr>
      </w:r>
      <w:r/>
    </w:p>
    <w:p>
      <w:pPr>
        <w:pStyle w:val="895"/>
        <w:ind w:firstLine="420"/>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5、护士站管理</w:t>
      </w:r>
      <w:r>
        <w:rPr>
          <w:rFonts w:hint="eastAsia" w:ascii="宋体" w:hAnsi="宋体" w:eastAsia="宋体" w:cs="宋体"/>
          <w:b/>
          <w:bCs/>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1）人脸指纹自动同步：可以在管理端录入人脸、指纹，自动同步到所有设备上。</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2）数据报表:可以对行为管理的各个过程进行统计分析。</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基于系统记录的信息，根据医院手术室管理的要求，可以设置各种报表生成机制，如衣鞋柜报表、发放总览、回收总览、异常总览等报表，方便管理层直观了解各个设备使用运行情况。</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3）统计查询</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支持自动记录医护人员在进出大门，洗手衣鞋的领用、归还等重要的节点相关信息，需支持手术室管理人员随时统计并查询一个完整流程中各个环节、各个控制点的信息数据，如洗手衣、拖鞋使用数据、污衣回收数据等。</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衣物发放量统计：系统需支持根据时间统计各区域的发放量及占比或统计各型号的衣物发放量及占比。</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衣物违规占用信息统计：系统需支持对衣物的领用归还信息统计，如各科室违规占用衣物的人员数量及各科室的违规次数占比，对衣物的领用信息统计各区域各时间段的人员数量。</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4）设备远程管控</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系统需支持远程控制所有接入系统的发鞋机、发衣机，对洗手衣、鞋的发放进行管理，低于一定数量进行报警。</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系统需支持远程控制所有接入系统的回收机，领取洗手衣鞋的人员离开手术室时需进行衣、鞋的归还、系统自动解除人员名下领取的衣、鞋。</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系统需支持远程控制所有接入系统的衣、鞋柜，医护人员在衣、鞋柜的刷卡区域刷卡、人脸、指纹，系统自动根据使用者的身份权限就近开启自动换鞋柜的柜门或进行相应的提示，并自动记录柜门开启时间。</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系统需支持软件远程控制衣柜、鞋柜的远程开关，在设备损坏的情况下，通过软件可以将坏的柜子锁掉，不让其他人员误用。</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在系统软件中能实时查看衣鞋发放设备的发放量及剩余存储量等信息，也可以查询到鞋柜使用情况，如：多少空闲鞋柜、有多少鞋柜被占用及等待维修等信息，同时可以检测回收设备当前回收了多少数量的衣、鞋等数据，所有产生的信息都将保存在数据库中。</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5）一键锁定</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系统的管理平台只有管理人员操作，管理人员离开电脑时需要有一键锁定软件系统的功能，通过管理员的密码才能重新使用软件。</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6）异常显示</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将没有归还衣鞋人员的信息投递到显示屏上，提醒及时归还，显示违规情况。</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6、手术室人员管理</w:t>
      </w:r>
      <w:r>
        <w:rPr>
          <w:rFonts w:hint="eastAsia" w:ascii="宋体" w:hAnsi="宋体" w:eastAsia="宋体" w:cs="宋体"/>
          <w:b/>
          <w:bCs/>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系统可以自动同步或录入医护人员的相关信息（如：姓名、性别、科室、职称、手术排班等信息），设置人员的衣鞋尺码，设置人员是否固定柜及设置固定柜的到期时间，系统支持对人员身材体征信息的维护。系统需实现RFID标签信息与洗手衣、鞋等物品进行绑定。对于实习人员，可设置允许进入手术室的时间，实习期结束自动收回权限。</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7、手术室衣物信息数据管理</w:t>
      </w:r>
      <w:r>
        <w:rPr>
          <w:rFonts w:hint="eastAsia" w:ascii="宋体" w:hAnsi="宋体" w:eastAsia="宋体" w:cs="宋体"/>
          <w:b/>
          <w:bCs/>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可以对衣服、鞋子进行录入显示衣服鞋子尺码信息。</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8、手术室衣物人员信息管理</w:t>
      </w:r>
      <w:r>
        <w:rPr>
          <w:rFonts w:hint="eastAsia" w:ascii="宋体" w:hAnsi="宋体" w:eastAsia="宋体" w:cs="宋体"/>
          <w:b/>
          <w:bCs/>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可以查看领取衣服、鞋子及归还衣、鞋后的人员关联信息。</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9、短信提醒功能</w:t>
      </w:r>
      <w:r>
        <w:rPr>
          <w:rFonts w:hint="eastAsia" w:ascii="宋体" w:hAnsi="宋体" w:eastAsia="宋体" w:cs="宋体"/>
          <w:b/>
          <w:bCs/>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医护人员：衣服鞋子超时未归还提醒及查询追溯。</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管 理 员：发放设备内衣服鞋子数量不足、回收机已满提醒。</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10、访客管理系统</w:t>
      </w:r>
      <w:r>
        <w:rPr>
          <w:rFonts w:hint="eastAsia" w:ascii="宋体" w:hAnsi="宋体" w:eastAsia="宋体" w:cs="宋体"/>
          <w:b/>
          <w:bCs/>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1）可通过微信小程序或公众号实现自助登记，管理员审批后生成临时二维码，可通过二维码获得手术室访客权限。</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2）实现对接院内系统，提取来访者申请信息。</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3）实现自动生成访客报表。</w:t>
      </w:r>
      <w:r>
        <w:rPr>
          <w:highlight w:val="none"/>
        </w:rPr>
      </w:r>
      <w:r/>
    </w:p>
    <w:p>
      <w:pPr>
        <w:ind w:left="0" w:right="0" w:firstLine="42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11、系统兼容</w:t>
      </w:r>
      <w:r>
        <w:rPr>
          <w:highlight w:val="none"/>
        </w:rPr>
      </w:r>
      <w:r/>
    </w:p>
    <w:p>
      <w:pPr>
        <w:ind w:left="0" w:right="0" w:firstLine="42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满足国家信息安全与自主可控要求，支持国产化适配。</w:t>
      </w:r>
      <w:r>
        <w:rPr>
          <w:highlight w:val="none"/>
        </w:rPr>
      </w:r>
      <w:r/>
    </w:p>
    <w:p>
      <w:pPr>
        <w:ind w:firstLine="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r>
      <w:r/>
    </w:p>
    <w:p>
      <w:pPr>
        <w:pStyle w:val="1013"/>
        <w:keepLines/>
        <w:keepNext/>
        <w:pageBreakBefore w:val="0"/>
        <w:spacing w:before="0" w:beforeAutospacing="0" w:after="0" w:afterAutospacing="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4.4医保DRG结算清单系统</w:t>
      </w:r>
      <w:r>
        <w:rPr>
          <w:rFonts w:hint="eastAsia" w:ascii="宋体" w:hAnsi="宋体" w:eastAsia="宋体" w:cs="宋体"/>
          <w:color w:val="000000"/>
          <w:sz w:val="24"/>
          <w:szCs w:val="21"/>
          <w:highlight w:val="none"/>
          <w:lang w:val="en-US" w:eastAsia="zh-CN"/>
        </w:rPr>
      </w:r>
      <w:r/>
    </w:p>
    <w:p>
      <w:pPr>
        <w:pStyle w:val="1016"/>
        <w:keepLines/>
        <w:keepNext/>
        <w:pageBreakBefore w:val="0"/>
        <w:spacing w:before="0" w:beforeAutospacing="0" w:after="0" w:afterAutospacing="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4.4.1医保结算清单管理系统</w:t>
      </w:r>
      <w:r>
        <w:rPr>
          <w:rFonts w:hint="eastAsia" w:ascii="宋体" w:hAnsi="宋体" w:eastAsia="宋体" w:cs="宋体"/>
          <w:color w:val="000000"/>
          <w:sz w:val="24"/>
          <w:szCs w:val="21"/>
          <w:highlight w:val="none"/>
          <w:lang w:val="en-US" w:eastAsia="zh-CN"/>
        </w:rPr>
      </w:r>
      <w:r/>
    </w:p>
    <w:tbl>
      <w:tblPr>
        <w:tblW w:w="510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1518"/>
        <w:gridCol w:w="6767"/>
      </w:tblGrid>
      <w:tr>
        <w:trPr>
          <w:trHeight w:val="20"/>
        </w:trPr>
        <w:tc>
          <w:tcPr>
            <w:tcW w:w="1069"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系统</w:t>
            </w:r>
            <w:r>
              <w:rPr>
                <w:rFonts w:hint="eastAsia" w:ascii="宋体" w:hAnsi="宋体" w:eastAsia="宋体" w:cs="宋体"/>
                <w:b/>
                <w:bCs/>
                <w:color w:val="000000"/>
                <w:sz w:val="21"/>
                <w:szCs w:val="21"/>
                <w:highlight w:val="none"/>
                <w:lang w:val="en-US" w:eastAsia="zh-CN"/>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功能</w:t>
            </w:r>
            <w:r>
              <w:rPr>
                <w:rFonts w:hint="eastAsia" w:ascii="宋体" w:hAnsi="宋体" w:eastAsia="宋体" w:cs="宋体"/>
                <w:b/>
                <w:bCs/>
                <w:color w:val="000000"/>
                <w:sz w:val="21"/>
                <w:szCs w:val="21"/>
                <w:highlight w:val="none"/>
                <w:lang w:val="en-US" w:eastAsia="zh-CN"/>
              </w:rPr>
              <w:t xml:space="preserve">模块</w:t>
            </w:r>
            <w:r>
              <w:rPr>
                <w:rFonts w:hint="eastAsia" w:ascii="宋体" w:hAnsi="宋体" w:eastAsia="宋体" w:cs="宋体"/>
                <w:b/>
                <w:bCs/>
                <w:color w:val="000000"/>
                <w:sz w:val="21"/>
                <w:szCs w:val="21"/>
                <w:highlight w:val="none"/>
                <w:lang w:val="en-US" w:eastAsia="zh-CN"/>
              </w:rPr>
            </w:r>
            <w:r/>
          </w:p>
        </w:tc>
        <w:tc>
          <w:tcPr>
            <w:tcW w:w="6768" w:type="dxa"/>
            <w:vAlign w:val="center"/>
            <w:textDirection w:val="lrTb"/>
            <w:noWrap w:val="false"/>
          </w:tcPr>
          <w:p>
            <w:pPr>
              <w:pStyle w:val="895"/>
              <w:ind w:firstLine="0"/>
              <w:jc w:val="center"/>
              <w:keepLines w:val="0"/>
              <w:keepNext w:val="0"/>
              <w:pageBreakBefore w:val="0"/>
              <w:spacing w:line="240"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技术说明</w:t>
            </w:r>
            <w:r>
              <w:rPr>
                <w:rFonts w:ascii="宋体" w:hAnsi="宋体" w:eastAsia="宋体" w:cs="宋体"/>
                <w:b/>
                <w:bCs/>
                <w:color w:val="000000"/>
                <w:sz w:val="21"/>
                <w:szCs w:val="21"/>
                <w:highlight w:val="none"/>
                <w:lang w:val="en-US" w:eastAsia="zh-CN"/>
              </w:rPr>
            </w:r>
            <w:r/>
          </w:p>
        </w:tc>
      </w:tr>
      <w:tr>
        <w:trPr>
          <w:trHeight w:val="20"/>
        </w:trPr>
        <w:tc>
          <w:tcPr>
            <w:tcW w:w="1069" w:type="dxa"/>
            <w:vAlign w:val="center"/>
            <w:vMerge w:val="restart"/>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清单任务总览</w:t>
            </w: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管理指标统计</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支持统计筛选时间段内的审核完成率、首次上报合格率。</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continue"/>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清单任务统计</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支持展示已生成清单的数量，包含通过病案首页数据生成的清单数量和对特殊患者自动补充</w:t>
            </w:r>
            <w:r>
              <w:rPr>
                <w:rFonts w:hint="eastAsia" w:ascii="宋体" w:hAnsi="宋体" w:eastAsia="宋体" w:cs="宋体"/>
                <w:b w:val="0"/>
                <w:bCs w:val="0"/>
                <w:color w:val="000000"/>
                <w:sz w:val="21"/>
                <w:szCs w:val="21"/>
                <w:highlight w:val="none"/>
                <w:lang w:val="en-US" w:eastAsia="zh-CN"/>
              </w:rPr>
              <w:t xml:space="preserve">生成</w:t>
            </w:r>
            <w:r>
              <w:rPr>
                <w:rFonts w:hint="eastAsia" w:ascii="宋体" w:hAnsi="宋体" w:eastAsia="宋体" w:cs="宋体"/>
                <w:b w:val="0"/>
                <w:bCs w:val="0"/>
                <w:color w:val="000000"/>
                <w:sz w:val="21"/>
                <w:szCs w:val="21"/>
                <w:highlight w:val="none"/>
              </w:rPr>
              <w:t xml:space="preserve">的清单数量。</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支持根据医院实际配置的审核流程节点，分别展示清单初审、清单复审、清单终审任务节点中具体的清单审核状态及数量，支持下钻到对应清单列表。</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3) 支持按院内结算日期、出院日期统计筛选时间段内以上清单的数量及状态。</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restart"/>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上报前清单审核</w:t>
            </w: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清单生成</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支持自动获取医院各系统相关数据，生成待审核结算清单，自动对结算清单进行全量质检质控；</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支持对血液透析的患者自动生成结算清单，对于母婴同室的婴儿自动拆分结算清单，并提供全量质检质控；</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continue"/>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清单操作</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支持自定义设置清单列表展示数量，如20条/页、50条/页、100条/页；</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支持对清单标记疑问病例，并在列表内进行差异化标识展示，支持搜索查询；</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3) 支持在列表内</w:t>
            </w:r>
            <w:r>
              <w:rPr>
                <w:rFonts w:hint="eastAsia" w:ascii="宋体" w:hAnsi="宋体" w:eastAsia="宋体" w:cs="宋体"/>
                <w:b w:val="0"/>
                <w:bCs w:val="0"/>
                <w:color w:val="000000"/>
                <w:sz w:val="21"/>
                <w:szCs w:val="21"/>
                <w:highlight w:val="none"/>
                <w:lang w:val="en-US" w:eastAsia="zh-CN"/>
              </w:rPr>
              <w:t xml:space="preserve">对</w:t>
            </w:r>
            <w:r>
              <w:rPr>
                <w:rFonts w:hint="eastAsia" w:ascii="宋体" w:hAnsi="宋体" w:eastAsia="宋体" w:cs="宋体"/>
                <w:b w:val="0"/>
                <w:bCs w:val="0"/>
                <w:color w:val="000000"/>
                <w:sz w:val="21"/>
                <w:szCs w:val="21"/>
                <w:highlight w:val="none"/>
              </w:rPr>
              <w:t xml:space="preserve">已读清单和未读清单进行差异化展示，支持搜索查询；</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4) 支持对符合再入院条件的患者进行差异化标识展示，支持查看上次住院信息，支持搜索查询；</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5) 支持对与病案首页不一致的清单进行标注，支持查看病案首页与结算清单不一致的具体对比情况；</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6) 支持查看每份清单的基本信息，包括患者信息、病案号、住院号、住院医师、入组情况、预计结余、病例类型等信息；支持按费用类型查看费用明细，并展示费用分布情况和费用占比。支持对于入组异常患者展示入组解析。</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7) 支持按病组结算和床日结算两种结算方式，对于同时符合两种结算方式的患者支持切换结算方式进行对比查看；</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8) 支持展示清单质检结果，对不同预警级别差异化展示；支持展示诊断手术信息；支持展示清单批注信息并进行操作；</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9) 支持通过大数据分析建立多维度优选策略，在保证清单合规的前提下提供结算更多组合的参考；支持通过大数据对疑似手术缺漏进行提醒，提供对应的优选组合，并对缺漏手术进行差异化标识；</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10) 支持下钻查看清单详情，定位展示对应的质控问题点，支持对诊断、手术信息进行编辑，包括顺序调整、新增、删除、修改；支持在调整清单内容后模拟质检，比对查看新旧分组预测与质控结果信息；支持保存修改后的清单，保存后清单将停止自动刷新；</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11) 支持对已修改的清单，手动开启清单自动更新； </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12) 支持对不适用的清单规则进行关闭，并记录关闭理由；支持针对个别患者无需修改的规则进行关闭，并记录关闭理由；</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13) 支持查看清单编辑日志，日志记录所有操作人员、时间、操作内容，可查看修改前后对比，支持查看与初始清单的对比；</w:t>
            </w:r>
            <w:r>
              <w:rPr>
                <w:rFonts w:hint="eastAsia" w:ascii="宋体" w:hAnsi="宋体" w:eastAsia="宋体" w:cs="宋体"/>
                <w:b w:val="0"/>
                <w:bCs w:val="0"/>
                <w:color w:val="000000"/>
                <w:sz w:val="21"/>
                <w:szCs w:val="21"/>
                <w:highlight w:val="none"/>
              </w:rPr>
            </w:r>
            <w:r/>
          </w:p>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14) 支持对清单发起批注信息，选择发送至指定用户，支持立即发送或暂不发送仅保存；</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15) 支持通过调整主次诊断、手术顺序对清单进行模拟入组，比对查看新旧分组预测与质控结果信息，支持将模拟分组结果快捷添加至批注或详情页；</w:t>
            </w:r>
            <w:r>
              <w:rPr>
                <w:rFonts w:hint="eastAsia" w:ascii="宋体" w:hAnsi="宋体" w:eastAsia="宋体" w:cs="宋体"/>
                <w:b w:val="0"/>
                <w:bCs w:val="0"/>
                <w:color w:val="000000"/>
                <w:sz w:val="21"/>
                <w:szCs w:val="21"/>
                <w:highlight w:val="none"/>
              </w:rPr>
            </w:r>
            <w:r/>
          </w:p>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16) 支持通过手动刷新HIS实时信息，更新待审核清单数据。</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continue"/>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我的清单</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支持按分配的数据权限，查看本人负责的全部流程节点下的所有结算清单；</w:t>
            </w:r>
            <w:r>
              <w:rPr>
                <w:rFonts w:hint="eastAsia" w:ascii="宋体" w:hAnsi="宋体" w:eastAsia="宋体" w:cs="宋体"/>
                <w:b w:val="0"/>
                <w:bCs w:val="0"/>
                <w:color w:val="000000"/>
                <w:sz w:val="21"/>
                <w:szCs w:val="21"/>
                <w:highlight w:val="none"/>
              </w:rPr>
            </w:r>
            <w:r/>
          </w:p>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2) 支持查看结算清单当前审核状态，支持按姓名、住院号、病案号、医生、分组、主诊断、主手术进行搜索，支持下载导出列表</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3) 支持对重点问题主动进行推送，如已审核清单被退回、收到批注消息、清单数据源头发生变更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c>
      </w:tr>
      <w:tr>
        <w:trPr>
          <w:trHeight w:val="20"/>
        </w:trPr>
        <w:tc>
          <w:tcPr>
            <w:tcW w:w="1069" w:type="dxa"/>
            <w:vAlign w:val="center"/>
            <w:vMerge w:val="continue"/>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待审核清单</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支持按分配的数据权限，查看本人负责的所有待审核的结算清单；</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支持对待审核清单操作审核通过，支持批量勾选操作审核通过，支持一键全部审核通过；已审核通过的清单根据审核流程配置，自动分配进入下一节点审核人员的待审核列表，并自动保存固化清单数据；</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3) 支持设置自定义校验条件，对符合条件的清单自动审核通过并进入本人审核通过列表，未通过审核的清单进入待审核列表等待人工处理审核；</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4) 支持对审核不通过的清单进行退回操作，可选择退回至指定流程的待审核列表；</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5) 支持下载导出本人所有待审核清单列表。</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continue"/>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审核通过清单</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支持查看所有本人审核通过的清单；</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支持批量勾选撤销本人已审核通过的清单，撤销审核后的清单变为本人待审核状态；</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3) 支持下载导出本人所有审核通过清单列表；</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continue"/>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审核退回清单</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支持查看所有本人被审核退回的清单；</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支持重新对清单进行审核通过操作，重新进入下一节点审核人员的待审核列表。</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3) 支持下载导出本人所有审核被退回清单列表。</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continue"/>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超时未审核清单</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根据每个审核节点设置的时限要求，系统自动将超过时限的清单置为超时未审核；</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支持查看所有本人超时未审核的清单；</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3) 支持对清单进行审核通过操作，进入下一节点审核人员的待审核列表</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4) 支持下载导出本人所有超时未审核清单列表。</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continue"/>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自定义快捷筛选</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支持按照病例类型、质控问题、异常住院、特殊患者、费用相关条件类型，选择对应的指标，组合形成自定义快捷</w:t>
            </w:r>
            <w:r>
              <w:rPr>
                <w:rFonts w:hint="eastAsia" w:ascii="宋体" w:hAnsi="宋体" w:eastAsia="宋体" w:cs="宋体"/>
                <w:b w:val="0"/>
                <w:bCs w:val="0"/>
                <w:color w:val="000000"/>
                <w:sz w:val="21"/>
                <w:szCs w:val="21"/>
                <w:highlight w:val="none"/>
                <w:lang w:val="en-US" w:eastAsia="zh-CN"/>
              </w:rPr>
              <w:t xml:space="preserve">筛选</w:t>
            </w:r>
            <w:r>
              <w:rPr>
                <w:rFonts w:hint="eastAsia" w:ascii="宋体" w:hAnsi="宋体" w:eastAsia="宋体" w:cs="宋体"/>
                <w:b w:val="0"/>
                <w:bCs w:val="0"/>
                <w:color w:val="000000"/>
                <w:sz w:val="21"/>
                <w:szCs w:val="21"/>
                <w:highlight w:val="none"/>
              </w:rPr>
              <w:t xml:space="preserve">类型，针对每个审核环节，筛选出对应的清单列表；</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支持对筛选类型进行重命名；</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3) 支持自定义添加多个快捷筛选类型；</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4) 支持初始化重点问题清单的快捷筛选类型；</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5) 支持下载导出快捷筛选类型下的清单列表。</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continue"/>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其他筛选</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支持对未读清单、疑问病例的筛选；</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支持筛选与病案首页不一致的清单；</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3) 支持筛选与初始清单不一致的清单，区分因数据源变更、清单调整变更原因导致的不一致清单。</w:t>
            </w:r>
            <w:r>
              <w:rPr>
                <w:rFonts w:hint="eastAsia" w:ascii="宋体" w:hAnsi="宋体" w:eastAsia="宋体" w:cs="宋体"/>
                <w:b w:val="0"/>
                <w:bCs w:val="0"/>
                <w:color w:val="000000"/>
                <w:sz w:val="21"/>
                <w:szCs w:val="21"/>
                <w:highlight w:val="none"/>
              </w:rPr>
            </w:r>
            <w:r/>
          </w:p>
        </w:tc>
      </w:tr>
      <w:tr>
        <w:trPr>
          <w:trHeight w:val="20"/>
        </w:trPr>
        <w:tc>
          <w:tcPr>
            <w:tcW w:w="1069"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消息中心</w:t>
            </w: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ascii="宋体" w:hAnsi="宋体" w:eastAsia="宋体" w:cs="宋体"/>
                <w:b w:val="0"/>
                <w:bCs w:val="0"/>
                <w:color w:val="000000"/>
                <w:sz w:val="21"/>
                <w:szCs w:val="21"/>
                <w:highlight w:val="none"/>
                <w:lang w:val="en-US" w:eastAsia="zh-CN"/>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支持分类查看当前用户收到的、发起的、仅保存的批注，同时支持按照待处理、已接受、不接受进行分类筛选；</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支持对于整改批注消息进行处理，选择是否接受，支持填写不接受理由；</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3) 消息列表支持直接打开清单详情页，支持对清单进行编辑与审核操作；</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4) 支持在收到批注、批注回复消息时在系统内主动弹窗提示。</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restart"/>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清单质量分析</w:t>
            </w: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问题分布情况</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支持以月、季、年为统计区间，按院内结算时间或出院时间、科室、医疗组等维度分析问题清单。</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1) 支持按重要性、质控内容、影响范围维度查看问题清单分布概况，包括强制性问题、提示性问题、编码问题、非编码问题、影响入组问题、可能影响入组问题、不影响入组问题清单的数量和占比；</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支持按问题清单类型，查看各科室的分布情况及占比，支持查看科室下对应的清单问题类型分布及占比情况，可下钻查看对应的清单详情；</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3) 支持按主治医师、编码员分析问题清单的数量，可下钻查看对应的清单详情，支持下载导出列表。</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continue"/>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问题清单趋势</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支持多维度筛选条件，通过图表展示问题清单数量、占比的变化趋势。</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restart"/>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清单成就分析</w:t>
            </w: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清单调整情况</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支持以月、季、年为统计区间，按院内结算时间或出院时间、科室、医疗组等维度分析清单调整情况。</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1) 支持多维度筛选结算清单，可视化展示已调整清单和未调整清单的具体数量及占比</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支持对已调整清单进行分类筛选，包括调整前后分组不一致、主要诊断不一致、其</w:t>
            </w:r>
            <w:r>
              <w:rPr>
                <w:rFonts w:hint="eastAsia" w:ascii="宋体" w:hAnsi="宋体" w:eastAsia="宋体" w:cs="宋体"/>
                <w:b w:val="0"/>
                <w:bCs w:val="0"/>
                <w:color w:val="000000"/>
                <w:sz w:val="21"/>
                <w:szCs w:val="21"/>
                <w:highlight w:val="none"/>
                <w:lang w:val="en-US" w:eastAsia="zh-CN"/>
              </w:rPr>
              <w:t xml:space="preserve">他</w:t>
            </w:r>
            <w:r>
              <w:rPr>
                <w:rFonts w:hint="eastAsia" w:ascii="宋体" w:hAnsi="宋体" w:eastAsia="宋体" w:cs="宋体"/>
                <w:b w:val="0"/>
                <w:bCs w:val="0"/>
                <w:color w:val="000000"/>
                <w:sz w:val="21"/>
                <w:szCs w:val="21"/>
                <w:highlight w:val="none"/>
              </w:rPr>
              <w:t xml:space="preserve">诊断不一致、主要手术不一致、</w:t>
            </w:r>
            <w:r>
              <w:rPr>
                <w:rFonts w:hint="eastAsia" w:ascii="宋体" w:hAnsi="宋体" w:eastAsia="宋体" w:cs="宋体"/>
                <w:b w:val="0"/>
                <w:bCs w:val="0"/>
                <w:color w:val="000000"/>
                <w:sz w:val="21"/>
                <w:szCs w:val="21"/>
                <w:highlight w:val="none"/>
                <w:lang w:eastAsia="zh-CN"/>
              </w:rPr>
              <w:t xml:space="preserve">其他</w:t>
            </w:r>
            <w:r>
              <w:rPr>
                <w:rFonts w:hint="eastAsia" w:ascii="宋体" w:hAnsi="宋体" w:eastAsia="宋体" w:cs="宋体"/>
                <w:b w:val="0"/>
                <w:bCs w:val="0"/>
                <w:color w:val="000000"/>
                <w:sz w:val="21"/>
                <w:szCs w:val="21"/>
                <w:highlight w:val="none"/>
              </w:rPr>
              <w:t xml:space="preserve">手术不一致；</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3) 支持查看调整清单分类的具体数量及占比，支持查看每一分类下具体科室和病例情况，支持查看具体科室清单调整前后点数差、结余差、修正问题数，支持查看清单调整前后具体对比，支持下载导出列表。</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continue"/>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清单调整前后对比分析</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支持多维度筛选条件，通过图表展示清单调整前后结余分析、质控问题分析，支持查看总点数差、结余差、修正问题数。</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restart"/>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系统设置</w:t>
            </w: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医保结算清单质控规则</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 系统提供专家知识库规则、DRG专项规则，费用专项规则，通过实时质控保证清单的完整性、逻辑性和准确性；</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支持个性化开启/关闭质控规则，支持批量启用/停用；</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3) 支持个性化配置质控规则的强制性/提示性属性，强制性规则校验不通过时，不允许提交结算清单。</w:t>
            </w:r>
            <w:r>
              <w:rPr>
                <w:rFonts w:hint="eastAsia" w:ascii="宋体" w:hAnsi="宋体" w:eastAsia="宋体" w:cs="宋体"/>
                <w:b w:val="0"/>
                <w:bCs w:val="0"/>
                <w:color w:val="000000"/>
                <w:sz w:val="21"/>
                <w:szCs w:val="21"/>
                <w:highlight w:val="none"/>
              </w:rPr>
            </w:r>
            <w:r/>
          </w:p>
        </w:tc>
      </w:tr>
      <w:tr>
        <w:trPr>
          <w:trHeight w:val="20"/>
        </w:trPr>
        <w:tc>
          <w:tcPr>
            <w:tcW w:w="1069" w:type="dxa"/>
            <w:vAlign w:val="center"/>
            <w:vMerge w:val="continue"/>
            <w:textDirection w:val="lrTb"/>
            <w:noWrap w:val="false"/>
          </w:tcPr>
          <w:p>
            <w:pPr>
              <w:pStyle w:val="895"/>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清单流程设置</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支持根据医院实际情况，自定义配置结算清单管理流程；</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1) 支持个性化配置结算清单管理全流程，例如：生成-初审-上报、生成-初审-复审-上报、生成-初审-复审-终审-上报；</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2) 支持在结算清单管理流程节点中配置对应角色和用户；</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3) 流程节点支持多种审核类型，包括全量人工审核、人工+条件自动审核、无条件自动审核；</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4) 支持按照患者结算时间、出院时间、上报日期设置审核时限；支持对审核超时的清单配置进入下一流程或保持当前流程；</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5) 支持按病例类型、质控问题、异常入院的维度配置自动审核条件；满足校验条件通过的清单可自动进入下一个流程。</w:t>
            </w:r>
            <w:r>
              <w:rPr>
                <w:rFonts w:hint="eastAsia" w:ascii="宋体" w:hAnsi="宋体" w:eastAsia="宋体" w:cs="宋体"/>
                <w:b w:val="0"/>
                <w:bCs w:val="0"/>
                <w:color w:val="000000"/>
                <w:sz w:val="21"/>
                <w:szCs w:val="21"/>
                <w:highlight w:val="none"/>
              </w:rPr>
            </w:r>
            <w:r/>
          </w:p>
        </w:tc>
      </w:tr>
      <w:tr>
        <w:trPr>
          <w:trHeight w:val="20"/>
        </w:trPr>
        <w:tc>
          <w:tcPr>
            <w:tcW w:w="1069"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接口</w:t>
            </w:r>
            <w:r>
              <w:rPr>
                <w:rFonts w:hint="eastAsia" w:ascii="宋体" w:hAnsi="宋体" w:eastAsia="宋体" w:cs="宋体"/>
                <w:b w:val="0"/>
                <w:bCs w:val="0"/>
                <w:color w:val="000000"/>
                <w:sz w:val="21"/>
                <w:szCs w:val="21"/>
                <w:highlight w:val="none"/>
              </w:rPr>
            </w:r>
            <w:r/>
          </w:p>
        </w:tc>
        <w:tc>
          <w:tcPr>
            <w:tcW w:w="151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接口对接</w:t>
            </w:r>
            <w:r>
              <w:rPr>
                <w:rFonts w:hint="eastAsia" w:ascii="宋体" w:hAnsi="宋体" w:eastAsia="宋体" w:cs="宋体"/>
                <w:b w:val="0"/>
                <w:bCs w:val="0"/>
                <w:color w:val="000000"/>
                <w:sz w:val="21"/>
                <w:szCs w:val="21"/>
                <w:highlight w:val="none"/>
              </w:rPr>
            </w:r>
            <w:r/>
          </w:p>
        </w:tc>
        <w:tc>
          <w:tcPr>
            <w:tcW w:w="6768" w:type="dxa"/>
            <w:vAlign w:val="center"/>
            <w:textDirection w:val="lrTb"/>
            <w:noWrap w:val="false"/>
          </w:tcPr>
          <w:p>
            <w:pPr>
              <w:pStyle w:val="895"/>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需与院内现有业务系统完成对接，包括但不限于HIS、医保DRG等系统。</w:t>
            </w:r>
            <w:r>
              <w:rPr>
                <w:rFonts w:hint="eastAsia" w:ascii="宋体" w:hAnsi="宋体" w:eastAsia="宋体" w:cs="宋体"/>
                <w:b w:val="0"/>
                <w:bCs w:val="0"/>
                <w:color w:val="000000"/>
                <w:sz w:val="21"/>
                <w:szCs w:val="21"/>
                <w:highlight w:val="none"/>
              </w:rPr>
            </w:r>
            <w:r/>
          </w:p>
        </w:tc>
      </w:tr>
    </w:tbl>
    <w:p>
      <w:pPr>
        <w:pStyle w:val="1016"/>
        <w:keepLines/>
        <w:keepNext/>
        <w:pageBreakBefore w:val="0"/>
        <w:spacing w:before="0" w:after="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4.4.2医保结算清单上报接口与上报服务</w:t>
      </w:r>
      <w:r>
        <w:rPr>
          <w:rFonts w:hint="eastAsia" w:ascii="宋体" w:hAnsi="宋体" w:eastAsia="宋体" w:cs="宋体"/>
          <w:color w:val="000000"/>
          <w:sz w:val="24"/>
          <w:szCs w:val="21"/>
          <w:highlight w:val="none"/>
          <w:lang w:val="en-US" w:eastAsia="zh-CN"/>
        </w:rPr>
      </w:r>
      <w:r/>
    </w:p>
    <w:tbl>
      <w:tblPr>
        <w:tblW w:w="512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8"/>
        <w:gridCol w:w="8151"/>
      </w:tblGrid>
      <w:tr>
        <w:trPr>
          <w:tblHeader/>
        </w:trPr>
        <w:tc>
          <w:tcPr>
            <w:tcW w:w="123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模块</w:t>
            </w:r>
            <w:r>
              <w:rPr>
                <w:rFonts w:hint="eastAsia" w:ascii="宋体" w:hAnsi="宋体" w:cs="宋体"/>
                <w:b/>
                <w:bCs/>
                <w:color w:val="000000"/>
                <w:szCs w:val="24"/>
                <w:highlight w:val="none"/>
              </w:rPr>
            </w:r>
            <w:r/>
          </w:p>
        </w:tc>
        <w:tc>
          <w:tcPr>
            <w:tcW w:w="8152"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功能描述</w:t>
            </w:r>
            <w:r>
              <w:rPr>
                <w:rFonts w:hint="eastAsia" w:ascii="宋体" w:hAnsi="宋体" w:cs="宋体"/>
                <w:b/>
                <w:bCs/>
                <w:color w:val="000000"/>
                <w:szCs w:val="24"/>
                <w:highlight w:val="none"/>
              </w:rPr>
            </w:r>
            <w:r/>
          </w:p>
        </w:tc>
      </w:tr>
      <w:tr>
        <w:trPr/>
        <w:tc>
          <w:tcPr>
            <w:tcW w:w="123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医保上报管理</w:t>
            </w:r>
            <w:r>
              <w:rPr>
                <w:rFonts w:hint="eastAsia" w:ascii="宋体" w:hAnsi="宋体" w:cs="宋体"/>
                <w:color w:val="000000"/>
                <w:szCs w:val="24"/>
                <w:highlight w:val="none"/>
              </w:rPr>
            </w:r>
            <w:r/>
          </w:p>
        </w:tc>
        <w:tc>
          <w:tcPr>
            <w:tcW w:w="8152" w:type="dxa"/>
            <w:vAlign w:val="center"/>
            <w:textDirection w:val="lrTb"/>
            <w:noWrap w:val="false"/>
          </w:tcPr>
          <w:p>
            <w:pPr>
              <w:pStyle w:val="895"/>
              <w:ind w:firstLine="0"/>
              <w:keepLines w:val="0"/>
              <w:keepNext w:val="0"/>
              <w:pageBreakBefore w:val="0"/>
              <w:spacing w:line="240" w:lineRule="auto"/>
              <w:widowControl w:val="off"/>
              <w:rPr>
                <w:rFonts w:ascii="宋体" w:hAnsi="宋体" w:cs="宋体"/>
                <w:color w:val="000000"/>
                <w:szCs w:val="24"/>
                <w:highlight w:val="none"/>
              </w:rPr>
            </w:pPr>
            <w:r>
              <w:rPr>
                <w:rFonts w:ascii="宋体" w:hAnsi="宋体" w:cs="宋体"/>
                <w:color w:val="000000"/>
                <w:szCs w:val="24"/>
                <w:highlight w:val="none"/>
              </w:rPr>
              <w:t xml:space="preserve">1)提供清单上传可视化界面，方便医院对清单上报进行管理；</w:t>
            </w:r>
            <w:r>
              <w:rPr>
                <w:rFonts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2)支持按姓名、住院号、病案号、医生、主诊断、主手术等搜索清单；</w:t>
            </w:r>
            <w:r>
              <w:rPr>
                <w:rFonts w:hint="eastAsia"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3)支持手动上报和定时自动上报，支持批量一键上报，对自动上传失败的结算清单进行手动上报；</w:t>
            </w:r>
            <w:r>
              <w:rPr>
                <w:rFonts w:hint="eastAsia"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4)支持对未上传清单进行批量退回操作，可选择退回至指定审核流程；</w:t>
            </w:r>
            <w:r>
              <w:rPr>
                <w:rFonts w:hint="eastAsia"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5)支持对已上报的清单，撤销提交后重新进行上报；</w:t>
            </w:r>
            <w:r>
              <w:rPr>
                <w:rFonts w:hint="eastAsia"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6)支持查看清单上报日志，包括上报时间、上报结果、接口返回信息；</w:t>
            </w:r>
            <w:r>
              <w:rPr>
                <w:rFonts w:hint="eastAsia"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7)支持筛选查看自定义时间范围内上报的结算清单和对应诊断的统计情况；</w:t>
            </w:r>
            <w:r>
              <w:rPr>
                <w:rFonts w:hint="eastAsia"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8)支持预览结算清单，支持下载导出pdf版结算清单，可选择默认模板和紧凑模板。</w:t>
            </w:r>
            <w:r>
              <w:rPr>
                <w:rFonts w:hint="eastAsia" w:ascii="宋体" w:hAnsi="宋体" w:cs="宋体"/>
                <w:color w:val="000000"/>
                <w:szCs w:val="24"/>
                <w:highlight w:val="none"/>
              </w:rPr>
            </w:r>
            <w:r/>
          </w:p>
        </w:tc>
      </w:tr>
      <w:tr>
        <w:trPr/>
        <w:tc>
          <w:tcPr>
            <w:tcW w:w="123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医保结算清单上报接口</w:t>
            </w:r>
            <w:r>
              <w:rPr>
                <w:rFonts w:hint="eastAsia" w:ascii="宋体" w:hAnsi="宋体" w:cs="宋体"/>
                <w:color w:val="000000"/>
                <w:szCs w:val="24"/>
                <w:highlight w:val="none"/>
              </w:rPr>
            </w:r>
            <w:r/>
          </w:p>
        </w:tc>
        <w:tc>
          <w:tcPr>
            <w:tcW w:w="8152" w:type="dxa"/>
            <w:vAlign w:val="center"/>
            <w:textDirection w:val="lrTb"/>
            <w:noWrap w:val="false"/>
          </w:tcPr>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1)支持适配医保局端加密对接方式，适配签到接口，完成上报前的身份验证；</w:t>
            </w:r>
            <w:r>
              <w:rPr>
                <w:rFonts w:hint="eastAsia"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2)支持对接医保局端医疗保障基金结算清单信息上传接口，支持将所有完成审核的清单上传至医保局；</w:t>
            </w:r>
            <w:r>
              <w:rPr>
                <w:rFonts w:hint="eastAsia"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3)支持对接医保局端医疗保障基金结算清单信息状态修改接口，修改结算清单提交状态；</w:t>
            </w:r>
            <w:r>
              <w:rPr>
                <w:rFonts w:hint="eastAsia"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4)支持对接医保局端医疗保障基金结算清单信息查询接口，获取医保局端返回的上报结果；</w:t>
            </w:r>
            <w:r>
              <w:rPr>
                <w:rFonts w:hint="eastAsia"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5)支持对不同院区配置不同的上报参数，使用不同的定点医疗机构编码、定点医疗机构名称、就医地医保区划，完成不同院区数据的上报。</w:t>
            </w:r>
            <w:r>
              <w:rPr>
                <w:rFonts w:hint="eastAsia" w:ascii="宋体" w:hAnsi="宋体" w:cs="宋体"/>
                <w:color w:val="000000"/>
                <w:szCs w:val="24"/>
                <w:highlight w:val="none"/>
              </w:rPr>
            </w:r>
            <w:r/>
          </w:p>
        </w:tc>
      </w:tr>
      <w:tr>
        <w:trPr/>
        <w:tc>
          <w:tcPr>
            <w:tcW w:w="1238" w:type="dxa"/>
            <w:vAlign w:val="center"/>
            <w:textDirection w:val="lrTb"/>
            <w:noWrap w:val="false"/>
          </w:tcPr>
          <w:p>
            <w:pPr>
              <w:pStyle w:val="895"/>
              <w:ind w:firstLine="0"/>
              <w:jc w:val="center"/>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医保结算清单上报服务</w:t>
            </w:r>
            <w:r>
              <w:rPr>
                <w:rFonts w:hint="eastAsia" w:ascii="宋体" w:hAnsi="宋体" w:cs="宋体"/>
                <w:color w:val="000000"/>
                <w:szCs w:val="24"/>
                <w:highlight w:val="none"/>
              </w:rPr>
            </w:r>
            <w:r/>
          </w:p>
        </w:tc>
        <w:tc>
          <w:tcPr>
            <w:tcW w:w="8152" w:type="dxa"/>
            <w:vAlign w:val="center"/>
            <w:textDirection w:val="lrTb"/>
            <w:noWrap w:val="false"/>
          </w:tcPr>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1)根据医保局结算清单上传要求，为医院提供在要求的时限内完成结算清单上传至医保局的全流程上传服务；</w:t>
            </w:r>
            <w:r>
              <w:rPr>
                <w:rFonts w:hint="eastAsia"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2)支持对清单上传过程中发生的问题进行自动化识别，分派任务至指定服务工程师进行及时处理，可视化跟踪问题处理进度和完成情况；</w:t>
            </w:r>
            <w:r>
              <w:rPr>
                <w:rFonts w:hint="eastAsia"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3)提供因患者或其他非技术原因，需要医院重新生成清单并上传的处理服务，如：自费转医保、医保反交易、跨月冲销等情况；</w:t>
            </w:r>
            <w:r>
              <w:rPr>
                <w:rFonts w:hint="eastAsia" w:ascii="宋体" w:hAnsi="宋体" w:cs="宋体"/>
                <w:color w:val="000000"/>
                <w:szCs w:val="24"/>
                <w:highlight w:val="none"/>
              </w:rPr>
            </w:r>
            <w:r/>
          </w:p>
          <w:p>
            <w:pPr>
              <w:pStyle w:val="895"/>
              <w:ind w:firstLine="0"/>
              <w:keepLines w:val="0"/>
              <w:keepNext w:val="0"/>
              <w:pageBreakBefore w:val="0"/>
              <w:spacing w:line="240" w:lineRule="auto"/>
              <w:widowControl w:val="off"/>
              <w:rPr>
                <w:rFonts w:hint="eastAsia" w:ascii="宋体" w:hAnsi="宋体" w:cs="宋体"/>
                <w:color w:val="000000"/>
                <w:szCs w:val="24"/>
                <w:highlight w:val="none"/>
              </w:rPr>
            </w:pPr>
            <w:r>
              <w:rPr>
                <w:rFonts w:ascii="宋体" w:hAnsi="宋体" w:cs="宋体"/>
                <w:color w:val="000000"/>
                <w:szCs w:val="24"/>
                <w:highlight w:val="none"/>
              </w:rPr>
              <w:t xml:space="preserve">4)提供上传失败清单的问题定位、协调处理、重新上传、补传服务，确保每一份有效清单均成功上传至医保局。</w:t>
            </w:r>
            <w:r>
              <w:rPr>
                <w:rFonts w:hint="eastAsia" w:ascii="宋体" w:hAnsi="宋体" w:cs="宋体"/>
                <w:color w:val="000000"/>
                <w:szCs w:val="24"/>
                <w:highlight w:val="none"/>
              </w:rPr>
            </w:r>
            <w:r/>
          </w:p>
        </w:tc>
      </w:tr>
    </w:tbl>
    <w:p>
      <w:pPr>
        <w:pStyle w:val="1013"/>
        <w:keepLines/>
        <w:keepNext/>
        <w:pageBreakBefore w:val="0"/>
        <w:spacing w:before="0" w:after="0" w:line="240" w:lineRule="auto"/>
        <w:widowControl w:val="off"/>
        <w:rPr>
          <w:rFonts w:hint="eastAsia" w:ascii="宋体" w:hAnsi="宋体" w:eastAsia="宋体" w:cs="宋体"/>
          <w:color w:val="000000"/>
          <w:sz w:val="16"/>
          <w:szCs w:val="13"/>
          <w:highlight w:val="none"/>
          <w:lang w:val="en-US" w:eastAsia="zh-CN"/>
        </w:rPr>
      </w:pPr>
      <w:r>
        <w:rPr>
          <w:rFonts w:hint="eastAsia" w:ascii="宋体" w:hAnsi="宋体" w:eastAsia="宋体" w:cs="宋体"/>
          <w:color w:val="000000"/>
          <w:sz w:val="16"/>
          <w:szCs w:val="13"/>
          <w:highlight w:val="none"/>
          <w:lang w:val="en-US" w:eastAsia="zh-CN"/>
        </w:rPr>
      </w:r>
      <w:r/>
    </w:p>
    <w:p>
      <w:pPr>
        <w:pStyle w:val="1013"/>
        <w:keepLines/>
        <w:keepNext/>
        <w:pageBreakBefore w:val="0"/>
        <w:spacing w:before="0" w:after="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4.5智慧病房系统</w:t>
      </w:r>
      <w:r>
        <w:rPr>
          <w:rFonts w:hint="eastAsia" w:ascii="宋体" w:hAnsi="宋体" w:eastAsia="宋体" w:cs="宋体"/>
          <w:color w:val="000000"/>
          <w:sz w:val="24"/>
          <w:szCs w:val="21"/>
          <w:highlight w:val="none"/>
          <w:lang w:val="en-US" w:eastAsia="zh-CN"/>
        </w:rPr>
      </w:r>
      <w:r/>
    </w:p>
    <w:tbl>
      <w:tblPr>
        <w:tblW w:w="5098" w:type="pct"/>
        <w:jc w:val="center"/>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8"/>
        <w:gridCol w:w="1827"/>
        <w:gridCol w:w="5894"/>
      </w:tblGrid>
      <w:tr>
        <w:trPr>
          <w:trHeight w:val="635"/>
        </w:trPr>
        <w:tc>
          <w:tcPr>
            <w:tcW w:w="1628"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系统</w:t>
            </w:r>
            <w:r>
              <w:rPr>
                <w:rFonts w:hint="eastAsia" w:ascii="宋体" w:hAnsi="宋体" w:eastAsia="宋体" w:cs="宋体"/>
                <w:b/>
                <w:bCs/>
                <w:color w:val="000000"/>
                <w:sz w:val="21"/>
                <w:szCs w:val="21"/>
                <w:highlight w:val="none"/>
              </w:rPr>
            </w:r>
            <w:r/>
          </w:p>
        </w:tc>
        <w:tc>
          <w:tcPr>
            <w:tcW w:w="182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bCs/>
                <w:color w:val="000000"/>
                <w:sz w:val="21"/>
                <w:szCs w:val="21"/>
                <w:highlight w:val="none"/>
                <w:lang w:eastAsia="zh-TW"/>
              </w:rPr>
            </w:pPr>
            <w:r>
              <w:rPr>
                <w:rFonts w:hint="eastAsia" w:ascii="宋体" w:hAnsi="宋体" w:eastAsia="宋体" w:cs="宋体"/>
                <w:b/>
                <w:bCs/>
                <w:color w:val="000000"/>
                <w:sz w:val="21"/>
                <w:szCs w:val="21"/>
                <w:highlight w:val="none"/>
                <w:lang w:val="zh-TW"/>
              </w:rPr>
              <w:t xml:space="preserve">功能模块</w:t>
            </w:r>
            <w:r>
              <w:rPr>
                <w:rFonts w:hint="eastAsia" w:ascii="宋体" w:hAnsi="宋体" w:eastAsia="宋体" w:cs="宋体"/>
                <w:b/>
                <w:bCs/>
                <w:color w:val="000000"/>
                <w:sz w:val="21"/>
                <w:szCs w:val="21"/>
                <w:highlight w:val="none"/>
                <w:lang w:eastAsia="zh-TW"/>
              </w:rPr>
            </w:r>
            <w:r/>
          </w:p>
        </w:tc>
        <w:tc>
          <w:tcPr>
            <w:tcW w:w="5894"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bCs/>
                <w:color w:val="000000"/>
                <w:sz w:val="21"/>
                <w:szCs w:val="21"/>
                <w:highlight w:val="none"/>
                <w:lang w:val="zh-TW" w:eastAsia="zh-TW"/>
              </w:rPr>
            </w:pPr>
            <w:r>
              <w:rPr>
                <w:rFonts w:hint="eastAsia" w:ascii="宋体" w:hAnsi="宋体" w:eastAsia="宋体" w:cs="宋体"/>
                <w:b/>
                <w:bCs/>
                <w:color w:val="000000"/>
                <w:sz w:val="21"/>
                <w:szCs w:val="21"/>
                <w:highlight w:val="none"/>
                <w:lang w:val="zh-TW"/>
              </w:rPr>
              <w:t xml:space="preserve">技术说明</w:t>
            </w:r>
            <w:r>
              <w:rPr>
                <w:rFonts w:hint="eastAsia" w:ascii="宋体" w:hAnsi="宋体" w:eastAsia="宋体" w:cs="宋体"/>
                <w:b/>
                <w:bCs/>
                <w:color w:val="000000"/>
                <w:sz w:val="21"/>
                <w:szCs w:val="21"/>
                <w:highlight w:val="none"/>
                <w:lang w:val="zh-TW" w:eastAsia="zh-TW"/>
              </w:rPr>
            </w:r>
            <w:r/>
          </w:p>
        </w:tc>
      </w:tr>
      <w:tr>
        <w:trPr/>
        <w:tc>
          <w:tcPr>
            <w:tcW w:w="1628" w:type="dxa"/>
            <w:vAlign w:val="center"/>
            <w:vMerge w:val="restart"/>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智慧病房交互平台</w:t>
            </w:r>
            <w:r>
              <w:rPr>
                <w:rFonts w:hint="eastAsia" w:ascii="宋体" w:hAnsi="宋体" w:eastAsia="宋体" w:cs="宋体"/>
                <w:color w:val="000000"/>
                <w:sz w:val="21"/>
                <w:szCs w:val="21"/>
                <w:highlight w:val="none"/>
              </w:rPr>
            </w:r>
            <w:r/>
          </w:p>
        </w:tc>
        <w:tc>
          <w:tcPr>
            <w:tcW w:w="1827" w:type="dxa"/>
            <w:vAlign w:val="center"/>
            <w:vMerge w:val="restart"/>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智慧病房交互系统软件</w:t>
            </w: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1.医护主机展示功能定制</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当患者需要联系护士时，只需按下呼叫手柄上的呼叫按键或智能床头卡上的呼叫按钮，实现呼叫对讲功能，护士通过护士站的交互终端能接收到病患的呼叫，同时也支持多人同时呼叫通讯不阻塞。在洗手间安装紧急按钮，协助患者</w:t>
            </w:r>
            <w:r>
              <w:rPr>
                <w:rFonts w:hint="eastAsia" w:ascii="宋体" w:hAnsi="宋体" w:eastAsia="宋体" w:cs="宋体"/>
                <w:color w:val="000000"/>
                <w:sz w:val="21"/>
                <w:szCs w:val="21"/>
                <w:highlight w:val="none"/>
                <w:lang w:val="en-US" w:eastAsia="zh-CN"/>
              </w:rPr>
              <w:t xml:space="preserve">在</w:t>
            </w:r>
            <w:r>
              <w:rPr>
                <w:rFonts w:hint="eastAsia" w:ascii="宋体" w:hAnsi="宋体" w:eastAsia="宋体" w:cs="宋体"/>
                <w:color w:val="000000"/>
                <w:sz w:val="21"/>
                <w:szCs w:val="21"/>
                <w:highlight w:val="none"/>
              </w:rPr>
              <w:t xml:space="preserve">需要帮助时能够一键求助，保障患者安全。报警信息能推送到护士站、走廊屏。</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2.床头分机展示功能定制</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w:t>
            </w:r>
            <w:r>
              <w:rPr>
                <w:rFonts w:hint="eastAsia" w:ascii="宋体" w:hAnsi="宋体" w:eastAsia="宋体" w:cs="宋体"/>
                <w:color w:val="000000"/>
                <w:sz w:val="21"/>
                <w:szCs w:val="21"/>
                <w:highlight w:val="none"/>
              </w:rPr>
              <w:t xml:space="preserve">过电子床头卡自动提取患者的姓名、年龄、血型、护理级别、过敏史、饮食要求等基本信息、护理风险（跌倒、压疮、DVT、生活自理能力、营养等）及对应风险等级、新入院/新转入、出院/转出、手术、术后1/2/3天、检查等信息。自动提取床位医生、床位护士信息。设置皮试闹钟提醒功能，可在屏幕上点击开始计时能够显示时间并提醒。床头显示加入当日检查项目并提示是否空腹。集成专业护理通讯音频通话方案，一键直呼护士站，支持双向语音通话。首页展示护理风险标识，还可查询最近治疗安排。智能消息提醒功能，可根据患者的治疗安排来自动提醒患者。</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3.门口分机展示功能定制</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一方面显示该病房患者信息，让患者和家属能及时获得相应信息，另一方面，可以进行巡视，生成巡视记录。</w:t>
            </w:r>
            <w:r>
              <w:rPr>
                <w:rFonts w:hint="eastAsia" w:ascii="宋体" w:hAnsi="宋体" w:eastAsia="宋体" w:cs="宋体"/>
                <w:color w:val="000000"/>
                <w:sz w:val="21"/>
                <w:szCs w:val="21"/>
                <w:highlight w:val="none"/>
              </w:rPr>
            </w:r>
            <w:r/>
          </w:p>
        </w:tc>
      </w:tr>
      <w:tr>
        <w:trPr/>
        <w:tc>
          <w:tcPr>
            <w:tcW w:w="1628" w:type="dxa"/>
            <w:vAlign w:val="center"/>
            <w:vMerge w:val="restart"/>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护理智能看板</w:t>
            </w:r>
            <w:r>
              <w:rPr>
                <w:rFonts w:hint="eastAsia" w:ascii="宋体" w:hAnsi="宋体" w:eastAsia="宋体" w:cs="宋体"/>
                <w:color w:val="000000"/>
                <w:sz w:val="21"/>
                <w:szCs w:val="21"/>
                <w:highlight w:val="none"/>
              </w:rPr>
            </w:r>
            <w:r/>
          </w:p>
        </w:tc>
        <w:tc>
          <w:tcPr>
            <w:tcW w:w="1827" w:type="dxa"/>
            <w:vAlign w:val="center"/>
            <w:vMerge w:val="restart"/>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智能床旁交互系统</w:t>
            </w: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1.智能大屏信息系统</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从不同信</w:t>
            </w:r>
            <w:r>
              <w:rPr>
                <w:rFonts w:hint="eastAsia" w:ascii="宋体" w:hAnsi="宋体" w:eastAsia="宋体" w:cs="宋体"/>
                <w:color w:val="000000"/>
                <w:sz w:val="21"/>
                <w:szCs w:val="21"/>
                <w:highlight w:val="none"/>
                <w:lang w:eastAsia="zh-CN"/>
              </w:rPr>
              <w:t xml:space="preserve">息中</w:t>
            </w:r>
            <w:r>
              <w:rPr>
                <w:rFonts w:hint="eastAsia" w:ascii="宋体" w:hAnsi="宋体" w:eastAsia="宋体" w:cs="宋体"/>
                <w:color w:val="000000"/>
                <w:sz w:val="21"/>
                <w:szCs w:val="21"/>
                <w:highlight w:val="none"/>
              </w:rPr>
              <w:t xml:space="preserve">抽取整合住院患者基本信息、医嘱、危急值、离床报警、调床信息、护理安全风险预警等信息，自动提取绝对卧床、24小时出入量、测血压（分频次）、测血糖（分时段）、输氧、气切护理、病灶冲洗、引流、各类换药、导管等，医护人员可以一目了然</w:t>
            </w:r>
            <w:r>
              <w:rPr>
                <w:rFonts w:hint="eastAsia" w:ascii="宋体" w:hAnsi="宋体" w:eastAsia="宋体" w:cs="宋体"/>
                <w:color w:val="000000"/>
                <w:sz w:val="21"/>
                <w:szCs w:val="21"/>
                <w:highlight w:val="none"/>
                <w:lang w:eastAsia="zh-CN"/>
              </w:rPr>
              <w:t xml:space="preserve">地</w:t>
            </w:r>
            <w:r>
              <w:rPr>
                <w:rFonts w:hint="eastAsia" w:ascii="宋体" w:hAnsi="宋体" w:eastAsia="宋体" w:cs="宋体"/>
                <w:color w:val="000000"/>
                <w:sz w:val="21"/>
                <w:szCs w:val="21"/>
                <w:highlight w:val="none"/>
              </w:rPr>
              <w:t xml:space="preserve">看到病区患者护理重点项目，满足不同病区的不同需求，按病区需要进行配置，并通过护士站电子大屏动态显示在大屏上，达到综合性信息共享与护理风险预警。与手麻系统对接， 术前提醒手术患者准备手术，术后回室提醒病房护士接病人，可有语音或联动方式提醒；并可大屏显示当天的手术患者手术状态。护理部临床护理数据提取，工作量、质控、敏感指标提取，运维大屏显示。</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2.病区概况首页</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首页对护理信息清晰明了展示，展示内容可根据医院各个科室进行自定义设置；可实现患者快速分类；科室可自定义显示护理项目；可实现快速交班；方便护士掌握病区最新情况。</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3.患者床位一览</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基本信息展示：展示患者的关键信息，包含床号、姓名、费用、护理等级、过敏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高危标识、手术信息、检查信息等；患者信息隐私保护：隐藏患者姓名的第二个字；护理标识展示：动态展示患者的护理标识以及风险评估详情，如患者的护理等级、病情状态、过敏信息、饮食类型、跌倒坠床高危、压疮高危等。</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4.处置查询</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护理治疗信息快速分类；展示护理项目对应的床位号；可</w:t>
            </w:r>
            <w:r>
              <w:rPr>
                <w:rFonts w:hint="eastAsia" w:ascii="宋体" w:hAnsi="宋体" w:eastAsia="宋体" w:cs="宋体"/>
                <w:color w:val="000000"/>
                <w:sz w:val="21"/>
                <w:szCs w:val="21"/>
                <w:highlight w:val="none"/>
                <w:lang w:eastAsia="zh-CN"/>
              </w:rPr>
              <w:t xml:space="preserve">与</w:t>
            </w:r>
            <w:r>
              <w:rPr>
                <w:rFonts w:hint="eastAsia" w:ascii="宋体" w:hAnsi="宋体" w:eastAsia="宋体" w:cs="宋体"/>
                <w:color w:val="000000"/>
                <w:sz w:val="21"/>
                <w:szCs w:val="21"/>
                <w:highlight w:val="none"/>
              </w:rPr>
              <w:t xml:space="preserve">移动护理系统联动展示护理项目的执行进度；支持手动新增护理监测或处置任务，有效避免信息提取误差。</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5.房间一览</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展现病区房间二维图；快速查阅房间使用情况；患者房间快速导航；根据医院实际房间现场绘制。</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6.护士排班</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显示当天所有班次以及对应班次当值人员、当值人员的工作分工；显示护士所对应的责任床位；可查询医护的历史排班记录。</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7.涂鸦式备忘</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独立的备忘录界面，涂鸦自然式书写，方便护士随手记录备忘信息，方便护理病区交班。备注信息可留存历史记录，随时编辑更新。</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8.电子化交班</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电子化交班报告针对各类药品，物品的当前数量，以及使用的情况交接一清二楚，并实现无纸化运作。交接患者时，可完整</w:t>
            </w:r>
            <w:r>
              <w:rPr>
                <w:rFonts w:hint="eastAsia" w:ascii="宋体" w:hAnsi="宋体" w:eastAsia="宋体" w:cs="宋体"/>
                <w:color w:val="000000"/>
                <w:sz w:val="21"/>
                <w:szCs w:val="21"/>
                <w:highlight w:val="none"/>
                <w:lang w:eastAsia="zh-CN"/>
              </w:rPr>
              <w:t xml:space="preserve">地</w:t>
            </w:r>
            <w:r>
              <w:rPr>
                <w:rFonts w:hint="eastAsia" w:ascii="宋体" w:hAnsi="宋体" w:eastAsia="宋体" w:cs="宋体"/>
                <w:color w:val="000000"/>
                <w:sz w:val="21"/>
                <w:szCs w:val="21"/>
                <w:highlight w:val="none"/>
              </w:rPr>
              <w:t xml:space="preserve">查看患者当前的所有信息（基本信息、诊断报告、护理记录，可调阅患者体征数据、检验检查报告等），交班时使用一个直观的大屏即可完成所有信息和事项的交接，保障交班的顺利和没有疏漏。展示病区当前班次的患者情况；方便换班</w:t>
            </w:r>
            <w:r>
              <w:rPr>
                <w:rFonts w:hint="eastAsia" w:ascii="宋体" w:hAnsi="宋体" w:eastAsia="宋体" w:cs="宋体"/>
                <w:color w:val="000000"/>
                <w:sz w:val="21"/>
                <w:szCs w:val="21"/>
                <w:highlight w:val="none"/>
                <w:lang w:eastAsia="zh-CN"/>
              </w:rPr>
              <w:t xml:space="preserve">时</w:t>
            </w:r>
            <w:r>
              <w:rPr>
                <w:rFonts w:hint="eastAsia" w:ascii="宋体" w:hAnsi="宋体" w:eastAsia="宋体" w:cs="宋体"/>
                <w:color w:val="000000"/>
                <w:sz w:val="21"/>
                <w:szCs w:val="21"/>
                <w:highlight w:val="none"/>
              </w:rPr>
              <w:t xml:space="preserve">及时交接；支持手动更改交班内容；可查看历史交班记录。</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9.检查检验数据智能显示</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对患者当日的检查、检验按照检查预约数据自动排序，并智能显示执行情况。</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10.系统与HIS双向通信</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支持双向通信，能接收his系统数据，也能回写自己的数据到his。实现系统间数据的双向交互，实时交互与动态反馈，支撑业务闭环。有效提升医疗业务协同效率，为临床诊疗、运营管理提供及时准确的数据支撑。</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11.系统具有鉴权机制，安全可靠</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支持http任务通过浏览器配置方式自定义鉴权对接，支持灵活配置鉴权机制，无需开发即可实现多种安全认证接入，有效抵御非法访问与数据</w:t>
            </w:r>
            <w:r>
              <w:rPr>
                <w:rFonts w:hint="eastAsia" w:ascii="宋体" w:hAnsi="宋体" w:eastAsia="宋体" w:cs="宋体"/>
                <w:color w:val="000000"/>
                <w:sz w:val="21"/>
                <w:szCs w:val="21"/>
                <w:highlight w:val="none"/>
                <w:lang w:eastAsia="zh-CN"/>
              </w:rPr>
              <w:t xml:space="preserve">泄漏风险</w:t>
            </w:r>
            <w:r>
              <w:rPr>
                <w:rFonts w:hint="eastAsia" w:ascii="宋体" w:hAnsi="宋体" w:eastAsia="宋体" w:cs="宋体"/>
                <w:color w:val="000000"/>
                <w:sz w:val="21"/>
                <w:szCs w:val="21"/>
                <w:highlight w:val="none"/>
              </w:rPr>
              <w:t xml:space="preserve">，确保医疗数据在开放网络环境下的安全可控。</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12.系统具有图像化配置界面</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支持通过在浏览器界面上通过配置方式快速对接数据，快速响应医院的数据对接需求，提供图形化配置界面，实现无需开发的快速数据接入，显著提升部署与上线效率。</w:t>
            </w:r>
            <w:r>
              <w:rPr>
                <w:rFonts w:hint="eastAsia" w:ascii="宋体" w:hAnsi="宋体" w:eastAsia="宋体" w:cs="宋体"/>
                <w:color w:val="000000"/>
                <w:sz w:val="21"/>
                <w:szCs w:val="21"/>
                <w:highlight w:val="none"/>
              </w:rPr>
            </w:r>
            <w:r/>
          </w:p>
        </w:tc>
      </w:tr>
      <w:tr>
        <w:trPr/>
        <w:tc>
          <w:tcPr>
            <w:tcW w:w="1628" w:type="dxa"/>
            <w:vAlign w:val="center"/>
            <w:vMerge w:val="restart"/>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其他软件功能</w:t>
            </w:r>
            <w:r>
              <w:rPr>
                <w:rFonts w:hint="eastAsia" w:ascii="宋体" w:hAnsi="宋体" w:eastAsia="宋体" w:cs="宋体"/>
                <w:color w:val="000000"/>
                <w:sz w:val="21"/>
                <w:szCs w:val="21"/>
                <w:highlight w:val="none"/>
              </w:rPr>
            </w:r>
            <w:r/>
          </w:p>
        </w:tc>
        <w:tc>
          <w:tcPr>
            <w:tcW w:w="1827" w:type="dxa"/>
            <w:vAlign w:val="center"/>
            <w:vMerge w:val="restart"/>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病情早期预警功能定制</w:t>
            </w: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交互大屏</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1.动态评估：对接体征数据后，系统可基于患者的体征，自动发起MEWS风险评估；系统自动评分，评估风险等级</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2.mews预警：当评估的结果达到预警值时，护士站可接收到mews预警弹框；显示患者基本信息、mews评估结果、针对性护理措施建议等信息。</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3.mews预警：护士可对mews风险预警进行处理确认，系统自动记录处理时间。也可稍后提醒，系统5分钟后再次预警，直至确认处理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4.风险汇总： 支持按风险等级汇总各个风险级别的患者，以及占比图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5.异常体征： 自动提取并列出各患者最新的异常体征项（如发热、高血压等）、体征值及测量时间。</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6.体征趋势图：可查看当天的体征趋势变化图（如发热、高血压等）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7.健康管理： 对接移动护理后，支持血糖、血压、体温的管理，包含趋势图、总表（体征数据、饮食信息、执行药品信息）、根据算法规则匹配的药品医嘱</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8.查看患者详情，可查看患者的医嘱、检查、检验、手术等信息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9.预警记录：支持显示并查询本病区任意一天的所有患者病情早期预警记录。默认显示当天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10.支持根据MEWS预警处理状态“全部/已处理/待处理”进行筛选。默认显示待处理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11.支持对未处理的预警进行处理，可进入预警记录页面进行确认，变为已处理状态，则之后该条记录不再重复预警。</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PC端</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1.评分规则设置： 支持根据病区需要设置构成患者病情早期评分的各个观察项目及其计分规则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2.默认观察项包括体温、心率、呼吸、收缩压、意识水平，每个项目对应有0/1/2/3四个风险等级评分，每个评分可设置1-2个对应的数值范围。</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3.每个项目设置后，可设为启用/禁用。</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4.支持低危、中危、高危三种风险等级，可根据病区需要选用并设置各个级别对应的综合评分范围。</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5.支持风险等级评分设置，支持按总分以及单项评分设置风险级别，如定义当患者的观察项总分或单项分处于某一范围时，系统自动触发相应的风险预警。</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6.支持设置复测，可设置一个观察项复测间隔（min），当发生预警后，系统自动间隔一定时长在PDA端进行复测提醒。</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7.护理措施建议： 可针对评估结果的风险级别设置护理建议措施，系统触发风险预警时，可提醒护士及时干预处理。</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8.预警设置：支持设置风险预警方式，当出现MEWS风险时，以什么形式通知病区护士，如交互大屏、PC端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9.预警记录： 支持显示并查询本病区任意一天的所有患者病情早期预警记录。默认显示当天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10.支持根据MEWS预警处理状态“全部/已处理/待处理”进行筛选。默认显示待处理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11.支持显示患者信息（床号、姓名）、预警时间、处理时间、总分、各个项目的值与得分，总分以相应风险级别的颜色标识区分。</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12.延时处理：对于因特殊情况需稍后处理的预警，可进入预警记录页面进行确认，变为已处理状态，则之后该条记录不再重复预警。</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多参数生命体征监护系统</w:t>
            </w: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1.支持在生命体征监测仪上采集体温。</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2.支持在生命体征监测仪上采集血压。</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3.支持在生命体征监测仪上采集血氧和脉率。</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4.采集到体征数据后，点击设备上的“保存”按钮，数据被自动上传到系统（体温单和体征总表）。</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5.同一时间支持多次重采和上传。</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6.支持在设备的“回顾”里面选择所有采集数据，批量上传。</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7.保存后，该患者的体征测量或录入数据自动上传到系统。</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8.支持根据各种过滤条件查看已经采集的体征测量数据。</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9.同一时间点有多个体征测量值的单元格，有角标标记。</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10.支持修改体征测量数据。</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11.支持手动输入体征数据。</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12.可通过光标上下左右切换单元格。</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13.单元格输入体征值，离开单元格，体征值即被保存。</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14.体征总表记录所有设备采集或手动录入的常规体征项（4小时和12小时制体征）以及其他体征（24小时制体征），显示采集时间，采集方式等。</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15.支持根据床号查看体征采集记录。</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16.支持根据患者姓名查看体征采集记录。</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17.支持根据患者住院号查看体征采集记录。</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18.支持根据采集日期查看体征采集记录。</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19.支持根据采集时间点查看体征采集记录。</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20.支持根据采集方式查看体征采集记录。</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21.体征采集记录根据床号顺序以采集时间点</w:t>
            </w:r>
            <w:r>
              <w:rPr>
                <w:rFonts w:hint="eastAsia" w:ascii="宋体" w:hAnsi="宋体" w:eastAsia="宋体" w:cs="宋体"/>
                <w:color w:val="000000"/>
                <w:sz w:val="21"/>
                <w:szCs w:val="21"/>
                <w:highlight w:val="none"/>
                <w:lang w:eastAsia="zh-CN"/>
              </w:rPr>
              <w:t xml:space="preserve">倒序</w:t>
            </w:r>
            <w:r>
              <w:rPr>
                <w:rFonts w:hint="eastAsia" w:ascii="宋体" w:hAnsi="宋体" w:eastAsia="宋体" w:cs="宋体"/>
                <w:color w:val="000000"/>
                <w:sz w:val="21"/>
                <w:szCs w:val="21"/>
                <w:highlight w:val="none"/>
              </w:rPr>
              <w:t xml:space="preserve">排列。</w:t>
            </w:r>
            <w:r>
              <w:rPr>
                <w:rFonts w:hint="eastAsia" w:ascii="宋体" w:hAnsi="宋体" w:eastAsia="宋体" w:cs="宋体"/>
                <w:color w:val="000000"/>
                <w:sz w:val="21"/>
                <w:szCs w:val="21"/>
                <w:highlight w:val="none"/>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22.体温采集设备需采集耳温。</w:t>
            </w:r>
            <w:r>
              <w:rPr>
                <w:rFonts w:hint="eastAsia" w:ascii="宋体" w:hAnsi="宋体" w:eastAsia="宋体" w:cs="宋体"/>
                <w:color w:val="000000"/>
                <w:sz w:val="21"/>
                <w:szCs w:val="21"/>
                <w:highlight w:val="none"/>
              </w:rPr>
            </w:r>
            <w:r/>
          </w:p>
        </w:tc>
      </w:tr>
      <w:tr>
        <w:trPr/>
        <w:tc>
          <w:tcPr>
            <w:tcW w:w="1628"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接口开发（his、电子病历系统、检验系统、检查系统等）</w:t>
            </w:r>
            <w:r>
              <w:rPr>
                <w:rFonts w:hint="eastAsia" w:ascii="宋体" w:hAnsi="宋体" w:eastAsia="宋体" w:cs="宋体"/>
                <w:color w:val="000000"/>
                <w:sz w:val="21"/>
                <w:szCs w:val="21"/>
                <w:highlight w:val="none"/>
              </w:rPr>
            </w:r>
            <w:r/>
          </w:p>
        </w:tc>
        <w:tc>
          <w:tcPr>
            <w:tcW w:w="5894"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打通与各个系统的数据流转，改变过去的信息孤岛。与各个系统进行无缝对接，实现患者信息从his抓取，同时抓取患者的检验信息，共享查阅患者的病历、医嘱、检查信息。</w:t>
            </w:r>
            <w:r>
              <w:rPr>
                <w:rFonts w:hint="eastAsia" w:ascii="宋体" w:hAnsi="宋体" w:eastAsia="宋体" w:cs="宋体"/>
                <w:color w:val="000000"/>
                <w:sz w:val="21"/>
                <w:szCs w:val="21"/>
                <w:highlight w:val="none"/>
              </w:rPr>
            </w:r>
            <w:r/>
          </w:p>
        </w:tc>
      </w:tr>
    </w:tbl>
    <w:p>
      <w:pPr>
        <w:pStyle w:val="1013"/>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4.6智慧护理系统</w:t>
      </w:r>
      <w:r>
        <w:rPr>
          <w:rFonts w:hint="eastAsia" w:ascii="宋体" w:hAnsi="宋体" w:eastAsia="宋体" w:cs="宋体"/>
          <w:color w:val="000000"/>
          <w:sz w:val="24"/>
          <w:szCs w:val="24"/>
          <w:highlight w:val="none"/>
          <w:lang w:val="en-US" w:eastAsia="zh-CN"/>
        </w:rPr>
      </w:r>
      <w:r/>
    </w:p>
    <w:p>
      <w:pPr>
        <w:pStyle w:val="1016"/>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4.6.1主要功能模块</w:t>
      </w:r>
      <w:r>
        <w:rPr>
          <w:rFonts w:hint="eastAsia" w:ascii="宋体" w:hAnsi="宋体" w:eastAsia="宋体" w:cs="宋体"/>
          <w:color w:val="000000"/>
          <w:sz w:val="24"/>
          <w:szCs w:val="24"/>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智慧护理项目主要是针对原移动护理系统的升级与优化，提升原有业务模块功能，推动数据共享，旨在提高护理效率，减少护士负担；符合护理程序理念，实现护理过程标准化；依据最新临床护理实践证据，实现护理服务同质化；基于专业的临床护理术语与编码，实现护理价值数据化。目的是建设基于临床护理知识库及结构化术语编码体系的智慧护理系</w:t>
      </w:r>
      <w:r>
        <w:rPr>
          <w:rFonts w:hint="eastAsia" w:ascii="宋体" w:hAnsi="宋体" w:eastAsia="宋体" w:cs="宋体"/>
          <w:color w:val="000000"/>
          <w:sz w:val="21"/>
          <w:szCs w:val="21"/>
          <w:highlight w:val="none"/>
          <w:lang w:val="en-US" w:eastAsia="zh-CN"/>
        </w:rPr>
        <w:t xml:space="preserve">统，包括结构化护理文书、护理计划、护理任务执行等方面的优化，旨在帮助临床护士提供智能辅助决策支持。以数字化、平台化、结构化、智能化的护理文书管理系统替代手工编辑的护理文书系统，提高服务效率和质量，减轻护士的工作负荷。通过对患者的各项护理评估能够生成个性化的护理计划，在住院期间按照护理计划及时提醒实施相应的护理措施，并实时评价，最终生成基于护理评估及诊断的护理计划订单数据集。将临床决策整合到护理信息系统中，向护士提供即时的、基于指南的决策支持，从而减少护理差错，可以对提高临床护理质量和效率起到积极地推动作用。</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智慧护理系统主要包括以下业务功能：</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（1）数据采集和分析</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床边采集分析患者的生命体征、血糖、各项检查、检验结果，形成数据库进行分析患者目前存在的护理问题，给出智能提醒如护理诊断、异常值提醒或护理计划制定等。同时护士工作的工作量通过PDA扫描执行采集执行人信息进行工作量统计、分析，并结合护士班次及护理质量督查结果测算护理绩效分配等。帮助管理者更好地了解临床护理质量管理情况。</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（2）各类护理风险评估</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通过采集患者生命体征数据或入院评估自动生成各类护理评估，根据护理评估结果识别潜在的风险因素，智能提醒护理措施或护理计划方案。管理者可根据各类指标数据结果以及质控检查分析报告等，识别出临床管理的侧重点和方向，并采取相应的措施。</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（3）移动设备支持及数据分析</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PDA支持护理任务查询、执行、巡视等功能，并能根据患者病情或异常变化智能提醒，方便护士及时发现及处理。同时管理者可以随时随地查询科内患者情况、医嘱情况及各类闭环管理落实情况。</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（4）与其他系统的互联互通</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应该能够与医院其他信息系统进行互联互通，如输血系统，可以提供布管、扫描执行，同时输血医嘱可以打印标签扫描执行，并上传至医嘱单内；检查系统可以根据患者的当天检查智能预约，时间安排合情合理，方便患者，同时病区可扫描执行各类检查，可追溯检查进展，避免差错；各系统（包括手术室、DSA室、B超室及CT室）和病房住院系统联动，可全程化管理手术患者的医嘱、输血、病理标本等，方便查询、统计，以方便数据共享和管理。</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提供AI智能助手，支持用户以自然语言文字输入的方式与智能问答助手展开护理知识方面的自由问题交互，快速响应护士提出的问题查询及解析相关护理问题。同时AI助力智能文书助手、饮食解析、智能文书助手、智能交接班生成、护患沟通单智能化生成等。</w:t>
      </w:r>
      <w:r>
        <w:rPr>
          <w:rFonts w:hint="eastAsia" w:ascii="宋体" w:hAnsi="宋体" w:eastAsia="宋体" w:cs="宋体"/>
          <w:color w:val="000000"/>
          <w:sz w:val="21"/>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主要功能点如下：</w:t>
      </w:r>
      <w:r>
        <w:rPr>
          <w:rFonts w:hint="eastAsia" w:ascii="宋体" w:hAnsi="宋体" w:eastAsia="宋体" w:cs="宋体"/>
          <w:color w:val="000000"/>
          <w:sz w:val="21"/>
          <w:szCs w:val="21"/>
          <w:highlight w:val="none"/>
          <w:lang w:val="en-US" w:eastAsia="zh-CN"/>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00"/>
        <w:gridCol w:w="2091"/>
        <w:gridCol w:w="5924"/>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一级模块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二级模块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角色管理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可根据科室或者病区创建对应的角色（如护士、护士长、管理员等），对角色进行权限设置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创建/注销用户；用户角色设置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权限管理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管理不同用户权限，可直接套用相应角色权限，支持单独权限添加/删除</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病区用户权限关联配置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支持按病区配置病区下所有用户权限</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自定义菜单配置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支持用户按病区配置个性化功能菜单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标签条码打印配置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提供可视化配置工具配置输液条码、腕带、床头卡打印样式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患者简卡配置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提供可视化配置工具，用户可自定义床位卡显示样式：设置不同护理等级颜色，配置简卡信息显示顺序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特殊字符配置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文书录入提供特殊字符快捷录入工具，并支持特殊字符新增/修改/删除</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自定义快捷访问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支持管理员设置常用功能，置于快捷访问栏</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安全登录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时间同步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用户登录时，客户端自动同步服务器时间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权限登录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用户根据所赋予的权限，进行系统登录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账号登录限制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同一账号不允许在多台同类设备同时登录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用户密码设置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用户登录密码设置，支持密码输入长度控制、密码强度校验；用户图片签名设置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密码强度校验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支持配置是否开启密码强度校验，开启后密码不可为空，且必须包含数字、大写字母、小写字母、特殊字符中的至少三种，密码长度大于等于8位</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密码定期更换校验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支持配置是否开启密码定期更换校验，开启后若密码超过配置的校验时间未更改，则登录时会提示修改密码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密码登录多次错误锁定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支持配置是否开启登录错误次数校验，并支持配置锁定时长，开启后若登录错误次数超过配置的最多错误次数，则账号在设定锁定时长内将无法登录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初始密码更改提醒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支持配置是否开启初始密码更改提醒，开启后若使用初始密码登录，则登录成功后会提示更改密码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用户登录日志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记录用户登录时间、工号、姓名、是否登录成功标识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辅助功能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系统升级提醒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系统版本升级后，对于已经打开在用的客户端进行提醒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屏幕锁定功能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登录后超过一定时间未操作，客户端退出到登录界面；PC客户端和PDA客户端时间支持分开设定</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全局功能检索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支持简拼搜索，快速跳转至相应菜单功能页面</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系统字体大小设置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支持系统字体等比例放大或者缩小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提醒管理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PC客户端预设提醒事件及时间，用户可在PDA客户端上选择相应提醒事件。当到设定时间点，PDA客户端可通过消息和振铃提醒用户（包括巡视提醒）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异常操作记录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记录用户使用系统过程中的异常操作，如医嘱执行过程中核对不匹配的记录</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患者全过程管理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根据医院第三方系统能提供的字段显示患者基本信息，包括：姓名、性别、床号、护理级别、联系方式、住址、身份证号、主治医生、诊断、饮食、过敏史</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根据医院第三方系统能提供的信息在患者简卡上以图标的形式显示患者状态：有过敏史、今日新入院、今日手术、欠费、病危/病重、护理级别、新医嘱、接触隔离、飞沫隔离等标识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根据评估工具结果在患者简卡上以图标的形式显示高风险患者：压力性损伤高风险、跌倒/坠床高风险、VTE高风险、非计划拔管高风险、疼痛，并支持按护理单元配置各个高风险是否显示和显示顺序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床位分组管理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将本病区床位分配给相应的责任组，护士可通过所在责任组，开展临床护理工作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我的患者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护士可以筛选出属于自己所管的患者，并分配到我的患者里，开展临床护理工作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床头卡打印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患者床头卡打印，支持病区打印模式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催款单打印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患者催款单打印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费用一日清单打印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患者费用一日清单打印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普通患者转运交接闭环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提供患者出原病区、入新病区闭环流程的患者信息核对和交接信息记录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手术患者转运交接闭环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提供患者出病房、入手术室、入手术间、出手术间、入麻醉恢复室、出麻醉恢复室，出手术室、回病房、手术交接单的整个流程闭环的患者信息核对和交接信息记录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危重患者转运交接闭环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涉及危重患者的交接单（包括血透患者、胃镜检查等），转运交接时，由患者所在的前一个病区先填写内容，由患者所在的后一个病区检查并核对内容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患者转运交接流程查询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支持按时间对危重、手术和普通患者在临床治疗转运交接每个环节的交接信息和各个流程的交接记录单进行查询</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患者流转核对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扫描患者腕带，核对患者信息，并记录患者流转信息，记录患者出院、入院、外出检查、入手术室、出手术室、回病房这些流转信息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患者流转查询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提供患者出院、入院、外出检查、入手术室、出手术室、回病房的流转记录的查询，也可查询记录时间、记录人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转科患者查询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提供患者转科流转记录查询（需第三方接口支持），包括：床号、姓名、住院号、病历号、性别、年龄、转入病区、转入时间、转出病区、转出时间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出院患者查询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可根据病历号、姓名、时间查阅已经出院的患者，双击出院记录可进入患者病历操作界面</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患者过敏信息管理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将在体温单、文书、医嘱皮试流程中录入的患者过敏信息进行集中管理，并同步到患者简卡上</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等级护理巡视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支持通过扫描患者腕带识别码或床头卡识别码，记录护理等级巡视情况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护理等级待巡视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支持PDA端设置各护理等级待巡视规则，到点提醒用户进行患者巡视，支持系统按时间点筛选待巡视患者列表，协助用户快速完成巡视任务，分级护理巡视增加护士巡视地点定位功能。</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原始医嘱查看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查看医生在电子医生站中下达并且已经审核的原始医嘱</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医嘱拆分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根据医嘱频次、计划执行时间对结构化医嘱进行拆分，支持根据医院要求产生统一样式的医嘱瓶贴并打印</w:t>
              <w:br/>
              <w:t xml:space="preserve">涉及药物医嘱瓶贴包含患者及药物所有关键信息：患者姓名、年龄、住院号、科别、病区、床位号、过敏史、诊断、体重、用药方式、频度代码、计划用药时间、药物名称、药物剂量、单位、规格、滴速、医嘱条码、当天第几次用药等。支持交叉配血。</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医嘱执行记录查看、打印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在PC客户端和PDA客户端查看护士对于医嘱执行的相关记录，用于责任追溯医嘱执行记录包括执行时间、执行人、异常记录，支持PC客户端打印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医嘱巡视单查询、打印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在PC客户端查看患者已执行医嘱的操作明细情况，支持PC客户端打印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医嘱补执行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因某种原因（比如手术用药、治疗科室用药、抢救用药等），护士对患者未能通过PDA客户端执行医嘱，在PC客户端进行补录，支持双签</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新医嘱提示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医生下达新医嘱后，在护理系统患者一览界面上提示，提醒护士有新医嘱下达</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输液医嘱闭环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医嘱拆分之输液瓶签打印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区配液的模式中，和住院电子医嘱对接，按给定的时间频度和医嘱有效期，将医嘱按照频次拆分后，产生输液类医嘱的瓶签，瓶签信息包括：床号、患者姓名、用药方式、频度代码、用药日期、当天第几次用药、药物名称、剂量、单位、规格</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输液准备之护士站收药核对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护士对患者输液用药成组药品的扫描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输液准备之配药扫描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护士对患者输液配药的扫描操作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输液准备之复核扫描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护士对患者输液配药的复核扫描操作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输液执行之用药核对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在输液类医嘱执行前首先扫描输液瓶签上的条码，再扫描患者腕带条码，当两者匹配后继续用药（同时记录用药时间和用药人）；如不匹配，则给出提示并记录异常</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医嘱执行巡视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对执行用药患者情况的查看及一般情况的基本操作，包括暂停、继续、终止、录入滴速和异常情况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执行结果回写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将输液医嘱执行时间和执行人按医院需要回写至第三方系统中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输液量导入护理记录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可将医嘱名称、量、单位导入护理记录单</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静配中心配药输液闭环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病区收药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静配中心配药的模式中，和静配系统对接，病区按静配中心配送批次接收药品，并记录接收批次、批次实际药品总数、接收人、接收时间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医嘱执行之输液用药核对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输液类医嘱执行前首先扫描输液瓶签上的条码，再扫描患者腕带条码，当两者匹配后继续用药（同时记录用药时间和用药人）；如不匹配，则在输液的开始和结束均进行扫描进行提醒，数字化记录两者的真实时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医嘱执行巡视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对执行用药患者情况的查看及一般情况的基本操作，包括暂停、继续、终止、录入滴速和异常情况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执行结果回写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将输液医嘱执行时间和执行人回写至第三方系统中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输液量导入护理记录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可将医嘱名称、量、单位导入护理记录单</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针剂用药医嘱闭环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医嘱拆分之针剂标签打印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区配液的模式中，和住院电子医嘱对接，按给定的时间频度和医嘱有效期，将医嘱按照频次拆分后，产生输液类医嘱的瓶签，瓶签信息包括：床号、患者姓名、用药方式、频度代码、用药日期、当天第几次用药、药物名称、剂量、单位、规格</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针剂医嘱执行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在针剂类医嘱执行前首先扫描针剂签上的条码，再扫描患者腕带条码，当两者匹配后继续用药（同时记录用药时间和用药人）；如不匹配进行提醒针剂（由于执行时间较短，不记录结束时间）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针剂医嘱执行结果回写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将针剂医嘱执行时间和执行人回写至第三方系统中</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口服药闭环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病区收药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在药房自动包药机包装口服药的模式中，和自动包药机系统对接，病区按配送批次接收药品，并记录接收批次、批次实际药品总数、接收人、接收时间。医嘱按时间节点一起生成二维码（包括口服自备药）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医嘱执行之口服药用药核对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在口服药医嘱执行前首先扫描口服药签上的条码，再扫描患者腕带条码，当两者匹配后继续用药（同时记录用药时间和用药人）；如不匹配进行提醒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口服药执行结果回写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将口服药执行时间和执行人回写至第三方系统中</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检验医嘱闭环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标本采集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在检验样本采集前首先扫描检验条码，再扫描患者腕带条码，当两者匹配后继续采集，记录采集人、采集时间；如不匹配进行提醒。</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取采样要求：空腹、晨尿留样等，PDA提示；采集时注意事项提示，比如测钾时提示有氯化钾用药；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未采集标本查询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查询病区还未采集的标本</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采集信息回写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将标本采集时间和采集人回写至第三方系统中</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检查医嘱闭环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检查预约查询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PDA增设模块查询病人待检查项目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输血医嘱执行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取血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护士根据取血单至输血科/血库完成取血</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取血双人交接，记录取血护士和输血科发血人员信息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护士将从输血科/血库取过的血进行交接收取，记录收血人、收血时间、注意事项、双人交接核对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输血前核对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输血前由两名医护人员核对交叉配血报告单及血袋标签各项内容，检查血袋有无破损渗漏，血液颜色是否正常，准确无误后，护理系统记录输血前核对人、核对时间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输血执行核对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前由两名医护人员核对交叉配血报告单及血袋标签各项内容，检查血袋有无破损渗漏，血液颜色是否正常，准确无误后，扫描输血药袋上的条码，再扫描患者腕带条码，当两者匹配后继续输血（同时记录核对时间、核对人，输血时间、输血人），并可提醒用户进行巡视；如不匹配进行提醒</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PDA新增输血流程提醒功能，如漏步骤的，在弹窗显示“上个步骤未完成，是否直接下一步骤”类提示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输血巡视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对执行输血患者情况的查看及一般情况的基本操作，包括暂停、继续、终止、录入异常情况</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输血前一小时巡视，输血开始后15分钟内巡视，输血结束后60分钟内巡视；</w:t>
              <w:br/>
              <w:t xml:space="preserve">记录生命体征包括血压、体温、脉搏、呼吸</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输血结束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扫描执行输血结束</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血袋回收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可按病区对病区内血袋进行批量回收，记录回收人和时间</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输血结束后60分钟内巡视后血袋回收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血袋销毁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输血完成24小时后销毁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输血执行结果回写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将输血医嘱执行时间和执行人回写至第三方系统中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输血护理记录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输血执行过程中自动生成护理记录</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微泵医嘱执行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微泵执行、巡视、调整剂量、结束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微泵执行、巡视、调整剂量、结束等特殊时间节点可执行床边EDA扫描双签名</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取消床边纸质微泵巡回单，以EDA扫描为准（添加上泵、续泵、调泵双签名提示）</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护理医嘱执行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护理医嘱执行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扫描患者腕带，列出该患者需要执行的护理医嘱（小治疗），点选其中一条，表明已经执行，可计入工作量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临时医嘱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用药医嘱执行能自动导入护理记录</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医嘱执行后自动生成用药记录及护理措施模板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护理医嘱执行结果回写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将护理医嘱执行时间和执行人回写至第三方系统中</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皮试医嘱闭环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病区收药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护士接收皮试药品，扫描记录接收人、接收时间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执行皮试医嘱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在皮试医嘱执行前首先扫描医嘱标签上的条码，再扫描患者腕带条码，当两者匹配后继续用药（同时记录用药时间和用药人）；如不匹配进行提醒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皮试结果同步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同步护士工作站中录入的皮试结果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执行结果回写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将执行结果回写至第三方系统和移动护理体温单中</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皮试结果阳性的，自动生成相关护理记录（书写模板）</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医嘱执行统计管理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合理给药统计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系统对提前（或者延后）计划执行时间特定时间的医嘱执行记录进行智能汇总统计，并计算病区特定时段里给药时间符合率、输液量统计</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医嘱执行工作量统计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统计病区、护士特定时段内完成医嘱执行数量</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医嘱智能提醒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高危药品执行提示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在执行高危药品时，系统能智能提醒，可强制双人核对后才能执行</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医嘱配药超时提醒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药物配置完成后没有在规定时间内用药，医嘱执行时系统会进行提醒（配药超时提醒范围可配置）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医嘱执行超时提醒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没有在规定的执行时间范围内用药，医嘱执行时系统会进行提醒（执行时间范围可配置）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待执行医嘱提醒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在医嘱执行和结束步骤提醒用户当前患者相同用药方式的药物还剩余几组未执行</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医嘱执行数据联动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自动生成等级巡视记录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医嘱执行时可同步生成巡视记录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自动同步药品信息到记录单中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医嘱执行时能够将药物信息自动同步到记录单中</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生命体征管理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体征录入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患者体征信息的床旁实时采集，采集体征信息包括：体温、脉搏、呼吸、心率、出入液量、血氧饱和度、血压、血糖、身高、疼痛、各种引流管、体重、排便次数等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体征批量录入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根据同一时间段采集的多个患者的体征信息，批量录入到系统中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体温单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针对录入的体征信息，按卫生部规定的体温单格式输出，可进行修改、预览、打印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体温单打印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支持全部打印、单页打印、奇偶页打印和选择页码打印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对外接口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提供数据接口，供第三方系统调用，以使第三方系统获取体温单体征数据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体征异常查询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查询时间段内体征异常的患者信息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待测体征查询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按照体征待测规则生成相应的体征待测时间点，提醒护士做体征测量记录</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护理记录有非整点体温异常值记录后，同步到体温频次提醒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录入数据有效性校验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判别录入数据是否符合要求（如体温只能录入数字）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体征异常警示范围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可设定单个体征的异常值上下限</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满页提醒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当患者的体温单满页时，提供满页提醒标志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体征异常提醒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查询时间段内体征异常的患者，包括体温、疼痛、血压、排便次数异常</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漏测查询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查询大便、体重、血压、体温等体征的漏测信息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体征趋势图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动态查询患者生命体征、能显示单个生命体征某时段的趋势图</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离线操作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PDA根据无线信号强弱自动切换离线模式，离线模式下允许用户正常填录入体征数据，并支持在信号良好的地方手动上传离线体征数据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设备数据对接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对接心电监护仪等设备接口获取生命体征联动患者护理记录</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健康宣教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宣教知识库配置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新增/修改/删除健康宣教模板，管理适用病区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宣教评估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支持结构化的宣教评估，包括患者照顾者、语言、心理、文化程度、听力、视力的评估，以便提供针对性地精准宣教</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健康教育管理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提供标准的健康教育知识库，针对患者的不同病症，实现床旁宣教，支持对宣教对象、次数、方法进行再次确认，支持对宣教效果进行评价并记录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离线操作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PDA根据无线信号强弱自动切换离线模式，离线模式下允许用户正常填录入宣教数据，正常推送健康宣教、出院宣教，并支持在信号良好的地方手动上传离线宣教数据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临床报告与病历查看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检查检验报告查看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查看住院患者的检查检验报告对异常值进行标记（由于无线网络传输速度问题，不进行pacs图形展示）</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PDA增加危急值消息提醒、可查询患者余额</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电子病历查看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查看住院患者电子病历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患者360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查看患者360全息视图</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交班报告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交班统计项目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默认按班次时间段统计病区原有患者数、现有患者数、特级护理、一级护理、二级护理、三级护理、病危、病重、手术、转入、转出、体温异常、血压异常、血糖异常人数。并且可以根据科室自身实际情况添加科室内关注的交班统计项目，比如产科可以添加分娩个数统计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交班患者查询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支持按统计项目，按班次分别查看该类患者的床位、姓名、年龄、诊断、描述和备注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交接班项目检查检验模块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根据医嘱、预约时间自动汇总患者已预约待完成的各类检查检验项目</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新增已预约待完成的检查检验项目汇总功能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交班班次时间设置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支持配置多种交班班次模板供各个护理单元选择，如三班制、两班制等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交班报告打印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PC端支持按天汇总交班信息，并按一定格式打印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交班引用信息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交班描述支持引用患者检验检查报告、诊断、护理记录单信息、体征信息、特殊字符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交班数据导入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支持在患者文书编写时按照指定规则将文书内容、各类评分导入交班信息中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分组交班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支持按照患者属性如年龄、性别等进行分组交班。每组的统计项和交班人群支持个性化调整，如产科可以实现成人和新生儿分开交班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交班标记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支持在编辑护理记录单时将部分内容进行交班标记，以便在交班报告中快速引用。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床边交班内容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支持PDA端床边交接输液、微泵、营养泵、胰岛素泵的速度、余量和其他常见仪器设备交接内容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PDA端查看交班信息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支持PDA端按天查看护理单元内交班信息</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常用护理评估单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入院评估单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患者入院当天《入院评估单》相关信息的录入结构化的入院评估单，可配置，易维护，符合国家护理电子病历文书标准，通过勾选的方式，方便护士操作，减轻护士工作量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疼痛评估工具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适用于患者住院期间疼痛评估，支持数字评分法、面部表情测量法，可录入、修改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自理能力评估工具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适用于患者住院期间自理能力评估，表单结构化，通过勾选的方式完成，自动计算评分及等级，支持单表单内一定逻辑设置；可录入、修改、预览、打印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压力性损伤风险评估工具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适用于患者住院期间压力性损伤风险评估，表单结构化，通过勾选的方式完成，自动计算评分及风险等级，支持单表单内一定逻辑设置；可录入、修改、预览、打印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可选择Braden评分表、Norton评分表、Waterlow评分表之一，和Braden-Q评分表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跌倒/坠床风险评估工具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适用于患者住院期间跌倒/坠床风险评估，表单结构化，通过勾选的方式完成，自动计算评分及风险等级，支持单表单内一定逻辑设置；可录入、修改、预览、打印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可选择Morse跌倒（坠床）风险评估量表、约翰霍普金斯跌倒（坠床）风险评估量表、托马斯跌倒（坠床）风险评估工具、Hendrich跌倒（坠床）风险评估表之一，和改良版Humpty Dumpty儿童跌倒（坠床）风险量表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镇静评估工具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适用于患者住院期间镇静评估，表单结构化，通过勾选的方式完成，自动计算评分，支持单表单内一定逻辑设置；可录入、修改、预览、打印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可选择RASS(Richmond躁动-镇静评分)、SAS(镇静-躁动评分)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GLASGOW评分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适用于患者住院期间昏迷程度评估，表单结构化，通过勾选的方式完成，自动计算评分，支持单表单内一定逻辑设置；可录入、修改、预览、打印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VTE风险评估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适用于患者住院期间静脉血栓栓塞症的风险评估，表单结构化，通过勾选的方式完成，自动计算评分及风险等级，支持单表单内一定逻辑设置；可录入、修改、预览、打印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可选择VTE-Caprini、VTE-Padua</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营养状况评估工具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适用于患者住院期间营养状况评估，表单结构化，通过勾选的方式完成，自动计算评分，支持单表单内一定逻辑设置；可录入、修改、预览、打印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可选择营养风险筛查量表-2002（NRS-2002）、STRONGkids量表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孕妇有最新版（孕期营养风险筛查评分表）做进系统勾选评分，联动护理记录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肠内营养耐受性评分做进系统，进行动态评估，数据同步护理记录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重症营养NUTRIC评分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早期预警评估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适用于患者住院期间早期预警评估，表单结构化，通过勾选的方式完成，自动计算评分及风险等级，支持单表单内一定逻辑设置；可录入、修改、预览、打印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可选择NEWS或MEWS，和PEWS</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导管滑脱风险评估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适用于患者住院期间导管滑脱风险评估，表单结构化，通过勾选的方式完成，自动计算评分，支持单表单内一定逻辑设置；可录入、修改、预览、打印</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导管评分和护理记录能同时录入，目前系统内同时录入评分和护理记录时，评分会丢失</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评分趋势图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针对不同评分的图形展示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护理评分查询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查询患者评分异常数据</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各项护理风险评估后，在PDA上同步显示风险等级</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护理评分汇总（患者）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汇总患者的所有评分记录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护理评分复评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系统可以提醒需要复评的各类风险</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出院评估与指导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支持出院评估单录入、修改、预览、打印</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常用护理记录单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一般护理记录单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适用于患者住院期间一般护理记录，表单结构化，通过勾选、数据共享、简单文字描述的方式完成，支持套用随笔；可录入、修改、预览、打印</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结构化表格式记录单以专科系统呈现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出入量记录单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适用于患者住院期间出入量的详细记录，通过录入、数据共享的方式完成；可录入、修改、预览、打印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血压测量记录单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适用于患者住院期间较频繁血压监测的记录，通过录入、数据共享的方式完成；可录入、修改、预览、打印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皮试记录单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患者住院期间皮试结果信息的录入、修改，预览，打印，支持皮试医嘱执行后自动记录皮试结果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手术护理记录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适用于患者住院期间手术护理记录，表单结构化，通过勾选、数据共享、简单文字描述的方式完成，支持套用随笔；可录入、修改、预览、打印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血糖单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患者住院期间《血糖单》文书信息的录入、删除、修改、预览、打印（文书不涉及不包含血糖批量录入功能）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血糖批量录入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根据同一时间段采集的复数患者指测血糖信息，批量录入到系统中，生成到该批次录入患者个人的指测血糖记录单中</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血糖趋势图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动态查询患者血糖信息，显示某时段的血糖趋势图</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皮肤护理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护理记录同步呈现人体图示</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常用护理告知书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压力性损伤风险告知书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根据压力性损伤风险评估，提供患者压力性损伤风险告知书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跌倒/坠床风险告知书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根据跌倒/坠床风险评分，提供患者跌倒/坠床风险告知书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VTE风险告知书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根据VTE风险评分，提供患者VTE风险告知书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非计划拔管风险告知书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根据非计划拔管风险评分，提供患者非计划拔管风险告知书</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护理文书集成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共享给第三方调阅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通过web形式将移动护理体温单和文书共享给第三方系统调阅，支持患者基本信息脱敏显示</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护理文书统计质控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护理文书工作量统计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统计病区、护士特定时段内完成护理电子病历数量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护理文书耗时统计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根据医院定义的关于不同患者的电子病历，评估规则，针对患者住院过程的护理记录文书耗时进行统计管理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质控、审评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针对患者住院过程的护理记录文书，进行评分，由责任组长、护士长进行审核，未审核的护理文书进行颜色区分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护理文书通用功能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文书必填项校验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支持按特定条件设置文书必填项，如入院评估单性别为女时分娩次数必填，漏填项目保存时标红提醒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文书暂存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支持文书临时保存（不校验必填项）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文书快速录入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支持一次性录入相同时间不同患者的同一份文书记录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未保存提醒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关闭患者视图或者关闭系统时提醒未保存文书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文书节点悬浮提示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支持文书节点悬浮弹框提示，帮助用户准确理解</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文书一键打印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提供已录入文书的集中查看界面，支持一键打印所有已填写文书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文书批量录入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记录单、监测单等记录比较频繁的文书支持对同一时间的多个患者的数据批量录入</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文书操作记录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可查看某个患者某份文书在选定时间范围内的操作记录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人体图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提供可视化人体图展示界面供疼痛部位、压力性损伤部位等评估选择部位</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患者基本信息一键同步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患者入院后若his更改患者基本信息，支持一键同步该患者所有已填写文书的患者基本信息</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护理文书归档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自动归档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默认对出院7天（时间支持配置）之后的患者进行自动归档，归档后患者所有文书记录只允许查看，不允许新增、删除或修改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手动归档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支持手动对单个患者进行归档，归档后患者所有文书记录只允许查看，不允许新增、删除或修改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撤销归档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支持对已归档的患者进行撤销归档，撤销归档后可以对患者病历进行修改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归档患者查询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支持按出院时间、患者姓名、住院号等信息查询患者的归档状态、归档时间</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归档内容配置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支持对体温单、评估单、记录单、宣教单、告知书、护理计划内容进行选择性归档</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归档文件生成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对已归档的患者填写的所有文书记录进行pdf及xml格式生成，并上传到指定服务</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护理文书数据迁移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数据迁移历史库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默认将出院半年以上（时间可配置）的患者病历数据迁移到历史库，保障生成库轻量快速运行</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历史数据查看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提供历史数据查看模块，可以查看已迁移到历史库的病历信息</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护理文书离线操作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离线文书录入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根据无线信号强弱自动切换离线模式，离线模式下允许用户正常填录文书数据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离线文书上传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支持用户对离线模式下操作的文书数据进行手动上传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护理临床决策支持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高温智能联动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体温单保存时，若体温大于等于38度，则弹出护理问题体温过高及相应措施，选择措施点击确认，自动生成护理计划并向护理记录单中导入措施记录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压力性损伤风险智能联动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人压力性损伤风险评估保存时，若小于等于18分，或者儿童压力性损伤风险评分小于等于23分时，则弹出护理问题皮肤完整性受损风险及相应措施，选择措施点击确认，自动生成护理计划并向护理记录单中导入措施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跌倒风险智能联动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跌倒风险评分单保存时，若分数≥4分，则弹出跌倒风险及相应措施，选择措施点击确认，自动生成护理计划并向护理记录单中导入措施记录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疼痛智能联动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疼痛评估保存时，总分1-3分时，弹出提示框：轻度疼痛，继续观察；总分4-6分时，弹出提示框：中度疼痛，通知医生；总分大于等于7分时，弹出提示框：重度疼痛，通知医生，自动打开护理计划，并自动定位到护理问题：疼痛（选择相应的预期目标和护理措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血糖数据智能提醒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低血糖能够进行原因判断：录入血糖数据后，弹出判断为低血糖，继续弹出提示框：判断患者相关主诉（心慌、出汗、手抖等）进行勾选→判断引起低血糖的常见原因（包括饮食、运动、药物等因素）进行勾选→处置和护理措施勾选。同时设置低血糖后复测时间提醒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新增低血糖提醒功能，并针对低血糖复测时间进行提醒。针对低血糖症状、原因、处置设置弹窗可针对性选择</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护理任务清单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待执行医嘱查询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查看患者每日待执行医嘱情况（药物医嘱执行、非药物医嘱执行、检验医嘱执行）</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待测体征查询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根据医院的体征测量规则，查看待测体征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待写护理电子病历查询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根据医院护理电子病历书写规范，形成待测文书列表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待评测护理评分查询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根据最近一次护理评分的结果和规则，查看待测评分，如疼痛评分大于4分，每天复评一次</w:t>
            </w:r>
            <w:r/>
          </w:p>
        </w:tc>
      </w:tr>
      <w:tr>
        <w:trPr>
          <w:trHeight w:val="7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护理会诊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普通会诊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支持普通护理单元之间的会诊流程管理，如：会诊申请、会诊审核、会诊接收、会诊意见填写。会诊单格式支持配置，支持退回修改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专科会诊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支持PICC、伤口、造口、压力性损伤、糖尿病专科之间的会诊流程管理。流程支持会诊申请、会诊审核、会诊接收、会诊意见填写。各个专科的会诊单内容可个性化配置，系统通知到会诊人员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多科室会诊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支持多科室间会诊，申请科室发起多科室会诊，可由科护士长和护理部双重审核，审核通过后被邀请科室可以接受会诊并指派会诊人员，会诊完成后各个科室可以单独填写会诊意见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护理会诊统计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支持普通护士和病区护士长按申请人、申请病区、申请时间、会诊时间、会诊人、会诊状态、会诊事件查看本病区接收的和本病区发出的会诊单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支持护理部按申请人、申请病区、申请时间、会诊时间、会诊人、会诊状态、会诊事件查看全院所有病区的会诊单</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UKey CA</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Ukey CA总开关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可配置开启/关闭整个项目的CA签章功能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用户绑定CA Key</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提供用户绑定CA Key及CA签名图片的功能，并且可设置是否启用CA</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通过CA Key登录系统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用户可以选择使用CA key登录系统或是通过帐号密码登录系统</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病区启停CA Key</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提供可按病区配置是否开启CA Key签名的功能开关配置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业务数据签章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记录的信息有：文书、健康教育、护理计划的CA签名功能，对签章的业务数据要在本地库表里留存记录。仅支持PC客户端签章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业务数据补签名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针对当前登录用户，提供文书、健康教育、护理计划的签名数据批量补做CA签名</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患者CA</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外接签名设备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支持外接手写设备完成CA认证的患者签名</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软CA签名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允许软CA厂家支持的内置患者手写签名</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患者指纹签名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在患者病历文书中提供患者指纹签名功能，仅支持PC客户端指纹签名</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妇幼专科模块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产科告知书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根据医院规定，提供产科告知书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产科转运交接单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支持产科转运交接单录入、修改、预览、打印</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增加清宫转运交接单、待产患者专科转运交接单、产妇、新生儿院内转运交接单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产程图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根据孕妇在生成过程中的记录信息，绘制成符合卫生部规范的产程图</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分娩记录单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记录产妇分娩过程，支持分娩记录单的查询、编辑、打印功能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缩宫素静脉点滴记录单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记录产妇静脉点滴缩宫素过程，支持缩宫素静脉点滴记录单的查询、编辑、修改、预览、打印功能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产前护理记录单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记录产前护理记录单，支持产前护理记录单的查询、编辑、打印功能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引产护理记录单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记录引产护理记录单，支持引产护理记录单的查询、编辑、打印功能；统一为产科护理记录单，对于出入量的精准记录，能在记录出入量的时候，跳出常用食物的含水量进行勾选；胎心、胎动根据医嘱显示待测</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产时及产后2小时记录单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支持产时及产后2小时记录单录入、修改、预览、打印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产后护理记录单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患者住院期间《产后护理记录单》相关信息的录入、修改、预览、打印，统一为产科护理记录单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产科危重护理记录单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支持产科危重护理记录单记录录入、修改、预览、打印，统一为产科护理记录单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母婴同室护理记录单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支持母婴同室护理记录单录入、修改、预览、打印，统一为产科护理记录单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新生儿信息录入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可新增，修改，删除新生儿基本信息</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新生儿腕带打印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支持单独打印新生儿腕带，腕带可以进行扫码执行治疗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新生儿出生记录单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新生儿出生记录单的录入、修改、预览、打印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新生儿护理记录单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新生儿护理记录单的录入、修改、预览、打印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新生儿体温记录单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新生儿体温记录单的录入、修改、预览、打印</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增加“新生儿体重下降超过10%”的提醒功能，根据出生体重能给出95%-93%体重参考范围，新生儿体温单增加转出、转入项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新生儿体征批量录入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通过护士站按照各体征待测点对新生儿体征进行批量录入</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新生儿体征待测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按照新生儿体征待测规则生成相应的体征待测时间点，方便并及时提醒护士做体征测量记录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疫苗接种及检查登记单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基本信息（新生儿母亲姓名、母亲病历号、出生时间、性别、孕周、体重、分娩方式、母亲乙肝病毒检测结果、户口、联系电话、地址）、乙肝接种时间、卡介苗接种时间、未接种或转科原因、补接种时间（要求支持出院后也可录入的功能）、足跟血采集时间、听力筛查检查时间</w:t>
            </w:r>
            <w:r/>
          </w:p>
        </w:tc>
      </w:tr>
      <w:tr>
        <w:trPr>
          <w:trHeight w:val="96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新生儿交接单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分娩室转PICU交接单</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增加：1.产科病房转PICU交接单。2.手术室转产科病房新生儿交接单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新生儿床头卡打印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新生儿母亲姓名+婴、床号、性别、出生日期、性别、双生婴儿以“母亲姓名+婴、母亲床号性别、英文字母（A或B）、出生日期”</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导管专科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导管信息展示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带管患者简卡有导管标识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增加各类导管评分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导管专科模块的患者列表带管患者有导管标识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支持患者的导管列表按时间或导管危险等级进行排序</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增加导管过期弹窗（倒计时呈现）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支持导管按未拔管、已拔管（计划拔管、非计划拔管）或全部导管进行筛选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导管护理记录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展示每根导管置入、维护、效期管理、转归的记录信息。可进行新增、修改、删除、打印等操作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支持导管的置入、维护、转归记录生成组句至一般护理记录单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支持导管护理记录中的出入量数据同步至护理记录单、体温单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置入导管时可触发导管相关护理问题，并提供护理措施供护士选择</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维护导管时可触发导管相关护理问题，并提供护理措施供护士选择</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导管信息报表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展示导管信息的统计报表，可进行时间、护理单元、导管类型、置入类型、转归类型、拔管类型进行筛选生成信息列表，并展示导管具体留置日数</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导管非计划拔管率统计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展示各护理单元各类导管及风险等级的非计划拔管率的指标结果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导管非计划拔管率趋势图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展示各护理单元各类导管及风险等级的非计划拔管率的趋势图</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导管并发症报表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展示各类导管并发症的报表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置管患者查询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支持根据时间范围和导管状态查询全院置管患者列表，支持通过病区筛选患者列表信息，支持修改、删除、打印操作</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导管记录管理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支持通过输入门诊号或病案号查询患者并进行患者导管的新增、维护、转归的记录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PICC专科预约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支持对患者进行PICC导管专科门诊预约操作，包括预约时间段、预约排序，支持打印预约单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PICC专科预约排号设置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支持PICC导管专科门诊按月按时间段单独或批量设置号源，支持号源设置区分不同工作日或节假日类型</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PICC专科预约患者查询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支持按时间段、预约状态筛选已预约PICC导管专科患者列表，支持修改、删除、取消预约记录，支持预约单打印操作</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支持静脉导管PICC流程</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护理术语库及知识库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护理术语编码库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源自中卫护理信息管理研究院临床护理知识库术语编码，包括护理问题、护理目标、护理措施、结局评价编码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医嘱与护理措施映射库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对结构化医嘱与护理措施进行映射管理，可新增、删除、编辑</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护理评估与护理阳性项关联知识库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支持护理评估与护理阳性项关联关系维护，并根据维护关系智能判定评估内容是否为护理阳性项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护理阳性项与护理问题关联知识库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支持护理阳性项与护理问题关联关系维护，并根据维护关系智能判定是否产生护理问题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护理知识图谱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支持检索并通过知识图谱的样式展示护理评估项、评估选项、问题阳性项、文书阳性项、护理问题、护理措施、护理文书的关联关系：</w:t>
              <w:br/>
              <w:t xml:space="preserve">①以护理评估项为中心节点，展示和护理评估项相关的评估选项、阳性项以及被文书引用情况；</w:t>
              <w:br/>
              <w:t xml:space="preserve">②以问题阳性项为中心节点，展示和该阳性项相关的护理问题、评估项内容；</w:t>
              <w:br/>
              <w:t xml:space="preserve">③以文书阳性项为中心节点，展示和该文书引用的评估项内容和关联的护理措施内容；</w:t>
              <w:br/>
              <w:t xml:space="preserve">④以护理问题为中心节点，展示和该护理问题相关的问题阳性项、护理措施内容；</w:t>
              <w:br/>
              <w:t xml:space="preserve">⑤以护理措施为中心节点，展示和该护理措施相关的护理问题、文书内容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支持快速进入每个项目的详情编辑界面，进行快速修改和调整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支持对相关内容进行链式知识图谱展开</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评估工具模板库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提供常用评估工具模板，并支持自定义修改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自定义模板库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提供自定义模板配置功能，支持选择、填空、人体图、导入多种场景配置，可根据医院实际情况进行自定义模板配置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智能动态文书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支持添加文书逻辑，实现评估内容根据患者年龄、性别、科室展示不同评估内容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智能文书生成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支持风险类文书可以根据整体评估的内容自动生成</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智能数据同步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支持文书自动同步最新评估的相同评估项的结果</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同一时间段检查智能分类预约，不重叠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智能权限控制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支持根据科室、角色以及评估内容，智能控制文书内容是否可见、可写，实现智能文书权限控制</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智能数据共享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支持科室与科室、科室与全院之间的各类文书模板共享复用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整体评估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患者入院当天或病情发生变化等情况下相关信息的录入结构化的评估单，可配置，易维护符合国家护理电子病历文书标准，通过勾选的方式，方便护士操作，减轻护士工作量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护理计划闭环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于患者护理评估结果，结合临床辅助决策系统设定的规则触发相应的护理问题，护士根据系统辅助支持制定包括护理目标、措施、活动及执行频度在内的护理计划，跟进患者待办执行计划并评价效果，实现从护理评估、护理问题、护理目标、护理计划、护理措施、效果评价的闭环过程，并生成护理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护理问题智能生成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支持根据评估的内容，系统通过临床辅助决策系统智能触发阳性项生成患者护理问题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护理问题手动添加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支持根据患者实际情况，护士通过手动添加的方式为患者添加护理计划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护理目标设置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根据生成的护理问题，护士可通过勾选的方式对护理目标进行设置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护理措施设置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根据设置的护理目标，护士可通过勾选的方式选取符合要求的护理措施</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执行频度设置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根据选取的护理活动，护士可设定相应活动的执行频度以及执行时间点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预设评价到期时间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根据护理级别规则或指定时间，预设护理评价到期提醒时机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护理计划执行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针对生成的护理诊断，护士在患者待办界面跟进护理措施及措施下护理活动的执行</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执行效果评价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根据措施的执行情况，护士按照预先设定的护理目标进行执行效果评价</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护理计划查询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支持患者护理问题、护理目标、护理措施、效果评价等内容的查询</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时间轴任务清单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通过时间轴形式，以任务驱动模式引导护士作业，任务类型可分为：医嘱执行、护理评估、体征监测、护理措施、健康宣教</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支持以整个病区、所负责的患者分组、或单一患者维度的任务查看、执行，不同模式之间可快速切换</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支持以时间点、班次等不同层次为护士规划所需完成的护理工作任务，并能通过护理工作任务便捷完成执行及相关记录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支持根据任务的不同类型、时间段、执行状态进行筛选显示，可默认展现当前时间点任务，过期未执行任务、新任务有静态或动态提示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为满足一定个性化需求，可提供按不同住院事件自定义任务组功能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科室自行设置XX疾病临床护理路径模板/腹膜透析患者宣教路径模板</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支持护理任务执行时，同步执行记录至护理记录单</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医嘱与护理措施的同步执行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按预设的映射规则，执行指定医嘱时，同步执行所映射的护理措施（仅支持结构化医嘱）</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医嘱与护理措施的联动触发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按预设的映射规则，执行指定医嘱时，自动生成所映射的护理措施进入待执行的护理任务清单（仅支持结构化医嘱）</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指标统计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敏感指标统计与查询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计全院或各病区的敏感指标数据，包括白班责任护士数、其他日班数、夜班责任护士数、日班护理患者数、夜班护理患者数、特级护理患者数、一级护理患者数、二级护理患者数、三级护理患者数、责任护士总加班时数、胃肠管(经口鼻)留置总日数、住院患者身体约束日数、胸管留置总日数、腹腔引流管留置总日数、T管留置总日数、心包纵隔引流管留置总日数、其他伤口引流管留置总日数、其他管道总日数、气管导管留置总日数、中心静脉导管总日数、导尿管总日数</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增加血液净化用中心静脉导管总日数统计</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智能问答助手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护理知识应答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支持用户以自然语言文字输入的方式与智能问答助手展开护理知识方面的自由问题交互，快速响应护士提出的问题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患者今日简报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支持用户以自然语言文字输入的方式与智能问答助手展开具体某个患者的今日需要重点关注的事项的问答交互，帮助护士快速了解患者概况</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通讯录查询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支持用户以自然语言文字输入的方式询问智能问答助手院内各部门或值班的联系方式</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智能文书助手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文书质控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对护理病历书写过程中的不规范、不完整、合理性等问题进行实时监控和预警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饮食解析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针对饮食提供智能解析，识别常见饮食表述，智能转化为标准入量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智能交班生成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基于班次内的体征数据、风险评估、护理记录，自动生成本班患者的交班内容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护患沟通单智能化生成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护患沟通单多个板块可以根据患者实际情况选择，最终整合成一张护患沟通单，可导出、打印</w:t>
            </w:r>
            <w:r/>
          </w:p>
        </w:tc>
      </w:tr>
      <w:tr>
        <w:trPr>
          <w:trHeight w:val="3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语音录入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PDA语音录入，自动匹配表单、护理文件相关内容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实施过程中其他护理部需个性化的需求</w:t>
            </w:r>
            <w:r/>
          </w:p>
        </w:tc>
      </w:tr>
    </w:tbl>
    <w:p>
      <w:pPr>
        <w:ind w:firstLine="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r>
      <w:r/>
    </w:p>
    <w:p>
      <w:pPr>
        <w:pStyle w:val="1016"/>
        <w:keepLines/>
        <w:keepNext/>
        <w:pageBreakBefore w:val="0"/>
        <w:spacing w:before="0"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4.6.2与现有医院系统对接</w:t>
      </w:r>
      <w:r>
        <w:rPr>
          <w:rFonts w:hint="eastAsia" w:ascii="宋体" w:hAnsi="宋体" w:eastAsia="宋体" w:cs="宋体"/>
          <w:color w:val="000000"/>
          <w:sz w:val="24"/>
          <w:szCs w:val="24"/>
          <w:highlight w:val="none"/>
          <w:lang w:val="en-US" w:eastAsia="zh-CN"/>
        </w:rPr>
      </w:r>
      <w:r/>
    </w:p>
    <w:p>
      <w:pPr>
        <w:pStyle w:val="895"/>
        <w:ind w:firstLine="480"/>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系统对接清单。</w:t>
      </w:r>
      <w:r>
        <w:rPr>
          <w:rFonts w:ascii="宋体" w:hAnsi="宋体" w:eastAsia="宋体" w:cs="宋体"/>
          <w:color w:val="000000"/>
          <w:sz w:val="24"/>
          <w:szCs w:val="24"/>
          <w:highlight w:val="none"/>
          <w:lang w:val="en-US" w:eastAsia="zh-CN"/>
        </w:rPr>
      </w:r>
      <w:r/>
    </w:p>
    <w:tbl>
      <w:tblPr>
        <w:tblW w:w="8513" w:type="dxa"/>
        <w:jc w:val="center"/>
        <w:tblInd w:w="-15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2"/>
        <w:gridCol w:w="5531"/>
      </w:tblGrid>
      <w:tr>
        <w:trPr>
          <w:trHeight w:val="270"/>
        </w:trPr>
        <w:tc>
          <w:tcPr>
            <w:tcW w:w="2982" w:type="dxa"/>
            <w:vAlign w:val="center"/>
            <w:textDirection w:val="lrTb"/>
            <w:noWrap/>
          </w:tcPr>
          <w:p>
            <w:pPr>
              <w:pStyle w:val="895"/>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系统名称</w:t>
            </w:r>
            <w:r>
              <w:rPr>
                <w:rFonts w:ascii="宋体" w:hAnsi="宋体" w:eastAsia="宋体" w:cs="宋体"/>
                <w:b/>
                <w:bCs/>
                <w:i w:val="0"/>
                <w:iCs w:val="0"/>
                <w:color w:val="000000"/>
                <w:sz w:val="22"/>
                <w:szCs w:val="22"/>
                <w:highlight w:val="none"/>
                <w:u w:val="none"/>
                <w:lang w:val="en-US" w:eastAsia="zh-CN" w:bidi="ar"/>
              </w:rPr>
            </w:r>
            <w:r/>
          </w:p>
        </w:tc>
        <w:tc>
          <w:tcPr>
            <w:tcW w:w="5531" w:type="dxa"/>
            <w:vAlign w:val="center"/>
            <w:textDirection w:val="lrTb"/>
            <w:noWrap/>
          </w:tcPr>
          <w:p>
            <w:pPr>
              <w:pStyle w:val="895"/>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接口内容</w:t>
            </w:r>
            <w:r>
              <w:rPr>
                <w:rFonts w:hint="eastAsia" w:ascii="宋体" w:hAnsi="宋体" w:eastAsia="宋体" w:cs="宋体"/>
                <w:b/>
                <w:bCs/>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医保病人一日清单</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自费病人一日清单</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职工权限调整信息交互</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申请计费信息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LIS</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试管样本条码信息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LIS</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试管样本采集信息交互</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静配</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静配出仓信息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静配</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静配条码信息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转病区记录</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医嘱执行信息交互</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患者基本信息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门诊患者就诊记录</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住院患者记录</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诊断记录</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科室字典</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职工字典</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病区字典</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口服药条码信息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检验报告信息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检验报告明细信息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检查报告信息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医嘱信息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检验申请单</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出院病人带药信息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住院费用信息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试管样本信息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手术基本信息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住院患者输血信息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手术排台信息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手麻基本信息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住院体征信息交互</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患者过敏史信息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输血</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配血条码信息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输血</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输血单条码信息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输血</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输血执行信息交互</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血透</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住院血透病人列表</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重症</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重症体温单信息</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营养管理</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营养评分</w:t>
            </w:r>
            <w:r>
              <w:rPr>
                <w:rFonts w:hint="eastAsia" w:ascii="宋体" w:hAnsi="宋体" w:eastAsia="宋体" w:cs="宋体"/>
                <w:i w:val="0"/>
                <w:iCs w:val="0"/>
                <w:color w:val="000000"/>
                <w:sz w:val="22"/>
                <w:szCs w:val="22"/>
                <w:highlight w:val="none"/>
                <w:u w:val="none"/>
              </w:rPr>
            </w:r>
            <w:r/>
          </w:p>
        </w:tc>
      </w:tr>
      <w:tr>
        <w:trPr>
          <w:trHeight w:val="270"/>
        </w:trPr>
        <w:tc>
          <w:tcPr>
            <w:tcW w:w="298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w:t>
            </w:r>
            <w:r>
              <w:rPr>
                <w:rFonts w:hint="eastAsia" w:ascii="宋体" w:hAnsi="宋体" w:eastAsia="宋体" w:cs="宋体"/>
                <w:i w:val="0"/>
                <w:iCs w:val="0"/>
                <w:color w:val="000000"/>
                <w:sz w:val="22"/>
                <w:szCs w:val="22"/>
                <w:highlight w:val="none"/>
                <w:u w:val="none"/>
                <w:lang w:val="en-US" w:eastAsia="zh-CN" w:bidi="ar-SA"/>
              </w:rPr>
            </w:r>
            <w:r/>
          </w:p>
        </w:tc>
        <w:tc>
          <w:tcPr>
            <w:tcW w:w="553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X5设备采集</w:t>
            </w:r>
            <w:r>
              <w:rPr>
                <w:rFonts w:hint="eastAsia" w:ascii="宋体" w:hAnsi="宋体" w:eastAsia="宋体" w:cs="宋体"/>
                <w:i w:val="0"/>
                <w:iCs w:val="0"/>
                <w:color w:val="000000"/>
                <w:sz w:val="22"/>
                <w:szCs w:val="22"/>
                <w:highlight w:val="none"/>
                <w:u w:val="none"/>
              </w:rPr>
            </w:r>
            <w:r/>
          </w:p>
        </w:tc>
      </w:tr>
    </w:tbl>
    <w:p>
      <w:pPr>
        <w:pStyle w:val="1013"/>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4.7急诊信息化智慧医疗服务系统</w:t>
      </w:r>
      <w:r>
        <w:rPr>
          <w:rFonts w:hint="eastAsia" w:ascii="宋体" w:hAnsi="宋体" w:eastAsia="宋体" w:cs="宋体"/>
          <w:color w:val="000000"/>
          <w:sz w:val="24"/>
          <w:szCs w:val="24"/>
          <w:highlight w:val="none"/>
          <w:lang w:val="en-US" w:eastAsia="zh-CN"/>
        </w:rPr>
      </w:r>
      <w:r/>
    </w:p>
    <w:p>
      <w:pPr>
        <w:pStyle w:val="1016"/>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4.7.1主要功能模块</w:t>
      </w:r>
      <w:r>
        <w:rPr>
          <w:rFonts w:hint="eastAsia" w:ascii="宋体" w:hAnsi="宋体" w:eastAsia="宋体" w:cs="宋体"/>
          <w:color w:val="000000"/>
          <w:sz w:val="24"/>
          <w:szCs w:val="24"/>
          <w:highlight w:val="none"/>
          <w:lang w:val="en-US" w:eastAsia="zh-CN"/>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795"/>
        <w:gridCol w:w="1224"/>
        <w:gridCol w:w="6524"/>
      </w:tblGrid>
      <w:tr>
        <w:trPr>
          <w:trHeight w:val="480"/>
        </w:trPr>
        <w:tc>
          <w:tcPr>
            <w:tcW w:w="626"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Fonts w:hint="eastAsia" w:ascii="宋体" w:hAnsi="宋体" w:eastAsia="宋体" w:cs="宋体"/>
                <w:b/>
                <w:bCs/>
                <w:i w:val="0"/>
                <w:iCs w:val="0"/>
                <w:color w:val="000000"/>
                <w:sz w:val="21"/>
                <w:szCs w:val="21"/>
                <w:highlight w:val="none"/>
                <w:u w:val="none"/>
                <w:lang w:val="en-US" w:eastAsia="zh-CN"/>
              </w:rPr>
            </w:r>
            <w:r/>
          </w:p>
        </w:tc>
        <w:tc>
          <w:tcPr>
            <w:tcW w:w="79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功能模块</w:t>
            </w:r>
            <w:r>
              <w:rPr>
                <w:rFonts w:hint="eastAsia" w:ascii="宋体" w:hAnsi="宋体" w:eastAsia="宋体" w:cs="宋体"/>
                <w:b/>
                <w:bCs/>
                <w:i w:val="0"/>
                <w:iCs w:val="0"/>
                <w:color w:val="000000"/>
                <w:sz w:val="21"/>
                <w:szCs w:val="21"/>
                <w:highlight w:val="none"/>
                <w:u w:val="none"/>
                <w:lang w:val="en-US" w:eastAsia="zh-CN"/>
              </w:rPr>
            </w:r>
            <w:r/>
          </w:p>
        </w:tc>
        <w:tc>
          <w:tcPr>
            <w:gridSpan w:val="2"/>
            <w:tcW w:w="7748"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功能要求</w:t>
            </w:r>
            <w:r>
              <w:rPr>
                <w:rFonts w:hint="eastAsia" w:ascii="宋体" w:hAnsi="宋体" w:eastAsia="宋体" w:cs="宋体"/>
                <w:b/>
                <w:bCs/>
                <w:i w:val="0"/>
                <w:iCs w:val="0"/>
                <w:color w:val="000000"/>
                <w:sz w:val="21"/>
                <w:szCs w:val="21"/>
                <w:highlight w:val="none"/>
                <w:u w:val="none"/>
                <w:lang w:val="en-US" w:eastAsia="zh-CN"/>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预检分诊</w:t>
            </w: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身份获取</w:t>
            </w: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支持患者登记读卡功能，支持身份证、医保卡、电子医保卡、就诊卡的读取，快速获取身份信息；</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挂号列表</w:t>
            </w: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先挂号分后分诊模式下，同步院内HIS挂号数据，能快速建档分诊；</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建档/登记</w:t>
            </w: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b w:val="0"/>
                <w:bCs w:val="0"/>
                <w:i w:val="0"/>
                <w:iCs w:val="0"/>
                <w:color w:val="000000"/>
                <w:sz w:val="21"/>
                <w:szCs w:val="21"/>
                <w:highlight w:val="none"/>
                <w:u w:val="none"/>
              </w:rPr>
              <w:suppressLineNumbers w:val="0"/>
            </w:pPr>
            <w:r>
              <w:rPr>
                <w:rStyle w:val="1020"/>
                <w:rFonts w:hint="eastAsia" w:ascii="宋体" w:hAnsi="宋体" w:eastAsia="宋体" w:cs="宋体"/>
                <w:b w:val="0"/>
                <w:bCs w:val="0"/>
                <w:color w:val="000000"/>
                <w:sz w:val="21"/>
                <w:szCs w:val="21"/>
                <w:highlight w:val="none"/>
                <w:lang w:val="en-US" w:eastAsia="zh-CN" w:bidi="ar"/>
              </w:rPr>
              <w:t xml:space="preserve">支持</w:t>
            </w:r>
            <w:r>
              <w:rPr>
                <w:rStyle w:val="972"/>
                <w:rFonts w:hint="eastAsia" w:ascii="宋体" w:hAnsi="宋体" w:eastAsia="宋体" w:cs="宋体"/>
                <w:b w:val="0"/>
                <w:bCs w:val="0"/>
                <w:color w:val="000000"/>
                <w:sz w:val="21"/>
                <w:szCs w:val="21"/>
                <w:highlight w:val="none"/>
                <w:lang w:val="en-US" w:eastAsia="zh-CN" w:bidi="ar"/>
              </w:rPr>
              <w:t xml:space="preserve">初诊患者</w:t>
            </w:r>
            <w:r>
              <w:rPr>
                <w:rStyle w:val="1020"/>
                <w:rFonts w:hint="eastAsia" w:ascii="宋体" w:hAnsi="宋体" w:eastAsia="宋体" w:cs="宋体"/>
                <w:b w:val="0"/>
                <w:bCs w:val="0"/>
                <w:color w:val="000000"/>
                <w:sz w:val="21"/>
                <w:szCs w:val="21"/>
                <w:highlight w:val="none"/>
                <w:lang w:val="en-US" w:eastAsia="zh-CN" w:bidi="ar"/>
              </w:rPr>
              <w:t xml:space="preserve">分诊建档/登记；</w:t>
            </w:r>
            <w:r>
              <w:rPr>
                <w:rFonts w:hint="eastAsia" w:ascii="宋体" w:hAnsi="宋体" w:eastAsia="宋体" w:cs="宋体"/>
                <w:b w:val="0"/>
                <w:bCs w:val="0"/>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b w:val="0"/>
                <w:bCs w:val="0"/>
                <w:i w:val="0"/>
                <w:iCs w:val="0"/>
                <w:color w:val="000000"/>
                <w:sz w:val="21"/>
                <w:szCs w:val="21"/>
                <w:highlight w:val="none"/>
                <w:u w:val="none"/>
              </w:rPr>
              <w:suppressLineNumbers w:val="0"/>
            </w:pPr>
            <w:r>
              <w:rPr>
                <w:rStyle w:val="1020"/>
                <w:rFonts w:hint="eastAsia" w:ascii="宋体" w:hAnsi="宋体" w:eastAsia="宋体" w:cs="宋体"/>
                <w:b w:val="0"/>
                <w:bCs w:val="0"/>
                <w:color w:val="000000"/>
                <w:sz w:val="21"/>
                <w:szCs w:val="21"/>
                <w:highlight w:val="none"/>
                <w:lang w:val="en-US" w:eastAsia="zh-CN" w:bidi="ar"/>
              </w:rPr>
              <w:t xml:space="preserve">支持</w:t>
            </w:r>
            <w:r>
              <w:rPr>
                <w:rStyle w:val="972"/>
                <w:rFonts w:hint="eastAsia" w:ascii="宋体" w:hAnsi="宋体" w:eastAsia="宋体" w:cs="宋体"/>
                <w:b w:val="0"/>
                <w:bCs w:val="0"/>
                <w:color w:val="000000"/>
                <w:sz w:val="21"/>
                <w:szCs w:val="21"/>
                <w:highlight w:val="none"/>
                <w:lang w:val="en-US" w:eastAsia="zh-CN" w:bidi="ar"/>
              </w:rPr>
              <w:t xml:space="preserve">三无患者</w:t>
            </w:r>
            <w:r>
              <w:rPr>
                <w:rStyle w:val="1020"/>
                <w:rFonts w:hint="eastAsia" w:ascii="宋体" w:hAnsi="宋体" w:eastAsia="宋体" w:cs="宋体"/>
                <w:b w:val="0"/>
                <w:bCs w:val="0"/>
                <w:color w:val="000000"/>
                <w:sz w:val="21"/>
                <w:szCs w:val="21"/>
                <w:highlight w:val="none"/>
                <w:lang w:val="en-US" w:eastAsia="zh-CN" w:bidi="ar"/>
              </w:rPr>
              <w:t xml:space="preserve">分诊建档/登记；</w:t>
            </w:r>
            <w:r>
              <w:rPr>
                <w:rFonts w:hint="eastAsia" w:ascii="宋体" w:hAnsi="宋体" w:eastAsia="宋体" w:cs="宋体"/>
                <w:b w:val="0"/>
                <w:bCs w:val="0"/>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b w:val="0"/>
                <w:bCs w:val="0"/>
                <w:i w:val="0"/>
                <w:iCs w:val="0"/>
                <w:color w:val="000000"/>
                <w:sz w:val="21"/>
                <w:szCs w:val="21"/>
                <w:highlight w:val="none"/>
                <w:u w:val="none"/>
              </w:rPr>
              <w:suppressLineNumbers w:val="0"/>
            </w:pPr>
            <w:r>
              <w:rPr>
                <w:rStyle w:val="1020"/>
                <w:rFonts w:hint="eastAsia" w:ascii="宋体" w:hAnsi="宋体" w:eastAsia="宋体" w:cs="宋体"/>
                <w:b w:val="0"/>
                <w:bCs w:val="0"/>
                <w:color w:val="000000"/>
                <w:sz w:val="21"/>
                <w:szCs w:val="21"/>
                <w:highlight w:val="none"/>
                <w:lang w:val="en-US" w:eastAsia="zh-CN" w:bidi="ar"/>
              </w:rPr>
              <w:t xml:space="preserve">支持</w:t>
            </w:r>
            <w:r>
              <w:rPr>
                <w:rStyle w:val="972"/>
                <w:rFonts w:hint="eastAsia" w:ascii="宋体" w:hAnsi="宋体" w:eastAsia="宋体" w:cs="宋体"/>
                <w:b w:val="0"/>
                <w:bCs w:val="0"/>
                <w:color w:val="000000"/>
                <w:sz w:val="21"/>
                <w:szCs w:val="21"/>
                <w:highlight w:val="none"/>
                <w:lang w:val="en-US" w:eastAsia="zh-CN" w:bidi="ar"/>
              </w:rPr>
              <w:t xml:space="preserve">婴幼儿童患者</w:t>
            </w:r>
            <w:r>
              <w:rPr>
                <w:rStyle w:val="1020"/>
                <w:rFonts w:hint="eastAsia" w:ascii="宋体" w:hAnsi="宋体" w:eastAsia="宋体" w:cs="宋体"/>
                <w:b w:val="0"/>
                <w:bCs w:val="0"/>
                <w:color w:val="000000"/>
                <w:sz w:val="21"/>
                <w:szCs w:val="21"/>
                <w:highlight w:val="none"/>
                <w:lang w:val="en-US" w:eastAsia="zh-CN" w:bidi="ar"/>
              </w:rPr>
              <w:t xml:space="preserve">建档/登记；</w:t>
            </w:r>
            <w:r>
              <w:rPr>
                <w:rFonts w:hint="eastAsia" w:ascii="宋体" w:hAnsi="宋体" w:eastAsia="宋体" w:cs="宋体"/>
                <w:b w:val="0"/>
                <w:bCs w:val="0"/>
                <w:i w:val="0"/>
                <w:iCs w:val="0"/>
                <w:color w:val="000000"/>
                <w:sz w:val="21"/>
                <w:szCs w:val="21"/>
                <w:highlight w:val="none"/>
                <w:u w:val="none"/>
              </w:rPr>
            </w:r>
            <w:r/>
          </w:p>
        </w:tc>
      </w:tr>
      <w:tr>
        <w:trPr>
          <w:trHeight w:val="40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支持现场拍照或上传患者照片登记；</w:t>
            </w:r>
            <w:r>
              <w:rPr>
                <w:rFonts w:hint="eastAsia" w:ascii="宋体" w:hAnsi="宋体" w:eastAsia="宋体" w:cs="宋体"/>
                <w:b w:val="0"/>
                <w:bCs w:val="0"/>
                <w:i w:val="0"/>
                <w:iCs w:val="0"/>
                <w:color w:val="000000"/>
                <w:sz w:val="21"/>
                <w:szCs w:val="21"/>
                <w:highlight w:val="none"/>
                <w:u w:val="none"/>
              </w:rPr>
            </w:r>
            <w:r/>
          </w:p>
        </w:tc>
      </w:tr>
      <w:tr>
        <w:trPr>
          <w:trHeight w:val="55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分级模式</w:t>
            </w: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病情等级筛选，遵循卫生部的《急诊患者病情分级试点指导原则（2011 征求意见稿）》，支持三区四级的分诊模式，自动化分级/人工分级双操作；</w:t>
            </w:r>
            <w:r>
              <w:rPr>
                <w:rFonts w:hint="eastAsia" w:ascii="宋体" w:hAnsi="宋体" w:eastAsia="宋体" w:cs="宋体"/>
                <w:i w:val="0"/>
                <w:iCs w:val="0"/>
                <w:color w:val="000000"/>
                <w:sz w:val="21"/>
                <w:szCs w:val="21"/>
                <w:highlight w:val="none"/>
                <w:u w:val="none"/>
              </w:rPr>
            </w:r>
            <w:r/>
          </w:p>
        </w:tc>
      </w:tr>
      <w:tr>
        <w:trPr>
          <w:trHeight w:val="38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生命体征采集</w:t>
            </w: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支持体征数据采集、上传；</w:t>
            </w:r>
            <w:r>
              <w:rPr>
                <w:rFonts w:hint="eastAsia" w:ascii="宋体" w:hAnsi="宋体" w:eastAsia="宋体" w:cs="宋体"/>
                <w:i w:val="0"/>
                <w:iCs w:val="0"/>
                <w:color w:val="000000"/>
                <w:sz w:val="21"/>
                <w:szCs w:val="21"/>
                <w:highlight w:val="none"/>
                <w:u w:val="none"/>
              </w:rPr>
            </w:r>
            <w:r/>
          </w:p>
        </w:tc>
      </w:tr>
      <w:tr>
        <w:trPr>
          <w:trHeight w:val="33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支持对接多种生命体征采集设备，实时获取生命体征数据自动分级；</w:t>
            </w:r>
            <w:r>
              <w:rPr>
                <w:rFonts w:hint="eastAsia" w:ascii="宋体" w:hAnsi="宋体" w:eastAsia="宋体" w:cs="宋体"/>
                <w:i w:val="0"/>
                <w:iCs w:val="0"/>
                <w:color w:val="000000"/>
                <w:sz w:val="21"/>
                <w:szCs w:val="21"/>
                <w:highlight w:val="none"/>
                <w:u w:val="none"/>
              </w:rPr>
            </w:r>
            <w:r/>
          </w:p>
        </w:tc>
      </w:tr>
      <w:tr>
        <w:trPr>
          <w:trHeight w:val="717"/>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生命体征分级</w:t>
            </w: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支持自定义生命体征分级推荐策略；</w:t>
            </w:r>
            <w:r>
              <w:rPr>
                <w:rFonts w:hint="eastAsia" w:ascii="宋体" w:hAnsi="宋体" w:eastAsia="宋体" w:cs="宋体"/>
                <w:i w:val="0"/>
                <w:iCs w:val="0"/>
                <w:color w:val="000000"/>
                <w:sz w:val="21"/>
                <w:szCs w:val="21"/>
                <w:highlight w:val="none"/>
                <w:u w:val="none"/>
              </w:rPr>
            </w:r>
            <w:r/>
          </w:p>
        </w:tc>
      </w:tr>
      <w:tr>
        <w:trPr>
          <w:trHeight w:val="55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评分管理</w:t>
            </w: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支持评分管理，系统通过评分依据患者病情按轻重缓急帮助判断分级（包括MEWS评分、REMS评分、GCS评分、Start评分、创伤评分、ESI评分、疼痛评分、NIHSS评分）；</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分级知识库</w:t>
            </w: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内嵌患者病情分级知识库；</w:t>
            </w:r>
            <w:r>
              <w:rPr>
                <w:rFonts w:hint="eastAsia" w:ascii="宋体" w:hAnsi="宋体" w:eastAsia="宋体" w:cs="宋体"/>
                <w:i w:val="0"/>
                <w:iCs w:val="0"/>
                <w:color w:val="000000"/>
                <w:sz w:val="21"/>
                <w:szCs w:val="21"/>
                <w:highlight w:val="none"/>
                <w:u w:val="none"/>
              </w:rPr>
            </w:r>
            <w:r/>
          </w:p>
        </w:tc>
      </w:tr>
      <w:tr>
        <w:trPr>
          <w:trHeight w:val="55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绿色通道</w:t>
            </w: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支持绿色通道建立与标识，对于绿色通道等紧急抢救患者，与院内系统对接，允许挂账操作，可补录分诊信息；</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既往史登记</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支持对患者的既往史进行登记，方便医生在接诊时查看；</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过敏史登记</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支持对患者的过敏史进行登记，方便医生在接诊时查看；</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分诊暂存</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支持对当前分诊患者分诊信息进行暂存，优先处理紧急来院的危重患者分诊；</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对暂存分诊患者进行待分诊列表提醒，保持分诊连续性，提示分诊护士及时进行分诊；</w:t>
            </w:r>
            <w:r>
              <w:rPr>
                <w:rFonts w:hint="eastAsia" w:ascii="宋体" w:hAnsi="宋体" w:eastAsia="宋体" w:cs="宋体"/>
                <w:i w:val="0"/>
                <w:iCs w:val="0"/>
                <w:color w:val="000000"/>
                <w:sz w:val="21"/>
                <w:szCs w:val="21"/>
                <w:highlight w:val="none"/>
                <w:u w:val="none"/>
              </w:rPr>
            </w:r>
            <w:r/>
          </w:p>
        </w:tc>
      </w:tr>
      <w:tr>
        <w:trPr>
          <w:trHeight w:val="55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特殊人群快速通道</w:t>
            </w: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支持特殊人群特殊通道快速登记，配合警务工作开展；</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腕带打印</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支持打印腕带，方便管理急诊抢救患者；</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分诊条打印</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支持打印分诊条，分诊条上带有生命体征数据；</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挂号分诊</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支持对接医院挂号，实现挂号分诊一步完成；</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支持特殊患者免费挂号操作；</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支持自定义患者分诊标识，标定患者特殊性；</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叫号对接</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支持与院内叫号系统对接，实现急诊有序就诊；</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分诊记录</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支持分诊列表查看，患者分诊信息一目了然；</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支持分诊患者数据查询，根据分区、时间段、患者姓名、就诊号进行查询；</w:t>
            </w:r>
            <w:r>
              <w:rPr>
                <w:rFonts w:hint="eastAsia" w:ascii="宋体" w:hAnsi="宋体" w:eastAsia="宋体" w:cs="宋体"/>
                <w:i w:val="0"/>
                <w:iCs w:val="0"/>
                <w:color w:val="000000"/>
                <w:sz w:val="21"/>
                <w:szCs w:val="21"/>
                <w:highlight w:val="none"/>
                <w:u w:val="none"/>
              </w:rPr>
            </w:r>
            <w:r/>
          </w:p>
        </w:tc>
      </w:tr>
      <w:tr>
        <w:trPr>
          <w:trHeight w:val="55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支持高级数据查询，根据分诊级别、去向、科室、分诊人员、绿通、身份、重点病种、来院方式等进行相关报表数据查询；</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支持导出分诊记录报表（Excel格式）；</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支持群伤事件记录查询，对群伤事件进行关联患者、取消关联患者；</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支持特殊人群快速通道登记记录查询；</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统计分析</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统计时间跨度可以选：今日、本周、本月，按时间来刷新数据统计；</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统计出分诊总人数，且细致累计计算出红区、黄区、绿区的患者人数；</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统计出分诊患者登记表、分诊工作量统计表自动生成，能够被打印和导出；</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统计出分诊的准确率、二次修改率；</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支持分诊各项指标统计 ，如绿通人数、三无患者占比等；</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系统设置</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支持分诊字典配置，如来院方式、绿色通道、群伤事件等配置；</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提供分诊记录列表设置，支持自定义分诊记录展示的列宽、排序等；</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提供统计报表设置，可自定义设置报表分类、统计报表等；</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提供分诊知识库维护功能，如判定依据、生命体征分级、患者评分等；</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支持快速通道的维护基础数据；</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支持分诊台生命体征采集设备的记录、查询等；</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支持两种模式（①先挂号后分诊、②先分诊后挂号）；</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急诊诊疗</w:t>
            </w: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就诊区</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支持医生顺呼、重呼、过诊操作叫号系统；</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支持快速查看候诊患者列表、医生今日接诊的患者列表、医生关注患者的列表；</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列表候诊患者按照分诊等级排序：I级&gt;II级&gt;III级&gt;IV级呈现；</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支持记录医生所在诊室，如果变更诊室可快速切换；</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支持医生设置关注/取消关注患者功能，有标识；</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支持医生可接诊非顺呼患者（自由接诊）；</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支持医生查看待就诊患者列表中的顶置患者，有标识；</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支持将患者基本信息打印成手环贴；</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支持未接诊的情况下，查看患者详情内容；</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支持对待就诊的患者进行分级、科室、患者姓名及就诊号检索操作；</w:t>
            </w:r>
            <w:r>
              <w:rPr>
                <w:rFonts w:hint="eastAsia" w:ascii="宋体" w:hAnsi="宋体" w:eastAsia="宋体" w:cs="宋体"/>
                <w:i w:val="0"/>
                <w:iCs w:val="0"/>
                <w:color w:val="000000"/>
                <w:sz w:val="21"/>
                <w:szCs w:val="21"/>
                <w:highlight w:val="none"/>
                <w:u w:val="none"/>
              </w:rPr>
            </w:r>
            <w:r/>
          </w:p>
        </w:tc>
      </w:tr>
      <w:tr>
        <w:trPr>
          <w:trHeight w:val="55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抢救区</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支持床位卡模式展示当前急诊科抢救区患者概览，将患者床位号、个人信息、滞留时间、诊断都展示出来；且可以通过：科室、警示、护理登记、床位情况进行筛选患者；</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支持床位卡模式 和 列表展示模式切换查看患者信息；</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支持分诊到抢救区的患者，罗列在待入列表，通过拖拽的方式将患者拉入床位；</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支持操作待入列表中的患者退回到预检分诊处，重新分诊；</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支持流转至抢救区的患者，通过拖拽的方式将患者拉入床位；</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支持操作流转入的患者在“转入”列表中直接出科操作；</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支持患者信息按床号排序展现，能编辑展现床位的责任医生与责任护士；</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支持打印患者简要标识；</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支持床位监护仪数据化界面查看；（需硬件支持）</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支持患者入科，可进行床位分配及相关信息录入；</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支持患者区域间的转入操作，进行床位分配及相关信息更新录入；</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支持添加关注患者功能；</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支持区域内换床操作；</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支持查看已开医嘱费用信息查看；</w:t>
            </w:r>
            <w:r>
              <w:rPr>
                <w:rFonts w:hint="eastAsia" w:ascii="宋体" w:hAnsi="宋体" w:eastAsia="宋体" w:cs="宋体"/>
                <w:i w:val="0"/>
                <w:iCs w:val="0"/>
                <w:color w:val="000000"/>
                <w:sz w:val="21"/>
                <w:szCs w:val="21"/>
                <w:highlight w:val="none"/>
                <w:u w:val="none"/>
              </w:rPr>
            </w:r>
            <w:r/>
          </w:p>
        </w:tc>
      </w:tr>
      <w:tr>
        <w:trPr>
          <w:trHeight w:val="55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留观区</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支持床位卡模式展示当前急诊科抢救区患者概览，将患者床位号、个人信息、滞留时间、诊断都展示出来；且可以通过：科室、警示、护理登记、床位情况进行筛选患者；</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支持床位卡模式和列表展示模式切换查看患者信息；</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支持分诊到留观区的患者，罗列在待入列表，通过拖拽的方式将患者拉入床位；</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支持操作待入列表中的患者退回到预检分诊处，重新分诊；</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支持流转至留观区的患者，通过拖拽的方式将患者拉入床位；</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支持操作流转入的患者在“转入”列表中直接出科操作；</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支持患者信息按床号排序展现，能编辑展现床位的责任医生与责任护士；</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支持打印患者简要标识；</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支持床位监护仪数据化界面查看；（需硬件支持）</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支持患者入科，可进行床位分配及相关信息录入；</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支持患者区域间的转入操作，进行床位分配及相关信息更新录入；</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支持添加关注患者功能；</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支持区域内换床操作；</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支持查看已开医嘱费用信息查看；</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历史就诊</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支持挂号分诊进急诊科室的患者，都可以在此查看到就诊信息历史查阅；</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支持快速筛选、快速检索功能；</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支持24小时患者召回功能；</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支持患者手腕带打印；</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支持查看患者本次就诊信息；</w:t>
            </w:r>
            <w:r>
              <w:rPr>
                <w:rFonts w:hint="eastAsia" w:ascii="宋体" w:hAnsi="宋体" w:eastAsia="宋体" w:cs="宋体"/>
                <w:i w:val="0"/>
                <w:iCs w:val="0"/>
                <w:color w:val="000000"/>
                <w:sz w:val="21"/>
                <w:szCs w:val="21"/>
                <w:highlight w:val="none"/>
                <w:u w:val="none"/>
              </w:rPr>
            </w:r>
            <w:r/>
          </w:p>
        </w:tc>
      </w:tr>
      <w:tr>
        <w:trPr>
          <w:trHeight w:val="55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基础配置</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支持科室诊室设置，可设置急诊科内的科室（如：急诊内科、急诊外科、急诊儿科），可按照医院现有诊室设置诊室名称和诊室内电脑IP；</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支持急诊室抢救区、留观区的床位配置；</w:t>
            </w:r>
            <w:r>
              <w:rPr>
                <w:rFonts w:hint="eastAsia" w:ascii="宋体" w:hAnsi="宋体" w:eastAsia="宋体" w:cs="宋体"/>
                <w:i w:val="0"/>
                <w:iCs w:val="0"/>
                <w:color w:val="000000"/>
                <w:sz w:val="21"/>
                <w:szCs w:val="21"/>
                <w:highlight w:val="none"/>
                <w:u w:val="none"/>
              </w:rPr>
            </w:r>
            <w:r/>
          </w:p>
        </w:tc>
      </w:tr>
      <w:tr>
        <w:trPr>
          <w:trHeight w:val="55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医生工作站</w:t>
            </w: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患者主页</w:t>
            </w: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支持医院挂号、预检分诊患者的基本信息整合呈现，可进行患者非固定信息以外的信息编辑；</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支持嵌入院内上报事件系统，非单独开发；</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支持预检分诊记录下的体征信息、评分信息呈现；</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ffffff"/>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支持患者在院区流转信息记录并呈现；</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诊断信息</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支持诊断管理：支持西医ICD-10。包含普通诊断、疑似诊断和主要诊断；</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支持快速诊断操作，用户可收藏诊断内容，进行快速诊断；</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系统统计出最常开诊断的列表，支持界面呈现直接开诊断；</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系统保留最近诊断历史20条数据，支持界面呈现直接开诊断；</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流转管理</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支持操作患者流转，信息自动记录（转抢救区/转留观区/转住院）</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退回候诊</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支持将患者退回候诊，再次分诊，或下一步退号操作；</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结束就诊</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支持患者就诊闭环，结束诊断记录结束后的去向；</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出科操作</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留观区、抢救区的出科功能，记录出科后的去向、是否重点病种备注等；</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医嘱开立</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支持临时医嘱模式，可全部查看；</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支持医生开立各类医嘱（处方/检查/检验/治疗/输液/注射/手术）操作；</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支持医嘱开立中的自备药记录；</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支持集结快速将常用药物、抗生素、液体、心脑血管、解毒开嘱处理；</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支持科室过滤、校验库存和开药提醒，并可帮助计算药品数量；</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支持医嘱药物成组绑定开立；</w:t>
            </w:r>
            <w:r>
              <w:rPr>
                <w:rFonts w:hint="eastAsia" w:ascii="宋体" w:hAnsi="宋体" w:eastAsia="宋体" w:cs="宋体"/>
                <w:i w:val="0"/>
                <w:iCs w:val="0"/>
                <w:color w:val="000000"/>
                <w:sz w:val="21"/>
                <w:szCs w:val="21"/>
                <w:highlight w:val="none"/>
                <w:u w:val="none"/>
              </w:rPr>
            </w:r>
            <w:r/>
          </w:p>
        </w:tc>
      </w:tr>
      <w:tr>
        <w:trPr>
          <w:trHeight w:val="38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支持所开出医嘱/耗材，显示各项费用和总费用金额；</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支持标注医嘱状态（未提交、已提交、已执行、作废）清晰提醒用户；</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支持His缴费系统转态回值显示（未缴费、已缴费、已退费）；</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支持修改、删除、作废医嘱、停嘱操作；</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支持复制已列出的医嘱内容信息；</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支持未提交前的医嘱，都可以编辑与删除；</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支持药房配置功能，默认显示急诊药房，切换药房默认关联本药房药品；</w:t>
            </w:r>
            <w:r>
              <w:rPr>
                <w:rFonts w:hint="eastAsia" w:ascii="宋体" w:hAnsi="宋体" w:eastAsia="宋体" w:cs="宋体"/>
                <w:i w:val="0"/>
                <w:iCs w:val="0"/>
                <w:color w:val="000000"/>
                <w:sz w:val="21"/>
                <w:szCs w:val="21"/>
                <w:highlight w:val="none"/>
                <w:u w:val="none"/>
              </w:rPr>
            </w:r>
            <w:r/>
          </w:p>
        </w:tc>
      </w:tr>
      <w:tr>
        <w:trPr>
          <w:trHeight w:val="3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医嘱列表，支持医嘱数据分类检索；</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医嘱套餐，支持个性化配置（科室套餐/个人套餐/公共套餐），根据权限设置套餐内容；</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医嘱套餐，支持点选医嘱另存为套餐功能；</w:t>
            </w:r>
            <w:r>
              <w:rPr>
                <w:rFonts w:hint="eastAsia" w:ascii="宋体" w:hAnsi="宋体" w:eastAsia="宋体" w:cs="宋体"/>
                <w:i w:val="0"/>
                <w:iCs w:val="0"/>
                <w:color w:val="000000"/>
                <w:sz w:val="21"/>
                <w:szCs w:val="21"/>
                <w:highlight w:val="none"/>
                <w:u w:val="none"/>
              </w:rPr>
            </w:r>
            <w:r/>
          </w:p>
        </w:tc>
      </w:tr>
      <w:tr>
        <w:trPr>
          <w:trHeight w:val="55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内置分方知识库（自动分方），支持医嘱自动分方：药物医嘱分方、检查医嘱分方、检验医嘱分方、治疗项目分方；</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支持提交医嘱后，一键打印处方、检查、检验、处置单；</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支持补打印处方、检查、检验、处置单；</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支持处方打印模板个性化定制；</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支持查询历史医嘱及医嘱复制功能；</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支持检验、检查报告调用医院接口查看、调阅；</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支持合理用药系统集成，实现医嘱自动审查和医药信息在线查询；</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支持开嘱CA签名系统集成，直接签署处方单；</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电子病历</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病历的头部患者信息内容，可根据系统中已有信息自动完成，同时也提供手工录入模式；</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提供常用的急诊病历模板；</w:t>
            </w:r>
            <w:r>
              <w:rPr>
                <w:rFonts w:hint="eastAsia" w:ascii="宋体" w:hAnsi="宋体" w:eastAsia="宋体" w:cs="宋体"/>
                <w:i w:val="0"/>
                <w:iCs w:val="0"/>
                <w:color w:val="000000"/>
                <w:sz w:val="21"/>
                <w:szCs w:val="21"/>
                <w:highlight w:val="none"/>
                <w:u w:val="none"/>
              </w:rPr>
            </w:r>
            <w:r/>
          </w:p>
        </w:tc>
      </w:tr>
      <w:tr>
        <w:trPr>
          <w:trHeight w:val="109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提供医疗文书常用的特殊符号集写回病历文书的功能，如：℃，℉，‰，㎡，mmol 等；提供上、下标功能，支持对文字的上下标功能；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提供多媒体病历展现的功能，在病历录入中，能在任意位置插入图形图像，并对图形图像作标注，实现了病历内容图文混编的格式；</w:t>
            </w:r>
            <w:r>
              <w:rPr>
                <w:rFonts w:hint="eastAsia" w:ascii="宋体" w:hAnsi="宋体" w:eastAsia="宋体" w:cs="宋体"/>
                <w:i w:val="0"/>
                <w:iCs w:val="0"/>
                <w:color w:val="000000"/>
                <w:sz w:val="21"/>
                <w:szCs w:val="21"/>
                <w:highlight w:val="none"/>
                <w:u w:val="none"/>
              </w:rPr>
            </w:r>
            <w:r/>
          </w:p>
        </w:tc>
      </w:tr>
      <w:tr>
        <w:trPr>
          <w:trHeight w:val="55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支持检验、检查数据插入到病历文书的功能，在病历录入中，医生可根据病情描述需要，自主选择插入；</w:t>
            </w:r>
            <w:r>
              <w:rPr>
                <w:rFonts w:hint="eastAsia" w:ascii="宋体" w:hAnsi="宋体" w:eastAsia="宋体" w:cs="宋体"/>
                <w:i w:val="0"/>
                <w:iCs w:val="0"/>
                <w:color w:val="000000"/>
                <w:sz w:val="21"/>
                <w:szCs w:val="21"/>
                <w:highlight w:val="none"/>
                <w:u w:val="none"/>
              </w:rPr>
            </w:r>
            <w:r/>
          </w:p>
        </w:tc>
      </w:tr>
      <w:tr>
        <w:trPr>
          <w:trHeight w:val="46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支持医嘱信息插入病历文书；</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支持生命体征插入病历文书；</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支持插管记录插入病历文书；</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支持护理记录单插入病历文书；</w:t>
            </w:r>
            <w:r>
              <w:rPr>
                <w:rFonts w:hint="eastAsia" w:ascii="宋体" w:hAnsi="宋体" w:eastAsia="宋体" w:cs="宋体"/>
                <w:i w:val="0"/>
                <w:iCs w:val="0"/>
                <w:color w:val="000000"/>
                <w:sz w:val="21"/>
                <w:szCs w:val="21"/>
                <w:highlight w:val="none"/>
                <w:u w:val="none"/>
              </w:rPr>
            </w:r>
            <w:r/>
          </w:p>
        </w:tc>
      </w:tr>
      <w:tr>
        <w:trPr>
          <w:trHeight w:val="42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支持历史急诊病历引用回电子病历；</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支持不带有痕迹信息的整洁打印；</w:t>
            </w:r>
            <w:r>
              <w:rPr>
                <w:rFonts w:hint="eastAsia" w:ascii="宋体" w:hAnsi="宋体" w:eastAsia="宋体" w:cs="宋体"/>
                <w:i w:val="0"/>
                <w:iCs w:val="0"/>
                <w:color w:val="000000"/>
                <w:sz w:val="21"/>
                <w:szCs w:val="21"/>
                <w:highlight w:val="none"/>
                <w:u w:val="none"/>
              </w:rPr>
            </w:r>
            <w:r/>
          </w:p>
        </w:tc>
      </w:tr>
      <w:tr>
        <w:trPr>
          <w:trHeight w:val="33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支持病历的整体打印、选页打印和续打功能；</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支持患者离院时病程记录合并打印；</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支持病历留痕功能；</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病历文书允许设定医院水印打印；</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提供病历模板配置工具，支持急诊科自己维护各种结构化病历模板；</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用血申请</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支持院内已有用血系统内嵌急诊系统；</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手术申请</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支持与院内手术系统对接，及时申请手术；</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支持手术记录留档存储；</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支持手术申请状态查看；</w:t>
            </w:r>
            <w:r>
              <w:rPr>
                <w:rFonts w:hint="eastAsia" w:ascii="宋体" w:hAnsi="宋体" w:eastAsia="宋体" w:cs="宋体"/>
                <w:i w:val="0"/>
                <w:iCs w:val="0"/>
                <w:color w:val="000000"/>
                <w:sz w:val="21"/>
                <w:szCs w:val="21"/>
                <w:highlight w:val="none"/>
                <w:u w:val="none"/>
              </w:rPr>
            </w:r>
            <w:r/>
          </w:p>
        </w:tc>
      </w:tr>
      <w:tr>
        <w:trPr>
          <w:trHeight w:val="36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会诊管理</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支持会诊申请，会诊状态查看及会诊评价；</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支持对接住院会诊系统，会诊申请可以发送到各专科；</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支持与院内信息通知平台对接，配合数据传输；</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支持回写/写入更新会诊记录内容；</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打印中心</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支持在打印中心打印处方单、注射单、输液单、检验/检查申请单；</w:t>
            </w:r>
            <w:r>
              <w:rPr>
                <w:rFonts w:hint="eastAsia" w:ascii="宋体" w:hAnsi="宋体" w:eastAsia="宋体" w:cs="宋体"/>
                <w:i w:val="0"/>
                <w:iCs w:val="0"/>
                <w:color w:val="000000"/>
                <w:sz w:val="21"/>
                <w:szCs w:val="21"/>
                <w:highlight w:val="none"/>
                <w:u w:val="none"/>
              </w:rPr>
            </w:r>
            <w:r/>
          </w:p>
        </w:tc>
      </w:tr>
      <w:tr>
        <w:trPr>
          <w:trHeight w:val="33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支持可配置打印内容；</w:t>
            </w:r>
            <w:r>
              <w:rPr>
                <w:rFonts w:hint="eastAsia" w:ascii="宋体" w:hAnsi="宋体" w:eastAsia="宋体" w:cs="宋体"/>
                <w:i w:val="0"/>
                <w:iCs w:val="0"/>
                <w:color w:val="000000"/>
                <w:sz w:val="21"/>
                <w:szCs w:val="21"/>
                <w:highlight w:val="none"/>
                <w:u w:val="none"/>
              </w:rPr>
            </w:r>
            <w:r/>
          </w:p>
        </w:tc>
      </w:tr>
      <w:tr>
        <w:trPr>
          <w:trHeight w:val="32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患者360</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支持对接医院检验系统，查看患者在院已有检验单据；</w:t>
            </w:r>
            <w:r>
              <w:rPr>
                <w:rFonts w:hint="eastAsia" w:ascii="宋体" w:hAnsi="宋体" w:eastAsia="宋体" w:cs="宋体"/>
                <w:i w:val="0"/>
                <w:iCs w:val="0"/>
                <w:color w:val="000000"/>
                <w:sz w:val="21"/>
                <w:szCs w:val="21"/>
                <w:highlight w:val="none"/>
                <w:u w:val="none"/>
              </w:rPr>
            </w:r>
            <w:r/>
          </w:p>
        </w:tc>
      </w:tr>
      <w:tr>
        <w:trPr>
          <w:trHeight w:val="36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支持对接医院检查系统，查看患者在院已有检查单据；</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支持查看患者已开医嘱列表；</w:t>
            </w:r>
            <w:r>
              <w:rPr>
                <w:rFonts w:hint="eastAsia" w:ascii="宋体" w:hAnsi="宋体" w:eastAsia="宋体" w:cs="宋体"/>
                <w:i w:val="0"/>
                <w:iCs w:val="0"/>
                <w:color w:val="000000"/>
                <w:sz w:val="21"/>
                <w:szCs w:val="21"/>
                <w:highlight w:val="none"/>
                <w:u w:val="none"/>
              </w:rPr>
            </w:r>
            <w:r/>
          </w:p>
        </w:tc>
      </w:tr>
      <w:tr>
        <w:trPr>
          <w:trHeight w:val="32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支持查看医生已保存电子病历；</w:t>
            </w:r>
            <w:r>
              <w:rPr>
                <w:rFonts w:hint="eastAsia" w:ascii="宋体" w:hAnsi="宋体" w:eastAsia="宋体" w:cs="宋体"/>
                <w:i w:val="0"/>
                <w:iCs w:val="0"/>
                <w:color w:val="000000"/>
                <w:sz w:val="21"/>
                <w:szCs w:val="21"/>
                <w:highlight w:val="none"/>
                <w:u w:val="none"/>
              </w:rPr>
            </w:r>
            <w:r/>
          </w:p>
        </w:tc>
      </w:tr>
      <w:tr>
        <w:trPr>
          <w:trHeight w:val="30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护理工作站</w:t>
            </w: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患者主页</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支持医院挂号、预检分诊的患者信息整合呈现；</w:t>
            </w:r>
            <w:r>
              <w:rPr>
                <w:rFonts w:hint="eastAsia" w:ascii="宋体" w:hAnsi="宋体" w:eastAsia="宋体" w:cs="宋体"/>
                <w:i w:val="0"/>
                <w:iCs w:val="0"/>
                <w:color w:val="000000"/>
                <w:sz w:val="21"/>
                <w:szCs w:val="21"/>
                <w:highlight w:val="none"/>
                <w:u w:val="none"/>
              </w:rPr>
            </w:r>
            <w:r/>
          </w:p>
        </w:tc>
      </w:tr>
      <w:tr>
        <w:trPr>
          <w:trHeight w:val="30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支持查看医生已开出的诊断信息；</w:t>
            </w:r>
            <w:r>
              <w:rPr>
                <w:rFonts w:hint="eastAsia" w:ascii="宋体" w:hAnsi="宋体" w:eastAsia="宋体" w:cs="宋体"/>
                <w:i w:val="0"/>
                <w:iCs w:val="0"/>
                <w:color w:val="000000"/>
                <w:sz w:val="21"/>
                <w:szCs w:val="21"/>
                <w:highlight w:val="none"/>
                <w:u w:val="none"/>
              </w:rPr>
            </w:r>
            <w:r/>
          </w:p>
        </w:tc>
      </w:tr>
      <w:tr>
        <w:trPr>
          <w:trHeight w:val="30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支持查看患者在本院所有的历史诊断信息；</w:t>
            </w:r>
            <w:r>
              <w:rPr>
                <w:rFonts w:hint="eastAsia" w:ascii="宋体" w:hAnsi="宋体" w:eastAsia="宋体" w:cs="宋体"/>
                <w:i w:val="0"/>
                <w:iCs w:val="0"/>
                <w:color w:val="000000"/>
                <w:sz w:val="21"/>
                <w:szCs w:val="21"/>
                <w:highlight w:val="none"/>
                <w:u w:val="none"/>
              </w:rPr>
            </w:r>
            <w:r/>
          </w:p>
        </w:tc>
      </w:tr>
      <w:tr>
        <w:trPr>
          <w:trHeight w:val="30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支持查看患者的流转记录；</w:t>
            </w:r>
            <w:r>
              <w:rPr>
                <w:rFonts w:hint="eastAsia" w:ascii="宋体" w:hAnsi="宋体" w:eastAsia="宋体" w:cs="宋体"/>
                <w:i w:val="0"/>
                <w:iCs w:val="0"/>
                <w:color w:val="000000"/>
                <w:sz w:val="21"/>
                <w:szCs w:val="21"/>
                <w:highlight w:val="none"/>
                <w:u w:val="none"/>
              </w:rPr>
            </w:r>
            <w:r/>
          </w:p>
        </w:tc>
      </w:tr>
      <w:tr>
        <w:trPr>
          <w:trHeight w:val="32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医嘱执行</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支持已缴费的医嘱自动转抄显示；</w:t>
            </w:r>
            <w:r>
              <w:rPr>
                <w:rFonts w:hint="eastAsia" w:ascii="宋体" w:hAnsi="宋体" w:eastAsia="宋体" w:cs="宋体"/>
                <w:i w:val="0"/>
                <w:iCs w:val="0"/>
                <w:color w:val="000000"/>
                <w:sz w:val="21"/>
                <w:szCs w:val="21"/>
                <w:highlight w:val="none"/>
                <w:u w:val="none"/>
              </w:rPr>
            </w:r>
            <w:r/>
          </w:p>
        </w:tc>
      </w:tr>
      <w:tr>
        <w:trPr>
          <w:trHeight w:val="32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支持护士进行已缴费医嘱核对功能；</w:t>
            </w:r>
            <w:r>
              <w:rPr>
                <w:rFonts w:hint="eastAsia" w:ascii="宋体" w:hAnsi="宋体" w:eastAsia="宋体" w:cs="宋体"/>
                <w:i w:val="0"/>
                <w:iCs w:val="0"/>
                <w:color w:val="000000"/>
                <w:sz w:val="21"/>
                <w:szCs w:val="21"/>
                <w:highlight w:val="none"/>
                <w:u w:val="none"/>
              </w:rPr>
            </w:r>
            <w:r/>
          </w:p>
        </w:tc>
      </w:tr>
      <w:tr>
        <w:trPr>
          <w:trHeight w:val="32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支持护士进行已核对医嘱执行功能；</w:t>
            </w:r>
            <w:r>
              <w:rPr>
                <w:rFonts w:hint="eastAsia" w:ascii="宋体" w:hAnsi="宋体" w:eastAsia="宋体" w:cs="宋体"/>
                <w:i w:val="0"/>
                <w:iCs w:val="0"/>
                <w:color w:val="000000"/>
                <w:sz w:val="21"/>
                <w:szCs w:val="21"/>
                <w:highlight w:val="none"/>
                <w:u w:val="none"/>
              </w:rPr>
            </w:r>
            <w:r/>
          </w:p>
        </w:tc>
      </w:tr>
      <w:tr>
        <w:trPr>
          <w:trHeight w:val="32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支持一键核对全部未核对的医嘱；</w:t>
            </w:r>
            <w:r>
              <w:rPr>
                <w:rFonts w:hint="eastAsia" w:ascii="宋体" w:hAnsi="宋体" w:eastAsia="宋体" w:cs="宋体"/>
                <w:i w:val="0"/>
                <w:iCs w:val="0"/>
                <w:color w:val="000000"/>
                <w:sz w:val="21"/>
                <w:szCs w:val="21"/>
                <w:highlight w:val="none"/>
                <w:u w:val="none"/>
              </w:rPr>
            </w:r>
            <w:r/>
          </w:p>
        </w:tc>
      </w:tr>
      <w:tr>
        <w:trPr>
          <w:trHeight w:val="32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w:t>
            </w:r>
            <w:r>
              <w:rPr>
                <w:rFonts w:hint="eastAsia" w:ascii="宋体" w:hAnsi="宋体" w:eastAsia="宋体" w:cs="宋体"/>
                <w:i w:val="0"/>
                <w:iCs w:val="0"/>
                <w:color w:val="000000"/>
                <w:sz w:val="21"/>
                <w:szCs w:val="21"/>
                <w:highlight w:val="none"/>
                <w:u w:val="none"/>
                <w:lang w:val="en-US" w:eastAsia="zh-CN" w:bidi="ar"/>
              </w:rPr>
              <w:t xml:space="preserve">一键</w:t>
            </w:r>
            <w:r>
              <w:rPr>
                <w:rFonts w:hint="eastAsia" w:ascii="宋体" w:hAnsi="宋体" w:eastAsia="宋体" w:cs="宋体"/>
                <w:i w:val="0"/>
                <w:iCs w:val="0"/>
                <w:color w:val="000000"/>
                <w:sz w:val="21"/>
                <w:szCs w:val="21"/>
                <w:highlight w:val="none"/>
                <w:u w:val="none"/>
                <w:lang w:val="en-US" w:eastAsia="zh-CN" w:bidi="ar"/>
              </w:rPr>
              <w:t xml:space="preserve">执行全部未执行的医嘱；</w:t>
            </w:r>
            <w:r>
              <w:rPr>
                <w:rFonts w:hint="eastAsia" w:ascii="宋体" w:hAnsi="宋体" w:eastAsia="宋体" w:cs="宋体"/>
                <w:i w:val="0"/>
                <w:iCs w:val="0"/>
                <w:color w:val="000000"/>
                <w:sz w:val="21"/>
                <w:szCs w:val="21"/>
                <w:highlight w:val="none"/>
                <w:u w:val="none"/>
              </w:rPr>
            </w:r>
            <w:r/>
          </w:p>
        </w:tc>
      </w:tr>
      <w:tr>
        <w:trPr>
          <w:trHeight w:val="32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支持用户将医嘱执行单打印出来；</w:t>
            </w:r>
            <w:r>
              <w:rPr>
                <w:rFonts w:hint="eastAsia" w:ascii="宋体" w:hAnsi="宋体" w:eastAsia="宋体" w:cs="宋体"/>
                <w:i w:val="0"/>
                <w:iCs w:val="0"/>
                <w:color w:val="000000"/>
                <w:sz w:val="21"/>
                <w:szCs w:val="21"/>
                <w:highlight w:val="none"/>
                <w:u w:val="none"/>
              </w:rPr>
            </w:r>
            <w:r/>
          </w:p>
        </w:tc>
      </w:tr>
      <w:tr>
        <w:trPr>
          <w:trHeight w:val="32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支持班次日期、班次的切换查询医嘱；</w:t>
            </w:r>
            <w:r>
              <w:rPr>
                <w:rFonts w:hint="eastAsia" w:ascii="宋体" w:hAnsi="宋体" w:eastAsia="宋体" w:cs="宋体"/>
                <w:i w:val="0"/>
                <w:iCs w:val="0"/>
                <w:color w:val="000000"/>
                <w:sz w:val="21"/>
                <w:szCs w:val="21"/>
                <w:highlight w:val="none"/>
                <w:u w:val="none"/>
              </w:rPr>
            </w:r>
            <w:r/>
          </w:p>
        </w:tc>
      </w:tr>
      <w:tr>
        <w:trPr>
          <w:trHeight w:val="32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支持医嘱类别、医嘱状态的筛选；</w:t>
            </w:r>
            <w:r>
              <w:rPr>
                <w:rFonts w:hint="eastAsia" w:ascii="宋体" w:hAnsi="宋体" w:eastAsia="宋体" w:cs="宋体"/>
                <w:i w:val="0"/>
                <w:iCs w:val="0"/>
                <w:color w:val="000000"/>
                <w:sz w:val="21"/>
                <w:szCs w:val="21"/>
                <w:highlight w:val="none"/>
                <w:u w:val="none"/>
              </w:rPr>
            </w:r>
            <w:r/>
          </w:p>
        </w:tc>
      </w:tr>
      <w:tr>
        <w:trPr>
          <w:trHeight w:val="32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支持医嘱的拆顿业务；</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支持记录医嘱执行情况；</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护理记录单</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支持护理记录单列表排序参数，依据医院需求定制；</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支持日期查询已写的护理记录；</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支持护理记录单新增数据、修改数据、删除数据；</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支持观察项的筛选到护理记录表单内；</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支持统计出入量功能，可删；</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支持选择性核对本条护理记录单数据；</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支持记录人名字以云签样式体现；</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支持超过标准值的生命体征参数，文字将会变红，明显标出；</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支持护理单的多张创建；</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支持二级查房和三级查房进行签名；</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支持表单内区域缩小显示与放大显示</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导管记录</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支持记录导管插管时间、重置及拔管时间，记录导管的类型、规格等。</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支持对导管的长度、引流液的颜色、性质及量，穿刺部位的皮肤情况进行记录。</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支持导管护理记录，历史查看列表；</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支持导管护理可直接复制选中或复制上一条护理记录；</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支持导管的数据写入回“护理记录单”模块记录；</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皮肤记录</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支持皮肤创伤的记录、范围的划定、皮肤的类型；</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支持上传皮肤的图片到图库中；</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支持皮肤护理记录，历史查看列表；</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支持皮肤护理可直接复制选中或复制上一条护理记录；</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支持皮肤的数据写入回“护理记录单”模块记录；</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设备对接</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自动汇总抢救期间从床边设备采集到的监护仪数据；</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文书管理</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支持护理相关记录单新增、修改、保存、删除；</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支持护理相关评估单新增、修改、保存、删除；</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支持护理相关风险告知书新增、修改、保存、删除；</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支持编辑文书时，对字体大小、颜色、文本对齐等进行编辑；</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支持编辑文书时，撤销功能；</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支持编辑文书时，重做功能；</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支持护士CA签名；</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支持打印预览和打印纸质单据；</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支持医院文书单定制录入文书系统；</w:t>
            </w:r>
            <w:r>
              <w:rPr>
                <w:rFonts w:hint="eastAsia" w:ascii="宋体" w:hAnsi="宋体" w:eastAsia="宋体" w:cs="宋体"/>
                <w:i w:val="0"/>
                <w:iCs w:val="0"/>
                <w:color w:val="000000"/>
                <w:sz w:val="21"/>
                <w:szCs w:val="21"/>
                <w:highlight w:val="none"/>
                <w:u w:val="none"/>
              </w:rPr>
            </w:r>
            <w:r/>
          </w:p>
        </w:tc>
      </w:tr>
      <w:tr>
        <w:trPr>
          <w:trHeight w:val="375"/>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支持已写文书历史查看；</w:t>
            </w:r>
            <w:r>
              <w:rPr>
                <w:rFonts w:hint="eastAsia" w:ascii="宋体" w:hAnsi="宋体" w:eastAsia="宋体" w:cs="宋体"/>
                <w:i w:val="0"/>
                <w:iCs w:val="0"/>
                <w:color w:val="000000"/>
                <w:sz w:val="21"/>
                <w:szCs w:val="21"/>
                <w:highlight w:val="none"/>
                <w:u w:val="none"/>
              </w:rPr>
            </w:r>
            <w:r/>
          </w:p>
        </w:tc>
      </w:tr>
      <w:tr>
        <w:trPr>
          <w:trHeight w:val="108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交接班管理</w:t>
            </w: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医生交接班</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科室交班可自动汇总急诊分诊、急诊抢救间等区域病人信息，记录交班日志，且统计上班时长的就诊信息</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医生交接班历史</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支持查看历史交接班内容</w:t>
            </w:r>
            <w:r>
              <w:rPr>
                <w:rFonts w:hint="eastAsia" w:ascii="宋体" w:hAnsi="宋体" w:eastAsia="宋体" w:cs="宋体"/>
                <w:i w:val="0"/>
                <w:iCs w:val="0"/>
                <w:color w:val="000000"/>
                <w:sz w:val="21"/>
                <w:szCs w:val="21"/>
                <w:highlight w:val="none"/>
                <w:u w:val="none"/>
              </w:rPr>
            </w:r>
            <w:r/>
          </w:p>
        </w:tc>
      </w:tr>
      <w:tr>
        <w:trPr>
          <w:trHeight w:val="826"/>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护士交接班</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患者病情交班自动提取病人病情信息、诊断信息，按需调阅病人完整病历信息，协助护士快速交班</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护士交接班历史</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支持查看历史交接班内容</w:t>
            </w:r>
            <w:r>
              <w:rPr>
                <w:rFonts w:hint="eastAsia" w:ascii="宋体" w:hAnsi="宋体" w:eastAsia="宋体" w:cs="宋体"/>
                <w:i w:val="0"/>
                <w:iCs w:val="0"/>
                <w:color w:val="000000"/>
                <w:sz w:val="21"/>
                <w:szCs w:val="21"/>
                <w:highlight w:val="none"/>
                <w:u w:val="none"/>
              </w:rPr>
            </w:r>
            <w:r/>
          </w:p>
        </w:tc>
      </w:tr>
      <w:tr>
        <w:trPr>
          <w:trHeight w:val="5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质控管理</w:t>
            </w:r>
            <w:r>
              <w:rPr>
                <w:rFonts w:hint="eastAsia" w:ascii="宋体" w:hAnsi="宋体" w:eastAsia="宋体" w:cs="宋体"/>
                <w:b/>
                <w:bCs/>
                <w:i w:val="0"/>
                <w:iCs w:val="0"/>
                <w:color w:val="000000"/>
                <w:sz w:val="21"/>
                <w:szCs w:val="21"/>
                <w:highlight w:val="none"/>
                <w:u w:val="none"/>
              </w:rPr>
            </w:r>
            <w:r/>
          </w:p>
        </w:tc>
        <w:tc>
          <w:tcPr>
            <w:tcW w:w="1224"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质控指标</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14:ligatures w14: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实现2024年版《急诊医学专业医疗质量控制指标》16项指标。</w:t>
            </w:r>
            <w:r>
              <w:rPr>
                <w:rFonts w:hint="eastAsia" w:ascii="宋体" w:hAnsi="宋体" w:eastAsia="宋体" w:cs="宋体"/>
                <w:i w:val="0"/>
                <w:iCs w:val="0"/>
                <w:color w:val="000000"/>
                <w:sz w:val="21"/>
                <w:szCs w:val="21"/>
                <w:highlight w:val="none"/>
                <w:u w:val="none"/>
                <w:lang w:val="en-US" w:eastAsia="zh-CN" w:bidi="ar"/>
              </w:rPr>
            </w:r>
            <w:r/>
          </w:p>
        </w:tc>
      </w:tr>
      <w:tr>
        <w:trPr>
          <w:trHeight w:val="84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危急值管理，能够有效管理急诊科常见检验危急值，能够在医生工作站和护士工作站中给予异常提醒。</w:t>
            </w:r>
            <w:r>
              <w:rPr>
                <w:rFonts w:hint="eastAsia" w:ascii="宋体" w:hAnsi="宋体" w:eastAsia="宋体" w:cs="宋体"/>
                <w:i w:val="0"/>
                <w:iCs w:val="0"/>
                <w:color w:val="000000"/>
                <w:sz w:val="21"/>
                <w:szCs w:val="21"/>
                <w:highlight w:val="none"/>
                <w:u w:val="none"/>
              </w:rPr>
            </w:r>
            <w:r/>
          </w:p>
        </w:tc>
      </w:tr>
      <w:tr>
        <w:trPr>
          <w:trHeight w:val="610"/>
        </w:trPr>
        <w:tc>
          <w:tcPr>
            <w:tcW w:w="626" w:type="dxa"/>
            <w:vAlign w:val="center"/>
            <w:textDirection w:val="lrTb"/>
            <w:noWrap w:val="false"/>
          </w:tcPr>
          <w:p>
            <w:pPr>
              <w:pStyle w:val="895"/>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质控项目</w:t>
            </w:r>
            <w:r>
              <w:rPr>
                <w:rFonts w:hint="eastAsia" w:ascii="宋体" w:hAnsi="宋体" w:eastAsia="宋体" w:cs="宋体"/>
                <w:i w:val="0"/>
                <w:iCs w:val="0"/>
                <w:color w:val="000000"/>
                <w:sz w:val="21"/>
                <w:szCs w:val="21"/>
                <w:highlight w:val="none"/>
                <w:u w:val="none"/>
              </w:rPr>
            </w:r>
            <w:r/>
          </w:p>
        </w:tc>
        <w:tc>
          <w:tcPr>
            <w:tcW w:w="6524" w:type="dxa"/>
            <w:vAlign w:val="center"/>
            <w:textDirection w:val="lrTb"/>
            <w:noWrap w:val="false"/>
          </w:tcPr>
          <w:p>
            <w:pPr>
              <w:pStyle w:val="895"/>
              <w:ind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可根据系统已有数据内容，按院内要求组合成质控报表单；</w:t>
            </w:r>
            <w:r>
              <w:rPr>
                <w:rFonts w:hint="eastAsia" w:ascii="宋体" w:hAnsi="宋体" w:eastAsia="宋体" w:cs="宋体"/>
                <w:i w:val="0"/>
                <w:iCs w:val="0"/>
                <w:color w:val="000000"/>
                <w:sz w:val="21"/>
                <w:szCs w:val="21"/>
                <w:highlight w:val="none"/>
                <w:u w:val="none"/>
              </w:rPr>
            </w:r>
            <w:r/>
          </w:p>
        </w:tc>
      </w:tr>
      <w:tr>
        <w:trPr>
          <w:trHeight w:val="162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w:t>
            </w:r>
            <w:r>
              <w:rPr>
                <w:rFonts w:ascii="宋体" w:hAnsi="宋体" w:eastAsia="宋体" w:cs="宋体"/>
                <w:color w:val="000000"/>
                <w:sz w:val="22"/>
                <w:szCs w:val="22"/>
                <w:highlight w:val="none"/>
              </w:rPr>
            </w:r>
            <w:r/>
          </w:p>
        </w:tc>
        <w:tc>
          <w:tcPr>
            <w:tcW w:w="795"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val="0"/>
                <w:i w:val="0"/>
                <w:color w:val="000000"/>
                <w:sz w:val="21"/>
                <w:szCs w:val="21"/>
                <w:highlight w:val="none"/>
                <w:u w:val="none"/>
                <w:lang w:val="en-US" w:eastAsia="zh-CN" w:bidi="ar"/>
                <w14:ligatures w14:val="none"/>
              </w:rPr>
            </w:pPr>
            <w:r>
              <w:rPr>
                <w:rFonts w:hint="eastAsia" w:ascii="宋体" w:hAnsi="宋体" w:eastAsia="宋体" w:cs="宋体"/>
                <w:b/>
                <w:bCs/>
                <w:i w:val="0"/>
                <w:iCs w:val="0"/>
                <w:color w:val="000000"/>
                <w:sz w:val="21"/>
                <w:szCs w:val="21"/>
                <w:highlight w:val="none"/>
                <w:u w:val="none"/>
                <w:lang w:val="en-US" w:eastAsia="zh-CN" w:bidi="ar"/>
              </w:rPr>
              <w:t xml:space="preserve">急诊数据仓</w:t>
            </w:r>
            <w:r>
              <w:rPr>
                <w:rFonts w:hint="eastAsia" w:ascii="宋体" w:hAnsi="宋体" w:eastAsia="宋体" w:cs="宋体"/>
                <w:b/>
                <w:bCs/>
                <w:i w:val="0"/>
                <w:iCs w:val="0"/>
                <w:color w:val="000000"/>
                <w:sz w:val="21"/>
                <w:szCs w:val="21"/>
                <w:highlight w:val="none"/>
                <w:u w:val="none"/>
                <w:lang w:val="en-US" w:eastAsia="zh-CN" w:bidi="ar"/>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需求分析及方案设计</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临床业务数据：急诊电子病历（EMR）、医嘱信息、检验检查结果、诊疗操作记录、抢救过程数据、出院 / 转科 / 死亡结局数据。 资源运营数据：急诊科室床位占用率、医护人员排班。患者流转数据：院前急救对接数据、急诊分诊等级（如五级分诊）、候诊时长、入院 / 转院交接数据</w:t>
            </w:r>
            <w:r>
              <w:rPr>
                <w:rFonts w:hint="eastAsia" w:ascii="宋体" w:hAnsi="宋体" w:eastAsia="宋体" w:cs="宋体"/>
                <w:i w:val="0"/>
                <w:iCs w:val="0"/>
                <w:color w:val="000000"/>
                <w:sz w:val="21"/>
                <w:szCs w:val="21"/>
                <w:highlight w:val="none"/>
                <w:u w:val="none"/>
                <w:lang w:val="en-US" w:eastAsia="zh-CN" w:bidi="ar"/>
              </w:rPr>
            </w:r>
            <w:r/>
          </w:p>
        </w:tc>
      </w:tr>
      <w:tr>
        <w:trPr>
          <w:trHeight w:val="81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207</w:t>
            </w:r>
            <w:r>
              <w:rPr>
                <w:rFonts w:ascii="宋体" w:hAnsi="宋体" w:eastAsia="宋体" w:cs="宋体"/>
                <w:color w:val="000000"/>
                <w:sz w:val="22"/>
                <w:szCs w:val="22"/>
                <w:highlight w:val="none"/>
              </w:rPr>
            </w:r>
            <w:r/>
          </w:p>
        </w:tc>
        <w:tc>
          <w:tcPr>
            <w:tcW w:w="795" w:type="dxa"/>
            <w:vAlign w:val="center"/>
            <w:vMerge w:val="continue"/>
            <w:textDirection w:val="lrTb"/>
            <w:noWrap w:val="false"/>
          </w:tcPr>
          <w:p>
            <w:pPr>
              <w:pStyle w:val="895"/>
              <w:ind w:firstLine="0"/>
              <w:jc w:val="center"/>
              <w:spacing w:line="240" w:lineRule="auto"/>
              <w:widowControl/>
              <w:rPr>
                <w:rFonts w:ascii="宋体" w:hAnsi="宋体" w:eastAsia="宋体" w:cs="宋体"/>
                <w:b/>
                <w:bCs/>
                <w:color w:val="000000"/>
                <w:sz w:val="22"/>
                <w:szCs w:val="22"/>
                <w:highlight w:val="none"/>
              </w:rPr>
            </w:pPr>
            <w:r>
              <w:rPr>
                <w:rFonts w:ascii="宋体" w:hAnsi="宋体" w:eastAsia="宋体" w:cs="宋体"/>
                <w:b/>
                <w:bCs/>
                <w:color w:val="000000"/>
                <w:sz w:val="22"/>
                <w:szCs w:val="22"/>
                <w:highlight w:val="none"/>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数据分析算法及模型构建</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应用数据层：面向具体分析场景的结果层，存储算法模型输出结果、统计指标（急诊质控指标10项指标），直接对接可视化报表或业务系统</w:t>
            </w:r>
            <w:r>
              <w:rPr>
                <w:rFonts w:hint="eastAsia" w:ascii="宋体" w:hAnsi="宋体" w:eastAsia="宋体" w:cs="宋体"/>
                <w:i w:val="0"/>
                <w:iCs w:val="0"/>
                <w:color w:val="000000"/>
                <w:sz w:val="21"/>
                <w:szCs w:val="21"/>
                <w:highlight w:val="none"/>
                <w:u w:val="none"/>
                <w:lang w:val="en-US" w:eastAsia="zh-CN" w:bidi="ar"/>
              </w:rPr>
            </w:r>
            <w:r/>
          </w:p>
        </w:tc>
      </w:tr>
      <w:tr>
        <w:trPr>
          <w:trHeight w:val="135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208</w:t>
            </w:r>
            <w:r>
              <w:rPr>
                <w:rFonts w:ascii="宋体" w:hAnsi="宋体" w:eastAsia="宋体" w:cs="宋体"/>
                <w:color w:val="000000"/>
                <w:sz w:val="22"/>
                <w:szCs w:val="22"/>
                <w:highlight w:val="none"/>
              </w:rPr>
            </w:r>
            <w:r/>
          </w:p>
        </w:tc>
        <w:tc>
          <w:tcPr>
            <w:tcW w:w="795"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val="0"/>
                <w:i w:val="0"/>
                <w:color w:val="000000"/>
                <w:sz w:val="21"/>
                <w:szCs w:val="21"/>
                <w:highlight w:val="none"/>
                <w:u w:val="none"/>
                <w:lang w:val="en-US" w:eastAsia="zh-CN" w:bidi="ar"/>
                <w14:ligatures w14:val="none"/>
              </w:rPr>
            </w:pPr>
            <w:r>
              <w:rPr>
                <w:rFonts w:hint="eastAsia" w:ascii="宋体" w:hAnsi="宋体" w:eastAsia="宋体" w:cs="宋体"/>
                <w:b/>
                <w:bCs/>
                <w:i w:val="0"/>
                <w:iCs w:val="0"/>
                <w:color w:val="000000"/>
                <w:sz w:val="21"/>
                <w:szCs w:val="21"/>
                <w:highlight w:val="none"/>
                <w:u w:val="none"/>
                <w:lang w:val="en-US" w:eastAsia="zh-CN" w:bidi="ar"/>
              </w:rPr>
              <w:t xml:space="preserve">数据统计</w:t>
            </w:r>
            <w:r>
              <w:rPr>
                <w:rFonts w:hint="eastAsia" w:ascii="宋体" w:hAnsi="宋体" w:eastAsia="宋体" w:cs="宋体"/>
                <w:b/>
                <w:bCs/>
                <w:i w:val="0"/>
                <w:iCs w:val="0"/>
                <w:color w:val="000000"/>
                <w:sz w:val="21"/>
                <w:szCs w:val="21"/>
                <w:highlight w:val="none"/>
                <w:u w:val="none"/>
                <w:lang w:val="en-US" w:eastAsia="zh-CN" w:bidi="ar"/>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综合统计</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急诊系统按时间跨度（日、月、季度、年度）数据统计，统计内容：各区域占比、急诊各科室占比、就诊级别占比、急诊挂号人次统计、病人平均等待时间统计、病人缴费方式统计、就诊人数统计等等，可配合急诊科要求配置</w:t>
            </w:r>
            <w:r>
              <w:rPr>
                <w:rFonts w:hint="eastAsia" w:ascii="宋体" w:hAnsi="宋体" w:eastAsia="宋体" w:cs="宋体"/>
                <w:i w:val="0"/>
                <w:iCs w:val="0"/>
                <w:color w:val="000000"/>
                <w:sz w:val="21"/>
                <w:szCs w:val="21"/>
                <w:highlight w:val="none"/>
                <w:u w:val="none"/>
                <w:lang w:val="en-US" w:eastAsia="zh-CN" w:bidi="ar"/>
              </w:rPr>
            </w:r>
            <w:r/>
          </w:p>
        </w:tc>
      </w:tr>
      <w:tr>
        <w:trPr>
          <w:trHeight w:val="108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209</w:t>
            </w:r>
            <w:r>
              <w:rPr>
                <w:rFonts w:ascii="宋体" w:hAnsi="宋体" w:eastAsia="宋体" w:cs="宋体"/>
                <w:color w:val="000000"/>
                <w:sz w:val="22"/>
                <w:szCs w:val="22"/>
                <w:highlight w:val="none"/>
              </w:rPr>
            </w:r>
            <w:r/>
          </w:p>
        </w:tc>
        <w:tc>
          <w:tcPr>
            <w:tcW w:w="795" w:type="dxa"/>
            <w:vAlign w:val="center"/>
            <w:vMerge w:val="continue"/>
            <w:textDirection w:val="lrTb"/>
            <w:noWrap w:val="false"/>
          </w:tcPr>
          <w:p>
            <w:pPr>
              <w:pStyle w:val="895"/>
              <w:ind w:firstLine="0"/>
              <w:jc w:val="center"/>
              <w:spacing w:line="240" w:lineRule="auto"/>
              <w:widowControl/>
              <w:rPr>
                <w:rFonts w:ascii="宋体" w:hAnsi="宋体" w:eastAsia="宋体" w:cs="宋体"/>
                <w:b/>
                <w:bCs/>
                <w:color w:val="000000"/>
                <w:sz w:val="22"/>
                <w:szCs w:val="22"/>
                <w:highlight w:val="none"/>
              </w:rPr>
            </w:pPr>
            <w:r>
              <w:rPr>
                <w:rFonts w:ascii="宋体" w:hAnsi="宋体" w:eastAsia="宋体" w:cs="宋体"/>
                <w:b/>
                <w:bCs/>
                <w:color w:val="000000"/>
                <w:sz w:val="22"/>
                <w:szCs w:val="22"/>
                <w:highlight w:val="none"/>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统计报表</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统计出：医生工作量报表、护士分诊工作量报表、非药非耗材报表、非药非耗材报表明细、各级别平均等待时间、分诊错误率统计、收入院患者汇总表、留观区患者治疗时间统计</w:t>
            </w:r>
            <w:r>
              <w:rPr>
                <w:rFonts w:hint="eastAsia" w:ascii="宋体" w:hAnsi="宋体" w:eastAsia="宋体" w:cs="宋体"/>
                <w:i w:val="0"/>
                <w:iCs w:val="0"/>
                <w:color w:val="000000"/>
                <w:sz w:val="21"/>
                <w:szCs w:val="21"/>
                <w:highlight w:val="none"/>
                <w:u w:val="none"/>
                <w:lang w:val="en-US" w:eastAsia="zh-CN" w:bidi="ar"/>
              </w:rPr>
            </w:r>
            <w:r/>
          </w:p>
        </w:tc>
      </w:tr>
      <w:tr>
        <w:trPr>
          <w:trHeight w:val="27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210</w:t>
            </w:r>
            <w:r>
              <w:rPr>
                <w:rFonts w:ascii="宋体" w:hAnsi="宋体" w:eastAsia="宋体" w:cs="宋体"/>
                <w:color w:val="000000"/>
                <w:sz w:val="22"/>
                <w:szCs w:val="22"/>
                <w:highlight w:val="none"/>
              </w:rPr>
            </w:r>
            <w:r/>
          </w:p>
        </w:tc>
        <w:tc>
          <w:tcPr>
            <w:tcW w:w="795"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val="0"/>
                <w:i w:val="0"/>
                <w:color w:val="000000"/>
                <w:sz w:val="21"/>
                <w:szCs w:val="21"/>
                <w:highlight w:val="none"/>
                <w:u w:val="none"/>
                <w:lang w:val="en-US" w:eastAsia="zh-CN" w:bidi="ar"/>
                <w14:ligatures w14:val="none"/>
              </w:rPr>
            </w:pPr>
            <w:r>
              <w:rPr>
                <w:rFonts w:hint="eastAsia" w:ascii="宋体" w:hAnsi="宋体" w:eastAsia="宋体" w:cs="宋体"/>
                <w:b/>
                <w:bCs/>
                <w:i w:val="0"/>
                <w:iCs w:val="0"/>
                <w:color w:val="000000"/>
                <w:sz w:val="21"/>
                <w:szCs w:val="21"/>
                <w:highlight w:val="none"/>
                <w:u w:val="none"/>
                <w:lang w:val="en-US" w:eastAsia="zh-CN" w:bidi="ar"/>
              </w:rPr>
              <w:t xml:space="preserve">系统兼容</w:t>
            </w:r>
            <w:r>
              <w:rPr>
                <w:rFonts w:hint="eastAsia" w:ascii="宋体" w:hAnsi="宋体" w:eastAsia="宋体" w:cs="宋体"/>
                <w:b/>
                <w:bCs/>
                <w:i w:val="0"/>
                <w:iCs w:val="0"/>
                <w:color w:val="000000"/>
                <w:sz w:val="21"/>
                <w:szCs w:val="21"/>
                <w:highlight w:val="none"/>
                <w:u w:val="none"/>
                <w:lang w:val="en-US" w:eastAsia="zh-CN" w:bidi="ar"/>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电子病历兼容</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支持在原电子病历系统上进行适配改造</w:t>
            </w:r>
            <w:r>
              <w:rPr>
                <w:rFonts w:hint="eastAsia" w:ascii="宋体" w:hAnsi="宋体" w:eastAsia="宋体" w:cs="宋体"/>
                <w:i w:val="0"/>
                <w:iCs w:val="0"/>
                <w:color w:val="000000"/>
                <w:sz w:val="21"/>
                <w:szCs w:val="21"/>
                <w:highlight w:val="none"/>
                <w:u w:val="none"/>
                <w:lang w:val="en-US" w:eastAsia="zh-CN" w:bidi="ar"/>
              </w:rPr>
            </w:r>
            <w:r/>
          </w:p>
        </w:tc>
      </w:tr>
      <w:tr>
        <w:trPr>
          <w:trHeight w:val="54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211</w:t>
            </w:r>
            <w:r>
              <w:rPr>
                <w:rFonts w:ascii="宋体" w:hAnsi="宋体" w:eastAsia="宋体" w:cs="宋体"/>
                <w:color w:val="000000"/>
                <w:sz w:val="22"/>
                <w:szCs w:val="22"/>
                <w:highlight w:val="none"/>
              </w:rPr>
            </w:r>
            <w:r/>
          </w:p>
        </w:tc>
        <w:tc>
          <w:tcPr>
            <w:tcW w:w="795" w:type="dxa"/>
            <w:vAlign w:val="center"/>
            <w:vMerge w:val="continue"/>
            <w:textDirection w:val="lrTb"/>
            <w:noWrap w:val="false"/>
          </w:tcPr>
          <w:p>
            <w:pPr>
              <w:pStyle w:val="895"/>
              <w:ind w:firstLine="0"/>
              <w:jc w:val="center"/>
              <w:spacing w:line="240" w:lineRule="auto"/>
              <w:widowControl/>
              <w:rPr>
                <w:rFonts w:ascii="宋体" w:hAnsi="宋体" w:eastAsia="宋体" w:cs="宋体"/>
                <w:b/>
                <w:bCs/>
                <w:color w:val="000000"/>
                <w:sz w:val="22"/>
                <w:szCs w:val="22"/>
                <w:highlight w:val="none"/>
              </w:rPr>
            </w:pPr>
            <w:r>
              <w:rPr>
                <w:rFonts w:ascii="宋体" w:hAnsi="宋体" w:eastAsia="宋体" w:cs="宋体"/>
                <w:b/>
                <w:bCs/>
                <w:color w:val="000000"/>
                <w:sz w:val="22"/>
                <w:szCs w:val="22"/>
                <w:highlight w:val="none"/>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医生工作站兼容</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支持在原医生工作站上进行适配改造</w:t>
            </w:r>
            <w:r>
              <w:rPr>
                <w:rFonts w:hint="eastAsia" w:ascii="宋体" w:hAnsi="宋体" w:eastAsia="宋体" w:cs="宋体"/>
                <w:i w:val="0"/>
                <w:iCs w:val="0"/>
                <w:color w:val="000000"/>
                <w:sz w:val="21"/>
                <w:szCs w:val="21"/>
                <w:highlight w:val="none"/>
                <w:u w:val="none"/>
                <w:lang w:val="en-US" w:eastAsia="zh-CN" w:bidi="ar"/>
              </w:rPr>
            </w:r>
            <w:r/>
          </w:p>
        </w:tc>
      </w:tr>
      <w:tr>
        <w:trPr>
          <w:trHeight w:val="27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w:t>
            </w:r>
            <w:r>
              <w:rPr>
                <w:rFonts w:ascii="宋体" w:hAnsi="宋体" w:eastAsia="宋体" w:cs="宋体"/>
                <w:color w:val="000000"/>
                <w:sz w:val="22"/>
                <w:szCs w:val="22"/>
                <w:highlight w:val="none"/>
              </w:rPr>
            </w:r>
            <w:r/>
          </w:p>
        </w:tc>
        <w:tc>
          <w:tcPr>
            <w:tcW w:w="795" w:type="dxa"/>
            <w:vAlign w:val="center"/>
            <w:vMerge w:val="continue"/>
            <w:textDirection w:val="lrTb"/>
            <w:noWrap w:val="false"/>
          </w:tcPr>
          <w:p>
            <w:pPr>
              <w:pStyle w:val="895"/>
              <w:ind w:firstLine="0"/>
              <w:jc w:val="center"/>
              <w:spacing w:line="240" w:lineRule="auto"/>
              <w:widowControl/>
              <w:rPr>
                <w:rFonts w:ascii="宋体" w:hAnsi="宋体" w:eastAsia="宋体" w:cs="宋体"/>
                <w:b/>
                <w:bCs/>
                <w:color w:val="000000"/>
                <w:sz w:val="22"/>
                <w:szCs w:val="22"/>
                <w:highlight w:val="none"/>
              </w:rPr>
            </w:pPr>
            <w:r>
              <w:rPr>
                <w:rFonts w:ascii="宋体" w:hAnsi="宋体" w:eastAsia="宋体" w:cs="宋体"/>
                <w:b/>
                <w:bCs/>
                <w:color w:val="000000"/>
                <w:sz w:val="22"/>
                <w:szCs w:val="22"/>
                <w:highlight w:val="none"/>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院前急救兼容</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支持院前急救数据互通</w:t>
            </w:r>
            <w:r>
              <w:rPr>
                <w:rFonts w:hint="eastAsia" w:ascii="宋体" w:hAnsi="宋体" w:eastAsia="宋体" w:cs="宋体"/>
                <w:i w:val="0"/>
                <w:iCs w:val="0"/>
                <w:color w:val="000000"/>
                <w:sz w:val="21"/>
                <w:szCs w:val="21"/>
                <w:highlight w:val="none"/>
                <w:u w:val="none"/>
                <w:lang w:val="en-US" w:eastAsia="zh-CN" w:bidi="ar"/>
              </w:rPr>
            </w:r>
            <w:r/>
          </w:p>
        </w:tc>
      </w:tr>
      <w:tr>
        <w:trPr>
          <w:trHeight w:val="81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w:t>
            </w:r>
            <w:r>
              <w:rPr>
                <w:rFonts w:ascii="宋体" w:hAnsi="宋体" w:eastAsia="宋体" w:cs="宋体"/>
                <w:color w:val="000000"/>
                <w:sz w:val="22"/>
                <w:szCs w:val="22"/>
                <w:highlight w:val="none"/>
              </w:rPr>
            </w:r>
            <w:r/>
          </w:p>
        </w:tc>
        <w:tc>
          <w:tcPr>
            <w:tcW w:w="795" w:type="dxa"/>
            <w:vAlign w:val="center"/>
            <w:vMerge w:val="continue"/>
            <w:textDirection w:val="lrTb"/>
            <w:noWrap w:val="false"/>
          </w:tcPr>
          <w:p>
            <w:pPr>
              <w:pStyle w:val="895"/>
              <w:ind w:firstLine="0"/>
              <w:jc w:val="center"/>
              <w:spacing w:line="240" w:lineRule="auto"/>
              <w:widowControl/>
              <w:rPr>
                <w:rFonts w:ascii="宋体" w:hAnsi="宋体" w:eastAsia="宋体" w:cs="宋体"/>
                <w:b/>
                <w:bCs/>
                <w:color w:val="000000"/>
                <w:sz w:val="22"/>
                <w:szCs w:val="22"/>
                <w:highlight w:val="none"/>
              </w:rPr>
            </w:pPr>
            <w:r>
              <w:rPr>
                <w:rFonts w:ascii="宋体" w:hAnsi="宋体" w:eastAsia="宋体" w:cs="宋体"/>
                <w:b/>
                <w:bCs/>
                <w:color w:val="000000"/>
                <w:sz w:val="22"/>
                <w:szCs w:val="22"/>
                <w:highlight w:val="none"/>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三大中心兼容</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支持胸痛、卒中、创伤三大中心兼容适配。支持后续扩充两大中心</w:t>
            </w:r>
            <w:r>
              <w:rPr>
                <w:rFonts w:hint="eastAsia" w:ascii="宋体" w:hAnsi="宋体" w:eastAsia="宋体" w:cs="宋体"/>
                <w:i w:val="0"/>
                <w:iCs w:val="0"/>
                <w:color w:val="000000"/>
                <w:sz w:val="21"/>
                <w:szCs w:val="21"/>
                <w:highlight w:val="none"/>
                <w:u w:val="none"/>
                <w:lang w:val="en-US" w:eastAsia="zh-CN" w:bidi="ar"/>
              </w:rPr>
            </w:r>
            <w:r/>
          </w:p>
        </w:tc>
      </w:tr>
      <w:tr>
        <w:trPr>
          <w:trHeight w:val="54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214</w:t>
            </w:r>
            <w:r>
              <w:rPr>
                <w:rFonts w:ascii="宋体" w:hAnsi="宋体" w:eastAsia="宋体" w:cs="宋体"/>
                <w:color w:val="000000"/>
                <w:sz w:val="22"/>
                <w:szCs w:val="22"/>
                <w:highlight w:val="none"/>
              </w:rPr>
            </w:r>
            <w:r/>
          </w:p>
        </w:tc>
        <w:tc>
          <w:tcPr>
            <w:tcW w:w="795" w:type="dxa"/>
            <w:vAlign w:val="center"/>
            <w:vMerge w:val="continue"/>
            <w:textDirection w:val="lrTb"/>
            <w:noWrap w:val="false"/>
          </w:tcPr>
          <w:p>
            <w:pPr>
              <w:pStyle w:val="895"/>
              <w:ind w:firstLine="0"/>
              <w:jc w:val="center"/>
              <w:spacing w:line="240" w:lineRule="auto"/>
              <w:widowControl/>
              <w:rPr>
                <w:rFonts w:ascii="宋体" w:hAnsi="宋体" w:eastAsia="宋体" w:cs="宋体"/>
                <w:b/>
                <w:bCs/>
                <w:color w:val="000000"/>
                <w:sz w:val="22"/>
                <w:szCs w:val="22"/>
                <w:highlight w:val="none"/>
              </w:rPr>
            </w:pPr>
            <w:r>
              <w:rPr>
                <w:rFonts w:ascii="宋体" w:hAnsi="宋体" w:eastAsia="宋体" w:cs="宋体"/>
                <w:b/>
                <w:bCs/>
                <w:color w:val="000000"/>
                <w:sz w:val="22"/>
                <w:szCs w:val="22"/>
                <w:highlight w:val="none"/>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国产化适配</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满足国家信息安全与自主可控要求，支持国产化适配</w:t>
            </w:r>
            <w:r>
              <w:rPr>
                <w:rFonts w:hint="eastAsia" w:ascii="宋体" w:hAnsi="宋体" w:eastAsia="宋体" w:cs="宋体"/>
                <w:i w:val="0"/>
                <w:iCs w:val="0"/>
                <w:color w:val="000000"/>
                <w:sz w:val="21"/>
                <w:szCs w:val="21"/>
                <w:highlight w:val="none"/>
                <w:u w:val="none"/>
                <w:lang w:val="en-US" w:eastAsia="zh-CN" w:bidi="ar"/>
              </w:rPr>
            </w:r>
            <w:r/>
          </w:p>
        </w:tc>
      </w:tr>
      <w:tr>
        <w:trPr>
          <w:trHeight w:val="48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215</w:t>
            </w:r>
            <w:r>
              <w:rPr>
                <w:rFonts w:ascii="宋体" w:hAnsi="宋体" w:eastAsia="宋体" w:cs="宋体"/>
                <w:color w:val="000000"/>
                <w:sz w:val="22"/>
                <w:szCs w:val="22"/>
                <w:highlight w:val="none"/>
              </w:rPr>
            </w:r>
            <w:r/>
          </w:p>
        </w:tc>
        <w:tc>
          <w:tcPr>
            <w:tcW w:w="795"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val="0"/>
                <w:i w:val="0"/>
                <w:color w:val="000000"/>
                <w:sz w:val="21"/>
                <w:szCs w:val="21"/>
                <w:highlight w:val="none"/>
                <w:u w:val="none"/>
                <w:lang w:val="en-US" w:eastAsia="zh-CN" w:bidi="ar"/>
                <w14:ligatures w14:val="none"/>
              </w:rPr>
            </w:pPr>
            <w:r>
              <w:rPr>
                <w:rFonts w:hint="eastAsia" w:ascii="宋体" w:hAnsi="宋体" w:eastAsia="宋体" w:cs="宋体"/>
                <w:b/>
                <w:bCs/>
                <w:i w:val="0"/>
                <w:iCs w:val="0"/>
                <w:color w:val="000000"/>
                <w:sz w:val="21"/>
                <w:szCs w:val="21"/>
                <w:highlight w:val="none"/>
                <w:u w:val="none"/>
                <w:lang w:val="en-US" w:eastAsia="zh-CN" w:bidi="ar"/>
              </w:rPr>
              <w:t xml:space="preserve">第三方系统接口对接</w:t>
            </w:r>
            <w:r>
              <w:rPr>
                <w:rFonts w:hint="eastAsia" w:ascii="宋体" w:hAnsi="宋体" w:eastAsia="宋体" w:cs="宋体"/>
                <w:b/>
                <w:bCs/>
                <w:i w:val="0"/>
                <w:iCs w:val="0"/>
                <w:color w:val="000000"/>
                <w:sz w:val="21"/>
                <w:szCs w:val="21"/>
                <w:highlight w:val="none"/>
                <w:u w:val="none"/>
                <w:lang w:val="en-US" w:eastAsia="zh-CN" w:bidi="ar"/>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HIS系统对接</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支持与HIS系统对接，实现互联互通</w:t>
            </w:r>
            <w:r>
              <w:rPr>
                <w:rFonts w:hint="eastAsia" w:ascii="宋体" w:hAnsi="宋体" w:eastAsia="宋体" w:cs="宋体"/>
                <w:i w:val="0"/>
                <w:iCs w:val="0"/>
                <w:color w:val="000000"/>
                <w:sz w:val="21"/>
                <w:szCs w:val="21"/>
                <w:highlight w:val="none"/>
                <w:u w:val="none"/>
                <w:lang w:val="en-US" w:eastAsia="zh-CN" w:bidi="ar"/>
              </w:rPr>
            </w:r>
            <w:r/>
          </w:p>
        </w:tc>
      </w:tr>
      <w:tr>
        <w:trPr>
          <w:trHeight w:val="27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216</w:t>
            </w:r>
            <w:r>
              <w:rPr>
                <w:rFonts w:ascii="宋体" w:hAnsi="宋体" w:eastAsia="宋体" w:cs="宋体"/>
                <w:color w:val="000000"/>
                <w:sz w:val="22"/>
                <w:szCs w:val="22"/>
                <w:highlight w:val="none"/>
              </w:rPr>
            </w:r>
            <w:r/>
          </w:p>
        </w:tc>
        <w:tc>
          <w:tcPr>
            <w:tcW w:w="795" w:type="dxa"/>
            <w:vAlign w:val="center"/>
            <w:vMerge w:val="continue"/>
            <w:textDirection w:val="lrTb"/>
            <w:noWrap w:val="false"/>
          </w:tcPr>
          <w:p>
            <w:pPr>
              <w:pStyle w:val="895"/>
              <w:ind w:firstLine="0"/>
              <w:jc w:val="center"/>
              <w:spacing w:line="240" w:lineRule="auto"/>
              <w:widowControl/>
              <w:rPr>
                <w:rFonts w:ascii="宋体" w:hAnsi="宋体" w:eastAsia="宋体" w:cs="宋体"/>
                <w:b/>
                <w:bCs/>
                <w:color w:val="000000"/>
                <w:sz w:val="22"/>
                <w:szCs w:val="22"/>
                <w:highlight w:val="none"/>
              </w:rPr>
            </w:pPr>
            <w:r>
              <w:rPr>
                <w:rFonts w:ascii="宋体" w:hAnsi="宋体" w:eastAsia="宋体" w:cs="宋体"/>
                <w:b/>
                <w:bCs/>
                <w:color w:val="000000"/>
                <w:sz w:val="22"/>
                <w:szCs w:val="22"/>
                <w:highlight w:val="none"/>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LIS系统对接</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支持与LIS系统对接实现互联互通</w:t>
            </w:r>
            <w:r>
              <w:rPr>
                <w:rFonts w:hint="eastAsia" w:ascii="宋体" w:hAnsi="宋体" w:eastAsia="宋体" w:cs="宋体"/>
                <w:i w:val="0"/>
                <w:iCs w:val="0"/>
                <w:color w:val="000000"/>
                <w:sz w:val="21"/>
                <w:szCs w:val="21"/>
                <w:highlight w:val="none"/>
                <w:u w:val="none"/>
                <w:lang w:val="en-US" w:eastAsia="zh-CN" w:bidi="ar"/>
              </w:rPr>
            </w:r>
            <w:r/>
          </w:p>
        </w:tc>
      </w:tr>
      <w:tr>
        <w:trPr>
          <w:trHeight w:val="27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217</w:t>
            </w:r>
            <w:r>
              <w:rPr>
                <w:rFonts w:ascii="宋体" w:hAnsi="宋体" w:eastAsia="宋体" w:cs="宋体"/>
                <w:color w:val="000000"/>
                <w:sz w:val="22"/>
                <w:szCs w:val="22"/>
                <w:highlight w:val="none"/>
              </w:rPr>
            </w:r>
            <w:r/>
          </w:p>
        </w:tc>
        <w:tc>
          <w:tcPr>
            <w:tcW w:w="795" w:type="dxa"/>
            <w:vAlign w:val="center"/>
            <w:vMerge w:val="continue"/>
            <w:textDirection w:val="lrTb"/>
            <w:noWrap w:val="false"/>
          </w:tcPr>
          <w:p>
            <w:pPr>
              <w:pStyle w:val="895"/>
              <w:ind w:firstLine="0"/>
              <w:jc w:val="center"/>
              <w:spacing w:line="240" w:lineRule="auto"/>
              <w:widowControl/>
              <w:rPr>
                <w:rFonts w:ascii="宋体" w:hAnsi="宋体" w:eastAsia="宋体" w:cs="宋体"/>
                <w:b/>
                <w:bCs/>
                <w:color w:val="000000"/>
                <w:sz w:val="22"/>
                <w:szCs w:val="22"/>
                <w:highlight w:val="none"/>
              </w:rPr>
            </w:pPr>
            <w:r>
              <w:rPr>
                <w:rFonts w:ascii="宋体" w:hAnsi="宋体" w:eastAsia="宋体" w:cs="宋体"/>
                <w:b/>
                <w:bCs/>
                <w:color w:val="000000"/>
                <w:sz w:val="22"/>
                <w:szCs w:val="22"/>
                <w:highlight w:val="none"/>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PACS系统对接</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支持与PACS系统对接，实现互联互通</w:t>
            </w:r>
            <w:r>
              <w:rPr>
                <w:rFonts w:hint="eastAsia" w:ascii="宋体" w:hAnsi="宋体" w:eastAsia="宋体" w:cs="宋体"/>
                <w:i w:val="0"/>
                <w:iCs w:val="0"/>
                <w:color w:val="000000"/>
                <w:sz w:val="21"/>
                <w:szCs w:val="21"/>
                <w:highlight w:val="none"/>
                <w:u w:val="none"/>
                <w:lang w:val="en-US" w:eastAsia="zh-CN" w:bidi="ar"/>
              </w:rPr>
            </w:r>
            <w:r/>
          </w:p>
        </w:tc>
      </w:tr>
      <w:tr>
        <w:trPr>
          <w:trHeight w:val="27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218</w:t>
            </w:r>
            <w:r>
              <w:rPr>
                <w:rFonts w:ascii="宋体" w:hAnsi="宋体" w:eastAsia="宋体" w:cs="宋体"/>
                <w:color w:val="000000"/>
                <w:sz w:val="22"/>
                <w:szCs w:val="22"/>
                <w:highlight w:val="none"/>
              </w:rPr>
            </w:r>
            <w:r/>
          </w:p>
        </w:tc>
        <w:tc>
          <w:tcPr>
            <w:tcW w:w="795" w:type="dxa"/>
            <w:vAlign w:val="center"/>
            <w:vMerge w:val="continue"/>
            <w:textDirection w:val="lrTb"/>
            <w:noWrap w:val="false"/>
          </w:tcPr>
          <w:p>
            <w:pPr>
              <w:pStyle w:val="895"/>
              <w:ind w:firstLine="0"/>
              <w:jc w:val="center"/>
              <w:spacing w:line="240" w:lineRule="auto"/>
              <w:widowControl/>
              <w:rPr>
                <w:rFonts w:ascii="宋体" w:hAnsi="宋体" w:eastAsia="宋体" w:cs="宋体"/>
                <w:b/>
                <w:bCs/>
                <w:color w:val="000000"/>
                <w:sz w:val="22"/>
                <w:szCs w:val="22"/>
                <w:highlight w:val="none"/>
              </w:rPr>
            </w:pPr>
            <w:r>
              <w:rPr>
                <w:rFonts w:ascii="宋体" w:hAnsi="宋体" w:eastAsia="宋体" w:cs="宋体"/>
                <w:b/>
                <w:bCs/>
                <w:color w:val="000000"/>
                <w:sz w:val="22"/>
                <w:szCs w:val="22"/>
                <w:highlight w:val="none"/>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EMR系统对接</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支持与EMR系统对接，实现互联互通</w:t>
            </w:r>
            <w:r>
              <w:rPr>
                <w:rFonts w:hint="eastAsia" w:ascii="宋体" w:hAnsi="宋体" w:eastAsia="宋体" w:cs="宋体"/>
                <w:i w:val="0"/>
                <w:iCs w:val="0"/>
                <w:color w:val="000000"/>
                <w:sz w:val="21"/>
                <w:szCs w:val="21"/>
                <w:highlight w:val="none"/>
                <w:u w:val="none"/>
                <w:lang w:val="en-US" w:eastAsia="zh-CN" w:bidi="ar"/>
              </w:rPr>
            </w:r>
            <w:r/>
          </w:p>
        </w:tc>
      </w:tr>
      <w:tr>
        <w:trPr>
          <w:trHeight w:val="27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219</w:t>
            </w:r>
            <w:r>
              <w:rPr>
                <w:rFonts w:ascii="宋体" w:hAnsi="宋体" w:eastAsia="宋体" w:cs="宋体"/>
                <w:color w:val="000000"/>
                <w:sz w:val="22"/>
                <w:szCs w:val="22"/>
                <w:highlight w:val="none"/>
              </w:rPr>
            </w:r>
            <w:r/>
          </w:p>
        </w:tc>
        <w:tc>
          <w:tcPr>
            <w:tcW w:w="795" w:type="dxa"/>
            <w:vAlign w:val="center"/>
            <w:vMerge w:val="continue"/>
            <w:textDirection w:val="lrTb"/>
            <w:noWrap w:val="false"/>
          </w:tcPr>
          <w:p>
            <w:pPr>
              <w:pStyle w:val="895"/>
              <w:ind w:firstLine="0"/>
              <w:jc w:val="center"/>
              <w:spacing w:line="240" w:lineRule="auto"/>
              <w:widowControl/>
              <w:rPr>
                <w:rFonts w:ascii="宋体" w:hAnsi="宋体" w:eastAsia="宋体" w:cs="宋体"/>
                <w:b/>
                <w:bCs/>
                <w:color w:val="000000"/>
                <w:sz w:val="22"/>
                <w:szCs w:val="22"/>
                <w:highlight w:val="none"/>
              </w:rPr>
            </w:pPr>
            <w:r>
              <w:rPr>
                <w:rFonts w:ascii="宋体" w:hAnsi="宋体" w:eastAsia="宋体" w:cs="宋体"/>
                <w:b/>
                <w:bCs/>
                <w:color w:val="000000"/>
                <w:sz w:val="22"/>
                <w:szCs w:val="22"/>
                <w:highlight w:val="none"/>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报卡系统对接</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支持与报卡系统对接，实现互联互通</w:t>
            </w:r>
            <w:r>
              <w:rPr>
                <w:rFonts w:hint="eastAsia" w:ascii="宋体" w:hAnsi="宋体" w:eastAsia="宋体" w:cs="宋体"/>
                <w:i w:val="0"/>
                <w:iCs w:val="0"/>
                <w:color w:val="000000"/>
                <w:sz w:val="21"/>
                <w:szCs w:val="21"/>
                <w:highlight w:val="none"/>
                <w:u w:val="none"/>
                <w:lang w:val="en-US" w:eastAsia="zh-CN" w:bidi="ar"/>
              </w:rPr>
            </w:r>
            <w:r/>
          </w:p>
        </w:tc>
      </w:tr>
      <w:tr>
        <w:trPr>
          <w:trHeight w:val="540"/>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220</w:t>
            </w:r>
            <w:r>
              <w:rPr>
                <w:rFonts w:ascii="宋体" w:hAnsi="宋体" w:eastAsia="宋体" w:cs="宋体"/>
                <w:color w:val="000000"/>
                <w:sz w:val="22"/>
                <w:szCs w:val="22"/>
                <w:highlight w:val="none"/>
              </w:rPr>
            </w:r>
            <w:r/>
          </w:p>
        </w:tc>
        <w:tc>
          <w:tcPr>
            <w:tcW w:w="795" w:type="dxa"/>
            <w:vAlign w:val="center"/>
            <w:vMerge w:val="continue"/>
            <w:textDirection w:val="lrTb"/>
            <w:noWrap w:val="false"/>
          </w:tcPr>
          <w:p>
            <w:pPr>
              <w:pStyle w:val="895"/>
              <w:ind w:firstLine="0"/>
              <w:jc w:val="center"/>
              <w:spacing w:line="240" w:lineRule="auto"/>
              <w:widowControl/>
              <w:rPr>
                <w:rFonts w:ascii="宋体" w:hAnsi="宋体" w:eastAsia="宋体" w:cs="宋体"/>
                <w:b/>
                <w:bCs/>
                <w:color w:val="000000"/>
                <w:sz w:val="22"/>
                <w:szCs w:val="22"/>
                <w:highlight w:val="none"/>
              </w:rPr>
            </w:pPr>
            <w:r>
              <w:rPr>
                <w:rFonts w:ascii="宋体" w:hAnsi="宋体" w:eastAsia="宋体" w:cs="宋体"/>
                <w:b/>
                <w:bCs/>
                <w:color w:val="000000"/>
                <w:sz w:val="22"/>
                <w:szCs w:val="22"/>
                <w:highlight w:val="none"/>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合理用药系统、CDSS对接</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支持与合理用药系统、CDSS对接，实现互联互通</w:t>
            </w:r>
            <w:r>
              <w:rPr>
                <w:rFonts w:hint="eastAsia" w:ascii="宋体" w:hAnsi="宋体" w:eastAsia="宋体" w:cs="宋体"/>
                <w:i w:val="0"/>
                <w:iCs w:val="0"/>
                <w:color w:val="000000"/>
                <w:sz w:val="21"/>
                <w:szCs w:val="21"/>
                <w:highlight w:val="none"/>
                <w:u w:val="none"/>
                <w:lang w:val="en-US" w:eastAsia="zh-CN" w:bidi="ar"/>
              </w:rPr>
            </w:r>
            <w:r/>
          </w:p>
        </w:tc>
      </w:tr>
      <w:tr>
        <w:trPr>
          <w:trHeight w:val="555"/>
        </w:trPr>
        <w:tc>
          <w:tcPr>
            <w:tcW w:w="626" w:type="dxa"/>
            <w:vAlign w:val="center"/>
            <w:textDirection w:val="lrTb"/>
            <w:noWrap w:val="false"/>
          </w:tcPr>
          <w:p>
            <w:pPr>
              <w:pStyle w:val="895"/>
              <w:ind w:firstLine="0"/>
              <w:jc w:val="center"/>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w:t>
            </w:r>
            <w:r>
              <w:rPr>
                <w:rFonts w:ascii="宋体" w:hAnsi="宋体" w:eastAsia="宋体" w:cs="宋体"/>
                <w:color w:val="000000"/>
                <w:sz w:val="22"/>
                <w:szCs w:val="22"/>
                <w:highlight w:val="none"/>
              </w:rPr>
            </w:r>
            <w:r/>
          </w:p>
        </w:tc>
        <w:tc>
          <w:tcPr>
            <w:tcW w:w="795" w:type="dxa"/>
            <w:vAlign w:val="center"/>
            <w:vMerge w:val="continue"/>
            <w:textDirection w:val="lrTb"/>
            <w:noWrap w:val="false"/>
          </w:tcPr>
          <w:p>
            <w:pPr>
              <w:pStyle w:val="895"/>
              <w:ind w:firstLine="0"/>
              <w:jc w:val="center"/>
              <w:spacing w:line="240" w:lineRule="auto"/>
              <w:widowControl/>
              <w:rPr>
                <w:rFonts w:ascii="宋体" w:hAnsi="宋体" w:eastAsia="宋体" w:cs="宋体"/>
                <w:b/>
                <w:bCs/>
                <w:color w:val="000000"/>
                <w:sz w:val="22"/>
                <w:szCs w:val="22"/>
                <w:highlight w:val="none"/>
              </w:rPr>
            </w:pPr>
            <w:r>
              <w:rPr>
                <w:rFonts w:ascii="宋体" w:hAnsi="宋体" w:eastAsia="宋体" w:cs="宋体"/>
                <w:b/>
                <w:bCs/>
                <w:color w:val="000000"/>
                <w:sz w:val="22"/>
                <w:szCs w:val="22"/>
                <w:highlight w:val="none"/>
              </w:rPr>
            </w:r>
            <w:r/>
          </w:p>
        </w:tc>
        <w:tc>
          <w:tcPr>
            <w:tcW w:w="1224" w:type="dxa"/>
            <w:vAlign w:val="center"/>
            <w:textDirection w:val="lrTb"/>
            <w:noWrap w:val="false"/>
          </w:tcPr>
          <w:p>
            <w:pPr>
              <w:ind w:firstLine="0"/>
              <w:jc w:val="center"/>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其他系统接口对接</w:t>
            </w:r>
            <w:r>
              <w:rPr>
                <w:rFonts w:hint="eastAsia" w:ascii="宋体" w:hAnsi="宋体" w:eastAsia="宋体" w:cs="宋体"/>
                <w:i w:val="0"/>
                <w:iCs w:val="0"/>
                <w:color w:val="000000"/>
                <w:sz w:val="21"/>
                <w:szCs w:val="21"/>
                <w:highlight w:val="none"/>
                <w:u w:val="none"/>
                <w:lang w:val="en-US" w:eastAsia="zh-CN" w:bidi="ar"/>
              </w:rPr>
            </w:r>
            <w:r/>
          </w:p>
        </w:tc>
        <w:tc>
          <w:tcPr>
            <w:tcW w:w="6524" w:type="dxa"/>
            <w:vAlign w:val="center"/>
            <w:textDirection w:val="lrTb"/>
            <w:noWrap w:val="false"/>
          </w:tcPr>
          <w:p>
            <w:pPr>
              <w:ind w:firstLine="0"/>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14:ligatures w14:val="none"/>
              </w:rPr>
            </w:pPr>
            <w:r>
              <w:rPr>
                <w:rFonts w:hint="eastAsia" w:ascii="宋体" w:hAnsi="宋体" w:eastAsia="宋体" w:cs="宋体"/>
                <w:i w:val="0"/>
                <w:iCs w:val="0"/>
                <w:color w:val="000000"/>
                <w:sz w:val="21"/>
                <w:szCs w:val="21"/>
                <w:highlight w:val="none"/>
                <w:u w:val="none"/>
                <w:lang w:val="en-US" w:eastAsia="zh-CN" w:bidi="ar"/>
              </w:rPr>
              <w:t xml:space="preserve">支持与其他相关院内信息系统对接，实现互联互通</w:t>
            </w:r>
            <w:r>
              <w:rPr>
                <w:rFonts w:hint="eastAsia" w:ascii="宋体" w:hAnsi="宋体" w:eastAsia="宋体" w:cs="宋体"/>
                <w:i w:val="0"/>
                <w:iCs w:val="0"/>
                <w:color w:val="000000"/>
                <w:sz w:val="21"/>
                <w:szCs w:val="21"/>
                <w:highlight w:val="none"/>
                <w:u w:val="none"/>
                <w:lang w:val="en-US" w:eastAsia="zh-CN" w:bidi="ar"/>
              </w:rPr>
            </w:r>
            <w:r/>
          </w:p>
        </w:tc>
      </w:tr>
    </w:tbl>
    <w:p>
      <w:pPr>
        <w:pStyle w:val="1016"/>
        <w:keepLines/>
        <w:keepNext/>
        <w:pageBreakBefore w:val="0"/>
        <w:spacing w:before="0"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4.7.2与医院现有系统对接</w:t>
      </w:r>
      <w:r>
        <w:rPr>
          <w:rFonts w:hint="eastAsia" w:ascii="宋体" w:hAnsi="宋体" w:eastAsia="宋体" w:cs="宋体"/>
          <w:color w:val="000000"/>
          <w:sz w:val="24"/>
          <w:szCs w:val="24"/>
          <w:highlight w:val="none"/>
          <w:lang w:val="en-US" w:eastAsia="zh-CN"/>
        </w:rPr>
      </w:r>
      <w:r/>
    </w:p>
    <w:p>
      <w:pPr>
        <w:pStyle w:val="895"/>
        <w:ind w:firstLine="480"/>
        <w:rPr>
          <w:b w:val="0"/>
          <w:bCs w:val="0"/>
          <w:color w:val="000000"/>
          <w:sz w:val="24"/>
          <w:szCs w:val="32"/>
          <w:highlight w:val="none"/>
          <w:lang w:val="en-US" w:eastAsia="zh-CN"/>
        </w:rPr>
      </w:pPr>
      <w:r>
        <w:rPr>
          <w:rFonts w:hint="eastAsia"/>
          <w:b w:val="0"/>
          <w:bCs w:val="0"/>
          <w:color w:val="000000"/>
          <w:sz w:val="24"/>
          <w:szCs w:val="32"/>
          <w:highlight w:val="none"/>
          <w:lang w:val="en-US" w:eastAsia="zh-CN"/>
        </w:rPr>
        <w:t xml:space="preserve">系统对接清单。</w:t>
      </w:r>
      <w:r>
        <w:rPr>
          <w:b w:val="0"/>
          <w:bCs w:val="0"/>
          <w:color w:val="000000"/>
          <w:sz w:val="24"/>
          <w:szCs w:val="32"/>
          <w:highlight w:val="none"/>
          <w:lang w:val="en-US" w:eastAsia="zh-CN"/>
        </w:rPr>
      </w:r>
      <w:r/>
    </w:p>
    <w:tbl>
      <w:tblPr>
        <w:tblW w:w="8340" w:type="dxa"/>
        <w:jc w:val="center"/>
        <w:tblInd w:w="-18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9"/>
        <w:gridCol w:w="5611"/>
      </w:tblGrid>
      <w:tr>
        <w:trPr>
          <w:trHeight w:val="270"/>
        </w:trPr>
        <w:tc>
          <w:tcPr>
            <w:tcW w:w="2729" w:type="dxa"/>
            <w:vAlign w:val="center"/>
            <w:textDirection w:val="lrTb"/>
            <w:noWrap/>
          </w:tcPr>
          <w:p>
            <w:pPr>
              <w:pStyle w:val="895"/>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系统</w:t>
            </w:r>
            <w:r>
              <w:rPr>
                <w:rFonts w:ascii="宋体" w:hAnsi="宋体" w:eastAsia="宋体" w:cs="宋体"/>
                <w:b/>
                <w:bCs/>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接口内容</w:t>
            </w:r>
            <w:r>
              <w:rPr>
                <w:rFonts w:hint="eastAsia" w:ascii="宋体" w:hAnsi="宋体" w:eastAsia="宋体" w:cs="宋体"/>
                <w:b/>
                <w:bCs/>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患者基本信息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患者挂号记录</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住院患者记录</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诊疗项目字典</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检查项目字典</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检查类型字典</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检查部位字典</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检验项目字典</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检验标本类型字典</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急诊挂账状态</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急诊挂账诊疗项目</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急诊挂账收费项目</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急诊挂账收费状态</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急诊办理入院</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皮试药品信息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皮试结果信息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检查申请单</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药品收费与诊疗对照</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药品库存信息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药品处方信息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药品处方明细记录</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药品处方状态</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药品价表信息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特药流转——特药调用医保电子凭证</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特药流转——特药电子处方上传预核验</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特药流转——特药电子处方上传预核验</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特药流转——特药目录</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特药流转——特药医生权限管理</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特药流程——特药电子处方上传</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特药流程——特药电子处方撤销</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特药流程——特药电子处方信息查询</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特药流程——特药电子处方审核结果反馈</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特药流程——特药电子处方审核结果查询</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特药流程——特药电子处方取药结果反馈</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特药流程——特药电子处方取药结果查询</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特药流程——特药电子处方购药库存校验</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普药流转——普药调用医保电子凭证</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普药流转——普药电子处方上传预核验</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普药流转——普药电子处方上传预核验</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普药流转——普药目录</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普药流转——普药电子处方上传</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普药流转——普药电子处方撤销</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普药流转——普药电子处方信息查询</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普药流转——普药电子处方审核结果反馈</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普药流转——普药电子处方审核结果查询</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普药流转——普药电子处方取药结果反馈</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普药流转——普药电子处方取药结果查询</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普药流转——普药电子处方购药库存校验</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省影像互认--检查结果共享互认</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省影像互认--重复开立提醒</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省影像互认--跨院调用</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省临床检验互认--检验报告调阅服务</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省临床检验互认--互认提醒处理</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省临床检验互认--报告导入信息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报卡系统</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疾病报卡-传染病报卡信息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报卡系统</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疾病报卡-慢病报卡信息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报卡系统</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疾病报卡-中毒报卡信息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报卡系统</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疾病报卡-中暑报卡信息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报卡系统</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疾病报卡-食源性报卡信息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报卡系统</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疾病报卡-死亡报卡信息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报卡系统</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疾病报卡-伤害报卡信息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叫号系统</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叫号患者信息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叫号系统</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叫号患者等待列表</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叫号系统</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叫号接口互通</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合理用药</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合理用药</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CDSS</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CDSS临床辅助决策</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集成平台</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诊前病史采集</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集成平台</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检查状态回写</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集成平台</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检查报告回传</w:t>
            </w:r>
            <w:r>
              <w:rPr>
                <w:rFonts w:hint="eastAsia" w:ascii="宋体" w:hAnsi="宋体" w:eastAsia="宋体" w:cs="宋体"/>
                <w:i w:val="0"/>
                <w:iCs w:val="0"/>
                <w:color w:val="000000"/>
                <w:sz w:val="22"/>
                <w:szCs w:val="22"/>
                <w:highlight w:val="none"/>
                <w:u w:val="none"/>
              </w:rPr>
            </w:r>
            <w:r/>
          </w:p>
        </w:tc>
      </w:tr>
      <w:tr>
        <w:trPr>
          <w:trHeight w:val="272"/>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集成平台</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检查预约状态</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集成平台</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取消检查预约</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集成平台</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检验申请单</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集成平台</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检验状态回写</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集成平台</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检验报告回传</w:t>
            </w:r>
            <w:r>
              <w:rPr>
                <w:rFonts w:hint="eastAsia" w:ascii="宋体" w:hAnsi="宋体" w:eastAsia="宋体" w:cs="宋体"/>
                <w:i w:val="0"/>
                <w:iCs w:val="0"/>
                <w:color w:val="000000"/>
                <w:sz w:val="22"/>
                <w:szCs w:val="22"/>
                <w:highlight w:val="none"/>
                <w:u w:val="none"/>
              </w:rPr>
            </w:r>
            <w:r/>
          </w:p>
        </w:tc>
      </w:tr>
      <w:tr>
        <w:trPr>
          <w:trHeight w:val="270"/>
        </w:trPr>
        <w:tc>
          <w:tcPr>
            <w:tcW w:w="2729"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电子病历</w:t>
            </w:r>
            <w:r>
              <w:rPr>
                <w:rFonts w:hint="eastAsia" w:ascii="宋体" w:hAnsi="宋体" w:eastAsia="宋体" w:cs="宋体"/>
                <w:i w:val="0"/>
                <w:iCs w:val="0"/>
                <w:color w:val="000000"/>
                <w:sz w:val="22"/>
                <w:szCs w:val="22"/>
                <w:highlight w:val="none"/>
                <w:u w:val="none"/>
                <w:lang w:val="en-US" w:eastAsia="zh-CN" w:bidi="ar"/>
              </w:rPr>
            </w:r>
            <w:r/>
          </w:p>
        </w:tc>
        <w:tc>
          <w:tcPr>
            <w:tcW w:w="561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病历接口</w:t>
            </w:r>
            <w:r>
              <w:rPr>
                <w:rFonts w:hint="eastAsia" w:ascii="宋体" w:hAnsi="宋体" w:eastAsia="宋体" w:cs="宋体"/>
                <w:i w:val="0"/>
                <w:iCs w:val="0"/>
                <w:color w:val="000000"/>
                <w:sz w:val="22"/>
                <w:szCs w:val="22"/>
                <w:highlight w:val="none"/>
                <w:u w:val="none"/>
              </w:rPr>
            </w:r>
            <w:r/>
          </w:p>
        </w:tc>
      </w:tr>
    </w:tbl>
    <w:p>
      <w:pPr>
        <w:pStyle w:val="1013"/>
        <w:keepLines/>
        <w:keepNext/>
        <w:pageBreakBefore w:val="0"/>
        <w:spacing w:before="0" w:after="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4.8新增病理常规及细胞学综合报告工作站软件</w:t>
      </w:r>
      <w:r>
        <w:rPr>
          <w:rFonts w:hint="eastAsia" w:ascii="宋体" w:hAnsi="宋体" w:eastAsia="宋体" w:cs="宋体"/>
          <w:color w:val="000000"/>
          <w:sz w:val="24"/>
          <w:szCs w:val="21"/>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可查看病例的基本信息、临床诊断信息、大体标本的照片和描述、取材的明细记录等内容。录入镜下所见、病理组织学诊断、冰冻诊断、免疫组化结果、常规及液基细胞学等诊断报告项目。报告常用词、报告格式自定义功能。</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2)使用带标准TWAIN32接口的数码摄像头，可实时浏览、采集和保存镜下图像，可对图像进行多种处理、测量、标注功能。</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3)根据登录用户身份，自动提示“我的未审核报告”、“我的未打印报告”、“我的未写报告”、“我的延期报告”、“我的申请复片”、“我的待复片”、 “我的外借返回病例”、“我的收藏夹”、“科内会诊”、“需随访病例”等列表。</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4)采用包括TBS2004在内的多种分级报告系统，用户点选选项即可快速输出液基细胞学报告。</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5)自动提示该病例的历史病理结果和同次送检的其他标本检查情况。除“同名检索”功能外，还能进一步进行住院号、病人编号或身份证号的匹配，以准确锁定该病人的检查记录。</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6)在查看病人的历史检查时可浏览对应病理号的镜下图像及取材明细。</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提供同一病理号（或冰冻号）不限次数的独立冰冻报告，每一份冰冻报告单独记录收到时间、取材医生、取材块数、制片人、报告医生、审核医生、报告时间等项目，每一份冰冻报告可单独进行审核并提供给临床进行查看。</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8)针对同一病理号（或冰冻号）多次的独立冰冻报告，在发放冰冻报告时系统需保证同一病理号前面的冰冻报告已写发放。</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9)冰冻超时报告可提示医生进行“迟发原因”的输入，可自定义迟发原因并进行下拉框选择。</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10)可按时间段统计术中冰冻的送检例数、送检次数及取材块数。</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11)提供“冰冻-石蜡”诊断对照功能。可进行冰冻诊断符合率的统计。</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12)可进行冰冻制片时间的统计，还可进行冰冻制片及时率的统计。</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13)可进行冰冻报告发放时间的统计，并显示冰冻超时报告的迟发原因。</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14)可进行术中快速病理诊断及时率的统计（冰冻报告超时规则按照质控要求自动排除“多台同时送检且时间在45分钟之内”的特殊情况）。</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15)可查看取材明细列表，在列表中可进行淋巴结转移情况标记，并将标记说明一键快速导入到病理诊断中。</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16)可将标本名称和冰冻诊断提取到病理诊断中。</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17)适应病理报告三级医生负责制，提供定向复片、多级复片功能，初诊意见和复片意见单独保存备查。上级医生可对初诊意见进行结果评价，可以统计复片数和复片准确率。</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18)“病理诊断结果中的部位信息”与“病人性别”冲突监控提示功能：如男性病例出现“宫颈、卵巢等”描述、女性病例出现“阴茎、睾丸等”描述时，系统自动进行弹框提醒。</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19)镜下所见及病理诊断结果与标本名称左右部位冲突监控提示功能：如标本名称为“左乳腺”，病理诊断中出现“右”，系统将自行弹框提醒。</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20)病理诊断结果智能匹配提示功能：用户可自定义特殊词汇和相应提示内容，在病理诊断中出现这些词汇时，系统自动进行弹框提示。</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21)病理诊断结果智能预警功能：如病理诊断出现“癌”、“瘤”、“阳性”，则字体将变红提醒。</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22)在查看取材明细时，碰到任务来源是“冰冻”时，系统自动变为红色进行提示。</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23)报告打印时能设置病例库对“阴阳性”“临床符合”“冰冻符合”进行检查，如果无内容不能打印。</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24)可进行报告质量的评价。</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25)可发出内部医嘱要求，包括重切、深切、补取、免疫组化等，发出的内部医嘱在相应的工作站点上有提示，可查看内部医嘱相应的执行情况（医嘱状态）和结果。</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26)医生开技术医嘱时，可批量选择蜡块号，来进行批量重切或深切。</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27)提供免疫组化预开单及开单审核管理功能。</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28)医生开免疫组化医嘱时，系统会自动匹配本科室已开展的标记物项目，如果无此标记物项目，则系统弹出相关提示并阻止开单。</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29)医生开特检医嘱时，系统会显示历史特检医嘱开单信息。</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30)可将免疫组化结果快速导入到“特殊检查”、“病理诊断”或“补充报告结果”中，导入时可自定义标记物排序。</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31)提供同一病理号（或免疫号）不限次数的独立免疫组化补充报告，每一份免疫组化补充报告单独记录报告医生、审核医生、报告时间等项目，每一份免疫组化补充报告可单独进行审核并提供给临床进行查看。</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32)通过病例状态颜色来标记当前病例在病理科所处的流程状态，如“已登记”、“已取材”、“已包埋”、“已制片”、“已写报告”、“已审核”等。</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33)提供报告应发时间管理，用户可自定义不同标本类型对应的报告应发时间，并能自定义接收标本时间分隔点。系统采用特殊颜色来标记“最后一天”、“报告超期”、“报告延期”等报告发放时间状态。</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34)开免疫组化等内部医嘱时可指定系统进行报告发放时间到期提醒，同时可打印“缓发报告通知单”。</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35)内部医嘱状态可自动关联到“缓发报告原因”，并提供给临床进行查看。</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36)提供单独的特检医嘱查询列表，可按照医嘱类型、医嘱状态及申请医生来查找已开免疫组化医嘱的病例，从医嘱查询页双击病理号列或特检号列就能打开这一病例。</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37)提供常规免疫组化和鉴别诊断类免疫组化自动关联“缓发报告原因”的差异化处理。</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38)提供病理报告审核后的“犹豫期”自定义设定，并可自定义设定临床查看审核后的病理报告的“缓冲期”。</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39)可发出科内会诊申请，系统会自动加入“科内会诊”列表并进行提示，其他医生登录系统后可以快速定位这些会诊病例，可增加、修改、删除自己的科内会诊意见。</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40)可对病例进行随访标记，系统会自动加入“需随访病例”列表并进行提示，可录入并保存随访结果，并可继续随访或结束随访。</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41)可对感兴趣的病例进行自定义收藏分类管理，系统会自动加入到“我的收藏夹”列表并进行提示，医生可以导出自己的收藏夹病例列表。</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42)可根据多个条件来组合查询或统计病例、可进行模糊查询或精确查询。可提供“拼音码”来查询姓名。查询或统计出的结果可以导出为EXCEL文件，用户可自定义导出项目字段。可控制每个医生病理报告的查询天数。</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43)提供按照“部位”、“病名”关键词区分的疾病索引管理，并进行精确的疾病种类统计。</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44)提供多种病理科工作量统计报表，包括医生工作量、技师工作量、科室工作量、技术医嘱工作量、特检医嘱工作量、临床送检工作量、外院送检工作量等。</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45)提供多种符合率统计报表，包括冰冻诊断符合率、临床诊断符合率、会诊符合率等。</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46)提供多种报告时间统计报表，包括冰冻报告发放时间统计、报告发放及时率的统计、未发报告统计、超期报告统计、报告实际发放天数统计、报告实际发放天数汇总。</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47)提供同一病人的“小标本—大标本”或“细胞学—常规”诊断对照功能，并能导出为EXCEL文件。</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48)提供报告格式自动扩页功能，以适应内容较多的病理报告或尸检病理报告。</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49)提供用户分级权限体系，适应病理科不同级别的医生相互之间的报告修改、审核的权限嵌套关系。</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50)提供每日病理报告签收单管理，通过扫描病理报告单上的条码，自动按照“病区”或“送检科室”排序整理报告签收单进行打印，用于临床接收病理报告后签字返回病理科进行存档。</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51)重要报告痕迹后台记录和溯源查询功能。</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rFonts w:hint="eastAsia" w:ascii="宋体" w:hAnsi="宋体" w:eastAsia="宋体" w:cs="宋体"/>
          <w:color w:val="000000"/>
          <w:highlight w:val="none"/>
          <w:lang w:val="en-US" w:eastAsia="zh-CN"/>
        </w:rPr>
        <w:t xml:space="preserve">52)以上软件模块需能实现与医院现有病理系统的无缝对接，并能通过与病理系统的联网实现与医院HIS系统的双向互联与信息共享。</w:t>
      </w:r>
      <w:r>
        <w:rPr>
          <w:color w:val="000000"/>
          <w:highlight w:val="none"/>
          <w:lang w:val="en-US" w:eastAsia="zh-CN"/>
        </w:rPr>
      </w:r>
      <w:r/>
    </w:p>
    <w:p>
      <w:pPr>
        <w:pStyle w:val="1013"/>
        <w:keepLines/>
        <w:keepNext/>
        <w:pageBreakBefore w:val="0"/>
        <w:spacing w:before="0" w:after="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4.9移动就医</w:t>
      </w:r>
      <w:r>
        <w:rPr>
          <w:rFonts w:hint="eastAsia" w:ascii="宋体" w:hAnsi="宋体" w:eastAsia="宋体" w:cs="宋体"/>
          <w:color w:val="000000"/>
          <w:sz w:val="24"/>
          <w:szCs w:val="21"/>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（一）基础服务</w:t>
      </w:r>
      <w:r>
        <w:rPr>
          <w:rFonts w:hint="eastAsia" w:ascii="宋体" w:hAnsi="宋体" w:eastAsia="宋体" w:cs="宋体"/>
          <w:b/>
          <w:bCs/>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注册登录</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用户可以通过手机号进行注册；</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用户可以通过手机号+密码或手机号+验证码等方式进行登录。</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就诊人员管理</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支持首诊患者通过录入姓名、身份证号、手机号等信息进行在线建档；</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通过用户姓名、身份证号查询用户在医院信息系统中的档案进行绑定；</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支持一个账号绑定多个患者的就诊卡，方便用户为家人进行预约；</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支持患者使用电子就诊卡完成院内全流程就诊；</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支持患者在线完成实名认证。</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（二）门诊全流程服务</w:t>
      </w:r>
      <w:r>
        <w:rPr>
          <w:rFonts w:hint="eastAsia" w:ascii="宋体" w:hAnsi="宋体" w:eastAsia="宋体" w:cs="宋体"/>
          <w:b/>
          <w:bCs/>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智能导诊</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基于AI对话引擎，通过AI与患者进行多轮对答，获取患者症状信息、根据患者疾病方向，推荐就医科室。</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与预约挂号功能对接，患者可一键跳转至响应推荐科室进行预约挂号。</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预约挂号</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提供预约挂号功能，患者可通过搜索科室、医生，查阅历史挂号记录、收藏医生等方式获取需要挂号的科室医生近7天（含当日）的出诊信息，并进行预约挂号/当日挂号操作。</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支持分时段预约挂号，患者可查询分时号源信息，查看时间段内剩余号源数。</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预约挂号成功后会进行通知提醒，并推送预问诊表单，方便患者进行就诊信息的提前录入。</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在线缴费</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在医生开具检验检查或药品处方等需要缴费的单据后，系统能够自动将缴费信息推送至患者的掌上医院，患者可自行在掌上医院移动端完成缴费操作。</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排队候诊</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与线下排队叫号系统进行对接，动态获取目前患者就诊排队进展，患者可以在手机端实时查询候诊、治疗等排队信息，查询当前就诊序号、我的号序、剩余人数等信息，同时可通过消息提醒方式通知患者前方就诊人数等信息。</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检验检查报告查询</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掌上医院与线下检验检查报告系统对接，患者能在移动端方便的接收检验检查报告出具提醒，同时可在线直接查询检查检验报告内容。</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电子导引单</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为患者提供流程化、卡片化的指引系统，患者可以通过查看卡片信息知晓下一步就诊流程，并按指引前往就诊科室；</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患者可根据预约信息查看指引卡片，通过卡片指引患者进行挂号缴费、线上签到、填写预问诊；</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患者根据医生开立的处方单，通过卡片指引患者处方缴费、取药、科室导航（对接院内导航系统）、查看用药指导等信息；</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患者根据医生开立的检查检验申请单，通过卡片指引患者申请单缴费，科室导航（对接院内导航系统）、医技预约（对接院内医技预约系统），查看预约结果及检查。检查报告出具后可直接查看报告结果。</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处方查询</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患者可通过移动端对已缴费的处方进行查询，同时查看相应用药指导。</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电子发票查询</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对接电子票据系统，患者可在手机端查询医疗电子发票，支持在线查看及PDF下载。</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统一预约平台对接</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对接院内医技预约系统，患者可通过移动端进行检验、检查等项目的预约、取消、改约等操作，同时可扩展至日间手术、门诊治疗等项目的预约，预约成功后通过全流程消息推送将预约信息推送至患者移动端。</w:t>
      </w:r>
      <w:r>
        <w:rPr>
          <w:rFonts w:hint="eastAsia" w:ascii="宋体" w:hAnsi="宋体" w:eastAsia="宋体" w:cs="宋体"/>
          <w:color w:val="000000"/>
          <w:highlight w:val="none"/>
          <w:lang w:val="en-US" w:eastAsia="zh-CN"/>
        </w:rPr>
      </w:r>
      <w:r/>
    </w:p>
    <w:p>
      <w:pPr>
        <w:pStyle w:val="895"/>
        <w:numPr>
          <w:ilvl w:val="0"/>
          <w:numId w:val="6"/>
        </w:numPr>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在线排班</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支持医生在移动端进行自主排班。</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（三）住院全流程服务</w:t>
      </w:r>
      <w:r>
        <w:rPr>
          <w:rFonts w:hint="eastAsia" w:ascii="宋体" w:hAnsi="宋体" w:eastAsia="宋体" w:cs="宋体"/>
          <w:b/>
          <w:bCs/>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住院预约服务</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患者可在移动端进行住院预约登记，完善患者基本信息，当被安排住院床位时，系统可自动通知患者办理入院手续。</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住院预交金充值</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患者可在移动端进行住院预交金查询，当出现住院预交金不足时，可进行住院预交金充值，并可进行历史预交金充值查询。</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住院清单查询</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患者可通过移动端进行每日住院清单查询。</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出院结算</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患者可通过移动端对住院情况进行核对，并进行出院结算。</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出院带药</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患者可通过移动端进行出院带药处方查询，同时查看相应用药指导。</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手术状态查询</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与医院手术室管理系统对接，患者家属可从手机端查询患者手术进展。</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出院小结查询</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患者出院后可通过移动端，查询本人出院小结电子档。</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病案复印寄送</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患者可在出院后，可在线选择需要复印的病案，完成在线身份认证和缴费后，病案寄送到家。</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（四）医院综合服务</w:t>
      </w:r>
      <w:r>
        <w:rPr>
          <w:rFonts w:hint="eastAsia" w:ascii="宋体" w:hAnsi="宋体" w:eastAsia="宋体" w:cs="宋体"/>
          <w:b/>
          <w:bCs/>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医院介绍</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集中展现医院信息，包含医院的简介，医院电话，医院地址，交通方式等各种信息。</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特色科室推荐</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针对医院特色科室进行定向宣传，突出优势科室竞争力，方便患者对科室情况直观了解。</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名医推荐</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提供医院对外宣传名医，以及方便就诊人了解院内名医各自优势诊疗内容的窗口。</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科普宣教</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针对不同病种，定期或不定期发布医疗科普知识和日常保养小指导，为患者就医、自身休养提供帮助。</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就诊指南</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为患者提供线上就诊服务操作指南，以及院内就诊流程指南。</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便利服务</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对接相关患者便利服务应用，为患者提供轮椅租赁、在线点餐等便捷服务应用。</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满意度调查</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患者可在每次就诊后（门诊、住院），在移动端收到诊后调研问卷，同时针对评价不佳的人员和业务发起投诉。</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（五）全流程消息推送</w:t>
      </w:r>
      <w:r>
        <w:rPr>
          <w:rFonts w:hint="eastAsia" w:ascii="宋体" w:hAnsi="宋体" w:eastAsia="宋体" w:cs="宋体"/>
          <w:b/>
          <w:bCs/>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全流程消息推送</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支持就诊全流程的消息推送，包括诊前的预约挂号、临时停诊提醒；诊中的处方缴费、报告提醒、取药提醒、手术通知、入院提示、出院提示等。</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（六）移动医保支付</w:t>
      </w:r>
      <w:r>
        <w:rPr>
          <w:rFonts w:hint="eastAsia" w:ascii="宋体" w:hAnsi="宋体" w:eastAsia="宋体" w:cs="宋体"/>
          <w:b/>
          <w:bCs/>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移动医保支付</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基于国家医保2.0系统，支持移动医保支付，使患者能够通过手机移动端直接进行挂号、处方、检验检查等多种订单的医保在线结算，免除患者前往窗口排队的困扰。</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 xml:space="preserve">医保处方流转</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对接医保处方流转平台，满足移动医保接入要求。</w:t>
      </w:r>
      <w:r>
        <w:rPr>
          <w:rFonts w:hint="eastAsia" w:ascii="宋体" w:hAnsi="宋体" w:eastAsia="宋体" w:cs="宋体"/>
          <w:color w:val="000000"/>
          <w:highlight w:val="none"/>
          <w:lang w:val="en-US" w:eastAsia="zh-CN"/>
        </w:rPr>
      </w:r>
      <w:r/>
    </w:p>
    <w:p>
      <w:pPr>
        <w:pStyle w:val="895"/>
        <w:numPr>
          <w:ilvl w:val="0"/>
          <w:numId w:val="7"/>
        </w:numPr>
        <w:ind w:firstLine="420"/>
        <w:keepLines w:val="0"/>
        <w:keepNext w:val="0"/>
        <w:pageBreakBefore w:val="0"/>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第三方接口</w:t>
      </w:r>
      <w:r>
        <w:rPr>
          <w:rFonts w:hint="eastAsia" w:ascii="宋体" w:hAnsi="宋体" w:eastAsia="宋体" w:cs="宋体"/>
          <w:b/>
          <w:bCs/>
          <w:color w:val="000000"/>
          <w:highlight w:val="none"/>
          <w:lang w:val="en-US" w:eastAsia="zh-CN"/>
        </w:rPr>
      </w:r>
      <w:r/>
    </w:p>
    <w:p>
      <w:pPr>
        <w:pStyle w:val="895"/>
        <w:numPr>
          <w:ilvl w:val="0"/>
          <w:numId w:val="0"/>
        </w:numPr>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支持讯飞智能导诊接口</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支持报告查询接口</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支持挂号接口改造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支持资料调阅接口</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r>
      <w:r/>
    </w:p>
    <w:p>
      <w:pPr>
        <w:pStyle w:val="895"/>
        <w:ind w:firstLine="420"/>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13"/>
        <w:keepLines/>
        <w:keepNext/>
        <w:pageBreakBefore w:val="0"/>
        <w:spacing w:before="0" w:beforeAutospacing="0" w:after="0" w:afterAutospacing="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4.10药房管理、处方管理、药库管理等系统</w:t>
      </w:r>
      <w:r>
        <w:rPr>
          <w:rFonts w:hint="eastAsia" w:ascii="宋体" w:hAnsi="宋体" w:eastAsia="宋体" w:cs="宋体"/>
          <w:color w:val="000000"/>
          <w:sz w:val="24"/>
          <w:szCs w:val="21"/>
          <w:highlight w:val="none"/>
          <w:lang w:val="en-US" w:eastAsia="zh-CN"/>
        </w:rPr>
      </w:r>
      <w:r/>
    </w:p>
    <w:p>
      <w:pPr>
        <w:pStyle w:val="1016"/>
        <w:keepLines/>
        <w:keepNext/>
        <w:pageBreakBefore w:val="0"/>
        <w:spacing w:before="0" w:beforeAutospacing="0" w:after="0" w:afterAutospacing="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4.10.1主要功能模块</w:t>
      </w:r>
      <w:r>
        <w:rPr>
          <w:rFonts w:hint="eastAsia" w:ascii="宋体" w:hAnsi="宋体" w:eastAsia="宋体" w:cs="宋体"/>
          <w:color w:val="000000"/>
          <w:sz w:val="24"/>
          <w:szCs w:val="21"/>
          <w:highlight w:val="none"/>
          <w:lang w:val="en-US" w:eastAsia="zh-CN"/>
        </w:rPr>
      </w:r>
      <w:r/>
    </w:p>
    <w:tbl>
      <w:tblPr>
        <w:tblW w:w="48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1834"/>
        <w:gridCol w:w="5866"/>
      </w:tblGrid>
      <w:tr>
        <w:trPr>
          <w:trHeight w:val="635"/>
        </w:trPr>
        <w:tc>
          <w:tcPr>
            <w:tcW w:w="1103"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系统</w:t>
            </w:r>
            <w:r>
              <w:rPr>
                <w:rFonts w:hint="eastAsia" w:ascii="宋体" w:hAnsi="宋体" w:eastAsia="宋体" w:cs="宋体"/>
                <w:b/>
                <w:bCs/>
                <w:color w:val="000000"/>
                <w:sz w:val="18"/>
                <w:szCs w:val="18"/>
                <w:highlight w:val="none"/>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bCs/>
                <w:color w:val="000000"/>
                <w:sz w:val="18"/>
                <w:szCs w:val="18"/>
                <w:highlight w:val="none"/>
                <w:lang w:eastAsia="zh-TW"/>
              </w:rPr>
            </w:pPr>
            <w:r>
              <w:rPr>
                <w:rFonts w:hint="eastAsia" w:ascii="宋体" w:hAnsi="宋体" w:eastAsia="宋体" w:cs="宋体"/>
                <w:b/>
                <w:bCs/>
                <w:color w:val="000000"/>
                <w:sz w:val="18"/>
                <w:szCs w:val="18"/>
                <w:highlight w:val="none"/>
                <w:lang w:val="zh-TW"/>
              </w:rPr>
              <w:t xml:space="preserve">功能模块</w:t>
            </w:r>
            <w:r>
              <w:rPr>
                <w:rFonts w:hint="eastAsia" w:ascii="宋体" w:hAnsi="宋体" w:eastAsia="宋体" w:cs="宋体"/>
                <w:b/>
                <w:bCs/>
                <w:color w:val="000000"/>
                <w:sz w:val="18"/>
                <w:szCs w:val="18"/>
                <w:highlight w:val="none"/>
                <w:lang w:eastAsia="zh-TW"/>
              </w:rPr>
            </w:r>
            <w:r/>
          </w:p>
        </w:tc>
        <w:tc>
          <w:tcPr>
            <w:tcW w:w="5452"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bCs/>
                <w:color w:val="000000"/>
                <w:sz w:val="18"/>
                <w:szCs w:val="18"/>
                <w:highlight w:val="none"/>
                <w:lang w:val="zh-TW" w:eastAsia="zh-TW"/>
              </w:rPr>
            </w:pPr>
            <w:r>
              <w:rPr>
                <w:rFonts w:hint="eastAsia" w:ascii="宋体" w:hAnsi="宋体" w:eastAsia="宋体" w:cs="宋体"/>
                <w:b/>
                <w:bCs/>
                <w:color w:val="000000"/>
                <w:sz w:val="18"/>
                <w:szCs w:val="18"/>
                <w:highlight w:val="none"/>
                <w:lang w:val="zh-TW"/>
              </w:rPr>
              <w:t xml:space="preserve">技术说明</w:t>
            </w:r>
            <w:r>
              <w:rPr>
                <w:rFonts w:hint="eastAsia" w:ascii="宋体" w:hAnsi="宋体" w:eastAsia="宋体" w:cs="宋体"/>
                <w:b/>
                <w:bCs/>
                <w:color w:val="000000"/>
                <w:sz w:val="18"/>
                <w:szCs w:val="18"/>
                <w:highlight w:val="none"/>
                <w:lang w:val="zh-TW" w:eastAsia="zh-TW"/>
              </w:rPr>
            </w:r>
            <w:r/>
          </w:p>
        </w:tc>
      </w:tr>
      <w:tr>
        <w:trPr>
          <w:trHeight w:val="90"/>
        </w:trPr>
        <w:tc>
          <w:tcPr>
            <w:tcW w:w="1103" w:type="dxa"/>
            <w:vAlign w:val="center"/>
            <w:vMerge w:val="restart"/>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药库管理系统</w:t>
            </w:r>
            <w:r>
              <w:rPr>
                <w:sz w:val="20"/>
                <w:szCs w:val="20"/>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药品入出库管理</w:t>
            </w:r>
            <w:r>
              <w:rPr>
                <w:sz w:val="20"/>
                <w:szCs w:val="20"/>
              </w:rPr>
            </w:r>
            <w:r/>
          </w:p>
        </w:tc>
        <w:tc>
          <w:tcPr>
            <w:tcW w:w="5452"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系统应支持通过对接“江苏省阳光采购平台”，在药品采购入库时自动获取药品的批号、</w:t>
            </w:r>
            <w:r>
              <w:rPr>
                <w:rFonts w:hint="eastAsia" w:ascii="宋体" w:hAnsi="宋体" w:eastAsia="宋体" w:cs="宋体"/>
                <w:color w:val="000000"/>
                <w:sz w:val="20"/>
                <w:szCs w:val="20"/>
                <w:highlight w:val="none"/>
                <w:lang w:val="en-US" w:eastAsia="zh-CN"/>
              </w:rPr>
              <w:t xml:space="preserve">有</w:t>
            </w:r>
            <w:r>
              <w:rPr>
                <w:rFonts w:hint="eastAsia" w:ascii="宋体" w:hAnsi="宋体" w:eastAsia="宋体" w:cs="宋体"/>
                <w:color w:val="000000"/>
                <w:sz w:val="20"/>
                <w:szCs w:val="20"/>
                <w:highlight w:val="none"/>
              </w:rPr>
              <w:t xml:space="preserve">效期等信息。</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项目应支持使用医院手持设备</w:t>
            </w:r>
            <w:r>
              <w:rPr>
                <w:rFonts w:hint="eastAsia" w:ascii="宋体" w:hAnsi="宋体" w:eastAsia="宋体" w:cs="宋体"/>
                <w:color w:val="000000"/>
                <w:sz w:val="20"/>
                <w:szCs w:val="20"/>
                <w:highlight w:val="none"/>
                <w:lang w:val="en-US" w:eastAsia="zh-CN"/>
              </w:rPr>
              <w:t xml:space="preserve">扫码验收药品</w:t>
            </w:r>
            <w:r>
              <w:rPr>
                <w:rFonts w:hint="eastAsia" w:ascii="宋体" w:hAnsi="宋体" w:eastAsia="宋体" w:cs="宋体"/>
                <w:color w:val="000000"/>
                <w:sz w:val="20"/>
                <w:szCs w:val="20"/>
                <w:highlight w:val="none"/>
              </w:rPr>
              <w:t xml:space="preserve">。</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系统应启用动态货位管理功能，并支持按药品批号进行发放出库。</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系统应支持院内药品发放出库及申请出库操作，并能根据实际发放数量实时进行库存扣减。</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所有药品的入库/出库信息必须实时同步至医院HIS系统。</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系统需实现院内药品批号全程可追溯，并对库房药品的进、销、存实现全流程闭环管理。</w:t>
            </w:r>
            <w:r>
              <w:rPr>
                <w:sz w:val="20"/>
                <w:szCs w:val="20"/>
              </w:rPr>
            </w:r>
            <w:r/>
          </w:p>
        </w:tc>
      </w:tr>
      <w:tr>
        <w:trPr>
          <w:trHeight w:val="90"/>
        </w:trPr>
        <w:tc>
          <w:tcPr>
            <w:tcW w:w="110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药品盘点功能</w:t>
            </w:r>
            <w:r>
              <w:rPr>
                <w:sz w:val="20"/>
                <w:szCs w:val="20"/>
              </w:rPr>
            </w:r>
            <w:r/>
          </w:p>
        </w:tc>
        <w:tc>
          <w:tcPr>
            <w:tcW w:w="5452"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系统应提供智能化盘点功能，并能自动生成实时的盘点单据。</w:t>
            </w:r>
            <w:r>
              <w:rPr>
                <w:sz w:val="20"/>
                <w:szCs w:val="20"/>
              </w:rPr>
            </w:r>
            <w:r/>
          </w:p>
        </w:tc>
      </w:tr>
      <w:tr>
        <w:trPr>
          <w:trHeight w:val="90"/>
        </w:trPr>
        <w:tc>
          <w:tcPr>
            <w:tcW w:w="110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药品目录维护功能</w:t>
            </w:r>
            <w:r>
              <w:rPr>
                <w:sz w:val="20"/>
                <w:szCs w:val="20"/>
              </w:rPr>
            </w:r>
            <w:r/>
          </w:p>
        </w:tc>
        <w:tc>
          <w:tcPr>
            <w:tcW w:w="5452"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系统应支持对药品基本信息进行维护，包括但不限于：通用名、毒理分类、规格、价格等。</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系统应支持维护药品供应商字典。</w:t>
            </w:r>
            <w:r>
              <w:rPr>
                <w:sz w:val="20"/>
                <w:szCs w:val="20"/>
              </w:rPr>
            </w:r>
            <w:r/>
          </w:p>
        </w:tc>
      </w:tr>
      <w:tr>
        <w:trPr>
          <w:trHeight w:val="90"/>
        </w:trPr>
        <w:tc>
          <w:tcPr>
            <w:tcW w:w="110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药品管理功能</w:t>
            </w:r>
            <w:r>
              <w:rPr>
                <w:sz w:val="20"/>
                <w:szCs w:val="20"/>
              </w:rPr>
            </w:r>
            <w:r/>
          </w:p>
        </w:tc>
        <w:tc>
          <w:tcPr>
            <w:tcW w:w="5452"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系统应通过大数据报表统计等功能，支持药品货位的维护。</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系统应支持统计并展示库房的期初、期末库存数量。</w:t>
            </w:r>
            <w:r>
              <w:rPr>
                <w:sz w:val="20"/>
                <w:szCs w:val="20"/>
              </w:rPr>
            </w:r>
            <w:r/>
          </w:p>
        </w:tc>
      </w:tr>
      <w:tr>
        <w:trPr>
          <w:trHeight w:val="90"/>
        </w:trPr>
        <w:tc>
          <w:tcPr>
            <w:tcW w:w="1103" w:type="dxa"/>
            <w:vAlign w:val="center"/>
            <w:vMerge w:val="restart"/>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门诊药房管理系统</w:t>
            </w:r>
            <w:r>
              <w:rPr>
                <w:sz w:val="20"/>
                <w:szCs w:val="20"/>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药房管理子系统</w:t>
            </w:r>
            <w:r>
              <w:rPr>
                <w:sz w:val="20"/>
                <w:szCs w:val="20"/>
              </w:rPr>
            </w:r>
            <w:r/>
          </w:p>
        </w:tc>
        <w:tc>
          <w:tcPr>
            <w:tcW w:w="5452"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系统应支持药品领用</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rPr>
              <w:t xml:space="preserve">以及各部门之间的药品调拨入出库功能，并提供相应的入出库记录查询功能。</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系统应支持药房货位的维护。</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系统应支持药房的库存盘点、药品盘点与月结功能。</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系统应提供药品查询功能。</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系统应支持对毒、麻、精、放等特殊药品进行逐日消耗登记与汇总。</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系统应支持设置药品的“可供应”状态开关。</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系统应支持对处方信息进行分类统计，包括按单品种流水、单品种的科室使用情况等维度进行统计与查询。</w:t>
            </w:r>
            <w:r>
              <w:rPr>
                <w:sz w:val="20"/>
                <w:szCs w:val="20"/>
              </w:rPr>
            </w:r>
            <w:r/>
          </w:p>
        </w:tc>
      </w:tr>
      <w:tr>
        <w:trPr>
          <w:trHeight w:val="90"/>
        </w:trPr>
        <w:tc>
          <w:tcPr>
            <w:tcW w:w="110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处方确认子系统</w:t>
            </w:r>
            <w:r>
              <w:rPr>
                <w:sz w:val="20"/>
                <w:szCs w:val="20"/>
              </w:rPr>
            </w:r>
            <w:r/>
          </w:p>
        </w:tc>
        <w:tc>
          <w:tcPr>
            <w:tcW w:w="5452"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处方确认界面应支持按“签到汇总、签到分窗、所有处方、退费重收”等条件进行排序和筛选，并支持配置自动打印功能选项。</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在“所有处方”视图中，应能选择性地显示“已签到需调配”的处方，并能查询所有“已调配完成”的处方。系统需能区分互联网处方，并支持打印门诊煎药证。</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系统应支持查询并操作门急诊处方的退费流程。</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统计查询界面应支持对处方量、库存量、药品价格进行查询，并能对个人或全体药师的工作量、处方属性分类等进行统计。</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系统应支持自定义设置需要调配的发药窗口号，并增加医嘱处方打印功能。</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系统必须与医院其他信息系统（如门急诊系统、签到叫号系统、窗口发药系统、摆药机系统等）实现互联互通，对患者从签到、处方确认、调配到发放的全过程进行一体化管理，以方便数据共享、查询与统计。</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系统应支持更换打印系统接口。</w:t>
            </w:r>
            <w:r>
              <w:rPr>
                <w:sz w:val="20"/>
                <w:szCs w:val="20"/>
              </w:rPr>
            </w:r>
            <w:r/>
          </w:p>
        </w:tc>
      </w:tr>
      <w:tr>
        <w:trPr>
          <w:trHeight w:val="90"/>
        </w:trPr>
        <w:tc>
          <w:tcPr>
            <w:tcW w:w="1103" w:type="dxa"/>
            <w:vAlign w:val="center"/>
            <w:vMerge w:val="restart"/>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住院药房管理系统</w:t>
            </w:r>
            <w:r>
              <w:rPr>
                <w:sz w:val="20"/>
                <w:szCs w:val="20"/>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药房管理子系统</w:t>
            </w:r>
            <w:r>
              <w:rPr>
                <w:sz w:val="20"/>
                <w:szCs w:val="20"/>
              </w:rPr>
            </w:r>
            <w:r/>
          </w:p>
        </w:tc>
        <w:tc>
          <w:tcPr>
            <w:tcW w:w="5452"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新药入库时的货位维护与摆药类别定义，并支持部门间的药品借调（调拨）。系统应能调取特殊药品的每日消耗表，并管理药品入出库。在药房领用新药后，系统应自动提醒药师完成“摆药类别”和“货位维护”操作。</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系统应支持药房的库存盘点、药品盘点与月结功能。对于贵重药品的日盘点表，系统应支持提取、增减操作；当盘点表中的某一药品更换生产厂家时，无需重新录入表格内所有药品。</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药品查询功能应支持查询药品的批号及有效期，以便于退药时进行批号核验。</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系统应支持药品可供应开关功能。</w:t>
            </w:r>
            <w:r>
              <w:rPr>
                <w:sz w:val="20"/>
                <w:szCs w:val="20"/>
              </w:rPr>
            </w:r>
            <w:r/>
          </w:p>
        </w:tc>
      </w:tr>
      <w:tr>
        <w:trPr>
          <w:trHeight w:val="90"/>
        </w:trPr>
        <w:tc>
          <w:tcPr>
            <w:tcW w:w="110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处方确认子系统</w:t>
            </w:r>
            <w:r>
              <w:rPr>
                <w:sz w:val="20"/>
                <w:szCs w:val="20"/>
              </w:rPr>
            </w:r>
            <w:r/>
          </w:p>
        </w:tc>
        <w:tc>
          <w:tcPr>
            <w:tcW w:w="5452"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打印处方时，系统应支持将同品种的药品合并数量并进行汇总。</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处方确认模块应能清晰区分“住院处方”和“出院带药”，并在纸质清单上明确标注分类。</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手术处方确认模块应支持区分药品性质，并支持按患者姓名进行排序，以方便处方确认。</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系统应支持患者药品查询及退药操作。</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系统应支持处方打印，并将麻醉药品、医疗用毒性药品、药品类易制毒化学品和二类精神药品的处方在独立模块中进行管理，不得与普通药品处方在同一界面显示。</w:t>
            </w:r>
            <w:r>
              <w:rPr>
                <w:sz w:val="20"/>
                <w:szCs w:val="20"/>
              </w:rPr>
            </w:r>
            <w:r/>
          </w:p>
        </w:tc>
      </w:tr>
      <w:tr>
        <w:trPr>
          <w:trHeight w:val="90"/>
        </w:trPr>
        <w:tc>
          <w:tcPr>
            <w:tcW w:w="110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color w:val="000000"/>
                <w:sz w:val="20"/>
                <w:szCs w:val="20"/>
                <w:highlight w:val="none"/>
              </w:rPr>
              <w:t xml:space="preserve">医嘱摆药子系统</w:t>
            </w:r>
            <w:r>
              <w:rPr>
                <w:sz w:val="20"/>
                <w:szCs w:val="20"/>
              </w:rPr>
            </w:r>
            <w:r/>
          </w:p>
        </w:tc>
        <w:tc>
          <w:tcPr>
            <w:tcW w:w="5452"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系统应支持医嘱摆药、单病人查询、护理单元查询功能。</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住院药房系统应与病区信息系统互联互通。医嘱摆药完成后，系统应自动生成二维码并在医嘱单上显示。</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住院系统应与全自动片剂摆药机互联，能够接收服药类医嘱并将相关信息传送至摆药机系统。</w:t>
            </w:r>
            <w:r>
              <w:rPr>
                <w:sz w:val="20"/>
                <w:szCs w:val="20"/>
              </w:rPr>
            </w:r>
            <w:r/>
          </w:p>
        </w:tc>
      </w:tr>
      <w:tr>
        <w:trPr>
          <w:trHeight w:val="90"/>
        </w:trPr>
        <w:tc>
          <w:tcPr>
            <w:tcW w:w="1103"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静配中心管理系统</w:t>
            </w:r>
            <w:r>
              <w:rPr>
                <w:sz w:val="20"/>
                <w:szCs w:val="20"/>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w:t>
            </w:r>
            <w:r>
              <w:rPr>
                <w:sz w:val="20"/>
                <w:szCs w:val="20"/>
              </w:rPr>
            </w:r>
            <w:r/>
          </w:p>
        </w:tc>
        <w:tc>
          <w:tcPr>
            <w:tcW w:w="5452"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系统应支持药品领用、各部门之间调拨入出库功能，并提供入出库查询功能。</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系统应支持药房货位维护，并具备提醒功能。在领用新药后，系统应自动提醒药师进行“摆药类别”和“货位维护”操作。</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系统应支持药房的库存盘点、药品盘点与月结功能。对于贵重药品日盘点表，系统应支持提取并增减；当盘点表中某一药品更换厂家时，无需重新录入表内所有药品。</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月度盘点表应自动将库存为“0”的药品信息条目移至列表末尾，以防止新老厂家信息混杂，避免人工盘点错误。</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药品查询功能应支持查询药品的批号及有效期，方便退药时检查批号。</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系统应支持药品可供应开关功能。</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摆药管理系统中应支持选择“补摆药”及“正常摆药”功能，并在用户选择摆药功能时弹出确认窗口。</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对于临时化疗药处方，系统应支持打印输液标签和配送封箱码，在静配中心内部形成扫码闭环管理。</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信息系统应与静配中心现有的康联达系统、摆药系统、处方确认系统完成对接，实现药品库存的自动增减，并支持便捷的查询与统计，以促进数据共享和管理。</w:t>
            </w:r>
            <w:r>
              <w:rPr>
                <w:sz w:val="20"/>
                <w:szCs w:val="20"/>
              </w:rPr>
            </w:r>
            <w:r/>
          </w:p>
        </w:tc>
      </w:tr>
      <w:tr>
        <w:trPr>
          <w:trHeight w:val="90"/>
        </w:trPr>
        <w:tc>
          <w:tcPr>
            <w:tcW w:w="1103" w:type="dxa"/>
            <w:vAlign w:val="center"/>
            <w:vMerge w:val="restart"/>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质控管理系统</w:t>
            </w:r>
            <w:r>
              <w:rPr>
                <w:sz w:val="20"/>
                <w:szCs w:val="20"/>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药品属性维护</w:t>
            </w:r>
            <w:r>
              <w:rPr>
                <w:sz w:val="20"/>
                <w:szCs w:val="20"/>
              </w:rPr>
            </w:r>
            <w:r/>
          </w:p>
        </w:tc>
        <w:tc>
          <w:tcPr>
            <w:tcW w:w="5452"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系统应支持分级权限管理，高级别人员可自定义字段，并拥有添加、删除等操作权限。</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药品属性界面应包含药品编码、通用名、抗菌属性、抗菌等级、肿瘤属性等选项，并新增“药品生产厂家”、“医保编码”、“国家药品编码”等字段。</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系统应支持部分数据导出功能，例如可按标记位筛选后的药品目录进行下载。</w:t>
            </w:r>
            <w:r>
              <w:rPr>
                <w:sz w:val="20"/>
                <w:szCs w:val="20"/>
              </w:rPr>
            </w:r>
            <w:r/>
          </w:p>
        </w:tc>
      </w:tr>
      <w:tr>
        <w:trPr>
          <w:trHeight w:val="90"/>
        </w:trPr>
        <w:tc>
          <w:tcPr>
            <w:tcW w:w="110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统计查询功能</w:t>
            </w:r>
            <w:r>
              <w:rPr>
                <w:sz w:val="20"/>
                <w:szCs w:val="20"/>
              </w:rPr>
            </w:r>
            <w:r/>
          </w:p>
        </w:tc>
        <w:tc>
          <w:tcPr>
            <w:tcW w:w="5452"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系统应支持按药品属性标记位，对全院药品的使用情况、入库数量及金额等进行统计与查询。</w:t>
            </w:r>
            <w:r>
              <w:rPr>
                <w:sz w:val="20"/>
                <w:szCs w:val="20"/>
              </w:rPr>
            </w:r>
            <w:r/>
          </w:p>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系统应支持功能权限的分级管理，确保不同角色的用户只能访问其权限范围内的数据。</w:t>
            </w:r>
            <w:r>
              <w:rPr>
                <w:sz w:val="20"/>
                <w:szCs w:val="20"/>
              </w:rPr>
            </w:r>
            <w:r/>
          </w:p>
        </w:tc>
      </w:tr>
      <w:tr>
        <w:trPr>
          <w:trHeight w:val="90"/>
        </w:trPr>
        <w:tc>
          <w:tcPr>
            <w:tcW w:w="1103" w:type="dxa"/>
            <w:vAlign w:val="center"/>
            <w:vMerge w:val="continue"/>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705" w:type="dxa"/>
            <w:vAlign w:val="center"/>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药库管理系统功能补充</w:t>
            </w:r>
            <w:r>
              <w:rPr>
                <w:sz w:val="20"/>
                <w:szCs w:val="20"/>
              </w:rPr>
            </w:r>
            <w:r/>
          </w:p>
        </w:tc>
        <w:tc>
          <w:tcPr>
            <w:tcW w:w="5452" w:type="dxa"/>
            <w:vAlign w:val="center"/>
            <w:textDirection w:val="lrTb"/>
            <w:noWrap w:val="false"/>
          </w:tcPr>
          <w:p>
            <w:pPr>
              <w:pStyle w:val="1015"/>
              <w:contextualSpacing/>
              <w:ind w:left="0" w:firstLine="0"/>
              <w:keepLines w:val="0"/>
              <w:keepNext w:val="0"/>
              <w:pageBreakBefore w:val="0"/>
              <w:spacing w:after="0" w:line="240" w:lineRule="auto"/>
              <w:widowControl/>
              <w:tabs>
                <w:tab w:val="left" w:pos="835" w:leader="none"/>
                <w:tab w:val="right" w:pos="8296" w:leader="dot"/>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在药品信息维护模块中，应增加“药品体积”字段，该字段专用于静脉注射类药品的体积统计与计算。</w:t>
            </w:r>
            <w:r>
              <w:rPr>
                <w:sz w:val="20"/>
                <w:szCs w:val="20"/>
              </w:rPr>
            </w:r>
            <w:r/>
          </w:p>
        </w:tc>
      </w:tr>
    </w:tbl>
    <w:p>
      <w:pPr>
        <w:pStyle w:val="1016"/>
        <w:keepLines/>
        <w:keepNext/>
        <w:pageBreakBefore w:val="0"/>
        <w:spacing w:before="0"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4.10.2与医院现有系统对接</w:t>
      </w:r>
      <w:r>
        <w:rPr>
          <w:rFonts w:hint="eastAsia" w:ascii="宋体" w:hAnsi="宋体" w:eastAsia="宋体" w:cs="宋体"/>
          <w:color w:val="000000"/>
          <w:sz w:val="24"/>
          <w:szCs w:val="24"/>
          <w:highlight w:val="none"/>
          <w:lang w:val="en-US" w:eastAsia="zh-CN"/>
        </w:rPr>
      </w:r>
      <w:r/>
    </w:p>
    <w:p>
      <w:pPr>
        <w:pStyle w:val="895"/>
        <w:ind w:firstLine="420"/>
        <w:rPr>
          <w:rFonts w:hint="eastAsia"/>
          <w:color w:val="000000"/>
          <w:sz w:val="21"/>
          <w:szCs w:val="24"/>
          <w:highlight w:val="none"/>
          <w:lang w:val="en-US" w:eastAsia="zh-CN"/>
        </w:rPr>
      </w:pPr>
      <w:r>
        <w:rPr>
          <w:rFonts w:hint="eastAsia"/>
          <w:color w:val="000000"/>
          <w:sz w:val="21"/>
          <w:szCs w:val="24"/>
          <w:highlight w:val="none"/>
          <w:lang w:val="en-US" w:eastAsia="zh-CN"/>
        </w:rPr>
        <w:t xml:space="preserve">系统对接清单。</w:t>
      </w:r>
      <w:r>
        <w:rPr>
          <w:rFonts w:hint="eastAsia"/>
          <w:color w:val="000000"/>
          <w:sz w:val="21"/>
          <w:szCs w:val="24"/>
          <w:highlight w:val="none"/>
          <w:lang w:val="en-US" w:eastAsia="zh-CN"/>
        </w:rPr>
      </w:r>
      <w:r/>
    </w:p>
    <w:tbl>
      <w:tblPr>
        <w:tblW w:w="9210" w:type="dxa"/>
        <w:jc w:val="center"/>
        <w:tblInd w:w="-33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36"/>
        <w:gridCol w:w="5574"/>
      </w:tblGrid>
      <w:tr>
        <w:trPr>
          <w:trHeight w:val="272"/>
        </w:trPr>
        <w:tc>
          <w:tcPr>
            <w:tcW w:w="3636" w:type="dxa"/>
            <w:vAlign w:val="center"/>
            <w:textDirection w:val="lrTb"/>
            <w:noWrap/>
          </w:tcPr>
          <w:p>
            <w:pPr>
              <w:pStyle w:val="895"/>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系统名称</w:t>
            </w:r>
            <w:r>
              <w:rPr>
                <w:rFonts w:hint="eastAsia" w:ascii="宋体" w:hAnsi="宋体" w:eastAsia="宋体" w:cs="宋体"/>
                <w:b/>
                <w:bCs/>
                <w:i w:val="0"/>
                <w:iCs w:val="0"/>
                <w:color w:val="000000"/>
                <w:sz w:val="22"/>
                <w:szCs w:val="22"/>
                <w:highlight w:val="none"/>
                <w:u w:val="none"/>
              </w:rPr>
            </w:r>
            <w:r/>
          </w:p>
        </w:tc>
        <w:tc>
          <w:tcPr>
            <w:tcW w:w="5574" w:type="dxa"/>
            <w:vAlign w:val="center"/>
            <w:textDirection w:val="lrTb"/>
            <w:noWrap/>
          </w:tcPr>
          <w:p>
            <w:pPr>
              <w:pStyle w:val="895"/>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接口内容</w:t>
            </w:r>
            <w:r>
              <w:rPr>
                <w:rFonts w:hint="eastAsia" w:ascii="宋体" w:hAnsi="宋体" w:eastAsia="宋体" w:cs="宋体"/>
                <w:b/>
                <w:bCs/>
                <w:i w:val="0"/>
                <w:iCs w:val="0"/>
                <w:color w:val="000000"/>
                <w:sz w:val="22"/>
                <w:szCs w:val="22"/>
                <w:highlight w:val="none"/>
                <w:u w:val="none"/>
              </w:rPr>
            </w:r>
            <w:r/>
          </w:p>
        </w:tc>
      </w:tr>
      <w:tr>
        <w:trPr>
          <w:trHeight w:val="272"/>
        </w:trPr>
        <w:tc>
          <w:tcPr>
            <w:tcW w:w="3636" w:type="dxa"/>
            <w:vAlign w:val="center"/>
            <w:textDirection w:val="lrTb"/>
            <w:noWrap/>
          </w:tcPr>
          <w:p>
            <w:pPr>
              <w:pStyle w:val="895"/>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HIS系统</w:t>
            </w:r>
            <w:r>
              <w:rPr>
                <w:rFonts w:ascii="宋体" w:hAnsi="宋体" w:eastAsia="宋体" w:cs="宋体"/>
                <w:i w:val="0"/>
                <w:iCs w:val="0"/>
                <w:color w:val="000000"/>
                <w:sz w:val="22"/>
                <w:szCs w:val="22"/>
                <w:highlight w:val="none"/>
                <w:u w:val="none"/>
                <w:lang w:val="en-US" w:eastAsia="zh-CN"/>
              </w:rPr>
            </w:r>
            <w:r/>
          </w:p>
        </w:tc>
        <w:tc>
          <w:tcPr>
            <w:tcW w:w="5574"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获取HIS中医嘱信息</w:t>
            </w:r>
            <w:r>
              <w:rPr>
                <w:rFonts w:hint="eastAsia" w:ascii="宋体" w:hAnsi="宋体" w:eastAsia="宋体" w:cs="宋体"/>
                <w:i w:val="0"/>
                <w:iCs w:val="0"/>
                <w:color w:val="000000"/>
                <w:sz w:val="22"/>
                <w:szCs w:val="22"/>
                <w:highlight w:val="none"/>
                <w:u w:val="none"/>
              </w:rPr>
            </w:r>
            <w:r/>
          </w:p>
        </w:tc>
      </w:tr>
      <w:tr>
        <w:trPr>
          <w:trHeight w:val="272"/>
        </w:trPr>
        <w:tc>
          <w:tcPr>
            <w:tcW w:w="3636" w:type="dxa"/>
            <w:vAlign w:val="center"/>
            <w:textDirection w:val="lrTb"/>
            <w:noWrap/>
          </w:tcPr>
          <w:p>
            <w:pPr>
              <w:pStyle w:val="89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HIS系统</w:t>
            </w:r>
            <w:r>
              <w:rPr>
                <w:rFonts w:hint="eastAsia" w:ascii="宋体" w:hAnsi="宋体" w:eastAsia="宋体" w:cs="宋体"/>
                <w:i w:val="0"/>
                <w:iCs w:val="0"/>
                <w:color w:val="000000"/>
                <w:sz w:val="22"/>
                <w:szCs w:val="22"/>
                <w:highlight w:val="none"/>
                <w:u w:val="none"/>
              </w:rPr>
            </w:r>
            <w:r/>
          </w:p>
        </w:tc>
        <w:tc>
          <w:tcPr>
            <w:tcW w:w="5574"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获取HIS中药品信息</w:t>
            </w:r>
            <w:r>
              <w:rPr>
                <w:rFonts w:hint="eastAsia" w:ascii="宋体" w:hAnsi="宋体" w:eastAsia="宋体" w:cs="宋体"/>
                <w:i w:val="0"/>
                <w:iCs w:val="0"/>
                <w:color w:val="000000"/>
                <w:sz w:val="22"/>
                <w:szCs w:val="22"/>
                <w:highlight w:val="none"/>
                <w:u w:val="none"/>
              </w:rPr>
            </w:r>
            <w:r/>
          </w:p>
        </w:tc>
      </w:tr>
      <w:tr>
        <w:trPr>
          <w:trHeight w:val="272"/>
        </w:trPr>
        <w:tc>
          <w:tcPr>
            <w:tcW w:w="3636" w:type="dxa"/>
            <w:vAlign w:val="center"/>
            <w:textDirection w:val="lrTb"/>
            <w:noWrap/>
          </w:tcPr>
          <w:p>
            <w:pPr>
              <w:pStyle w:val="895"/>
              <w:jc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包药机</w:t>
            </w:r>
            <w:r>
              <w:rPr>
                <w:rFonts w:hint="eastAsia" w:ascii="宋体" w:hAnsi="宋体" w:eastAsia="宋体" w:cs="宋体"/>
                <w:i w:val="0"/>
                <w:iCs w:val="0"/>
                <w:color w:val="000000"/>
                <w:sz w:val="22"/>
                <w:szCs w:val="22"/>
                <w:highlight w:val="none"/>
                <w:u w:val="none"/>
                <w:lang w:val="en-US" w:eastAsia="zh-CN"/>
              </w:rPr>
            </w:r>
            <w:r/>
          </w:p>
        </w:tc>
        <w:tc>
          <w:tcPr>
            <w:tcW w:w="5574"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中心药房包药机接口</w:t>
            </w:r>
            <w:r>
              <w:rPr>
                <w:rFonts w:hint="eastAsia" w:ascii="宋体" w:hAnsi="宋体" w:eastAsia="宋体" w:cs="宋体"/>
                <w:i w:val="0"/>
                <w:iCs w:val="0"/>
                <w:color w:val="000000"/>
                <w:sz w:val="22"/>
                <w:szCs w:val="22"/>
                <w:highlight w:val="none"/>
                <w:u w:val="none"/>
              </w:rPr>
            </w:r>
            <w:r/>
          </w:p>
        </w:tc>
      </w:tr>
      <w:tr>
        <w:trPr>
          <w:trHeight w:val="272"/>
        </w:trPr>
        <w:tc>
          <w:tcPr>
            <w:tcW w:w="3636" w:type="dxa"/>
            <w:vAlign w:val="center"/>
            <w:textDirection w:val="lrTb"/>
            <w:noWrap/>
          </w:tcPr>
          <w:p>
            <w:pPr>
              <w:pStyle w:val="89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包药机</w:t>
            </w:r>
            <w:r>
              <w:rPr>
                <w:rFonts w:hint="eastAsia" w:ascii="宋体" w:hAnsi="宋体" w:eastAsia="宋体" w:cs="宋体"/>
                <w:i w:val="0"/>
                <w:iCs w:val="0"/>
                <w:color w:val="000000"/>
                <w:sz w:val="22"/>
                <w:szCs w:val="22"/>
                <w:highlight w:val="none"/>
                <w:u w:val="none"/>
              </w:rPr>
            </w:r>
            <w:r/>
          </w:p>
        </w:tc>
        <w:tc>
          <w:tcPr>
            <w:tcW w:w="5574"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门诊药房包药机对接</w:t>
            </w:r>
            <w:r>
              <w:rPr>
                <w:rFonts w:hint="eastAsia" w:ascii="宋体" w:hAnsi="宋体" w:eastAsia="宋体" w:cs="宋体"/>
                <w:i w:val="0"/>
                <w:iCs w:val="0"/>
                <w:color w:val="000000"/>
                <w:sz w:val="22"/>
                <w:szCs w:val="22"/>
                <w:highlight w:val="none"/>
                <w:u w:val="none"/>
              </w:rPr>
            </w:r>
            <w:r/>
          </w:p>
        </w:tc>
      </w:tr>
      <w:tr>
        <w:trPr>
          <w:trHeight w:val="272"/>
        </w:trPr>
        <w:tc>
          <w:tcPr>
            <w:tcW w:w="3636" w:type="dxa"/>
            <w:vAlign w:val="center"/>
            <w:textDirection w:val="lrTb"/>
            <w:noWrap/>
          </w:tcPr>
          <w:p>
            <w:pPr>
              <w:pStyle w:val="89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包药机</w:t>
            </w:r>
            <w:r>
              <w:rPr>
                <w:rFonts w:hint="eastAsia" w:ascii="宋体" w:hAnsi="宋体" w:eastAsia="宋体" w:cs="宋体"/>
                <w:i w:val="0"/>
                <w:iCs w:val="0"/>
                <w:color w:val="000000"/>
                <w:sz w:val="22"/>
                <w:szCs w:val="22"/>
                <w:highlight w:val="none"/>
                <w:u w:val="none"/>
              </w:rPr>
            </w:r>
            <w:r/>
          </w:p>
        </w:tc>
        <w:tc>
          <w:tcPr>
            <w:tcW w:w="5574"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X中心包药机对接</w:t>
            </w:r>
            <w:r>
              <w:rPr>
                <w:rFonts w:hint="eastAsia" w:ascii="宋体" w:hAnsi="宋体" w:eastAsia="宋体" w:cs="宋体"/>
                <w:i w:val="0"/>
                <w:iCs w:val="0"/>
                <w:color w:val="000000"/>
                <w:sz w:val="22"/>
                <w:szCs w:val="22"/>
                <w:highlight w:val="none"/>
                <w:u w:val="none"/>
              </w:rPr>
            </w:r>
            <w:r/>
          </w:p>
        </w:tc>
      </w:tr>
      <w:tr>
        <w:trPr>
          <w:trHeight w:val="272"/>
        </w:trPr>
        <w:tc>
          <w:tcPr>
            <w:tcW w:w="3636" w:type="dxa"/>
            <w:vAlign w:val="center"/>
            <w:textDirection w:val="lrTb"/>
            <w:noWrap/>
          </w:tcPr>
          <w:p>
            <w:pPr>
              <w:pStyle w:val="89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静配管理系统</w:t>
            </w:r>
            <w:r>
              <w:rPr>
                <w:rFonts w:hint="eastAsia" w:ascii="宋体" w:hAnsi="宋体" w:eastAsia="宋体" w:cs="宋体"/>
                <w:i w:val="0"/>
                <w:iCs w:val="0"/>
                <w:color w:val="000000"/>
                <w:sz w:val="22"/>
                <w:szCs w:val="22"/>
                <w:highlight w:val="none"/>
                <w:u w:val="none"/>
              </w:rPr>
            </w:r>
            <w:r/>
          </w:p>
        </w:tc>
        <w:tc>
          <w:tcPr>
            <w:tcW w:w="5574"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静配管理系统对接</w:t>
            </w:r>
            <w:r>
              <w:rPr>
                <w:rFonts w:hint="eastAsia" w:ascii="宋体" w:hAnsi="宋体" w:eastAsia="宋体" w:cs="宋体"/>
                <w:i w:val="0"/>
                <w:iCs w:val="0"/>
                <w:color w:val="000000"/>
                <w:sz w:val="22"/>
                <w:szCs w:val="22"/>
                <w:highlight w:val="none"/>
                <w:u w:val="none"/>
              </w:rPr>
            </w:r>
            <w:r/>
          </w:p>
        </w:tc>
      </w:tr>
      <w:tr>
        <w:trPr>
          <w:trHeight w:val="272"/>
        </w:trPr>
        <w:tc>
          <w:tcPr>
            <w:tcW w:w="3636" w:type="dxa"/>
            <w:vAlign w:val="center"/>
            <w:textDirection w:val="lrTb"/>
            <w:noWrap/>
          </w:tcPr>
          <w:p>
            <w:pPr>
              <w:pStyle w:val="89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门诊叫号系统</w:t>
            </w:r>
            <w:r>
              <w:rPr>
                <w:rFonts w:hint="eastAsia" w:ascii="宋体" w:hAnsi="宋体" w:eastAsia="宋体" w:cs="宋体"/>
                <w:i w:val="0"/>
                <w:iCs w:val="0"/>
                <w:color w:val="000000"/>
                <w:sz w:val="22"/>
                <w:szCs w:val="22"/>
                <w:highlight w:val="none"/>
                <w:u w:val="none"/>
              </w:rPr>
            </w:r>
            <w:r/>
          </w:p>
        </w:tc>
        <w:tc>
          <w:tcPr>
            <w:tcW w:w="5574"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门诊叫号系统对接</w:t>
            </w:r>
            <w:r>
              <w:rPr>
                <w:rFonts w:hint="eastAsia" w:ascii="宋体" w:hAnsi="宋体" w:eastAsia="宋体" w:cs="宋体"/>
                <w:i w:val="0"/>
                <w:iCs w:val="0"/>
                <w:color w:val="000000"/>
                <w:sz w:val="22"/>
                <w:szCs w:val="22"/>
                <w:highlight w:val="none"/>
                <w:u w:val="none"/>
              </w:rPr>
            </w:r>
            <w:r/>
          </w:p>
        </w:tc>
      </w:tr>
    </w:tbl>
    <w:p>
      <w:pPr>
        <w:pStyle w:val="1013"/>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4.11质控管理系统</w:t>
      </w:r>
      <w:r>
        <w:rPr>
          <w:rFonts w:hint="eastAsia" w:ascii="宋体" w:hAnsi="宋体" w:eastAsia="宋体" w:cs="宋体"/>
          <w:color w:val="000000"/>
          <w:sz w:val="24"/>
          <w:szCs w:val="24"/>
          <w:highlight w:val="none"/>
          <w:lang w:val="en-US" w:eastAsia="zh-CN"/>
        </w:rPr>
      </w:r>
      <w:r/>
    </w:p>
    <w:p>
      <w:pPr>
        <w:pStyle w:val="1016"/>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4.11.1功能清单</w:t>
      </w:r>
      <w:r>
        <w:rPr>
          <w:rFonts w:hint="eastAsia" w:ascii="宋体" w:hAnsi="宋体" w:eastAsia="宋体" w:cs="宋体"/>
          <w:color w:val="000000"/>
          <w:sz w:val="24"/>
          <w:szCs w:val="24"/>
          <w:highlight w:val="none"/>
          <w:lang w:val="en-US" w:eastAsia="zh-CN"/>
        </w:rPr>
      </w:r>
      <w:r/>
    </w:p>
    <w:tbl>
      <w:tblPr>
        <w:tblW w:w="4997" w:type="pct"/>
        <w:tblInd w:w="-216" w:type="dxa"/>
        <w:tblLayout w:type="autofit"/>
        <w:tblCellMar>
          <w:left w:w="108" w:type="dxa"/>
          <w:top w:w="0" w:type="dxa"/>
          <w:right w:w="108" w:type="dxa"/>
          <w:bottom w:w="0" w:type="dxa"/>
        </w:tblCellMar>
        <w:tblLook w:val="04A0" w:firstRow="1" w:lastRow="0" w:firstColumn="1" w:lastColumn="0" w:noHBand="0" w:noVBand="1"/>
      </w:tblPr>
      <w:tblGrid>
        <w:gridCol w:w="758"/>
        <w:gridCol w:w="1246"/>
        <w:gridCol w:w="7159"/>
      </w:tblGrid>
      <w:tr>
        <w:trPr>
          <w:trHeight w:val="844"/>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序号</w:t>
            </w:r>
            <w:r>
              <w:rPr>
                <w:rFonts w:ascii="宋体" w:hAnsi="宋体" w:eastAsia="宋体" w:cs="宋体"/>
                <w:b/>
                <w:bCs/>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名称</w:t>
            </w:r>
            <w:r>
              <w:rPr>
                <w:rFonts w:ascii="宋体" w:hAnsi="宋体" w:eastAsia="宋体" w:cs="宋体"/>
                <w:b/>
                <w:bCs/>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7161"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具体需求</w:t>
            </w:r>
            <w:r>
              <w:rPr>
                <w:rFonts w:ascii="宋体" w:hAnsi="宋体" w:eastAsia="宋体" w:cs="宋体"/>
                <w:b/>
                <w:bCs/>
                <w:color w:val="000000"/>
                <w:sz w:val="21"/>
                <w:szCs w:val="21"/>
                <w:highlight w:val="none"/>
                <w:lang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758"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1</w:t>
            </w:r>
            <w:r>
              <w:rPr>
                <w:rFonts w:ascii="宋体" w:hAnsi="宋体" w:eastAsia="宋体" w:cs="宋体"/>
                <w:b/>
                <w:bCs/>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b/>
                <w:color w:val="000000"/>
                <w:sz w:val="21"/>
                <w:szCs w:val="21"/>
                <w:highlight w:val="none"/>
                <w:lang w:eastAsia="zh-CN"/>
              </w:rPr>
              <w:t xml:space="preserve">医政月度考核数据统计和分析系统</w:t>
            </w:r>
            <w:r>
              <w:rPr>
                <w:rFonts w:ascii="宋体" w:hAnsi="宋体" w:eastAsia="宋体" w:cs="宋体"/>
                <w:b/>
                <w:bCs/>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161" w:type="dxa"/>
            <w:vAlign w:val="center"/>
            <w:textDirection w:val="lrTb"/>
            <w:noWrap w:val="false"/>
          </w:tcPr>
          <w:p>
            <w:pPr>
              <w:pStyle w:val="895"/>
              <w:spacing w:after="0"/>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主要围绕医政月度考核数据统计和分析开展，主要包含三部分功能，数据采集、数据上报报表和数据分析，数据采集包括可以通过系统进行抽取的部分以及手工统计需要填报的部分，数据上报报表支持自定义选择指标生成上报报表，数据分析部分主要对可通过系统抽取的定量指标进行按年或月的统计分析，系统在满足绩效统计分析和上报工作的同时，为院内及时监测指标情况提供数据。</w:t>
            </w:r>
            <w:r>
              <w:rPr>
                <w:rFonts w:ascii="宋体" w:hAnsi="宋体" w:eastAsia="宋体" w:cs="宋体"/>
                <w:color w:val="000000"/>
                <w:sz w:val="21"/>
                <w:szCs w:val="21"/>
                <w:highlight w:val="none"/>
                <w:lang w:eastAsia="zh-CN"/>
              </w:rPr>
            </w:r>
            <w:r/>
          </w:p>
        </w:tc>
      </w:tr>
      <w:tr>
        <w:trPr>
          <w:trHeight w:val="1514"/>
        </w:trPr>
        <w:tc>
          <w:tcPr>
            <w:tcBorders>
              <w:top w:val="none" w:color="000000" w:sz="4" w:space="0"/>
              <w:left w:val="single" w:color="000000" w:sz="4" w:space="0"/>
              <w:bottom w:val="single" w:color="000000" w:sz="4" w:space="0"/>
              <w:right w:val="single" w:color="000000" w:sz="4" w:space="0"/>
            </w:tcBorders>
            <w:tcW w:w="758"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2</w:t>
            </w:r>
            <w:r>
              <w:rPr>
                <w:rFonts w:ascii="宋体" w:hAnsi="宋体" w:eastAsia="宋体" w:cs="宋体"/>
                <w:b/>
                <w:bCs/>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质控中心数据统计和分析系统</w:t>
            </w:r>
            <w:r>
              <w:rPr>
                <w:rFonts w:ascii="宋体" w:hAnsi="宋体" w:eastAsia="宋体" w:cs="宋体"/>
                <w:b/>
                <w:bCs/>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161" w:type="dxa"/>
            <w:vAlign w:val="center"/>
            <w:textDirection w:val="lrTb"/>
            <w:noWrap w:val="false"/>
          </w:tcPr>
          <w:p>
            <w:pPr>
              <w:pStyle w:val="895"/>
              <w:spacing w:after="0"/>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随着医疗质量管理的不断深入，运用信息化手段建立质控管理平台，实现智能化质控已成为医疗质量管理部门的现实需求。本系统围绕质控中心所需的江苏省58个专业质控内容进行数据统计和分析，破解当前数据抓取难、统计难等问题，满足医疗数据质控和上报的需要。</w:t>
            </w:r>
            <w:r>
              <w:rPr>
                <w:rFonts w:ascii="宋体" w:hAnsi="宋体" w:eastAsia="宋体" w:cs="宋体"/>
                <w:color w:val="000000"/>
                <w:sz w:val="21"/>
                <w:szCs w:val="21"/>
                <w:highlight w:val="none"/>
                <w:lang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758"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3</w:t>
            </w:r>
            <w:r>
              <w:rPr>
                <w:rFonts w:ascii="宋体" w:hAnsi="宋体" w:eastAsia="宋体" w:cs="宋体"/>
                <w:b/>
                <w:bCs/>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等级医院评审</w:t>
            </w:r>
            <w:r>
              <w:rPr>
                <w:rFonts w:ascii="宋体" w:hAnsi="宋体" w:eastAsia="宋体" w:cs="宋体"/>
                <w:b/>
                <w:bCs/>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161" w:type="dxa"/>
            <w:vAlign w:val="center"/>
            <w:textDirection w:val="lrTb"/>
            <w:noWrap w:val="false"/>
          </w:tcPr>
          <w:p>
            <w:pPr>
              <w:pStyle w:val="895"/>
              <w:spacing w:after="0"/>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级医院等级评审系统是依据国家颁布的三级医院评审标准（2022年版），为医院进行等级评审及复审工作而打造的集数据提取、数据清洗、数据挖掘、数据上报、数据分析于一体的管理系统，能够帮助医院减轻人工负担、缩短自评周期、节省自评成本，将复杂繁琐的评审工作简单化、日常化。本系统包括指标数据人工填报、指标数据自动抽取、指标数据中心、评审报告、评审指标知识库、系统管理等功能模块。</w:t>
            </w:r>
            <w:r>
              <w:rPr>
                <w:rFonts w:ascii="宋体" w:hAnsi="宋体" w:eastAsia="宋体" w:cs="宋体"/>
                <w:color w:val="000000"/>
                <w:sz w:val="21"/>
                <w:szCs w:val="21"/>
                <w:highlight w:val="none"/>
                <w:lang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758"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4</w:t>
            </w:r>
            <w:r>
              <w:rPr>
                <w:rFonts w:ascii="宋体" w:hAnsi="宋体" w:eastAsia="宋体" w:cs="宋体"/>
                <w:b/>
                <w:bCs/>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质量管理处考核指标监管系统</w:t>
            </w:r>
            <w:r>
              <w:rPr>
                <w:rFonts w:ascii="宋体" w:hAnsi="宋体" w:eastAsia="宋体" w:cs="宋体"/>
                <w:b/>
                <w:bCs/>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161" w:type="dxa"/>
            <w:vAlign w:val="center"/>
            <w:textDirection w:val="lrTb"/>
            <w:noWrap w:val="false"/>
          </w:tcPr>
          <w:p>
            <w:pPr>
              <w:pStyle w:val="895"/>
              <w:spacing w:after="0"/>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围绕医院质量管理处的考核指标进行数据监管和统计分析，包括院级质量考核、十大安全改进目标、各专业质控工作改进目标、十八项核心制度、单病种等共127项，便于对全院医疗质量的内涵监管和考核。</w:t>
            </w:r>
            <w:r>
              <w:rPr>
                <w:rFonts w:ascii="宋体" w:hAnsi="宋体" w:eastAsia="宋体" w:cs="宋体"/>
                <w:color w:val="000000"/>
                <w:sz w:val="21"/>
                <w:szCs w:val="21"/>
                <w:highlight w:val="none"/>
                <w:lang w:eastAsia="zh-CN"/>
              </w:rPr>
            </w:r>
            <w:r/>
          </w:p>
        </w:tc>
      </w:tr>
      <w:tr>
        <w:trPr>
          <w:trHeight w:val="780"/>
        </w:trPr>
        <w:tc>
          <w:tcPr>
            <w:tcBorders>
              <w:top w:val="none" w:color="000000" w:sz="4" w:space="0"/>
              <w:left w:val="single" w:color="000000" w:sz="4" w:space="0"/>
              <w:bottom w:val="single" w:color="000000" w:sz="4" w:space="0"/>
              <w:right w:val="single" w:color="000000" w:sz="4" w:space="0"/>
            </w:tcBorders>
            <w:tcW w:w="758"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5</w:t>
            </w:r>
            <w:r>
              <w:rPr>
                <w:rFonts w:ascii="宋体" w:hAnsi="宋体" w:eastAsia="宋体" w:cs="宋体"/>
                <w:b/>
                <w:bCs/>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QC台账监控系统</w:t>
            </w:r>
            <w:r>
              <w:rPr>
                <w:rFonts w:ascii="宋体" w:hAnsi="宋体" w:eastAsia="宋体" w:cs="宋体"/>
                <w:b/>
                <w:bCs/>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161" w:type="dxa"/>
            <w:vAlign w:val="center"/>
            <w:textDirection w:val="lrTb"/>
            <w:noWrap w:val="false"/>
          </w:tcPr>
          <w:p>
            <w:pPr>
              <w:pStyle w:val="895"/>
              <w:spacing w:after="0"/>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用于各个临床医技专科的QC台账的统一管理和监控，实现对医院临床医技专科的台账精细化和可视化管理。</w:t>
            </w:r>
            <w:r>
              <w:rPr>
                <w:rFonts w:ascii="宋体" w:hAnsi="宋体" w:eastAsia="宋体" w:cs="宋体"/>
                <w:color w:val="000000"/>
                <w:sz w:val="21"/>
                <w:szCs w:val="21"/>
                <w:highlight w:val="none"/>
                <w:lang w:eastAsia="zh-CN"/>
              </w:rPr>
            </w:r>
            <w:r/>
          </w:p>
        </w:tc>
      </w:tr>
      <w:tr>
        <w:trPr>
          <w:trHeight w:val="78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895"/>
              <w:jc w:val="center"/>
              <w:spacing w:after="0"/>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6</w:t>
            </w:r>
            <w:r>
              <w:rPr>
                <w:rFonts w:ascii="宋体" w:hAnsi="宋体" w:eastAsia="宋体" w:cs="宋体"/>
                <w:b/>
                <w:bCs/>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pStyle w:val="895"/>
              <w:jc w:val="center"/>
              <w:spacing w:after="0"/>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人工智能应用</w:t>
            </w:r>
            <w:r>
              <w:rPr>
                <w:rFonts w:ascii="宋体" w:hAnsi="宋体" w:eastAsia="宋体" w:cs="宋体"/>
                <w:b/>
                <w:bCs/>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161" w:type="dxa"/>
            <w:vAlign w:val="center"/>
            <w:textDirection w:val="lrTb"/>
            <w:noWrap w:val="false"/>
          </w:tcPr>
          <w:p>
            <w:pPr>
              <w:pStyle w:val="895"/>
              <w:spacing w:after="0"/>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利用大模型精准理解用户意图，自动识别时间、维度和指标，快速检索匹配的数据，并以指标卡、柱状图、饼图等直观的可视化形式呈现，同时支持多轮对话交互，让用户能像聊天一样层层深入，高效、精准地获取所需数据洞察，大幅降低数据使用门槛。</w:t>
            </w:r>
            <w:r>
              <w:rPr>
                <w:rFonts w:ascii="宋体" w:hAnsi="宋体" w:eastAsia="宋体" w:cs="宋体"/>
                <w:color w:val="000000"/>
                <w:sz w:val="21"/>
                <w:szCs w:val="21"/>
                <w:highlight w:val="none"/>
                <w:lang w:eastAsia="zh-CN"/>
              </w:rPr>
            </w:r>
            <w:r/>
          </w:p>
        </w:tc>
      </w:tr>
      <w:tr>
        <w:trPr>
          <w:trHeight w:val="78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895"/>
              <w:jc w:val="center"/>
              <w:spacing w:after="0"/>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w:t>
            </w:r>
            <w:r>
              <w:rPr>
                <w:rFonts w:ascii="宋体" w:hAnsi="宋体" w:eastAsia="宋体" w:cs="宋体"/>
                <w:b/>
                <w:bCs/>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pStyle w:val="895"/>
              <w:jc w:val="center"/>
              <w:spacing w:after="0"/>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其他要求</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161" w:type="dxa"/>
            <w:vAlign w:val="center"/>
            <w:textDirection w:val="lrTb"/>
            <w:noWrap w:val="false"/>
          </w:tcPr>
          <w:p>
            <w:pPr>
              <w:pStyle w:val="895"/>
              <w:spacing w:after="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在系统运维服务期内，</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eastAsia="zh-CN"/>
              </w:rPr>
              <w:t xml:space="preserve">应根据</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eastAsia="zh-CN"/>
              </w:rPr>
              <w:t xml:space="preserve">使用科室提出的业务需求，免费提供包括但不限于新增、修改、优化质控指标和业务报表的服务，以满足医院持续发展的质控管理需要。</w:t>
            </w:r>
            <w:r>
              <w:rPr>
                <w:rFonts w:hint="eastAsia" w:ascii="宋体" w:hAnsi="宋体" w:eastAsia="宋体" w:cs="宋体"/>
                <w:color w:val="000000"/>
                <w:sz w:val="21"/>
                <w:szCs w:val="21"/>
                <w:highlight w:val="none"/>
                <w:lang w:val="en-US" w:eastAsia="zh-CN" w:bidi="ar-SA"/>
              </w:rPr>
            </w:r>
            <w:r/>
          </w:p>
        </w:tc>
      </w:tr>
    </w:tbl>
    <w:p>
      <w:pPr>
        <w:pStyle w:val="895"/>
        <w:rPr>
          <w:rFonts w:hint="eastAsia"/>
          <w:color w:val="000000"/>
          <w:highlight w:val="none"/>
          <w:lang w:val="en-US" w:eastAsia="zh-CN"/>
        </w:rPr>
      </w:pPr>
      <w:r>
        <w:rPr>
          <w:rFonts w:hint="eastAsia"/>
          <w:color w:val="000000"/>
          <w:highlight w:val="none"/>
          <w:lang w:val="en-US" w:eastAsia="zh-CN"/>
        </w:rPr>
      </w:r>
      <w:r/>
    </w:p>
    <w:p>
      <w:pPr>
        <w:pStyle w:val="1017"/>
        <w:keepLines/>
        <w:keepNext/>
        <w:pageBreakBefore w:val="0"/>
        <w:spacing w:before="0" w:after="0" w:line="360" w:lineRule="auto"/>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4.11.1.1医政月度考核数据统计和分析系统</w:t>
      </w:r>
      <w:r>
        <w:rPr>
          <w:rFonts w:hint="eastAsia" w:ascii="宋体" w:hAnsi="宋体" w:eastAsia="宋体" w:cs="宋体"/>
          <w:color w:val="000000"/>
          <w:sz w:val="24"/>
          <w:szCs w:val="22"/>
          <w:highlight w:val="none"/>
          <w:lang w:val="en-US" w:eastAsia="zh-CN"/>
        </w:rPr>
      </w:r>
      <w:r/>
    </w:p>
    <w:p>
      <w:pPr>
        <w:pStyle w:val="895"/>
        <w:ind w:firstLine="420"/>
        <w:keepLines w:val="0"/>
        <w:keepNext w:val="0"/>
        <w:pageBreakBefore w:val="0"/>
        <w:widowControl w:val="off"/>
        <w:rPr>
          <w:rFonts w:hint="eastAsia"/>
          <w:color w:val="000000"/>
          <w:highlight w:val="none"/>
          <w:lang w:val="en-US" w:eastAsia="zh-CN"/>
        </w:rPr>
      </w:pPr>
      <w:r>
        <w:rPr>
          <w:rFonts w:hint="eastAsia"/>
          <w:color w:val="000000"/>
          <w:highlight w:val="none"/>
          <w:lang w:val="en-US" w:eastAsia="zh-CN"/>
        </w:rPr>
        <w:t xml:space="preserve">主要围绕医政月度考核数据统计和分析开展，主要包含三部分功能，数据采集、数据上报报表和数据分析，数据采集包括可以通过系统进行抽取的部分以及手工统计需要填报的部分，数据上报报表支持自定义选择指标生成上报报表，数据分析部分主要对可通过系统抽取的定量指标进行按年或月的统计分析，系统在满足绩效统计分析和上报工作的同时，为院内及时监测指标情况提供数据。</w:t>
      </w:r>
      <w:r>
        <w:rPr>
          <w:rFonts w:hint="eastAsia"/>
          <w:color w:val="000000"/>
          <w:highlight w:val="none"/>
          <w:lang w:val="en-US" w:eastAsia="zh-CN"/>
        </w:rPr>
      </w:r>
      <w:r/>
    </w:p>
    <w:p>
      <w:pPr>
        <w:pStyle w:val="895"/>
        <w:ind w:firstLine="420"/>
        <w:keepLines w:val="0"/>
        <w:keepNext w:val="0"/>
        <w:pageBreakBefore w:val="0"/>
        <w:widowControl w:val="off"/>
        <w:rPr>
          <w:rFonts w:hint="eastAsia"/>
          <w:color w:val="000000"/>
          <w:highlight w:val="none"/>
          <w:lang w:val="en-US" w:eastAsia="zh-CN"/>
        </w:rPr>
      </w:pPr>
      <w:r>
        <w:rPr>
          <w:rFonts w:hint="eastAsia"/>
          <w:color w:val="000000"/>
          <w:highlight w:val="none"/>
          <w:lang w:val="en-US" w:eastAsia="zh-CN"/>
        </w:rPr>
        <w:t xml:space="preserve">1、功能列表</w:t>
      </w:r>
      <w:r>
        <w:rPr>
          <w:rFonts w:hint="eastAsia"/>
          <w:color w:val="000000"/>
          <w:highlight w:val="none"/>
          <w:lang w:val="en-US" w:eastAsia="zh-CN"/>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264"/>
        <w:gridCol w:w="2258"/>
        <w:gridCol w:w="1217"/>
        <w:gridCol w:w="3671"/>
      </w:tblGrid>
      <w:tr>
        <w:trPr>
          <w:trHeight w:val="23"/>
          <w:tblHeader/>
        </w:trPr>
        <w:tc>
          <w:tcPr>
            <w:tcW w:w="759"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序号</w:t>
            </w:r>
            <w:r>
              <w:rPr>
                <w:rFonts w:ascii="宋体" w:hAnsi="宋体" w:eastAsia="宋体" w:cs="仿宋"/>
                <w:b/>
                <w:bCs/>
                <w:color w:val="000000"/>
                <w:szCs w:val="28"/>
                <w:highlight w:val="none"/>
              </w:rPr>
            </w:r>
            <w:r/>
          </w:p>
        </w:tc>
        <w:tc>
          <w:tcPr>
            <w:tcW w:w="1264"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一级功能</w:t>
            </w:r>
            <w:r>
              <w:rPr>
                <w:rFonts w:ascii="宋体" w:hAnsi="宋体" w:eastAsia="宋体" w:cs="仿宋"/>
                <w:b/>
                <w:bCs/>
                <w:color w:val="000000"/>
                <w:szCs w:val="28"/>
                <w:highlight w:val="none"/>
              </w:rPr>
            </w:r>
            <w:r/>
          </w:p>
        </w:tc>
        <w:tc>
          <w:tcPr>
            <w:tcW w:w="2258"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二级功能</w:t>
            </w:r>
            <w:r>
              <w:rPr>
                <w:rFonts w:ascii="宋体" w:hAnsi="宋体" w:eastAsia="宋体" w:cs="仿宋"/>
                <w:b/>
                <w:bCs/>
                <w:color w:val="000000"/>
                <w:szCs w:val="28"/>
                <w:highlight w:val="none"/>
              </w:rPr>
            </w:r>
            <w:r/>
          </w:p>
        </w:tc>
        <w:tc>
          <w:tcPr>
            <w:tcW w:w="1217"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三级功能</w:t>
            </w:r>
            <w:r>
              <w:rPr>
                <w:rFonts w:ascii="宋体" w:hAnsi="宋体" w:eastAsia="宋体" w:cs="仿宋"/>
                <w:b/>
                <w:bCs/>
                <w:color w:val="000000"/>
                <w:szCs w:val="28"/>
                <w:highlight w:val="none"/>
              </w:rPr>
            </w:r>
            <w:r/>
          </w:p>
        </w:tc>
        <w:tc>
          <w:tcPr>
            <w:tcW w:w="3671"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功能简要说明</w:t>
            </w:r>
            <w:r>
              <w:rPr>
                <w:rFonts w:ascii="宋体" w:hAnsi="宋体" w:eastAsia="宋体" w:cs="仿宋"/>
                <w:b/>
                <w:bCs/>
                <w:color w:val="000000"/>
                <w:szCs w:val="28"/>
                <w:highlight w:val="none"/>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1</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登录管理</w:t>
            </w:r>
            <w:r>
              <w:rPr>
                <w:rFonts w:ascii="宋体" w:hAnsi="宋体" w:eastAsia="宋体" w:cs="仿宋"/>
                <w:color w:val="000000"/>
                <w:szCs w:val="28"/>
                <w:highlight w:val="none"/>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账号登录</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支持以平台创建的登录账号登录</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C</w:t>
            </w:r>
            <w:r>
              <w:rPr>
                <w:rFonts w:ascii="宋体" w:hAnsi="宋体" w:eastAsia="宋体" w:cs="仿宋"/>
                <w:color w:val="000000"/>
                <w:szCs w:val="28"/>
                <w:highlight w:val="none"/>
              </w:rPr>
              <w:t xml:space="preserve">A</w:t>
            </w:r>
            <w:r>
              <w:rPr>
                <w:rFonts w:hint="eastAsia" w:ascii="宋体" w:hAnsi="宋体" w:eastAsia="宋体" w:cs="仿宋"/>
                <w:color w:val="000000"/>
                <w:szCs w:val="28"/>
                <w:highlight w:val="none"/>
              </w:rPr>
              <w:t xml:space="preserve">证书登录</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支持与C</w:t>
            </w:r>
            <w:r>
              <w:rPr>
                <w:rFonts w:ascii="宋体" w:hAnsi="宋体" w:eastAsia="宋体" w:cs="仿宋"/>
                <w:color w:val="000000"/>
                <w:szCs w:val="28"/>
                <w:highlight w:val="none"/>
                <w:lang w:eastAsia="zh-CN"/>
              </w:rPr>
              <w:t xml:space="preserve">A</w:t>
            </w:r>
            <w:r>
              <w:rPr>
                <w:rFonts w:hint="eastAsia" w:ascii="宋体" w:hAnsi="宋体" w:eastAsia="宋体" w:cs="仿宋"/>
                <w:color w:val="000000"/>
                <w:szCs w:val="28"/>
                <w:highlight w:val="none"/>
                <w:lang w:eastAsia="zh-CN"/>
              </w:rPr>
              <w:t xml:space="preserve">电子认证集成登录</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单点登录</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支持其他系统的用户体系跳转登录</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2</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组织架构管理</w:t>
            </w:r>
            <w:r>
              <w:rPr>
                <w:rFonts w:ascii="宋体" w:hAnsi="宋体" w:eastAsia="宋体" w:cs="仿宋"/>
                <w:color w:val="000000"/>
                <w:szCs w:val="28"/>
                <w:highlight w:val="none"/>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医疗学科字典维护</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内置国家医疗学科标准字典，支持字典的更新与维护</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一级科室维护</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支持按照医院的考核单元维护一级科室名称与代码</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二级科室维护</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支持从H</w:t>
            </w:r>
            <w:r>
              <w:rPr>
                <w:rFonts w:ascii="宋体" w:hAnsi="宋体" w:eastAsia="宋体" w:cs="仿宋"/>
                <w:color w:val="000000"/>
                <w:szCs w:val="28"/>
                <w:highlight w:val="none"/>
                <w:lang w:eastAsia="zh-CN"/>
              </w:rPr>
              <w:t xml:space="preserve">IS</w:t>
            </w:r>
            <w:r>
              <w:rPr>
                <w:rFonts w:hint="eastAsia" w:ascii="宋体" w:hAnsi="宋体" w:eastAsia="宋体" w:cs="仿宋"/>
                <w:color w:val="000000"/>
                <w:szCs w:val="28"/>
                <w:highlight w:val="none"/>
                <w:lang w:eastAsia="zh-CN"/>
              </w:rPr>
              <w:t xml:space="preserve">系统同步与临床业务开展匹配的二级科室名称与编码</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医疗组维护</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支持科内医疗组成员维护，包括医疗组名、编码、组长、成员信息等</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病区关系维护</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支持维护临床科室与病区的关系</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字典对照</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支持各项字典匹配对照功能</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3</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医政月度考核指标管理功能</w:t>
            </w: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指标信息维护</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支持通过前台界面维护指标库，包括新建、修改、停用等</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指标含义维护</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支持为每个指标维护指标说明信息，包括指标的解读，统计的口径和维度等</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指标计算公式维护</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支持为每个指标维护计算公式，分子分母字段绑定设置</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指标考核目标值维护</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支持为每个指标设置考核目标值，支持按照组织架构层级分类分科设置不同的目标值</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4</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医政月度考核指标建模功能开发</w:t>
            </w: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模型设置</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能够按照医院要求自定义指标模型</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维度设置</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能够按照时间、科别、人员、业务场景等不同的维度设置统计维度模型</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5</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医政月度考核指标E</w:t>
            </w:r>
            <w:r>
              <w:rPr>
                <w:rFonts w:ascii="宋体" w:hAnsi="宋体" w:eastAsia="宋体" w:cs="仿宋"/>
                <w:color w:val="000000"/>
                <w:szCs w:val="28"/>
                <w:highlight w:val="none"/>
                <w:lang w:eastAsia="zh-CN"/>
              </w:rPr>
              <w:t xml:space="preserve">TL</w:t>
            </w:r>
            <w:r>
              <w:rPr>
                <w:rFonts w:hint="eastAsia" w:ascii="宋体" w:hAnsi="宋体" w:eastAsia="宋体" w:cs="仿宋"/>
                <w:color w:val="000000"/>
                <w:szCs w:val="28"/>
                <w:highlight w:val="none"/>
                <w:lang w:eastAsia="zh-CN"/>
              </w:rPr>
              <w:t xml:space="preserve">数据清洗</w:t>
            </w: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门急诊诊疗及运营数据集数据清洗</w:t>
            </w:r>
            <w:r>
              <w:rPr>
                <w:rFonts w:ascii="宋体" w:hAnsi="宋体" w:eastAsia="宋体" w:cs="仿宋"/>
                <w:color w:val="000000"/>
                <w:szCs w:val="28"/>
                <w:highlight w:val="none"/>
                <w:lang w:eastAsia="zh-CN"/>
              </w:rPr>
            </w:r>
            <w:r/>
          </w:p>
        </w:tc>
        <w:tc>
          <w:tcPr>
            <w:tcW w:w="1217"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能够按照医院医政管理考核指标集自定义设计门急诊诊疗及运营数据仓库，并通过E</w:t>
            </w:r>
            <w:r>
              <w:rPr>
                <w:rFonts w:ascii="宋体" w:hAnsi="宋体" w:eastAsia="宋体" w:cs="仿宋"/>
                <w:color w:val="000000"/>
                <w:szCs w:val="28"/>
                <w:highlight w:val="none"/>
                <w:lang w:eastAsia="zh-CN"/>
              </w:rPr>
              <w:t xml:space="preserve">TL</w:t>
            </w:r>
            <w:r>
              <w:rPr>
                <w:rFonts w:hint="eastAsia" w:ascii="宋体" w:hAnsi="宋体" w:eastAsia="宋体" w:cs="仿宋"/>
                <w:color w:val="000000"/>
                <w:szCs w:val="28"/>
                <w:highlight w:val="none"/>
                <w:lang w:eastAsia="zh-CN"/>
              </w:rPr>
              <w:t xml:space="preserve">工具将医院第三方系统数据清洗、转换、装载至数据仓库</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住院诊疗及运营数据集数据清洗</w:t>
            </w:r>
            <w:r>
              <w:rPr>
                <w:rFonts w:ascii="宋体" w:hAnsi="宋体" w:eastAsia="宋体" w:cs="仿宋"/>
                <w:color w:val="000000"/>
                <w:szCs w:val="28"/>
                <w:highlight w:val="none"/>
                <w:lang w:eastAsia="zh-CN"/>
              </w:rPr>
            </w:r>
            <w:r/>
          </w:p>
        </w:tc>
        <w:tc>
          <w:tcPr>
            <w:tcW w:w="1217"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能够按照医院医政管理考核指标集自定义设计住院诊疗及运营数据仓库，并通过E</w:t>
            </w:r>
            <w:r>
              <w:rPr>
                <w:rFonts w:ascii="宋体" w:hAnsi="宋体" w:eastAsia="宋体" w:cs="仿宋"/>
                <w:color w:val="000000"/>
                <w:szCs w:val="28"/>
                <w:highlight w:val="none"/>
                <w:lang w:eastAsia="zh-CN"/>
              </w:rPr>
              <w:t xml:space="preserve">TL</w:t>
            </w:r>
            <w:r>
              <w:rPr>
                <w:rFonts w:hint="eastAsia" w:ascii="宋体" w:hAnsi="宋体" w:eastAsia="宋体" w:cs="仿宋"/>
                <w:color w:val="000000"/>
                <w:szCs w:val="28"/>
                <w:highlight w:val="none"/>
                <w:lang w:eastAsia="zh-CN"/>
              </w:rPr>
              <w:t xml:space="preserve">工具将医院第三方系统数据清洗、转换、装载至数据仓库</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数据清洗周期管理</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能够按照指标统计和预警需求，可自定义单个数据清洗任务的周期性设置功能，支持按分钟、小时、天、周、月等维护设置任务执行频率</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数据清洗任务调度管理</w:t>
            </w:r>
            <w:r>
              <w:rPr>
                <w:rFonts w:ascii="宋体" w:hAnsi="宋体" w:eastAsia="宋体" w:cs="仿宋"/>
                <w:color w:val="000000"/>
                <w:szCs w:val="28"/>
                <w:highlight w:val="none"/>
                <w:lang w:eastAsia="zh-CN"/>
              </w:rPr>
            </w:r>
            <w:r/>
          </w:p>
        </w:tc>
        <w:tc>
          <w:tcPr>
            <w:tcW w:w="1217"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支持清洗任务的调度功能，能够为第三方系统提供调用api接口，也能够通过自带的前端工具设置任务的调用启用</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数据清洗手工执行</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支持数据清洗任务的手工启动和暂停功能</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数据清洗日志追踪</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支持对已完成的数据清洗的清洗日志进行追溯查询</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6</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医政月度考核指标监控功能开发</w:t>
            </w: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监控服务</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支持各项数据指标后台运算监控，并对监控的服务指标和指标设置的目标值进行比对</w:t>
            </w:r>
            <w:r>
              <w:rPr>
                <w:rFonts w:ascii="宋体" w:hAnsi="宋体" w:eastAsia="宋体" w:cs="仿宋"/>
                <w:color w:val="000000"/>
                <w:szCs w:val="28"/>
                <w:highlight w:val="none"/>
                <w:lang w:eastAsia="zh-CN"/>
              </w:rPr>
            </w:r>
            <w:r/>
          </w:p>
        </w:tc>
      </w:tr>
      <w:tr>
        <w:trPr>
          <w:trHeight w:val="87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预警服务</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对异常的指标能够触发消息提醒，支持微信小程序或者短信平台的预警信息推送</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监控管理</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对各项指标监控任务进行可视化管理，支持运行、暂停、作废等多项管理操作</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7</w:t>
            </w:r>
            <w:r>
              <w:rPr>
                <w:rFonts w:ascii="宋体" w:hAnsi="宋体" w:eastAsia="宋体" w:cs="仿宋"/>
                <w:color w:val="000000"/>
                <w:szCs w:val="28"/>
                <w:highlight w:val="none"/>
              </w:rPr>
            </w:r>
            <w:r/>
          </w:p>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医政月度考核指标统计分析功能开发</w:t>
            </w: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指标看板</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通过后台的自动统计分析功能，能够将指标以看板的形式展示给用户查看</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统计分析</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支持指标数据的实时统计分析，并且能够运算同比、环比等数据分析</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差异分析</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能够按照指标的目标值，差异化分析指标状态，通过颜色或者图形来体现指标是否正常</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下钻查询</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支持通过指标数据项下钻与该指标相关的下级分析页面，支持多层级的下钻，直至数据的最底层</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数据导出</w:t>
            </w:r>
            <w:r>
              <w:rPr>
                <w:rFonts w:ascii="宋体" w:hAnsi="宋体" w:eastAsia="宋体" w:cs="仿宋"/>
                <w:color w:val="000000"/>
                <w:szCs w:val="28"/>
                <w:highlight w:val="none"/>
              </w:rPr>
            </w:r>
            <w:r/>
          </w:p>
        </w:tc>
        <w:tc>
          <w:tcPr>
            <w:tcW w:w="1217"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C</w:t>
            </w:r>
            <w:r>
              <w:rPr>
                <w:rFonts w:ascii="宋体" w:hAnsi="宋体" w:eastAsia="宋体" w:cs="仿宋"/>
                <w:color w:val="000000"/>
                <w:szCs w:val="28"/>
                <w:highlight w:val="none"/>
              </w:rPr>
              <w:t xml:space="preserve">SV</w:t>
            </w: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支持页面数据以</w:t>
            </w:r>
            <w:r>
              <w:rPr>
                <w:rFonts w:ascii="宋体" w:hAnsi="宋体" w:eastAsia="宋体" w:cs="仿宋"/>
                <w:color w:val="000000"/>
                <w:szCs w:val="28"/>
                <w:highlight w:val="none"/>
                <w:lang w:eastAsia="zh-CN"/>
              </w:rPr>
              <w:t xml:space="preserve">CSV</w:t>
            </w:r>
            <w:r>
              <w:rPr>
                <w:rFonts w:hint="eastAsia" w:ascii="宋体" w:hAnsi="宋体" w:eastAsia="宋体" w:cs="仿宋"/>
                <w:color w:val="000000"/>
                <w:szCs w:val="28"/>
                <w:highlight w:val="none"/>
                <w:lang w:eastAsia="zh-CN"/>
              </w:rPr>
              <w:t xml:space="preserve">的形式导出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17" w:type="dxa"/>
            <w:vAlign w:val="center"/>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t xml:space="preserve">PDF</w:t>
            </w: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支持页面数据以</w:t>
            </w:r>
            <w:r>
              <w:rPr>
                <w:rFonts w:ascii="宋体" w:hAnsi="宋体" w:eastAsia="宋体" w:cs="仿宋"/>
                <w:color w:val="000000"/>
                <w:szCs w:val="28"/>
                <w:highlight w:val="none"/>
                <w:lang w:eastAsia="zh-CN"/>
              </w:rPr>
              <w:t xml:space="preserve">PDF</w:t>
            </w:r>
            <w:r>
              <w:rPr>
                <w:rFonts w:hint="eastAsia" w:ascii="宋体" w:hAnsi="宋体" w:eastAsia="宋体" w:cs="仿宋"/>
                <w:color w:val="000000"/>
                <w:szCs w:val="28"/>
                <w:highlight w:val="none"/>
                <w:lang w:eastAsia="zh-CN"/>
              </w:rPr>
              <w:t xml:space="preserve">的形式导出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17"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图形</w:t>
            </w: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支持页面中图形导出图片</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17" w:type="dxa"/>
            <w:vAlign w:val="center"/>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t xml:space="preserve">W</w:t>
            </w:r>
            <w:r>
              <w:rPr>
                <w:rFonts w:hint="eastAsia" w:ascii="宋体" w:hAnsi="宋体" w:eastAsia="宋体" w:cs="仿宋"/>
                <w:color w:val="000000"/>
                <w:szCs w:val="28"/>
                <w:highlight w:val="none"/>
              </w:rPr>
              <w:t xml:space="preserve">ord报告</w:t>
            </w: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支持按照W</w:t>
            </w:r>
            <w:r>
              <w:rPr>
                <w:rFonts w:ascii="宋体" w:hAnsi="宋体" w:eastAsia="宋体" w:cs="仿宋"/>
                <w:color w:val="000000"/>
                <w:szCs w:val="28"/>
                <w:highlight w:val="none"/>
                <w:lang w:eastAsia="zh-CN"/>
              </w:rPr>
              <w:t xml:space="preserve">ORD</w:t>
            </w:r>
            <w:r>
              <w:rPr>
                <w:rFonts w:hint="eastAsia" w:ascii="宋体" w:hAnsi="宋体" w:eastAsia="宋体" w:cs="仿宋"/>
                <w:color w:val="000000"/>
                <w:szCs w:val="28"/>
                <w:highlight w:val="none"/>
                <w:lang w:eastAsia="zh-CN"/>
              </w:rPr>
              <w:t xml:space="preserve">模板样式导出统计分析报告</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17" w:type="dxa"/>
            <w:vAlign w:val="center"/>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t xml:space="preserve">E</w:t>
            </w:r>
            <w:r>
              <w:rPr>
                <w:rFonts w:hint="eastAsia" w:ascii="宋体" w:hAnsi="宋体" w:eastAsia="宋体" w:cs="仿宋"/>
                <w:color w:val="000000"/>
                <w:szCs w:val="28"/>
                <w:highlight w:val="none"/>
              </w:rPr>
              <w:t xml:space="preserve">xcle</w:t>
            </w: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支持页面数据以excel的形式导出</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8</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医政月度考核指标图表展示功能开发</w:t>
            </w: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饼图指标展示</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支持指标以饼图形式展示，主要用于多项目占比指标展示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线型图指标展示</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支持指标以线型图形式展示，主要用于多项目占比指标展示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仪表盘图指标展示</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支持指标以仪表盘图形式展示，主要用于数值型指标展示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热力图指标展示</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支持指标以热力图形式展示，主要用于分布型指标展示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柱状图指标展示</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支持指标以柱状图形式展示，主要用于多单元比对指标展示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其他图形指标</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支持按照医院需求个性化开发图标展示功能</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9</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系统管理</w:t>
            </w:r>
            <w:r>
              <w:rPr>
                <w:rFonts w:ascii="宋体" w:hAnsi="宋体" w:eastAsia="宋体" w:cs="仿宋"/>
                <w:color w:val="000000"/>
                <w:szCs w:val="28"/>
                <w:highlight w:val="none"/>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用户授权信息管理</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支持管理用户权限信息，并执行资源授权和角色部门授权操作</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角色信息管理</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支持管理该系统下配置的部门角色信息，并执行关联资源授权、部门角色的新增和编辑操作</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资源权限管理</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支持管理该系统下配置的资源权限信息，并执行新增、编辑、删除资源目录和新增、编辑、删除资源授权操作</w:t>
            </w:r>
            <w:r>
              <w:rPr>
                <w:rFonts w:ascii="宋体" w:hAnsi="宋体" w:eastAsia="宋体" w:cs="仿宋"/>
                <w:color w:val="000000"/>
                <w:szCs w:val="28"/>
                <w:highlight w:val="none"/>
                <w:lang w:eastAsia="zh-CN"/>
              </w:rPr>
            </w:r>
            <w:r/>
          </w:p>
        </w:tc>
      </w:tr>
      <w:tr>
        <w:trPr>
          <w:trHeight w:val="23"/>
        </w:trPr>
        <w:tc>
          <w:tcPr>
            <w:tcW w:w="759" w:type="dxa"/>
            <w:vAlign w:val="center"/>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10</w:t>
            </w:r>
            <w:r>
              <w:rPr>
                <w:rFonts w:ascii="宋体" w:hAnsi="宋体" w:eastAsia="宋体" w:cs="仿宋"/>
                <w:color w:val="000000"/>
                <w:szCs w:val="28"/>
                <w:highlight w:val="none"/>
              </w:rPr>
            </w:r>
            <w:r/>
          </w:p>
        </w:tc>
        <w:tc>
          <w:tcPr>
            <w:tcW w:w="126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密码管理</w:t>
            </w:r>
            <w:r>
              <w:rPr>
                <w:rFonts w:ascii="宋体" w:hAnsi="宋体" w:eastAsia="宋体" w:cs="仿宋"/>
                <w:color w:val="000000"/>
                <w:szCs w:val="28"/>
                <w:highlight w:val="none"/>
              </w:rPr>
            </w:r>
            <w:r/>
          </w:p>
        </w:tc>
        <w:tc>
          <w:tcPr>
            <w:tcW w:w="2258"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w:t>
            </w:r>
            <w:r>
              <w:rPr>
                <w:rFonts w:ascii="宋体" w:hAnsi="宋体" w:eastAsia="宋体" w:cs="仿宋"/>
                <w:color w:val="000000"/>
                <w:szCs w:val="28"/>
                <w:highlight w:val="none"/>
              </w:rPr>
            </w:r>
            <w:r/>
          </w:p>
        </w:tc>
        <w:tc>
          <w:tcPr>
            <w:tcW w:w="121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671"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支持通过“忘记密码”、“重置密码”、“修改密码”等多</w:t>
            </w:r>
            <w:r>
              <w:rPr>
                <w:rFonts w:hint="eastAsia" w:ascii="宋体" w:hAnsi="宋体" w:eastAsia="宋体" w:cs="仿宋"/>
                <w:color w:val="000000"/>
                <w:szCs w:val="28"/>
                <w:highlight w:val="none"/>
                <w:lang w:val="en-US" w:eastAsia="zh-CN"/>
              </w:rPr>
              <w:t xml:space="preserve">种</w:t>
            </w:r>
            <w:r>
              <w:rPr>
                <w:rFonts w:hint="eastAsia" w:ascii="宋体" w:hAnsi="宋体" w:eastAsia="宋体" w:cs="仿宋"/>
                <w:color w:val="000000"/>
                <w:szCs w:val="28"/>
                <w:highlight w:val="none"/>
                <w:lang w:eastAsia="zh-CN"/>
              </w:rPr>
              <w:t xml:space="preserve">方式，找回密码</w:t>
            </w:r>
            <w:r>
              <w:rPr>
                <w:rFonts w:ascii="宋体" w:hAnsi="宋体" w:eastAsia="宋体" w:cs="仿宋"/>
                <w:color w:val="000000"/>
                <w:szCs w:val="28"/>
                <w:highlight w:val="none"/>
                <w:lang w:eastAsia="zh-CN"/>
              </w:rPr>
            </w:r>
            <w:r/>
          </w:p>
        </w:tc>
      </w:tr>
    </w:tbl>
    <w:p>
      <w:pPr>
        <w:pStyle w:val="1017"/>
        <w:keepLines/>
        <w:keepNext/>
        <w:pageBreakBefore w:val="0"/>
        <w:spacing w:before="0" w:after="0" w:line="360" w:lineRule="auto"/>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4.11.1.2质控中心数据统计和分析系统</w:t>
      </w:r>
      <w:r>
        <w:rPr>
          <w:rFonts w:hint="eastAsia" w:ascii="宋体" w:hAnsi="宋体" w:eastAsia="宋体" w:cs="宋体"/>
          <w:color w:val="000000"/>
          <w:sz w:val="24"/>
          <w:szCs w:val="22"/>
          <w:highlight w:val="none"/>
          <w:lang w:val="en-US" w:eastAsia="zh-CN"/>
        </w:rPr>
      </w:r>
      <w:r/>
    </w:p>
    <w:p>
      <w:pPr>
        <w:pStyle w:val="895"/>
        <w:ind w:firstLine="420"/>
        <w:keepLines w:val="0"/>
        <w:keepNext w:val="0"/>
        <w:pageBreakBefore w:val="0"/>
        <w:widowControl w:val="off"/>
        <w:rPr>
          <w:rFonts w:hint="eastAsia"/>
          <w:color w:val="000000"/>
          <w:highlight w:val="none"/>
          <w:lang w:val="en-US" w:eastAsia="zh-CN"/>
        </w:rPr>
      </w:pPr>
      <w:r>
        <w:rPr>
          <w:rFonts w:hint="eastAsia"/>
          <w:color w:val="000000"/>
          <w:highlight w:val="none"/>
          <w:lang w:val="en-US" w:eastAsia="zh-CN"/>
        </w:rPr>
        <w:t xml:space="preserve">随着医疗质量管理的不断深入，运用信息化手段建立质控管理平台，实现智能化质控已成为医疗质量管理部门的现实需求。本系统围绕质控中心所需的江苏省58个专业质控内容进行数据统计和分析，破解当前数据抓取难、统计难等问题，满足医疗数据质控和上报的需要。</w:t>
      </w:r>
      <w:r>
        <w:rPr>
          <w:rFonts w:hint="eastAsia"/>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rFonts w:hint="eastAsia"/>
          <w:color w:val="000000"/>
          <w:highlight w:val="none"/>
          <w:lang w:val="en-US" w:eastAsia="zh-CN"/>
        </w:rPr>
        <w:t xml:space="preserve">功能列表：</w:t>
      </w:r>
      <w:r>
        <w:rPr>
          <w:color w:val="000000"/>
          <w:highlight w:val="none"/>
          <w:lang w:val="en-US" w:eastAsia="zh-CN"/>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264"/>
        <w:gridCol w:w="2069"/>
        <w:gridCol w:w="1195"/>
        <w:gridCol w:w="3882"/>
      </w:tblGrid>
      <w:tr>
        <w:trPr>
          <w:trHeight w:val="23"/>
        </w:trPr>
        <w:tc>
          <w:tcPr>
            <w:tcW w:w="759"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序号</w:t>
            </w:r>
            <w:r>
              <w:rPr>
                <w:rFonts w:ascii="宋体" w:hAnsi="宋体" w:eastAsia="宋体" w:cs="仿宋"/>
                <w:b/>
                <w:bCs/>
                <w:color w:val="000000"/>
                <w:szCs w:val="28"/>
                <w:highlight w:val="none"/>
              </w:rPr>
            </w:r>
            <w:r/>
          </w:p>
        </w:tc>
        <w:tc>
          <w:tcPr>
            <w:tcW w:w="1264"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一级功能</w:t>
            </w:r>
            <w:r>
              <w:rPr>
                <w:rFonts w:ascii="宋体" w:hAnsi="宋体" w:eastAsia="宋体" w:cs="仿宋"/>
                <w:b/>
                <w:bCs/>
                <w:color w:val="000000"/>
                <w:szCs w:val="28"/>
                <w:highlight w:val="none"/>
              </w:rPr>
            </w:r>
            <w:r/>
          </w:p>
        </w:tc>
        <w:tc>
          <w:tcPr>
            <w:tcW w:w="2069"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二级功能</w:t>
            </w:r>
            <w:r>
              <w:rPr>
                <w:rFonts w:ascii="宋体" w:hAnsi="宋体" w:eastAsia="宋体" w:cs="仿宋"/>
                <w:b/>
                <w:bCs/>
                <w:color w:val="000000"/>
                <w:szCs w:val="28"/>
                <w:highlight w:val="none"/>
              </w:rPr>
            </w:r>
            <w:r/>
          </w:p>
        </w:tc>
        <w:tc>
          <w:tcPr>
            <w:tcW w:w="1195"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三级功能</w:t>
            </w:r>
            <w:r>
              <w:rPr>
                <w:rFonts w:ascii="宋体" w:hAnsi="宋体" w:eastAsia="宋体" w:cs="仿宋"/>
                <w:b/>
                <w:bCs/>
                <w:color w:val="000000"/>
                <w:szCs w:val="28"/>
                <w:highlight w:val="none"/>
              </w:rPr>
            </w:r>
            <w:r/>
          </w:p>
        </w:tc>
        <w:tc>
          <w:tcPr>
            <w:tcW w:w="3882"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功能简要说明</w:t>
            </w:r>
            <w:r>
              <w:rPr>
                <w:rFonts w:ascii="宋体" w:hAnsi="宋体" w:eastAsia="宋体" w:cs="仿宋"/>
                <w:b/>
                <w:bCs/>
                <w:color w:val="000000"/>
                <w:szCs w:val="28"/>
                <w:highlight w:val="none"/>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1</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登录管理</w:t>
            </w:r>
            <w:r>
              <w:rPr>
                <w:rFonts w:ascii="宋体" w:hAnsi="宋体" w:eastAsia="宋体" w:cs="仿宋"/>
                <w:color w:val="000000"/>
                <w:szCs w:val="28"/>
                <w:highlight w:val="none"/>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账号登录</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支持以平台创建的登录账号登录</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C</w:t>
            </w:r>
            <w:r>
              <w:rPr>
                <w:rFonts w:ascii="宋体" w:hAnsi="宋体" w:eastAsia="宋体" w:cs="仿宋"/>
                <w:color w:val="000000"/>
                <w:szCs w:val="28"/>
                <w:highlight w:val="none"/>
              </w:rPr>
              <w:t xml:space="preserve">A</w:t>
            </w:r>
            <w:r>
              <w:rPr>
                <w:rFonts w:hint="eastAsia" w:ascii="宋体" w:hAnsi="宋体" w:eastAsia="宋体" w:cs="仿宋"/>
                <w:color w:val="000000"/>
                <w:szCs w:val="28"/>
                <w:highlight w:val="none"/>
              </w:rPr>
              <w:t xml:space="preserve">证书登录</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支持与C</w:t>
            </w:r>
            <w:r>
              <w:rPr>
                <w:rFonts w:ascii="宋体" w:hAnsi="宋体" w:eastAsia="宋体" w:cs="仿宋"/>
                <w:color w:val="000000"/>
                <w:szCs w:val="28"/>
                <w:highlight w:val="none"/>
                <w:lang w:eastAsia="zh-CN"/>
              </w:rPr>
              <w:t xml:space="preserve">A</w:t>
            </w:r>
            <w:r>
              <w:rPr>
                <w:rFonts w:hint="eastAsia" w:ascii="宋体" w:hAnsi="宋体" w:eastAsia="宋体" w:cs="仿宋"/>
                <w:color w:val="000000"/>
                <w:szCs w:val="28"/>
                <w:highlight w:val="none"/>
                <w:lang w:eastAsia="zh-CN"/>
              </w:rPr>
              <w:t xml:space="preserve">电子认证集成登录</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单点登录</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支持其他系统的用户体系跳转登录</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2</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质控中心专业学科管理</w:t>
            </w: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专业学科创建</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按照院内已开展的江苏省专业学科质控中心完成学科内相关信息创建维护工作</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质控中心账户信息管理</w:t>
            </w:r>
            <w:r>
              <w:rPr>
                <w:rFonts w:ascii="宋体" w:hAnsi="宋体" w:eastAsia="宋体" w:cs="仿宋"/>
                <w:color w:val="000000"/>
                <w:szCs w:val="28"/>
                <w:highlight w:val="none"/>
                <w:lang w:eastAsia="zh-CN"/>
              </w:rPr>
            </w:r>
            <w:r/>
          </w:p>
        </w:tc>
        <w:tc>
          <w:tcPr>
            <w:tcW w:w="1195"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用于维护和保存各学科质控中心平台账户信息，用于查询和备案管理</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科室匹配</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支持专业学科中心与院内临床科室映射关联</w:t>
            </w:r>
            <w:r>
              <w:rPr>
                <w:rFonts w:ascii="宋体" w:hAnsi="宋体" w:eastAsia="宋体" w:cs="仿宋"/>
                <w:color w:val="000000"/>
                <w:szCs w:val="28"/>
                <w:highlight w:val="none"/>
                <w:lang w:eastAsia="zh-CN"/>
              </w:rPr>
            </w:r>
            <w:r/>
          </w:p>
        </w:tc>
      </w:tr>
      <w:tr>
        <w:trPr>
          <w:trHeight w:val="23"/>
        </w:trPr>
        <w:tc>
          <w:tcPr>
            <w:tcW w:w="759" w:type="dxa"/>
            <w:vAlign w:val="center"/>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3</w:t>
            </w:r>
            <w:r>
              <w:rPr>
                <w:rFonts w:ascii="宋体" w:hAnsi="宋体" w:eastAsia="宋体" w:cs="仿宋"/>
                <w:color w:val="000000"/>
                <w:szCs w:val="28"/>
                <w:highlight w:val="none"/>
              </w:rPr>
            </w:r>
            <w:r/>
          </w:p>
        </w:tc>
        <w:tc>
          <w:tcPr>
            <w:tcW w:w="126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质控中心质控指标管理</w:t>
            </w: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各专业质控中心对用数据上传指标信息维护</w:t>
            </w:r>
            <w:r>
              <w:rPr>
                <w:rFonts w:ascii="宋体" w:hAnsi="宋体" w:eastAsia="宋体" w:cs="仿宋"/>
                <w:color w:val="000000"/>
                <w:szCs w:val="28"/>
                <w:highlight w:val="none"/>
                <w:lang w:eastAsia="zh-CN"/>
              </w:rPr>
            </w:r>
            <w:r/>
          </w:p>
        </w:tc>
        <w:tc>
          <w:tcPr>
            <w:tcW w:w="1195"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按照各专业质控中心所需数据上传指标完成指标创建及相关信息维护工作</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4</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专业质控中心质控规则管理功能开发</w:t>
            </w: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质控规则维护</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支持通过前台界面维护指标库，包括新建、修改、停用等</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质控含义维护</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支持为每个质控指标维护指标说明信息，包括质控指标的解读，统计的口径和维度等</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质控计算公式维护</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支持为每个指标维护计算公式，分子分母字段绑定设置</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质控目标值维护</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支持为每个质控指标设置考核目标值，支持按照组织架构层级分类分科设置不同的目标值</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5</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质控点监控管理功能开发</w:t>
            </w: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质控点监控服务</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支持各项质控指标后台运算监控，并对监控的服务指标和指标设置的目标值进行比对</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质控点预警服务</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对异常的质控指标能够触发消息提醒 </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质控点监控管理</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对各项质控指标监控任务进行可视化管理，支持运行、暂停、作废等多项管理操作</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6</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专业质控中心数据仓库</w:t>
            </w: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专业质控中心标准化数据集</w:t>
            </w:r>
            <w:r>
              <w:rPr>
                <w:rFonts w:ascii="宋体" w:hAnsi="宋体" w:eastAsia="宋体" w:cs="仿宋"/>
                <w:color w:val="000000"/>
                <w:szCs w:val="28"/>
                <w:highlight w:val="none"/>
                <w:lang w:eastAsia="zh-CN"/>
              </w:rPr>
            </w:r>
            <w:r/>
          </w:p>
        </w:tc>
        <w:tc>
          <w:tcPr>
            <w:tcW w:w="1195"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按照江苏省专业质控中心数据上传要求完成标准化数据集设计与前台管理工具开发</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质控数据E</w:t>
            </w:r>
            <w:r>
              <w:rPr>
                <w:rFonts w:ascii="宋体" w:hAnsi="宋体" w:eastAsia="宋体" w:cs="仿宋"/>
                <w:color w:val="000000"/>
                <w:szCs w:val="28"/>
                <w:highlight w:val="none"/>
              </w:rPr>
              <w:t xml:space="preserve">TL</w:t>
            </w:r>
            <w:r>
              <w:rPr>
                <w:rFonts w:hint="eastAsia" w:ascii="宋体" w:hAnsi="宋体" w:eastAsia="宋体" w:cs="仿宋"/>
                <w:color w:val="000000"/>
                <w:szCs w:val="28"/>
                <w:highlight w:val="none"/>
              </w:rPr>
              <w:t xml:space="preserve">清洗</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通过E</w:t>
            </w:r>
            <w:r>
              <w:rPr>
                <w:rFonts w:ascii="宋体" w:hAnsi="宋体" w:eastAsia="宋体" w:cs="仿宋"/>
                <w:color w:val="000000"/>
                <w:szCs w:val="28"/>
                <w:highlight w:val="none"/>
                <w:lang w:eastAsia="zh-CN"/>
              </w:rPr>
              <w:t xml:space="preserve">TL</w:t>
            </w:r>
            <w:r>
              <w:rPr>
                <w:rFonts w:hint="eastAsia" w:ascii="宋体" w:hAnsi="宋体" w:eastAsia="宋体" w:cs="仿宋"/>
                <w:color w:val="000000"/>
                <w:szCs w:val="28"/>
                <w:highlight w:val="none"/>
                <w:lang w:eastAsia="zh-CN"/>
              </w:rPr>
              <w:t xml:space="preserve">数据清洗工具，完成质控所需数据的提取、转换装载至数据中心</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质控数据清洗任务管理</w:t>
            </w:r>
            <w:r>
              <w:rPr>
                <w:rFonts w:ascii="宋体" w:hAnsi="宋体" w:eastAsia="宋体" w:cs="仿宋"/>
                <w:color w:val="000000"/>
                <w:szCs w:val="28"/>
                <w:highlight w:val="none"/>
                <w:lang w:eastAsia="zh-CN"/>
              </w:rPr>
            </w:r>
            <w:r/>
          </w:p>
        </w:tc>
        <w:tc>
          <w:tcPr>
            <w:tcW w:w="1195"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支持对数据清洗任务执行进行可视化管理，包括任务的创建、启动、暂停、作废，同时支持按照分钟、小时、日、星期等时间维度设置清洗频率</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质控数据清洗任务日志管理</w:t>
            </w:r>
            <w:r>
              <w:rPr>
                <w:rFonts w:ascii="宋体" w:hAnsi="宋体" w:eastAsia="宋体" w:cs="仿宋"/>
                <w:color w:val="000000"/>
                <w:szCs w:val="28"/>
                <w:highlight w:val="none"/>
                <w:lang w:eastAsia="zh-CN"/>
              </w:rPr>
            </w:r>
            <w:r/>
          </w:p>
        </w:tc>
        <w:tc>
          <w:tcPr>
            <w:tcW w:w="1195"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支持对质控数据清洗的过程进行日志监控，同时提供日志查看和纠错的管理功能</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7</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专业质控中心质控消息推送功能开发</w:t>
            </w: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短信推送</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支持通过医院的短信平台将质控消息推送至责任人手机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企业号推送</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支持将质控消息推送至责任人绑定的医院微信企业号</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8</w:t>
            </w:r>
            <w:r>
              <w:rPr>
                <w:rFonts w:ascii="宋体" w:hAnsi="宋体" w:eastAsia="宋体" w:cs="仿宋"/>
                <w:color w:val="000000"/>
                <w:szCs w:val="28"/>
                <w:highlight w:val="none"/>
              </w:rPr>
            </w:r>
            <w:r/>
          </w:p>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专业质控中心质控结果统计分析功能开发</w:t>
            </w: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质控结果看板</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通过后台的自动统计分析功能，能够将质控结果以看板的形式展示给用户查看</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质控数据统计分析</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支持指标数据的实时统计分析，并且能够运算同比、环比等数据分析</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质控差异分析</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能够按照质控指标的目标值，差异化分析指标状态，通过颜色或者图形来体现指标是否正常</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质控数据下钻查询</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支持通过质控指标数据项下钻与该指标相关的下级分析页面，支持多层级的下钻，直至数据的最底层</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数据导出</w:t>
            </w:r>
            <w:r>
              <w:rPr>
                <w:rFonts w:ascii="宋体" w:hAnsi="宋体" w:eastAsia="宋体" w:cs="仿宋"/>
                <w:color w:val="000000"/>
                <w:szCs w:val="28"/>
                <w:highlight w:val="none"/>
              </w:rPr>
            </w:r>
            <w:r/>
          </w:p>
        </w:tc>
        <w:tc>
          <w:tcPr>
            <w:tcW w:w="1195"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C</w:t>
            </w:r>
            <w:r>
              <w:rPr>
                <w:rFonts w:ascii="宋体" w:hAnsi="宋体" w:eastAsia="宋体" w:cs="仿宋"/>
                <w:color w:val="000000"/>
                <w:szCs w:val="28"/>
                <w:highlight w:val="none"/>
              </w:rPr>
              <w:t xml:space="preserve">SV</w:t>
            </w: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支持页面数据以</w:t>
            </w:r>
            <w:r>
              <w:rPr>
                <w:rFonts w:ascii="宋体" w:hAnsi="宋体" w:eastAsia="宋体" w:cs="仿宋"/>
                <w:color w:val="000000"/>
                <w:szCs w:val="28"/>
                <w:highlight w:val="none"/>
                <w:lang w:eastAsia="zh-CN"/>
              </w:rPr>
              <w:t xml:space="preserve">CSV</w:t>
            </w:r>
            <w:r>
              <w:rPr>
                <w:rFonts w:hint="eastAsia" w:ascii="宋体" w:hAnsi="宋体" w:eastAsia="宋体" w:cs="仿宋"/>
                <w:color w:val="000000"/>
                <w:szCs w:val="28"/>
                <w:highlight w:val="none"/>
                <w:lang w:eastAsia="zh-CN"/>
              </w:rPr>
              <w:t xml:space="preserve">的形式导出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195" w:type="dxa"/>
            <w:vAlign w:val="center"/>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t xml:space="preserve">PDF</w:t>
            </w: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支持页面数据以</w:t>
            </w:r>
            <w:r>
              <w:rPr>
                <w:rFonts w:ascii="宋体" w:hAnsi="宋体" w:eastAsia="宋体" w:cs="仿宋"/>
                <w:color w:val="000000"/>
                <w:szCs w:val="28"/>
                <w:highlight w:val="none"/>
                <w:lang w:eastAsia="zh-CN"/>
              </w:rPr>
              <w:t xml:space="preserve">PDF</w:t>
            </w:r>
            <w:r>
              <w:rPr>
                <w:rFonts w:hint="eastAsia" w:ascii="宋体" w:hAnsi="宋体" w:eastAsia="宋体" w:cs="仿宋"/>
                <w:color w:val="000000"/>
                <w:szCs w:val="28"/>
                <w:highlight w:val="none"/>
                <w:lang w:eastAsia="zh-CN"/>
              </w:rPr>
              <w:t xml:space="preserve">的形式导出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195"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图形</w:t>
            </w: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支持页面中图形导出图片</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195" w:type="dxa"/>
            <w:vAlign w:val="center"/>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t xml:space="preserve">W</w:t>
            </w:r>
            <w:r>
              <w:rPr>
                <w:rFonts w:hint="eastAsia" w:ascii="宋体" w:hAnsi="宋体" w:eastAsia="宋体" w:cs="仿宋"/>
                <w:color w:val="000000"/>
                <w:szCs w:val="28"/>
                <w:highlight w:val="none"/>
              </w:rPr>
              <w:t xml:space="preserve">ord报告</w:t>
            </w: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支持按照W</w:t>
            </w:r>
            <w:r>
              <w:rPr>
                <w:rFonts w:ascii="宋体" w:hAnsi="宋体" w:eastAsia="宋体" w:cs="仿宋"/>
                <w:color w:val="000000"/>
                <w:szCs w:val="28"/>
                <w:highlight w:val="none"/>
                <w:lang w:eastAsia="zh-CN"/>
              </w:rPr>
              <w:t xml:space="preserve">ORD</w:t>
            </w:r>
            <w:r>
              <w:rPr>
                <w:rFonts w:hint="eastAsia" w:ascii="宋体" w:hAnsi="宋体" w:eastAsia="宋体" w:cs="仿宋"/>
                <w:color w:val="000000"/>
                <w:szCs w:val="28"/>
                <w:highlight w:val="none"/>
                <w:lang w:val="en-US" w:eastAsia="zh-CN"/>
              </w:rPr>
              <w:t xml:space="preserve">模板</w:t>
            </w:r>
            <w:r>
              <w:rPr>
                <w:rFonts w:hint="eastAsia" w:ascii="宋体" w:hAnsi="宋体" w:eastAsia="宋体" w:cs="仿宋"/>
                <w:color w:val="000000"/>
                <w:szCs w:val="28"/>
                <w:highlight w:val="none"/>
                <w:lang w:eastAsia="zh-CN"/>
              </w:rPr>
              <w:t xml:space="preserve">样式导出统计分析报告</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195" w:type="dxa"/>
            <w:vAlign w:val="center"/>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t xml:space="preserve">E</w:t>
            </w:r>
            <w:r>
              <w:rPr>
                <w:rFonts w:hint="eastAsia" w:ascii="宋体" w:hAnsi="宋体" w:eastAsia="宋体" w:cs="仿宋"/>
                <w:color w:val="000000"/>
                <w:szCs w:val="28"/>
                <w:highlight w:val="none"/>
              </w:rPr>
              <w:t xml:space="preserve">xcle</w:t>
            </w: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支持页面数据以excel的形式导出</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9</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专业质控中心质控结果图表展示功能开发</w:t>
            </w: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饼图指标展示</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支持质控指标以饼图形式展示，主要用于多项目占比指标展示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线型图指标展示</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支持质控指标以线型图形式展示，主要用于多项目占比指标展示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仪表盘图指标展示</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支持质控指标以仪表盘图形式展示，主要用于数值型指标展示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热力图指标展示</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支持质控指标以热力图形式展示，主要用于分布型指标展示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柱状图指标展示</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支持质控指标以柱状图形式展示，主要用于多单元比对指标展示</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鱼骨图指标展示</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支持质控指标以鱼骨图形式展示，主要用于数据分析</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其他图形指标</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支持按照医院需求个性化开发图标展示功能</w:t>
            </w:r>
            <w:r>
              <w:rPr>
                <w:rFonts w:ascii="宋体" w:hAnsi="宋体" w:eastAsia="宋体" w:cs="仿宋"/>
                <w:color w:val="000000"/>
                <w:szCs w:val="28"/>
                <w:highlight w:val="none"/>
                <w:lang w:eastAsia="zh-CN"/>
              </w:rPr>
            </w:r>
            <w:r/>
          </w:p>
        </w:tc>
      </w:tr>
      <w:tr>
        <w:trPr>
          <w:trHeight w:val="23"/>
        </w:trPr>
        <w:tc>
          <w:tcPr>
            <w:tcW w:w="759"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10</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系统管理</w:t>
            </w:r>
            <w:r>
              <w:rPr>
                <w:rFonts w:ascii="宋体" w:hAnsi="宋体" w:eastAsia="宋体" w:cs="仿宋"/>
                <w:color w:val="000000"/>
                <w:szCs w:val="28"/>
                <w:highlight w:val="none"/>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用户授权信息管理</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支持管理用户权限信息，并执行资源授权和角色部门授权操作</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角色信息管理</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支持管理该系统下配置的部门角色信息，并执行关联资源授权、部门角色的新增和编辑操作</w:t>
            </w:r>
            <w:r>
              <w:rPr>
                <w:rFonts w:ascii="宋体" w:hAnsi="宋体" w:eastAsia="宋体" w:cs="仿宋"/>
                <w:color w:val="000000"/>
                <w:szCs w:val="28"/>
                <w:highlight w:val="none"/>
                <w:lang w:eastAsia="zh-CN"/>
              </w:rPr>
            </w:r>
            <w:r/>
          </w:p>
        </w:tc>
      </w:tr>
      <w:tr>
        <w:trPr>
          <w:trHeight w:val="23"/>
        </w:trPr>
        <w:tc>
          <w:tcPr>
            <w:tcW w:w="759"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资源权限管理</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支持管理该系统下配置的资源权限信息，并执行新增、编辑、删除资源目录和新增、编辑、删除资源授权操作</w:t>
            </w:r>
            <w:r>
              <w:rPr>
                <w:rFonts w:ascii="宋体" w:hAnsi="宋体" w:eastAsia="宋体" w:cs="仿宋"/>
                <w:color w:val="000000"/>
                <w:szCs w:val="28"/>
                <w:highlight w:val="none"/>
                <w:lang w:eastAsia="zh-CN"/>
              </w:rPr>
            </w:r>
            <w:r/>
          </w:p>
        </w:tc>
      </w:tr>
      <w:tr>
        <w:trPr>
          <w:trHeight w:val="23"/>
        </w:trPr>
        <w:tc>
          <w:tcPr>
            <w:tcW w:w="759" w:type="dxa"/>
            <w:vAlign w:val="center"/>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11</w:t>
            </w:r>
            <w:r>
              <w:rPr>
                <w:rFonts w:ascii="宋体" w:hAnsi="宋体" w:eastAsia="宋体" w:cs="仿宋"/>
                <w:color w:val="000000"/>
                <w:szCs w:val="28"/>
                <w:highlight w:val="none"/>
              </w:rPr>
            </w:r>
            <w:r/>
          </w:p>
        </w:tc>
        <w:tc>
          <w:tcPr>
            <w:tcW w:w="126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密码管理</w:t>
            </w:r>
            <w:r>
              <w:rPr>
                <w:rFonts w:ascii="宋体" w:hAnsi="宋体" w:eastAsia="宋体" w:cs="仿宋"/>
                <w:color w:val="000000"/>
                <w:szCs w:val="28"/>
                <w:highlight w:val="none"/>
              </w:rPr>
            </w:r>
            <w:r/>
          </w:p>
        </w:tc>
        <w:tc>
          <w:tcPr>
            <w:tcW w:w="2069"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w:t>
            </w:r>
            <w:r>
              <w:rPr>
                <w:rFonts w:ascii="宋体" w:hAnsi="宋体" w:eastAsia="宋体" w:cs="仿宋"/>
                <w:color w:val="000000"/>
                <w:szCs w:val="28"/>
                <w:highlight w:val="none"/>
              </w:rPr>
            </w:r>
            <w:r/>
          </w:p>
        </w:tc>
        <w:tc>
          <w:tcPr>
            <w:tcW w:w="1195"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82"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支持通过“忘记密码”、“重置密码”、“修改密码”等多方式，找回密码</w:t>
            </w:r>
            <w:r>
              <w:rPr>
                <w:rFonts w:ascii="宋体" w:hAnsi="宋体" w:eastAsia="宋体" w:cs="仿宋"/>
                <w:color w:val="000000"/>
                <w:szCs w:val="28"/>
                <w:highlight w:val="none"/>
                <w:lang w:eastAsia="zh-CN"/>
              </w:rPr>
            </w:r>
            <w:r/>
          </w:p>
        </w:tc>
      </w:tr>
    </w:tbl>
    <w:p>
      <w:pPr>
        <w:pStyle w:val="1017"/>
        <w:keepLines/>
        <w:keepNext/>
        <w:pageBreakBefore w:val="0"/>
        <w:spacing w:before="0" w:after="0" w:line="360" w:lineRule="auto"/>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4.11.1.3等级医院评审</w:t>
      </w:r>
      <w:r>
        <w:rPr>
          <w:rFonts w:hint="eastAsia" w:ascii="宋体" w:hAnsi="宋体" w:eastAsia="宋体" w:cs="宋体"/>
          <w:color w:val="000000"/>
          <w:sz w:val="24"/>
          <w:szCs w:val="22"/>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三级医院等级评审系统是依据国家颁布的三级医院评审标准（2022年版），为医院进行等级评审及复审工作而打造的集数据提取、数据清洗、数据挖掘、数据上报、数据分析于一体的管理系统，能够帮助医院减轻人工负担、缩短自评周期、节省自评成本，将复杂繁琐的评审工作简单化、日常化。本系统包括指标数据人工填报、指标数据自动抽取、指标数据中心、评审报告、评审指标知识库、系统管理等功能模块。</w:t>
      </w:r>
      <w:r>
        <w:rPr>
          <w:color w:val="000000"/>
          <w:highlight w:val="none"/>
          <w:lang w:val="en-US" w:eastAsia="zh-CN"/>
        </w:rPr>
      </w:r>
      <w:r/>
    </w:p>
    <w:tbl>
      <w:tblPr>
        <w:tblW w:w="5000"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261"/>
        <w:gridCol w:w="1773"/>
        <w:gridCol w:w="1524"/>
        <w:gridCol w:w="3850"/>
      </w:tblGrid>
      <w:tr>
        <w:trPr>
          <w:trHeight w:val="23"/>
          <w:tblHeader/>
        </w:trPr>
        <w:tc>
          <w:tcPr>
            <w:tcW w:w="761" w:type="dxa"/>
            <w:vAlign w:val="center"/>
            <w:textDirection w:val="lrTb"/>
            <w:noWrap w:val="false"/>
          </w:tcPr>
          <w:p>
            <w:pPr>
              <w:pStyle w:val="1021"/>
              <w:ind w:left="0" w:firstLine="0"/>
              <w:jc w:val="center"/>
              <w:spacing w:after="0" w:line="240" w:lineRule="auto"/>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序号</w:t>
            </w:r>
            <w:r>
              <w:rPr>
                <w:rFonts w:ascii="宋体" w:hAnsi="宋体" w:eastAsia="宋体" w:cs="仿宋"/>
                <w:b/>
                <w:bCs/>
                <w:color w:val="000000"/>
                <w:szCs w:val="28"/>
                <w:highlight w:val="none"/>
              </w:rPr>
            </w:r>
            <w:r/>
          </w:p>
        </w:tc>
        <w:tc>
          <w:tcPr>
            <w:tcW w:w="1261" w:type="dxa"/>
            <w:vAlign w:val="center"/>
            <w:textDirection w:val="lrTb"/>
            <w:noWrap w:val="false"/>
          </w:tcPr>
          <w:p>
            <w:pPr>
              <w:pStyle w:val="1021"/>
              <w:ind w:left="0" w:firstLine="0"/>
              <w:jc w:val="center"/>
              <w:spacing w:after="0" w:line="240" w:lineRule="auto"/>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一级功能</w:t>
            </w:r>
            <w:r>
              <w:rPr>
                <w:rFonts w:ascii="宋体" w:hAnsi="宋体" w:eastAsia="宋体" w:cs="仿宋"/>
                <w:b/>
                <w:bCs/>
                <w:color w:val="000000"/>
                <w:szCs w:val="28"/>
                <w:highlight w:val="none"/>
              </w:rPr>
            </w:r>
            <w:r/>
          </w:p>
        </w:tc>
        <w:tc>
          <w:tcPr>
            <w:tcW w:w="1773" w:type="dxa"/>
            <w:vAlign w:val="center"/>
            <w:textDirection w:val="lrTb"/>
            <w:noWrap w:val="false"/>
          </w:tcPr>
          <w:p>
            <w:pPr>
              <w:pStyle w:val="1021"/>
              <w:ind w:left="0" w:firstLine="0"/>
              <w:jc w:val="center"/>
              <w:spacing w:after="0" w:line="240" w:lineRule="auto"/>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二级功能</w:t>
            </w:r>
            <w:r>
              <w:rPr>
                <w:rFonts w:ascii="宋体" w:hAnsi="宋体" w:eastAsia="宋体" w:cs="仿宋"/>
                <w:b/>
                <w:bCs/>
                <w:color w:val="000000"/>
                <w:szCs w:val="28"/>
                <w:highlight w:val="none"/>
              </w:rPr>
            </w:r>
            <w:r/>
          </w:p>
        </w:tc>
        <w:tc>
          <w:tcPr>
            <w:tcW w:w="1524" w:type="dxa"/>
            <w:vAlign w:val="center"/>
            <w:textDirection w:val="lrTb"/>
            <w:noWrap w:val="false"/>
          </w:tcPr>
          <w:p>
            <w:pPr>
              <w:pStyle w:val="1021"/>
              <w:ind w:left="0" w:firstLine="0"/>
              <w:jc w:val="center"/>
              <w:spacing w:after="0" w:line="240" w:lineRule="auto"/>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三级功能</w:t>
            </w:r>
            <w:r>
              <w:rPr>
                <w:rFonts w:ascii="宋体" w:hAnsi="宋体" w:eastAsia="宋体" w:cs="仿宋"/>
                <w:b/>
                <w:bCs/>
                <w:color w:val="000000"/>
                <w:szCs w:val="28"/>
                <w:highlight w:val="none"/>
              </w:rPr>
            </w:r>
            <w:r/>
          </w:p>
        </w:tc>
        <w:tc>
          <w:tcPr>
            <w:tcW w:w="3850" w:type="dxa"/>
            <w:vAlign w:val="center"/>
            <w:textDirection w:val="lrTb"/>
            <w:noWrap w:val="false"/>
          </w:tcPr>
          <w:p>
            <w:pPr>
              <w:pStyle w:val="1021"/>
              <w:ind w:left="0" w:firstLine="0"/>
              <w:jc w:val="center"/>
              <w:spacing w:after="0" w:line="240" w:lineRule="auto"/>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功能简要说明</w:t>
            </w:r>
            <w:r>
              <w:rPr>
                <w:rFonts w:ascii="宋体" w:hAnsi="宋体" w:eastAsia="宋体" w:cs="仿宋"/>
                <w:b/>
                <w:bCs/>
                <w:color w:val="000000"/>
                <w:szCs w:val="28"/>
                <w:highlight w:val="none"/>
              </w:rPr>
            </w:r>
            <w:r/>
          </w:p>
        </w:tc>
      </w:tr>
      <w:tr>
        <w:trPr>
          <w:trHeight w:val="23"/>
        </w:trPr>
        <w:tc>
          <w:tcPr>
            <w:tcW w:w="761" w:type="dxa"/>
            <w:vAlign w:val="center"/>
            <w:vMerge w:val="restart"/>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1</w:t>
            </w:r>
            <w:r>
              <w:rPr>
                <w:rFonts w:ascii="宋体" w:hAnsi="宋体" w:eastAsia="宋体" w:cs="仿宋"/>
                <w:color w:val="000000"/>
                <w:szCs w:val="28"/>
                <w:highlight w:val="none"/>
              </w:rPr>
            </w:r>
            <w:r/>
          </w:p>
        </w:tc>
        <w:tc>
          <w:tcPr>
            <w:tcW w:w="1261" w:type="dxa"/>
            <w:vAlign w:val="center"/>
            <w:vMerge w:val="restart"/>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登录管理</w:t>
            </w: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账号登录</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支持以平台创建的登录账号登录</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CA证书登录</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支持与CA电子认证集成登录</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单点登录</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支持其他系统的用户体系跳转登录</w:t>
            </w:r>
            <w:r>
              <w:rPr>
                <w:rFonts w:ascii="宋体" w:hAnsi="宋体" w:eastAsia="宋体" w:cs="仿宋"/>
                <w:color w:val="000000"/>
                <w:szCs w:val="28"/>
                <w:highlight w:val="none"/>
              </w:rPr>
            </w:r>
            <w:r/>
          </w:p>
        </w:tc>
      </w:tr>
      <w:tr>
        <w:trPr>
          <w:trHeight w:val="23"/>
        </w:trPr>
        <w:tc>
          <w:tcPr>
            <w:tcW w:w="761" w:type="dxa"/>
            <w:vAlign w:val="center"/>
            <w:vMerge w:val="restart"/>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2</w:t>
            </w:r>
            <w:r>
              <w:rPr>
                <w:rFonts w:ascii="宋体" w:hAnsi="宋体" w:eastAsia="宋体" w:cs="仿宋"/>
                <w:color w:val="000000"/>
                <w:szCs w:val="28"/>
                <w:highlight w:val="none"/>
              </w:rPr>
            </w:r>
            <w:r/>
          </w:p>
        </w:tc>
        <w:tc>
          <w:tcPr>
            <w:tcW w:w="1261" w:type="dxa"/>
            <w:vAlign w:val="center"/>
            <w:vMerge w:val="restart"/>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等级医院评审指标管理功能开发</w:t>
            </w: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等级医院评审指标信息维护</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支持通过前台界面维护等级医院评审指标库，包括新建、修改、停用等</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等级医院评审指标含义维护</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支持为每个等级医院评审指标维护指标说明信息，包括指标的解读，统计的口径和维度等</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计算公式维护</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支持为每个等级医院评审指标维护计算公式，分子分母字段绑定设置</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目标值维护</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支持为每个等级医院评审指标设置考核目标值，支持按照组织架构层级分类分科设置不同的目标值</w:t>
            </w:r>
            <w:r>
              <w:rPr>
                <w:rFonts w:ascii="宋体" w:hAnsi="宋体" w:eastAsia="宋体" w:cs="仿宋"/>
                <w:color w:val="000000"/>
                <w:szCs w:val="28"/>
                <w:highlight w:val="none"/>
              </w:rPr>
            </w:r>
            <w:r/>
          </w:p>
        </w:tc>
      </w:tr>
      <w:tr>
        <w:trPr>
          <w:trHeight w:val="23"/>
        </w:trPr>
        <w:tc>
          <w:tcPr>
            <w:tcW w:w="761" w:type="dxa"/>
            <w:vAlign w:val="center"/>
            <w:vMerge w:val="restart"/>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3</w:t>
            </w:r>
            <w:r>
              <w:rPr>
                <w:rFonts w:ascii="宋体" w:hAnsi="宋体" w:eastAsia="宋体" w:cs="仿宋"/>
                <w:color w:val="000000"/>
                <w:szCs w:val="28"/>
                <w:highlight w:val="none"/>
              </w:rPr>
            </w:r>
            <w:r/>
          </w:p>
        </w:tc>
        <w:tc>
          <w:tcPr>
            <w:tcW w:w="1261" w:type="dxa"/>
            <w:vAlign w:val="center"/>
            <w:vMerge w:val="restart"/>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等级医院评审指标填报功能开发</w:t>
            </w: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等级医院评审指标填报报卡设计</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按照各项填报</w:t>
            </w:r>
            <w:r>
              <w:rPr>
                <w:rFonts w:hint="eastAsia" w:ascii="宋体" w:hAnsi="宋体" w:eastAsia="宋体" w:cs="仿宋"/>
                <w:color w:val="000000"/>
                <w:szCs w:val="28"/>
                <w:highlight w:val="none"/>
                <w:lang w:val="en-US" w:eastAsia="zh-CN"/>
              </w:rPr>
              <w:t xml:space="preserve">指标</w:t>
            </w:r>
            <w:r>
              <w:rPr>
                <w:rFonts w:hint="eastAsia" w:ascii="宋体" w:hAnsi="宋体" w:eastAsia="宋体" w:cs="仿宋"/>
                <w:color w:val="000000"/>
                <w:szCs w:val="28"/>
                <w:highlight w:val="none"/>
              </w:rPr>
              <w:t xml:space="preserve">设计手工填报页面，支持周期性填报指标数据</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填报数据汇总</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支持后台自动对填报的指标数据进行汇总运算</w:t>
            </w:r>
            <w:r>
              <w:rPr>
                <w:rFonts w:ascii="宋体" w:hAnsi="宋体" w:eastAsia="宋体" w:cs="仿宋"/>
                <w:color w:val="000000"/>
                <w:szCs w:val="28"/>
                <w:highlight w:val="none"/>
              </w:rPr>
            </w:r>
            <w:r/>
          </w:p>
        </w:tc>
      </w:tr>
      <w:tr>
        <w:trPr>
          <w:trHeight w:val="23"/>
        </w:trPr>
        <w:tc>
          <w:tcPr>
            <w:tcW w:w="761" w:type="dxa"/>
            <w:vAlign w:val="center"/>
            <w:vMerge w:val="restart"/>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4</w:t>
            </w:r>
            <w:r>
              <w:rPr>
                <w:rFonts w:ascii="宋体" w:hAnsi="宋体" w:eastAsia="宋体" w:cs="仿宋"/>
                <w:color w:val="000000"/>
                <w:szCs w:val="28"/>
                <w:highlight w:val="none"/>
              </w:rPr>
            </w:r>
            <w:r/>
          </w:p>
        </w:tc>
        <w:tc>
          <w:tcPr>
            <w:tcW w:w="1261" w:type="dxa"/>
            <w:vAlign w:val="center"/>
            <w:vMerge w:val="restart"/>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等级医院评审指标数据仓库</w:t>
            </w: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资源配置与运行数据指标数据仓库</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支持按照《江苏省三级综合医院评审实施细则》中资源配置与运行数据指标要求完成数据集设置和前台工具管理</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医院服务能力和医院质量安全指标数据仓库</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支持按照《江苏省三级综合医院评审实施细则》中医院服务能力和医院质量安全指标要求完成数据集设置和前台工具管理</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单病种质量控制指标数据仓库</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支持按照《江苏省三级综合医院评审实施细则》中单病种质量控制指标要求完成数据集设置和前台工具管理</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olor w:val="000000"/>
                <w:highlight w:val="none"/>
              </w:rPr>
              <w:t xml:space="preserve">一般医疗技术和重点医疗技术临床应用质量指标数据仓库</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支持按照《江苏省三级综合医疗评审实施细则》《江苏省省级临床重点专科评分标准》中一般医疗技术和重点医疗技术临床应用治疗指标要求完成数据集设置和前台工具管理</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经济运营指标数据仓库</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支持按照《江苏省三级综合医院评审实施细则》中经济运营指标要求完成数据集设置和前台工具管理</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olor w:val="000000"/>
                <w:highlight w:val="none"/>
              </w:rPr>
              <w:t xml:space="preserve">手术质量与安全指标数据仓库</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olor w:val="000000"/>
                <w:highlight w:val="none"/>
              </w:rPr>
              <w:t xml:space="preserve">按照手术质量安全评估制度的要求，对手术适应征、术前讨论、手术安全核查、围手术期并发症发生率、非计划二次手术率、围手术期全因死亡率等指标完成数据集设置和前台工具管理</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ETL数据清洗</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从第三方系统中对数据仓库标准要求的数据进行抽取、转换、装载至目标数据仓库中</w:t>
            </w:r>
            <w:r>
              <w:rPr>
                <w:rFonts w:ascii="宋体" w:hAnsi="宋体" w:eastAsia="宋体" w:cs="仿宋"/>
                <w:color w:val="000000"/>
                <w:szCs w:val="28"/>
                <w:highlight w:val="none"/>
              </w:rPr>
            </w:r>
            <w:r/>
          </w:p>
        </w:tc>
      </w:tr>
      <w:tr>
        <w:trPr>
          <w:trHeight w:val="23"/>
        </w:trPr>
        <w:tc>
          <w:tcPr>
            <w:tcW w:w="761" w:type="dxa"/>
            <w:vAlign w:val="center"/>
            <w:vMerge w:val="restart"/>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5</w:t>
            </w:r>
            <w:r>
              <w:rPr>
                <w:rFonts w:ascii="宋体" w:hAnsi="宋体" w:eastAsia="宋体" w:cs="仿宋"/>
                <w:color w:val="000000"/>
                <w:szCs w:val="28"/>
                <w:highlight w:val="none"/>
              </w:rPr>
            </w:r>
            <w:r/>
          </w:p>
        </w:tc>
        <w:tc>
          <w:tcPr>
            <w:tcW w:w="1261" w:type="dxa"/>
            <w:vAlign w:val="center"/>
            <w:vMerge w:val="restart"/>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等级医院评审指标监控功能开发</w:t>
            </w: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等级医院评审指标监控服务</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支持各项等级医院评审指标后台运算监控，并对监控的服务指标和指标设置的目标值进行比对</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等级医院评审指标预警服务</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对异常的等级医院评审指标能够</w:t>
            </w:r>
            <w:r>
              <w:rPr>
                <w:rFonts w:hint="eastAsia" w:ascii="宋体" w:hAnsi="宋体" w:eastAsia="宋体" w:cs="仿宋"/>
                <w:color w:val="000000"/>
                <w:szCs w:val="28"/>
                <w:highlight w:val="none"/>
                <w:lang w:val="en-US" w:eastAsia="zh-CN"/>
              </w:rPr>
              <w:t xml:space="preserve">触发</w:t>
            </w:r>
            <w:r>
              <w:rPr>
                <w:rFonts w:hint="eastAsia" w:ascii="宋体" w:hAnsi="宋体" w:eastAsia="宋体" w:cs="仿宋"/>
                <w:color w:val="000000"/>
                <w:szCs w:val="28"/>
                <w:highlight w:val="none"/>
              </w:rPr>
              <w:t xml:space="preserve">消息提醒，支持微信小程序或者短信平台的预警信息推送</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等级医院评审指标监控管理</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对各项等级医院评审</w:t>
            </w:r>
            <w:r>
              <w:rPr>
                <w:rFonts w:hint="eastAsia" w:ascii="宋体" w:hAnsi="宋体" w:eastAsia="宋体" w:cs="仿宋"/>
                <w:color w:val="000000"/>
                <w:szCs w:val="28"/>
                <w:highlight w:val="none"/>
                <w:lang w:eastAsia="zh-CN"/>
              </w:rPr>
              <w:t xml:space="preserve">指标</w:t>
            </w:r>
            <w:r>
              <w:rPr>
                <w:rFonts w:hint="eastAsia" w:ascii="宋体" w:hAnsi="宋体" w:eastAsia="宋体" w:cs="仿宋"/>
                <w:color w:val="000000"/>
                <w:szCs w:val="28"/>
                <w:highlight w:val="none"/>
              </w:rPr>
              <w:t xml:space="preserve">监控任务进行可视化管理，支持运行、暂停、作废等多项管理操作</w:t>
            </w:r>
            <w:r>
              <w:rPr>
                <w:rFonts w:ascii="宋体" w:hAnsi="宋体" w:eastAsia="宋体" w:cs="仿宋"/>
                <w:color w:val="000000"/>
                <w:szCs w:val="28"/>
                <w:highlight w:val="none"/>
              </w:rPr>
            </w:r>
            <w:r/>
          </w:p>
        </w:tc>
      </w:tr>
      <w:tr>
        <w:trPr>
          <w:trHeight w:val="23"/>
        </w:trPr>
        <w:tc>
          <w:tcPr>
            <w:tcW w:w="761" w:type="dxa"/>
            <w:vAlign w:val="center"/>
            <w:vMerge w:val="restart"/>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6</w:t>
            </w:r>
            <w:r>
              <w:rPr>
                <w:rFonts w:ascii="宋体" w:hAnsi="宋体" w:eastAsia="宋体" w:cs="仿宋"/>
                <w:color w:val="000000"/>
                <w:szCs w:val="28"/>
                <w:highlight w:val="none"/>
              </w:rPr>
            </w:r>
            <w:r/>
          </w:p>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restart"/>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等级医院评审指标统计分析开发</w:t>
            </w: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等级医院评审指标看板</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通过后台的自动统计分析功能，能够将等级医院评审指标以看板的形式展示给用户查看</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等级医院评审指标统计分析</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支持等级医院评审指标数据的实时统计分析，并且能够运算同比、环比等数据分析</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等级医院评审指标差异分析</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能够按照等级医院评审指标的目标值，差异化分析指标状态，通过颜色或者图形来体现指标是否正常</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下钻查询</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支持通过等级医院评审指标数据项下钻与该指标相关的下级分析页面，支持多层级的下钻，直至数据的最底层</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vMerge w:val="restart"/>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等级医院评审指标数据导出</w:t>
            </w:r>
            <w:r>
              <w:rPr>
                <w:rFonts w:ascii="宋体" w:hAnsi="宋体" w:eastAsia="宋体" w:cs="仿宋"/>
                <w:color w:val="000000"/>
                <w:szCs w:val="28"/>
                <w:highlight w:val="none"/>
              </w:rPr>
            </w:r>
            <w:r/>
          </w:p>
        </w:tc>
        <w:tc>
          <w:tcPr>
            <w:tcW w:w="1524"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CSV</w:t>
            </w: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支持页面数据以CSV的形式导出</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524"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PDF</w:t>
            </w: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支持页面数据以PDF的形式导出</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524"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图形</w:t>
            </w: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支持页面中图形导出图片</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524"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Word报告</w:t>
            </w: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支持按照WORD</w:t>
            </w:r>
            <w:r>
              <w:rPr>
                <w:rFonts w:hint="eastAsia" w:ascii="宋体" w:hAnsi="宋体" w:eastAsia="宋体" w:cs="仿宋"/>
                <w:color w:val="000000"/>
                <w:szCs w:val="28"/>
                <w:highlight w:val="none"/>
                <w:lang w:eastAsia="zh-CN"/>
              </w:rPr>
              <w:t xml:space="preserve">模板</w:t>
            </w:r>
            <w:r>
              <w:rPr>
                <w:rFonts w:hint="eastAsia" w:ascii="宋体" w:hAnsi="宋体" w:eastAsia="宋体" w:cs="仿宋"/>
                <w:color w:val="000000"/>
                <w:szCs w:val="28"/>
                <w:highlight w:val="none"/>
              </w:rPr>
              <w:t xml:space="preserve">样式导出统计分析报告</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524"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Excle</w:t>
            </w: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支持页面数据以excel的形式导出</w:t>
            </w:r>
            <w:r>
              <w:rPr>
                <w:rFonts w:ascii="宋体" w:hAnsi="宋体" w:eastAsia="宋体" w:cs="仿宋"/>
                <w:color w:val="000000"/>
                <w:szCs w:val="28"/>
                <w:highlight w:val="none"/>
              </w:rPr>
            </w:r>
            <w:r/>
          </w:p>
        </w:tc>
      </w:tr>
      <w:tr>
        <w:trPr>
          <w:trHeight w:val="23"/>
        </w:trPr>
        <w:tc>
          <w:tcPr>
            <w:tcW w:w="761" w:type="dxa"/>
            <w:vAlign w:val="center"/>
            <w:vMerge w:val="restart"/>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7</w:t>
            </w:r>
            <w:r>
              <w:rPr>
                <w:rFonts w:ascii="宋体" w:hAnsi="宋体" w:eastAsia="宋体" w:cs="仿宋"/>
                <w:color w:val="000000"/>
                <w:szCs w:val="28"/>
                <w:highlight w:val="none"/>
              </w:rPr>
            </w:r>
            <w:r/>
          </w:p>
        </w:tc>
        <w:tc>
          <w:tcPr>
            <w:tcW w:w="1261" w:type="dxa"/>
            <w:vAlign w:val="center"/>
            <w:vMerge w:val="restart"/>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等级医院评审指标图表展示开发</w:t>
            </w: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饼图指标展示</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支持等级医院评审指标以饼图形式展示，主要用于多项目占比指标展示</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线型图指标展示</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支持等级医院评审指标以线型图形式展示，主要用于多项目占比指标展示</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仪表盘图指标展示</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支持等级医院评审指标以仪表盘图形式展示，主要用于数值型指标展示</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热力图指标展示</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支持等级医院评审指标以热力图形式展示，主要用于分布型指标展示</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柱状图指标展示</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支持等级医院评审指标以柱状图形式展示，主要用于多单元比对指标展示</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其他图形指标</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支持按照医院需求个性化开</w:t>
            </w:r>
            <w:r>
              <w:rPr>
                <w:rFonts w:ascii="宋体" w:hAnsi="宋体" w:eastAsia="宋体" w:cs="仿宋"/>
                <w:color w:val="000000"/>
                <w:szCs w:val="28"/>
                <w:highlight w:val="none"/>
              </w:rPr>
            </w:r>
            <w:r/>
          </w:p>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发图标展示功能</w:t>
            </w:r>
            <w:r>
              <w:rPr>
                <w:rFonts w:ascii="宋体" w:hAnsi="宋体" w:eastAsia="宋体" w:cs="仿宋"/>
                <w:color w:val="000000"/>
                <w:szCs w:val="28"/>
                <w:highlight w:val="none"/>
              </w:rPr>
            </w:r>
            <w:r/>
          </w:p>
        </w:tc>
      </w:tr>
      <w:tr>
        <w:trPr>
          <w:trHeight w:val="23"/>
        </w:trPr>
        <w:tc>
          <w:tcPr>
            <w:tcW w:w="761" w:type="dxa"/>
            <w:vAlign w:val="center"/>
            <w:vMerge w:val="restart"/>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8</w:t>
            </w:r>
            <w:r>
              <w:rPr>
                <w:rFonts w:ascii="宋体" w:hAnsi="宋体" w:eastAsia="宋体" w:cs="仿宋"/>
                <w:color w:val="000000"/>
                <w:szCs w:val="28"/>
                <w:highlight w:val="none"/>
              </w:rPr>
            </w:r>
            <w:r/>
          </w:p>
        </w:tc>
        <w:tc>
          <w:tcPr>
            <w:tcW w:w="1261" w:type="dxa"/>
            <w:vAlign w:val="center"/>
            <w:vMerge w:val="restart"/>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等级医院评审周期</w:t>
            </w:r>
            <w:r>
              <w:rPr>
                <w:rFonts w:hint="eastAsia" w:ascii="宋体" w:hAnsi="宋体" w:eastAsia="宋体" w:cs="仿宋"/>
                <w:color w:val="000000"/>
                <w:szCs w:val="28"/>
                <w:highlight w:val="none"/>
                <w:lang w:val="en-US" w:eastAsia="zh-CN"/>
              </w:rPr>
              <w:t xml:space="preserve">性</w:t>
            </w:r>
            <w:r>
              <w:rPr>
                <w:rFonts w:hint="eastAsia" w:ascii="宋体" w:hAnsi="宋体" w:eastAsia="宋体" w:cs="仿宋"/>
                <w:color w:val="000000"/>
                <w:szCs w:val="28"/>
                <w:highlight w:val="none"/>
              </w:rPr>
              <w:t xml:space="preserve">报告功能开发</w:t>
            </w: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等级医院评审报告</w:t>
            </w:r>
            <w:r>
              <w:rPr>
                <w:rFonts w:hint="eastAsia" w:ascii="宋体" w:hAnsi="宋体" w:eastAsia="宋体" w:cs="仿宋"/>
                <w:color w:val="000000"/>
                <w:szCs w:val="28"/>
                <w:highlight w:val="none"/>
                <w:lang w:eastAsia="zh-CN"/>
              </w:rPr>
              <w:t xml:space="preserve">模板</w:t>
            </w:r>
            <w:r>
              <w:rPr>
                <w:rFonts w:hint="eastAsia" w:ascii="宋体" w:hAnsi="宋体" w:eastAsia="宋体" w:cs="仿宋"/>
                <w:color w:val="000000"/>
                <w:szCs w:val="28"/>
                <w:highlight w:val="none"/>
              </w:rPr>
              <w:t xml:space="preserve">设置</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按照医院要求自定义设置等级医院评审指标汇总报告WORD</w:t>
            </w:r>
            <w:r>
              <w:rPr>
                <w:rFonts w:hint="eastAsia" w:ascii="宋体" w:hAnsi="宋体" w:eastAsia="宋体" w:cs="仿宋"/>
                <w:color w:val="000000"/>
                <w:szCs w:val="28"/>
                <w:highlight w:val="none"/>
                <w:lang w:eastAsia="zh-CN"/>
              </w:rPr>
              <w:t xml:space="preserve">模板</w:t>
            </w:r>
            <w:r>
              <w:rPr>
                <w:rFonts w:hint="eastAsia" w:ascii="宋体" w:hAnsi="宋体" w:eastAsia="宋体" w:cs="仿宋"/>
                <w:color w:val="000000"/>
                <w:szCs w:val="28"/>
                <w:highlight w:val="none"/>
              </w:rPr>
              <w:t xml:space="preserve">样式</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周期性报告生成</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支持按照月度、季度、半年度、年度等维度自动生成周期性报告</w:t>
            </w:r>
            <w:r>
              <w:rPr>
                <w:rFonts w:ascii="宋体" w:hAnsi="宋体" w:eastAsia="宋体" w:cs="仿宋"/>
                <w:color w:val="000000"/>
                <w:szCs w:val="28"/>
                <w:highlight w:val="none"/>
              </w:rPr>
            </w:r>
            <w:r/>
          </w:p>
        </w:tc>
      </w:tr>
      <w:tr>
        <w:trPr>
          <w:trHeight w:val="23"/>
        </w:trPr>
        <w:tc>
          <w:tcPr>
            <w:tcW w:w="761" w:type="dxa"/>
            <w:vAlign w:val="center"/>
            <w:vMerge w:val="restart"/>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9</w:t>
            </w:r>
            <w:r>
              <w:rPr>
                <w:rFonts w:ascii="宋体" w:hAnsi="宋体" w:eastAsia="宋体" w:cs="仿宋"/>
                <w:color w:val="000000"/>
                <w:szCs w:val="28"/>
                <w:highlight w:val="none"/>
              </w:rPr>
            </w:r>
            <w:r/>
          </w:p>
        </w:tc>
        <w:tc>
          <w:tcPr>
            <w:tcW w:w="1261" w:type="dxa"/>
            <w:vAlign w:val="center"/>
            <w:vMerge w:val="restart"/>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系统管理</w:t>
            </w: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用户授权信息管理</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支持管理用户权限信息，并执行资源授权和角色部门授权操作</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角色信息管理</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支持管理该系统下配置的部门角色信息，并执行关联资源授权、部门角色的新增和编辑操作</w:t>
            </w:r>
            <w:r>
              <w:rPr>
                <w:rFonts w:ascii="宋体" w:hAnsi="宋体" w:eastAsia="宋体" w:cs="仿宋"/>
                <w:color w:val="000000"/>
                <w:szCs w:val="28"/>
                <w:highlight w:val="none"/>
              </w:rPr>
            </w:r>
            <w:r/>
          </w:p>
        </w:tc>
      </w:tr>
      <w:tr>
        <w:trPr>
          <w:trHeight w:val="23"/>
        </w:trPr>
        <w:tc>
          <w:tcPr>
            <w:tcW w:w="761" w:type="dxa"/>
            <w:vAlign w:val="center"/>
            <w:vMerge w:val="continue"/>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1" w:type="dxa"/>
            <w:vAlign w:val="center"/>
            <w:vMerge w:val="continue"/>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资源权限管理</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支持管理该系统下配置的资源权限信息，并执行新增、编辑、删除资源目录和新增、编辑、删除资源授权操作</w:t>
            </w:r>
            <w:r>
              <w:rPr>
                <w:rFonts w:ascii="宋体" w:hAnsi="宋体" w:eastAsia="宋体" w:cs="仿宋"/>
                <w:color w:val="000000"/>
                <w:szCs w:val="28"/>
                <w:highlight w:val="none"/>
              </w:rPr>
            </w:r>
            <w:r/>
          </w:p>
        </w:tc>
      </w:tr>
      <w:tr>
        <w:trPr>
          <w:trHeight w:val="23"/>
        </w:trPr>
        <w:tc>
          <w:tcPr>
            <w:tcW w:w="761" w:type="dxa"/>
            <w:vAlign w:val="center"/>
            <w:textDirection w:val="lrTb"/>
            <w:noWrap w:val="false"/>
          </w:tcPr>
          <w:p>
            <w:pPr>
              <w:pStyle w:val="1021"/>
              <w:ind w:left="0" w:firstLine="0"/>
              <w:jc w:val="center"/>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10</w:t>
            </w:r>
            <w:r>
              <w:rPr>
                <w:rFonts w:ascii="宋体" w:hAnsi="宋体" w:eastAsia="宋体" w:cs="仿宋"/>
                <w:color w:val="000000"/>
                <w:szCs w:val="28"/>
                <w:highlight w:val="none"/>
              </w:rPr>
            </w:r>
            <w:r/>
          </w:p>
        </w:tc>
        <w:tc>
          <w:tcPr>
            <w:tcW w:w="1261"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密码管理</w:t>
            </w:r>
            <w:r>
              <w:rPr>
                <w:rFonts w:ascii="宋体" w:hAnsi="宋体" w:eastAsia="宋体" w:cs="仿宋"/>
                <w:color w:val="000000"/>
                <w:szCs w:val="28"/>
                <w:highlight w:val="none"/>
              </w:rPr>
            </w:r>
            <w:r/>
          </w:p>
        </w:tc>
        <w:tc>
          <w:tcPr>
            <w:tcW w:w="1773"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w:t>
            </w:r>
            <w:r>
              <w:rPr>
                <w:rFonts w:ascii="宋体" w:hAnsi="宋体" w:eastAsia="宋体" w:cs="仿宋"/>
                <w:color w:val="000000"/>
                <w:szCs w:val="28"/>
                <w:highlight w:val="none"/>
              </w:rPr>
            </w:r>
            <w:r/>
          </w:p>
        </w:tc>
        <w:tc>
          <w:tcPr>
            <w:tcW w:w="1524" w:type="dxa"/>
            <w:vAlign w:val="top"/>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850" w:type="dxa"/>
            <w:vAlign w:val="center"/>
            <w:textDirection w:val="lrTb"/>
            <w:noWrap w:val="false"/>
          </w:tcPr>
          <w:p>
            <w:pPr>
              <w:pStyle w:val="1021"/>
              <w:ind w:left="0" w:firstLine="0"/>
              <w:spacing w:after="0" w:line="240" w:lineRule="auto"/>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支持通过“忘记密码”、“重置密码”、“修改密码”等多</w:t>
            </w:r>
            <w:r>
              <w:rPr>
                <w:rFonts w:hint="eastAsia" w:ascii="宋体" w:hAnsi="宋体" w:eastAsia="宋体" w:cs="仿宋"/>
                <w:color w:val="000000"/>
                <w:szCs w:val="28"/>
                <w:highlight w:val="none"/>
                <w:lang w:val="en-US" w:eastAsia="zh-CN"/>
              </w:rPr>
              <w:t xml:space="preserve">种</w:t>
            </w:r>
            <w:r>
              <w:rPr>
                <w:rFonts w:hint="eastAsia" w:ascii="宋体" w:hAnsi="宋体" w:eastAsia="宋体" w:cs="仿宋"/>
                <w:color w:val="000000"/>
                <w:szCs w:val="28"/>
                <w:highlight w:val="none"/>
              </w:rPr>
              <w:t xml:space="preserve">方式，找回密码</w:t>
            </w:r>
            <w:r>
              <w:rPr>
                <w:rFonts w:ascii="宋体" w:hAnsi="宋体" w:eastAsia="宋体" w:cs="仿宋"/>
                <w:color w:val="000000"/>
                <w:szCs w:val="28"/>
                <w:highlight w:val="none"/>
              </w:rPr>
            </w:r>
            <w:r/>
          </w:p>
        </w:tc>
      </w:tr>
    </w:tbl>
    <w:p>
      <w:pPr>
        <w:pStyle w:val="1017"/>
        <w:keepLines/>
        <w:keepNext/>
        <w:pageBreakBefore w:val="0"/>
        <w:spacing w:before="0" w:after="0" w:line="360" w:lineRule="auto"/>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4.11.1.4质量管理处考核指标监管系统</w:t>
      </w:r>
      <w:r>
        <w:rPr>
          <w:rFonts w:hint="eastAsia" w:ascii="宋体" w:hAnsi="宋体" w:eastAsia="宋体" w:cs="宋体"/>
          <w:color w:val="000000"/>
          <w:sz w:val="24"/>
          <w:szCs w:val="22"/>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围绕医院质量管理处的考核指标进行数据监管和统计分析，包括院级质量考核、十大安全改进目标、各专业质控工作改进目标、十八项核心制度、单病种等共127项，便于对全院医疗质量的内涵监管和考核。</w:t>
      </w:r>
      <w:r>
        <w:rPr>
          <w:color w:val="000000"/>
          <w:highlight w:val="none"/>
          <w:lang w:val="en-US" w:eastAsia="zh-CN"/>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264"/>
        <w:gridCol w:w="1774"/>
        <w:gridCol w:w="1627"/>
        <w:gridCol w:w="3746"/>
      </w:tblGrid>
      <w:tr>
        <w:trPr>
          <w:trHeight w:val="23"/>
          <w:tblHeader/>
        </w:trPr>
        <w:tc>
          <w:tcPr>
            <w:tcW w:w="758"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序号</w:t>
            </w:r>
            <w:r>
              <w:rPr>
                <w:rFonts w:ascii="宋体" w:hAnsi="宋体" w:eastAsia="宋体" w:cs="仿宋"/>
                <w:b/>
                <w:bCs/>
                <w:color w:val="000000"/>
                <w:szCs w:val="28"/>
                <w:highlight w:val="none"/>
              </w:rPr>
            </w:r>
            <w:r/>
          </w:p>
        </w:tc>
        <w:tc>
          <w:tcPr>
            <w:tcW w:w="1264"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一级功能</w:t>
            </w:r>
            <w:r>
              <w:rPr>
                <w:rFonts w:ascii="宋体" w:hAnsi="宋体" w:eastAsia="宋体" w:cs="仿宋"/>
                <w:b/>
                <w:bCs/>
                <w:color w:val="000000"/>
                <w:szCs w:val="28"/>
                <w:highlight w:val="none"/>
              </w:rPr>
            </w:r>
            <w:r/>
          </w:p>
        </w:tc>
        <w:tc>
          <w:tcPr>
            <w:tcW w:w="1774"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二级功能</w:t>
            </w:r>
            <w:r>
              <w:rPr>
                <w:rFonts w:ascii="宋体" w:hAnsi="宋体" w:eastAsia="宋体" w:cs="仿宋"/>
                <w:b/>
                <w:bCs/>
                <w:color w:val="000000"/>
                <w:szCs w:val="28"/>
                <w:highlight w:val="none"/>
              </w:rPr>
            </w:r>
            <w:r/>
          </w:p>
        </w:tc>
        <w:tc>
          <w:tcPr>
            <w:tcW w:w="1627"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三级功能</w:t>
            </w:r>
            <w:r>
              <w:rPr>
                <w:rFonts w:ascii="宋体" w:hAnsi="宋体" w:eastAsia="宋体" w:cs="仿宋"/>
                <w:b/>
                <w:bCs/>
                <w:color w:val="000000"/>
                <w:szCs w:val="28"/>
                <w:highlight w:val="none"/>
              </w:rPr>
            </w:r>
            <w:r/>
          </w:p>
        </w:tc>
        <w:tc>
          <w:tcPr>
            <w:tcW w:w="3746" w:type="dxa"/>
            <w:vAlign w:val="center"/>
            <w:textDirection w:val="lrTb"/>
            <w:noWrap w:val="false"/>
          </w:tcPr>
          <w:p>
            <w:pPr>
              <w:pStyle w:val="895"/>
              <w:jc w:val="center"/>
              <w:rPr>
                <w:rFonts w:ascii="宋体" w:hAnsi="宋体" w:eastAsia="宋体" w:cs="仿宋"/>
                <w:b/>
                <w:bCs/>
                <w:color w:val="000000"/>
                <w:szCs w:val="28"/>
                <w:highlight w:val="none"/>
              </w:rPr>
            </w:pPr>
            <w:r>
              <w:rPr>
                <w:rFonts w:hint="eastAsia" w:ascii="宋体" w:hAnsi="宋体" w:eastAsia="宋体" w:cs="仿宋"/>
                <w:b/>
                <w:bCs/>
                <w:color w:val="000000"/>
                <w:szCs w:val="28"/>
                <w:highlight w:val="none"/>
              </w:rPr>
              <w:t xml:space="preserve">功能简要说明</w:t>
            </w:r>
            <w:r>
              <w:rPr>
                <w:rFonts w:ascii="宋体" w:hAnsi="宋体" w:eastAsia="宋体" w:cs="仿宋"/>
                <w:b/>
                <w:bCs/>
                <w:color w:val="000000"/>
                <w:szCs w:val="28"/>
                <w:highlight w:val="none"/>
              </w:rPr>
            </w:r>
            <w:r/>
          </w:p>
        </w:tc>
      </w:tr>
      <w:tr>
        <w:trPr>
          <w:trHeight w:val="23"/>
        </w:trPr>
        <w:tc>
          <w:tcPr>
            <w:tcW w:w="758" w:type="dxa"/>
            <w:vAlign w:val="center"/>
            <w:vMerge w:val="restart"/>
            <w:textDirection w:val="lrTb"/>
            <w:noWrap w:val="false"/>
          </w:tcPr>
          <w:p>
            <w:pPr>
              <w:pStyle w:val="895"/>
              <w:jc w:val="center"/>
              <w:rPr>
                <w:rFonts w:hint="eastAsia" w:ascii="宋体" w:hAnsi="宋体" w:eastAsia="宋体" w:cs="仿宋"/>
                <w:color w:val="000000"/>
                <w:szCs w:val="28"/>
                <w:highlight w:val="none"/>
                <w:lang w:val="en-US" w:eastAsia="zh-CN"/>
              </w:rPr>
            </w:pPr>
            <w:r>
              <w:rPr>
                <w:rFonts w:hint="eastAsia" w:ascii="宋体" w:hAnsi="宋体" w:eastAsia="宋体" w:cs="仿宋"/>
                <w:color w:val="000000"/>
                <w:szCs w:val="28"/>
                <w:highlight w:val="none"/>
                <w:lang w:val="en-US" w:eastAsia="zh-CN"/>
              </w:rPr>
              <w:t xml:space="preserve">1</w:t>
            </w:r>
            <w:r>
              <w:rPr>
                <w:rFonts w:hint="eastAsia" w:ascii="宋体" w:hAnsi="宋体" w:eastAsia="宋体" w:cs="仿宋"/>
                <w:color w:val="000000"/>
                <w:szCs w:val="28"/>
                <w:highlight w:val="none"/>
                <w:lang w:val="en-US" w:eastAsia="zh-CN"/>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登录管理</w:t>
            </w:r>
            <w:r>
              <w:rPr>
                <w:rFonts w:ascii="宋体" w:hAnsi="宋体" w:eastAsia="宋体" w:cs="仿宋"/>
                <w:color w:val="000000"/>
                <w:szCs w:val="28"/>
                <w:highlight w:val="none"/>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账号登录</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支持以平台创建的登录账号登录</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C</w:t>
            </w:r>
            <w:r>
              <w:rPr>
                <w:rFonts w:ascii="宋体" w:hAnsi="宋体" w:eastAsia="宋体" w:cs="仿宋"/>
                <w:color w:val="000000"/>
                <w:szCs w:val="28"/>
                <w:highlight w:val="none"/>
              </w:rPr>
              <w:t xml:space="preserve">A</w:t>
            </w:r>
            <w:r>
              <w:rPr>
                <w:rFonts w:hint="eastAsia" w:ascii="宋体" w:hAnsi="宋体" w:eastAsia="宋体" w:cs="仿宋"/>
                <w:color w:val="000000"/>
                <w:szCs w:val="28"/>
                <w:highlight w:val="none"/>
              </w:rPr>
              <w:t xml:space="preserve">证书登录</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支持与C</w:t>
            </w:r>
            <w:r>
              <w:rPr>
                <w:rFonts w:ascii="宋体" w:hAnsi="宋体" w:eastAsia="宋体" w:cs="仿宋"/>
                <w:color w:val="000000"/>
                <w:szCs w:val="28"/>
                <w:highlight w:val="none"/>
                <w:lang w:eastAsia="zh-CN"/>
              </w:rPr>
              <w:t xml:space="preserve">A</w:t>
            </w:r>
            <w:r>
              <w:rPr>
                <w:rFonts w:hint="eastAsia" w:ascii="宋体" w:hAnsi="宋体" w:eastAsia="宋体" w:cs="仿宋"/>
                <w:color w:val="000000"/>
                <w:szCs w:val="28"/>
                <w:highlight w:val="none"/>
                <w:lang w:eastAsia="zh-CN"/>
              </w:rPr>
              <w:t xml:space="preserve">电子认证集成登录</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4" w:type="dxa"/>
            <w:vAlign w:val="center"/>
            <w:vMerge w:val="continue"/>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单点登录</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支持其他系统的用户体系跳转登录</w:t>
            </w:r>
            <w:r>
              <w:rPr>
                <w:rFonts w:ascii="宋体" w:hAnsi="宋体" w:eastAsia="宋体" w:cs="仿宋"/>
                <w:color w:val="000000"/>
                <w:szCs w:val="28"/>
                <w:highlight w:val="none"/>
                <w:lang w:eastAsia="zh-CN"/>
              </w:rPr>
            </w:r>
            <w:r/>
          </w:p>
        </w:tc>
      </w:tr>
      <w:tr>
        <w:trPr>
          <w:trHeight w:val="23"/>
        </w:trPr>
        <w:tc>
          <w:tcPr>
            <w:tcW w:w="758" w:type="dxa"/>
            <w:vAlign w:val="center"/>
            <w:vMerge w:val="restart"/>
            <w:textDirection w:val="lrTb"/>
            <w:noWrap w:val="false"/>
          </w:tcPr>
          <w:p>
            <w:pPr>
              <w:pStyle w:val="895"/>
              <w:jc w:val="center"/>
              <w:rPr>
                <w:rFonts w:hint="eastAsia" w:ascii="宋体" w:hAnsi="宋体" w:eastAsia="宋体" w:cs="仿宋"/>
                <w:color w:val="000000"/>
                <w:szCs w:val="28"/>
                <w:highlight w:val="none"/>
                <w:lang w:eastAsia="zh-CN"/>
              </w:rPr>
            </w:pPr>
            <w:r>
              <w:rPr>
                <w:rFonts w:hint="eastAsia" w:ascii="宋体" w:hAnsi="宋体" w:eastAsia="宋体" w:cs="仿宋"/>
                <w:color w:val="000000"/>
                <w:szCs w:val="28"/>
                <w:highlight w:val="none"/>
                <w:lang w:val="en-US" w:eastAsia="zh-CN"/>
              </w:rPr>
              <w:t xml:space="preserve">2</w:t>
            </w:r>
            <w:r>
              <w:rPr>
                <w:rFonts w:hint="eastAsia" w:ascii="宋体" w:hAnsi="宋体" w:eastAsia="宋体" w:cs="仿宋"/>
                <w:color w:val="000000"/>
                <w:szCs w:val="28"/>
                <w:highlight w:val="none"/>
                <w:lang w:eastAsia="zh-CN"/>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质量管理处考核指标规则管理功能开发</w:t>
            </w: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质量管理处考核指标信息维护</w:t>
            </w:r>
            <w:r>
              <w:rPr>
                <w:rFonts w:ascii="宋体" w:hAnsi="宋体" w:eastAsia="宋体" w:cs="仿宋"/>
                <w:color w:val="000000"/>
                <w:szCs w:val="28"/>
                <w:highlight w:val="none"/>
                <w:lang w:eastAsia="zh-CN"/>
              </w:rPr>
            </w:r>
            <w:r/>
          </w:p>
        </w:tc>
        <w:tc>
          <w:tcPr>
            <w:tcW w:w="1627"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支持通过前台界面维护质量管理处考核指标库，包括新建、修改、停用等</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质量管理处考核指标含义维护</w:t>
            </w:r>
            <w:r>
              <w:rPr>
                <w:rFonts w:ascii="宋体" w:hAnsi="宋体" w:eastAsia="宋体" w:cs="仿宋"/>
                <w:color w:val="000000"/>
                <w:szCs w:val="28"/>
                <w:highlight w:val="none"/>
                <w:lang w:eastAsia="zh-CN"/>
              </w:rPr>
            </w:r>
            <w:r/>
          </w:p>
        </w:tc>
        <w:tc>
          <w:tcPr>
            <w:tcW w:w="1627"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支持为每个质量管理处考核指标维护指标说明信息，包括指标的解读，统计的口径和维度等</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计算公式维护</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支持为每个质量管理处考核指标维护计算公式，分子分母字段绑定设置</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目标值维护</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支持为每个质量管理处考核指标设置考核目标值，支持按照组织架构层级分类分科设置不同的目标值</w:t>
            </w:r>
            <w:r>
              <w:rPr>
                <w:rFonts w:ascii="宋体" w:hAnsi="宋体" w:eastAsia="宋体" w:cs="仿宋"/>
                <w:color w:val="000000"/>
                <w:szCs w:val="28"/>
                <w:highlight w:val="none"/>
                <w:lang w:eastAsia="zh-CN"/>
              </w:rPr>
            </w:r>
            <w:r/>
          </w:p>
        </w:tc>
      </w:tr>
      <w:tr>
        <w:trPr>
          <w:trHeight w:val="23"/>
        </w:trPr>
        <w:tc>
          <w:tcPr>
            <w:tcW w:w="758" w:type="dxa"/>
            <w:vAlign w:val="center"/>
            <w:vMerge w:val="restart"/>
            <w:textDirection w:val="lrTb"/>
            <w:noWrap w:val="false"/>
          </w:tcPr>
          <w:p>
            <w:pPr>
              <w:pStyle w:val="895"/>
              <w:jc w:val="center"/>
              <w:rPr>
                <w:rFonts w:hint="eastAsia" w:ascii="宋体" w:hAnsi="宋体" w:eastAsia="宋体" w:cs="仿宋"/>
                <w:color w:val="000000"/>
                <w:szCs w:val="28"/>
                <w:highlight w:val="none"/>
                <w:lang w:eastAsia="zh-CN"/>
              </w:rPr>
            </w:pPr>
            <w:r>
              <w:rPr>
                <w:rFonts w:hint="eastAsia" w:ascii="宋体" w:hAnsi="宋体" w:eastAsia="宋体" w:cs="仿宋"/>
                <w:color w:val="000000"/>
                <w:szCs w:val="28"/>
                <w:highlight w:val="none"/>
                <w:lang w:val="en-US" w:eastAsia="zh-CN"/>
              </w:rPr>
              <w:t xml:space="preserve">3</w:t>
            </w:r>
            <w:r>
              <w:rPr>
                <w:rFonts w:hint="eastAsia" w:ascii="宋体" w:hAnsi="宋体" w:eastAsia="宋体" w:cs="仿宋"/>
                <w:color w:val="000000"/>
                <w:szCs w:val="28"/>
                <w:highlight w:val="none"/>
                <w:lang w:eastAsia="zh-CN"/>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质量管理处考核指标监控管理功能开发</w:t>
            </w: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质量管理处考核指标监控服务</w:t>
            </w:r>
            <w:r>
              <w:rPr>
                <w:rFonts w:ascii="宋体" w:hAnsi="宋体" w:eastAsia="宋体" w:cs="仿宋"/>
                <w:color w:val="000000"/>
                <w:szCs w:val="28"/>
                <w:highlight w:val="none"/>
                <w:lang w:eastAsia="zh-CN"/>
              </w:rPr>
            </w:r>
            <w:r/>
          </w:p>
        </w:tc>
        <w:tc>
          <w:tcPr>
            <w:tcW w:w="1627"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支持各项质量管理处考核指标后台运算监控，并对监控的服务指标和指标设置的目标值进行比对</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质量管理处考核指标预警服务</w:t>
            </w:r>
            <w:r>
              <w:rPr>
                <w:rFonts w:ascii="宋体" w:hAnsi="宋体" w:eastAsia="宋体" w:cs="仿宋"/>
                <w:color w:val="000000"/>
                <w:szCs w:val="28"/>
                <w:highlight w:val="none"/>
                <w:lang w:eastAsia="zh-CN"/>
              </w:rPr>
            </w:r>
            <w:r/>
          </w:p>
        </w:tc>
        <w:tc>
          <w:tcPr>
            <w:tcW w:w="1627"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对异常的质量管理处考核指标能够触发消息提醒，支持微信小程序或者短信平台的预警信息推送</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质量管理处考核指标监控管理</w:t>
            </w:r>
            <w:r>
              <w:rPr>
                <w:rFonts w:ascii="宋体" w:hAnsi="宋体" w:eastAsia="宋体" w:cs="仿宋"/>
                <w:color w:val="000000"/>
                <w:szCs w:val="28"/>
                <w:highlight w:val="none"/>
                <w:lang w:eastAsia="zh-CN"/>
              </w:rPr>
            </w:r>
            <w:r/>
          </w:p>
        </w:tc>
        <w:tc>
          <w:tcPr>
            <w:tcW w:w="1627"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对各项质量管理处考核指标监控任务进行可视化管理，支持运行、暂停、作废等多项管理操作</w:t>
            </w:r>
            <w:r>
              <w:rPr>
                <w:rFonts w:ascii="宋体" w:hAnsi="宋体" w:eastAsia="宋体" w:cs="仿宋"/>
                <w:color w:val="000000"/>
                <w:szCs w:val="28"/>
                <w:highlight w:val="none"/>
                <w:lang w:eastAsia="zh-CN"/>
              </w:rPr>
            </w:r>
            <w:r/>
          </w:p>
        </w:tc>
      </w:tr>
      <w:tr>
        <w:trPr>
          <w:trHeight w:val="23"/>
        </w:trPr>
        <w:tc>
          <w:tcPr>
            <w:tcW w:w="758" w:type="dxa"/>
            <w:vAlign w:val="center"/>
            <w:vMerge w:val="restart"/>
            <w:textDirection w:val="lrTb"/>
            <w:noWrap w:val="false"/>
          </w:tcPr>
          <w:p>
            <w:pPr>
              <w:pStyle w:val="895"/>
              <w:jc w:val="center"/>
              <w:rPr>
                <w:rFonts w:hint="eastAsia" w:ascii="宋体" w:hAnsi="宋体" w:eastAsia="宋体" w:cs="仿宋"/>
                <w:color w:val="000000"/>
                <w:szCs w:val="28"/>
                <w:highlight w:val="none"/>
                <w:lang w:eastAsia="zh-CN"/>
              </w:rPr>
            </w:pPr>
            <w:r>
              <w:rPr>
                <w:rFonts w:hint="eastAsia" w:ascii="宋体" w:hAnsi="宋体" w:eastAsia="宋体" w:cs="仿宋"/>
                <w:color w:val="000000"/>
                <w:szCs w:val="28"/>
                <w:highlight w:val="none"/>
                <w:lang w:val="en-US" w:eastAsia="zh-CN"/>
              </w:rPr>
              <w:t xml:space="preserve">4</w:t>
            </w:r>
            <w:r>
              <w:rPr>
                <w:rFonts w:hint="eastAsia" w:ascii="宋体" w:hAnsi="宋体" w:eastAsia="宋体" w:cs="仿宋"/>
                <w:color w:val="000000"/>
                <w:szCs w:val="28"/>
                <w:highlight w:val="none"/>
                <w:lang w:eastAsia="zh-CN"/>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质量管理处考核指标E</w:t>
            </w:r>
            <w:r>
              <w:rPr>
                <w:rFonts w:ascii="宋体" w:hAnsi="宋体" w:eastAsia="宋体" w:cs="仿宋"/>
                <w:color w:val="000000"/>
                <w:szCs w:val="28"/>
                <w:highlight w:val="none"/>
                <w:lang w:eastAsia="zh-CN"/>
              </w:rPr>
              <w:t xml:space="preserve">TL</w:t>
            </w:r>
            <w:r>
              <w:rPr>
                <w:rFonts w:hint="eastAsia" w:ascii="宋体" w:hAnsi="宋体" w:eastAsia="宋体" w:cs="仿宋"/>
                <w:color w:val="000000"/>
                <w:szCs w:val="28"/>
                <w:highlight w:val="none"/>
                <w:lang w:eastAsia="zh-CN"/>
              </w:rPr>
              <w:t xml:space="preserve">数据清洗</w:t>
            </w: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质量管理考核指标数据仓库</w:t>
            </w:r>
            <w:r>
              <w:rPr>
                <w:rFonts w:ascii="宋体" w:hAnsi="宋体" w:eastAsia="宋体" w:cs="仿宋"/>
                <w:color w:val="000000"/>
                <w:szCs w:val="28"/>
                <w:highlight w:val="none"/>
                <w:lang w:eastAsia="zh-CN"/>
              </w:rPr>
            </w:r>
            <w:r/>
          </w:p>
        </w:tc>
        <w:tc>
          <w:tcPr>
            <w:tcW w:w="1627"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能够支持按照医院在质量管理处考核指标要求完成标准化数据集设置和前台维护工具功能</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数据清洗周期管理</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能够按照指标统计和预警需求，可自定义单个数据清洗任务的周期性设置功能，支持按分钟、小时、天、周、月等维护设置任务执行频率</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数据清洗任务调度管理</w:t>
            </w:r>
            <w:r>
              <w:rPr>
                <w:rFonts w:ascii="宋体" w:hAnsi="宋体" w:eastAsia="宋体" w:cs="仿宋"/>
                <w:color w:val="000000"/>
                <w:szCs w:val="28"/>
                <w:highlight w:val="none"/>
                <w:lang w:eastAsia="zh-CN"/>
              </w:rPr>
            </w:r>
            <w:r/>
          </w:p>
        </w:tc>
        <w:tc>
          <w:tcPr>
            <w:tcW w:w="1627"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支持清洗任务的调度功能，能够为第三方系统提供调用api接口，也能够通过自带的前端工具设置任务的调用启用</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数据清洗手工执行</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支持数据清洗任务的手工启动和暂停功能</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数据清洗日志追踪</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支持对已完成的数据清洗的清洗日志进行追溯查询</w:t>
            </w:r>
            <w:r>
              <w:rPr>
                <w:rFonts w:ascii="宋体" w:hAnsi="宋体" w:eastAsia="宋体" w:cs="仿宋"/>
                <w:color w:val="000000"/>
                <w:szCs w:val="28"/>
                <w:highlight w:val="none"/>
                <w:lang w:eastAsia="zh-CN"/>
              </w:rPr>
            </w:r>
            <w:r/>
          </w:p>
        </w:tc>
      </w:tr>
      <w:tr>
        <w:trPr>
          <w:trHeight w:val="23"/>
        </w:trPr>
        <w:tc>
          <w:tcPr>
            <w:tcW w:w="758" w:type="dxa"/>
            <w:vAlign w:val="center"/>
            <w:vMerge w:val="restart"/>
            <w:textDirection w:val="lrTb"/>
            <w:noWrap w:val="false"/>
          </w:tcPr>
          <w:p>
            <w:pPr>
              <w:pStyle w:val="895"/>
              <w:jc w:val="center"/>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5</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质量管理处考核指标消息推送功能开发</w:t>
            </w: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短信推送</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支持将质量管理处考核指标消息通过医院短信平台推送至责任人手机</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微信企业号消息推送</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支持将质量管理处考核指标消息通过微信企业号推送至责任人手机</w:t>
            </w:r>
            <w:r>
              <w:rPr>
                <w:rFonts w:ascii="宋体" w:hAnsi="宋体" w:eastAsia="宋体" w:cs="仿宋"/>
                <w:color w:val="000000"/>
                <w:szCs w:val="28"/>
                <w:highlight w:val="none"/>
                <w:lang w:eastAsia="zh-CN"/>
              </w:rPr>
            </w:r>
            <w:r/>
          </w:p>
        </w:tc>
      </w:tr>
      <w:tr>
        <w:trPr>
          <w:trHeight w:val="23"/>
        </w:trPr>
        <w:tc>
          <w:tcPr>
            <w:tcW w:w="758" w:type="dxa"/>
            <w:vAlign w:val="center"/>
            <w:vMerge w:val="restart"/>
            <w:textDirection w:val="lrTb"/>
            <w:noWrap w:val="false"/>
          </w:tcPr>
          <w:p>
            <w:pPr>
              <w:pStyle w:val="895"/>
              <w:jc w:val="center"/>
              <w:rPr>
                <w:rFonts w:hint="eastAsia" w:ascii="宋体" w:hAnsi="宋体" w:eastAsia="宋体" w:cs="仿宋"/>
                <w:color w:val="000000"/>
                <w:szCs w:val="28"/>
                <w:highlight w:val="none"/>
                <w:lang w:eastAsia="zh-CN"/>
              </w:rPr>
            </w:pPr>
            <w:r>
              <w:rPr>
                <w:rFonts w:hint="eastAsia" w:ascii="宋体" w:hAnsi="宋体" w:eastAsia="宋体" w:cs="仿宋"/>
                <w:color w:val="000000"/>
                <w:szCs w:val="28"/>
                <w:highlight w:val="none"/>
                <w:lang w:val="en-US" w:eastAsia="zh-CN"/>
              </w:rPr>
              <w:t xml:space="preserve">6</w:t>
            </w:r>
            <w:r>
              <w:rPr>
                <w:rFonts w:hint="eastAsia" w:ascii="宋体" w:hAnsi="宋体" w:eastAsia="宋体" w:cs="仿宋"/>
                <w:color w:val="000000"/>
                <w:szCs w:val="28"/>
                <w:highlight w:val="none"/>
                <w:lang w:eastAsia="zh-CN"/>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质量管理处考核结果统计分析功能开发</w:t>
            </w: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质量管理处考核指标看板</w:t>
            </w:r>
            <w:r>
              <w:rPr>
                <w:rFonts w:ascii="宋体" w:hAnsi="宋体" w:eastAsia="宋体" w:cs="仿宋"/>
                <w:color w:val="000000"/>
                <w:szCs w:val="28"/>
                <w:highlight w:val="none"/>
                <w:lang w:eastAsia="zh-CN"/>
              </w:rPr>
            </w:r>
            <w:r/>
          </w:p>
        </w:tc>
        <w:tc>
          <w:tcPr>
            <w:tcW w:w="1627"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通过后台的自动统计分析功能，能够将质量管理处考核指标以看板的形式展示给用户查看</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质量管理处考核指标统计分析</w:t>
            </w:r>
            <w:r>
              <w:rPr>
                <w:rFonts w:ascii="宋体" w:hAnsi="宋体" w:eastAsia="宋体" w:cs="仿宋"/>
                <w:color w:val="000000"/>
                <w:szCs w:val="28"/>
                <w:highlight w:val="none"/>
                <w:lang w:eastAsia="zh-CN"/>
              </w:rPr>
            </w:r>
            <w:r/>
          </w:p>
        </w:tc>
        <w:tc>
          <w:tcPr>
            <w:tcW w:w="1627"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支持质量管理处考核指标数据的实时统计分析，并且能够运算同比、环比等数据分析</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质量管理处考核指标差异分析</w:t>
            </w:r>
            <w:r>
              <w:rPr>
                <w:rFonts w:ascii="宋体" w:hAnsi="宋体" w:eastAsia="宋体" w:cs="仿宋"/>
                <w:color w:val="000000"/>
                <w:szCs w:val="28"/>
                <w:highlight w:val="none"/>
                <w:lang w:eastAsia="zh-CN"/>
              </w:rPr>
            </w:r>
            <w:r/>
          </w:p>
        </w:tc>
        <w:tc>
          <w:tcPr>
            <w:tcW w:w="1627"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能够按照质量管理处考核指标的目标值，差异化分析指标状态，通过颜色或者图形来体现指标是否正常</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下钻查询</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支持通过质量管理处考核指标数据项下钻与该指标相关的下级分析页面，支持多层级的下钻，直至数据的最底层</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质量管理处考核指标数据导出</w:t>
            </w:r>
            <w:r>
              <w:rPr>
                <w:rFonts w:ascii="宋体" w:hAnsi="宋体" w:eastAsia="宋体" w:cs="仿宋"/>
                <w:color w:val="000000"/>
                <w:szCs w:val="28"/>
                <w:highlight w:val="none"/>
                <w:lang w:eastAsia="zh-CN"/>
              </w:rPr>
            </w:r>
            <w:r/>
          </w:p>
        </w:tc>
        <w:tc>
          <w:tcPr>
            <w:tcW w:w="1627"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C</w:t>
            </w:r>
            <w:r>
              <w:rPr>
                <w:rFonts w:ascii="宋体" w:hAnsi="宋体" w:eastAsia="宋体" w:cs="仿宋"/>
                <w:color w:val="000000"/>
                <w:szCs w:val="28"/>
                <w:highlight w:val="none"/>
              </w:rPr>
              <w:t xml:space="preserve">SV</w:t>
            </w: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支持页面数据以</w:t>
            </w:r>
            <w:r>
              <w:rPr>
                <w:rFonts w:ascii="宋体" w:hAnsi="宋体" w:eastAsia="宋体" w:cs="仿宋"/>
                <w:color w:val="000000"/>
                <w:szCs w:val="28"/>
                <w:highlight w:val="none"/>
                <w:lang w:eastAsia="zh-CN"/>
              </w:rPr>
              <w:t xml:space="preserve">CSV</w:t>
            </w:r>
            <w:r>
              <w:rPr>
                <w:rFonts w:hint="eastAsia" w:ascii="宋体" w:hAnsi="宋体" w:eastAsia="宋体" w:cs="仿宋"/>
                <w:color w:val="000000"/>
                <w:szCs w:val="28"/>
                <w:highlight w:val="none"/>
                <w:lang w:eastAsia="zh-CN"/>
              </w:rPr>
              <w:t xml:space="preserve">的形式导出</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627" w:type="dxa"/>
            <w:vAlign w:val="center"/>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t xml:space="preserve">PDF</w:t>
            </w: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支持页面数据以</w:t>
            </w:r>
            <w:r>
              <w:rPr>
                <w:rFonts w:ascii="宋体" w:hAnsi="宋体" w:eastAsia="宋体" w:cs="仿宋"/>
                <w:color w:val="000000"/>
                <w:szCs w:val="28"/>
                <w:highlight w:val="none"/>
                <w:lang w:eastAsia="zh-CN"/>
              </w:rPr>
              <w:t xml:space="preserve">PDF</w:t>
            </w:r>
            <w:r>
              <w:rPr>
                <w:rFonts w:hint="eastAsia" w:ascii="宋体" w:hAnsi="宋体" w:eastAsia="宋体" w:cs="仿宋"/>
                <w:color w:val="000000"/>
                <w:szCs w:val="28"/>
                <w:highlight w:val="none"/>
                <w:lang w:eastAsia="zh-CN"/>
              </w:rPr>
              <w:t xml:space="preserve">的形式导出</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627"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图形</w:t>
            </w: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支持页面中图形导出图片</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627" w:type="dxa"/>
            <w:vAlign w:val="center"/>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t xml:space="preserve">W</w:t>
            </w:r>
            <w:r>
              <w:rPr>
                <w:rFonts w:hint="eastAsia" w:ascii="宋体" w:hAnsi="宋体" w:eastAsia="宋体" w:cs="仿宋"/>
                <w:color w:val="000000"/>
                <w:szCs w:val="28"/>
                <w:highlight w:val="none"/>
              </w:rPr>
              <w:t xml:space="preserve">ord报告</w:t>
            </w: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支持按照W</w:t>
            </w:r>
            <w:r>
              <w:rPr>
                <w:rFonts w:ascii="宋体" w:hAnsi="宋体" w:eastAsia="宋体" w:cs="仿宋"/>
                <w:color w:val="000000"/>
                <w:szCs w:val="28"/>
                <w:highlight w:val="none"/>
                <w:lang w:eastAsia="zh-CN"/>
              </w:rPr>
              <w:t xml:space="preserve">ORD</w:t>
            </w:r>
            <w:r>
              <w:rPr>
                <w:rFonts w:hint="eastAsia" w:ascii="宋体" w:hAnsi="宋体" w:eastAsia="宋体" w:cs="仿宋"/>
                <w:color w:val="000000"/>
                <w:szCs w:val="28"/>
                <w:highlight w:val="none"/>
                <w:lang w:eastAsia="zh-CN"/>
              </w:rPr>
              <w:t xml:space="preserve">模板样式导出统计分析报告</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627" w:type="dxa"/>
            <w:vAlign w:val="center"/>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t xml:space="preserve">E</w:t>
            </w:r>
            <w:r>
              <w:rPr>
                <w:rFonts w:hint="eastAsia" w:ascii="宋体" w:hAnsi="宋体" w:eastAsia="宋体" w:cs="仿宋"/>
                <w:color w:val="000000"/>
                <w:szCs w:val="28"/>
                <w:highlight w:val="none"/>
              </w:rPr>
              <w:t xml:space="preserve">xcle</w:t>
            </w: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支持页面数据以excel的形式导出</w:t>
            </w:r>
            <w:r>
              <w:rPr>
                <w:rFonts w:ascii="宋体" w:hAnsi="宋体" w:eastAsia="宋体" w:cs="仿宋"/>
                <w:color w:val="000000"/>
                <w:szCs w:val="28"/>
                <w:highlight w:val="none"/>
                <w:lang w:eastAsia="zh-CN"/>
              </w:rPr>
            </w:r>
            <w:r/>
          </w:p>
        </w:tc>
      </w:tr>
      <w:tr>
        <w:trPr>
          <w:trHeight w:val="23"/>
        </w:trPr>
        <w:tc>
          <w:tcPr>
            <w:tcW w:w="758" w:type="dxa"/>
            <w:vAlign w:val="center"/>
            <w:vMerge w:val="restart"/>
            <w:textDirection w:val="lrTb"/>
            <w:noWrap w:val="false"/>
          </w:tcPr>
          <w:p>
            <w:pPr>
              <w:pStyle w:val="895"/>
              <w:jc w:val="center"/>
              <w:rPr>
                <w:rFonts w:hint="eastAsia" w:ascii="宋体" w:hAnsi="宋体" w:eastAsia="宋体" w:cs="仿宋"/>
                <w:color w:val="000000"/>
                <w:szCs w:val="28"/>
                <w:highlight w:val="none"/>
                <w:lang w:eastAsia="zh-CN"/>
              </w:rPr>
            </w:pPr>
            <w:r>
              <w:rPr>
                <w:rFonts w:hint="eastAsia" w:ascii="宋体" w:hAnsi="宋体" w:eastAsia="宋体" w:cs="仿宋"/>
                <w:color w:val="000000"/>
                <w:szCs w:val="28"/>
                <w:highlight w:val="none"/>
                <w:lang w:val="en-US" w:eastAsia="zh-CN"/>
              </w:rPr>
              <w:t xml:space="preserve">7</w:t>
            </w:r>
            <w:r>
              <w:rPr>
                <w:rFonts w:hint="eastAsia" w:ascii="宋体" w:hAnsi="宋体" w:eastAsia="宋体" w:cs="仿宋"/>
                <w:color w:val="000000"/>
                <w:szCs w:val="28"/>
                <w:highlight w:val="none"/>
                <w:lang w:eastAsia="zh-CN"/>
              </w:rPr>
            </w:r>
            <w:r/>
          </w:p>
        </w:tc>
        <w:tc>
          <w:tcPr>
            <w:tcW w:w="1264" w:type="dxa"/>
            <w:vAlign w:val="center"/>
            <w:vMerge w:val="restart"/>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质量管理处考核结果图表展示功能开发</w:t>
            </w: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饼图指标展示</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支持质量管理处考核指标以饼图形式展示，主要用于多项目占比指标展示</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线型图指标展示</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支持质量管理处考核指标以线型图形式展示，主要用于多项目占比指标展示</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仪表盘图指标展示</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支持质量管理处考核指标以仪表盘图形式展示，主要用于数值型指标展示</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热力图指标展示</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支持质量管理处考核指标以热力图形式展示，主要用于分布型指标展示</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柱状图指标展示</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支持质量管理处考核指标以柱状图形式展示，主要用于多单元比对指标展示</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鱼骨图指标展示</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支持质量管理处考核指标以鱼骨图形式展示，主要用于数据分析</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其他图形指标</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支持按照医院需求个性化开发图标展示功能</w:t>
            </w:r>
            <w:r>
              <w:rPr>
                <w:rFonts w:ascii="宋体" w:hAnsi="宋体" w:eastAsia="宋体" w:cs="仿宋"/>
                <w:color w:val="000000"/>
                <w:szCs w:val="28"/>
                <w:highlight w:val="none"/>
                <w:lang w:eastAsia="zh-CN"/>
              </w:rPr>
            </w:r>
            <w:r/>
          </w:p>
        </w:tc>
      </w:tr>
      <w:tr>
        <w:trPr>
          <w:trHeight w:val="23"/>
        </w:trPr>
        <w:tc>
          <w:tcPr>
            <w:tcW w:w="758" w:type="dxa"/>
            <w:vAlign w:val="center"/>
            <w:vMerge w:val="restart"/>
            <w:textDirection w:val="lrTb"/>
            <w:noWrap w:val="false"/>
          </w:tcPr>
          <w:p>
            <w:pPr>
              <w:pStyle w:val="895"/>
              <w:jc w:val="center"/>
              <w:rPr>
                <w:rFonts w:hint="eastAsia" w:ascii="宋体" w:hAnsi="宋体" w:eastAsia="宋体" w:cs="仿宋"/>
                <w:color w:val="000000"/>
                <w:szCs w:val="28"/>
                <w:highlight w:val="none"/>
                <w:lang w:eastAsia="zh-CN"/>
              </w:rPr>
            </w:pPr>
            <w:r>
              <w:rPr>
                <w:rFonts w:hint="eastAsia" w:ascii="宋体" w:hAnsi="宋体" w:eastAsia="宋体" w:cs="仿宋"/>
                <w:color w:val="000000"/>
                <w:szCs w:val="28"/>
                <w:highlight w:val="none"/>
                <w:lang w:val="en-US" w:eastAsia="zh-CN"/>
              </w:rPr>
              <w:t xml:space="preserve">8</w:t>
            </w:r>
            <w:r>
              <w:rPr>
                <w:rFonts w:hint="eastAsia" w:ascii="宋体" w:hAnsi="宋体" w:eastAsia="宋体" w:cs="仿宋"/>
                <w:color w:val="000000"/>
                <w:szCs w:val="28"/>
                <w:highlight w:val="none"/>
                <w:lang w:eastAsia="zh-CN"/>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系统管理</w:t>
            </w:r>
            <w:r>
              <w:rPr>
                <w:rFonts w:ascii="宋体" w:hAnsi="宋体" w:eastAsia="宋体" w:cs="仿宋"/>
                <w:color w:val="000000"/>
                <w:szCs w:val="28"/>
                <w:highlight w:val="none"/>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用户授权信息管理</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支持管理用户权限信息，并执行资源授权和角色部门授权操作</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角色信息管理</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支持管理该系统下配置的部门角色信息，并执行关联资源授权、部门角色的新增和编辑操作</w:t>
            </w:r>
            <w:r>
              <w:rPr>
                <w:rFonts w:ascii="宋体" w:hAnsi="宋体" w:eastAsia="宋体" w:cs="仿宋"/>
                <w:color w:val="000000"/>
                <w:szCs w:val="28"/>
                <w:highlight w:val="none"/>
                <w:lang w:eastAsia="zh-CN"/>
              </w:rPr>
            </w:r>
            <w:r/>
          </w:p>
        </w:tc>
      </w:tr>
      <w:tr>
        <w:trPr>
          <w:trHeight w:val="23"/>
        </w:trPr>
        <w:tc>
          <w:tcPr>
            <w:tcW w:w="758"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资源权限管理</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支持管理该系统下配置的资源权限信息，并执行新增、编辑、删除资源目录和新增、编辑、删除资源授权操作</w:t>
            </w:r>
            <w:r>
              <w:rPr>
                <w:rFonts w:ascii="宋体" w:hAnsi="宋体" w:eastAsia="宋体" w:cs="仿宋"/>
                <w:color w:val="000000"/>
                <w:szCs w:val="28"/>
                <w:highlight w:val="none"/>
                <w:lang w:eastAsia="zh-CN"/>
              </w:rPr>
            </w:r>
            <w:r/>
          </w:p>
        </w:tc>
      </w:tr>
      <w:tr>
        <w:trPr>
          <w:trHeight w:val="23"/>
        </w:trPr>
        <w:tc>
          <w:tcPr>
            <w:tcW w:w="758" w:type="dxa"/>
            <w:vAlign w:val="center"/>
            <w:textDirection w:val="lrTb"/>
            <w:noWrap w:val="false"/>
          </w:tcPr>
          <w:p>
            <w:pPr>
              <w:pStyle w:val="895"/>
              <w:jc w:val="center"/>
              <w:rPr>
                <w:rFonts w:hint="eastAsia" w:ascii="宋体" w:hAnsi="宋体" w:eastAsia="宋体" w:cs="仿宋"/>
                <w:color w:val="000000"/>
                <w:szCs w:val="28"/>
                <w:highlight w:val="none"/>
                <w:lang w:eastAsia="zh-CN"/>
              </w:rPr>
            </w:pPr>
            <w:r>
              <w:rPr>
                <w:rFonts w:hint="eastAsia" w:ascii="宋体" w:hAnsi="宋体" w:eastAsia="宋体" w:cs="仿宋"/>
                <w:color w:val="000000"/>
                <w:szCs w:val="28"/>
                <w:highlight w:val="none"/>
                <w:lang w:val="en-US" w:eastAsia="zh-CN"/>
              </w:rPr>
              <w:t xml:space="preserve">9</w:t>
            </w:r>
            <w:r>
              <w:rPr>
                <w:rFonts w:hint="eastAsia" w:ascii="宋体" w:hAnsi="宋体" w:eastAsia="宋体" w:cs="仿宋"/>
                <w:color w:val="000000"/>
                <w:szCs w:val="28"/>
                <w:highlight w:val="none"/>
                <w:lang w:eastAsia="zh-CN"/>
              </w:rPr>
            </w:r>
            <w:r/>
          </w:p>
        </w:tc>
        <w:tc>
          <w:tcPr>
            <w:tcW w:w="126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密码管理</w:t>
            </w:r>
            <w:r>
              <w:rPr>
                <w:rFonts w:ascii="宋体" w:hAnsi="宋体" w:eastAsia="宋体" w:cs="仿宋"/>
                <w:color w:val="000000"/>
                <w:szCs w:val="28"/>
                <w:highlight w:val="none"/>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w:t>
            </w:r>
            <w:r>
              <w:rPr>
                <w:rFonts w:ascii="宋体" w:hAnsi="宋体" w:eastAsia="宋体" w:cs="仿宋"/>
                <w:color w:val="000000"/>
                <w:szCs w:val="28"/>
                <w:highlight w:val="none"/>
              </w:rPr>
            </w:r>
            <w:r/>
          </w:p>
        </w:tc>
        <w:tc>
          <w:tcPr>
            <w:tcW w:w="1627"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3746"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支持通过“忘记密码”、“重置密码”、“修改密码”等多</w:t>
            </w:r>
            <w:r>
              <w:rPr>
                <w:rFonts w:hint="eastAsia" w:ascii="宋体" w:hAnsi="宋体" w:eastAsia="宋体" w:cs="仿宋"/>
                <w:color w:val="000000"/>
                <w:szCs w:val="28"/>
                <w:highlight w:val="none"/>
                <w:lang w:val="en-US" w:eastAsia="zh-CN"/>
              </w:rPr>
              <w:t xml:space="preserve">种</w:t>
            </w:r>
            <w:r>
              <w:rPr>
                <w:rFonts w:hint="eastAsia" w:ascii="宋体" w:hAnsi="宋体" w:eastAsia="宋体" w:cs="仿宋"/>
                <w:color w:val="000000"/>
                <w:szCs w:val="28"/>
                <w:highlight w:val="none"/>
                <w:lang w:eastAsia="zh-CN"/>
              </w:rPr>
              <w:t xml:space="preserve">方式，找回密码</w:t>
            </w:r>
            <w:r>
              <w:rPr>
                <w:rFonts w:ascii="宋体" w:hAnsi="宋体" w:eastAsia="宋体" w:cs="仿宋"/>
                <w:color w:val="000000"/>
                <w:szCs w:val="28"/>
                <w:highlight w:val="none"/>
                <w:lang w:eastAsia="zh-CN"/>
              </w:rPr>
            </w:r>
            <w:r/>
          </w:p>
        </w:tc>
      </w:tr>
    </w:tbl>
    <w:p>
      <w:pPr>
        <w:pStyle w:val="1017"/>
        <w:keepLines/>
        <w:keepNext/>
        <w:pageBreakBefore w:val="0"/>
        <w:spacing w:before="0" w:after="0" w:line="360" w:lineRule="auto"/>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4.11.1.5QC台账监控系统</w:t>
      </w:r>
      <w:r>
        <w:rPr>
          <w:rFonts w:hint="eastAsia" w:ascii="宋体" w:hAnsi="宋体" w:eastAsia="宋体" w:cs="宋体"/>
          <w:color w:val="000000"/>
          <w:sz w:val="24"/>
          <w:szCs w:val="22"/>
          <w:highlight w:val="none"/>
          <w:lang w:val="en-US" w:eastAsia="zh-CN"/>
        </w:rPr>
      </w:r>
      <w:r/>
    </w:p>
    <w:p>
      <w:pPr>
        <w:pStyle w:val="895"/>
        <w:ind w:firstLine="420"/>
        <w:rPr>
          <w:color w:val="000000"/>
          <w:highlight w:val="none"/>
          <w:lang w:val="en-US" w:eastAsia="zh-CN"/>
        </w:rPr>
      </w:pPr>
      <w:r>
        <w:rPr>
          <w:rFonts w:hint="eastAsia"/>
          <w:color w:val="000000"/>
          <w:highlight w:val="none"/>
          <w:lang w:val="en-US" w:eastAsia="zh-CN"/>
        </w:rPr>
        <w:t xml:space="preserve">用</w:t>
      </w:r>
      <w:r>
        <w:rPr>
          <w:color w:val="000000"/>
          <w:highlight w:val="none"/>
          <w:lang w:val="en-US" w:eastAsia="zh-CN"/>
        </w:rPr>
        <w:t xml:space="preserve">于各个临床医技专科的QC台账的统一管理和监控，实现对医院临床医技专科的台账精细化和可视化管理。</w:t>
      </w:r>
      <w:r>
        <w:rPr>
          <w:color w:val="000000"/>
          <w:highlight w:val="none"/>
          <w:lang w:val="en-US" w:eastAsia="zh-CN"/>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264"/>
        <w:gridCol w:w="1774"/>
        <w:gridCol w:w="1306"/>
        <w:gridCol w:w="4068"/>
      </w:tblGrid>
      <w:tr>
        <w:trPr>
          <w:trHeight w:val="23"/>
          <w:tblHeader/>
        </w:trPr>
        <w:tc>
          <w:tcPr>
            <w:tcW w:w="757" w:type="dxa"/>
            <w:vAlign w:val="center"/>
            <w:textDirection w:val="lrTb"/>
            <w:noWrap w:val="false"/>
          </w:tcPr>
          <w:p>
            <w:pPr>
              <w:pStyle w:val="895"/>
              <w:jc w:val="center"/>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序号</w:t>
            </w:r>
            <w:r>
              <w:rPr>
                <w:rFonts w:ascii="宋体" w:hAnsi="宋体" w:eastAsia="宋体" w:cs="仿宋"/>
                <w:color w:val="000000"/>
                <w:szCs w:val="28"/>
                <w:highlight w:val="none"/>
              </w:rPr>
            </w:r>
            <w:r/>
          </w:p>
        </w:tc>
        <w:tc>
          <w:tcPr>
            <w:tcW w:w="1264" w:type="dxa"/>
            <w:vAlign w:val="center"/>
            <w:textDirection w:val="lrTb"/>
            <w:noWrap w:val="false"/>
          </w:tcPr>
          <w:p>
            <w:pPr>
              <w:pStyle w:val="895"/>
              <w:jc w:val="center"/>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一级功能</w:t>
            </w:r>
            <w:r>
              <w:rPr>
                <w:rFonts w:ascii="宋体" w:hAnsi="宋体" w:eastAsia="宋体" w:cs="仿宋"/>
                <w:color w:val="000000"/>
                <w:szCs w:val="28"/>
                <w:highlight w:val="none"/>
              </w:rPr>
            </w:r>
            <w:r/>
          </w:p>
        </w:tc>
        <w:tc>
          <w:tcPr>
            <w:tcW w:w="1774" w:type="dxa"/>
            <w:vAlign w:val="center"/>
            <w:textDirection w:val="lrTb"/>
            <w:noWrap w:val="false"/>
          </w:tcPr>
          <w:p>
            <w:pPr>
              <w:pStyle w:val="895"/>
              <w:jc w:val="center"/>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二级功能</w:t>
            </w:r>
            <w:r>
              <w:rPr>
                <w:rFonts w:ascii="宋体" w:hAnsi="宋体" w:eastAsia="宋体" w:cs="仿宋"/>
                <w:color w:val="000000"/>
                <w:szCs w:val="28"/>
                <w:highlight w:val="none"/>
              </w:rPr>
            </w:r>
            <w:r/>
          </w:p>
        </w:tc>
        <w:tc>
          <w:tcPr>
            <w:tcW w:w="1306" w:type="dxa"/>
            <w:vAlign w:val="center"/>
            <w:textDirection w:val="lrTb"/>
            <w:noWrap w:val="false"/>
          </w:tcPr>
          <w:p>
            <w:pPr>
              <w:pStyle w:val="895"/>
              <w:jc w:val="center"/>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三级功能</w:t>
            </w:r>
            <w:r>
              <w:rPr>
                <w:rFonts w:ascii="宋体" w:hAnsi="宋体" w:eastAsia="宋体" w:cs="仿宋"/>
                <w:color w:val="000000"/>
                <w:szCs w:val="28"/>
                <w:highlight w:val="none"/>
              </w:rPr>
            </w:r>
            <w:r/>
          </w:p>
        </w:tc>
        <w:tc>
          <w:tcPr>
            <w:tcW w:w="4068" w:type="dxa"/>
            <w:vAlign w:val="center"/>
            <w:textDirection w:val="lrTb"/>
            <w:noWrap w:val="false"/>
          </w:tcPr>
          <w:p>
            <w:pPr>
              <w:pStyle w:val="895"/>
              <w:jc w:val="center"/>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功能简要说明</w:t>
            </w:r>
            <w:r>
              <w:rPr>
                <w:rFonts w:ascii="宋体" w:hAnsi="宋体" w:eastAsia="宋体" w:cs="仿宋"/>
                <w:color w:val="000000"/>
                <w:szCs w:val="28"/>
                <w:highlight w:val="none"/>
              </w:rPr>
            </w:r>
            <w:r/>
          </w:p>
        </w:tc>
      </w:tr>
      <w:tr>
        <w:trPr>
          <w:trHeight w:val="23"/>
        </w:trPr>
        <w:tc>
          <w:tcPr>
            <w:tcW w:w="757" w:type="dxa"/>
            <w:vAlign w:val="center"/>
            <w:vMerge w:val="restart"/>
            <w:textDirection w:val="lrTb"/>
            <w:noWrap w:val="false"/>
          </w:tcPr>
          <w:p>
            <w:pPr>
              <w:pStyle w:val="895"/>
              <w:jc w:val="center"/>
              <w:rPr>
                <w:rFonts w:hint="eastAsia" w:ascii="宋体" w:hAnsi="宋体" w:eastAsia="宋体" w:cs="仿宋"/>
                <w:color w:val="000000"/>
                <w:szCs w:val="28"/>
                <w:highlight w:val="none"/>
                <w:lang w:val="en-US" w:eastAsia="zh-CN"/>
              </w:rPr>
            </w:pPr>
            <w:r>
              <w:rPr>
                <w:rFonts w:hint="eastAsia" w:ascii="宋体" w:hAnsi="宋体" w:eastAsia="宋体" w:cs="仿宋"/>
                <w:color w:val="000000"/>
                <w:szCs w:val="28"/>
                <w:highlight w:val="none"/>
                <w:lang w:val="en-US" w:eastAsia="zh-CN"/>
              </w:rPr>
              <w:t xml:space="preserve">1</w:t>
            </w:r>
            <w:r>
              <w:rPr>
                <w:rFonts w:hint="eastAsia" w:ascii="宋体" w:hAnsi="宋体" w:eastAsia="宋体" w:cs="仿宋"/>
                <w:color w:val="000000"/>
                <w:szCs w:val="28"/>
                <w:highlight w:val="none"/>
                <w:lang w:val="en-US" w:eastAsia="zh-CN"/>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登录管理</w:t>
            </w:r>
            <w:r>
              <w:rPr>
                <w:rFonts w:ascii="宋体" w:hAnsi="宋体" w:eastAsia="宋体" w:cs="仿宋"/>
                <w:color w:val="000000"/>
                <w:szCs w:val="28"/>
                <w:highlight w:val="none"/>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账号登录</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支持以平台创建的登录账号登录</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C</w:t>
            </w:r>
            <w:r>
              <w:rPr>
                <w:rFonts w:ascii="宋体" w:hAnsi="宋体" w:eastAsia="宋体" w:cs="仿宋"/>
                <w:color w:val="000000"/>
                <w:szCs w:val="28"/>
                <w:highlight w:val="none"/>
              </w:rPr>
              <w:t xml:space="preserve">A</w:t>
            </w:r>
            <w:r>
              <w:rPr>
                <w:rFonts w:hint="eastAsia" w:ascii="宋体" w:hAnsi="宋体" w:eastAsia="宋体" w:cs="仿宋"/>
                <w:color w:val="000000"/>
                <w:szCs w:val="28"/>
                <w:highlight w:val="none"/>
              </w:rPr>
              <w:t xml:space="preserve">证书登录</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支持与C</w:t>
            </w:r>
            <w:r>
              <w:rPr>
                <w:rFonts w:ascii="宋体" w:hAnsi="宋体" w:eastAsia="宋体" w:cs="仿宋"/>
                <w:color w:val="000000"/>
                <w:szCs w:val="28"/>
                <w:highlight w:val="none"/>
                <w:lang w:eastAsia="zh-CN"/>
              </w:rPr>
              <w:t xml:space="preserve">A</w:t>
            </w:r>
            <w:r>
              <w:rPr>
                <w:rFonts w:hint="eastAsia" w:ascii="宋体" w:hAnsi="宋体" w:eastAsia="宋体" w:cs="仿宋"/>
                <w:color w:val="000000"/>
                <w:szCs w:val="28"/>
                <w:highlight w:val="none"/>
                <w:lang w:eastAsia="zh-CN"/>
              </w:rPr>
              <w:t xml:space="preserve">电子认证集成登录</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4" w:type="dxa"/>
            <w:vAlign w:val="center"/>
            <w:vMerge w:val="continue"/>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单点登录</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支持其他系统的用户体系跳转登录</w:t>
            </w:r>
            <w:r>
              <w:rPr>
                <w:rFonts w:ascii="宋体" w:hAnsi="宋体" w:eastAsia="宋体" w:cs="仿宋"/>
                <w:color w:val="000000"/>
                <w:szCs w:val="28"/>
                <w:highlight w:val="none"/>
                <w:lang w:eastAsia="zh-CN"/>
              </w:rPr>
            </w:r>
            <w:r/>
          </w:p>
        </w:tc>
      </w:tr>
      <w:tr>
        <w:trPr>
          <w:trHeight w:val="23"/>
        </w:trPr>
        <w:tc>
          <w:tcPr>
            <w:tcW w:w="757" w:type="dxa"/>
            <w:vAlign w:val="center"/>
            <w:vMerge w:val="restart"/>
            <w:textDirection w:val="lrTb"/>
            <w:noWrap w:val="false"/>
          </w:tcPr>
          <w:p>
            <w:pPr>
              <w:pStyle w:val="895"/>
              <w:jc w:val="center"/>
              <w:rPr>
                <w:rFonts w:hint="eastAsia" w:ascii="宋体" w:hAnsi="宋体" w:eastAsia="宋体" w:cs="仿宋"/>
                <w:color w:val="000000"/>
                <w:szCs w:val="28"/>
                <w:highlight w:val="none"/>
                <w:lang w:eastAsia="zh-CN"/>
              </w:rPr>
            </w:pPr>
            <w:r>
              <w:rPr>
                <w:rFonts w:hint="eastAsia" w:ascii="宋体" w:hAnsi="宋体" w:eastAsia="宋体" w:cs="仿宋"/>
                <w:color w:val="000000"/>
                <w:szCs w:val="28"/>
                <w:highlight w:val="none"/>
                <w:lang w:val="en-US" w:eastAsia="zh-CN"/>
              </w:rPr>
              <w:t xml:space="preserve">2</w:t>
            </w:r>
            <w:r>
              <w:rPr>
                <w:rFonts w:hint="eastAsia" w:ascii="宋体" w:hAnsi="宋体" w:eastAsia="宋体" w:cs="仿宋"/>
                <w:color w:val="000000"/>
                <w:szCs w:val="28"/>
                <w:highlight w:val="none"/>
                <w:lang w:eastAsia="zh-CN"/>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台账目录管理</w:t>
            </w:r>
            <w:r>
              <w:rPr>
                <w:rFonts w:ascii="宋体" w:hAnsi="宋体" w:eastAsia="宋体" w:cs="仿宋"/>
                <w:color w:val="000000"/>
                <w:szCs w:val="28"/>
                <w:highlight w:val="none"/>
              </w:rPr>
            </w:r>
            <w:r/>
          </w:p>
        </w:tc>
        <w:tc>
          <w:tcPr>
            <w:tcW w:w="177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等级医院评审台账目录设置</w:t>
            </w:r>
            <w:r>
              <w:rPr>
                <w:rFonts w:ascii="宋体" w:hAnsi="宋体" w:eastAsia="宋体" w:cs="仿宋"/>
                <w:color w:val="000000"/>
                <w:szCs w:val="28"/>
                <w:highlight w:val="none"/>
                <w:lang w:eastAsia="zh-CN"/>
              </w:rPr>
            </w:r>
            <w:r/>
          </w:p>
        </w:tc>
        <w:tc>
          <w:tcPr>
            <w:tcW w:w="1306"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系统支持按照等级医院评审要求设置台账目录</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自定义台账目录设置</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系统支持按照医院自定义要求设置台账目录</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目录的分类检索</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支持台账目录的快速分类检索和定位</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台账目录信息维护</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支持对台账目录所表示含义、内容、备注要求等信息进行维护，便于使用者查阅</w:t>
            </w:r>
            <w:r>
              <w:rPr>
                <w:rFonts w:ascii="宋体" w:hAnsi="宋体" w:eastAsia="宋体" w:cs="仿宋"/>
                <w:color w:val="000000"/>
                <w:szCs w:val="28"/>
                <w:highlight w:val="none"/>
                <w:lang w:eastAsia="zh-CN"/>
              </w:rPr>
            </w:r>
            <w:r/>
          </w:p>
        </w:tc>
      </w:tr>
      <w:tr>
        <w:trPr>
          <w:trHeight w:val="23"/>
        </w:trPr>
        <w:tc>
          <w:tcPr>
            <w:tcW w:w="757" w:type="dxa"/>
            <w:vAlign w:val="center"/>
            <w:vMerge w:val="restart"/>
            <w:textDirection w:val="lrTb"/>
            <w:noWrap w:val="false"/>
          </w:tcPr>
          <w:p>
            <w:pPr>
              <w:pStyle w:val="895"/>
              <w:jc w:val="center"/>
              <w:rPr>
                <w:rFonts w:hint="eastAsia" w:ascii="宋体" w:hAnsi="宋体" w:eastAsia="宋体" w:cs="仿宋"/>
                <w:color w:val="000000"/>
                <w:szCs w:val="28"/>
                <w:highlight w:val="none"/>
                <w:lang w:eastAsia="zh-CN"/>
              </w:rPr>
            </w:pPr>
            <w:r>
              <w:rPr>
                <w:rFonts w:hint="eastAsia" w:ascii="宋体" w:hAnsi="宋体" w:eastAsia="宋体" w:cs="仿宋"/>
                <w:color w:val="000000"/>
                <w:szCs w:val="28"/>
                <w:highlight w:val="none"/>
                <w:lang w:val="en-US" w:eastAsia="zh-CN"/>
              </w:rPr>
              <w:t xml:space="preserve">3</w:t>
            </w:r>
            <w:r>
              <w:rPr>
                <w:rFonts w:hint="eastAsia" w:ascii="宋体" w:hAnsi="宋体" w:eastAsia="宋体" w:cs="仿宋"/>
                <w:color w:val="000000"/>
                <w:szCs w:val="28"/>
                <w:highlight w:val="none"/>
                <w:lang w:eastAsia="zh-CN"/>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台账权限管理</w:t>
            </w:r>
            <w:r>
              <w:rPr>
                <w:rFonts w:ascii="宋体" w:hAnsi="宋体" w:eastAsia="宋体" w:cs="仿宋"/>
                <w:color w:val="000000"/>
                <w:szCs w:val="28"/>
                <w:highlight w:val="none"/>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科室权限设置</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系统支持按照科室设置台账权限</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个人权限</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系统支持按照指定人员设置台账权限</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角色权限</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系统支持按照角色设置台账权限</w:t>
            </w:r>
            <w:r>
              <w:rPr>
                <w:rFonts w:ascii="宋体" w:hAnsi="宋体" w:eastAsia="宋体" w:cs="仿宋"/>
                <w:color w:val="000000"/>
                <w:szCs w:val="28"/>
                <w:highlight w:val="none"/>
                <w:lang w:eastAsia="zh-CN"/>
              </w:rPr>
            </w:r>
            <w:r/>
          </w:p>
        </w:tc>
      </w:tr>
      <w:tr>
        <w:trPr>
          <w:trHeight w:val="23"/>
        </w:trPr>
        <w:tc>
          <w:tcPr>
            <w:tcW w:w="757"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4</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台账上传发布管理</w:t>
            </w:r>
            <w:r>
              <w:rPr>
                <w:rFonts w:ascii="宋体" w:hAnsi="宋体" w:eastAsia="宋体" w:cs="仿宋"/>
                <w:color w:val="000000"/>
                <w:szCs w:val="28"/>
                <w:highlight w:val="none"/>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台账上传</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支持各类台账文件的上传，格式包含不限于word、excel、pdf、图片、视频等</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版本管理</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对多批次上传的同一目录台账，支持版本管理，支持多版本台账追溯</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下架管理</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支持对已上传台账文件的下架操作</w:t>
            </w:r>
            <w:r>
              <w:rPr>
                <w:rFonts w:ascii="宋体" w:hAnsi="宋体" w:eastAsia="宋体" w:cs="仿宋"/>
                <w:color w:val="000000"/>
                <w:szCs w:val="28"/>
                <w:highlight w:val="none"/>
                <w:lang w:eastAsia="zh-CN"/>
              </w:rPr>
            </w:r>
            <w:r/>
          </w:p>
        </w:tc>
      </w:tr>
      <w:tr>
        <w:trPr>
          <w:trHeight w:val="23"/>
        </w:trPr>
        <w:tc>
          <w:tcPr>
            <w:tcW w:w="757"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5</w:t>
            </w:r>
            <w:r>
              <w:rPr>
                <w:rFonts w:ascii="宋体" w:hAnsi="宋体" w:eastAsia="宋体" w:cs="仿宋"/>
                <w:color w:val="000000"/>
                <w:szCs w:val="28"/>
                <w:highlight w:val="none"/>
              </w:rPr>
            </w:r>
            <w:r/>
          </w:p>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台账在线浏览、下载</w:t>
            </w:r>
            <w:r>
              <w:rPr>
                <w:rFonts w:ascii="宋体" w:hAnsi="宋体" w:eastAsia="宋体" w:cs="仿宋"/>
                <w:color w:val="000000"/>
                <w:szCs w:val="28"/>
                <w:highlight w:val="none"/>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在线台账浏览</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支持授权用户在权限范围内查阅台账目录及台账文件，支持台账附件的在线浏览功能</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下载台账文件</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支持授权用户在权限范围内查阅台账目录及台账文件，支持台账附件的下载功能</w:t>
            </w:r>
            <w:r>
              <w:rPr>
                <w:rFonts w:ascii="宋体" w:hAnsi="宋体" w:eastAsia="宋体" w:cs="仿宋"/>
                <w:color w:val="000000"/>
                <w:szCs w:val="28"/>
                <w:highlight w:val="none"/>
                <w:lang w:eastAsia="zh-CN"/>
              </w:rPr>
            </w:r>
            <w:r/>
          </w:p>
        </w:tc>
      </w:tr>
      <w:tr>
        <w:trPr>
          <w:trHeight w:val="23"/>
        </w:trPr>
        <w:tc>
          <w:tcPr>
            <w:tcW w:w="757" w:type="dxa"/>
            <w:vAlign w:val="center"/>
            <w:vMerge w:val="restart"/>
            <w:textDirection w:val="lrTb"/>
            <w:noWrap w:val="false"/>
          </w:tcPr>
          <w:p>
            <w:pPr>
              <w:pStyle w:val="895"/>
              <w:jc w:val="center"/>
              <w:rPr>
                <w:rFonts w:ascii="宋体" w:hAnsi="宋体" w:eastAsia="宋体" w:cs="仿宋"/>
                <w:color w:val="000000"/>
                <w:szCs w:val="28"/>
                <w:highlight w:val="none"/>
              </w:rPr>
            </w:pPr>
            <w:r>
              <w:rPr>
                <w:rFonts w:ascii="宋体" w:hAnsi="宋体" w:eastAsia="宋体" w:cs="仿宋"/>
                <w:color w:val="000000"/>
                <w:szCs w:val="28"/>
                <w:highlight w:val="none"/>
              </w:rPr>
              <w:t xml:space="preserve">6</w:t>
            </w:r>
            <w:r>
              <w:rPr>
                <w:rFonts w:ascii="宋体" w:hAnsi="宋体" w:eastAsia="宋体" w:cs="仿宋"/>
                <w:color w:val="000000"/>
                <w:szCs w:val="28"/>
                <w:highlight w:val="none"/>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台账工作任务监控</w:t>
            </w:r>
            <w:r>
              <w:rPr>
                <w:rFonts w:ascii="宋体" w:hAnsi="宋体" w:eastAsia="宋体" w:cs="仿宋"/>
                <w:color w:val="000000"/>
                <w:szCs w:val="28"/>
                <w:highlight w:val="none"/>
              </w:rPr>
            </w:r>
            <w:r/>
          </w:p>
        </w:tc>
        <w:tc>
          <w:tcPr>
            <w:tcW w:w="177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台账上传工作任务分配</w:t>
            </w:r>
            <w:r>
              <w:rPr>
                <w:rFonts w:ascii="宋体" w:hAnsi="宋体" w:eastAsia="宋体" w:cs="仿宋"/>
                <w:color w:val="000000"/>
                <w:szCs w:val="28"/>
                <w:highlight w:val="none"/>
                <w:lang w:eastAsia="zh-CN"/>
              </w:rPr>
            </w:r>
            <w:r/>
          </w:p>
        </w:tc>
        <w:tc>
          <w:tcPr>
            <w:tcW w:w="1306"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支持按照科室或责任人分配台账上传任务</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台账上传工作任务完成率监控</w:t>
            </w:r>
            <w:r>
              <w:rPr>
                <w:rFonts w:ascii="宋体" w:hAnsi="宋体" w:eastAsia="宋体" w:cs="仿宋"/>
                <w:color w:val="000000"/>
                <w:szCs w:val="28"/>
                <w:highlight w:val="none"/>
                <w:lang w:eastAsia="zh-CN"/>
              </w:rPr>
            </w:r>
            <w:r/>
          </w:p>
        </w:tc>
        <w:tc>
          <w:tcPr>
            <w:tcW w:w="1306" w:type="dxa"/>
            <w:vAlign w:val="top"/>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支持后台对单位人员的台账完成工作进行监控，汇总计算完成率，并形成工作汇总报表</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台账上传工作提醒</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支持将未及时完成的台账上传工作任务提醒消息推送至责任人账户或短信</w:t>
            </w:r>
            <w:r>
              <w:rPr>
                <w:rFonts w:ascii="宋体" w:hAnsi="宋体" w:eastAsia="宋体" w:cs="仿宋"/>
                <w:color w:val="000000"/>
                <w:szCs w:val="28"/>
                <w:highlight w:val="none"/>
                <w:lang w:eastAsia="zh-CN"/>
              </w:rPr>
            </w:r>
            <w:r/>
          </w:p>
        </w:tc>
      </w:tr>
      <w:tr>
        <w:trPr>
          <w:trHeight w:val="23"/>
        </w:trPr>
        <w:tc>
          <w:tcPr>
            <w:tcW w:w="757" w:type="dxa"/>
            <w:vAlign w:val="center"/>
            <w:vMerge w:val="restart"/>
            <w:textDirection w:val="lrTb"/>
            <w:noWrap w:val="false"/>
          </w:tcPr>
          <w:p>
            <w:pPr>
              <w:pStyle w:val="895"/>
              <w:jc w:val="center"/>
              <w:rPr>
                <w:rFonts w:hint="eastAsia" w:ascii="宋体" w:hAnsi="宋体" w:eastAsia="宋体" w:cs="仿宋"/>
                <w:color w:val="000000"/>
                <w:szCs w:val="28"/>
                <w:highlight w:val="none"/>
                <w:lang w:eastAsia="zh-CN"/>
              </w:rPr>
            </w:pPr>
            <w:r>
              <w:rPr>
                <w:rFonts w:hint="eastAsia" w:ascii="宋体" w:hAnsi="宋体" w:eastAsia="宋体" w:cs="仿宋"/>
                <w:color w:val="000000"/>
                <w:szCs w:val="28"/>
                <w:highlight w:val="none"/>
                <w:lang w:val="en-US" w:eastAsia="zh-CN"/>
              </w:rPr>
              <w:t xml:space="preserve">7</w:t>
            </w:r>
            <w:r>
              <w:rPr>
                <w:rFonts w:hint="eastAsia" w:ascii="宋体" w:hAnsi="宋体" w:eastAsia="宋体" w:cs="仿宋"/>
                <w:color w:val="000000"/>
                <w:szCs w:val="28"/>
                <w:highlight w:val="none"/>
                <w:lang w:eastAsia="zh-CN"/>
              </w:rPr>
            </w:r>
            <w:r/>
          </w:p>
        </w:tc>
        <w:tc>
          <w:tcPr>
            <w:tcW w:w="1264" w:type="dxa"/>
            <w:vAlign w:val="center"/>
            <w:vMerge w:val="restart"/>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系统管理</w:t>
            </w:r>
            <w:r>
              <w:rPr>
                <w:rFonts w:ascii="宋体" w:hAnsi="宋体" w:eastAsia="宋体" w:cs="仿宋"/>
                <w:color w:val="000000"/>
                <w:szCs w:val="28"/>
                <w:highlight w:val="none"/>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用户授权信息管理</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支持管理用户权限信息，并执行资源授权和角色部门授权操作</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角色信息管理</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支持管理该系统下配置的部门角色信息，并执行关联资源授权、部门角色的新增和编辑操作</w:t>
            </w:r>
            <w:r>
              <w:rPr>
                <w:rFonts w:ascii="宋体" w:hAnsi="宋体" w:eastAsia="宋体" w:cs="仿宋"/>
                <w:color w:val="000000"/>
                <w:szCs w:val="28"/>
                <w:highlight w:val="none"/>
                <w:lang w:eastAsia="zh-CN"/>
              </w:rPr>
            </w:r>
            <w:r/>
          </w:p>
        </w:tc>
      </w:tr>
      <w:tr>
        <w:trPr>
          <w:trHeight w:val="23"/>
        </w:trPr>
        <w:tc>
          <w:tcPr>
            <w:tcW w:w="757" w:type="dxa"/>
            <w:vAlign w:val="center"/>
            <w:vMerge w:val="continue"/>
            <w:textDirection w:val="lrTb"/>
            <w:noWrap w:val="false"/>
          </w:tcPr>
          <w:p>
            <w:pPr>
              <w:pStyle w:val="895"/>
              <w:jc w:val="center"/>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264" w:type="dxa"/>
            <w:vAlign w:val="center"/>
            <w:vMerge w:val="continue"/>
            <w:textDirection w:val="lrTb"/>
            <w:noWrap w:val="false"/>
          </w:tcPr>
          <w:p>
            <w:pPr>
              <w:pStyle w:val="895"/>
              <w:rPr>
                <w:rFonts w:ascii="宋体" w:hAnsi="宋体" w:eastAsia="宋体" w:cs="仿宋"/>
                <w:color w:val="000000"/>
                <w:szCs w:val="28"/>
                <w:highlight w:val="none"/>
                <w:lang w:eastAsia="zh-CN"/>
              </w:rPr>
            </w:pPr>
            <w:r>
              <w:rPr>
                <w:rFonts w:ascii="宋体" w:hAnsi="宋体" w:eastAsia="宋体" w:cs="仿宋"/>
                <w:color w:val="000000"/>
                <w:szCs w:val="28"/>
                <w:highlight w:val="none"/>
                <w:lang w:eastAsia="zh-CN"/>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资源权限管理</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支持管理该系统下配置的资源权限信息，并执行新增、编辑、删除资源目录和新增、编辑、删除资源授权操作</w:t>
            </w:r>
            <w:r>
              <w:rPr>
                <w:rFonts w:ascii="宋体" w:hAnsi="宋体" w:eastAsia="宋体" w:cs="仿宋"/>
                <w:color w:val="000000"/>
                <w:szCs w:val="28"/>
                <w:highlight w:val="none"/>
                <w:lang w:eastAsia="zh-CN"/>
              </w:rPr>
            </w:r>
            <w:r/>
          </w:p>
        </w:tc>
      </w:tr>
      <w:tr>
        <w:trPr>
          <w:trHeight w:val="23"/>
        </w:trPr>
        <w:tc>
          <w:tcPr>
            <w:tcW w:w="757" w:type="dxa"/>
            <w:vAlign w:val="center"/>
            <w:textDirection w:val="lrTb"/>
            <w:noWrap w:val="false"/>
          </w:tcPr>
          <w:p>
            <w:pPr>
              <w:pStyle w:val="895"/>
              <w:jc w:val="center"/>
              <w:rPr>
                <w:rFonts w:hint="eastAsia" w:ascii="宋体" w:hAnsi="宋体" w:eastAsia="宋体" w:cs="仿宋"/>
                <w:color w:val="000000"/>
                <w:szCs w:val="28"/>
                <w:highlight w:val="none"/>
                <w:lang w:eastAsia="zh-CN"/>
              </w:rPr>
            </w:pPr>
            <w:r>
              <w:rPr>
                <w:rFonts w:hint="eastAsia" w:ascii="宋体" w:hAnsi="宋体" w:eastAsia="宋体" w:cs="仿宋"/>
                <w:color w:val="000000"/>
                <w:szCs w:val="28"/>
                <w:highlight w:val="none"/>
                <w:lang w:val="en-US" w:eastAsia="zh-CN"/>
              </w:rPr>
              <w:t xml:space="preserve">8</w:t>
            </w:r>
            <w:r>
              <w:rPr>
                <w:rFonts w:hint="eastAsia" w:ascii="宋体" w:hAnsi="宋体" w:eastAsia="宋体" w:cs="仿宋"/>
                <w:color w:val="000000"/>
                <w:szCs w:val="28"/>
                <w:highlight w:val="none"/>
                <w:lang w:eastAsia="zh-CN"/>
              </w:rPr>
            </w:r>
            <w:r/>
          </w:p>
        </w:tc>
        <w:tc>
          <w:tcPr>
            <w:tcW w:w="126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密码管理</w:t>
            </w:r>
            <w:r>
              <w:rPr>
                <w:rFonts w:ascii="宋体" w:hAnsi="宋体" w:eastAsia="宋体" w:cs="仿宋"/>
                <w:color w:val="000000"/>
                <w:szCs w:val="28"/>
                <w:highlight w:val="none"/>
              </w:rPr>
            </w:r>
            <w:r/>
          </w:p>
        </w:tc>
        <w:tc>
          <w:tcPr>
            <w:tcW w:w="1774" w:type="dxa"/>
            <w:vAlign w:val="center"/>
            <w:textDirection w:val="lrTb"/>
            <w:noWrap w:val="false"/>
          </w:tcPr>
          <w:p>
            <w:pPr>
              <w:pStyle w:val="895"/>
              <w:rPr>
                <w:rFonts w:ascii="宋体" w:hAnsi="宋体" w:eastAsia="宋体" w:cs="仿宋"/>
                <w:color w:val="000000"/>
                <w:szCs w:val="28"/>
                <w:highlight w:val="none"/>
              </w:rPr>
            </w:pPr>
            <w:r>
              <w:rPr>
                <w:rFonts w:hint="eastAsia" w:ascii="宋体" w:hAnsi="宋体" w:eastAsia="宋体" w:cs="仿宋"/>
                <w:color w:val="000000"/>
                <w:szCs w:val="28"/>
                <w:highlight w:val="none"/>
              </w:rPr>
              <w:t xml:space="preserve">\</w:t>
            </w:r>
            <w:r>
              <w:rPr>
                <w:rFonts w:ascii="宋体" w:hAnsi="宋体" w:eastAsia="宋体" w:cs="仿宋"/>
                <w:color w:val="000000"/>
                <w:szCs w:val="28"/>
                <w:highlight w:val="none"/>
              </w:rPr>
            </w:r>
            <w:r/>
          </w:p>
        </w:tc>
        <w:tc>
          <w:tcPr>
            <w:tcW w:w="1306" w:type="dxa"/>
            <w:vAlign w:val="top"/>
            <w:textDirection w:val="lrTb"/>
            <w:noWrap w:val="false"/>
          </w:tcPr>
          <w:p>
            <w:pPr>
              <w:pStyle w:val="895"/>
              <w:rPr>
                <w:rFonts w:ascii="宋体" w:hAnsi="宋体" w:eastAsia="宋体" w:cs="仿宋"/>
                <w:color w:val="000000"/>
                <w:szCs w:val="28"/>
                <w:highlight w:val="none"/>
              </w:rPr>
            </w:pPr>
            <w:r>
              <w:rPr>
                <w:rFonts w:ascii="宋体" w:hAnsi="宋体" w:eastAsia="宋体" w:cs="仿宋"/>
                <w:color w:val="000000"/>
                <w:szCs w:val="28"/>
                <w:highlight w:val="none"/>
              </w:rPr>
            </w:r>
            <w:r/>
          </w:p>
        </w:tc>
        <w:tc>
          <w:tcPr>
            <w:tcW w:w="4068" w:type="dxa"/>
            <w:vAlign w:val="center"/>
            <w:textDirection w:val="lrTb"/>
            <w:noWrap w:val="false"/>
          </w:tcPr>
          <w:p>
            <w:pPr>
              <w:pStyle w:val="895"/>
              <w:rPr>
                <w:rFonts w:ascii="宋体" w:hAnsi="宋体" w:eastAsia="宋体" w:cs="仿宋"/>
                <w:color w:val="000000"/>
                <w:szCs w:val="28"/>
                <w:highlight w:val="none"/>
                <w:lang w:eastAsia="zh-CN"/>
              </w:rPr>
            </w:pPr>
            <w:r>
              <w:rPr>
                <w:rFonts w:hint="eastAsia" w:ascii="宋体" w:hAnsi="宋体" w:eastAsia="宋体" w:cs="仿宋"/>
                <w:color w:val="000000"/>
                <w:szCs w:val="28"/>
                <w:highlight w:val="none"/>
                <w:lang w:eastAsia="zh-CN"/>
              </w:rPr>
              <w:t xml:space="preserve">支持通过“忘记密码”、“重置密码”、“修改密码”等多</w:t>
            </w:r>
            <w:r>
              <w:rPr>
                <w:rFonts w:hint="eastAsia" w:ascii="宋体" w:hAnsi="宋体" w:eastAsia="宋体" w:cs="仿宋"/>
                <w:color w:val="000000"/>
                <w:szCs w:val="28"/>
                <w:highlight w:val="none"/>
                <w:lang w:val="en-US" w:eastAsia="zh-CN"/>
              </w:rPr>
              <w:t xml:space="preserve">种</w:t>
            </w:r>
            <w:r>
              <w:rPr>
                <w:rFonts w:hint="eastAsia" w:ascii="宋体" w:hAnsi="宋体" w:eastAsia="宋体" w:cs="仿宋"/>
                <w:color w:val="000000"/>
                <w:szCs w:val="28"/>
                <w:highlight w:val="none"/>
                <w:lang w:eastAsia="zh-CN"/>
              </w:rPr>
              <w:t xml:space="preserve">方式，找回密码</w:t>
            </w:r>
            <w:r>
              <w:rPr>
                <w:rFonts w:ascii="宋体" w:hAnsi="宋体" w:eastAsia="宋体" w:cs="仿宋"/>
                <w:color w:val="000000"/>
                <w:szCs w:val="28"/>
                <w:highlight w:val="none"/>
                <w:lang w:eastAsia="zh-CN"/>
              </w:rPr>
            </w:r>
            <w:r/>
          </w:p>
        </w:tc>
      </w:tr>
    </w:tbl>
    <w:p>
      <w:pPr>
        <w:pStyle w:val="1016"/>
        <w:keepLines/>
        <w:keepNext/>
        <w:pageBreakBefore w:val="0"/>
        <w:spacing w:before="0" w:after="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4.11.2与医院现有系统对接</w:t>
      </w:r>
      <w:r>
        <w:rPr>
          <w:rFonts w:hint="eastAsia" w:ascii="宋体" w:hAnsi="宋体" w:eastAsia="宋体" w:cs="宋体"/>
          <w:color w:val="000000"/>
          <w:sz w:val="24"/>
          <w:szCs w:val="21"/>
          <w:highlight w:val="none"/>
          <w:lang w:val="en-US" w:eastAsia="zh-CN"/>
        </w:rPr>
      </w:r>
      <w:r/>
    </w:p>
    <w:p>
      <w:pPr>
        <w:pStyle w:val="895"/>
        <w:ind w:firstLine="480"/>
        <w:rPr>
          <w:color w:val="000000"/>
          <w:sz w:val="24"/>
          <w:szCs w:val="32"/>
          <w:highlight w:val="none"/>
          <w:lang w:val="en-US" w:eastAsia="zh-CN"/>
        </w:rPr>
      </w:pPr>
      <w:r>
        <w:rPr>
          <w:rFonts w:hint="eastAsia"/>
          <w:color w:val="000000"/>
          <w:sz w:val="24"/>
          <w:szCs w:val="32"/>
          <w:highlight w:val="none"/>
          <w:lang w:val="en-US" w:eastAsia="zh-CN"/>
        </w:rPr>
        <w:t xml:space="preserve">系统对接清单。</w:t>
      </w:r>
      <w:r>
        <w:rPr>
          <w:color w:val="000000"/>
          <w:sz w:val="24"/>
          <w:szCs w:val="32"/>
          <w:highlight w:val="none"/>
          <w:lang w:val="en-US" w:eastAsia="zh-CN"/>
        </w:rPr>
      </w:r>
      <w:r/>
    </w:p>
    <w:tbl>
      <w:tblPr>
        <w:tblW w:w="8843" w:type="dxa"/>
        <w:jc w:val="center"/>
        <w:tblInd w:w="-29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52"/>
        <w:gridCol w:w="6391"/>
      </w:tblGrid>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系统名称</w:t>
            </w:r>
            <w:r>
              <w:rPr>
                <w:rFonts w:hint="eastAsia" w:ascii="宋体" w:hAnsi="宋体" w:eastAsia="宋体" w:cs="宋体"/>
                <w:b/>
                <w:bCs/>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接口内容</w:t>
            </w:r>
            <w:r>
              <w:rPr>
                <w:rFonts w:hint="eastAsia" w:ascii="宋体" w:hAnsi="宋体" w:eastAsia="宋体" w:cs="宋体"/>
                <w:b/>
                <w:bCs/>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护理</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护理专业医疗质量控制指标</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HIS</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急诊专业医疗质量控制指标</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检验</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临床检验专业医疗质量控制指标</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输血</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临床用血质量控制指标</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手麻系统</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麻醉专业医疗质量控制指标</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电子病历</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神经系统疾病医疗质量控制指标</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病理</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病理质量控制数据</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电子病历</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产科质量控制数据</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电子病历</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呼吸内科质量控制数据</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静配</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药事管理质量控制数据</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电子病历</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重症医学质量控制数据</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院感系统</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医院感染管理质量控制数据</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电子病历</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肾病质量控制数据</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门诊系统</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门诊患者信息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住院系统</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住院患者信息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手麻系统</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患者手术信息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电子病历</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患者诊断信息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病案系统</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单病种患者信息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病案系统</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低风险组患者信息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处方点评系统</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点评处方信息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住院医嘱</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住院患者处方信息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门诊医嘱</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门诊患者处方信息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药房系统</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基本药物采购信息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系统管理</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医生信息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病案系统</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床位数信息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财务</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人员和业务支出信息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检验</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检验信息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检查</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检查信息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电子病历</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医嘱信息</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herp</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物资管理</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血透</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血透人次</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重症</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重症记录</w:t>
            </w:r>
            <w:r>
              <w:rPr>
                <w:rFonts w:hint="eastAsia" w:ascii="宋体" w:hAnsi="宋体" w:eastAsia="宋体" w:cs="宋体"/>
                <w:i w:val="0"/>
                <w:iCs w:val="0"/>
                <w:color w:val="000000"/>
                <w:sz w:val="22"/>
                <w:szCs w:val="22"/>
                <w:highlight w:val="none"/>
                <w:u w:val="none"/>
              </w:rPr>
            </w:r>
            <w:r/>
          </w:p>
        </w:tc>
      </w:tr>
      <w:tr>
        <w:trPr>
          <w:trHeight w:val="270"/>
        </w:trPr>
        <w:tc>
          <w:tcPr>
            <w:tcW w:w="2452"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静配</w:t>
            </w:r>
            <w:r>
              <w:rPr>
                <w:rFonts w:hint="eastAsia" w:ascii="宋体" w:hAnsi="宋体" w:eastAsia="宋体" w:cs="宋体"/>
                <w:i w:val="0"/>
                <w:iCs w:val="0"/>
                <w:color w:val="000000"/>
                <w:sz w:val="22"/>
                <w:szCs w:val="22"/>
                <w:highlight w:val="none"/>
                <w:u w:val="none"/>
              </w:rPr>
            </w:r>
            <w:r/>
          </w:p>
        </w:tc>
        <w:tc>
          <w:tcPr>
            <w:tcW w:w="6391" w:type="dxa"/>
            <w:vAlign w:val="center"/>
            <w:textDirection w:val="lrTb"/>
            <w:noWrap/>
          </w:tcPr>
          <w:p>
            <w:pPr>
              <w:pStyle w:val="89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静配信息</w:t>
            </w:r>
            <w:r>
              <w:rPr>
                <w:rFonts w:hint="eastAsia" w:ascii="宋体" w:hAnsi="宋体" w:eastAsia="宋体" w:cs="宋体"/>
                <w:i w:val="0"/>
                <w:iCs w:val="0"/>
                <w:color w:val="000000"/>
                <w:sz w:val="22"/>
                <w:szCs w:val="22"/>
                <w:highlight w:val="none"/>
                <w:u w:val="none"/>
              </w:rPr>
            </w:r>
            <w:r/>
          </w:p>
        </w:tc>
      </w:tr>
    </w:tbl>
    <w:p>
      <w:pPr>
        <w:pStyle w:val="1013"/>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13"/>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4.12云端资源服务采购</w:t>
      </w:r>
      <w:r>
        <w:rPr>
          <w:rFonts w:hint="eastAsia" w:ascii="宋体" w:hAnsi="宋体" w:eastAsia="宋体" w:cs="宋体"/>
          <w:color w:val="000000"/>
          <w:sz w:val="24"/>
          <w:szCs w:val="24"/>
          <w:highlight w:val="none"/>
          <w:lang w:val="en-US" w:eastAsia="zh-CN"/>
        </w:rPr>
      </w:r>
      <w:r/>
    </w:p>
    <w:p>
      <w:pPr>
        <w:pStyle w:val="1016"/>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4.12.1云灾备（服务期1年）</w:t>
      </w:r>
      <w:r>
        <w:rPr>
          <w:rFonts w:hint="eastAsia" w:ascii="宋体" w:hAnsi="宋体" w:eastAsia="宋体" w:cs="宋体"/>
          <w:color w:val="000000"/>
          <w:sz w:val="24"/>
          <w:szCs w:val="24"/>
          <w:highlight w:val="none"/>
          <w:lang w:val="en-US" w:eastAsia="zh-CN"/>
        </w:rPr>
      </w:r>
      <w:r/>
    </w:p>
    <w:p>
      <w:pPr>
        <w:pStyle w:val="895"/>
        <w:numPr>
          <w:ilvl w:val="0"/>
          <w:numId w:val="8"/>
        </w:numP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核心数据库迁移改造及国产数据库数据同步</w:t>
      </w:r>
      <w:r>
        <w:rPr>
          <w:rFonts w:hint="eastAsia" w:ascii="宋体" w:hAnsi="宋体" w:eastAsia="宋体" w:cs="宋体"/>
          <w:color w:val="000000"/>
          <w:sz w:val="21"/>
          <w:szCs w:val="21"/>
          <w:highlight w:val="none"/>
        </w:rPr>
      </w:r>
      <w:r/>
    </w:p>
    <w:tbl>
      <w:tblPr>
        <w:tblW w:w="8789"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99"/>
        <w:gridCol w:w="1695"/>
        <w:gridCol w:w="930"/>
        <w:gridCol w:w="1571"/>
        <w:gridCol w:w="1669"/>
        <w:gridCol w:w="1625"/>
      </w:tblGrid>
      <w:tr>
        <w:trPr>
          <w:trHeight w:val="20"/>
        </w:trPr>
        <w:tc>
          <w:tcPr>
            <w:gridSpan w:val="6"/>
            <w:tcW w:w="8789"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主数据库需求硬件</w:t>
            </w:r>
            <w:r>
              <w:rPr>
                <w:rFonts w:hint="eastAsia" w:ascii="宋体" w:hAnsi="宋体" w:eastAsia="宋体" w:cs="宋体"/>
                <w:color w:val="000000"/>
                <w:sz w:val="21"/>
                <w:szCs w:val="21"/>
                <w:highlight w:val="none"/>
              </w:rPr>
            </w:r>
            <w:r/>
          </w:p>
        </w:tc>
      </w:tr>
      <w:tr>
        <w:trPr>
          <w:trHeight w:val="20"/>
        </w:trPr>
        <w:tc>
          <w:tcPr>
            <w:tcW w:w="1299"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资源类型</w:t>
            </w:r>
            <w:r>
              <w:rPr>
                <w:rFonts w:hint="eastAsia" w:ascii="宋体" w:hAnsi="宋体" w:eastAsia="宋体" w:cs="宋体"/>
                <w:color w:val="000000"/>
                <w:sz w:val="21"/>
                <w:szCs w:val="21"/>
                <w:highlight w:val="none"/>
              </w:rPr>
            </w:r>
            <w:r/>
          </w:p>
        </w:tc>
        <w:tc>
          <w:tcPr>
            <w:tcW w:w="1695"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用途</w:t>
            </w:r>
            <w:r>
              <w:rPr>
                <w:rFonts w:hint="eastAsia" w:ascii="宋体" w:hAnsi="宋体" w:eastAsia="宋体" w:cs="宋体"/>
                <w:color w:val="000000"/>
                <w:sz w:val="21"/>
                <w:szCs w:val="21"/>
                <w:highlight w:val="none"/>
              </w:rPr>
            </w:r>
            <w:r/>
          </w:p>
        </w:tc>
        <w:tc>
          <w:tcPr>
            <w:tcW w:w="930"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gridSpan w:val="3"/>
            <w:tcW w:w="486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w:t>
            </w:r>
            <w:r>
              <w:rPr>
                <w:rFonts w:hint="eastAsia" w:ascii="宋体" w:hAnsi="宋体" w:eastAsia="宋体" w:cs="宋体"/>
                <w:color w:val="000000"/>
                <w:sz w:val="21"/>
                <w:szCs w:val="21"/>
                <w:highlight w:val="none"/>
              </w:rPr>
            </w:r>
            <w:r/>
          </w:p>
        </w:tc>
      </w:tr>
      <w:tr>
        <w:trPr>
          <w:trHeight w:val="20"/>
        </w:trPr>
        <w:tc>
          <w:tcPr>
            <w:tcW w:w="1299"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30"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1"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w:t>
            </w:r>
            <w:r>
              <w:rPr>
                <w:rFonts w:hint="eastAsia" w:ascii="宋体" w:hAnsi="宋体" w:eastAsia="宋体" w:cs="宋体"/>
                <w:color w:val="000000"/>
                <w:sz w:val="21"/>
                <w:szCs w:val="21"/>
                <w:highlight w:val="none"/>
              </w:rPr>
            </w:r>
            <w:r/>
          </w:p>
        </w:tc>
        <w:tc>
          <w:tcPr>
            <w:tcW w:w="166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w:t>
            </w:r>
            <w:r>
              <w:rPr>
                <w:rFonts w:hint="eastAsia" w:ascii="宋体" w:hAnsi="宋体" w:eastAsia="宋体" w:cs="宋体"/>
                <w:color w:val="000000"/>
                <w:sz w:val="21"/>
                <w:szCs w:val="21"/>
                <w:highlight w:val="none"/>
              </w:rPr>
            </w:r>
            <w:r/>
          </w:p>
        </w:tc>
        <w:tc>
          <w:tcPr>
            <w:tcW w:w="162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硬盘（SSD）</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核心数据库</w:t>
            </w:r>
            <w:r>
              <w:rPr>
                <w:rFonts w:hint="eastAsia" w:ascii="宋体" w:hAnsi="宋体" w:eastAsia="宋体" w:cs="宋体"/>
                <w:color w:val="000000"/>
                <w:sz w:val="21"/>
                <w:szCs w:val="21"/>
                <w:highlight w:val="none"/>
              </w:rPr>
            </w:r>
            <w:r/>
          </w:p>
        </w:tc>
        <w:tc>
          <w:tcPr>
            <w:tcW w:w="169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核心数据库集群</w:t>
            </w:r>
            <w:r>
              <w:rPr>
                <w:rFonts w:hint="eastAsia" w:ascii="宋体" w:hAnsi="宋体" w:eastAsia="宋体" w:cs="宋体"/>
                <w:color w:val="000000"/>
                <w:sz w:val="21"/>
                <w:szCs w:val="21"/>
                <w:highlight w:val="none"/>
              </w:rPr>
            </w:r>
            <w:r/>
          </w:p>
        </w:tc>
        <w:tc>
          <w:tcPr>
            <w:tcW w:w="930"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571"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96核</w:t>
            </w:r>
            <w:r>
              <w:rPr>
                <w:rFonts w:hint="eastAsia" w:ascii="宋体" w:hAnsi="宋体" w:eastAsia="宋体" w:cs="宋体"/>
                <w:color w:val="000000"/>
                <w:sz w:val="21"/>
                <w:szCs w:val="21"/>
                <w:highlight w:val="none"/>
              </w:rPr>
            </w:r>
            <w:r/>
          </w:p>
        </w:tc>
        <w:tc>
          <w:tcPr>
            <w:tcW w:w="166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256G</w:t>
            </w:r>
            <w:r>
              <w:rPr>
                <w:rFonts w:hint="eastAsia" w:ascii="宋体" w:hAnsi="宋体" w:eastAsia="宋体" w:cs="宋体"/>
                <w:color w:val="000000"/>
                <w:sz w:val="21"/>
                <w:szCs w:val="21"/>
                <w:highlight w:val="none"/>
              </w:rPr>
            </w:r>
            <w:r/>
          </w:p>
        </w:tc>
        <w:tc>
          <w:tcPr>
            <w:tcW w:w="162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9T</w:t>
            </w:r>
            <w:r>
              <w:rPr>
                <w:rFonts w:hint="eastAsia" w:ascii="宋体" w:hAnsi="宋体" w:eastAsia="宋体" w:cs="宋体"/>
                <w:color w:val="000000"/>
                <w:sz w:val="21"/>
                <w:szCs w:val="21"/>
                <w:highlight w:val="none"/>
              </w:rPr>
            </w:r>
            <w:r/>
          </w:p>
        </w:tc>
      </w:tr>
    </w:tbl>
    <w:p>
      <w:pPr>
        <w:pStyle w:val="1021"/>
        <w:ind w:left="0" w:firstLine="420"/>
        <w:keepLines w:val="0"/>
        <w:keepNext w:val="0"/>
        <w:pageBreakBefore w:val="0"/>
        <w:spacing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项目是对原有部署在IBM小型机上的核心数据库（两个RCA节点+一个容灾节点）进行迁移改造，将原部署在医院中心机房的核心数据库迁移至卫健委资源池，保证医院业务的连续性。增加一个国产数据库节点，实时同步核心数据库，保证医院业务系统进行信创化改造适配工作。</w:t>
      </w:r>
      <w:r>
        <w:rPr>
          <w:rFonts w:hint="eastAsia" w:ascii="宋体" w:hAnsi="宋体" w:eastAsia="宋体" w:cs="宋体"/>
          <w:color w:val="000000"/>
          <w:sz w:val="21"/>
          <w:szCs w:val="21"/>
          <w:highlight w:val="none"/>
        </w:rPr>
      </w:r>
      <w:r/>
    </w:p>
    <w:p>
      <w:pPr>
        <w:pStyle w:val="895"/>
        <w:numPr>
          <w:ilvl w:val="0"/>
          <w:numId w:val="8"/>
        </w:numP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虚拟化资源租用</w:t>
      </w:r>
      <w:r>
        <w:rPr>
          <w:rFonts w:hint="eastAsia" w:ascii="宋体" w:hAnsi="宋体" w:eastAsia="宋体" w:cs="宋体"/>
          <w:color w:val="000000"/>
          <w:sz w:val="21"/>
          <w:szCs w:val="21"/>
          <w:highlight w:val="none"/>
        </w:rPr>
      </w:r>
      <w:r/>
    </w:p>
    <w:tbl>
      <w:tblPr>
        <w:tblW w:w="8789" w:type="dxa"/>
        <w:tblInd w:w="-216" w:type="dxa"/>
        <w:tblLayout w:type="fixed"/>
        <w:tblCellMar>
          <w:left w:w="108" w:type="dxa"/>
          <w:top w:w="0" w:type="dxa"/>
          <w:right w:w="108" w:type="dxa"/>
          <w:bottom w:w="0" w:type="dxa"/>
        </w:tblCellMar>
        <w:tblLook w:val="04A0" w:firstRow="1" w:lastRow="0" w:firstColumn="1" w:lastColumn="0" w:noHBand="0" w:noVBand="1"/>
      </w:tblPr>
      <w:tblGrid>
        <w:gridCol w:w="1299"/>
        <w:gridCol w:w="1965"/>
        <w:gridCol w:w="660"/>
        <w:gridCol w:w="1571"/>
        <w:gridCol w:w="1669"/>
        <w:gridCol w:w="1625"/>
      </w:tblGrid>
      <w:tr>
        <w:trPr>
          <w:trHeight w:val="20"/>
        </w:trPr>
        <w:tc>
          <w:tcPr>
            <w:gridSpan w:val="6"/>
            <w:tcBorders>
              <w:top w:val="single" w:color="000000" w:sz="8" w:space="0"/>
              <w:left w:val="single" w:color="000000" w:sz="8" w:space="0"/>
              <w:bottom w:val="single" w:color="000000" w:sz="8" w:space="0"/>
              <w:right w:val="single" w:color="000000" w:sz="8" w:space="0"/>
            </w:tcBorders>
            <w:tcW w:w="8789"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虚拟化资源池需求硬件</w:t>
            </w:r>
            <w:r>
              <w:rPr>
                <w:rFonts w:hint="eastAsia" w:ascii="宋体" w:hAnsi="宋体" w:eastAsia="宋体" w:cs="宋体"/>
                <w:color w:val="000000"/>
                <w:sz w:val="21"/>
                <w:szCs w:val="21"/>
                <w:highlight w:val="none"/>
              </w:rPr>
            </w:r>
            <w:r/>
          </w:p>
        </w:tc>
      </w:tr>
      <w:tr>
        <w:trPr>
          <w:trHeight w:val="20"/>
        </w:trPr>
        <w:tc>
          <w:tcPr>
            <w:tcBorders>
              <w:top w:val="none" w:color="000000" w:sz="4" w:space="0"/>
              <w:left w:val="single" w:color="000000" w:sz="8" w:space="0"/>
              <w:bottom w:val="none" w:color="000000" w:sz="4" w:space="0"/>
              <w:right w:val="single" w:color="000000" w:sz="8" w:space="0"/>
            </w:tcBorders>
            <w:tcW w:w="1299"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资源类型</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8" w:space="0"/>
            </w:tcBorders>
            <w:tcW w:w="1965"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用途</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8" w:space="0"/>
            </w:tcBorders>
            <w:tcW w:w="660"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gridSpan w:val="3"/>
            <w:tcBorders>
              <w:top w:val="none" w:color="000000" w:sz="4" w:space="0"/>
              <w:left w:val="none" w:color="000000" w:sz="4" w:space="0"/>
              <w:bottom w:val="single" w:color="000000" w:sz="8" w:space="0"/>
              <w:right w:val="single" w:color="000000" w:sz="8" w:space="0"/>
            </w:tcBorders>
            <w:tcW w:w="486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w:t>
            </w:r>
            <w:r>
              <w:rPr>
                <w:rFonts w:hint="eastAsia" w:ascii="宋体" w:hAnsi="宋体" w:eastAsia="宋体" w:cs="宋体"/>
                <w:color w:val="000000"/>
                <w:sz w:val="21"/>
                <w:szCs w:val="21"/>
                <w:highlight w:val="none"/>
              </w:rPr>
            </w:r>
            <w:r/>
          </w:p>
        </w:tc>
      </w:tr>
      <w:tr>
        <w:trPr>
          <w:trHeight w:val="20"/>
        </w:trPr>
        <w:tc>
          <w:tcPr>
            <w:tcBorders>
              <w:top w:val="none" w:color="000000" w:sz="4" w:space="0"/>
              <w:left w:val="single" w:color="000000" w:sz="8" w:space="0"/>
              <w:bottom w:val="single" w:color="000000" w:sz="8" w:space="0"/>
              <w:right w:val="single" w:color="000000" w:sz="8" w:space="0"/>
            </w:tcBorders>
            <w:tcW w:w="1299"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96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0"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62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硬盘</w:t>
            </w:r>
            <w:r>
              <w:rPr>
                <w:rFonts w:hint="eastAsia" w:ascii="宋体" w:hAnsi="宋体" w:eastAsia="宋体" w:cs="宋体"/>
                <w:color w:val="000000"/>
                <w:sz w:val="21"/>
                <w:szCs w:val="21"/>
                <w:highlight w:val="none"/>
              </w:rPr>
            </w:r>
            <w:r/>
          </w:p>
        </w:tc>
      </w:tr>
      <w:tr>
        <w:trPr>
          <w:trHeight w:val="20"/>
        </w:trPr>
        <w:tc>
          <w:tcPr>
            <w:tcBorders>
              <w:top w:val="none" w:color="000000" w:sz="4" w:space="0"/>
              <w:left w:val="single" w:color="000000" w:sz="8" w:space="0"/>
              <w:bottom w:val="single" w:color="000000" w:sz="8" w:space="0"/>
              <w:right w:val="single" w:color="000000" w:sz="8" w:space="0"/>
            </w:tcBorders>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虚拟化池</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196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应用灾备</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1571"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1942核</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3264G</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162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90T</w:t>
            </w:r>
            <w:r>
              <w:rPr>
                <w:rFonts w:hint="eastAsia" w:ascii="宋体" w:hAnsi="宋体" w:eastAsia="宋体" w:cs="宋体"/>
                <w:color w:val="000000"/>
                <w:sz w:val="21"/>
                <w:szCs w:val="21"/>
                <w:highlight w:val="none"/>
              </w:rPr>
            </w:r>
            <w:r/>
          </w:p>
        </w:tc>
      </w:tr>
      <w:tr>
        <w:trPr>
          <w:trHeight w:val="20"/>
        </w:trPr>
        <w:tc>
          <w:tcPr>
            <w:tcBorders>
              <w:top w:val="none" w:color="000000" w:sz="4" w:space="0"/>
              <w:left w:val="single" w:color="000000" w:sz="8" w:space="0"/>
              <w:bottom w:val="single" w:color="000000" w:sz="8" w:space="0"/>
              <w:right w:val="single" w:color="000000" w:sz="8" w:space="0"/>
            </w:tcBorders>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备份服务</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196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应用服务器备份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1571"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162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60T</w:t>
            </w:r>
            <w:r>
              <w:rPr>
                <w:rFonts w:hint="eastAsia" w:ascii="宋体" w:hAnsi="宋体" w:eastAsia="宋体" w:cs="宋体"/>
                <w:color w:val="000000"/>
                <w:sz w:val="21"/>
                <w:szCs w:val="21"/>
                <w:highlight w:val="none"/>
              </w:rPr>
            </w:r>
            <w:r/>
          </w:p>
        </w:tc>
      </w:tr>
      <w:tr>
        <w:trPr>
          <w:trHeight w:val="20"/>
        </w:trPr>
        <w:tc>
          <w:tcPr>
            <w:tcBorders>
              <w:top w:val="none" w:color="000000" w:sz="4" w:space="0"/>
              <w:left w:val="single" w:color="000000" w:sz="8" w:space="0"/>
              <w:bottom w:val="single" w:color="000000" w:sz="8" w:space="0"/>
              <w:right w:val="single" w:color="000000" w:sz="8" w:space="0"/>
            </w:tcBorders>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数据链接</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96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灾备专线</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3"/>
            <w:tcBorders>
              <w:top w:val="none" w:color="000000" w:sz="4" w:space="0"/>
              <w:left w:val="none" w:color="000000" w:sz="4" w:space="0"/>
              <w:bottom w:val="single" w:color="000000" w:sz="8" w:space="0"/>
              <w:right w:val="single" w:color="000000" w:sz="8" w:space="0"/>
            </w:tcBorders>
            <w:tcW w:w="486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2对不同路由裸纤</w:t>
            </w:r>
            <w:r>
              <w:rPr>
                <w:rFonts w:hint="eastAsia" w:ascii="宋体" w:hAnsi="宋体" w:eastAsia="宋体" w:cs="宋体"/>
                <w:color w:val="000000"/>
                <w:sz w:val="21"/>
                <w:szCs w:val="21"/>
                <w:highlight w:val="none"/>
              </w:rPr>
            </w:r>
            <w:r/>
          </w:p>
        </w:tc>
      </w:tr>
    </w:tbl>
    <w:p>
      <w:pPr>
        <w:pStyle w:val="1021"/>
        <w:ind w:left="0" w:firstLine="420"/>
        <w:keepLines w:val="0"/>
        <w:keepNext w:val="0"/>
        <w:pageBreakBefore w:val="0"/>
        <w:spacing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将现有医院中心机房延伸至卫健委资源池，形成云上灾备系统，保证医院业务的连续性。</w:t>
      </w:r>
      <w:r>
        <w:rPr>
          <w:rFonts w:hint="eastAsia" w:ascii="宋体" w:hAnsi="宋体" w:eastAsia="宋体" w:cs="宋体"/>
          <w:color w:val="000000"/>
          <w:sz w:val="21"/>
          <w:szCs w:val="21"/>
          <w:highlight w:val="none"/>
        </w:rPr>
      </w:r>
      <w:r/>
    </w:p>
    <w:p>
      <w:pPr>
        <w:pStyle w:val="895"/>
        <w:numPr>
          <w:ilvl w:val="0"/>
          <w:numId w:val="8"/>
        </w:numP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PACS资源租用</w:t>
      </w:r>
      <w:r>
        <w:rPr>
          <w:rFonts w:hint="eastAsia" w:ascii="宋体" w:hAnsi="宋体" w:eastAsia="宋体" w:cs="宋体"/>
          <w:color w:val="000000"/>
          <w:sz w:val="21"/>
          <w:szCs w:val="21"/>
          <w:highlight w:val="none"/>
        </w:rPr>
      </w:r>
      <w:r/>
    </w:p>
    <w:tbl>
      <w:tblPr>
        <w:tblW w:w="8789"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99"/>
        <w:gridCol w:w="1965"/>
        <w:gridCol w:w="660"/>
        <w:gridCol w:w="1050"/>
        <w:gridCol w:w="933"/>
        <w:gridCol w:w="2882"/>
      </w:tblGrid>
      <w:tr>
        <w:trPr>
          <w:trHeight w:val="20"/>
        </w:trPr>
        <w:tc>
          <w:tcPr>
            <w:gridSpan w:val="6"/>
            <w:tcW w:w="8789"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PACS资源池需求硬件</w:t>
            </w:r>
            <w:r>
              <w:rPr>
                <w:rFonts w:hint="eastAsia" w:ascii="宋体" w:hAnsi="宋体" w:eastAsia="宋体" w:cs="宋体"/>
                <w:color w:val="000000"/>
                <w:sz w:val="21"/>
                <w:szCs w:val="21"/>
                <w:highlight w:val="none"/>
              </w:rPr>
            </w:r>
            <w:r/>
          </w:p>
        </w:tc>
      </w:tr>
      <w:tr>
        <w:trPr>
          <w:trHeight w:val="20"/>
        </w:trPr>
        <w:tc>
          <w:tcPr>
            <w:tcW w:w="1299"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资源类型</w:t>
            </w:r>
            <w:r>
              <w:rPr>
                <w:rFonts w:hint="eastAsia" w:ascii="宋体" w:hAnsi="宋体" w:eastAsia="宋体" w:cs="宋体"/>
                <w:color w:val="000000"/>
                <w:sz w:val="21"/>
                <w:szCs w:val="21"/>
                <w:highlight w:val="none"/>
              </w:rPr>
            </w:r>
            <w:r/>
          </w:p>
        </w:tc>
        <w:tc>
          <w:tcPr>
            <w:tcW w:w="1965"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用途</w:t>
            </w:r>
            <w:r>
              <w:rPr>
                <w:rFonts w:hint="eastAsia" w:ascii="宋体" w:hAnsi="宋体" w:eastAsia="宋体" w:cs="宋体"/>
                <w:color w:val="000000"/>
                <w:sz w:val="21"/>
                <w:szCs w:val="21"/>
                <w:highlight w:val="none"/>
              </w:rPr>
            </w:r>
            <w:r/>
          </w:p>
        </w:tc>
        <w:tc>
          <w:tcPr>
            <w:tcW w:w="660" w:type="dxa"/>
            <w:vAlign w:val="center"/>
            <w:vMerge w:val="restart"/>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gridSpan w:val="3"/>
            <w:tcW w:w="486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w:t>
            </w:r>
            <w:r>
              <w:rPr>
                <w:rFonts w:hint="eastAsia" w:ascii="宋体" w:hAnsi="宋体" w:eastAsia="宋体" w:cs="宋体"/>
                <w:color w:val="000000"/>
                <w:sz w:val="21"/>
                <w:szCs w:val="21"/>
                <w:highlight w:val="none"/>
              </w:rPr>
            </w:r>
            <w:r/>
          </w:p>
        </w:tc>
      </w:tr>
      <w:tr>
        <w:trPr>
          <w:trHeight w:val="20"/>
        </w:trPr>
        <w:tc>
          <w:tcPr>
            <w:tcW w:w="1299"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0" w:type="dxa"/>
            <w:vAlign w:val="center"/>
            <w:vMerge w:val="continue"/>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0"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w:t>
            </w:r>
            <w:r>
              <w:rPr>
                <w:rFonts w:hint="eastAsia" w:ascii="宋体" w:hAnsi="宋体" w:eastAsia="宋体" w:cs="宋体"/>
                <w:color w:val="000000"/>
                <w:sz w:val="21"/>
                <w:szCs w:val="21"/>
                <w:highlight w:val="none"/>
              </w:rPr>
            </w:r>
            <w:r/>
          </w:p>
        </w:tc>
        <w:tc>
          <w:tcPr>
            <w:tcW w:w="933"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w:t>
            </w:r>
            <w:r>
              <w:rPr>
                <w:rFonts w:hint="eastAsia" w:ascii="宋体" w:hAnsi="宋体" w:eastAsia="宋体" w:cs="宋体"/>
                <w:color w:val="000000"/>
                <w:sz w:val="21"/>
                <w:szCs w:val="21"/>
                <w:highlight w:val="none"/>
              </w:rPr>
            </w:r>
            <w:r/>
          </w:p>
        </w:tc>
        <w:tc>
          <w:tcPr>
            <w:tcW w:w="2882"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硬盘</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虚拟化池</w:t>
            </w: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WEB+api服务器</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05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8核</w:t>
            </w:r>
            <w:r>
              <w:rPr>
                <w:rFonts w:hint="eastAsia" w:ascii="宋体" w:hAnsi="宋体" w:eastAsia="宋体" w:cs="宋体"/>
                <w:color w:val="000000"/>
                <w:sz w:val="21"/>
                <w:szCs w:val="21"/>
                <w:highlight w:val="none"/>
              </w:rPr>
            </w:r>
            <w:r/>
          </w:p>
        </w:tc>
        <w:tc>
          <w:tcPr>
            <w:tcW w:w="933"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16G</w:t>
            </w:r>
            <w:r>
              <w:rPr>
                <w:rFonts w:hint="eastAsia" w:ascii="宋体" w:hAnsi="宋体" w:eastAsia="宋体" w:cs="宋体"/>
                <w:color w:val="000000"/>
                <w:sz w:val="21"/>
                <w:szCs w:val="21"/>
                <w:highlight w:val="none"/>
              </w:rPr>
            </w:r>
            <w:r/>
          </w:p>
        </w:tc>
        <w:tc>
          <w:tcPr>
            <w:tcW w:w="2882"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SSD100G</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超声服务器</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5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4核</w:t>
            </w:r>
            <w:r>
              <w:rPr>
                <w:rFonts w:hint="eastAsia" w:ascii="宋体" w:hAnsi="宋体" w:eastAsia="宋体" w:cs="宋体"/>
                <w:color w:val="000000"/>
                <w:sz w:val="21"/>
                <w:szCs w:val="21"/>
                <w:highlight w:val="none"/>
              </w:rPr>
            </w:r>
            <w:r/>
          </w:p>
        </w:tc>
        <w:tc>
          <w:tcPr>
            <w:tcW w:w="933"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16G</w:t>
            </w:r>
            <w:r>
              <w:rPr>
                <w:rFonts w:hint="eastAsia" w:ascii="宋体" w:hAnsi="宋体" w:eastAsia="宋体" w:cs="宋体"/>
                <w:color w:val="000000"/>
                <w:sz w:val="21"/>
                <w:szCs w:val="21"/>
                <w:highlight w:val="none"/>
              </w:rPr>
            </w:r>
            <w:r/>
          </w:p>
        </w:tc>
        <w:tc>
          <w:tcPr>
            <w:tcW w:w="2882"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SSD1T</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监控+运营</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5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4核</w:t>
            </w:r>
            <w:r>
              <w:rPr>
                <w:rFonts w:hint="eastAsia" w:ascii="宋体" w:hAnsi="宋体" w:eastAsia="宋体" w:cs="宋体"/>
                <w:color w:val="000000"/>
                <w:sz w:val="21"/>
                <w:szCs w:val="21"/>
                <w:highlight w:val="none"/>
              </w:rPr>
            </w:r>
            <w:r/>
          </w:p>
        </w:tc>
        <w:tc>
          <w:tcPr>
            <w:tcW w:w="933"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16G</w:t>
            </w:r>
            <w:r>
              <w:rPr>
                <w:rFonts w:hint="eastAsia" w:ascii="宋体" w:hAnsi="宋体" w:eastAsia="宋体" w:cs="宋体"/>
                <w:color w:val="000000"/>
                <w:sz w:val="21"/>
                <w:szCs w:val="21"/>
                <w:highlight w:val="none"/>
              </w:rPr>
            </w:r>
            <w:r/>
          </w:p>
        </w:tc>
        <w:tc>
          <w:tcPr>
            <w:tcW w:w="2882"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SSD200G</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消息服务器+IM</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5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4核</w:t>
            </w:r>
            <w:r>
              <w:rPr>
                <w:rFonts w:hint="eastAsia" w:ascii="宋体" w:hAnsi="宋体" w:eastAsia="宋体" w:cs="宋体"/>
                <w:color w:val="000000"/>
                <w:sz w:val="21"/>
                <w:szCs w:val="21"/>
                <w:highlight w:val="none"/>
              </w:rPr>
            </w:r>
            <w:r/>
          </w:p>
        </w:tc>
        <w:tc>
          <w:tcPr>
            <w:tcW w:w="933"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16G</w:t>
            </w:r>
            <w:r>
              <w:rPr>
                <w:rFonts w:hint="eastAsia" w:ascii="宋体" w:hAnsi="宋体" w:eastAsia="宋体" w:cs="宋体"/>
                <w:color w:val="000000"/>
                <w:sz w:val="21"/>
                <w:szCs w:val="21"/>
                <w:highlight w:val="none"/>
              </w:rPr>
            </w:r>
            <w:r/>
          </w:p>
        </w:tc>
        <w:tc>
          <w:tcPr>
            <w:tcW w:w="2882"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SSD100G</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解析服务器</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5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8核</w:t>
            </w:r>
            <w:r>
              <w:rPr>
                <w:rFonts w:hint="eastAsia" w:ascii="宋体" w:hAnsi="宋体" w:eastAsia="宋体" w:cs="宋体"/>
                <w:color w:val="000000"/>
                <w:sz w:val="21"/>
                <w:szCs w:val="21"/>
                <w:highlight w:val="none"/>
              </w:rPr>
            </w:r>
            <w:r/>
          </w:p>
        </w:tc>
        <w:tc>
          <w:tcPr>
            <w:tcW w:w="933"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16G</w:t>
            </w:r>
            <w:r>
              <w:rPr>
                <w:rFonts w:hint="eastAsia" w:ascii="宋体" w:hAnsi="宋体" w:eastAsia="宋体" w:cs="宋体"/>
                <w:color w:val="000000"/>
                <w:sz w:val="21"/>
                <w:szCs w:val="21"/>
                <w:highlight w:val="none"/>
              </w:rPr>
            </w:r>
            <w:r/>
          </w:p>
        </w:tc>
        <w:tc>
          <w:tcPr>
            <w:tcW w:w="2882"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SSD1T</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文件容错</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5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4核</w:t>
            </w:r>
            <w:r>
              <w:rPr>
                <w:rFonts w:hint="eastAsia" w:ascii="宋体" w:hAnsi="宋体" w:eastAsia="宋体" w:cs="宋体"/>
                <w:color w:val="000000"/>
                <w:sz w:val="21"/>
                <w:szCs w:val="21"/>
                <w:highlight w:val="none"/>
              </w:rPr>
            </w:r>
            <w:r/>
          </w:p>
        </w:tc>
        <w:tc>
          <w:tcPr>
            <w:tcW w:w="933"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16G</w:t>
            </w:r>
            <w:r>
              <w:rPr>
                <w:rFonts w:hint="eastAsia" w:ascii="宋体" w:hAnsi="宋体" w:eastAsia="宋体" w:cs="宋体"/>
                <w:color w:val="000000"/>
                <w:sz w:val="21"/>
                <w:szCs w:val="21"/>
                <w:highlight w:val="none"/>
              </w:rPr>
            </w:r>
            <w:r/>
          </w:p>
        </w:tc>
        <w:tc>
          <w:tcPr>
            <w:tcW w:w="2882"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SSD1T</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关系数据库（主备）</w:t>
            </w: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50"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16核</w:t>
            </w:r>
            <w:r>
              <w:rPr>
                <w:rFonts w:hint="eastAsia" w:ascii="宋体" w:hAnsi="宋体" w:eastAsia="宋体" w:cs="宋体"/>
                <w:color w:val="000000"/>
                <w:sz w:val="21"/>
                <w:szCs w:val="21"/>
                <w:highlight w:val="none"/>
              </w:rPr>
            </w:r>
            <w:r/>
          </w:p>
        </w:tc>
        <w:tc>
          <w:tcPr>
            <w:tcW w:w="933"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W w:w="2882"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SSD500G</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影像调度</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5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4核</w:t>
            </w:r>
            <w:r>
              <w:rPr>
                <w:rFonts w:hint="eastAsia" w:ascii="宋体" w:hAnsi="宋体" w:eastAsia="宋体" w:cs="宋体"/>
                <w:color w:val="000000"/>
                <w:sz w:val="21"/>
                <w:szCs w:val="21"/>
                <w:highlight w:val="none"/>
              </w:rPr>
            </w:r>
            <w:r/>
          </w:p>
        </w:tc>
        <w:tc>
          <w:tcPr>
            <w:tcW w:w="933"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8G</w:t>
            </w:r>
            <w:r>
              <w:rPr>
                <w:rFonts w:hint="eastAsia" w:ascii="宋体" w:hAnsi="宋体" w:eastAsia="宋体" w:cs="宋体"/>
                <w:color w:val="000000"/>
                <w:sz w:val="21"/>
                <w:szCs w:val="21"/>
                <w:highlight w:val="none"/>
              </w:rPr>
            </w:r>
            <w:r/>
          </w:p>
        </w:tc>
        <w:tc>
          <w:tcPr>
            <w:tcW w:w="2882"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300G</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数据网关</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5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8核</w:t>
            </w:r>
            <w:r>
              <w:rPr>
                <w:rFonts w:hint="eastAsia" w:ascii="宋体" w:hAnsi="宋体" w:eastAsia="宋体" w:cs="宋体"/>
                <w:color w:val="000000"/>
                <w:sz w:val="21"/>
                <w:szCs w:val="21"/>
                <w:highlight w:val="none"/>
              </w:rPr>
            </w:r>
            <w:r/>
          </w:p>
        </w:tc>
        <w:tc>
          <w:tcPr>
            <w:tcW w:w="933"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16G</w:t>
            </w:r>
            <w:r>
              <w:rPr>
                <w:rFonts w:hint="eastAsia" w:ascii="宋体" w:hAnsi="宋体" w:eastAsia="宋体" w:cs="宋体"/>
                <w:color w:val="000000"/>
                <w:sz w:val="21"/>
                <w:szCs w:val="21"/>
                <w:highlight w:val="none"/>
              </w:rPr>
            </w:r>
            <w:r/>
          </w:p>
        </w:tc>
        <w:tc>
          <w:tcPr>
            <w:tcW w:w="2882"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300G</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3D电子胶片网关</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5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8核</w:t>
            </w:r>
            <w:r>
              <w:rPr>
                <w:rFonts w:hint="eastAsia" w:ascii="宋体" w:hAnsi="宋体" w:eastAsia="宋体" w:cs="宋体"/>
                <w:color w:val="000000"/>
                <w:sz w:val="21"/>
                <w:szCs w:val="21"/>
                <w:highlight w:val="none"/>
              </w:rPr>
            </w:r>
            <w:r/>
          </w:p>
        </w:tc>
        <w:tc>
          <w:tcPr>
            <w:tcW w:w="933"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16G</w:t>
            </w:r>
            <w:r>
              <w:rPr>
                <w:rFonts w:hint="eastAsia" w:ascii="宋体" w:hAnsi="宋体" w:eastAsia="宋体" w:cs="宋体"/>
                <w:color w:val="000000"/>
                <w:sz w:val="21"/>
                <w:szCs w:val="21"/>
                <w:highlight w:val="none"/>
              </w:rPr>
            </w:r>
            <w:r/>
          </w:p>
        </w:tc>
        <w:tc>
          <w:tcPr>
            <w:tcW w:w="2882"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300G</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数据处理</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5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16核</w:t>
            </w:r>
            <w:r>
              <w:rPr>
                <w:rFonts w:hint="eastAsia" w:ascii="宋体" w:hAnsi="宋体" w:eastAsia="宋体" w:cs="宋体"/>
                <w:color w:val="000000"/>
                <w:sz w:val="21"/>
                <w:szCs w:val="21"/>
                <w:highlight w:val="none"/>
              </w:rPr>
            </w:r>
            <w:r/>
          </w:p>
        </w:tc>
        <w:tc>
          <w:tcPr>
            <w:tcW w:w="933"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32G</w:t>
            </w:r>
            <w:r>
              <w:rPr>
                <w:rFonts w:hint="eastAsia" w:ascii="宋体" w:hAnsi="宋体" w:eastAsia="宋体" w:cs="宋体"/>
                <w:color w:val="000000"/>
                <w:sz w:val="21"/>
                <w:szCs w:val="21"/>
                <w:highlight w:val="none"/>
              </w:rPr>
            </w:r>
            <w:r/>
          </w:p>
        </w:tc>
        <w:tc>
          <w:tcPr>
            <w:tcW w:w="2882"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600G</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运维发布</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5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8核</w:t>
            </w:r>
            <w:r>
              <w:rPr>
                <w:rFonts w:hint="eastAsia" w:ascii="宋体" w:hAnsi="宋体" w:eastAsia="宋体" w:cs="宋体"/>
                <w:color w:val="000000"/>
                <w:sz w:val="21"/>
                <w:szCs w:val="21"/>
                <w:highlight w:val="none"/>
              </w:rPr>
            </w:r>
            <w:r/>
          </w:p>
        </w:tc>
        <w:tc>
          <w:tcPr>
            <w:tcW w:w="933"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16G</w:t>
            </w:r>
            <w:r>
              <w:rPr>
                <w:rFonts w:hint="eastAsia" w:ascii="宋体" w:hAnsi="宋体" w:eastAsia="宋体" w:cs="宋体"/>
                <w:color w:val="000000"/>
                <w:sz w:val="21"/>
                <w:szCs w:val="21"/>
                <w:highlight w:val="none"/>
              </w:rPr>
            </w:r>
            <w:r/>
          </w:p>
        </w:tc>
        <w:tc>
          <w:tcPr>
            <w:tcW w:w="2882"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600G</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关系数据库（主备）</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5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16核</w:t>
            </w:r>
            <w:r>
              <w:rPr>
                <w:rFonts w:hint="eastAsia" w:ascii="宋体" w:hAnsi="宋体" w:eastAsia="宋体" w:cs="宋体"/>
                <w:color w:val="000000"/>
                <w:sz w:val="21"/>
                <w:szCs w:val="21"/>
                <w:highlight w:val="none"/>
              </w:rPr>
            </w:r>
            <w:r/>
          </w:p>
        </w:tc>
        <w:tc>
          <w:tcPr>
            <w:tcW w:w="933"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64G</w:t>
            </w:r>
            <w:r>
              <w:rPr>
                <w:rFonts w:hint="eastAsia" w:ascii="宋体" w:hAnsi="宋体" w:eastAsia="宋体" w:cs="宋体"/>
                <w:color w:val="000000"/>
                <w:sz w:val="21"/>
                <w:szCs w:val="21"/>
                <w:highlight w:val="none"/>
              </w:rPr>
            </w:r>
            <w:r/>
          </w:p>
        </w:tc>
        <w:tc>
          <w:tcPr>
            <w:tcW w:w="2882"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SSD500G</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影像计算</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5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32核</w:t>
            </w:r>
            <w:r>
              <w:rPr>
                <w:rFonts w:hint="eastAsia" w:ascii="宋体" w:hAnsi="宋体" w:eastAsia="宋体" w:cs="宋体"/>
                <w:color w:val="000000"/>
                <w:sz w:val="21"/>
                <w:szCs w:val="21"/>
                <w:highlight w:val="none"/>
              </w:rPr>
            </w:r>
            <w:r/>
          </w:p>
        </w:tc>
        <w:tc>
          <w:tcPr>
            <w:tcW w:w="933"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128G</w:t>
            </w:r>
            <w:r>
              <w:rPr>
                <w:rFonts w:hint="eastAsia" w:ascii="宋体" w:hAnsi="宋体" w:eastAsia="宋体" w:cs="宋体"/>
                <w:color w:val="000000"/>
                <w:sz w:val="21"/>
                <w:szCs w:val="21"/>
                <w:highlight w:val="none"/>
              </w:rPr>
            </w:r>
            <w:r/>
          </w:p>
        </w:tc>
        <w:tc>
          <w:tcPr>
            <w:tcW w:w="2882"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SSD500G普通硬盘4*4T</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3D电子胶片影像计算服务器</w:t>
            </w: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50"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32核</w:t>
            </w:r>
            <w:r>
              <w:rPr>
                <w:rFonts w:hint="eastAsia" w:ascii="宋体" w:hAnsi="宋体" w:eastAsia="宋体" w:cs="宋体"/>
                <w:color w:val="000000"/>
                <w:sz w:val="21"/>
                <w:szCs w:val="21"/>
                <w:highlight w:val="none"/>
              </w:rPr>
            </w:r>
            <w:r/>
          </w:p>
        </w:tc>
        <w:tc>
          <w:tcPr>
            <w:tcW w:w="933"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128G</w:t>
            </w:r>
            <w:r>
              <w:rPr>
                <w:rFonts w:hint="eastAsia" w:ascii="宋体" w:hAnsi="宋体" w:eastAsia="宋体" w:cs="宋体"/>
                <w:color w:val="000000"/>
                <w:sz w:val="21"/>
                <w:szCs w:val="21"/>
                <w:highlight w:val="none"/>
              </w:rPr>
            </w:r>
            <w:r/>
          </w:p>
        </w:tc>
        <w:tc>
          <w:tcPr>
            <w:tcW w:w="2882"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SSD500G普通硬盘4*4T</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AI服务器</w:t>
            </w: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50"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933"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128G</w:t>
            </w:r>
            <w:r>
              <w:rPr>
                <w:rFonts w:hint="eastAsia" w:ascii="宋体" w:hAnsi="宋体" w:eastAsia="宋体" w:cs="宋体"/>
                <w:color w:val="000000"/>
                <w:sz w:val="21"/>
                <w:szCs w:val="21"/>
                <w:highlight w:val="none"/>
              </w:rPr>
            </w:r>
            <w:r/>
          </w:p>
        </w:tc>
        <w:tc>
          <w:tcPr>
            <w:tcW w:w="2882"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SSD1TB普通硬盘10TB</w:t>
            </w:r>
            <w:r>
              <w:rPr>
                <w:rFonts w:hint="eastAsia" w:ascii="宋体" w:hAnsi="宋体" w:eastAsia="宋体" w:cs="宋体"/>
                <w:color w:val="000000"/>
                <w:sz w:val="21"/>
                <w:szCs w:val="21"/>
                <w:highlight w:val="none"/>
              </w:rPr>
            </w:r>
            <w:r/>
          </w:p>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V100*2</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对象存储服务</w:t>
            </w:r>
            <w:r>
              <w:rPr>
                <w:rFonts w:hint="eastAsia" w:ascii="宋体" w:hAnsi="宋体" w:eastAsia="宋体" w:cs="宋体"/>
                <w:color w:val="000000"/>
                <w:sz w:val="21"/>
                <w:szCs w:val="21"/>
                <w:highlight w:val="none"/>
              </w:rPr>
            </w:r>
            <w:r/>
          </w:p>
        </w:tc>
        <w:tc>
          <w:tcPr>
            <w:tcW w:w="660"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3"/>
            <w:tcW w:w="4865" w:type="dxa"/>
            <w:vAlign w:val="top"/>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300T</w:t>
            </w:r>
            <w:r>
              <w:rPr>
                <w:rFonts w:hint="eastAsia" w:ascii="宋体" w:hAnsi="宋体" w:eastAsia="宋体" w:cs="宋体"/>
                <w:color w:val="000000"/>
                <w:sz w:val="21"/>
                <w:szCs w:val="21"/>
                <w:highlight w:val="none"/>
              </w:rPr>
            </w:r>
            <w:r/>
          </w:p>
        </w:tc>
      </w:tr>
      <w:tr>
        <w:trPr>
          <w:trHeight w:val="20"/>
        </w:trPr>
        <w:tc>
          <w:tcPr>
            <w:tcW w:w="1299"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数据链接</w:t>
            </w:r>
            <w:r>
              <w:rPr>
                <w:rFonts w:hint="eastAsia" w:ascii="宋体" w:hAnsi="宋体" w:eastAsia="宋体" w:cs="宋体"/>
                <w:color w:val="000000"/>
                <w:sz w:val="21"/>
                <w:szCs w:val="21"/>
                <w:highlight w:val="none"/>
              </w:rPr>
            </w:r>
            <w:r/>
          </w:p>
        </w:tc>
        <w:tc>
          <w:tcPr>
            <w:tcW w:w="196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专线</w:t>
            </w: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3"/>
            <w:tcW w:w="4865" w:type="dxa"/>
            <w:vAlign w:val="center"/>
            <w:textDirection w:val="lrTb"/>
            <w:noWrap w:val="false"/>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2对不同路由裸纤</w:t>
            </w:r>
            <w:r>
              <w:rPr>
                <w:rFonts w:hint="eastAsia" w:ascii="宋体" w:hAnsi="宋体" w:eastAsia="宋体" w:cs="宋体"/>
                <w:color w:val="000000"/>
                <w:sz w:val="21"/>
                <w:szCs w:val="21"/>
                <w:highlight w:val="none"/>
              </w:rPr>
            </w:r>
            <w:r/>
          </w:p>
        </w:tc>
      </w:tr>
    </w:tbl>
    <w:p>
      <w:pPr>
        <w:pStyle w:val="1021"/>
        <w:numPr>
          <w:ilvl w:val="0"/>
          <w:numId w:val="8"/>
        </w:numPr>
        <w:ind w:left="0"/>
        <w:keepLines w:val="0"/>
        <w:keepNext w:val="0"/>
        <w:pageBreakBefore w:val="0"/>
        <w:spacing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PACS安全服务租用</w:t>
      </w:r>
      <w:r>
        <w:rPr>
          <w:rFonts w:hint="eastAsia" w:ascii="宋体" w:hAnsi="宋体" w:eastAsia="宋体" w:cs="宋体"/>
          <w:color w:val="000000"/>
          <w:sz w:val="21"/>
          <w:szCs w:val="21"/>
          <w:highlight w:val="none"/>
          <w:shd w:val="clear" w:color="auto" w:fill="auto"/>
        </w:rPr>
      </w:r>
      <w:r/>
    </w:p>
    <w:tbl>
      <w:tblPr>
        <w:tblW w:w="8755" w:type="dxa"/>
        <w:tblInd w:w="-216" w:type="dxa"/>
        <w:tblLayout w:type="fixed"/>
        <w:tblCellMar>
          <w:left w:w="108" w:type="dxa"/>
          <w:top w:w="0" w:type="dxa"/>
          <w:right w:w="108" w:type="dxa"/>
          <w:bottom w:w="0" w:type="dxa"/>
        </w:tblCellMar>
        <w:tblLook w:val="04A0" w:firstRow="1" w:lastRow="0" w:firstColumn="1" w:lastColumn="0" w:noHBand="0" w:noVBand="1"/>
      </w:tblPr>
      <w:tblGrid>
        <w:gridCol w:w="1809"/>
        <w:gridCol w:w="4253"/>
        <w:gridCol w:w="2693"/>
      </w:tblGrid>
      <w:tr>
        <w:trPr>
          <w:trHeight w:val="20"/>
        </w:trPr>
        <w:tc>
          <w:tcPr>
            <w:gridSpan w:val="3"/>
            <w:tcBorders>
              <w:top w:val="single" w:color="000000" w:sz="8" w:space="0"/>
              <w:left w:val="single" w:color="000000" w:sz="8" w:space="0"/>
              <w:bottom w:val="single" w:color="000000" w:sz="8" w:space="0"/>
              <w:right w:val="single" w:color="000000" w:sz="8" w:space="0"/>
            </w:tcBorders>
            <w:tcW w:w="8755"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PACS安全服务</w:t>
            </w:r>
            <w:r>
              <w:rPr>
                <w:rFonts w:hint="eastAsia" w:ascii="宋体" w:hAnsi="宋体" w:eastAsia="宋体" w:cs="宋体"/>
                <w:color w:val="000000"/>
                <w:sz w:val="21"/>
                <w:szCs w:val="21"/>
                <w:highlight w:val="none"/>
              </w:rPr>
            </w:r>
            <w:r/>
          </w:p>
        </w:tc>
      </w:tr>
      <w:tr>
        <w:trPr>
          <w:trHeight w:val="20"/>
        </w:trPr>
        <w:tc>
          <w:tcPr>
            <w:tcBorders>
              <w:top w:val="single" w:color="000000" w:sz="8" w:space="0"/>
              <w:left w:val="single" w:color="000000" w:sz="8" w:space="0"/>
              <w:bottom w:val="single" w:color="000000" w:sz="8" w:space="0"/>
              <w:right w:val="single" w:color="000000" w:sz="8" w:space="0"/>
            </w:tcBorders>
            <w:tcW w:w="1809"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云安全服务</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425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参数</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69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0"/>
        </w:trPr>
        <w:tc>
          <w:tcPr>
            <w:tcBorders>
              <w:top w:val="single" w:color="000000" w:sz="8" w:space="0"/>
              <w:left w:val="single" w:color="000000" w:sz="8" w:space="0"/>
              <w:bottom w:val="single" w:color="000000" w:sz="8" w:space="0"/>
              <w:right w:val="single" w:color="000000" w:sz="8" w:space="0"/>
            </w:tcBorders>
            <w:tcW w:w="1809"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云防火墙（含入侵检测）</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425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实时检测溢出攻击、RPC攻击、WEBCGI攻击、拒绝服务、木马、蠕虫、系统漏洞等在内的11大类超过3500种网络攻击行为。</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69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可支持10个IP</w:t>
            </w:r>
            <w:r>
              <w:rPr>
                <w:rFonts w:hint="eastAsia" w:ascii="宋体" w:hAnsi="宋体" w:eastAsia="宋体" w:cs="宋体"/>
                <w:color w:val="000000"/>
                <w:sz w:val="21"/>
                <w:szCs w:val="21"/>
                <w:highlight w:val="none"/>
              </w:rPr>
            </w:r>
            <w:r/>
          </w:p>
        </w:tc>
      </w:tr>
      <w:tr>
        <w:trPr>
          <w:trHeight w:val="20"/>
        </w:trPr>
        <w:tc>
          <w:tcPr>
            <w:tcBorders>
              <w:top w:val="single" w:color="000000" w:sz="8" w:space="0"/>
              <w:left w:val="single" w:color="000000" w:sz="8" w:space="0"/>
              <w:bottom w:val="single" w:color="000000" w:sz="8" w:space="0"/>
              <w:right w:val="single" w:color="000000" w:sz="8" w:space="0"/>
            </w:tcBorders>
            <w:tcW w:w="1809"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云WAF</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425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为客户网站提供7*24小时实时防护，能阻断SQL注入、跨站脚本、WebShell、应用层CC等攻击。</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69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需要提供网站域名。10个域名（端口）为一组</w:t>
            </w:r>
            <w:r>
              <w:rPr>
                <w:rFonts w:hint="eastAsia" w:ascii="宋体" w:hAnsi="宋体" w:eastAsia="宋体" w:cs="宋体"/>
                <w:color w:val="000000"/>
                <w:sz w:val="21"/>
                <w:szCs w:val="21"/>
                <w:highlight w:val="none"/>
              </w:rPr>
            </w:r>
            <w:r/>
          </w:p>
        </w:tc>
      </w:tr>
      <w:tr>
        <w:trPr>
          <w:trHeight w:val="20"/>
        </w:trPr>
        <w:tc>
          <w:tcPr>
            <w:tcBorders>
              <w:top w:val="single" w:color="000000" w:sz="8" w:space="0"/>
              <w:left w:val="single" w:color="000000" w:sz="8" w:space="0"/>
              <w:bottom w:val="single" w:color="000000" w:sz="8" w:space="0"/>
              <w:right w:val="single" w:color="000000" w:sz="8" w:space="0"/>
            </w:tcBorders>
            <w:tcW w:w="1809"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云主机防护</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425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防病毒、Webshell扫描、安全基线、防暴力破解、入侵检测。</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69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需要单独一台云主机用于安装云主机防护服务端和控制端程序，配置8C16G500G。（33个授权）</w:t>
            </w:r>
            <w:r>
              <w:rPr>
                <w:rFonts w:hint="eastAsia" w:ascii="宋体" w:hAnsi="宋体" w:eastAsia="宋体" w:cs="宋体"/>
                <w:color w:val="000000"/>
                <w:sz w:val="21"/>
                <w:szCs w:val="21"/>
                <w:highlight w:val="none"/>
              </w:rPr>
            </w:r>
            <w:r/>
          </w:p>
        </w:tc>
      </w:tr>
      <w:tr>
        <w:trPr>
          <w:trHeight w:val="20"/>
        </w:trPr>
        <w:tc>
          <w:tcPr>
            <w:tcBorders>
              <w:top w:val="single" w:color="000000" w:sz="8" w:space="0"/>
              <w:left w:val="single" w:color="000000" w:sz="8" w:space="0"/>
              <w:bottom w:val="single" w:color="000000" w:sz="8" w:space="0"/>
              <w:right w:val="single" w:color="000000" w:sz="8" w:space="0"/>
            </w:tcBorders>
            <w:tcW w:w="1809"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云日志审计</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425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提供日志收集、存储、查询和统计分析等功能。</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69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需要一台云主机用于安装云日志审计系统程序，配置4C8G500G。(40个授权）</w:t>
            </w:r>
            <w:r>
              <w:rPr>
                <w:rFonts w:hint="eastAsia" w:ascii="宋体" w:hAnsi="宋体" w:eastAsia="宋体" w:cs="宋体"/>
                <w:color w:val="000000"/>
                <w:sz w:val="21"/>
                <w:szCs w:val="21"/>
                <w:highlight w:val="none"/>
              </w:rPr>
            </w:r>
            <w:r/>
          </w:p>
        </w:tc>
      </w:tr>
      <w:tr>
        <w:trPr>
          <w:trHeight w:val="20"/>
        </w:trPr>
        <w:tc>
          <w:tcPr>
            <w:tcBorders>
              <w:top w:val="single" w:color="000000" w:sz="8" w:space="0"/>
              <w:left w:val="single" w:color="000000" w:sz="8" w:space="0"/>
              <w:bottom w:val="single" w:color="000000" w:sz="8" w:space="0"/>
              <w:right w:val="single" w:color="000000" w:sz="8" w:space="0"/>
            </w:tcBorders>
            <w:tcW w:w="1809"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云数据库审计</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425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提供数据库安全审计；安全审计权限；记录数据库操作行为；提供审计报告；支持后关系型数据库审计</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69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需要一台云主机用于安装云数据库审计系统程序，配置4C8G500G。（4个数据库实例）</w:t>
            </w:r>
            <w:r>
              <w:rPr>
                <w:rFonts w:hint="eastAsia" w:ascii="宋体" w:hAnsi="宋体" w:eastAsia="宋体" w:cs="宋体"/>
                <w:color w:val="000000"/>
                <w:sz w:val="21"/>
                <w:szCs w:val="21"/>
                <w:highlight w:val="none"/>
              </w:rPr>
            </w:r>
            <w:r/>
          </w:p>
        </w:tc>
      </w:tr>
      <w:tr>
        <w:trPr>
          <w:trHeight w:val="20"/>
        </w:trPr>
        <w:tc>
          <w:tcPr>
            <w:tcBorders>
              <w:top w:val="single" w:color="000000" w:sz="8" w:space="0"/>
              <w:left w:val="single" w:color="000000" w:sz="8" w:space="0"/>
              <w:bottom w:val="single" w:color="000000" w:sz="8" w:space="0"/>
              <w:right w:val="single" w:color="000000" w:sz="8" w:space="0"/>
            </w:tcBorders>
            <w:tcW w:w="1809"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云堡垒机</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425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对访问账号集中管理；精细的权限规划和运维审计；提升企业的内部运维风险控制水平。</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693" w:type="dxa"/>
            <w:vAlign w:val="center"/>
            <w:textDirection w:val="lrTb"/>
            <w:noWrap/>
          </w:tcPr>
          <w:p>
            <w:pPr>
              <w:pStyle w:val="895"/>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需要一台云主机用于安装云堡垒机系统程序，配置4C8G500G。（40个授权）</w:t>
            </w:r>
            <w:r>
              <w:rPr>
                <w:rFonts w:hint="eastAsia" w:ascii="宋体" w:hAnsi="宋体" w:eastAsia="宋体" w:cs="宋体"/>
                <w:color w:val="000000"/>
                <w:sz w:val="21"/>
                <w:szCs w:val="21"/>
                <w:highlight w:val="none"/>
              </w:rPr>
            </w:r>
            <w:r/>
          </w:p>
        </w:tc>
      </w:tr>
    </w:tbl>
    <w:p>
      <w:pPr>
        <w:pStyle w:val="1016"/>
        <w:keepLines/>
        <w:keepNext/>
        <w:pageBreakBefore w:val="0"/>
        <w:spacing w:before="0" w:after="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4.12.2</w:t>
      </w:r>
      <w:r>
        <w:rPr>
          <w:rFonts w:hint="eastAsia" w:cs="宋体"/>
          <w:color w:val="000000"/>
          <w:sz w:val="24"/>
          <w:szCs w:val="21"/>
          <w:highlight w:val="none"/>
          <w:lang w:val="en-US" w:eastAsia="zh-CN"/>
        </w:rPr>
        <w:t xml:space="preserve"> </w:t>
      </w:r>
      <w:r>
        <w:rPr>
          <w:rFonts w:hint="eastAsia" w:ascii="宋体" w:hAnsi="宋体" w:eastAsia="宋体" w:cs="宋体"/>
          <w:color w:val="000000"/>
          <w:sz w:val="24"/>
          <w:szCs w:val="21"/>
          <w:highlight w:val="none"/>
          <w:lang w:val="en-US" w:eastAsia="zh-CN"/>
        </w:rPr>
        <w:t xml:space="preserve">PACS上云</w:t>
      </w:r>
      <w:r>
        <w:rPr>
          <w:rFonts w:hint="eastAsia" w:ascii="宋体" w:hAnsi="宋体" w:eastAsia="宋体" w:cs="宋体"/>
          <w:color w:val="000000"/>
          <w:sz w:val="24"/>
          <w:szCs w:val="21"/>
          <w:highlight w:val="none"/>
          <w:lang w:val="en-US" w:eastAsia="zh-CN"/>
        </w:rPr>
      </w:r>
      <w:r/>
    </w:p>
    <w:p>
      <w:pPr>
        <w:pStyle w:val="895"/>
        <w:ind w:left="0" w:firstLine="0"/>
        <w:jc w:val="center"/>
        <w:rPr>
          <w:rFonts w:hint="eastAsia"/>
          <w:color w:val="000000"/>
          <w:highlight w:val="none"/>
          <w:lang w:val="en-US" w:eastAsia="zh-CN"/>
        </w:rPr>
      </w:pPr>
      <w:r>
        <w:rPr>
          <w:rFonts w:hint="eastAsia"/>
          <w:color w:val="000000"/>
          <w:highlight w:val="none"/>
          <w:lang w:val="en-US" w:eastAsia="zh-CN"/>
        </w:rPr>
        <w:t xml:space="preserve">PACS/RIS云服务子系统功能参数列表</w:t>
      </w:r>
      <w:r>
        <w:rPr>
          <w:rFonts w:hint="eastAsia"/>
          <w:color w:val="000000"/>
          <w:highlight w:val="none"/>
          <w:lang w:val="en-US" w:eastAsia="zh-CN"/>
        </w:rPr>
      </w:r>
      <w:r/>
    </w:p>
    <w:tbl>
      <w:tblPr>
        <w:tblpPr w:horzAnchor="text" w:tblpXSpec="center" w:vertAnchor="text" w:tblpY="1" w:leftFromText="180" w:topFromText="0" w:rightFromText="180" w:bottomFromText="0"/>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1"/>
        <w:gridCol w:w="1673"/>
        <w:gridCol w:w="1346"/>
        <w:gridCol w:w="1486"/>
        <w:gridCol w:w="3692"/>
      </w:tblGrid>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一级功能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二级功能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三级功能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功能简要说明</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PACS/RIS_信创改造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技术架构信创改造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PACS/RIS技术架构信创改造，支持国产化硬件、操作系统、数据库、中间件等适配性改造</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信创技术架构搭建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完成信创数据中心的PACS/RIS平台搭建部署</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网络架构搭建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实现信创数据中心与院内、院外访问的网络环境搭建</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数据库信创改造与搭建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选择符合信创要求的国产数据库产品，对现有PACS/RIS系统的数据库进行迁移和适配，确保新数据库能够稳定运行并满足业务需求。并在信创云平台上完成PACS/RIS系统信创数据库的搭建。</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PACS/RIS_平台及数据迁移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业务流程迁移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将平台针对放射科室应用、临床应用、图像处理、机构管理都所有业务流程迁移至信创数据中心上部署的新平台，确保医院预约登记、排队叫号、拍片检查、影像诊断、远程会诊、报告审核等业务流程正常稳定运行。</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数据库数据迁移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实现院PACS/RIS数据库中数据迁移至国产化（信创）数据库中，且进行数据校验保障信创数据中心上PACS/RIS云服务正常运行。</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存储文件迁移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将原平台中检查报告的PDF、图片等文件数据进行迁移至信创数据中心</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DICOM影像迁移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将原平台中DICOM影像数据进行迁移至信创数据中心</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PACS/RIS_院内容灾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基础容灾业务架构搭建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基于院内数据中心超融合或虚拟化环境完成PACS/RIS的技术容灾业务架构的搭建，与信创数据中心PACS/RIS业务架构形成容灾环境。</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容灾业务流程环境搭建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容灾系统须与云端业务流程保持一致，实现放射科室所有应用，包含预约登记、排队叫号、拍片检查、影像诊断、报告审核、图像处理等所有业务流程。</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数据库运行环境及容灾搭建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容灾系统数据库须与云端数据库保持同步，在院内容灾环境中搭建信创容灾数据库，保证云端与院内的数据同步，且保证容灾数据库支撑院内容灾业务流程。</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数据库数据迁移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完成容灾数据库搭建后，需要进行云端数据库复制拷贝至院内容灾数据库，并进行数据校验。</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主备数据库同步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容灾系统和主系统同步是基于数据库同步的，不侵入原有业务代码。</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存储文件迁移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将信创数据中心部分文件迁移至容灾环境中心</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数据迁移校验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完成数据迁移后的数据库、文件、DICOM影像数据的完整性校验</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放射科应用系统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预约登记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患者登记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与HIS、集成平台等系统集成，登记医生输入患者卡号/门诊号/住院号、身份证号、居民健康卡、患者姓名、社保卡、电子健康卡、健康码（任选其一）自动提取患者医嘱信息，进行自动信息录入</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补单登记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患者做完检查后，将患者在检查设备上的影像号（PID）或者检查号输入上图的输入框中，点击查询，即可查询到该患者信息，确认后登记即可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设备预约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设备预约中的设备排班功能，登录所属机构--设备维护--检查设备维护，检查类型为设备预约系统支持的检查类型的排班管理中进行排班配置；在设备预约中选择检查设备后就会出现相应的排班信息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预约管理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对设备预约中提交的患者数据进行转登记操作</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预约预览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可查看设备预约的患者信息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登记管理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给患者新增或修改检查项目</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排队叫号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排队叫号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1.按照患者登记信息进行影像室分配、队列排序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2.管理患者排队叫号，更改患者就诊状态（呼叫，重呼，延后，更换影像室等操作）</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影像诊断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待诊断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对数据进行影像诊断操作（注：双击数据可直接进行书写报告页面）</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通过云计算图像处理引擎秒看影像（对影像进行在线专业重建、分析）</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发送会诊给本机构接收者或合作机构接收者</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可以退回数据到已登记，重新做检查</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发送分诊给本机构接收者或合作机构接收者</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诊断中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1.书写诊断报告有以下功能：</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A.提交诊断：对数据进行提交报告</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B.痕迹对比：患者报告在诊断过程中保存后的记录</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C.发起会诊：可以给其他医生发起会诊</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D.典型/个人病例：可以查看已收藏的典型/个人病例</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E.电子病历：可以查看电子病历</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F.全息视图：可以查看全息视图</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G.查看多人影像：可以查看当前机构下近两个月有影像的患者数据</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H.患者详情：可以查看患者详情</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I.历史记录：可以查看当前患者的历史数据并进行比对</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J.影像预览：可以查看当前患者的影像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K.H5影像：点击新标签打开查看影像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L.关键影像：可以添加关键影像到报告中</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M.HIS申请单：可以查看HIS申请单</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N.添加备注：可以对当前患者添加备注信息</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O.收藏病例： 收藏具有价值的病例信息</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P.保存个人模板:保存为自己常用的个人模板</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Q.预览报告：在影像诊断界面编辑好模板之后，可点击预览报告进行预览</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R.AI辅助诊断：可以对当前数据进行AI纠错</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S.信息修改：可以直接修改患者的相关信息</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T.MDT聚合：查看多学科检查信息</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U.加入随访：可以将该患者加入随访</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注：写报告界面双击可打开新的患者</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2.发送会诊给本机构接收者或合作机构接收者</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3.解锁功能（只有本医生和主任角色的医生可以进行解锁）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4.可以退回数据到已登记，重新做检查</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5.双击可直接进入影像诊断报告页面</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6.报告设置：可以选择报告模板、疾病印象、诊断医生、阴阳性、危急值及临床符合度</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7.诊断附件：可以添加图片及文本为诊断附件</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已诊断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可以进行重新诊断操作（注：双击数据可直接进行书写报告页面）</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可以查看影像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可以发送会诊给本机构接收者或合作机构接收者</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可以查看报告，打开新的标签页显示诊断报告信息</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可以发送分诊给本机构接收者或合作机构接收者进行分诊审核</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远程会诊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我参与的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参与会诊（查看患者信息及附件、预览玻片、发表会诊意见、评论会诊意见等）以及书写会诊报告功能（注：会诊报告需要在所在机构的报告模板维护中进行配置）</w:t>
            </w:r>
            <w:r>
              <w:rPr>
                <w:rFonts w:hint="eastAsia" w:ascii="宋体" w:hAnsi="宋体" w:eastAsia="宋体" w:cs="宋体"/>
                <w:color w:val="000000"/>
                <w:sz w:val="21"/>
                <w:szCs w:val="21"/>
                <w:highlight w:val="none"/>
                <w:lang w:bidi="ar"/>
              </w:rPr>
            </w:r>
            <w:r/>
          </w:p>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跨机构会诊、需要建立机构间的挂靠关系</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机构内部会诊</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医生诊断时、遇到疑难病例，可以向上级医生发起会诊、求助</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医生可以向上级协助机构的上级医生或者专家发起会诊求情</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我发起的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对正在进行中的会诊可以进行参与会诊和结束会诊的操作</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对已经结束的会诊可以进行查看会诊意见、查看会诊报告以及查看影像操作</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本科室发起的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对正在进行中的会诊可以参与会诊（查看患者信息及附件，发表会诊意见、评论会诊意见等）以及查看影像或图片</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对已经结束的会诊可以进行查看会诊意见以及查看影像或图片</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本科室接收的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对正在进行中的会诊可以参与会诊（查看患者信息及附件，发表会诊意见、评论会诊意见等）以及查看影像或图片</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对已经结束的会诊可以进行查看会诊意见、查看会诊报告以及查看影像</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审核报告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待审核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对数据进行影像诊断操作（注：双击数据可直接进行书写报告页面）</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通过云计算图像处理引擎秒看影像（对影像进行在线专业重建、分析）</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发送会诊给本机构接收者或合作机构接收者</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可以退回数据到已登记，重新做检查</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发送分诊给本机构接收者或合作机构接收者</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审核中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对数据进行审核，在审核界面书写审核报告、痕迹对比、查看典型/个人病例、查看电子病历、查看多人影像、查看患者详情、查看历史记录、影像预览、添加关键影像、查看HIS申请单、通知患者、添加备注、加入随访、增加审核附件、收藏病例、保存个人模板、预览报告、AI辅助诊断等（每个功能的详情请参考诊断中的描述）</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注：写报告界面双击可打开新的患者</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发送会诊给本机构接收者或合作机构接收者</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可以查看影像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解锁功能（只有本医生和主任角色的医生可以进行解锁）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双击可直接进入审核报告页面</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退回功能：对错误审核的数据可以进行退回后重新审核（写报告界面）-需在机构端—流程管理进行开启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已审核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可以进行重新审核操作（注：双击数据可直接进行书写报告页面）</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可以查看影像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可以发送会诊给本机构接收者或合作机构接收者</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可以查看报告，打开新的标签页显示诊断报告信息</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可以退回报告到待初审，重新进行初审报告操作</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信息查询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查询数据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可以查询当前机构各个节点下的患者相关信息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操作数据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可以书写报告（影像诊断、初审报告、终审报告）</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可以查看报告（提交报告可见）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可以查看影像、电子病历、全息视图、患者详情</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可以发起会诊</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可以标记是否已读</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可以进行痕迹对比</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可以下载患者影像信息</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可以查看HIS申请单</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可以收藏病例</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val="en-US" w:eastAsia="zh-CN" w:bidi="ar"/>
              </w:rPr>
              <w:t xml:space="preserve">可以</w:t>
            </w:r>
            <w:r>
              <w:rPr>
                <w:rFonts w:hint="eastAsia" w:ascii="宋体" w:hAnsi="宋体" w:eastAsia="宋体" w:cs="宋体"/>
                <w:color w:val="000000"/>
                <w:sz w:val="21"/>
                <w:szCs w:val="21"/>
                <w:highlight w:val="none"/>
                <w:lang w:bidi="ar"/>
              </w:rPr>
              <w:t xml:space="preserve">加入随访</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可以查看历史记录并进行比对</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可以设为私密</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可以查看MDT聚合信息</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可以分享报告（需在医生管理开启分享权限）</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导出数据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查询出的相关数据可以一键导出excel表格或是报告，方便查看数据</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打印报告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查询数据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以查询当前机构已提交报告的患者相关信息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打印报告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可以打印报告（单份打印）</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可以进行批量打印报告</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可以查看报告</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可以查看患者详情</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可以查看影像</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导出数据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查询出的相关数据可以一键导出excel表格或是报告，方便查看数据</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个人中心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个人资料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可以修改医生的个人资料，密码，绑定邮箱等功能</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我的分诊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查看所挂靠机构我收到的分诊和我发出的分诊</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我的拍片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查看本人全部拍片记录</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个人病历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可收藏个人病例，帮助积累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典型病历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可收藏典型病例，帮助积累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诊断模板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查看个人模板、公共模板，并添加模板分类以及常用词条</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我的诊断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查看本人全部诊断记录</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我的审核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查看本人全部审核记录</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我的分享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可以查看已分享出去的电子报告，可以进行终止分享和</w:t>
            </w:r>
            <w:r>
              <w:rPr>
                <w:rFonts w:hint="eastAsia" w:ascii="宋体" w:hAnsi="宋体" w:eastAsia="宋体" w:cs="宋体"/>
                <w:color w:val="000000"/>
                <w:sz w:val="21"/>
                <w:szCs w:val="21"/>
                <w:highlight w:val="none"/>
                <w:lang w:eastAsia="zh-CN" w:bidi="ar"/>
              </w:rPr>
              <w:t xml:space="preserve">再次</w:t>
            </w:r>
            <w:r>
              <w:rPr>
                <w:rFonts w:hint="eastAsia" w:ascii="宋体" w:hAnsi="宋体" w:eastAsia="宋体" w:cs="宋体"/>
                <w:color w:val="000000"/>
                <w:sz w:val="21"/>
                <w:szCs w:val="21"/>
                <w:highlight w:val="none"/>
                <w:lang w:bidi="ar"/>
              </w:rPr>
              <w:t xml:space="preserve">分享的操作</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挂靠机构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查询已经挂靠的机构并且可以对已经挂靠的机构进行设置默认医院</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我要挂靠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精确查询出需要挂靠的医院并进行挂靠操作</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匹配影像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关联影像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给已登记的患者数据直接关联影像</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取消影像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可以将错误的影像取消关联</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工作量统计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医生工作量统计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实现医生工作量统计</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设备工作量统计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实现设备工作量统计</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检查项目统计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实现检查项目统计</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会诊统计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实现会诊统计</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检查设备费用统计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实现检查设备费用统计</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质控分析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阳性率统计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实现阳性率统计</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图像评级统计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实现图像评级统计</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诊断准确率统计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实现诊断准确率统计</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初审准确率统计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实现初审准确率统计</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急诊合格率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实现急诊合格率</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普通报告合格率随访符合率统计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实现普通报告合格率随访符合率统计</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医生操作日志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实现医生操作日志</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随机抽样质控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实现随机抽样质控</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查看多人影像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可以添加多个患者的影像进行统一查看</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任务分发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通过分组节点、检查类型等条件等添加分组，在登记或影像上传时间等节点对数据进行分组（可在全局参数配置中配置）</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胶片打印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调起影像客户端查看胶片的打印信息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医学影像云图像处理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二维图像处理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全幅无极缩放、放大镜、局部放大</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常用窗宽、窗位快捷键功能</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鼠标任意窗宽、窗位调节的快速切换</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测量：长度、角度、圆、椭圆、任意形状、心胸比、Cobb角、髋关节、骨盆测量等</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标识和注释功能，对需要标记的区域进行标记和注释。</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不同伪彩效果更好呈现图像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多幅图像显示</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CT值的测量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CT、MR定位线功能应用</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图像的旋转镜像、负片功能</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在单窗口模式下通过鼠标滑轮滚动可持续浏览多序列图像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图像标记、取消标记功能</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多种图像布局的调整，并设置默认布局</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图像的平滑、锐化处理</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导航功能</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多序列显示、自由拖动调整位置功能</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病人图像的对比功能</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标准图像格式输出[bmp，jpg等]，可用于写文章或者教学，可随时屏蔽病人信息，保护病人隐私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显示器切换</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多序列跨序列翻页</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添加关键帧图像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序列同步</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多检查数据显示</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和弦处理</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提供CR、DR、数字乳腺专业图像处理应用</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多频段的组织均衡处理</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图像密度均衡处理与重建</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动态解决大面积平均密度与细节边缘的均衡</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DSA 影像动态减影处理</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支持窄带宽下动态DSA实时阅览所需图像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支持全序列，多图像，多帧图像减影显示</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三</w:t>
            </w:r>
            <w:r>
              <w:rPr>
                <w:rFonts w:hint="eastAsia" w:ascii="宋体" w:hAnsi="宋体" w:eastAsia="宋体" w:cs="宋体"/>
                <w:color w:val="000000"/>
                <w:sz w:val="21"/>
                <w:szCs w:val="21"/>
                <w:highlight w:val="none"/>
                <w:lang w:eastAsia="zh-CN" w:bidi="ar"/>
              </w:rPr>
              <w:t xml:space="preserve">维</w:t>
            </w:r>
            <w:r>
              <w:rPr>
                <w:rFonts w:hint="eastAsia" w:ascii="宋体" w:hAnsi="宋体" w:eastAsia="宋体" w:cs="宋体"/>
                <w:color w:val="000000"/>
                <w:sz w:val="21"/>
                <w:szCs w:val="21"/>
                <w:highlight w:val="none"/>
                <w:lang w:bidi="ar"/>
              </w:rPr>
              <w:t xml:space="preserve">图像处理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常规三维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层厚调整</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测量：长度、角度、矩形、椭圆、任意形状等</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灰度值的测量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任意三组剖切线相互关联，可任意旋转、定位，剖切线可以随时让其显示、隐藏，以便于观察</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标准图像格式输出[bmp，jpg等]，可用于写文章或者教学，可随时屏蔽病人信息，保护病人隐私</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密度投影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密度投影</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最小密度投影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最小密度投影</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最大密度投影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最大密度投影</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平均密度投影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平均密度投影</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全层厚最大密度投影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全层厚最大密度投影</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多平面重建MPR</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多平面重建MPR</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容积重建VR</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容积重建VR</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曲面重建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曲面重建</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体数据批处理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体数据批处理</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三</w:t>
            </w:r>
            <w:r>
              <w:rPr>
                <w:rFonts w:hint="eastAsia" w:ascii="宋体" w:hAnsi="宋体" w:eastAsia="宋体" w:cs="宋体"/>
                <w:color w:val="000000"/>
                <w:sz w:val="21"/>
                <w:szCs w:val="21"/>
                <w:highlight w:val="none"/>
                <w:lang w:eastAsia="zh-CN" w:bidi="ar"/>
              </w:rPr>
              <w:t xml:space="preserve">维</w:t>
            </w:r>
            <w:r>
              <w:rPr>
                <w:rFonts w:hint="eastAsia" w:ascii="宋体" w:hAnsi="宋体" w:eastAsia="宋体" w:cs="宋体"/>
                <w:color w:val="000000"/>
                <w:sz w:val="21"/>
                <w:szCs w:val="21"/>
                <w:highlight w:val="none"/>
                <w:lang w:bidi="ar"/>
              </w:rPr>
              <w:t xml:space="preserve">图像增强处理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和弦处理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和弦处理</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DSA动态影像减影处理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DSA动态影像减影处理</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DSA血管三维重建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DSA血管三维重建</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虚拟现实影像处理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虚拟现实影像处理</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钙化积分分析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钙化积分分析</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一键式冠脉束提取及拉直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一键式冠脉束提取及拉直</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一键式全肺提取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一键式全肺提取</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PET/CT、PET/MR图像融合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PET/CT、PET/MR图像融合</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弥散张量成像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弥散张量成像</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灌注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灌注</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自动去骨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自动去骨</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虚拟手术刀功能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虚拟手术刀功能</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胶片打印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胶片打印</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机构管理平台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账号管理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安全设置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修改密码、设置白名单</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机构认证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机构安全认证平台审核</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机构信息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编辑、修改医院信息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挂靠机构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通过挂靠的方式与其他医院建立联系</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角色权限管理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管理科室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设置医疗机构相关应用科室</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流程管理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科室操作流程管理</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角色管理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医生角色设定</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医生管理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设定不同科室的医生信息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信息维护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检查类型维护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配置科室检查类型</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检查部位维护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配置科室检查部位维护</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检查项目维护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配置科室检查项目维护</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设备worklist项目维护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配置科室设备worklist项目维护</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疾病信息维护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配置科室疾病信息维护</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影像室信息维护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配置科室影像室信息维护</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诊断模板分类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配置科室诊断模板分类</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诊断模板维护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配置科室诊断模板维护</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报告模板维护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配置科室报告模板维护</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其他费用维护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配置科室其他费用维护</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注意事项模板维护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配置科室报告内注意事项模板维护</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HIS参数配置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配置科室HIS参数配置</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HIS接入方式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配置科室HIS接入方式</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全局参数配置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配置科室全局参数配置</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特检项目（套餐）管理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配置科室特检项目（套餐）管理</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登记页面信息维护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配置科室登记页面信息维护</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归档基本信息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配置科室归档基本信息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阳性系统维护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配置科室阳性系统维护</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设备维护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前置机管理：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与HIS数据同步，数据转存到云端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检查设备维护：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医院医疗设备相关信息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叫号屏幕维护：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添加、设置叫号大屏</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其他设备维护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抓取设备、路由维护、存储设备、文字语音配置</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外部设备维护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高拍仪等硬件配置维护</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数据管理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监控数据展示</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影像数据监控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影像数据监控展示</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历史数据抓取监控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历史数据抓取监控展示</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消息中心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站内消息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发送消息、群发消息、消息管理</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短信记录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记录平台上发送的短信</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短信配置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短信发送、购买、记录展示及配置项</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数据展示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机构BI分析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多维度展示科室业务数据</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医联体BI分析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多维度展示医联体业务数据</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restart"/>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PACS/RIS_系统集成接口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集成平台接口开发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集成平台接口开发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云端与容灾</w:t>
            </w:r>
            <w:r>
              <w:rPr>
                <w:rFonts w:hint="eastAsia" w:ascii="宋体" w:hAnsi="宋体" w:eastAsia="宋体" w:cs="宋体"/>
                <w:color w:val="000000"/>
                <w:sz w:val="21"/>
                <w:szCs w:val="21"/>
                <w:highlight w:val="none"/>
                <w:lang w:val="en-US" w:eastAsia="zh-CN" w:bidi="ar"/>
              </w:rPr>
              <w:t xml:space="preserve">环境</w:t>
            </w:r>
            <w:r>
              <w:rPr>
                <w:rFonts w:hint="eastAsia" w:ascii="宋体" w:hAnsi="宋体" w:eastAsia="宋体" w:cs="宋体"/>
                <w:color w:val="000000"/>
                <w:sz w:val="21"/>
                <w:szCs w:val="21"/>
                <w:highlight w:val="none"/>
                <w:lang w:bidi="ar"/>
              </w:rPr>
              <w:t xml:space="preserve">将均需支持与集成平台对接，实现数据互联互通；</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申请单提取接口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申请单提取接口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云端与容灾环境均需支持获取his中的患者基本信息和检查单信息</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检查状态接口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检查状态接口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报告回传接口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报告回传接口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云端与容灾环境均需支持终审完报告之后将报告信息回填给his</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自助打印机接口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自助打印机接口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支持自助机</w:t>
            </w:r>
            <w:r>
              <w:rPr>
                <w:rFonts w:hint="eastAsia" w:ascii="宋体" w:hAnsi="宋体" w:eastAsia="宋体" w:cs="宋体"/>
                <w:color w:val="000000"/>
                <w:sz w:val="21"/>
                <w:szCs w:val="21"/>
                <w:highlight w:val="none"/>
                <w:lang w:eastAsia="zh-CN" w:bidi="ar"/>
              </w:rPr>
              <w:t xml:space="preserve">打印</w:t>
            </w:r>
            <w:r>
              <w:rPr>
                <w:rFonts w:hint="eastAsia" w:ascii="宋体" w:hAnsi="宋体" w:eastAsia="宋体" w:cs="宋体"/>
                <w:color w:val="000000"/>
                <w:sz w:val="21"/>
                <w:szCs w:val="21"/>
                <w:highlight w:val="none"/>
                <w:lang w:bidi="ar"/>
              </w:rPr>
              <w:t xml:space="preserve">PACS已终审报告</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传染病接口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传染病接口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支持与传染病上报系统无缝集成，实现数据实时上报；</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第三方AI接口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第三方AI接口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云端与容灾环境均需支持与第三方AI接口融合，实现影像数据共享</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CA系统接口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CA系统接口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云端与容灾环境均需支持排队叫号接口，实现数据共享</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vMerge w:val="continue"/>
            <w:textDirection w:val="lrTb"/>
            <w:noWrap/>
          </w:tcPr>
          <w:p>
            <w:pPr>
              <w:pStyle w:val="895"/>
              <w:ind w:firstLine="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排队叫号接口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95"/>
              <w:ind w:firstLine="0"/>
              <w:jc w:val="center"/>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排队叫号接口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692" w:type="dxa"/>
            <w:vAlign w:val="center"/>
            <w:textDirection w:val="lrTb"/>
            <w:noWrap w:val="false"/>
          </w:tcPr>
          <w:p>
            <w:pPr>
              <w:pStyle w:val="895"/>
              <w:ind w:firstLine="0"/>
              <w:jc w:val="left"/>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云端与容灾环境均需支持微信端集成，实现互联互通，信息共享</w:t>
            </w:r>
            <w:r>
              <w:rPr>
                <w:rFonts w:hint="eastAsia" w:ascii="宋体" w:hAnsi="宋体" w:eastAsia="宋体" w:cs="宋体"/>
                <w:color w:val="000000"/>
                <w:sz w:val="21"/>
                <w:szCs w:val="21"/>
                <w:highlight w:val="none"/>
              </w:rPr>
            </w:r>
            <w:r/>
          </w:p>
        </w:tc>
      </w:tr>
    </w:tbl>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一、平台部署基础参数</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部署节点：必须部署于无锡本地云资源池数据中心，不得采用异地云平台。</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资源配置：资源池需具备完整的云主机、RDS数据库、GPU云主机、对象存储资源，且资源性能需满足医疗影像高并发处理、大数据存储需求。</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连接方式：采用高带宽云专线连接医院与影像平台，专线带宽需保障阅片流畅性，时延控制在低水平。</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冗余设计：支持双链路聚合接入模式，单链路中断时不影响系统正常使用，保障网络连续性。</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安全隔离：通过专线私网访问模式，实现与外网物理隔离，降低非法访问风险，保障数据私密性与安全性。</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二、技术架构详细参数</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云主机：采用高性能配置，支持多线程并发处理，满足医疗影像计算需求。</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存储资源：分布式对象存储，支持PB级数据存储，数据可靠性≥99.999%。</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计算资源：配备高性能GPU，单卡算力≥16TFLOPS，支持CUDA核心加速，满足AI辅助诊断、三维重建等高强度算力场景。</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计算力特性：支持异构化、虚拟化、均衡化、多云化部署，可动态调度上百款AI算法。</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数据处理：具备全自动精准数据分类能力，为医疗影像云业务流程提供实时决策与AI赋能。</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适配性：支持医疗与健康领域人工智能多样化、个性化需求，实现算法聚合、互补及分工协作。</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处理速度：实现影像秒级云端显示、计算、可视化重建，单张512×512像素影像处理时间≤1秒。</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并发能力：支持多终端、多网络、不限账号场景的超级影像并发计算，并发处理量≥1000用户/秒。</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协议兼容：支持DICOM、HL7等医疗行业标准协议。</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功能覆盖：提供影像数据传输、通讯、归档、计算、渲染、三维重建、秒级调阅、AI训练及决策等全流程服务。</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数据库类型：支持GaussDB、达梦、人大金仓等国产数据库管理系统。</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存储特性：支持结构化强业务逻辑数据存储，单表数据量≥1000万条时查询响应时间≤50ms。</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可靠性：具备高可用性，支持主从备份、故障自动切换，切换时间≤30秒，数据一致性≥99.99%。</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API支持：提供至少3种编程语言的API接口，支持数据创建、访问、管理、搜索和复制操作。</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性能指标：基于实时高性能搜索服务器，单条检索响应时间≤100ms，支持每秒≥1000次检索请求。</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分词能力：支持医学专业术语精准分词检索，分词准确率≥98%，覆盖放射、超声、内镜等多科室专业词汇。</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扩展性：支持横向扩展，可通过增加节点实现PB级数据处理，单集群节点数量≥3个。</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可靠性：分布式多节点部署，单个节点故障不影响整体服务，系统可用性≥99.9%。</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三、通用能力技术参数</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服务覆盖：提供各医技科室工作流程应用，支持检查申请、患者登记、影像调阅、报告审核等全流程操作。</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移动服务：支持平板、手机APP端访问，提供电子胶片查看、报告推送、远程会诊申请等功能。</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响应速度：WEB页面加载时间≤3秒，影像调阅（单张10MB影像）时间≤2秒。</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接口类型：提供系统内交互接口、与智能网关交互接口、与医技设备交互接口、与医院其他系统（HIS、LIS、EMR）交互接口。</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接口性能：单接口并发请求处理能力≥500次/秒，接口响应时间≤300ms。</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兼容性：支持RESTful、SOAP等标准接口协议，提供完整的接口文档与测试工具。</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性能指标：低延迟≤10ms，高并发支持≥10000消息/秒，支持消息堆积量≥1000万条。</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可靠性：具备高可用、高可靠特性，支持消息持久化、重试机制，消息投递成功率≥99.99%。</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功能支持：支持消息中转、削峰填</w:t>
      </w:r>
      <w:r>
        <w:rPr>
          <w:rFonts w:hint="eastAsia"/>
          <w:color w:val="000000"/>
          <w:highlight w:val="none"/>
          <w:lang w:val="en-US" w:eastAsia="zh-CN"/>
        </w:rPr>
        <w:t xml:space="preserve">谷</w:t>
      </w:r>
      <w:r>
        <w:rPr>
          <w:color w:val="000000"/>
          <w:highlight w:val="none"/>
          <w:lang w:val="en-US" w:eastAsia="zh-CN"/>
        </w:rPr>
        <w:t xml:space="preserve">、异步通信，支持主题订阅、队列模式等多种消息传递方式。</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沟通模式：支持一对一交流、多人讨论组/群组聊天，群组人数上限≥200人。</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消息类型：支持文字、表情、图片（≤10MB/张）、文件（PDF、Word等格式，≤100MB/个）传输。</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协作功能：支持语音通话（高清音质，延迟≤200ms）、视频通讯（1080P分辨率，帧率≥30fps）、协作白板（支持多人实时标注）、屏幕共享（支持全屏/区域共享）。</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四、应用系统功能</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终端类型：兼容专业放射工作站、会诊大屏、临床医生工作站、智能平板、智能手机。</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系统兼容：支持Windows 10及以上、Android 11及以上、iOS 15及以上操作系统，适配率≥99%。</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操作体验：移动终端支持触控操作，大屏终端支持多人协作显示，PC端支持键盘快捷键操作。</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核心系统：包含影像信息系统支持检查预约、影像采集、报告书写、审核发布全流程。</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大数据BI系统支持医技科室绩效统计、业务量分析；</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百姓感知服务支持患者报告查询、电子胶片查看。</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五、数据迁移技术参数</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系统迁移：覆盖PACS/RIS流程系统全量功能，包括影像采集、报告书写、预约管理、权限控制等所有模块。</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数据库迁移：包含历史数据（2017年8月至今）与实时数据，数据总量≥180TB，迁移数据完整性≥99.99%。</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对象存储文件迁移：涵盖公共文件、各机构文件，包括PDF报告、超声内窥关键影像等，文件数量≥</w:t>
      </w:r>
      <w:r>
        <w:rPr>
          <w:rFonts w:hint="eastAsia"/>
          <w:color w:val="000000"/>
          <w:highlight w:val="none"/>
          <w:lang w:val="en-US" w:eastAsia="zh-CN"/>
        </w:rPr>
        <w:t xml:space="preserve">1813</w:t>
      </w:r>
      <w:r>
        <w:rPr>
          <w:color w:val="000000"/>
          <w:highlight w:val="none"/>
          <w:lang w:val="en-US" w:eastAsia="zh-CN"/>
        </w:rPr>
        <w:t xml:space="preserve">万份，单个文件大小≤100MB，迁移成功率≥99.99%。</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DICOM数据迁移：包含所有检查类型的DICOM影像文件，数据量≥</w:t>
      </w:r>
      <w:r>
        <w:rPr>
          <w:rFonts w:hint="eastAsia"/>
          <w:color w:val="000000"/>
          <w:highlight w:val="none"/>
          <w:lang w:val="en-US" w:eastAsia="zh-CN"/>
        </w:rPr>
        <w:t xml:space="preserve">387.5</w:t>
      </w:r>
      <w:r>
        <w:rPr>
          <w:color w:val="000000"/>
          <w:highlight w:val="none"/>
          <w:lang w:val="en-US" w:eastAsia="zh-CN"/>
        </w:rPr>
        <w:t xml:space="preserve">TB，迁移后影像可正常调阅、处理，无失真、损坏。</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数据库服务器：支持出网功能，可安装VPN客户端，</w:t>
      </w:r>
      <w:r>
        <w:rPr>
          <w:rFonts w:hint="eastAsia"/>
          <w:color w:val="000000"/>
          <w:highlight w:val="none"/>
          <w:lang w:val="en-US" w:eastAsia="zh-CN"/>
        </w:rPr>
        <w:t xml:space="preserve">用于构建内蒙古天翼云（原）与无锡本地云之间虚拟局域网</w:t>
      </w:r>
      <w:r>
        <w:rPr>
          <w:color w:val="000000"/>
          <w:highlight w:val="none"/>
          <w:lang w:val="en-US" w:eastAsia="zh-CN"/>
        </w:rPr>
        <w:t xml:space="preserve">，网络带宽≥100Mbps。</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解析服务器：支持出网功能，可连接资源池对象存储，安装rclone工具，支持文件同步，同步速度≥10MB/s。</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域名访问：确保可访问指定域名服务，DNS配置或HOSTS绑定正确，域名解析成功率≥100%。</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DICOM数据迁移工具：支持多线程并发迁移，线程数可配置（最大≥50线程），迁移速度≥50GB/小时。</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具备数据完整性校验功能，支持文件大小、哈希值比对，校验准确率≥100%。</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支持原存储数据清理功能，清理后无残留数据，不影响原平台后续停用。</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存量数据迁移：构建数据索引信息，截止时间可自定义，存量数据迁移时间≤</w:t>
      </w:r>
      <w:r>
        <w:rPr>
          <w:rFonts w:hint="eastAsia"/>
          <w:color w:val="000000"/>
          <w:highlight w:val="none"/>
          <w:lang w:val="en-US" w:eastAsia="zh-CN"/>
        </w:rPr>
        <w:t xml:space="preserve">7</w:t>
      </w:r>
      <w:r>
        <w:rPr>
          <w:color w:val="000000"/>
          <w:highlight w:val="none"/>
          <w:lang w:val="en-US" w:eastAsia="zh-CN"/>
        </w:rPr>
        <w:t xml:space="preserve">天（根据数据量确定）。</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增量数据迁移：支持实时增量同步，同步延迟≤5分钟，确保业务切换时数据无丢失。</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迁移测试：迁移完成后进行功能测试、性能测试、数据一致性测试，测试通过率≥100%。</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业务切换：切换时间窗口≤4小时，切换后系统可用率≥99.9%。</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六、院内边缘计算升级参数</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软件升级：升级影像计算服务集群、前置机服务程序，兼容现有硬件架构，升级后程序稳定性≥99.9%。</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存储扩容：院内存储挂载扩容至30TB，支持SATA/SAS接口，存储读写速度≥200MB/s，数据存储期限≥6个月。</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升级周期：升级割接时间≤7天，不影响现有业务正常运行。</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虚拟化平台：基于院内VMware虚拟化平台（版本≥6.7），支持显卡虚拟化直通技术。</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操作系统：兼容统信UOS 20、银河麒麟V10，支持64位系统。</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GPU配置：1块英伟达Tesla T4显卡，显存≥16GB，算力≥16TFLOPS，支持CUDA 11.0及以上。</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存储配置：30TB网络存储，与虚拟主机万兆直连（带宽≥10Gbps），存储IOPS≥10000，数据存储期限≥6个月。</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性能指标：院内调阅影像速度≤2秒/张，三维重建时间≤3秒，系统响应时间≤500ms。</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备份阶段：完成业务服务器备份、数据库同步检查，备份数据完整性≥100%，备份时间≤24小时。</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部署阶段：按服务器优先级（备机→主机）依次升级，包括硬件扩容、环境搭建、集群升级、数据转存，单台服务器升级时间≤8小时。</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测试阶段：完成定制化设备worklist测试、发图测试、query服务测试，二院设备、齿科设备、ECT设备专项测试，测试通过率≥100%。</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切换阶段：备机测试无误后切换业务至备机，主机升级完成后切换回主机，切换过程无数据丢失，业务中断时间≤30分钟。</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rFonts w:hint="eastAsia"/>
          <w:color w:val="000000"/>
          <w:highlight w:val="none"/>
          <w:lang w:val="en-US" w:eastAsia="zh-CN"/>
        </w:rPr>
        <w:t xml:space="preserve">做好风险应对，包含服务器重启故障、三维功能异常、设备参数不匹配等问题的解决，故障响应时间≤1小时。</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七、接口改造详细参数</w:t>
      </w:r>
      <w:r>
        <w:rPr>
          <w:color w:val="000000"/>
          <w:highlight w:val="none"/>
          <w:lang w:val="en-US" w:eastAsia="zh-CN"/>
        </w:rPr>
      </w:r>
      <w:r/>
    </w:p>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集成平台接口功能：支持与医院集成平台对接，实现患者信息、检查申请、报告数据、影像数据互联互通。</w:t>
      </w:r>
      <w:r>
        <w:rPr>
          <w:color w:val="000000"/>
          <w:highlight w:val="none"/>
          <w:lang w:val="en-US" w:eastAsia="zh-CN"/>
        </w:rPr>
      </w:r>
      <w:r/>
    </w:p>
    <w:tbl>
      <w:tblPr>
        <w:tblW w:w="4996" w:type="pct"/>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60" w:type="dxa"/>
          <w:right w:w="120" w:type="dxa"/>
          <w:bottom w:w="30" w:type="dxa"/>
        </w:tblCellMar>
        <w:tblLook w:val="04A0" w:firstRow="1" w:lastRow="0" w:firstColumn="1" w:lastColumn="0" w:noHBand="0" w:noVBand="1"/>
      </w:tblPr>
      <w:tblGrid>
        <w:gridCol w:w="2024"/>
        <w:gridCol w:w="3237"/>
        <w:gridCol w:w="3925"/>
      </w:tblGrid>
      <w:tr>
        <w:trPr/>
        <w:tc>
          <w:tcPr>
            <w:tcMar>
              <w:left w:w="120" w:type="dxa"/>
              <w:top w:w="60" w:type="dxa"/>
              <w:right w:w="120" w:type="dxa"/>
              <w:bottom w:w="30" w:type="dxa"/>
            </w:tcMar>
            <w:tcW w:w="2024" w:type="dxa"/>
            <w:vAlign w:val="top"/>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接口名称</w:t>
            </w:r>
            <w:r>
              <w:rPr>
                <w:rFonts w:hint="eastAsia" w:ascii="宋体" w:hAnsi="宋体" w:eastAsia="宋体" w:cs="宋体"/>
                <w:b/>
                <w:bCs/>
                <w:color w:val="000000"/>
                <w:sz w:val="21"/>
                <w:szCs w:val="21"/>
                <w:highlight w:val="none"/>
              </w:rPr>
            </w:r>
            <w:r/>
          </w:p>
        </w:tc>
        <w:tc>
          <w:tcPr>
            <w:tcMar>
              <w:left w:w="120" w:type="dxa"/>
              <w:top w:w="60" w:type="dxa"/>
              <w:right w:w="120" w:type="dxa"/>
              <w:bottom w:w="30" w:type="dxa"/>
            </w:tcMar>
            <w:tcW w:w="3237" w:type="dxa"/>
            <w:vAlign w:val="top"/>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功能要求</w:t>
            </w:r>
            <w:r>
              <w:rPr>
                <w:rFonts w:hint="eastAsia" w:ascii="宋体" w:hAnsi="宋体" w:eastAsia="宋体" w:cs="宋体"/>
                <w:b/>
                <w:bCs/>
                <w:color w:val="000000"/>
                <w:sz w:val="21"/>
                <w:szCs w:val="21"/>
                <w:highlight w:val="none"/>
              </w:rPr>
            </w:r>
            <w:r/>
          </w:p>
        </w:tc>
        <w:tc>
          <w:tcPr>
            <w:tcMar>
              <w:left w:w="120" w:type="dxa"/>
              <w:top w:w="60" w:type="dxa"/>
              <w:right w:w="120" w:type="dxa"/>
              <w:bottom w:w="30" w:type="dxa"/>
            </w:tcMar>
            <w:tcW w:w="3925" w:type="dxa"/>
            <w:vAlign w:val="top"/>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b/>
                <w:bCs/>
                <w:color w:val="000000"/>
                <w:sz w:val="21"/>
                <w:szCs w:val="21"/>
                <w:highlight w:val="none"/>
              </w:rPr>
            </w:r>
            <w:r/>
          </w:p>
        </w:tc>
      </w:tr>
      <w:tr>
        <w:trPr/>
        <w:tc>
          <w:tcPr>
            <w:tcMar>
              <w:left w:w="120" w:type="dxa"/>
              <w:top w:w="60" w:type="dxa"/>
              <w:right w:w="120" w:type="dxa"/>
              <w:bottom w:w="30" w:type="dxa"/>
            </w:tcMar>
            <w:tcW w:w="2024" w:type="dxa"/>
            <w:vAlign w:val="top"/>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申请单提取接口</w:t>
            </w:r>
            <w:r>
              <w:rPr>
                <w:rFonts w:hint="eastAsia" w:ascii="宋体" w:hAnsi="宋体" w:eastAsia="宋体" w:cs="宋体"/>
                <w:b w:val="0"/>
                <w:bCs w:val="0"/>
                <w:color w:val="000000"/>
                <w:sz w:val="21"/>
                <w:szCs w:val="21"/>
                <w:highlight w:val="none"/>
              </w:rPr>
            </w:r>
            <w:r/>
          </w:p>
        </w:tc>
        <w:tc>
          <w:tcPr>
            <w:tcMar>
              <w:left w:w="120" w:type="dxa"/>
              <w:top w:w="60" w:type="dxa"/>
              <w:right w:w="120" w:type="dxa"/>
              <w:bottom w:w="30" w:type="dxa"/>
            </w:tcMar>
            <w:tcW w:w="3237" w:type="dxa"/>
            <w:vAlign w:val="top"/>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获取HIS中患者基本信息、检查单信息</w:t>
            </w:r>
            <w:r>
              <w:rPr>
                <w:rFonts w:hint="eastAsia" w:ascii="宋体" w:hAnsi="宋体" w:eastAsia="宋体" w:cs="宋体"/>
                <w:b w:val="0"/>
                <w:bCs w:val="0"/>
                <w:color w:val="000000"/>
                <w:sz w:val="21"/>
                <w:szCs w:val="21"/>
                <w:highlight w:val="none"/>
              </w:rPr>
            </w:r>
            <w:r/>
          </w:p>
        </w:tc>
        <w:tc>
          <w:tcPr>
            <w:tcMar>
              <w:left w:w="120" w:type="dxa"/>
              <w:top w:w="60" w:type="dxa"/>
              <w:right w:w="120" w:type="dxa"/>
              <w:bottom w:w="30" w:type="dxa"/>
            </w:tcMar>
            <w:tcW w:w="3925" w:type="dxa"/>
            <w:vAlign w:val="top"/>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支持批量提取，单次提取量≥1000条，响应时间≤500ms</w:t>
            </w:r>
            <w:r>
              <w:rPr>
                <w:rFonts w:hint="eastAsia" w:ascii="宋体" w:hAnsi="宋体" w:eastAsia="宋体" w:cs="宋体"/>
                <w:b w:val="0"/>
                <w:bCs w:val="0"/>
                <w:color w:val="000000"/>
                <w:sz w:val="21"/>
                <w:szCs w:val="21"/>
                <w:highlight w:val="none"/>
              </w:rPr>
            </w:r>
            <w:r/>
          </w:p>
        </w:tc>
      </w:tr>
      <w:tr>
        <w:trPr/>
        <w:tc>
          <w:tcPr>
            <w:tcMar>
              <w:left w:w="120" w:type="dxa"/>
              <w:top w:w="60" w:type="dxa"/>
              <w:right w:w="120" w:type="dxa"/>
              <w:bottom w:w="30" w:type="dxa"/>
            </w:tcMar>
            <w:tcW w:w="2024" w:type="dxa"/>
            <w:vAlign w:val="top"/>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检查状态接口</w:t>
            </w:r>
            <w:r>
              <w:rPr>
                <w:rFonts w:hint="eastAsia" w:ascii="宋体" w:hAnsi="宋体" w:eastAsia="宋体" w:cs="宋体"/>
                <w:b w:val="0"/>
                <w:bCs w:val="0"/>
                <w:color w:val="000000"/>
                <w:sz w:val="21"/>
                <w:szCs w:val="21"/>
                <w:highlight w:val="none"/>
              </w:rPr>
            </w:r>
            <w:r/>
          </w:p>
        </w:tc>
        <w:tc>
          <w:tcPr>
            <w:tcMar>
              <w:left w:w="120" w:type="dxa"/>
              <w:top w:w="60" w:type="dxa"/>
              <w:right w:w="120" w:type="dxa"/>
              <w:bottom w:w="30" w:type="dxa"/>
            </w:tcMar>
            <w:tcW w:w="3237" w:type="dxa"/>
            <w:vAlign w:val="top"/>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同步修改HIS中检查状态（预约、检查中、已完成）</w:t>
            </w:r>
            <w:r>
              <w:rPr>
                <w:rFonts w:hint="eastAsia" w:ascii="宋体" w:hAnsi="宋体" w:eastAsia="宋体" w:cs="宋体"/>
                <w:b w:val="0"/>
                <w:bCs w:val="0"/>
                <w:color w:val="000000"/>
                <w:sz w:val="21"/>
                <w:szCs w:val="21"/>
                <w:highlight w:val="none"/>
              </w:rPr>
            </w:r>
            <w:r/>
          </w:p>
        </w:tc>
        <w:tc>
          <w:tcPr>
            <w:tcMar>
              <w:left w:w="120" w:type="dxa"/>
              <w:top w:w="60" w:type="dxa"/>
              <w:right w:w="120" w:type="dxa"/>
              <w:bottom w:w="30" w:type="dxa"/>
            </w:tcMar>
            <w:tcW w:w="3925" w:type="dxa"/>
            <w:vAlign w:val="top"/>
            <w:textDirection w:val="lrTb"/>
            <w:noWrap w:val="false"/>
          </w:tcPr>
          <w:p>
            <w:pPr>
              <w:pStyle w:val="1015"/>
              <w:contextualSpacing/>
              <w:ind w:left="0" w:firstLine="0"/>
              <w:jc w:val="left"/>
              <w:keepLines w:val="0"/>
              <w:keepNext w:val="0"/>
              <w:pageBreakBefore w:val="0"/>
              <w:spacing w:after="0" w:line="240" w:lineRule="auto"/>
              <w:widowControl/>
              <w:tabs>
                <w:tab w:val="left" w:pos="835" w:leader="none"/>
                <w:tab w:val="right" w:pos="8296" w:leader="dot"/>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接口地址：http：//IP：PORT/updateStatus，状态同步延迟≤30秒</w:t>
            </w:r>
            <w:r>
              <w:rPr>
                <w:rFonts w:hint="eastAsia" w:ascii="宋体" w:hAnsi="宋体" w:eastAsia="宋体" w:cs="宋体"/>
                <w:b w:val="0"/>
                <w:bCs w:val="0"/>
                <w:color w:val="000000"/>
                <w:sz w:val="21"/>
                <w:szCs w:val="21"/>
                <w:highlight w:val="none"/>
              </w:rPr>
            </w:r>
            <w:r/>
          </w:p>
        </w:tc>
      </w:tr>
      <w:tr>
        <w:trPr/>
        <w:tc>
          <w:tcPr>
            <w:tcMar>
              <w:left w:w="120" w:type="dxa"/>
              <w:top w:w="60" w:type="dxa"/>
              <w:right w:w="120" w:type="dxa"/>
              <w:bottom w:w="30" w:type="dxa"/>
            </w:tcMar>
            <w:tcW w:w="2024" w:type="dxa"/>
            <w:vAlign w:val="top"/>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报告回传接口</w:t>
            </w:r>
            <w:r>
              <w:rPr>
                <w:rFonts w:hint="eastAsia" w:ascii="宋体" w:hAnsi="宋体" w:eastAsia="宋体" w:cs="宋体"/>
                <w:b w:val="0"/>
                <w:bCs w:val="0"/>
                <w:color w:val="000000"/>
                <w:sz w:val="21"/>
                <w:szCs w:val="21"/>
                <w:highlight w:val="none"/>
              </w:rPr>
            </w:r>
            <w:r/>
          </w:p>
        </w:tc>
        <w:tc>
          <w:tcPr>
            <w:tcMar>
              <w:left w:w="120" w:type="dxa"/>
              <w:top w:w="60" w:type="dxa"/>
              <w:right w:w="120" w:type="dxa"/>
              <w:bottom w:w="30" w:type="dxa"/>
            </w:tcMar>
            <w:tcW w:w="3237" w:type="dxa"/>
            <w:vAlign w:val="top"/>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终审报告信息回填至HIS</w:t>
            </w:r>
            <w:r>
              <w:rPr>
                <w:rFonts w:hint="eastAsia" w:ascii="宋体" w:hAnsi="宋体" w:eastAsia="宋体" w:cs="宋体"/>
                <w:b w:val="0"/>
                <w:bCs w:val="0"/>
                <w:color w:val="000000"/>
                <w:sz w:val="21"/>
                <w:szCs w:val="21"/>
                <w:highlight w:val="none"/>
              </w:rPr>
            </w:r>
            <w:r/>
          </w:p>
        </w:tc>
        <w:tc>
          <w:tcPr>
            <w:tcMar>
              <w:left w:w="120" w:type="dxa"/>
              <w:top w:w="60" w:type="dxa"/>
              <w:right w:w="120" w:type="dxa"/>
              <w:bottom w:w="30" w:type="dxa"/>
            </w:tcMar>
            <w:tcW w:w="3925" w:type="dxa"/>
            <w:vAlign w:val="top"/>
            <w:textDirection w:val="lrTb"/>
            <w:noWrap w:val="false"/>
          </w:tcPr>
          <w:p>
            <w:pPr>
              <w:pStyle w:val="1015"/>
              <w:contextualSpacing/>
              <w:ind w:left="0" w:firstLine="0"/>
              <w:jc w:val="center"/>
              <w:keepLines w:val="0"/>
              <w:keepNext w:val="0"/>
              <w:pageBreakBefore w:val="0"/>
              <w:spacing w:after="0" w:line="240" w:lineRule="auto"/>
              <w:widowControl/>
              <w:tabs>
                <w:tab w:val="left" w:pos="835" w:leader="none"/>
                <w:tab w:val="right" w:pos="8296" w:leader="dot"/>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接口地址：http：//IP：PORT/postReport，报告传输成功率≥99.99%</w:t>
            </w:r>
            <w:r>
              <w:rPr>
                <w:rFonts w:hint="eastAsia" w:ascii="宋体" w:hAnsi="宋体" w:eastAsia="宋体" w:cs="宋体"/>
                <w:b w:val="0"/>
                <w:bCs w:val="0"/>
                <w:color w:val="000000"/>
                <w:sz w:val="21"/>
                <w:szCs w:val="21"/>
                <w:highlight w:val="none"/>
              </w:rPr>
            </w:r>
            <w:r/>
          </w:p>
        </w:tc>
      </w:tr>
    </w:tbl>
    <w:p>
      <w:pPr>
        <w:pStyle w:val="895"/>
        <w:ind w:firstLine="420"/>
        <w:keepLines w:val="0"/>
        <w:keepNext w:val="0"/>
        <w:pageBreakBefore w:val="0"/>
        <w:widowControl w:val="off"/>
        <w:rPr>
          <w:color w:val="000000"/>
          <w:highlight w:val="none"/>
          <w:lang w:val="en-US" w:eastAsia="zh-CN"/>
        </w:rPr>
      </w:pPr>
      <w:r>
        <w:rPr>
          <w:color w:val="000000"/>
          <w:highlight w:val="none"/>
          <w:lang w:val="en-US" w:eastAsia="zh-CN"/>
        </w:rPr>
        <w:t xml:space="preserve">HIS系统对接接口</w:t>
      </w:r>
      <w:r>
        <w:rPr>
          <w:color w:val="000000"/>
          <w:highlight w:val="none"/>
          <w:lang w:val="en-US" w:eastAsia="zh-CN"/>
        </w:rPr>
      </w:r>
      <w:r/>
    </w:p>
    <w:p>
      <w:pPr>
        <w:pStyle w:val="1022"/>
        <w:ind w:firstLine="460"/>
        <w:keepLines w:val="0"/>
        <w:keepNext w:val="0"/>
        <w:pageBreakBefore w:val="0"/>
        <w:spacing w:before="0" w:after="0"/>
        <w:widowControl w:val="off"/>
        <w:rPr>
          <w:rFonts w:hint="eastAsia"/>
          <w:color w:val="000000"/>
          <w:sz w:val="21"/>
          <w:szCs w:val="16"/>
          <w:highlight w:val="none"/>
          <w:lang w:val="en-US" w:eastAsia="zh-CN"/>
        </w:rPr>
      </w:pPr>
      <w:r>
        <w:rPr>
          <w:rFonts w:hint="eastAsia"/>
          <w:color w:val="000000"/>
          <w:sz w:val="21"/>
          <w:szCs w:val="16"/>
          <w:highlight w:val="none"/>
          <w:lang w:val="en-US" w:eastAsia="zh-CN"/>
        </w:rPr>
        <w:t xml:space="preserve">自助打印机集成接口功能：PACS以视图形式提供已终审报告内容，支持患者通过病人ID或就诊卡号扫码打印。</w:t>
      </w:r>
      <w:r>
        <w:rPr>
          <w:rFonts w:hint="eastAsia"/>
          <w:color w:val="000000"/>
          <w:sz w:val="21"/>
          <w:szCs w:val="16"/>
          <w:highlight w:val="none"/>
          <w:lang w:val="en-US" w:eastAsia="zh-CN"/>
        </w:rPr>
      </w:r>
      <w:r/>
    </w:p>
    <w:p>
      <w:pPr>
        <w:pStyle w:val="1022"/>
        <w:ind w:firstLine="460"/>
        <w:keepLines w:val="0"/>
        <w:keepNext w:val="0"/>
        <w:pageBreakBefore w:val="0"/>
        <w:spacing w:before="0" w:after="0"/>
        <w:widowControl w:val="off"/>
        <w:rPr>
          <w:rFonts w:hint="eastAsia" w:ascii="宋体" w:hAnsi="宋体" w:eastAsia="宋体" w:cs="宋体"/>
          <w:color w:val="000000"/>
          <w:sz w:val="21"/>
          <w:szCs w:val="16"/>
          <w:highlight w:val="none"/>
          <w:lang w:val="en-US" w:eastAsia="zh-CN"/>
        </w:rPr>
      </w:pPr>
      <w:r>
        <w:rPr>
          <w:rFonts w:hint="eastAsia" w:ascii="宋体" w:hAnsi="宋体" w:eastAsia="宋体" w:cs="宋体"/>
          <w:color w:val="000000"/>
          <w:sz w:val="21"/>
          <w:szCs w:val="16"/>
          <w:highlight w:val="none"/>
          <w:lang w:val="en-US" w:eastAsia="zh-CN"/>
        </w:rPr>
        <w:t xml:space="preserve">传染病接口功能：与传染病上报系统无缝集成，自动提取传染病相关检查报告数据。支持实时上报，上报延迟≤5分钟，数据格式符合国家传染病上报标准。</w:t>
      </w:r>
      <w:r>
        <w:rPr>
          <w:rFonts w:hint="eastAsia" w:ascii="宋体" w:hAnsi="宋体" w:eastAsia="宋体" w:cs="宋体"/>
          <w:color w:val="000000"/>
          <w:sz w:val="21"/>
          <w:szCs w:val="16"/>
          <w:highlight w:val="none"/>
          <w:lang w:val="en-US" w:eastAsia="zh-CN"/>
        </w:rPr>
      </w:r>
      <w:r/>
    </w:p>
    <w:p>
      <w:pPr>
        <w:pStyle w:val="1022"/>
        <w:ind w:firstLine="460"/>
        <w:keepLines w:val="0"/>
        <w:keepNext w:val="0"/>
        <w:pageBreakBefore w:val="0"/>
        <w:spacing w:before="0" w:after="0"/>
        <w:widowControl w:val="off"/>
        <w:rPr>
          <w:rFonts w:hint="eastAsia" w:ascii="宋体" w:hAnsi="宋体" w:eastAsia="宋体" w:cs="宋体"/>
          <w:color w:val="000000"/>
          <w:sz w:val="21"/>
          <w:szCs w:val="16"/>
          <w:highlight w:val="none"/>
          <w:lang w:val="en-US" w:eastAsia="zh-CN"/>
        </w:rPr>
      </w:pPr>
      <w:r>
        <w:rPr>
          <w:rFonts w:hint="eastAsia" w:ascii="宋体" w:hAnsi="宋体" w:eastAsia="宋体" w:cs="宋体"/>
          <w:color w:val="000000"/>
          <w:sz w:val="21"/>
          <w:szCs w:val="16"/>
          <w:highlight w:val="none"/>
          <w:lang w:val="en-US" w:eastAsia="zh-CN"/>
        </w:rPr>
        <w:t xml:space="preserve">第三方AI接口功能：支持与第三方AI系统对接，实现影像数据、患者信息共享。</w:t>
      </w:r>
      <w:r>
        <w:rPr>
          <w:rFonts w:hint="eastAsia" w:ascii="宋体" w:hAnsi="宋体" w:eastAsia="宋体" w:cs="宋体"/>
          <w:color w:val="000000"/>
          <w:sz w:val="21"/>
          <w:szCs w:val="16"/>
          <w:highlight w:val="none"/>
          <w:lang w:val="en-US" w:eastAsia="zh-CN"/>
        </w:rPr>
      </w:r>
      <w:r/>
    </w:p>
    <w:p>
      <w:pPr>
        <w:pStyle w:val="1022"/>
        <w:ind w:firstLine="460"/>
        <w:keepLines w:val="0"/>
        <w:keepNext w:val="0"/>
        <w:pageBreakBefore w:val="0"/>
        <w:spacing w:before="0" w:after="0"/>
        <w:widowControl w:val="off"/>
        <w:rPr>
          <w:rFonts w:hint="eastAsia" w:ascii="宋体" w:hAnsi="宋体" w:eastAsia="宋体" w:cs="宋体"/>
          <w:color w:val="000000"/>
          <w:sz w:val="21"/>
          <w:szCs w:val="16"/>
          <w:highlight w:val="none"/>
          <w:lang w:val="en-US" w:eastAsia="zh-CN"/>
        </w:rPr>
      </w:pPr>
      <w:r>
        <w:rPr>
          <w:rFonts w:hint="eastAsia" w:ascii="宋体" w:hAnsi="宋体" w:eastAsia="宋体" w:cs="宋体"/>
          <w:color w:val="000000"/>
          <w:sz w:val="21"/>
          <w:szCs w:val="16"/>
          <w:highlight w:val="none"/>
          <w:lang w:val="en-US" w:eastAsia="zh-CN"/>
        </w:rPr>
        <w:t xml:space="preserve">支持与CA系统接口与CA系统对接，实现报告电子签名、时间戳添加功能。</w:t>
      </w:r>
      <w:r>
        <w:rPr>
          <w:rFonts w:hint="eastAsia" w:ascii="宋体" w:hAnsi="宋体" w:eastAsia="宋体" w:cs="宋体"/>
          <w:color w:val="000000"/>
          <w:sz w:val="21"/>
          <w:szCs w:val="16"/>
          <w:highlight w:val="none"/>
          <w:lang w:val="en-US" w:eastAsia="zh-CN"/>
        </w:rPr>
      </w:r>
      <w:r/>
    </w:p>
    <w:p>
      <w:pPr>
        <w:pStyle w:val="1022"/>
        <w:ind w:firstLine="460"/>
        <w:keepLines w:val="0"/>
        <w:keepNext w:val="0"/>
        <w:pageBreakBefore w:val="0"/>
        <w:spacing w:before="0" w:after="0"/>
        <w:widowControl w:val="off"/>
        <w:rPr>
          <w:rFonts w:hint="eastAsia" w:ascii="宋体" w:hAnsi="宋体" w:eastAsia="宋体" w:cs="宋体"/>
          <w:color w:val="000000"/>
          <w:sz w:val="21"/>
          <w:szCs w:val="16"/>
          <w:highlight w:val="none"/>
          <w:lang w:val="en-US" w:eastAsia="zh-CN"/>
        </w:rPr>
      </w:pPr>
      <w:r>
        <w:rPr>
          <w:rFonts w:hint="eastAsia" w:ascii="宋体" w:hAnsi="宋体" w:eastAsia="宋体" w:cs="宋体"/>
          <w:color w:val="000000"/>
          <w:sz w:val="21"/>
          <w:szCs w:val="16"/>
          <w:highlight w:val="none"/>
          <w:lang w:val="en-US" w:eastAsia="zh-CN"/>
        </w:rPr>
        <w:t xml:space="preserve">数据中心抽取接口：支持与医院数据中心对接，按指定频率（可配置）抽取影像数据、报告数据，抽取成功率≥99.9%。</w:t>
      </w:r>
      <w:r>
        <w:rPr>
          <w:rFonts w:hint="eastAsia" w:ascii="宋体" w:hAnsi="宋体" w:eastAsia="宋体" w:cs="宋体"/>
          <w:color w:val="000000"/>
          <w:sz w:val="21"/>
          <w:szCs w:val="16"/>
          <w:highlight w:val="none"/>
          <w:lang w:val="en-US" w:eastAsia="zh-CN"/>
        </w:rPr>
      </w:r>
      <w:r/>
    </w:p>
    <w:p>
      <w:pPr>
        <w:pStyle w:val="1022"/>
        <w:ind w:firstLine="460"/>
        <w:keepLines w:val="0"/>
        <w:keepNext w:val="0"/>
        <w:pageBreakBefore w:val="0"/>
        <w:spacing w:before="0" w:after="0"/>
        <w:widowControl w:val="off"/>
        <w:rPr>
          <w:rFonts w:hint="eastAsia" w:ascii="宋体" w:hAnsi="宋体" w:eastAsia="宋体" w:cs="宋体"/>
          <w:color w:val="000000"/>
          <w:sz w:val="21"/>
          <w:szCs w:val="16"/>
          <w:highlight w:val="none"/>
          <w:lang w:val="en-US" w:eastAsia="zh-CN"/>
        </w:rPr>
      </w:pPr>
      <w:r>
        <w:rPr>
          <w:rFonts w:hint="eastAsia" w:ascii="宋体" w:hAnsi="宋体" w:eastAsia="宋体" w:cs="宋体"/>
          <w:color w:val="000000"/>
          <w:sz w:val="21"/>
          <w:szCs w:val="16"/>
          <w:highlight w:val="none"/>
          <w:lang w:val="en-US" w:eastAsia="zh-CN"/>
        </w:rPr>
        <w:t xml:space="preserve">排队叫号接口：与排队叫号系统共享检查预约、到检、检查完成状态数据，状态同步延迟≤10秒。</w:t>
      </w:r>
      <w:r>
        <w:rPr>
          <w:rFonts w:hint="eastAsia" w:ascii="宋体" w:hAnsi="宋体" w:eastAsia="宋体" w:cs="宋体"/>
          <w:color w:val="000000"/>
          <w:sz w:val="21"/>
          <w:szCs w:val="16"/>
          <w:highlight w:val="none"/>
          <w:lang w:val="en-US" w:eastAsia="zh-CN"/>
        </w:rPr>
      </w:r>
      <w:r/>
    </w:p>
    <w:p>
      <w:pPr>
        <w:pStyle w:val="1022"/>
        <w:ind w:firstLine="460"/>
        <w:keepLines w:val="0"/>
        <w:keepNext w:val="0"/>
        <w:pageBreakBefore w:val="0"/>
        <w:spacing w:before="0" w:after="0"/>
        <w:widowControl w:val="off"/>
        <w:rPr>
          <w:rFonts w:hint="eastAsia" w:ascii="宋体" w:hAnsi="宋体" w:eastAsia="宋体" w:cs="宋体"/>
          <w:color w:val="000000"/>
          <w:sz w:val="21"/>
          <w:szCs w:val="16"/>
          <w:highlight w:val="none"/>
          <w:lang w:val="en-US" w:eastAsia="zh-CN"/>
        </w:rPr>
      </w:pPr>
      <w:r>
        <w:rPr>
          <w:rFonts w:hint="eastAsia" w:ascii="宋体" w:hAnsi="宋体" w:eastAsia="宋体" w:cs="宋体"/>
          <w:color w:val="000000"/>
          <w:sz w:val="21"/>
          <w:szCs w:val="16"/>
          <w:highlight w:val="none"/>
          <w:lang w:val="en-US" w:eastAsia="zh-CN"/>
        </w:rPr>
        <w:t xml:space="preserve">微信端接口：支持与医院微信公众号/小程序集成，实现报告查询、电子胶片查看、检查预约提醒功能，接口并发支持≥5000用户/秒。</w:t>
      </w:r>
      <w:r>
        <w:rPr>
          <w:rFonts w:hint="eastAsia" w:ascii="宋体" w:hAnsi="宋体" w:eastAsia="宋体" w:cs="宋体"/>
          <w:color w:val="000000"/>
          <w:sz w:val="21"/>
          <w:szCs w:val="16"/>
          <w:highlight w:val="none"/>
          <w:lang w:val="en-US" w:eastAsia="zh-CN"/>
        </w:rPr>
      </w:r>
      <w:r/>
    </w:p>
    <w:p>
      <w:pPr>
        <w:pStyle w:val="1012"/>
        <w:keepLines/>
        <w:keepNext/>
        <w:pageBreakBefore w:val="0"/>
        <w:spacing w:before="0" w:after="0" w:line="360" w:lineRule="auto"/>
        <w:widowControl w:val="off"/>
        <w:rPr>
          <w:rFonts w:hint="eastAsia"/>
          <w:color w:val="000000"/>
          <w:sz w:val="24"/>
          <w:szCs w:val="16"/>
          <w:highlight w:val="none"/>
          <w:lang w:val="en-US" w:eastAsia="zh-CN"/>
        </w:rPr>
      </w:pPr>
      <w:r>
        <w:rPr>
          <w:rFonts w:hint="eastAsia"/>
          <w:color w:val="000000"/>
          <w:sz w:val="24"/>
          <w:szCs w:val="16"/>
          <w:highlight w:val="none"/>
          <w:lang w:val="en-US" w:eastAsia="zh-CN"/>
        </w:rPr>
        <w:t xml:space="preserve">五、项目建设要求</w:t>
      </w:r>
      <w:r>
        <w:rPr>
          <w:rFonts w:hint="eastAsia"/>
          <w:color w:val="000000"/>
          <w:sz w:val="24"/>
          <w:szCs w:val="16"/>
          <w:highlight w:val="none"/>
          <w:lang w:val="en-US" w:eastAsia="zh-CN"/>
        </w:rPr>
      </w:r>
      <w:r/>
    </w:p>
    <w:p>
      <w:pPr>
        <w:pStyle w:val="895"/>
        <w:ind w:firstLine="422"/>
        <w:keepLines w:val="0"/>
        <w:keepNext w:val="0"/>
        <w:pageBreakBefore w:val="0"/>
        <w:widowControl w:val="off"/>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5.1项目整体质保期</w:t>
      </w:r>
      <w:r>
        <w:rPr>
          <w:rFonts w:hint="eastAsia" w:ascii="Times New Roman" w:hAnsi="Times New Roman" w:eastAsia="宋体" w:cs="Times New Roman"/>
          <w:b/>
          <w:bCs/>
          <w:color w:val="000000"/>
          <w:sz w:val="21"/>
          <w:szCs w:val="21"/>
          <w:highlight w:val="none"/>
          <w:lang w:val="en-US" w:eastAsia="zh-CN"/>
        </w:rPr>
      </w:r>
      <w:r/>
    </w:p>
    <w:p>
      <w:pPr>
        <w:pStyle w:val="895"/>
        <w:ind w:firstLine="420"/>
        <w:keepLines w:val="0"/>
        <w:keepNext w:val="0"/>
        <w:pageBreakBefore w:val="0"/>
        <w:shd w:val="clear" w:color="auto" w:fill="auto"/>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系统整体竣工验收合格后提供3年质保运维服务。自软件产品终验合格之日起计算，</w:t>
      </w:r>
      <w:r>
        <w:rPr>
          <w:rFonts w:hint="eastAsia" w:eastAsia="宋体" w:cs="Times New Roman"/>
          <w:color w:val="000000"/>
          <w:sz w:val="21"/>
          <w:szCs w:val="21"/>
          <w:highlight w:val="none"/>
          <w:lang w:val="en-US" w:eastAsia="zh-CN"/>
        </w:rPr>
        <w:t xml:space="preserve">中标人</w:t>
      </w:r>
      <w:r>
        <w:rPr>
          <w:rFonts w:hint="eastAsia" w:ascii="Times New Roman" w:hAnsi="Times New Roman" w:eastAsia="宋体" w:cs="Times New Roman"/>
          <w:color w:val="000000"/>
          <w:sz w:val="21"/>
          <w:szCs w:val="21"/>
          <w:highlight w:val="none"/>
          <w:lang w:val="en-US" w:eastAsia="zh-CN"/>
        </w:rPr>
        <w:t xml:space="preserve">提供全流程质量保障，包含缺陷修复、故障兜底解决、现场驻场支持等全维度质保运维服务，确保软件产品符合</w:t>
      </w:r>
      <w:r>
        <w:rPr>
          <w:rFonts w:hint="eastAsia" w:eastAsia="宋体" w:cs="Times New Roman"/>
          <w:color w:val="000000"/>
          <w:sz w:val="21"/>
          <w:szCs w:val="21"/>
          <w:highlight w:val="none"/>
          <w:lang w:val="en-US" w:eastAsia="zh-CN"/>
        </w:rPr>
        <w:t xml:space="preserve">采购</w:t>
      </w:r>
      <w:r>
        <w:rPr>
          <w:rFonts w:hint="eastAsia" w:ascii="Times New Roman" w:hAnsi="Times New Roman" w:eastAsia="宋体" w:cs="Times New Roman"/>
          <w:color w:val="000000"/>
          <w:sz w:val="21"/>
          <w:szCs w:val="21"/>
          <w:highlight w:val="none"/>
          <w:lang w:val="en-US" w:eastAsia="zh-CN"/>
        </w:rPr>
        <w:t xml:space="preserve">文件及合同约定的功能、性能、稳定性标准。在质保运维期间提供漏洞扫描等相关安全服务，保证满足相关安全要求，并通过相关安全验收。</w:t>
      </w:r>
      <w:r>
        <w:rPr>
          <w:rFonts w:ascii="Times New Roman" w:hAnsi="Times New Roman" w:eastAsia="宋体" w:cs="Times New Roman"/>
          <w:color w:val="000000"/>
          <w:sz w:val="21"/>
          <w:szCs w:val="21"/>
          <w:highlight w:val="none"/>
          <w:lang w:val="en-US" w:eastAsia="zh-CN"/>
        </w:rPr>
      </w:r>
      <w:r/>
    </w:p>
    <w:p>
      <w:pPr>
        <w:pStyle w:val="895"/>
        <w:ind w:firstLine="422"/>
        <w:keepLines w:val="0"/>
        <w:keepNext w:val="0"/>
        <w:pageBreakBefore w:val="0"/>
        <w:widowControl w:val="off"/>
        <w:rPr>
          <w:b/>
          <w:bCs/>
          <w:color w:val="000000"/>
          <w:sz w:val="21"/>
          <w:szCs w:val="21"/>
          <w:highlight w:val="none"/>
          <w:lang w:val="en-US" w:eastAsia="zh-CN"/>
        </w:rPr>
      </w:pPr>
      <w:r>
        <w:rPr>
          <w:b/>
          <w:bCs/>
          <w:color w:val="000000"/>
          <w:sz w:val="21"/>
          <w:szCs w:val="21"/>
          <w:highlight w:val="none"/>
          <w:lang w:val="en-US" w:eastAsia="zh-CN"/>
        </w:rPr>
        <w:t xml:space="preserve">5.</w:t>
      </w:r>
      <w:r>
        <w:rPr>
          <w:rFonts w:hint="eastAsia"/>
          <w:b/>
          <w:bCs/>
          <w:color w:val="000000"/>
          <w:sz w:val="21"/>
          <w:szCs w:val="21"/>
          <w:highlight w:val="none"/>
          <w:lang w:val="en-US" w:eastAsia="zh-CN"/>
        </w:rPr>
        <w:t xml:space="preserve">2</w:t>
      </w:r>
      <w:r>
        <w:rPr>
          <w:b/>
          <w:bCs/>
          <w:color w:val="000000"/>
          <w:sz w:val="21"/>
          <w:szCs w:val="21"/>
          <w:highlight w:val="none"/>
          <w:lang w:val="en-US" w:eastAsia="zh-CN"/>
        </w:rPr>
        <w:t xml:space="preserve">服务要求</w:t>
      </w:r>
      <w:r>
        <w:rPr>
          <w:b/>
          <w:bCs/>
          <w:color w:val="000000"/>
          <w:sz w:val="21"/>
          <w:szCs w:val="21"/>
          <w:highlight w:val="none"/>
          <w:lang w:val="en-US" w:eastAsia="zh-CN"/>
        </w:rPr>
      </w:r>
      <w:r/>
    </w:p>
    <w:p>
      <w:pPr>
        <w:pStyle w:val="895"/>
        <w:ind w:firstLine="422"/>
        <w:keepLines w:val="0"/>
        <w:keepNext w:val="0"/>
        <w:pageBreakBefore w:val="0"/>
        <w:widowControl w:val="off"/>
        <w:rPr>
          <w:b/>
          <w:bCs/>
          <w:color w:val="000000"/>
          <w:sz w:val="21"/>
          <w:szCs w:val="21"/>
          <w:highlight w:val="none"/>
          <w:lang w:val="en-US" w:eastAsia="zh-CN"/>
        </w:rPr>
      </w:pPr>
      <w:r>
        <w:rPr>
          <w:b/>
          <w:bCs/>
          <w:color w:val="000000"/>
          <w:sz w:val="21"/>
          <w:szCs w:val="21"/>
          <w:highlight w:val="none"/>
          <w:lang w:val="en-US" w:eastAsia="zh-CN"/>
        </w:rPr>
        <w:t xml:space="preserve">1.项目实施要求：</w:t>
      </w:r>
      <w:r>
        <w:rPr>
          <w:b/>
          <w:bCs/>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（1）项目系统集成实施的进度计划及控制</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对项目实施的各个阶段：需求分析阶段、系统配置、系统集成实施准备阶段、系统培训阶段、系统部署阶段、系统初验测试阶段、系统试运行阶段、系统终验阶段的进度做出详细的计划。</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对项目实施的进度计划及控制中各阶段</w:t>
      </w:r>
      <w:r>
        <w:rPr>
          <w:rFonts w:hint="eastAsia"/>
          <w:color w:val="000000"/>
          <w:sz w:val="21"/>
          <w:szCs w:val="21"/>
          <w:highlight w:val="none"/>
          <w:lang w:val="en-US" w:eastAsia="zh-CN"/>
        </w:rPr>
        <w:t xml:space="preserve">中</w:t>
      </w:r>
      <w:r>
        <w:rPr>
          <w:color w:val="000000"/>
          <w:sz w:val="21"/>
          <w:szCs w:val="21"/>
          <w:highlight w:val="none"/>
          <w:lang w:val="en-US" w:eastAsia="zh-CN"/>
        </w:rPr>
        <w:t xml:space="preserve">标人所要做的工作及保障措施做出详细安排。</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（2）全面的项目质量管理体系</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中标人须提出项目实施中的集成技术设计、设备采购、系统开发、安装调试和项目售后服务的全过程质量管理及控制提出具体措施，并提出质量保障目标的承诺。</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要求中标人对本项目的工程实施进行风险控制。</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（3）人员配备</w:t>
      </w:r>
      <w:r>
        <w:rPr>
          <w:rFonts w:hint="eastAsia"/>
          <w:color w:val="000000"/>
          <w:sz w:val="21"/>
          <w:szCs w:val="21"/>
          <w:highlight w:val="none"/>
          <w:lang w:val="en-US" w:eastAsia="zh-CN"/>
        </w:rPr>
        <w:t xml:space="preserve">及管理</w:t>
      </w:r>
      <w:r>
        <w:rPr>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1）项目实施期间需配备1名经验丰富的项目经理，项目经理人选需在项目实施开始前向采购人报备，经采购人确认后方可上岗工作，项目经理能力要求及职责如下：</w:t>
      </w:r>
      <w:r>
        <w:rPr>
          <w:rFonts w:hint="eastAsia"/>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①</w:t>
      </w:r>
      <w:r>
        <w:rPr>
          <w:color w:val="000000"/>
          <w:sz w:val="21"/>
          <w:szCs w:val="21"/>
          <w:highlight w:val="none"/>
          <w:lang w:val="en-US" w:eastAsia="zh-CN"/>
        </w:rPr>
        <w:t xml:space="preserve">项目统筹与计划管控</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制定并执行实施总体计划，细化上线、培训、数据切换节点</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管控</w:t>
      </w:r>
      <w:r>
        <w:rPr>
          <w:rFonts w:hint="eastAsia"/>
          <w:color w:val="000000"/>
          <w:sz w:val="21"/>
          <w:szCs w:val="21"/>
          <w:highlight w:val="none"/>
          <w:lang w:val="en-US" w:eastAsia="zh-CN"/>
        </w:rPr>
        <w:t xml:space="preserve">项目</w:t>
      </w:r>
      <w:r>
        <w:rPr>
          <w:color w:val="000000"/>
          <w:sz w:val="21"/>
          <w:szCs w:val="21"/>
          <w:highlight w:val="none"/>
          <w:lang w:val="en-US" w:eastAsia="zh-CN"/>
        </w:rPr>
        <w:t xml:space="preserve">进度、范围、质量，</w:t>
      </w:r>
      <w:r>
        <w:rPr>
          <w:rFonts w:hint="eastAsia"/>
          <w:color w:val="000000"/>
          <w:sz w:val="21"/>
          <w:szCs w:val="21"/>
          <w:highlight w:val="none"/>
          <w:lang w:val="en-US" w:eastAsia="zh-CN"/>
        </w:rPr>
        <w:t xml:space="preserve">避免项目</w:t>
      </w:r>
      <w:r>
        <w:rPr>
          <w:color w:val="000000"/>
          <w:sz w:val="21"/>
          <w:szCs w:val="21"/>
          <w:highlight w:val="none"/>
          <w:lang w:val="en-US" w:eastAsia="zh-CN"/>
        </w:rPr>
        <w:t xml:space="preserve">延期</w:t>
      </w:r>
      <w:r>
        <w:rPr>
          <w:rFonts w:hint="eastAsia"/>
          <w:color w:val="000000"/>
          <w:sz w:val="21"/>
          <w:szCs w:val="21"/>
          <w:highlight w:val="none"/>
          <w:lang w:val="en-US" w:eastAsia="zh-CN"/>
        </w:rPr>
        <w:t xml:space="preserve">；项目实施阶段通过日报每天汇报实施进度，每周召开工作例会集中汇报当周实施进展及下周实施计划；项目实施期间需保证7×24小时响应，项目关键节点项目经理必须在场监督实施进度。</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②</w:t>
      </w:r>
      <w:r>
        <w:rPr>
          <w:color w:val="000000"/>
          <w:sz w:val="21"/>
          <w:szCs w:val="21"/>
          <w:highlight w:val="none"/>
          <w:lang w:val="en-US" w:eastAsia="zh-CN"/>
        </w:rPr>
        <w:t xml:space="preserve">院方沟通与干系人管理</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对接医院</w:t>
      </w:r>
      <w:r>
        <w:rPr>
          <w:rFonts w:hint="eastAsia"/>
          <w:color w:val="000000"/>
          <w:sz w:val="21"/>
          <w:szCs w:val="21"/>
          <w:highlight w:val="none"/>
          <w:lang w:val="en-US" w:eastAsia="zh-CN"/>
        </w:rPr>
        <w:t xml:space="preserve">各科室，</w:t>
      </w:r>
      <w:r>
        <w:rPr>
          <w:color w:val="000000"/>
          <w:sz w:val="21"/>
          <w:szCs w:val="21"/>
          <w:highlight w:val="none"/>
          <w:lang w:val="en-US" w:eastAsia="zh-CN"/>
        </w:rPr>
        <w:t xml:space="preserve">建立沟通机制，及时协调</w:t>
      </w:r>
      <w:r>
        <w:rPr>
          <w:rFonts w:hint="eastAsia"/>
          <w:color w:val="000000"/>
          <w:sz w:val="21"/>
          <w:szCs w:val="21"/>
          <w:highlight w:val="none"/>
          <w:lang w:val="en-US" w:eastAsia="zh-CN"/>
        </w:rPr>
        <w:t xml:space="preserve">各系统实施期间的</w:t>
      </w:r>
      <w:r>
        <w:rPr>
          <w:color w:val="000000"/>
          <w:sz w:val="21"/>
          <w:szCs w:val="21"/>
          <w:highlight w:val="none"/>
          <w:lang w:val="en-US" w:eastAsia="zh-CN"/>
        </w:rPr>
        <w:t xml:space="preserve">流程冲突、跨</w:t>
      </w:r>
      <w:r>
        <w:rPr>
          <w:rFonts w:hint="eastAsia"/>
          <w:color w:val="000000"/>
          <w:sz w:val="21"/>
          <w:szCs w:val="21"/>
          <w:highlight w:val="none"/>
          <w:lang w:val="en-US" w:eastAsia="zh-CN"/>
        </w:rPr>
        <w:t xml:space="preserve">系统协作等</w:t>
      </w:r>
      <w:r>
        <w:rPr>
          <w:color w:val="000000"/>
          <w:sz w:val="21"/>
          <w:szCs w:val="21"/>
          <w:highlight w:val="none"/>
          <w:lang w:val="en-US" w:eastAsia="zh-CN"/>
        </w:rPr>
        <w:t xml:space="preserve">问题</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管理院方期望，明确双方责任边界。</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③</w:t>
      </w:r>
      <w:r>
        <w:rPr>
          <w:color w:val="000000"/>
          <w:sz w:val="21"/>
          <w:szCs w:val="21"/>
          <w:highlight w:val="none"/>
          <w:lang w:val="en-US" w:eastAsia="zh-CN"/>
        </w:rPr>
        <w:t xml:space="preserve">实施部署与环境保障</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协调软硬件、网络、服务器、虚拟化、安全等资源</w:t>
      </w:r>
      <w:r>
        <w:rPr>
          <w:rFonts w:hint="eastAsia"/>
          <w:color w:val="000000"/>
          <w:sz w:val="21"/>
          <w:szCs w:val="21"/>
          <w:highlight w:val="none"/>
          <w:lang w:val="en-US" w:eastAsia="zh-CN"/>
        </w:rPr>
        <w:t xml:space="preserve">；统筹</w:t>
      </w:r>
      <w:r>
        <w:rPr>
          <w:color w:val="000000"/>
          <w:sz w:val="21"/>
          <w:szCs w:val="21"/>
          <w:highlight w:val="none"/>
          <w:lang w:val="en-US" w:eastAsia="zh-CN"/>
        </w:rPr>
        <w:t xml:space="preserve">系统安装、配置、调试、接口联调</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确保符合医院等保、数据安全、隐私合规要求。</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④</w:t>
      </w:r>
      <w:r>
        <w:rPr>
          <w:color w:val="000000"/>
          <w:sz w:val="21"/>
          <w:szCs w:val="21"/>
          <w:highlight w:val="none"/>
          <w:lang w:val="en-US" w:eastAsia="zh-CN"/>
        </w:rPr>
        <w:t xml:space="preserve">文档与验收管理</w:t>
      </w:r>
      <w:r>
        <w:rPr>
          <w:rFonts w:hint="eastAsia"/>
          <w:color w:val="000000"/>
          <w:sz w:val="21"/>
          <w:szCs w:val="21"/>
          <w:highlight w:val="none"/>
          <w:lang w:val="en-US" w:eastAsia="zh-CN"/>
        </w:rPr>
        <w:t xml:space="preserve">：保证实施</w:t>
      </w:r>
      <w:r>
        <w:rPr>
          <w:color w:val="000000"/>
          <w:sz w:val="21"/>
          <w:szCs w:val="21"/>
          <w:highlight w:val="none"/>
          <w:lang w:val="en-US" w:eastAsia="zh-CN"/>
        </w:rPr>
        <w:t xml:space="preserve">全过程留痕</w:t>
      </w:r>
      <w:r>
        <w:rPr>
          <w:rFonts w:hint="eastAsia"/>
          <w:color w:val="000000"/>
          <w:sz w:val="21"/>
          <w:szCs w:val="21"/>
          <w:highlight w:val="none"/>
          <w:lang w:val="en-US" w:eastAsia="zh-CN"/>
        </w:rPr>
        <w:t xml:space="preserve">，包括：日报，周例会</w:t>
      </w:r>
      <w:r>
        <w:rPr>
          <w:color w:val="000000"/>
          <w:sz w:val="21"/>
          <w:szCs w:val="21"/>
          <w:highlight w:val="none"/>
          <w:lang w:val="en-US" w:eastAsia="zh-CN"/>
        </w:rPr>
        <w:t xml:space="preserve">会议纪要、确认单、变更单、测试报告等</w:t>
      </w:r>
      <w:r>
        <w:rPr>
          <w:rFonts w:hint="eastAsia"/>
          <w:color w:val="000000"/>
          <w:sz w:val="21"/>
          <w:szCs w:val="21"/>
          <w:highlight w:val="none"/>
          <w:lang w:val="en-US" w:eastAsia="zh-CN"/>
        </w:rPr>
        <w:t xml:space="preserve">内容；</w:t>
      </w:r>
      <w:r>
        <w:rPr>
          <w:color w:val="000000"/>
          <w:sz w:val="21"/>
          <w:szCs w:val="21"/>
          <w:highlight w:val="none"/>
          <w:lang w:val="en-US" w:eastAsia="zh-CN"/>
        </w:rPr>
        <w:t xml:space="preserve">推动阶段性验收与终验，完成交付物归档。</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⑤</w:t>
      </w:r>
      <w:r>
        <w:rPr>
          <w:color w:val="000000"/>
          <w:sz w:val="21"/>
          <w:szCs w:val="21"/>
          <w:highlight w:val="none"/>
          <w:lang w:val="en-US" w:eastAsia="zh-CN"/>
        </w:rPr>
        <w:t xml:space="preserve">售后过渡与项目收尾</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平稳交接给运维团队</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完成项目总结、复盘、经验沉淀。</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2）需配备若干名项目团队成员，团队成员职责及要求如下：</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项目团队成员</w:t>
      </w:r>
      <w:r>
        <w:rPr>
          <w:rFonts w:hint="eastAsia"/>
          <w:color w:val="000000"/>
          <w:sz w:val="21"/>
          <w:szCs w:val="21"/>
          <w:highlight w:val="none"/>
          <w:lang w:val="en-US" w:eastAsia="zh-CN"/>
        </w:rPr>
        <w:t xml:space="preserve">需提供驻场服务，并</w:t>
      </w:r>
      <w:r>
        <w:rPr>
          <w:color w:val="000000"/>
          <w:sz w:val="21"/>
          <w:szCs w:val="21"/>
          <w:highlight w:val="none"/>
          <w:lang w:val="en-US" w:eastAsia="zh-CN"/>
        </w:rPr>
        <w:t xml:space="preserve">具备相应工作经验和能力，保障本项目稳定有序推进。项目启动阶段配备</w:t>
      </w:r>
      <w:r>
        <w:rPr>
          <w:rFonts w:hint="eastAsia"/>
          <w:color w:val="000000"/>
          <w:sz w:val="21"/>
          <w:szCs w:val="21"/>
          <w:highlight w:val="none"/>
          <w:lang w:val="en-US" w:eastAsia="zh-CN"/>
        </w:rPr>
        <w:t xml:space="preserve">不少于12</w:t>
      </w:r>
      <w:r>
        <w:rPr>
          <w:color w:val="000000"/>
          <w:sz w:val="21"/>
          <w:szCs w:val="21"/>
          <w:highlight w:val="none"/>
          <w:lang w:val="en-US" w:eastAsia="zh-CN"/>
        </w:rPr>
        <w:t xml:space="preserve">名</w:t>
      </w:r>
      <w:r>
        <w:rPr>
          <w:rFonts w:hint="eastAsia"/>
          <w:color w:val="000000"/>
          <w:sz w:val="21"/>
          <w:szCs w:val="21"/>
          <w:highlight w:val="none"/>
          <w:lang w:val="en-US" w:eastAsia="zh-CN"/>
        </w:rPr>
        <w:t xml:space="preserve">软件研发</w:t>
      </w:r>
      <w:r>
        <w:rPr>
          <w:color w:val="000000"/>
          <w:sz w:val="21"/>
          <w:szCs w:val="21"/>
          <w:highlight w:val="none"/>
          <w:lang w:val="en-US" w:eastAsia="zh-CN"/>
        </w:rPr>
        <w:t xml:space="preserve">工程师，开发部署阶段</w:t>
      </w:r>
      <w:r>
        <w:rPr>
          <w:rFonts w:hint="eastAsia"/>
          <w:color w:val="000000"/>
          <w:sz w:val="21"/>
          <w:szCs w:val="21"/>
          <w:highlight w:val="none"/>
          <w:lang w:val="en-US" w:eastAsia="zh-CN"/>
        </w:rPr>
        <w:t xml:space="preserve">每一子项不少于5名软件研发工程师，总计</w:t>
      </w:r>
      <w:r>
        <w:rPr>
          <w:color w:val="000000"/>
          <w:sz w:val="21"/>
          <w:szCs w:val="21"/>
          <w:highlight w:val="none"/>
          <w:lang w:val="en-US" w:eastAsia="zh-CN"/>
        </w:rPr>
        <w:t xml:space="preserve">配备</w:t>
      </w:r>
      <w:r>
        <w:rPr>
          <w:rFonts w:hint="eastAsia"/>
          <w:color w:val="000000"/>
          <w:sz w:val="21"/>
          <w:szCs w:val="21"/>
          <w:highlight w:val="none"/>
          <w:lang w:val="en-US" w:eastAsia="zh-CN"/>
        </w:rPr>
        <w:t xml:space="preserve">不少于60</w:t>
      </w:r>
      <w:r>
        <w:rPr>
          <w:color w:val="000000"/>
          <w:sz w:val="21"/>
          <w:szCs w:val="21"/>
          <w:highlight w:val="none"/>
          <w:lang w:val="en-US" w:eastAsia="zh-CN"/>
        </w:rPr>
        <w:t xml:space="preserve">名</w:t>
      </w:r>
      <w:r>
        <w:rPr>
          <w:rFonts w:hint="eastAsia"/>
          <w:color w:val="000000"/>
          <w:sz w:val="21"/>
          <w:szCs w:val="21"/>
          <w:highlight w:val="none"/>
          <w:lang w:val="en-US" w:eastAsia="zh-CN"/>
        </w:rPr>
        <w:t xml:space="preserve">软件研发</w:t>
      </w:r>
      <w:r>
        <w:rPr>
          <w:color w:val="000000"/>
          <w:sz w:val="21"/>
          <w:szCs w:val="21"/>
          <w:highlight w:val="none"/>
          <w:lang w:val="en-US" w:eastAsia="zh-CN"/>
        </w:rPr>
        <w:t xml:space="preserve">工程师，上线阶段配备不少于</w:t>
      </w:r>
      <w:r>
        <w:rPr>
          <w:rFonts w:hint="eastAsia"/>
          <w:color w:val="000000"/>
          <w:sz w:val="21"/>
          <w:szCs w:val="21"/>
          <w:highlight w:val="none"/>
          <w:lang w:val="en-US" w:eastAsia="zh-CN"/>
        </w:rPr>
        <w:t xml:space="preserve">36</w:t>
      </w:r>
      <w:r>
        <w:rPr>
          <w:color w:val="000000"/>
          <w:sz w:val="21"/>
          <w:szCs w:val="21"/>
          <w:highlight w:val="none"/>
          <w:lang w:val="en-US" w:eastAsia="zh-CN"/>
        </w:rPr>
        <w:t xml:space="preserve">名</w:t>
      </w:r>
      <w:r>
        <w:rPr>
          <w:rFonts w:hint="eastAsia"/>
          <w:color w:val="000000"/>
          <w:sz w:val="21"/>
          <w:szCs w:val="21"/>
          <w:highlight w:val="none"/>
          <w:lang w:val="en-US" w:eastAsia="zh-CN"/>
        </w:rPr>
        <w:t xml:space="preserve">软件研发</w:t>
      </w:r>
      <w:r>
        <w:rPr>
          <w:color w:val="000000"/>
          <w:sz w:val="21"/>
          <w:szCs w:val="21"/>
          <w:highlight w:val="none"/>
          <w:lang w:val="en-US" w:eastAsia="zh-CN"/>
        </w:rPr>
        <w:t xml:space="preserve">工程师，试运行阶段配备</w:t>
      </w:r>
      <w:r>
        <w:rPr>
          <w:rFonts w:hint="eastAsia"/>
          <w:color w:val="000000"/>
          <w:sz w:val="21"/>
          <w:szCs w:val="21"/>
          <w:highlight w:val="none"/>
          <w:lang w:val="en-US" w:eastAsia="zh-CN"/>
        </w:rPr>
        <w:t xml:space="preserve">不少于24</w:t>
      </w:r>
      <w:r>
        <w:rPr>
          <w:color w:val="000000"/>
          <w:sz w:val="21"/>
          <w:szCs w:val="21"/>
          <w:highlight w:val="none"/>
          <w:lang w:val="en-US" w:eastAsia="zh-CN"/>
        </w:rPr>
        <w:t xml:space="preserve">名</w:t>
      </w:r>
      <w:r>
        <w:rPr>
          <w:rFonts w:hint="eastAsia"/>
          <w:color w:val="000000"/>
          <w:sz w:val="21"/>
          <w:szCs w:val="21"/>
          <w:highlight w:val="none"/>
          <w:lang w:val="en-US" w:eastAsia="zh-CN"/>
        </w:rPr>
        <w:t xml:space="preserve">测试</w:t>
      </w:r>
      <w:r>
        <w:rPr>
          <w:color w:val="000000"/>
          <w:sz w:val="21"/>
          <w:szCs w:val="21"/>
          <w:highlight w:val="none"/>
          <w:lang w:val="en-US" w:eastAsia="zh-CN"/>
        </w:rPr>
        <w:t xml:space="preserve">工程师，运维阶段配备</w:t>
      </w:r>
      <w:r>
        <w:rPr>
          <w:rFonts w:hint="eastAsia"/>
          <w:color w:val="000000"/>
          <w:sz w:val="21"/>
          <w:szCs w:val="21"/>
          <w:highlight w:val="none"/>
          <w:lang w:val="en-US" w:eastAsia="zh-CN"/>
        </w:rPr>
        <w:t xml:space="preserve">不少于12</w:t>
      </w:r>
      <w:r>
        <w:rPr>
          <w:color w:val="000000"/>
          <w:sz w:val="21"/>
          <w:szCs w:val="21"/>
          <w:highlight w:val="none"/>
          <w:lang w:val="en-US" w:eastAsia="zh-CN"/>
        </w:rPr>
        <w:t xml:space="preserve">名</w:t>
      </w:r>
      <w:r>
        <w:rPr>
          <w:rFonts w:hint="eastAsia"/>
          <w:color w:val="000000"/>
          <w:sz w:val="21"/>
          <w:szCs w:val="21"/>
          <w:highlight w:val="none"/>
          <w:lang w:val="en-US" w:eastAsia="zh-CN"/>
        </w:rPr>
        <w:t xml:space="preserve">运维</w:t>
      </w:r>
      <w:r>
        <w:rPr>
          <w:color w:val="000000"/>
          <w:sz w:val="21"/>
          <w:szCs w:val="21"/>
          <w:highlight w:val="none"/>
          <w:lang w:val="en-US" w:eastAsia="zh-CN"/>
        </w:rPr>
        <w:t xml:space="preserve">工程师</w:t>
      </w:r>
      <w:r>
        <w:rPr>
          <w:rFonts w:hint="eastAsia"/>
          <w:color w:val="000000"/>
          <w:sz w:val="21"/>
          <w:szCs w:val="21"/>
          <w:highlight w:val="none"/>
          <w:lang w:val="en-US" w:eastAsia="zh-CN"/>
        </w:rPr>
        <w:t xml:space="preserve">现场保障</w:t>
      </w:r>
      <w:r>
        <w:rPr>
          <w:color w:val="000000"/>
          <w:sz w:val="21"/>
          <w:szCs w:val="21"/>
          <w:highlight w:val="none"/>
          <w:lang w:val="en-US" w:eastAsia="zh-CN"/>
        </w:rPr>
        <w:t xml:space="preserve">。</w:t>
      </w:r>
      <w:r>
        <w:rPr>
          <w:rFonts w:hint="eastAsia"/>
          <w:color w:val="000000"/>
          <w:sz w:val="21"/>
          <w:szCs w:val="21"/>
          <w:highlight w:val="none"/>
          <w:lang w:val="en-US" w:eastAsia="zh-CN"/>
        </w:rPr>
        <w:t xml:space="preserve">其中</w:t>
      </w:r>
      <w:r>
        <w:rPr>
          <w:color w:val="000000"/>
          <w:sz w:val="21"/>
          <w:szCs w:val="21"/>
          <w:highlight w:val="none"/>
          <w:lang w:val="en-US" w:eastAsia="zh-CN"/>
        </w:rPr>
        <w:t xml:space="preserve">护理文件书写信息系统、手术全流程管理系统、质控管理系统、急诊信息化智慧医疗服务系统、移动就医等</w:t>
      </w:r>
      <w:r>
        <w:rPr>
          <w:rFonts w:hint="eastAsia"/>
          <w:color w:val="000000"/>
          <w:sz w:val="21"/>
          <w:szCs w:val="21"/>
          <w:highlight w:val="none"/>
          <w:lang w:val="en-US" w:eastAsia="zh-CN"/>
        </w:rPr>
        <w:t xml:space="preserve">关键</w:t>
      </w:r>
      <w:r>
        <w:rPr>
          <w:color w:val="000000"/>
          <w:sz w:val="21"/>
          <w:szCs w:val="21"/>
          <w:highlight w:val="none"/>
          <w:lang w:val="en-US" w:eastAsia="zh-CN"/>
        </w:rPr>
        <w:t xml:space="preserve">系统</w:t>
      </w:r>
      <w:r>
        <w:rPr>
          <w:rFonts w:hint="eastAsia"/>
          <w:color w:val="000000"/>
          <w:sz w:val="21"/>
          <w:szCs w:val="21"/>
          <w:highlight w:val="none"/>
          <w:lang w:val="en-US" w:eastAsia="zh-CN"/>
        </w:rPr>
        <w:t xml:space="preserve">的驻场人员需从项目实施开始至项目终验通过全程驻场，且驻场人员必须包括项目管理人员和软件开发工程师。</w:t>
      </w:r>
      <w:r>
        <w:rPr>
          <w:color w:val="000000"/>
          <w:sz w:val="21"/>
          <w:szCs w:val="21"/>
          <w:highlight w:val="none"/>
          <w:lang w:val="en-US" w:eastAsia="zh-CN"/>
        </w:rPr>
      </w:r>
      <w:r/>
    </w:p>
    <w:p>
      <w:pPr>
        <w:pStyle w:val="895"/>
        <w:ind w:firstLine="420"/>
        <w:keepLines w:val="0"/>
        <w:keepNext w:val="0"/>
        <w:pageBreakBefore w:val="0"/>
        <w:widowControl w:val="off"/>
        <w:rPr>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3）项目人员管理要求</w:t>
      </w:r>
      <w:r>
        <w:rPr>
          <w:b w:val="0"/>
          <w:bCs w:val="0"/>
          <w:color w:val="000000"/>
          <w:sz w:val="21"/>
          <w:szCs w:val="21"/>
          <w:highlight w:val="none"/>
          <w:lang w:val="en-US" w:eastAsia="zh-CN"/>
        </w:rPr>
      </w:r>
      <w:r/>
    </w:p>
    <w:p>
      <w:pPr>
        <w:pStyle w:val="895"/>
        <w:ind w:firstLine="420"/>
        <w:keepLines w:val="0"/>
        <w:keepNext w:val="0"/>
        <w:pageBreakBefore w:val="0"/>
        <w:widowControl w:val="off"/>
        <w:rPr>
          <w:b w:val="0"/>
          <w:bCs w:val="0"/>
          <w:color w:val="000000"/>
          <w:sz w:val="21"/>
          <w:szCs w:val="21"/>
          <w:highlight w:val="none"/>
          <w:lang w:val="en-US" w:eastAsia="zh-CN"/>
        </w:rPr>
      </w:pPr>
      <w:r>
        <w:rPr>
          <w:b w:val="0"/>
          <w:bCs w:val="0"/>
          <w:color w:val="000000"/>
          <w:sz w:val="21"/>
          <w:szCs w:val="21"/>
          <w:highlight w:val="none"/>
          <w:lang w:val="en-US" w:eastAsia="zh-CN"/>
        </w:rPr>
        <w:t xml:space="preserve">本项目驻场服务人员实行备案审批制</w:t>
      </w:r>
      <w:r>
        <w:rPr>
          <w:rFonts w:hint="eastAsia"/>
          <w:b w:val="0"/>
          <w:bCs w:val="0"/>
          <w:color w:val="000000"/>
          <w:sz w:val="21"/>
          <w:szCs w:val="21"/>
          <w:highlight w:val="none"/>
          <w:lang w:val="en-US" w:eastAsia="zh-CN"/>
        </w:rPr>
        <w:t xml:space="preserve">。</w:t>
      </w:r>
      <w:r>
        <w:rPr>
          <w:b w:val="0"/>
          <w:bCs w:val="0"/>
          <w:color w:val="000000"/>
          <w:sz w:val="21"/>
          <w:szCs w:val="21"/>
          <w:highlight w:val="none"/>
          <w:lang w:val="en-US" w:eastAsia="zh-CN"/>
        </w:rPr>
        <w:t xml:space="preserve">所有派驻现场的关键岗位人员需经采购人书面确认后方可上岗；</w:t>
      </w:r>
      <w:r>
        <w:rPr>
          <w:rFonts w:hint="eastAsia"/>
          <w:b w:val="0"/>
          <w:bCs w:val="0"/>
          <w:color w:val="000000"/>
          <w:sz w:val="21"/>
          <w:szCs w:val="21"/>
          <w:highlight w:val="none"/>
          <w:lang w:val="en-US" w:eastAsia="zh-CN"/>
        </w:rPr>
        <w:t xml:space="preserve">驻场服务期间，驻场人员如有特殊情况需请假，需向采购人提供书面请假申请并获得同意方可请假离场；驻场</w:t>
      </w:r>
      <w:r>
        <w:rPr>
          <w:b w:val="0"/>
          <w:bCs w:val="0"/>
          <w:color w:val="000000"/>
          <w:sz w:val="21"/>
          <w:szCs w:val="21"/>
          <w:highlight w:val="none"/>
          <w:lang w:val="en-US" w:eastAsia="zh-CN"/>
        </w:rPr>
        <w:t xml:space="preserve">服务期内如需更换，必须提前向采购人提交书面申请并获同意，且更换人员的能力资质不低于原人员，擅自更换将承担相应违约责任。</w:t>
      </w:r>
      <w:r>
        <w:rPr>
          <w:b w:val="0"/>
          <w:bCs w:val="0"/>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b w:val="0"/>
          <w:bCs w:val="0"/>
          <w:color w:val="000000"/>
          <w:sz w:val="21"/>
          <w:szCs w:val="21"/>
          <w:highlight w:val="none"/>
          <w:lang w:val="en-US" w:eastAsia="zh-CN"/>
        </w:rPr>
        <w:t xml:space="preserve">如项目成员不能切实履行项目实施责任，无法满足项目实施要求，采购人有权要求更换相应人员。</w:t>
      </w:r>
      <w:r>
        <w:rPr>
          <w:color w:val="000000"/>
          <w:sz w:val="21"/>
          <w:szCs w:val="21"/>
          <w:highlight w:val="none"/>
          <w:lang w:val="en-US" w:eastAsia="zh-CN"/>
        </w:rPr>
      </w:r>
      <w:r/>
    </w:p>
    <w:p>
      <w:pPr>
        <w:pStyle w:val="895"/>
        <w:ind w:firstLine="422"/>
        <w:keepLines w:val="0"/>
        <w:keepNext w:val="0"/>
        <w:pageBreakBefore w:val="0"/>
        <w:widowControl w:val="off"/>
        <w:rPr>
          <w:highlight w:val="none"/>
        </w:rPr>
      </w:pPr>
      <w:r>
        <w:rPr>
          <w:b/>
          <w:bCs/>
          <w:color w:val="000000"/>
          <w:sz w:val="21"/>
          <w:szCs w:val="21"/>
          <w:highlight w:val="none"/>
          <w:lang w:val="en-US" w:eastAsia="zh-CN"/>
        </w:rPr>
        <w:t xml:space="preserve">2.质保运维服务及</w:t>
      </w:r>
      <w:r>
        <w:rPr>
          <w:rFonts w:hint="eastAsia"/>
          <w:b/>
          <w:bCs/>
          <w:color w:val="000000"/>
          <w:sz w:val="21"/>
          <w:szCs w:val="21"/>
          <w:highlight w:val="none"/>
          <w:lang w:val="en-US" w:eastAsia="zh-CN"/>
        </w:rPr>
        <w:t xml:space="preserve">应急</w:t>
      </w:r>
      <w:r>
        <w:rPr>
          <w:b/>
          <w:bCs/>
          <w:color w:val="000000"/>
          <w:sz w:val="21"/>
          <w:szCs w:val="21"/>
          <w:highlight w:val="none"/>
          <w:lang w:val="en-US" w:eastAsia="zh-CN"/>
        </w:rPr>
        <w:t xml:space="preserve">故障响应要求：</w:t>
      </w:r>
      <w:r>
        <w:rPr>
          <w:highlight w:val="none"/>
        </w:rPr>
      </w:r>
      <w:r/>
    </w:p>
    <w:p>
      <w:pPr>
        <w:pStyle w:val="895"/>
        <w:ind w:firstLine="422"/>
        <w:keepLines w:val="0"/>
        <w:keepNext w:val="0"/>
        <w:pageBreakBefore w:val="0"/>
        <w:widowControl w:val="off"/>
        <w:rPr>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（1）其他质保运维要求</w:t>
      </w:r>
      <w:r>
        <w:rPr>
          <w:b/>
          <w:bCs/>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1）</w:t>
      </w:r>
      <w:r>
        <w:rPr>
          <w:rFonts w:hint="eastAsia"/>
          <w:color w:val="000000"/>
          <w:sz w:val="21"/>
          <w:szCs w:val="21"/>
          <w:highlight w:val="none"/>
          <w:lang w:val="en-US" w:eastAsia="zh-CN"/>
        </w:rPr>
        <w:t xml:space="preserve">中</w:t>
      </w:r>
      <w:r>
        <w:rPr>
          <w:color w:val="000000"/>
          <w:sz w:val="21"/>
          <w:szCs w:val="21"/>
          <w:highlight w:val="none"/>
          <w:lang w:val="en-US" w:eastAsia="zh-CN"/>
        </w:rPr>
        <w:t xml:space="preserve">标人应有良好的服务理念和完善的售后服务体系，能够提供较好的技术服务。</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2</w:t>
      </w:r>
      <w:r>
        <w:rPr>
          <w:color w:val="000000"/>
          <w:sz w:val="21"/>
          <w:szCs w:val="21"/>
          <w:highlight w:val="none"/>
          <w:lang w:val="en-US" w:eastAsia="zh-CN"/>
        </w:rPr>
        <w:t xml:space="preserve">）质保运维服务期内，</w:t>
      </w:r>
      <w:r>
        <w:rPr>
          <w:rFonts w:hint="eastAsia"/>
          <w:color w:val="000000"/>
          <w:sz w:val="21"/>
          <w:szCs w:val="21"/>
          <w:highlight w:val="none"/>
          <w:lang w:val="en-US" w:eastAsia="zh-CN"/>
        </w:rPr>
        <w:t xml:space="preserve">中</w:t>
      </w:r>
      <w:r>
        <w:rPr>
          <w:color w:val="000000"/>
          <w:sz w:val="21"/>
          <w:szCs w:val="21"/>
          <w:highlight w:val="none"/>
          <w:lang w:val="en-US" w:eastAsia="zh-CN"/>
        </w:rPr>
        <w:t xml:space="preserve">标方须保证按时完成因政策调整、业务管理模式改变等而进行业务应用系统的升级和维护（包括新增/修改接口）。</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3</w:t>
      </w:r>
      <w:r>
        <w:rPr>
          <w:color w:val="000000"/>
          <w:sz w:val="21"/>
          <w:szCs w:val="21"/>
          <w:highlight w:val="none"/>
          <w:lang w:val="en-US" w:eastAsia="zh-CN"/>
        </w:rPr>
        <w:t xml:space="preserve">）</w:t>
      </w:r>
      <w:r>
        <w:rPr>
          <w:rFonts w:hint="eastAsia"/>
          <w:color w:val="000000"/>
          <w:sz w:val="21"/>
          <w:szCs w:val="21"/>
          <w:highlight w:val="none"/>
          <w:lang w:val="en-US" w:eastAsia="zh-CN"/>
        </w:rPr>
        <w:t xml:space="preserve">应急</w:t>
      </w:r>
      <w:r>
        <w:rPr>
          <w:color w:val="000000"/>
          <w:sz w:val="21"/>
          <w:szCs w:val="21"/>
          <w:highlight w:val="none"/>
          <w:lang w:val="en-US" w:eastAsia="zh-CN"/>
        </w:rPr>
        <w:t xml:space="preserve">响应处置要求</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建立7×24小时运维服务体系，专属报修渠道人工响应≤</w:t>
      </w:r>
      <w:r>
        <w:rPr>
          <w:rFonts w:hint="eastAsia"/>
          <w:color w:val="000000"/>
          <w:sz w:val="21"/>
          <w:szCs w:val="21"/>
          <w:highlight w:val="none"/>
          <w:lang w:val="en-US" w:eastAsia="zh-CN"/>
        </w:rPr>
        <w:t xml:space="preserve">10</w:t>
      </w:r>
      <w:r>
        <w:rPr>
          <w:color w:val="000000"/>
          <w:sz w:val="21"/>
          <w:szCs w:val="21"/>
          <w:highlight w:val="none"/>
          <w:lang w:val="en-US" w:eastAsia="zh-CN"/>
        </w:rPr>
        <w:t xml:space="preserve">分钟，故障初步反馈≤</w:t>
      </w:r>
      <w:r>
        <w:rPr>
          <w:rFonts w:hint="eastAsia"/>
          <w:color w:val="000000"/>
          <w:sz w:val="21"/>
          <w:szCs w:val="21"/>
          <w:highlight w:val="none"/>
          <w:lang w:val="en-US" w:eastAsia="zh-CN"/>
        </w:rPr>
        <w:t xml:space="preserve">30</w:t>
      </w:r>
      <w:r>
        <w:rPr>
          <w:color w:val="000000"/>
          <w:sz w:val="21"/>
          <w:szCs w:val="21"/>
          <w:highlight w:val="none"/>
          <w:lang w:val="en-US" w:eastAsia="zh-CN"/>
        </w:rPr>
        <w:t xml:space="preserve">分钟。</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故障分三级处置，无特殊情况需满足：</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一级故障（全院核心系统宕机）：</w:t>
      </w:r>
      <w:r>
        <w:rPr>
          <w:rFonts w:hint="eastAsia"/>
          <w:color w:val="000000"/>
          <w:sz w:val="21"/>
          <w:szCs w:val="21"/>
          <w:highlight w:val="none"/>
          <w:lang w:val="en-US" w:eastAsia="zh-CN"/>
        </w:rPr>
        <w:t xml:space="preserve">10</w:t>
      </w:r>
      <w:r>
        <w:rPr>
          <w:color w:val="000000"/>
          <w:sz w:val="21"/>
          <w:szCs w:val="21"/>
          <w:highlight w:val="none"/>
          <w:lang w:val="en-US" w:eastAsia="zh-CN"/>
        </w:rPr>
        <w:t xml:space="preserve">分钟远程介入、</w:t>
      </w:r>
      <w:r>
        <w:rPr>
          <w:rFonts w:hint="eastAsia"/>
          <w:color w:val="000000"/>
          <w:sz w:val="21"/>
          <w:szCs w:val="21"/>
          <w:highlight w:val="none"/>
          <w:lang w:val="en-US" w:eastAsia="zh-CN"/>
        </w:rPr>
        <w:t xml:space="preserve">1</w:t>
      </w:r>
      <w:r>
        <w:rPr>
          <w:color w:val="000000"/>
          <w:sz w:val="21"/>
          <w:szCs w:val="21"/>
          <w:highlight w:val="none"/>
          <w:lang w:val="en-US" w:eastAsia="zh-CN"/>
        </w:rPr>
        <w:t xml:space="preserve">小时现场到位、</w:t>
      </w:r>
      <w:r>
        <w:rPr>
          <w:rFonts w:hint="eastAsia"/>
          <w:color w:val="000000"/>
          <w:sz w:val="21"/>
          <w:szCs w:val="21"/>
          <w:highlight w:val="none"/>
          <w:lang w:val="en-US" w:eastAsia="zh-CN"/>
        </w:rPr>
        <w:t xml:space="preserve">2</w:t>
      </w:r>
      <w:r>
        <w:rPr>
          <w:color w:val="000000"/>
          <w:sz w:val="21"/>
          <w:szCs w:val="21"/>
          <w:highlight w:val="none"/>
          <w:lang w:val="en-US" w:eastAsia="zh-CN"/>
        </w:rPr>
        <w:t xml:space="preserve">小时恢复业务；</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二级故障（单科室/模块故障）：</w:t>
      </w:r>
      <w:r>
        <w:rPr>
          <w:rFonts w:hint="eastAsia"/>
          <w:color w:val="000000"/>
          <w:sz w:val="21"/>
          <w:szCs w:val="21"/>
          <w:highlight w:val="none"/>
          <w:lang w:val="en-US" w:eastAsia="zh-CN"/>
        </w:rPr>
        <w:t xml:space="preserve">1</w:t>
      </w:r>
      <w:r>
        <w:rPr>
          <w:color w:val="000000"/>
          <w:sz w:val="21"/>
          <w:szCs w:val="21"/>
          <w:highlight w:val="none"/>
          <w:lang w:val="en-US" w:eastAsia="zh-CN"/>
        </w:rPr>
        <w:t xml:space="preserve">小时远程解决，无法远程则</w:t>
      </w:r>
      <w:r>
        <w:rPr>
          <w:rFonts w:hint="eastAsia"/>
          <w:color w:val="000000"/>
          <w:sz w:val="21"/>
          <w:szCs w:val="21"/>
          <w:highlight w:val="none"/>
          <w:lang w:val="en-US" w:eastAsia="zh-CN"/>
        </w:rPr>
        <w:t xml:space="preserve">2</w:t>
      </w:r>
      <w:r>
        <w:rPr>
          <w:color w:val="000000"/>
          <w:sz w:val="21"/>
          <w:szCs w:val="21"/>
          <w:highlight w:val="none"/>
          <w:lang w:val="en-US" w:eastAsia="zh-CN"/>
        </w:rPr>
        <w:t xml:space="preserve">小时现场处置恢复；</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三级故障（一般操作/小功能问题）：</w:t>
      </w:r>
      <w:r>
        <w:rPr>
          <w:rFonts w:hint="eastAsia"/>
          <w:color w:val="000000"/>
          <w:sz w:val="21"/>
          <w:szCs w:val="21"/>
          <w:highlight w:val="none"/>
          <w:lang w:val="en-US" w:eastAsia="zh-CN"/>
        </w:rPr>
        <w:t xml:space="preserve">30分钟</w:t>
      </w:r>
      <w:r>
        <w:rPr>
          <w:color w:val="000000"/>
          <w:sz w:val="21"/>
          <w:szCs w:val="21"/>
          <w:highlight w:val="none"/>
          <w:lang w:val="en-US" w:eastAsia="zh-CN"/>
        </w:rPr>
        <w:t xml:space="preserve">远程解决，特殊情况</w:t>
      </w:r>
      <w:r>
        <w:rPr>
          <w:rFonts w:hint="eastAsia"/>
          <w:color w:val="000000"/>
          <w:sz w:val="21"/>
          <w:szCs w:val="21"/>
          <w:highlight w:val="none"/>
          <w:lang w:val="en-US" w:eastAsia="zh-CN"/>
        </w:rPr>
        <w:t xml:space="preserve">12</w:t>
      </w:r>
      <w:r>
        <w:rPr>
          <w:color w:val="000000"/>
          <w:sz w:val="21"/>
          <w:szCs w:val="21"/>
          <w:highlight w:val="none"/>
          <w:lang w:val="en-US" w:eastAsia="zh-CN"/>
        </w:rPr>
        <w:t xml:space="preserve">小时内处置完毕。</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故障处置全流程闭环，留存台账记录，解决后</w:t>
      </w:r>
      <w:r>
        <w:rPr>
          <w:rFonts w:hint="eastAsia"/>
          <w:color w:val="000000"/>
          <w:sz w:val="21"/>
          <w:szCs w:val="21"/>
          <w:highlight w:val="none"/>
          <w:lang w:val="en-US" w:eastAsia="zh-CN"/>
        </w:rPr>
        <w:t xml:space="preserve">24</w:t>
      </w:r>
      <w:r>
        <w:rPr>
          <w:color w:val="000000"/>
          <w:sz w:val="21"/>
          <w:szCs w:val="21"/>
          <w:highlight w:val="none"/>
          <w:lang w:val="en-US" w:eastAsia="zh-CN"/>
        </w:rPr>
        <w:t xml:space="preserve">小时内完成回访。</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4</w:t>
      </w:r>
      <w:r>
        <w:rPr>
          <w:color w:val="000000"/>
          <w:sz w:val="21"/>
          <w:szCs w:val="21"/>
          <w:highlight w:val="none"/>
          <w:lang w:val="en-US" w:eastAsia="zh-CN"/>
        </w:rPr>
        <w:t xml:space="preserve">）日常与预防性</w:t>
      </w:r>
      <w:r>
        <w:rPr>
          <w:rFonts w:hint="eastAsia" w:ascii="Times New Roman" w:hAnsi="Times New Roman" w:eastAsia="宋体" w:cs="Times New Roman"/>
          <w:color w:val="000000"/>
          <w:sz w:val="21"/>
          <w:szCs w:val="21"/>
          <w:highlight w:val="none"/>
          <w:lang w:val="en-US" w:eastAsia="zh-CN"/>
        </w:rPr>
        <w:t xml:space="preserve">质保</w:t>
      </w:r>
      <w:r>
        <w:rPr>
          <w:color w:val="000000"/>
          <w:sz w:val="21"/>
          <w:szCs w:val="21"/>
          <w:highlight w:val="none"/>
          <w:lang w:val="en-US" w:eastAsia="zh-CN"/>
        </w:rPr>
        <w:t xml:space="preserve">运维要求</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定期进行</w:t>
      </w:r>
      <w:r>
        <w:rPr>
          <w:color w:val="000000"/>
          <w:sz w:val="21"/>
          <w:szCs w:val="21"/>
          <w:highlight w:val="none"/>
          <w:lang w:val="en-US" w:eastAsia="zh-CN"/>
        </w:rPr>
        <w:t xml:space="preserve">分级巡检，按要求提交《运维服务报告》，内容包含系统运行、故障处理、备份验证等核心信息。</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软件更新/BUG修复需测试验证后发布，紧急更新提前沟通并制定回滚方案，避免影响诊疗业务。</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至少</w:t>
      </w:r>
      <w:r>
        <w:rPr>
          <w:color w:val="000000"/>
          <w:sz w:val="21"/>
          <w:szCs w:val="21"/>
          <w:highlight w:val="none"/>
          <w:lang w:val="en-US" w:eastAsia="zh-CN"/>
        </w:rPr>
        <w:t xml:space="preserve">每</w:t>
      </w:r>
      <w:r>
        <w:rPr>
          <w:rFonts w:hint="eastAsia"/>
          <w:color w:val="000000"/>
          <w:sz w:val="21"/>
          <w:szCs w:val="21"/>
          <w:highlight w:val="none"/>
          <w:lang w:val="en-US" w:eastAsia="zh-CN"/>
        </w:rPr>
        <w:t xml:space="preserve">年</w:t>
      </w:r>
      <w:r>
        <w:rPr>
          <w:color w:val="000000"/>
          <w:sz w:val="21"/>
          <w:szCs w:val="21"/>
          <w:highlight w:val="none"/>
          <w:lang w:val="en-US" w:eastAsia="zh-CN"/>
        </w:rPr>
        <w:t xml:space="preserve">开展1次软件操作常态化培训，新功能/流程调整即时开展专项培训，建立并实时更新运维知识库。</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5</w:t>
      </w:r>
      <w:r>
        <w:rPr>
          <w:color w:val="000000"/>
          <w:sz w:val="21"/>
          <w:szCs w:val="21"/>
          <w:highlight w:val="none"/>
          <w:lang w:val="en-US" w:eastAsia="zh-CN"/>
        </w:rPr>
        <w:t xml:space="preserve">）安全质保运维要求</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符合网络安全等级保护三级及医疗数据安全规范，网络攻击拦截率≥99%，权限变更经医院审批后执行，操作日志留存≥6个月。</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高危漏洞24小时内、中危漏洞72小时内、低危漏洞7个工作日内修复，修复前采取临时防护措施并留存整改记录。</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数据安全事件发生率为0，严禁泄露、篡改、倒卖患者信息及医院业务数据。</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6</w:t>
      </w:r>
      <w:r>
        <w:rPr>
          <w:color w:val="000000"/>
          <w:sz w:val="21"/>
          <w:szCs w:val="21"/>
          <w:highlight w:val="none"/>
          <w:lang w:val="en-US" w:eastAsia="zh-CN"/>
        </w:rPr>
        <w:t xml:space="preserve">）文档与沟通要求</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按时提交故障处理报告、安全巡检报告、年度运维总结等全部运维文档，提交及时率100%。</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建立</w:t>
      </w:r>
      <w:r>
        <w:rPr>
          <w:rFonts w:hint="eastAsia"/>
          <w:color w:val="000000"/>
          <w:sz w:val="21"/>
          <w:szCs w:val="21"/>
          <w:highlight w:val="none"/>
          <w:lang w:val="en-US" w:eastAsia="zh-CN"/>
        </w:rPr>
        <w:t xml:space="preserve">长效</w:t>
      </w:r>
      <w:r>
        <w:rPr>
          <w:color w:val="000000"/>
          <w:sz w:val="21"/>
          <w:szCs w:val="21"/>
          <w:highlight w:val="none"/>
          <w:lang w:val="en-US" w:eastAsia="zh-CN"/>
        </w:rPr>
        <w:t xml:space="preserve">沟通机制，同步运维情况、收集使用意见；一级/二级故障处置期间，每30分钟向医院汇报进展。</w:t>
      </w:r>
      <w:r>
        <w:rPr>
          <w:color w:val="000000"/>
          <w:sz w:val="21"/>
          <w:szCs w:val="21"/>
          <w:highlight w:val="none"/>
          <w:lang w:val="en-US" w:eastAsia="zh-CN"/>
        </w:rPr>
      </w:r>
      <w:r/>
    </w:p>
    <w:p>
      <w:pPr>
        <w:pStyle w:val="895"/>
        <w:ind w:firstLine="422"/>
        <w:keepLines w:val="0"/>
        <w:keepNext w:val="0"/>
        <w:pageBreakBefore w:val="0"/>
        <w:widowControl w:val="off"/>
        <w:rPr>
          <w:b/>
          <w:bCs/>
          <w:color w:val="000000"/>
          <w:sz w:val="21"/>
          <w:szCs w:val="21"/>
          <w:highlight w:val="none"/>
          <w:lang w:val="en-US" w:eastAsia="zh-CN"/>
        </w:rPr>
      </w:pPr>
      <w:r>
        <w:rPr>
          <w:rFonts w:hint="eastAsia"/>
          <w:b/>
          <w:bCs/>
          <w:color w:val="000000"/>
          <w:sz w:val="21"/>
          <w:szCs w:val="21"/>
          <w:highlight w:val="none"/>
          <w:lang w:val="en-US" w:eastAsia="zh-CN"/>
        </w:rPr>
        <w:t xml:space="preserve">（2）</w:t>
      </w:r>
      <w:r>
        <w:rPr>
          <w:rFonts w:hint="eastAsia" w:ascii="Times New Roman" w:hAnsi="Times New Roman" w:eastAsia="宋体" w:cs="Times New Roman"/>
          <w:b/>
          <w:bCs/>
          <w:color w:val="000000"/>
          <w:sz w:val="21"/>
          <w:szCs w:val="21"/>
          <w:highlight w:val="none"/>
          <w:lang w:val="en-US" w:eastAsia="zh-CN"/>
        </w:rPr>
        <w:t xml:space="preserve">质保运维</w:t>
      </w:r>
      <w:r>
        <w:rPr>
          <w:b/>
          <w:bCs/>
          <w:color w:val="000000"/>
          <w:sz w:val="21"/>
          <w:szCs w:val="21"/>
          <w:highlight w:val="none"/>
          <w:lang w:val="en-US" w:eastAsia="zh-CN"/>
        </w:rPr>
        <w:t xml:space="preserve">考核评价指标与标准</w:t>
      </w:r>
      <w:r>
        <w:rPr>
          <w:b/>
          <w:bCs/>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lang w:val="en-US" w:eastAsia="zh-CN"/>
        </w:rPr>
        <w:t xml:space="preserve">质保运维评价指标</w:t>
      </w:r>
      <w:r>
        <w:rPr>
          <w:color w:val="000000"/>
          <w:sz w:val="21"/>
          <w:szCs w:val="21"/>
          <w:highlight w:val="none"/>
          <w:lang w:val="en-US" w:eastAsia="zh-CN"/>
        </w:rPr>
      </w:r>
      <w:r/>
    </w:p>
    <w:tbl>
      <w:tblPr>
        <w:tblStyle w:val="1024"/>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140"/>
        <w:gridCol w:w="1611"/>
        <w:gridCol w:w="1500"/>
        <w:gridCol w:w="3502"/>
        <w:gridCol w:w="742"/>
      </w:tblGrid>
      <w:tr>
        <w:trPr/>
        <w:tc>
          <w:tcPr>
            <w:tcW w:w="667" w:type="dxa"/>
            <w:vAlign w:val="center"/>
            <w:vMerge w:val="restart"/>
            <w:textDirection w:val="tbRlV"/>
            <w:noWrap w:val="false"/>
          </w:tcPr>
          <w:p>
            <w:pPr>
              <w:pStyle w:val="895"/>
              <w:ind w:left="113" w:right="113"/>
              <w:jc w:val="center"/>
              <w:spacing w:line="400" w:lineRule="exact"/>
              <w:rPr>
                <w:rFonts w:ascii="宋体" w:hAnsi="宋体" w:eastAsia="宋体"/>
                <w:color w:val="000000"/>
                <w:sz w:val="21"/>
                <w:highlight w:val="none"/>
              </w:rPr>
            </w:pPr>
            <w:r/>
            <w:bookmarkStart w:id="193" w:name="_Hlk126239630"/>
            <w:r>
              <w:rPr>
                <w:rFonts w:ascii="宋体" w:hAnsi="宋体" w:eastAsia="宋体"/>
                <w:color w:val="000000"/>
                <w:sz w:val="21"/>
                <w:highlight w:val="none"/>
              </w:rPr>
              <w:t xml:space="preserve">项目绩效情况说明</w:t>
            </w:r>
            <w:r>
              <w:rPr>
                <w:rFonts w:ascii="宋体" w:hAnsi="宋体" w:eastAsia="宋体"/>
                <w:color w:val="000000"/>
                <w:sz w:val="21"/>
                <w:highlight w:val="none"/>
              </w:rPr>
            </w:r>
            <w:r/>
          </w:p>
        </w:tc>
        <w:tc>
          <w:tcPr>
            <w:tcW w:w="1140"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t xml:space="preserve">一级指标</w:t>
            </w:r>
            <w:r>
              <w:rPr>
                <w:rFonts w:ascii="宋体" w:hAnsi="宋体" w:eastAsia="宋体"/>
                <w:color w:val="000000"/>
                <w:sz w:val="21"/>
                <w:highlight w:val="none"/>
              </w:rPr>
            </w:r>
            <w:r/>
          </w:p>
        </w:tc>
        <w:tc>
          <w:tcPr>
            <w:tcW w:w="1611"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t xml:space="preserve">二级指标</w:t>
            </w:r>
            <w:r>
              <w:rPr>
                <w:rFonts w:ascii="宋体" w:hAnsi="宋体" w:eastAsia="宋体"/>
                <w:color w:val="000000"/>
                <w:sz w:val="21"/>
                <w:highlight w:val="none"/>
              </w:rPr>
            </w:r>
            <w:r/>
          </w:p>
        </w:tc>
        <w:tc>
          <w:tcPr>
            <w:tcW w:w="1500"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t xml:space="preserve">三级指标</w:t>
            </w:r>
            <w:r>
              <w:rPr>
                <w:rFonts w:ascii="宋体" w:hAnsi="宋体" w:eastAsia="宋体"/>
                <w:color w:val="000000"/>
                <w:sz w:val="21"/>
                <w:highlight w:val="none"/>
              </w:rPr>
            </w:r>
            <w:r/>
          </w:p>
        </w:tc>
        <w:tc>
          <w:tcPr>
            <w:tcW w:w="350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t xml:space="preserve">实现指标值</w:t>
            </w:r>
            <w:r>
              <w:rPr>
                <w:rFonts w:ascii="宋体" w:hAnsi="宋体" w:eastAsia="宋体"/>
                <w:color w:val="000000"/>
                <w:sz w:val="21"/>
                <w:highlight w:val="none"/>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t xml:space="preserve">得分</w:t>
            </w:r>
            <w:r>
              <w:rPr>
                <w:rFonts w:ascii="宋体" w:hAnsi="宋体" w:eastAsia="宋体"/>
                <w:color w:val="000000"/>
                <w:sz w:val="21"/>
                <w:highlight w:val="none"/>
              </w:rPr>
            </w:r>
            <w:r/>
          </w:p>
        </w:tc>
      </w:tr>
      <w:tr>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restart"/>
            <w:textDirection w:val="lrTb"/>
            <w:noWrap w:val="false"/>
          </w:tcPr>
          <w:p>
            <w:pPr>
              <w:pStyle w:val="895"/>
              <w:jc w:val="center"/>
              <w:spacing w:line="300" w:lineRule="exact"/>
              <w:rPr>
                <w:rFonts w:ascii="宋体" w:hAnsi="宋体" w:eastAsia="宋体"/>
                <w:color w:val="000000"/>
                <w:sz w:val="21"/>
                <w:highlight w:val="none"/>
              </w:rPr>
            </w:pPr>
            <w:r>
              <w:rPr>
                <w:rFonts w:hint="eastAsia" w:ascii="宋体" w:hAnsi="宋体" w:eastAsia="宋体"/>
                <w:color w:val="000000"/>
                <w:sz w:val="21"/>
                <w:highlight w:val="none"/>
              </w:rPr>
              <w:t xml:space="preserve">指标实现</w:t>
            </w:r>
            <w:r>
              <w:rPr>
                <w:rFonts w:ascii="宋体" w:hAnsi="宋体" w:eastAsia="宋体"/>
                <w:color w:val="000000"/>
                <w:sz w:val="21"/>
                <w:highlight w:val="none"/>
              </w:rPr>
              <w:t xml:space="preserve">（20分）</w:t>
            </w:r>
            <w:r>
              <w:rPr>
                <w:rFonts w:ascii="宋体" w:hAnsi="宋体" w:eastAsia="宋体"/>
                <w:color w:val="000000"/>
                <w:sz w:val="21"/>
                <w:highlight w:val="none"/>
              </w:rPr>
            </w:r>
            <w:r/>
          </w:p>
        </w:tc>
        <w:tc>
          <w:tcPr>
            <w:tcW w:w="1611"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hint="eastAsia" w:ascii="宋体" w:hAnsi="宋体" w:eastAsia="宋体"/>
                <w:color w:val="000000"/>
                <w:sz w:val="21"/>
                <w:highlight w:val="none"/>
                <w:lang w:eastAsia="en-US"/>
              </w:rPr>
              <w:t xml:space="preserve">服务目标（</w:t>
            </w:r>
            <w:r>
              <w:rPr>
                <w:rFonts w:ascii="宋体" w:hAnsi="宋体" w:eastAsia="宋体"/>
                <w:color w:val="000000"/>
                <w:sz w:val="21"/>
                <w:highlight w:val="none"/>
                <w:lang w:eastAsia="en-US"/>
              </w:rPr>
              <w:t xml:space="preserve">5</w:t>
            </w:r>
            <w:r>
              <w:rPr>
                <w:rFonts w:hint="eastAsia" w:ascii="宋体" w:hAnsi="宋体" w:eastAsia="宋体"/>
                <w:color w:val="000000"/>
                <w:sz w:val="21"/>
                <w:highlight w:val="none"/>
                <w:lang w:eastAsia="en-US"/>
              </w:rPr>
              <w:t xml:space="preserve">）</w:t>
            </w:r>
            <w:r>
              <w:rPr>
                <w:rFonts w:ascii="宋体" w:hAnsi="宋体" w:eastAsia="宋体"/>
                <w:color w:val="000000"/>
                <w:sz w:val="21"/>
                <w:highlight w:val="none"/>
              </w:rPr>
            </w:r>
            <w:r/>
          </w:p>
        </w:tc>
        <w:tc>
          <w:tcPr>
            <w:tcW w:w="1500"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服务目标</w:t>
            </w:r>
            <w:r>
              <w:rPr>
                <w:rFonts w:hint="eastAsia" w:ascii="宋体" w:hAnsi="宋体" w:eastAsia="宋体"/>
                <w:color w:val="000000"/>
                <w:sz w:val="21"/>
                <w:highlight w:val="none"/>
                <w:lang w:eastAsia="en-US"/>
              </w:rPr>
              <w:t xml:space="preserve">（</w:t>
            </w:r>
            <w:r>
              <w:rPr>
                <w:rFonts w:ascii="宋体" w:hAnsi="宋体" w:eastAsia="宋体"/>
                <w:color w:val="000000"/>
                <w:sz w:val="21"/>
                <w:highlight w:val="none"/>
                <w:lang w:eastAsia="en-US"/>
              </w:rPr>
              <w:t xml:space="preserve">5</w:t>
            </w:r>
            <w:r>
              <w:rPr>
                <w:rFonts w:hint="eastAsia" w:ascii="宋体" w:hAnsi="宋体" w:eastAsia="宋体"/>
                <w:color w:val="000000"/>
                <w:sz w:val="21"/>
                <w:highlight w:val="none"/>
                <w:lang w:eastAsia="en-US"/>
              </w:rPr>
              <w:t xml:space="preserve">）</w:t>
            </w:r>
            <w:r>
              <w:rPr>
                <w:rFonts w:ascii="宋体" w:hAnsi="宋体" w:eastAsia="宋体"/>
                <w:color w:val="000000"/>
                <w:sz w:val="21"/>
                <w:highlight w:val="none"/>
              </w:rPr>
            </w:r>
            <w:r/>
          </w:p>
        </w:tc>
        <w:tc>
          <w:tcPr>
            <w:tcW w:w="3502" w:type="dxa"/>
            <w:vAlign w:val="center"/>
            <w:textDirection w:val="lrTb"/>
            <w:noWrap w:val="false"/>
          </w:tcPr>
          <w:p>
            <w:pPr>
              <w:pStyle w:val="895"/>
              <w:jc w:val="left"/>
              <w:spacing w:line="400" w:lineRule="exact"/>
              <w:rPr>
                <w:rFonts w:ascii="宋体" w:hAnsi="宋体" w:eastAsia="宋体"/>
                <w:color w:val="000000"/>
                <w:sz w:val="21"/>
                <w:highlight w:val="none"/>
              </w:rPr>
            </w:pPr>
            <w:r>
              <w:rPr>
                <w:rFonts w:hint="eastAsia" w:ascii="宋体" w:hAnsi="宋体" w:eastAsia="宋体"/>
                <w:color w:val="000000"/>
                <w:sz w:val="21"/>
                <w:highlight w:val="none"/>
                <w:lang w:eastAsia="en-US"/>
              </w:rPr>
              <w:t xml:space="preserve">确保无锡市</w:t>
            </w:r>
            <w:r>
              <w:rPr>
                <w:rFonts w:hint="eastAsia" w:ascii="宋体" w:hAnsi="宋体" w:eastAsia="宋体"/>
                <w:color w:val="000000"/>
                <w:sz w:val="21"/>
                <w:highlight w:val="none"/>
              </w:rPr>
              <w:t xml:space="preserve">人民医院服务器、存储设备</w:t>
            </w:r>
            <w:r>
              <w:rPr>
                <w:rFonts w:hint="eastAsia" w:ascii="宋体" w:hAnsi="宋体" w:eastAsia="宋体"/>
                <w:color w:val="000000"/>
                <w:sz w:val="21"/>
                <w:highlight w:val="none"/>
                <w:lang w:eastAsia="en-US"/>
              </w:rPr>
              <w:t xml:space="preserve">系统稳定</w:t>
            </w:r>
            <w:r>
              <w:rPr>
                <w:rFonts w:ascii="宋体" w:hAnsi="宋体" w:eastAsia="宋体"/>
                <w:color w:val="000000"/>
                <w:sz w:val="21"/>
                <w:highlight w:val="none"/>
                <w:lang w:eastAsia="en-US"/>
              </w:rPr>
              <w:t xml:space="preserve">、</w:t>
            </w:r>
            <w:r>
              <w:rPr>
                <w:rFonts w:hint="eastAsia" w:ascii="宋体" w:hAnsi="宋体" w:eastAsia="宋体"/>
                <w:color w:val="000000"/>
                <w:sz w:val="21"/>
                <w:highlight w:val="none"/>
                <w:lang w:eastAsia="en-US"/>
              </w:rPr>
              <w:t xml:space="preserve">安全</w:t>
            </w:r>
            <w:r>
              <w:rPr>
                <w:rFonts w:ascii="宋体" w:hAnsi="宋体" w:eastAsia="宋体"/>
                <w:color w:val="000000"/>
                <w:sz w:val="21"/>
                <w:highlight w:val="none"/>
                <w:lang w:eastAsia="en-US"/>
              </w:rPr>
              <w:t xml:space="preserve">、</w:t>
            </w:r>
            <w:r>
              <w:rPr>
                <w:rFonts w:hint="eastAsia" w:ascii="宋体" w:hAnsi="宋体" w:eastAsia="宋体"/>
                <w:color w:val="000000"/>
                <w:sz w:val="21"/>
                <w:highlight w:val="none"/>
                <w:lang w:eastAsia="en-US"/>
              </w:rPr>
              <w:t xml:space="preserve">高效运行</w:t>
            </w:r>
            <w:r>
              <w:rPr>
                <w:rFonts w:ascii="宋体" w:hAnsi="宋体" w:eastAsia="宋体"/>
                <w:color w:val="000000"/>
                <w:sz w:val="21"/>
                <w:highlight w:val="none"/>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611" w:type="dxa"/>
            <w:vAlign w:val="center"/>
            <w:vMerge w:val="restart"/>
            <w:textDirection w:val="lrTb"/>
            <w:noWrap w:val="false"/>
          </w:tcPr>
          <w:p>
            <w:pPr>
              <w:pStyle w:val="895"/>
              <w:jc w:val="center"/>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技术服务内容（1</w:t>
            </w:r>
            <w:r>
              <w:rPr>
                <w:rFonts w:ascii="宋体" w:hAnsi="宋体" w:eastAsia="宋体"/>
                <w:color w:val="000000"/>
                <w:sz w:val="21"/>
                <w:highlight w:val="none"/>
              </w:rPr>
              <w:t xml:space="preserve">5</w:t>
            </w:r>
            <w:r>
              <w:rPr>
                <w:rFonts w:hint="eastAsia" w:ascii="宋体" w:hAnsi="宋体" w:eastAsia="宋体"/>
                <w:color w:val="000000"/>
                <w:sz w:val="21"/>
                <w:highlight w:val="none"/>
              </w:rPr>
              <w:t xml:space="preserve">）</w:t>
            </w:r>
            <w:r>
              <w:rPr>
                <w:rFonts w:ascii="宋体" w:hAnsi="宋体" w:eastAsia="宋体"/>
                <w:color w:val="000000"/>
                <w:sz w:val="21"/>
                <w:highlight w:val="none"/>
              </w:rPr>
            </w:r>
            <w:r/>
          </w:p>
        </w:tc>
        <w:tc>
          <w:tcPr>
            <w:tcW w:w="1500"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hint="eastAsia" w:ascii="宋体" w:hAnsi="宋体" w:eastAsia="宋体"/>
                <w:color w:val="000000"/>
                <w:sz w:val="21"/>
                <w:highlight w:val="none"/>
                <w:lang w:eastAsia="en-US"/>
              </w:rPr>
              <w:t xml:space="preserve">随时呼叫服务</w:t>
            </w:r>
            <w:r>
              <w:rPr>
                <w:rFonts w:ascii="宋体" w:hAnsi="宋体" w:eastAsia="宋体"/>
                <w:color w:val="000000"/>
                <w:sz w:val="21"/>
                <w:highlight w:val="none"/>
                <w:lang w:eastAsia="en-US"/>
              </w:rPr>
              <w:t xml:space="preserve">（3）</w:t>
            </w:r>
            <w:r>
              <w:rPr>
                <w:rFonts w:ascii="宋体" w:hAnsi="宋体" w:eastAsia="宋体"/>
                <w:color w:val="000000"/>
                <w:sz w:val="21"/>
                <w:highlight w:val="none"/>
              </w:rPr>
            </w:r>
            <w:r/>
          </w:p>
        </w:tc>
        <w:tc>
          <w:tcPr>
            <w:tcW w:w="3502" w:type="dxa"/>
            <w:vAlign w:val="center"/>
            <w:textDirection w:val="lrTb"/>
            <w:noWrap w:val="false"/>
          </w:tcPr>
          <w:p>
            <w:pPr>
              <w:pStyle w:val="895"/>
              <w:jc w:val="left"/>
              <w:spacing w:line="400" w:lineRule="exact"/>
              <w:rPr>
                <w:rFonts w:ascii="宋体" w:hAnsi="宋体" w:eastAsia="宋体"/>
                <w:color w:val="000000"/>
                <w:sz w:val="21"/>
                <w:highlight w:val="none"/>
                <w:lang w:val="en-US" w:eastAsia="zh-CN"/>
              </w:rPr>
            </w:pPr>
            <w:r>
              <w:rPr>
                <w:rFonts w:hint="eastAsia" w:ascii="宋体" w:hAnsi="宋体" w:eastAsia="宋体"/>
                <w:color w:val="000000"/>
                <w:sz w:val="21"/>
                <w:highlight w:val="none"/>
              </w:rPr>
              <w:t xml:space="preserve">提供紧急联系人联系方式，提供电话咨询、疑难解惑、求助热线等服务</w:t>
            </w:r>
            <w:r>
              <w:rPr>
                <w:rFonts w:ascii="宋体" w:hAnsi="宋体" w:eastAsia="宋体"/>
                <w:color w:val="000000"/>
                <w:sz w:val="21"/>
                <w:highlight w:val="none"/>
                <w:lang w:val="en-US" w:eastAsia="zh-CN"/>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611"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500" w:type="dxa"/>
            <w:vAlign w:val="center"/>
            <w:textDirection w:val="lrTb"/>
            <w:noWrap w:val="false"/>
          </w:tcPr>
          <w:p>
            <w:pPr>
              <w:pStyle w:val="895"/>
              <w:jc w:val="center"/>
              <w:spacing w:line="400" w:lineRule="exact"/>
              <w:rPr>
                <w:rFonts w:ascii="宋体" w:hAnsi="宋体" w:eastAsia="宋体"/>
                <w:color w:val="000000"/>
                <w:sz w:val="21"/>
                <w:highlight w:val="none"/>
                <w:lang w:eastAsia="en-US"/>
              </w:rPr>
            </w:pPr>
            <w:r>
              <w:rPr>
                <w:rFonts w:hint="eastAsia" w:ascii="宋体" w:hAnsi="宋体" w:eastAsia="宋体"/>
                <w:color w:val="000000"/>
                <w:sz w:val="21"/>
                <w:highlight w:val="none"/>
              </w:rPr>
              <w:t xml:space="preserve">排查系统安全隐患（3）</w:t>
            </w:r>
            <w:r>
              <w:rPr>
                <w:rFonts w:ascii="宋体" w:hAnsi="宋体" w:eastAsia="宋体"/>
                <w:color w:val="000000"/>
                <w:sz w:val="21"/>
                <w:highlight w:val="none"/>
                <w:lang w:eastAsia="en-US"/>
              </w:rPr>
            </w:r>
            <w:r/>
          </w:p>
        </w:tc>
        <w:tc>
          <w:tcPr>
            <w:tcW w:w="3502" w:type="dxa"/>
            <w:vAlign w:val="center"/>
            <w:textDirection w:val="lrTb"/>
            <w:noWrap w:val="false"/>
          </w:tcPr>
          <w:p>
            <w:pPr>
              <w:pStyle w:val="895"/>
              <w:jc w:val="left"/>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排查相关信息系统安全隐患，并及时解决相关问题</w:t>
            </w:r>
            <w:r>
              <w:rPr>
                <w:rFonts w:ascii="宋体" w:hAnsi="宋体" w:eastAsia="宋体"/>
                <w:color w:val="000000"/>
                <w:sz w:val="21"/>
                <w:highlight w:val="none"/>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611"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500"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hint="eastAsia" w:ascii="宋体" w:hAnsi="宋体" w:eastAsia="宋体"/>
                <w:color w:val="000000"/>
                <w:sz w:val="21"/>
                <w:highlight w:val="none"/>
                <w:lang w:eastAsia="en-US"/>
              </w:rPr>
              <w:t xml:space="preserve">巡检服务</w:t>
            </w:r>
            <w:r>
              <w:rPr>
                <w:rFonts w:ascii="宋体" w:hAnsi="宋体" w:eastAsia="宋体"/>
                <w:color w:val="000000"/>
                <w:sz w:val="21"/>
                <w:highlight w:val="none"/>
                <w:lang w:eastAsia="en-US"/>
              </w:rPr>
              <w:t xml:space="preserve">（3）</w:t>
            </w:r>
            <w:r>
              <w:rPr>
                <w:rFonts w:ascii="宋体" w:hAnsi="宋体" w:eastAsia="宋体"/>
                <w:color w:val="000000"/>
                <w:sz w:val="21"/>
                <w:highlight w:val="none"/>
              </w:rPr>
            </w:r>
            <w:r/>
          </w:p>
        </w:tc>
        <w:tc>
          <w:tcPr>
            <w:tcW w:w="3502" w:type="dxa"/>
            <w:vAlign w:val="center"/>
            <w:textDirection w:val="lrTb"/>
            <w:noWrap w:val="false"/>
          </w:tcPr>
          <w:p>
            <w:pPr>
              <w:pStyle w:val="895"/>
              <w:jc w:val="left"/>
              <w:spacing w:line="400" w:lineRule="exact"/>
              <w:rPr>
                <w:rFonts w:ascii="宋体" w:hAnsi="宋体" w:eastAsia="宋体"/>
                <w:color w:val="000000"/>
                <w:sz w:val="21"/>
                <w:highlight w:val="none"/>
                <w:lang w:eastAsia="en-US"/>
              </w:rPr>
            </w:pPr>
            <w:r>
              <w:rPr>
                <w:rFonts w:hint="eastAsia" w:ascii="宋体" w:hAnsi="宋体" w:eastAsia="宋体"/>
                <w:color w:val="000000"/>
                <w:sz w:val="21"/>
                <w:highlight w:val="none"/>
              </w:rPr>
              <w:t xml:space="preserve">提供每月不少于一次现场维护服务，填写巡检表，巡检内容：相关软硬件进行检查，及时提供整改方案和排除</w:t>
            </w:r>
            <w:r>
              <w:rPr>
                <w:rFonts w:hint="eastAsia" w:ascii="宋体" w:hAnsi="宋体" w:eastAsia="宋体"/>
                <w:color w:val="000000"/>
                <w:sz w:val="21"/>
                <w:highlight w:val="none"/>
                <w:lang w:eastAsia="en-US"/>
              </w:rPr>
              <w:t xml:space="preserve">隐患</w:t>
            </w:r>
            <w:r>
              <w:rPr>
                <w:rFonts w:ascii="宋体" w:hAnsi="宋体" w:eastAsia="宋体"/>
                <w:color w:val="000000"/>
                <w:sz w:val="21"/>
                <w:highlight w:val="none"/>
                <w:lang w:eastAsia="en-US"/>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rHeight w:val="558"/>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611" w:type="dxa"/>
            <w:vAlign w:val="center"/>
            <w:vMerge w:val="continue"/>
            <w:textDirection w:val="lrTb"/>
            <w:noWrap w:val="false"/>
          </w:tcPr>
          <w:p>
            <w:pPr>
              <w:pStyle w:val="895"/>
              <w:jc w:val="center"/>
              <w:spacing w:line="400" w:lineRule="exact"/>
              <w:rPr>
                <w:rFonts w:ascii="宋体" w:hAnsi="宋体" w:eastAsia="宋体"/>
                <w:color w:val="000000"/>
                <w:sz w:val="21"/>
                <w:highlight w:val="none"/>
                <w:lang w:eastAsia="en-US"/>
              </w:rPr>
            </w:pPr>
            <w:r>
              <w:rPr>
                <w:rFonts w:ascii="宋体" w:hAnsi="宋体" w:eastAsia="宋体"/>
                <w:color w:val="000000"/>
                <w:sz w:val="21"/>
                <w:highlight w:val="none"/>
                <w:lang w:eastAsia="en-US"/>
              </w:rPr>
            </w:r>
            <w:r/>
          </w:p>
        </w:tc>
        <w:tc>
          <w:tcPr>
            <w:tcW w:w="1500" w:type="dxa"/>
            <w:vAlign w:val="center"/>
            <w:textDirection w:val="lrTb"/>
            <w:noWrap w:val="false"/>
          </w:tcPr>
          <w:p>
            <w:pPr>
              <w:pStyle w:val="895"/>
              <w:jc w:val="center"/>
              <w:spacing w:line="400" w:lineRule="exact"/>
              <w:rPr>
                <w:rFonts w:ascii="宋体" w:hAnsi="宋体" w:eastAsia="宋体"/>
                <w:color w:val="000000"/>
                <w:szCs w:val="24"/>
                <w:highlight w:val="none"/>
              </w:rPr>
            </w:pPr>
            <w:r>
              <w:rPr>
                <w:rFonts w:hint="eastAsia" w:ascii="宋体" w:hAnsi="宋体" w:eastAsia="宋体"/>
                <w:color w:val="000000"/>
                <w:sz w:val="21"/>
                <w:highlight w:val="none"/>
                <w:lang w:eastAsia="en-US"/>
              </w:rPr>
              <w:t xml:space="preserve">应急服务</w:t>
            </w:r>
            <w:r>
              <w:rPr>
                <w:rFonts w:ascii="宋体" w:hAnsi="宋体" w:eastAsia="宋体"/>
                <w:color w:val="000000"/>
                <w:sz w:val="21"/>
                <w:highlight w:val="none"/>
                <w:lang w:eastAsia="en-US"/>
              </w:rPr>
              <w:t xml:space="preserve">（3）</w:t>
            </w:r>
            <w:r>
              <w:rPr>
                <w:rFonts w:ascii="宋体" w:hAnsi="宋体" w:eastAsia="宋体"/>
                <w:color w:val="000000"/>
                <w:szCs w:val="24"/>
                <w:highlight w:val="none"/>
              </w:rPr>
            </w:r>
            <w:r/>
          </w:p>
        </w:tc>
        <w:tc>
          <w:tcPr>
            <w:tcW w:w="3502" w:type="dxa"/>
            <w:vAlign w:val="center"/>
            <w:textDirection w:val="lrTb"/>
            <w:noWrap w:val="false"/>
          </w:tcPr>
          <w:p>
            <w:pPr>
              <w:pStyle w:val="895"/>
              <w:jc w:val="left"/>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紧急问题需来现场处理的及时安排人员提供现场服务并解决问题</w:t>
            </w:r>
            <w:r>
              <w:rPr>
                <w:rFonts w:ascii="宋体" w:hAnsi="宋体" w:eastAsia="宋体"/>
                <w:color w:val="000000"/>
                <w:sz w:val="21"/>
                <w:highlight w:val="none"/>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rHeight w:val="985"/>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611" w:type="dxa"/>
            <w:vAlign w:val="center"/>
            <w:vMerge w:val="continue"/>
            <w:textDirection w:val="lrTb"/>
            <w:noWrap w:val="false"/>
          </w:tcPr>
          <w:p>
            <w:pPr>
              <w:pStyle w:val="895"/>
              <w:jc w:val="center"/>
              <w:spacing w:line="400" w:lineRule="exact"/>
              <w:rPr>
                <w:rFonts w:ascii="宋体" w:hAnsi="宋体" w:eastAsia="宋体"/>
                <w:color w:val="000000"/>
                <w:sz w:val="21"/>
                <w:highlight w:val="none"/>
                <w:lang w:eastAsia="en-US"/>
              </w:rPr>
            </w:pPr>
            <w:r>
              <w:rPr>
                <w:rFonts w:ascii="宋体" w:hAnsi="宋体" w:eastAsia="宋体"/>
                <w:color w:val="000000"/>
                <w:sz w:val="21"/>
                <w:highlight w:val="none"/>
                <w:lang w:eastAsia="en-US"/>
              </w:rPr>
            </w:r>
            <w:r/>
          </w:p>
        </w:tc>
        <w:tc>
          <w:tcPr>
            <w:tcW w:w="1500" w:type="dxa"/>
            <w:vAlign w:val="center"/>
            <w:textDirection w:val="lrTb"/>
            <w:noWrap w:val="false"/>
          </w:tcPr>
          <w:p>
            <w:pPr>
              <w:pStyle w:val="895"/>
              <w:jc w:val="center"/>
              <w:spacing w:line="400" w:lineRule="exact"/>
              <w:rPr>
                <w:rFonts w:ascii="宋体" w:hAnsi="宋体" w:eastAsia="宋体"/>
                <w:color w:val="000000"/>
                <w:sz w:val="21"/>
                <w:highlight w:val="none"/>
                <w:lang w:eastAsia="en-US"/>
              </w:rPr>
            </w:pPr>
            <w:r>
              <w:rPr>
                <w:rFonts w:hint="eastAsia" w:ascii="宋体" w:hAnsi="宋体" w:eastAsia="宋体"/>
                <w:color w:val="000000"/>
                <w:sz w:val="21"/>
                <w:highlight w:val="none"/>
              </w:rPr>
              <w:t xml:space="preserve">文档管理（</w:t>
            </w:r>
            <w:r>
              <w:rPr>
                <w:rFonts w:ascii="宋体" w:hAnsi="宋体" w:eastAsia="宋体"/>
                <w:color w:val="000000"/>
                <w:sz w:val="21"/>
                <w:highlight w:val="none"/>
              </w:rPr>
              <w:t xml:space="preserve">3</w:t>
            </w:r>
            <w:r>
              <w:rPr>
                <w:rFonts w:hint="eastAsia" w:ascii="宋体" w:hAnsi="宋体" w:eastAsia="宋体"/>
                <w:color w:val="000000"/>
                <w:sz w:val="21"/>
                <w:highlight w:val="none"/>
              </w:rPr>
              <w:t xml:space="preserve">）</w:t>
            </w:r>
            <w:r>
              <w:rPr>
                <w:rFonts w:ascii="宋体" w:hAnsi="宋体" w:eastAsia="宋体"/>
                <w:color w:val="000000"/>
                <w:sz w:val="21"/>
                <w:highlight w:val="none"/>
                <w:lang w:eastAsia="en-US"/>
              </w:rPr>
            </w:r>
            <w:r/>
          </w:p>
        </w:tc>
        <w:tc>
          <w:tcPr>
            <w:tcW w:w="3502" w:type="dxa"/>
            <w:vAlign w:val="center"/>
            <w:textDirection w:val="lrTb"/>
            <w:noWrap w:val="false"/>
          </w:tcPr>
          <w:p>
            <w:pPr>
              <w:pStyle w:val="895"/>
              <w:jc w:val="left"/>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建立专门的系统维护档案，完成所有测试、调试、整理和建立工作档案</w:t>
            </w:r>
            <w:r>
              <w:rPr>
                <w:rFonts w:ascii="宋体" w:hAnsi="宋体" w:eastAsia="宋体"/>
                <w:color w:val="000000"/>
                <w:sz w:val="21"/>
                <w:highlight w:val="none"/>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restart"/>
            <w:textDirection w:val="lrTb"/>
            <w:noWrap w:val="false"/>
          </w:tcPr>
          <w:p>
            <w:pPr>
              <w:pStyle w:val="895"/>
              <w:jc w:val="center"/>
              <w:spacing w:line="300" w:lineRule="exact"/>
              <w:rPr>
                <w:rFonts w:ascii="宋体" w:hAnsi="宋体" w:eastAsia="宋体"/>
                <w:color w:val="000000"/>
                <w:sz w:val="21"/>
                <w:highlight w:val="none"/>
              </w:rPr>
            </w:pPr>
            <w:r>
              <w:rPr>
                <w:rFonts w:ascii="宋体" w:hAnsi="宋体" w:eastAsia="宋体"/>
                <w:color w:val="000000"/>
                <w:sz w:val="21"/>
                <w:highlight w:val="none"/>
              </w:rPr>
              <w:t xml:space="preserve">系统运行（50分）</w:t>
            </w:r>
            <w:r>
              <w:rPr>
                <w:rFonts w:ascii="宋体" w:hAnsi="宋体" w:eastAsia="宋体"/>
                <w:color w:val="000000"/>
                <w:sz w:val="21"/>
                <w:highlight w:val="none"/>
              </w:rPr>
            </w:r>
            <w:r/>
          </w:p>
        </w:tc>
        <w:tc>
          <w:tcPr>
            <w:tcW w:w="1611" w:type="dxa"/>
            <w:vAlign w:val="center"/>
            <w:vMerge w:val="restart"/>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t xml:space="preserve">用户数量与使用频率（</w:t>
            </w:r>
            <w:r>
              <w:rPr>
                <w:rFonts w:hint="eastAsia" w:ascii="宋体" w:hAnsi="宋体" w:eastAsia="宋体"/>
                <w:color w:val="000000"/>
                <w:sz w:val="21"/>
                <w:highlight w:val="none"/>
                <w:lang w:val="en-US" w:eastAsia="zh-CN"/>
              </w:rPr>
              <w:t xml:space="preserve">20</w:t>
            </w:r>
            <w:r>
              <w:rPr>
                <w:rFonts w:ascii="宋体" w:hAnsi="宋体" w:eastAsia="宋体"/>
                <w:color w:val="000000"/>
                <w:sz w:val="21"/>
                <w:highlight w:val="none"/>
              </w:rPr>
              <w:t xml:space="preserve">）</w:t>
            </w:r>
            <w:r>
              <w:rPr>
                <w:rFonts w:ascii="宋体" w:hAnsi="宋体" w:eastAsia="宋体"/>
                <w:color w:val="000000"/>
                <w:sz w:val="21"/>
                <w:highlight w:val="none"/>
              </w:rPr>
            </w:r>
            <w:r/>
          </w:p>
        </w:tc>
        <w:tc>
          <w:tcPr>
            <w:tcW w:w="1500"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t xml:space="preserve">用户数量（</w:t>
            </w:r>
            <w:r>
              <w:rPr>
                <w:rFonts w:hint="eastAsia" w:ascii="宋体" w:hAnsi="宋体" w:eastAsia="宋体"/>
                <w:color w:val="000000"/>
                <w:sz w:val="21"/>
                <w:highlight w:val="none"/>
                <w:lang w:val="en-US" w:eastAsia="zh-CN"/>
              </w:rPr>
              <w:t xml:space="preserve">10</w:t>
            </w:r>
            <w:r>
              <w:rPr>
                <w:rFonts w:ascii="宋体" w:hAnsi="宋体" w:eastAsia="宋体"/>
                <w:color w:val="000000"/>
                <w:sz w:val="21"/>
                <w:highlight w:val="none"/>
              </w:rPr>
              <w:t xml:space="preserve">）</w:t>
            </w:r>
            <w:r>
              <w:rPr>
                <w:rFonts w:ascii="宋体" w:hAnsi="宋体" w:eastAsia="宋体"/>
                <w:color w:val="000000"/>
                <w:sz w:val="21"/>
                <w:highlight w:val="none"/>
              </w:rPr>
            </w:r>
            <w:r/>
          </w:p>
        </w:tc>
        <w:tc>
          <w:tcPr>
            <w:tcW w:w="3502" w:type="dxa"/>
            <w:vAlign w:val="center"/>
            <w:textDirection w:val="lrTb"/>
            <w:noWrap w:val="false"/>
          </w:tcPr>
          <w:p>
            <w:pPr>
              <w:pStyle w:val="895"/>
              <w:jc w:val="left"/>
              <w:spacing w:line="400" w:lineRule="exact"/>
              <w:rPr>
                <w:rFonts w:ascii="宋体" w:hAnsi="宋体" w:eastAsia="宋体"/>
                <w:color w:val="000000"/>
                <w:sz w:val="21"/>
                <w:highlight w:val="none"/>
              </w:rPr>
            </w:pPr>
            <w:r>
              <w:rPr>
                <w:rFonts w:ascii="宋体" w:hAnsi="宋体" w:eastAsia="宋体"/>
                <w:color w:val="000000"/>
                <w:sz w:val="21"/>
                <w:highlight w:val="none"/>
              </w:rPr>
              <w:t xml:space="preserve">系统实际用户数量与系统申报时预计的用户数量进行对比</w:t>
            </w:r>
            <w:r>
              <w:rPr>
                <w:rFonts w:ascii="宋体" w:hAnsi="宋体" w:eastAsia="宋体"/>
                <w:color w:val="000000"/>
                <w:sz w:val="21"/>
                <w:highlight w:val="none"/>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611"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500"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t xml:space="preserve">使用频率（</w:t>
            </w:r>
            <w:r>
              <w:rPr>
                <w:rFonts w:hint="eastAsia" w:ascii="宋体" w:hAnsi="宋体" w:eastAsia="宋体"/>
                <w:color w:val="000000"/>
                <w:sz w:val="21"/>
                <w:highlight w:val="none"/>
              </w:rPr>
              <w:t xml:space="preserve">1</w:t>
            </w:r>
            <w:r>
              <w:rPr>
                <w:rFonts w:ascii="宋体" w:hAnsi="宋体" w:eastAsia="宋体"/>
                <w:color w:val="000000"/>
                <w:sz w:val="21"/>
                <w:highlight w:val="none"/>
              </w:rPr>
              <w:t xml:space="preserve">0）</w:t>
            </w:r>
            <w:r>
              <w:rPr>
                <w:rFonts w:ascii="宋体" w:hAnsi="宋体" w:eastAsia="宋体"/>
                <w:color w:val="000000"/>
                <w:sz w:val="21"/>
                <w:highlight w:val="none"/>
              </w:rPr>
            </w:r>
            <w:r/>
          </w:p>
        </w:tc>
        <w:tc>
          <w:tcPr>
            <w:tcW w:w="3502" w:type="dxa"/>
            <w:vAlign w:val="center"/>
            <w:textDirection w:val="lrTb"/>
            <w:noWrap w:val="false"/>
          </w:tcPr>
          <w:p>
            <w:pPr>
              <w:pStyle w:val="895"/>
              <w:jc w:val="left"/>
              <w:spacing w:line="400" w:lineRule="exact"/>
              <w:rPr>
                <w:rFonts w:ascii="宋体" w:hAnsi="宋体" w:eastAsia="宋体"/>
                <w:color w:val="000000"/>
                <w:sz w:val="21"/>
                <w:highlight w:val="none"/>
              </w:rPr>
            </w:pPr>
            <w:r>
              <w:rPr>
                <w:rFonts w:ascii="宋体" w:hAnsi="宋体" w:eastAsia="宋体"/>
                <w:color w:val="000000"/>
                <w:sz w:val="21"/>
                <w:highlight w:val="none"/>
              </w:rPr>
              <w:t xml:space="preserve">按年度统计累计用户访问</w:t>
            </w:r>
            <w:r>
              <w:rPr>
                <w:rFonts w:ascii="宋体" w:hAnsi="宋体" w:eastAsia="宋体"/>
                <w:color w:val="000000"/>
                <w:sz w:val="21"/>
                <w:highlight w:val="none"/>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611" w:type="dxa"/>
            <w:vAlign w:val="center"/>
            <w:vMerge w:val="restart"/>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t xml:space="preserve">系统运维（</w:t>
            </w:r>
            <w:r>
              <w:rPr>
                <w:rFonts w:hint="eastAsia" w:ascii="宋体" w:hAnsi="宋体" w:eastAsia="宋体"/>
                <w:color w:val="000000"/>
                <w:sz w:val="21"/>
                <w:highlight w:val="none"/>
                <w:lang w:val="en-US" w:eastAsia="zh-CN"/>
              </w:rPr>
              <w:t xml:space="preserve">10</w:t>
            </w:r>
            <w:r>
              <w:rPr>
                <w:rFonts w:ascii="宋体" w:hAnsi="宋体" w:eastAsia="宋体"/>
                <w:color w:val="000000"/>
                <w:sz w:val="21"/>
                <w:highlight w:val="none"/>
              </w:rPr>
              <w:t xml:space="preserve">）</w:t>
            </w:r>
            <w:r>
              <w:rPr>
                <w:rFonts w:ascii="宋体" w:hAnsi="宋体" w:eastAsia="宋体"/>
                <w:color w:val="000000"/>
                <w:sz w:val="21"/>
                <w:highlight w:val="none"/>
              </w:rPr>
            </w:r>
            <w:r/>
          </w:p>
        </w:tc>
        <w:tc>
          <w:tcPr>
            <w:tcW w:w="1500" w:type="dxa"/>
            <w:vAlign w:val="center"/>
            <w:textDirection w:val="lrTb"/>
            <w:noWrap w:val="false"/>
          </w:tcPr>
          <w:p>
            <w:pPr>
              <w:pStyle w:val="895"/>
              <w:jc w:val="center"/>
              <w:spacing w:line="300" w:lineRule="exact"/>
              <w:rPr>
                <w:rFonts w:ascii="宋体" w:hAnsi="宋体" w:eastAsia="宋体"/>
                <w:color w:val="000000"/>
                <w:sz w:val="21"/>
                <w:highlight w:val="none"/>
              </w:rPr>
            </w:pPr>
            <w:r>
              <w:rPr>
                <w:rFonts w:ascii="宋体" w:hAnsi="宋体" w:eastAsia="宋体"/>
                <w:color w:val="000000"/>
                <w:sz w:val="21"/>
                <w:highlight w:val="none"/>
              </w:rPr>
              <w:t xml:space="preserve">系统运行时段（</w:t>
            </w:r>
            <w:r>
              <w:rPr>
                <w:rFonts w:hint="eastAsia" w:ascii="宋体" w:hAnsi="宋体" w:eastAsia="宋体"/>
                <w:color w:val="000000"/>
                <w:sz w:val="21"/>
                <w:highlight w:val="none"/>
                <w:lang w:val="en-US" w:eastAsia="zh-CN"/>
              </w:rPr>
              <w:t xml:space="preserve">5</w:t>
            </w:r>
            <w:r>
              <w:rPr>
                <w:rFonts w:ascii="宋体" w:hAnsi="宋体" w:eastAsia="宋体"/>
                <w:color w:val="000000"/>
                <w:sz w:val="21"/>
                <w:highlight w:val="none"/>
              </w:rPr>
              <w:t xml:space="preserve">）</w:t>
            </w:r>
            <w:r>
              <w:rPr>
                <w:rFonts w:ascii="宋体" w:hAnsi="宋体" w:eastAsia="宋体"/>
                <w:color w:val="000000"/>
                <w:sz w:val="21"/>
                <w:highlight w:val="none"/>
              </w:rPr>
            </w:r>
            <w:r/>
          </w:p>
        </w:tc>
        <w:tc>
          <w:tcPr>
            <w:tcW w:w="3502" w:type="dxa"/>
            <w:vAlign w:val="center"/>
            <w:textDirection w:val="lrTb"/>
            <w:noWrap w:val="false"/>
          </w:tcPr>
          <w:p>
            <w:pPr>
              <w:pStyle w:val="895"/>
              <w:jc w:val="left"/>
              <w:spacing w:line="300" w:lineRule="exact"/>
              <w:rPr>
                <w:rFonts w:ascii="宋体" w:hAnsi="宋体" w:eastAsia="宋体"/>
                <w:color w:val="000000"/>
                <w:sz w:val="21"/>
                <w:highlight w:val="none"/>
              </w:rPr>
            </w:pPr>
            <w:r>
              <w:rPr>
                <w:rFonts w:ascii="宋体" w:hAnsi="宋体" w:eastAsia="宋体"/>
                <w:color w:val="000000"/>
                <w:sz w:val="21"/>
                <w:highlight w:val="none"/>
              </w:rPr>
              <w:t xml:space="preserve">系统实际运行时间对比本系统应提供办公或对外服务时间</w:t>
            </w:r>
            <w:r>
              <w:rPr>
                <w:rFonts w:ascii="宋体" w:hAnsi="宋体" w:eastAsia="宋体"/>
                <w:color w:val="000000"/>
                <w:sz w:val="21"/>
                <w:highlight w:val="none"/>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611"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500" w:type="dxa"/>
            <w:vAlign w:val="center"/>
            <w:textDirection w:val="lrTb"/>
            <w:noWrap w:val="false"/>
          </w:tcPr>
          <w:p>
            <w:pPr>
              <w:pStyle w:val="895"/>
              <w:jc w:val="center"/>
              <w:spacing w:line="300" w:lineRule="exact"/>
              <w:rPr>
                <w:rFonts w:ascii="宋体" w:hAnsi="宋体" w:eastAsia="宋体"/>
                <w:color w:val="000000"/>
                <w:sz w:val="21"/>
                <w:highlight w:val="none"/>
              </w:rPr>
            </w:pPr>
            <w:r>
              <w:rPr>
                <w:rFonts w:ascii="宋体" w:hAnsi="宋体" w:eastAsia="宋体"/>
                <w:color w:val="000000"/>
                <w:sz w:val="21"/>
                <w:highlight w:val="none"/>
              </w:rPr>
              <w:t xml:space="preserve">系统故障次数（</w:t>
            </w:r>
            <w:r>
              <w:rPr>
                <w:rFonts w:hint="eastAsia" w:ascii="宋体" w:hAnsi="宋体" w:eastAsia="宋体"/>
                <w:color w:val="000000"/>
                <w:sz w:val="21"/>
                <w:highlight w:val="none"/>
                <w:lang w:val="en-US" w:eastAsia="zh-CN"/>
              </w:rPr>
              <w:t xml:space="preserve">5</w:t>
            </w:r>
            <w:r>
              <w:rPr>
                <w:rFonts w:ascii="宋体" w:hAnsi="宋体" w:eastAsia="宋体"/>
                <w:color w:val="000000"/>
                <w:sz w:val="21"/>
                <w:highlight w:val="none"/>
              </w:rPr>
              <w:t xml:space="preserve">）</w:t>
            </w:r>
            <w:r>
              <w:rPr>
                <w:rFonts w:ascii="宋体" w:hAnsi="宋体" w:eastAsia="宋体"/>
                <w:color w:val="000000"/>
                <w:sz w:val="21"/>
                <w:highlight w:val="none"/>
              </w:rPr>
            </w:r>
            <w:r/>
          </w:p>
        </w:tc>
        <w:tc>
          <w:tcPr>
            <w:tcW w:w="3502" w:type="dxa"/>
            <w:vAlign w:val="center"/>
            <w:textDirection w:val="lrTb"/>
            <w:noWrap w:val="false"/>
          </w:tcPr>
          <w:p>
            <w:pPr>
              <w:pStyle w:val="895"/>
              <w:jc w:val="left"/>
              <w:spacing w:line="300" w:lineRule="exact"/>
              <w:rPr>
                <w:rFonts w:ascii="宋体" w:hAnsi="宋体" w:eastAsia="宋体"/>
                <w:color w:val="000000"/>
                <w:sz w:val="21"/>
                <w:highlight w:val="none"/>
                <w:lang w:val="en-US" w:eastAsia="zh-CN"/>
              </w:rPr>
            </w:pPr>
            <w:r>
              <w:rPr>
                <w:rFonts w:ascii="宋体" w:hAnsi="宋体" w:eastAsia="宋体"/>
                <w:color w:val="000000"/>
                <w:sz w:val="21"/>
                <w:highlight w:val="none"/>
              </w:rPr>
              <w:t xml:space="preserve">每月系统运行实际故障发生次数</w:t>
            </w:r>
            <w:r>
              <w:rPr>
                <w:rFonts w:hint="eastAsia" w:ascii="宋体" w:hAnsi="宋体" w:eastAsia="宋体"/>
                <w:color w:val="000000"/>
                <w:sz w:val="21"/>
                <w:highlight w:val="none"/>
                <w:lang w:val="en-US" w:eastAsia="zh-CN"/>
              </w:rPr>
              <w:t xml:space="preserve">≤1次</w:t>
            </w:r>
            <w:r>
              <w:rPr>
                <w:rFonts w:ascii="宋体" w:hAnsi="宋体" w:eastAsia="宋体"/>
                <w:color w:val="000000"/>
                <w:sz w:val="21"/>
                <w:highlight w:val="none"/>
                <w:lang w:val="en-US" w:eastAsia="zh-CN"/>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611" w:type="dxa"/>
            <w:vAlign w:val="center"/>
            <w:vMerge w:val="restart"/>
            <w:textDirection w:val="lrTb"/>
            <w:noWrap w:val="false"/>
          </w:tcPr>
          <w:p>
            <w:pPr>
              <w:pStyle w:val="895"/>
              <w:jc w:val="center"/>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网络</w:t>
            </w:r>
            <w:r>
              <w:rPr>
                <w:rFonts w:ascii="宋体" w:hAnsi="宋体" w:eastAsia="宋体"/>
                <w:color w:val="000000"/>
                <w:sz w:val="21"/>
                <w:highlight w:val="none"/>
              </w:rPr>
              <w:t xml:space="preserve">安全（</w:t>
            </w:r>
            <w:r>
              <w:rPr>
                <w:rFonts w:hint="eastAsia" w:ascii="宋体" w:hAnsi="宋体" w:eastAsia="宋体"/>
                <w:color w:val="000000"/>
                <w:sz w:val="21"/>
                <w:highlight w:val="none"/>
                <w:lang w:val="en-US" w:eastAsia="zh-CN"/>
              </w:rPr>
              <w:t xml:space="preserve">20</w:t>
            </w:r>
            <w:r>
              <w:rPr>
                <w:rFonts w:ascii="宋体" w:hAnsi="宋体" w:eastAsia="宋体"/>
                <w:color w:val="000000"/>
                <w:sz w:val="21"/>
                <w:highlight w:val="none"/>
              </w:rPr>
              <w:t xml:space="preserve">）</w:t>
            </w:r>
            <w:r>
              <w:rPr>
                <w:rFonts w:ascii="宋体" w:hAnsi="宋体" w:eastAsia="宋体"/>
                <w:color w:val="000000"/>
                <w:sz w:val="21"/>
                <w:highlight w:val="none"/>
              </w:rPr>
            </w:r>
            <w:r/>
          </w:p>
        </w:tc>
        <w:tc>
          <w:tcPr>
            <w:tcW w:w="1500" w:type="dxa"/>
            <w:vAlign w:val="center"/>
            <w:textDirection w:val="lrTb"/>
            <w:noWrap w:val="false"/>
          </w:tcPr>
          <w:p>
            <w:pPr>
              <w:pStyle w:val="895"/>
              <w:jc w:val="center"/>
              <w:spacing w:line="300" w:lineRule="exact"/>
              <w:rPr>
                <w:rFonts w:ascii="宋体" w:hAnsi="宋体" w:eastAsia="宋体"/>
                <w:color w:val="000000"/>
                <w:sz w:val="21"/>
                <w:highlight w:val="none"/>
              </w:rPr>
            </w:pPr>
            <w:r>
              <w:rPr>
                <w:rFonts w:ascii="宋体" w:hAnsi="宋体" w:eastAsia="宋体"/>
                <w:color w:val="000000"/>
                <w:sz w:val="21"/>
                <w:highlight w:val="none"/>
              </w:rPr>
              <w:t xml:space="preserve">是否出现安全事故（10）</w:t>
            </w:r>
            <w:r>
              <w:rPr>
                <w:rFonts w:ascii="宋体" w:hAnsi="宋体" w:eastAsia="宋体"/>
                <w:color w:val="000000"/>
                <w:sz w:val="21"/>
                <w:highlight w:val="none"/>
              </w:rPr>
            </w:r>
            <w:r/>
          </w:p>
        </w:tc>
        <w:tc>
          <w:tcPr>
            <w:tcW w:w="3502" w:type="dxa"/>
            <w:vAlign w:val="center"/>
            <w:textDirection w:val="lrTb"/>
            <w:noWrap w:val="false"/>
          </w:tcPr>
          <w:p>
            <w:pPr>
              <w:pStyle w:val="895"/>
              <w:jc w:val="left"/>
              <w:spacing w:line="300" w:lineRule="exact"/>
              <w:rPr>
                <w:rFonts w:ascii="宋体" w:hAnsi="宋体" w:eastAsia="宋体"/>
                <w:color w:val="000000"/>
                <w:sz w:val="21"/>
                <w:highlight w:val="none"/>
                <w:lang w:val="en-US" w:eastAsia="zh-CN"/>
              </w:rPr>
            </w:pPr>
            <w:r>
              <w:rPr>
                <w:rFonts w:ascii="宋体" w:hAnsi="宋体" w:eastAsia="宋体"/>
                <w:color w:val="000000"/>
                <w:sz w:val="21"/>
                <w:highlight w:val="none"/>
              </w:rPr>
              <w:t xml:space="preserve">按年度统计安全事故数量</w:t>
            </w:r>
            <w:r>
              <w:rPr>
                <w:rFonts w:hint="eastAsia" w:ascii="宋体" w:hAnsi="宋体" w:eastAsia="宋体"/>
                <w:color w:val="000000"/>
                <w:sz w:val="21"/>
                <w:highlight w:val="none"/>
                <w:lang w:val="en-US" w:eastAsia="zh-CN"/>
              </w:rPr>
              <w:t xml:space="preserve">≤1次</w:t>
            </w:r>
            <w:r>
              <w:rPr>
                <w:rFonts w:ascii="宋体" w:hAnsi="宋体" w:eastAsia="宋体"/>
                <w:color w:val="000000"/>
                <w:sz w:val="21"/>
                <w:highlight w:val="none"/>
                <w:lang w:val="en-US" w:eastAsia="zh-CN"/>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611"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500" w:type="dxa"/>
            <w:vAlign w:val="center"/>
            <w:textDirection w:val="lrTb"/>
            <w:noWrap w:val="false"/>
          </w:tcPr>
          <w:p>
            <w:pPr>
              <w:pStyle w:val="895"/>
              <w:jc w:val="center"/>
              <w:spacing w:line="300" w:lineRule="exact"/>
              <w:rPr>
                <w:rFonts w:ascii="宋体" w:hAnsi="宋体" w:eastAsia="宋体"/>
                <w:color w:val="000000"/>
                <w:sz w:val="21"/>
                <w:highlight w:val="none"/>
              </w:rPr>
            </w:pPr>
            <w:r>
              <w:rPr>
                <w:rFonts w:ascii="宋体" w:hAnsi="宋体" w:eastAsia="宋体"/>
                <w:color w:val="000000"/>
                <w:sz w:val="21"/>
                <w:highlight w:val="none"/>
              </w:rPr>
              <w:t xml:space="preserve">是否定期进行安全测评（</w:t>
            </w:r>
            <w:r>
              <w:rPr>
                <w:rFonts w:hint="eastAsia" w:ascii="宋体" w:hAnsi="宋体" w:eastAsia="宋体"/>
                <w:color w:val="000000"/>
                <w:sz w:val="21"/>
                <w:highlight w:val="none"/>
                <w:lang w:val="en-US" w:eastAsia="zh-CN"/>
              </w:rPr>
              <w:t xml:space="preserve">10</w:t>
            </w:r>
            <w:r>
              <w:rPr>
                <w:rFonts w:ascii="宋体" w:hAnsi="宋体" w:eastAsia="宋体"/>
                <w:color w:val="000000"/>
                <w:sz w:val="21"/>
                <w:highlight w:val="none"/>
              </w:rPr>
              <w:t xml:space="preserve">）</w:t>
            </w:r>
            <w:r>
              <w:rPr>
                <w:rFonts w:ascii="宋体" w:hAnsi="宋体" w:eastAsia="宋体"/>
                <w:color w:val="000000"/>
                <w:sz w:val="21"/>
                <w:highlight w:val="none"/>
              </w:rPr>
            </w:r>
            <w:r/>
          </w:p>
        </w:tc>
        <w:tc>
          <w:tcPr>
            <w:tcW w:w="3502" w:type="dxa"/>
            <w:vAlign w:val="center"/>
            <w:textDirection w:val="lrTb"/>
            <w:noWrap w:val="false"/>
          </w:tcPr>
          <w:p>
            <w:pPr>
              <w:pStyle w:val="895"/>
              <w:jc w:val="left"/>
              <w:spacing w:line="300" w:lineRule="exact"/>
              <w:rPr>
                <w:rFonts w:ascii="宋体" w:hAnsi="宋体" w:eastAsia="宋体"/>
                <w:color w:val="000000"/>
                <w:sz w:val="21"/>
                <w:highlight w:val="none"/>
              </w:rPr>
            </w:pPr>
            <w:r>
              <w:rPr>
                <w:rFonts w:ascii="宋体" w:hAnsi="宋体" w:eastAsia="宋体"/>
                <w:color w:val="000000"/>
                <w:sz w:val="21"/>
                <w:highlight w:val="none"/>
              </w:rPr>
              <w:t xml:space="preserve">按年度</w:t>
            </w:r>
            <w:r>
              <w:rPr>
                <w:rFonts w:hint="eastAsia" w:ascii="宋体" w:hAnsi="宋体" w:eastAsia="宋体"/>
                <w:color w:val="000000"/>
                <w:sz w:val="21"/>
                <w:highlight w:val="none"/>
                <w:lang w:val="en-US" w:eastAsia="zh-CN"/>
              </w:rPr>
              <w:t xml:space="preserve">安全漏洞扫描</w:t>
            </w:r>
            <w:r>
              <w:rPr>
                <w:rFonts w:ascii="宋体" w:hAnsi="宋体" w:eastAsia="宋体"/>
                <w:color w:val="000000"/>
                <w:sz w:val="21"/>
                <w:highlight w:val="none"/>
              </w:rPr>
              <w:t xml:space="preserve">情况及改进情况</w:t>
            </w:r>
            <w:r>
              <w:rPr>
                <w:rFonts w:ascii="宋体" w:hAnsi="宋体" w:eastAsia="宋体"/>
                <w:color w:val="000000"/>
                <w:sz w:val="21"/>
                <w:highlight w:val="none"/>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restart"/>
            <w:textDirection w:val="lrTb"/>
            <w:noWrap w:val="false"/>
          </w:tcPr>
          <w:p>
            <w:pPr>
              <w:pStyle w:val="895"/>
              <w:jc w:val="center"/>
              <w:spacing w:line="300" w:lineRule="exact"/>
              <w:rPr>
                <w:rFonts w:ascii="宋体" w:hAnsi="宋体" w:eastAsia="宋体"/>
                <w:color w:val="000000"/>
                <w:sz w:val="21"/>
                <w:highlight w:val="none"/>
              </w:rPr>
            </w:pPr>
            <w:r>
              <w:rPr>
                <w:rFonts w:ascii="宋体" w:hAnsi="宋体" w:eastAsia="宋体"/>
                <w:color w:val="000000"/>
                <w:sz w:val="21"/>
                <w:highlight w:val="none"/>
              </w:rPr>
              <w:t xml:space="preserve">用户评价（30分）</w:t>
            </w:r>
            <w:r>
              <w:rPr>
                <w:rFonts w:ascii="宋体" w:hAnsi="宋体" w:eastAsia="宋体"/>
                <w:color w:val="000000"/>
                <w:sz w:val="21"/>
                <w:highlight w:val="none"/>
              </w:rPr>
            </w:r>
            <w:r/>
          </w:p>
        </w:tc>
        <w:tc>
          <w:tcPr>
            <w:tcW w:w="1611" w:type="dxa"/>
            <w:vAlign w:val="center"/>
            <w:textDirection w:val="lrTb"/>
            <w:noWrap w:val="false"/>
          </w:tcPr>
          <w:p>
            <w:pPr>
              <w:pStyle w:val="895"/>
              <w:ind w:left="-124" w:right="-189"/>
              <w:jc w:val="center"/>
              <w:spacing w:line="400" w:lineRule="exact"/>
              <w:widowControl/>
              <w:rPr>
                <w:rFonts w:ascii="宋体" w:hAnsi="宋体" w:eastAsia="宋体"/>
                <w:color w:val="000000"/>
                <w:sz w:val="21"/>
                <w:highlight w:val="none"/>
              </w:rPr>
            </w:pPr>
            <w:r>
              <w:rPr>
                <w:rFonts w:ascii="宋体" w:hAnsi="宋体" w:eastAsia="宋体"/>
                <w:color w:val="000000"/>
                <w:sz w:val="21"/>
                <w:highlight w:val="none"/>
              </w:rPr>
              <w:t xml:space="preserve">服务对象满意度</w:t>
            </w:r>
            <w:r>
              <w:rPr>
                <w:rFonts w:ascii="宋体" w:hAnsi="宋体" w:eastAsia="宋体"/>
                <w:color w:val="000000"/>
                <w:sz w:val="21"/>
                <w:highlight w:val="none"/>
              </w:rPr>
            </w:r>
            <w:r/>
          </w:p>
          <w:p>
            <w:pPr>
              <w:pStyle w:val="895"/>
              <w:jc w:val="center"/>
              <w:spacing w:line="400" w:lineRule="exact"/>
              <w:rPr>
                <w:rFonts w:ascii="宋体" w:hAnsi="宋体" w:eastAsia="宋体"/>
                <w:color w:val="000000"/>
                <w:sz w:val="21"/>
                <w:highlight w:val="none"/>
              </w:rPr>
            </w:pPr>
            <w:r>
              <w:rPr>
                <w:rFonts w:ascii="宋体" w:hAnsi="宋体" w:eastAsia="宋体"/>
                <w:bCs/>
                <w:color w:val="000000"/>
                <w:sz w:val="21"/>
                <w:highlight w:val="none"/>
              </w:rPr>
              <w:t xml:space="preserve">(15)</w:t>
            </w:r>
            <w:r>
              <w:rPr>
                <w:rFonts w:ascii="宋体" w:hAnsi="宋体" w:eastAsia="宋体"/>
                <w:color w:val="000000"/>
                <w:sz w:val="21"/>
                <w:highlight w:val="none"/>
              </w:rPr>
            </w:r>
            <w:r/>
          </w:p>
        </w:tc>
        <w:tc>
          <w:tcPr>
            <w:tcW w:w="1500" w:type="dxa"/>
            <w:vAlign w:val="center"/>
            <w:textDirection w:val="lrTb"/>
            <w:noWrap w:val="false"/>
          </w:tcPr>
          <w:p>
            <w:pPr>
              <w:pStyle w:val="895"/>
              <w:ind w:left="-124" w:right="-189"/>
              <w:jc w:val="center"/>
              <w:spacing w:line="400" w:lineRule="exact"/>
              <w:rPr>
                <w:rFonts w:ascii="宋体" w:hAnsi="宋体" w:eastAsia="宋体"/>
                <w:color w:val="000000"/>
                <w:sz w:val="21"/>
                <w:highlight w:val="none"/>
              </w:rPr>
            </w:pPr>
            <w:r>
              <w:rPr>
                <w:rFonts w:ascii="宋体" w:hAnsi="宋体" w:eastAsia="宋体"/>
                <w:color w:val="000000"/>
                <w:sz w:val="21"/>
                <w:highlight w:val="none"/>
              </w:rPr>
              <w:t xml:space="preserve">服务对象满意度</w:t>
            </w:r>
            <w:r>
              <w:rPr>
                <w:rFonts w:ascii="宋体" w:hAnsi="宋体" w:eastAsia="宋体"/>
                <w:color w:val="000000"/>
                <w:sz w:val="21"/>
                <w:highlight w:val="none"/>
              </w:rPr>
            </w:r>
            <w:r/>
          </w:p>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t xml:space="preserve">（15）</w:t>
            </w:r>
            <w:r>
              <w:rPr>
                <w:rFonts w:ascii="宋体" w:hAnsi="宋体" w:eastAsia="宋体"/>
                <w:color w:val="000000"/>
                <w:sz w:val="21"/>
                <w:highlight w:val="none"/>
              </w:rPr>
            </w:r>
            <w:r/>
          </w:p>
        </w:tc>
        <w:tc>
          <w:tcPr>
            <w:tcW w:w="3502" w:type="dxa"/>
            <w:vAlign w:val="center"/>
            <w:textDirection w:val="lrTb"/>
            <w:noWrap w:val="false"/>
          </w:tcPr>
          <w:p>
            <w:pPr>
              <w:pStyle w:val="895"/>
              <w:jc w:val="left"/>
              <w:spacing w:line="300" w:lineRule="exact"/>
              <w:rPr>
                <w:rFonts w:ascii="宋体" w:hAnsi="宋体" w:eastAsia="宋体"/>
                <w:color w:val="000000"/>
                <w:sz w:val="21"/>
                <w:highlight w:val="none"/>
              </w:rPr>
            </w:pPr>
            <w:r>
              <w:rPr>
                <w:rFonts w:ascii="宋体" w:hAnsi="宋体" w:eastAsia="宋体"/>
                <w:color w:val="000000"/>
                <w:sz w:val="21"/>
                <w:highlight w:val="none"/>
              </w:rPr>
              <w:t xml:space="preserve">对系统服务对象从功能全面性、易用性、</w:t>
            </w:r>
            <w:r>
              <w:rPr>
                <w:rFonts w:hint="eastAsia" w:ascii="宋体" w:hAnsi="宋体" w:eastAsia="宋体"/>
                <w:color w:val="000000"/>
                <w:sz w:val="21"/>
                <w:highlight w:val="none"/>
              </w:rPr>
              <w:t xml:space="preserve">实用性、</w:t>
            </w:r>
            <w:r>
              <w:rPr>
                <w:rFonts w:ascii="宋体" w:hAnsi="宋体" w:eastAsia="宋体"/>
                <w:color w:val="000000"/>
                <w:sz w:val="21"/>
                <w:highlight w:val="none"/>
              </w:rPr>
              <w:t xml:space="preserve">响应速度等方面进行满意度调查，根据调查反馈填写得</w:t>
            </w:r>
            <w:r>
              <w:rPr>
                <w:rFonts w:hint="eastAsia" w:ascii="宋体" w:hAnsi="宋体" w:eastAsia="宋体"/>
                <w:color w:val="000000"/>
                <w:sz w:val="21"/>
                <w:highlight w:val="none"/>
              </w:rPr>
              <w:t xml:space="preserve">分，</w:t>
            </w:r>
            <w:r>
              <w:rPr>
                <w:rFonts w:ascii="宋体" w:hAnsi="宋体" w:eastAsia="宋体"/>
                <w:color w:val="000000"/>
                <w:sz w:val="21"/>
                <w:highlight w:val="none"/>
              </w:rPr>
              <w:t xml:space="preserve">附反馈问卷或报告</w:t>
            </w:r>
            <w:r>
              <w:rPr>
                <w:rFonts w:ascii="宋体" w:hAnsi="宋体" w:eastAsia="宋体"/>
                <w:color w:val="000000"/>
                <w:sz w:val="21"/>
                <w:highlight w:val="none"/>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667"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140" w:type="dxa"/>
            <w:vAlign w:val="center"/>
            <w:vMerge w:val="continue"/>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611" w:type="dxa"/>
            <w:vAlign w:val="center"/>
            <w:textDirection w:val="lrTb"/>
            <w:noWrap w:val="false"/>
          </w:tcPr>
          <w:p>
            <w:pPr>
              <w:pStyle w:val="895"/>
              <w:ind w:left="-124" w:right="-189"/>
              <w:jc w:val="center"/>
              <w:spacing w:line="400" w:lineRule="exact"/>
              <w:widowControl/>
              <w:rPr>
                <w:rFonts w:ascii="宋体" w:hAnsi="宋体" w:eastAsia="宋体"/>
                <w:color w:val="000000"/>
                <w:sz w:val="21"/>
                <w:highlight w:val="none"/>
              </w:rPr>
            </w:pPr>
            <w:r>
              <w:rPr>
                <w:rFonts w:ascii="宋体" w:hAnsi="宋体" w:eastAsia="宋体"/>
                <w:color w:val="000000"/>
                <w:sz w:val="21"/>
                <w:highlight w:val="none"/>
              </w:rPr>
              <w:t xml:space="preserve">使用人员满意度</w:t>
            </w:r>
            <w:r>
              <w:rPr>
                <w:rFonts w:ascii="宋体" w:hAnsi="宋体" w:eastAsia="宋体"/>
                <w:color w:val="000000"/>
                <w:sz w:val="21"/>
                <w:highlight w:val="none"/>
              </w:rPr>
            </w:r>
            <w:r/>
          </w:p>
          <w:p>
            <w:pPr>
              <w:pStyle w:val="895"/>
              <w:jc w:val="center"/>
              <w:spacing w:line="400" w:lineRule="exact"/>
              <w:rPr>
                <w:rFonts w:ascii="宋体" w:hAnsi="宋体" w:eastAsia="宋体"/>
                <w:color w:val="000000"/>
                <w:sz w:val="21"/>
                <w:highlight w:val="none"/>
              </w:rPr>
            </w:pPr>
            <w:r>
              <w:rPr>
                <w:rFonts w:ascii="宋体" w:hAnsi="宋体" w:eastAsia="宋体"/>
                <w:bCs/>
                <w:color w:val="000000"/>
                <w:sz w:val="21"/>
                <w:highlight w:val="none"/>
              </w:rPr>
              <w:t xml:space="preserve">(15)</w:t>
            </w:r>
            <w:r>
              <w:rPr>
                <w:rFonts w:ascii="宋体" w:hAnsi="宋体" w:eastAsia="宋体"/>
                <w:color w:val="000000"/>
                <w:sz w:val="21"/>
                <w:highlight w:val="none"/>
              </w:rPr>
            </w:r>
            <w:r/>
          </w:p>
        </w:tc>
        <w:tc>
          <w:tcPr>
            <w:tcW w:w="1500" w:type="dxa"/>
            <w:vAlign w:val="center"/>
            <w:textDirection w:val="lrTb"/>
            <w:noWrap w:val="false"/>
          </w:tcPr>
          <w:p>
            <w:pPr>
              <w:pStyle w:val="895"/>
              <w:ind w:left="-124" w:right="-189"/>
              <w:jc w:val="center"/>
              <w:spacing w:line="400" w:lineRule="exact"/>
              <w:rPr>
                <w:rFonts w:ascii="宋体" w:hAnsi="宋体" w:eastAsia="宋体"/>
                <w:color w:val="000000"/>
                <w:sz w:val="21"/>
                <w:highlight w:val="none"/>
              </w:rPr>
            </w:pPr>
            <w:r>
              <w:rPr>
                <w:rFonts w:ascii="宋体" w:hAnsi="宋体" w:eastAsia="宋体"/>
                <w:color w:val="000000"/>
                <w:sz w:val="21"/>
                <w:highlight w:val="none"/>
              </w:rPr>
              <w:t xml:space="preserve">用户满意度</w:t>
            </w:r>
            <w:r>
              <w:rPr>
                <w:rFonts w:ascii="宋体" w:hAnsi="宋体" w:eastAsia="宋体"/>
                <w:color w:val="000000"/>
                <w:sz w:val="21"/>
                <w:highlight w:val="none"/>
              </w:rPr>
            </w:r>
            <w:r/>
          </w:p>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t xml:space="preserve">（15）</w:t>
            </w:r>
            <w:r>
              <w:rPr>
                <w:rFonts w:ascii="宋体" w:hAnsi="宋体" w:eastAsia="宋体"/>
                <w:color w:val="000000"/>
                <w:sz w:val="21"/>
                <w:highlight w:val="none"/>
              </w:rPr>
            </w:r>
            <w:r/>
          </w:p>
        </w:tc>
        <w:tc>
          <w:tcPr>
            <w:tcW w:w="3502" w:type="dxa"/>
            <w:vAlign w:val="center"/>
            <w:textDirection w:val="lrTb"/>
            <w:noWrap w:val="false"/>
          </w:tcPr>
          <w:p>
            <w:pPr>
              <w:pStyle w:val="895"/>
              <w:jc w:val="left"/>
              <w:spacing w:line="300" w:lineRule="exact"/>
              <w:rPr>
                <w:rFonts w:ascii="宋体" w:hAnsi="宋体" w:eastAsia="宋体"/>
                <w:color w:val="000000"/>
                <w:sz w:val="21"/>
                <w:highlight w:val="none"/>
              </w:rPr>
            </w:pPr>
            <w:r>
              <w:rPr>
                <w:rFonts w:ascii="宋体" w:hAnsi="宋体" w:eastAsia="宋体"/>
                <w:color w:val="000000"/>
                <w:sz w:val="21"/>
                <w:highlight w:val="none"/>
              </w:rPr>
              <w:t xml:space="preserve">对系统的实际操作者从功能全面性、易用性、</w:t>
            </w:r>
            <w:r>
              <w:rPr>
                <w:rFonts w:hint="eastAsia" w:ascii="宋体" w:hAnsi="宋体" w:eastAsia="宋体"/>
                <w:color w:val="000000"/>
                <w:sz w:val="21"/>
                <w:highlight w:val="none"/>
              </w:rPr>
              <w:t xml:space="preserve">实用性、提升工作效率</w:t>
            </w:r>
            <w:r>
              <w:rPr>
                <w:rFonts w:ascii="宋体" w:hAnsi="宋体" w:eastAsia="宋体"/>
                <w:color w:val="000000"/>
                <w:sz w:val="21"/>
                <w:highlight w:val="none"/>
              </w:rPr>
              <w:t xml:space="preserve">等方面进行满意度调查，根据调查反馈填写得分</w:t>
            </w:r>
            <w:r>
              <w:rPr>
                <w:rFonts w:hint="eastAsia" w:ascii="宋体" w:hAnsi="宋体" w:eastAsia="宋体"/>
                <w:color w:val="000000"/>
                <w:sz w:val="21"/>
                <w:highlight w:val="none"/>
              </w:rPr>
              <w:t xml:space="preserve">，</w:t>
            </w:r>
            <w:r>
              <w:rPr>
                <w:rFonts w:ascii="宋体" w:hAnsi="宋体" w:eastAsia="宋体"/>
                <w:color w:val="000000"/>
                <w:sz w:val="21"/>
                <w:highlight w:val="none"/>
              </w:rPr>
              <w:t xml:space="preserve">附反馈问卷或报告</w:t>
            </w:r>
            <w:r>
              <w:rPr>
                <w:rFonts w:ascii="宋体" w:hAnsi="宋体" w:eastAsia="宋体"/>
                <w:color w:val="000000"/>
                <w:sz w:val="21"/>
                <w:highlight w:val="none"/>
              </w:rPr>
            </w:r>
            <w:r/>
          </w:p>
        </w:tc>
        <w:tc>
          <w:tcPr>
            <w:tcW w:w="742" w:type="dxa"/>
            <w:vAlign w:val="center"/>
            <w:textDirection w:val="lrTb"/>
            <w:noWrap w:val="false"/>
          </w:tcPr>
          <w:p>
            <w:pPr>
              <w:pStyle w:val="895"/>
              <w:jc w:val="center"/>
              <w:spacing w:line="400" w:lineRule="exact"/>
              <w:rPr>
                <w:rFonts w:ascii="宋体" w:hAnsi="宋体" w:eastAsia="宋体"/>
                <w:color w:val="000000"/>
                <w:sz w:val="21"/>
                <w:highlight w:val="none"/>
              </w:rPr>
            </w:pPr>
            <w:r>
              <w:rPr>
                <w:rFonts w:ascii="宋体" w:hAnsi="宋体" w:eastAsia="宋体"/>
                <w:color w:val="000000"/>
                <w:sz w:val="21"/>
                <w:highlight w:val="none"/>
              </w:rPr>
            </w:r>
            <w:r/>
          </w:p>
        </w:tc>
      </w:tr>
    </w:tbl>
    <w:p>
      <w:pPr>
        <w:pStyle w:val="895"/>
        <w:ind w:firstLine="420"/>
        <w:keepLines w:val="0"/>
        <w:keepNext w:val="0"/>
        <w:pageBreakBefore w:val="0"/>
        <w:widowControl w:val="off"/>
        <w:rPr>
          <w:rFonts w:ascii="Times New Roman" w:hAnsi="Times New Roman" w:eastAsia="宋体" w:cs="Times New Roman"/>
          <w:color w:val="000000"/>
          <w:sz w:val="21"/>
          <w:szCs w:val="21"/>
          <w:highlight w:val="none"/>
          <w:lang w:val="en-US" w:eastAsia="zh-CN"/>
        </w:rPr>
      </w:pPr>
      <w:r/>
      <w:bookmarkEnd w:id="193"/>
      <w:r>
        <w:rPr>
          <w:rFonts w:hint="eastAsia" w:ascii="Times New Roman" w:hAnsi="Times New Roman" w:eastAsia="宋体" w:cs="Times New Roman"/>
          <w:color w:val="000000"/>
          <w:sz w:val="21"/>
          <w:szCs w:val="21"/>
          <w:highlight w:val="none"/>
          <w:lang w:val="en-US" w:eastAsia="zh-CN"/>
        </w:rPr>
        <w:t xml:space="preserve">2）质保运维</w:t>
      </w:r>
      <w:r>
        <w:rPr>
          <w:rFonts w:ascii="Times New Roman" w:hAnsi="Times New Roman" w:eastAsia="宋体" w:cs="Times New Roman"/>
          <w:color w:val="000000"/>
          <w:sz w:val="21"/>
          <w:szCs w:val="21"/>
          <w:highlight w:val="none"/>
          <w:lang w:val="en-US" w:eastAsia="zh-CN"/>
        </w:rPr>
        <w:t xml:space="preserve">考核结果应用</w:t>
      </w:r>
      <w:r>
        <w:rPr>
          <w:rFonts w:ascii="Times New Roman" w:hAnsi="Times New Roman" w:eastAsia="宋体" w:cs="Times New Roman"/>
          <w:color w:val="000000"/>
          <w:sz w:val="21"/>
          <w:szCs w:val="21"/>
          <w:highlight w:val="none"/>
          <w:lang w:val="en-US" w:eastAsia="zh-CN"/>
        </w:rPr>
      </w:r>
      <w:r/>
    </w:p>
    <w:p>
      <w:pPr>
        <w:pStyle w:val="895"/>
        <w:ind w:firstLine="420"/>
        <w:keepLines w:val="0"/>
        <w:keepNext w:val="0"/>
        <w:pageBreakBefore w:val="0"/>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质保运维内，采购人每半年对</w:t>
      </w:r>
      <w:r>
        <w:rPr>
          <w:rFonts w:hint="eastAsia" w:eastAsia="宋体" w:cs="Times New Roman"/>
          <w:color w:val="000000"/>
          <w:sz w:val="21"/>
          <w:szCs w:val="21"/>
          <w:highlight w:val="none"/>
          <w:lang w:val="en-US" w:eastAsia="zh-CN"/>
        </w:rPr>
        <w:t xml:space="preserve">中标人</w:t>
      </w:r>
      <w:r>
        <w:rPr>
          <w:rFonts w:ascii="Times New Roman" w:hAnsi="Times New Roman" w:eastAsia="宋体" w:cs="Times New Roman"/>
          <w:color w:val="000000"/>
          <w:sz w:val="21"/>
          <w:szCs w:val="21"/>
          <w:highlight w:val="none"/>
          <w:lang w:val="en-US" w:eastAsia="zh-CN"/>
        </w:rPr>
        <w:t xml:space="preserve">的质保运维服务工作</w:t>
      </w:r>
      <w:r>
        <w:rPr>
          <w:rFonts w:hint="eastAsia" w:eastAsia="宋体" w:cs="Times New Roman"/>
          <w:color w:val="000000"/>
          <w:sz w:val="21"/>
          <w:szCs w:val="21"/>
          <w:highlight w:val="none"/>
          <w:lang w:val="en-US" w:eastAsia="zh-CN"/>
        </w:rPr>
        <w:t xml:space="preserve">开展</w:t>
      </w:r>
      <w:r>
        <w:rPr>
          <w:rFonts w:ascii="Times New Roman" w:hAnsi="Times New Roman" w:eastAsia="宋体" w:cs="Times New Roman"/>
          <w:color w:val="000000"/>
          <w:sz w:val="21"/>
          <w:szCs w:val="21"/>
          <w:highlight w:val="none"/>
          <w:lang w:val="en-US" w:eastAsia="zh-CN"/>
        </w:rPr>
        <w:t xml:space="preserve">综合考核，考核内容</w:t>
      </w:r>
      <w:r>
        <w:rPr>
          <w:rFonts w:hint="eastAsia" w:ascii="Times New Roman" w:hAnsi="Times New Roman" w:eastAsia="宋体" w:cs="Times New Roman"/>
          <w:color w:val="000000"/>
          <w:sz w:val="21"/>
          <w:szCs w:val="21"/>
          <w:highlight w:val="none"/>
          <w:lang w:val="en-US" w:eastAsia="zh-CN"/>
        </w:rPr>
        <w:t xml:space="preserve">见上表</w:t>
      </w:r>
      <w:r>
        <w:rPr>
          <w:rFonts w:ascii="Times New Roman" w:hAnsi="Times New Roman" w:eastAsia="宋体" w:cs="Times New Roman"/>
          <w:color w:val="000000"/>
          <w:sz w:val="21"/>
          <w:szCs w:val="21"/>
          <w:highlight w:val="none"/>
          <w:lang w:val="en-US" w:eastAsia="zh-CN"/>
        </w:rPr>
        <w:t xml:space="preserve">。考核结果按得分划档并执行相应处理措施，考核结果将作为供应商履约评价的核心依据：</w:t>
      </w:r>
      <w:r>
        <w:rPr>
          <w:rFonts w:ascii="Times New Roman" w:hAnsi="Times New Roman" w:eastAsia="宋体" w:cs="Times New Roman"/>
          <w:color w:val="000000"/>
          <w:sz w:val="21"/>
          <w:szCs w:val="21"/>
          <w:highlight w:val="none"/>
          <w:lang w:val="en-US" w:eastAsia="zh-CN"/>
        </w:rPr>
      </w:r>
      <w:r/>
    </w:p>
    <w:p>
      <w:pPr>
        <w:pStyle w:val="895"/>
        <w:ind w:firstLine="420"/>
        <w:keepLines w:val="0"/>
        <w:keepNext w:val="0"/>
        <w:pageBreakBefore w:val="0"/>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考核得分≥90分：评定为</w:t>
      </w:r>
      <w:r>
        <w:rPr>
          <w:rFonts w:hint="eastAsia" w:ascii="Times New Roman" w:hAnsi="Times New Roman" w:eastAsia="宋体" w:cs="Times New Roman"/>
          <w:color w:val="000000"/>
          <w:sz w:val="21"/>
          <w:szCs w:val="21"/>
          <w:highlight w:val="none"/>
          <w:lang w:val="en-US" w:eastAsia="zh-CN"/>
        </w:rPr>
        <w:t xml:space="preserve">合格</w:t>
      </w:r>
      <w:r>
        <w:rPr>
          <w:rFonts w:ascii="Times New Roman" w:hAnsi="Times New Roman" w:eastAsia="宋体" w:cs="Times New Roman"/>
          <w:color w:val="000000"/>
          <w:sz w:val="21"/>
          <w:szCs w:val="21"/>
          <w:highlight w:val="none"/>
          <w:lang w:val="en-US" w:eastAsia="zh-CN"/>
        </w:rPr>
        <w:t xml:space="preserve">等次；</w:t>
      </w:r>
      <w:r>
        <w:rPr>
          <w:rFonts w:ascii="Times New Roman" w:hAnsi="Times New Roman" w:eastAsia="宋体" w:cs="Times New Roman"/>
          <w:color w:val="000000"/>
          <w:sz w:val="21"/>
          <w:szCs w:val="21"/>
          <w:highlight w:val="none"/>
          <w:lang w:val="en-US" w:eastAsia="zh-CN"/>
        </w:rPr>
      </w:r>
      <w:r/>
    </w:p>
    <w:p>
      <w:pPr>
        <w:pStyle w:val="895"/>
        <w:ind w:firstLine="420"/>
        <w:keepLines w:val="0"/>
        <w:keepNext w:val="0"/>
        <w:pageBreakBefore w:val="0"/>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考核得分＜90分：评定为</w:t>
      </w:r>
      <w:r>
        <w:rPr>
          <w:rFonts w:hint="eastAsia" w:ascii="Times New Roman" w:hAnsi="Times New Roman" w:eastAsia="宋体" w:cs="Times New Roman"/>
          <w:color w:val="000000"/>
          <w:sz w:val="21"/>
          <w:szCs w:val="21"/>
          <w:highlight w:val="none"/>
          <w:lang w:val="en-US" w:eastAsia="zh-CN"/>
        </w:rPr>
        <w:t xml:space="preserve">不</w:t>
      </w:r>
      <w:r>
        <w:rPr>
          <w:rFonts w:ascii="Times New Roman" w:hAnsi="Times New Roman" w:eastAsia="宋体" w:cs="Times New Roman"/>
          <w:color w:val="000000"/>
          <w:sz w:val="21"/>
          <w:szCs w:val="21"/>
          <w:highlight w:val="none"/>
          <w:lang w:val="en-US" w:eastAsia="zh-CN"/>
        </w:rPr>
        <w:t xml:space="preserve">合格等次，</w:t>
      </w:r>
      <w:r>
        <w:rPr>
          <w:rFonts w:hint="eastAsia"/>
          <w:lang w:val="en-US" w:eastAsia="zh-CN"/>
        </w:rPr>
        <w:t xml:space="preserve">中标人</w:t>
      </w:r>
      <w:r>
        <w:rPr>
          <w:rFonts w:ascii="Times New Roman" w:hAnsi="Times New Roman" w:eastAsia="宋体" w:cs="Times New Roman"/>
          <w:color w:val="000000"/>
          <w:sz w:val="21"/>
          <w:szCs w:val="21"/>
          <w:highlight w:val="none"/>
          <w:lang w:val="en-US" w:eastAsia="zh-CN"/>
        </w:rPr>
        <w:t xml:space="preserve">需在</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t xml:space="preserve">个工作日内针对考核发现的问题提交书面整改报告及整改计划，明确整改措施、责任人和完成时限，采购人跟踪验证整改落实情况</w:t>
      </w:r>
      <w:r>
        <w:rPr>
          <w:rFonts w:hint="eastAsia" w:ascii="Times New Roman" w:hAnsi="Times New Roman" w:eastAsia="宋体"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r>
      <w:r/>
    </w:p>
    <w:p>
      <w:pPr>
        <w:pStyle w:val="895"/>
        <w:ind w:firstLine="420"/>
        <w:keepLines w:val="0"/>
        <w:keepNext w:val="0"/>
        <w:pageBreakBefore w:val="0"/>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质保运维期间出现考核不合格情况，采购人将按合同约定追究相应违约责任。</w:t>
      </w:r>
      <w:r>
        <w:rPr>
          <w:rFonts w:ascii="Times New Roman" w:hAnsi="Times New Roman" w:eastAsia="宋体" w:cs="Times New Roman"/>
          <w:color w:val="000000"/>
          <w:sz w:val="21"/>
          <w:szCs w:val="21"/>
          <w:highlight w:val="none"/>
          <w:lang w:val="en-US" w:eastAsia="zh-CN"/>
        </w:rPr>
      </w:r>
      <w:r/>
    </w:p>
    <w:p>
      <w:pPr>
        <w:pStyle w:val="895"/>
        <w:ind w:firstLine="420"/>
        <w:keepLines w:val="0"/>
        <w:keepNext w:val="0"/>
        <w:pageBreakBefore w:val="0"/>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因</w:t>
      </w:r>
      <w:r>
        <w:rPr>
          <w:rFonts w:hint="eastAsia" w:eastAsia="宋体" w:cs="Times New Roman"/>
          <w:color w:val="000000"/>
          <w:sz w:val="21"/>
          <w:szCs w:val="21"/>
          <w:highlight w:val="none"/>
          <w:lang w:val="en-US" w:eastAsia="zh-CN"/>
        </w:rPr>
        <w:t xml:space="preserve">中标人</w:t>
      </w:r>
      <w:r>
        <w:rPr>
          <w:rFonts w:ascii="Times New Roman" w:hAnsi="Times New Roman" w:eastAsia="宋体" w:cs="Times New Roman"/>
          <w:color w:val="000000"/>
          <w:sz w:val="21"/>
          <w:szCs w:val="21"/>
          <w:highlight w:val="none"/>
          <w:lang w:val="en-US" w:eastAsia="zh-CN"/>
        </w:rPr>
        <w:t xml:space="preserve">运维不当导致系统故障、数据泄露等问题，除按本办法扣罚外，</w:t>
      </w:r>
      <w:r>
        <w:rPr>
          <w:rFonts w:hint="eastAsia" w:eastAsia="宋体" w:cs="Times New Roman"/>
          <w:color w:val="000000"/>
          <w:sz w:val="21"/>
          <w:szCs w:val="21"/>
          <w:highlight w:val="none"/>
          <w:lang w:val="en-US" w:eastAsia="zh-CN"/>
        </w:rPr>
        <w:t xml:space="preserve">中标人</w:t>
      </w:r>
      <w:r>
        <w:rPr>
          <w:rFonts w:ascii="Times New Roman" w:hAnsi="Times New Roman" w:eastAsia="宋体" w:cs="Times New Roman"/>
          <w:color w:val="000000"/>
          <w:sz w:val="21"/>
          <w:szCs w:val="21"/>
          <w:highlight w:val="none"/>
          <w:lang w:val="en-US" w:eastAsia="zh-CN"/>
        </w:rPr>
        <w:t xml:space="preserve">需承担</w:t>
      </w:r>
      <w:r>
        <w:rPr>
          <w:rFonts w:hint="eastAsia"/>
          <w:lang w:val="en-US" w:eastAsia="zh-CN"/>
        </w:rPr>
        <w:t xml:space="preserve">采购人</w:t>
      </w:r>
      <w:r>
        <w:rPr>
          <w:rFonts w:ascii="Times New Roman" w:hAnsi="Times New Roman" w:eastAsia="宋体" w:cs="Times New Roman"/>
          <w:color w:val="000000"/>
          <w:sz w:val="21"/>
          <w:szCs w:val="21"/>
          <w:highlight w:val="none"/>
          <w:lang w:val="en-US" w:eastAsia="zh-CN"/>
        </w:rPr>
        <w:t xml:space="preserve">全部直接经济损失；情节严重的，追究其法律责任。</w:t>
      </w:r>
      <w:r>
        <w:rPr>
          <w:rFonts w:ascii="Times New Roman" w:hAnsi="Times New Roman" w:eastAsia="宋体" w:cs="Times New Roman"/>
          <w:color w:val="000000"/>
          <w:sz w:val="21"/>
          <w:szCs w:val="21"/>
          <w:highlight w:val="none"/>
          <w:lang w:val="en-US" w:eastAsia="zh-CN"/>
        </w:rPr>
      </w:r>
      <w:r/>
    </w:p>
    <w:p>
      <w:pPr>
        <w:pStyle w:val="895"/>
        <w:ind w:firstLine="422"/>
        <w:keepLines w:val="0"/>
        <w:keepNext w:val="0"/>
        <w:pageBreakBefore w:val="0"/>
        <w:widowControl w:val="off"/>
        <w:rPr>
          <w:b/>
          <w:bCs/>
          <w:color w:val="000000"/>
          <w:sz w:val="21"/>
          <w:szCs w:val="21"/>
          <w:highlight w:val="none"/>
          <w:lang w:val="en-US" w:eastAsia="zh-CN"/>
        </w:rPr>
      </w:pPr>
      <w:r>
        <w:rPr>
          <w:b/>
          <w:bCs/>
          <w:color w:val="000000"/>
          <w:sz w:val="21"/>
          <w:szCs w:val="21"/>
          <w:highlight w:val="none"/>
          <w:lang w:val="en-US" w:eastAsia="zh-CN"/>
        </w:rPr>
        <w:t xml:space="preserve">3.项目交付物：</w:t>
      </w:r>
      <w:r>
        <w:rPr>
          <w:b/>
          <w:bCs/>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验收前根据无锡市数据局项目验收要求提供相应资料。资料还应包括护理文件书写信息系统</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输血全过程管理信息系统</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手术全流程管理系统</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医保DRG结算清单系统</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智慧病房系统</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智慧护理系统</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急诊信息化智慧医疗服务系统</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移动就医</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药房管理、处方管理、药库管理等系统</w:t>
      </w:r>
      <w:r>
        <w:rPr>
          <w:rFonts w:hint="eastAsia"/>
          <w:color w:val="000000"/>
          <w:sz w:val="21"/>
          <w:szCs w:val="21"/>
          <w:highlight w:val="none"/>
          <w:lang w:val="en-US" w:eastAsia="zh-CN"/>
        </w:rPr>
        <w:t xml:space="preserve">、</w:t>
      </w:r>
      <w:r>
        <w:rPr>
          <w:color w:val="000000"/>
          <w:sz w:val="21"/>
          <w:szCs w:val="21"/>
          <w:highlight w:val="none"/>
          <w:lang w:val="en-US" w:eastAsia="zh-CN"/>
        </w:rPr>
        <w:t xml:space="preserve">质控管理系统等核心系统的源代码、详细数据库结构及采购人认为必须提供的相关开发性文档，</w:t>
      </w:r>
      <w:r>
        <w:rPr>
          <w:rFonts w:hint="eastAsia"/>
          <w:color w:val="000000"/>
          <w:sz w:val="21"/>
          <w:szCs w:val="21"/>
          <w:highlight w:val="none"/>
          <w:lang w:val="en-US" w:eastAsia="zh-CN"/>
        </w:rPr>
        <w:t xml:space="preserve">中标</w:t>
      </w:r>
      <w:r>
        <w:rPr>
          <w:color w:val="000000"/>
          <w:sz w:val="21"/>
          <w:szCs w:val="21"/>
          <w:highlight w:val="none"/>
          <w:lang w:val="en-US" w:eastAsia="zh-CN"/>
        </w:rPr>
        <w:t xml:space="preserve">人</w:t>
      </w:r>
      <w:r>
        <w:rPr>
          <w:rFonts w:hint="eastAsia"/>
          <w:color w:val="000000"/>
          <w:sz w:val="21"/>
          <w:szCs w:val="21"/>
          <w:highlight w:val="none"/>
          <w:lang w:val="en-US" w:eastAsia="zh-CN"/>
        </w:rPr>
        <w:t xml:space="preserve">不得</w:t>
      </w:r>
      <w:r>
        <w:rPr>
          <w:color w:val="000000"/>
          <w:sz w:val="21"/>
          <w:szCs w:val="21"/>
          <w:highlight w:val="none"/>
          <w:lang w:val="en-US" w:eastAsia="zh-CN"/>
        </w:rPr>
        <w:t xml:space="preserve">将源代码作商用、不用于采购单位以外的其他单位。</w:t>
      </w:r>
      <w:r>
        <w:rPr>
          <w:color w:val="000000"/>
          <w:sz w:val="21"/>
          <w:szCs w:val="21"/>
          <w:highlight w:val="none"/>
          <w:lang w:val="en-US" w:eastAsia="zh-CN"/>
        </w:rPr>
      </w:r>
      <w:r/>
    </w:p>
    <w:p>
      <w:pPr>
        <w:pStyle w:val="895"/>
        <w:ind w:firstLine="422"/>
        <w:keepLines w:val="0"/>
        <w:keepNext w:val="0"/>
        <w:pageBreakBefore w:val="0"/>
        <w:widowControl w:val="off"/>
        <w:rPr>
          <w:b/>
          <w:bCs/>
          <w:color w:val="000000"/>
          <w:sz w:val="21"/>
          <w:szCs w:val="21"/>
          <w:highlight w:val="none"/>
          <w:lang w:val="en-US" w:eastAsia="zh-CN"/>
        </w:rPr>
      </w:pPr>
      <w:r>
        <w:rPr>
          <w:b/>
          <w:bCs/>
          <w:color w:val="000000"/>
          <w:sz w:val="21"/>
          <w:szCs w:val="21"/>
          <w:highlight w:val="none"/>
          <w:lang w:val="en-US" w:eastAsia="zh-CN"/>
        </w:rPr>
        <w:t xml:space="preserve">5.</w:t>
      </w:r>
      <w:r>
        <w:rPr>
          <w:rFonts w:hint="eastAsia"/>
          <w:b/>
          <w:bCs/>
          <w:color w:val="000000"/>
          <w:sz w:val="21"/>
          <w:szCs w:val="21"/>
          <w:highlight w:val="none"/>
          <w:lang w:val="en-US" w:eastAsia="zh-CN"/>
        </w:rPr>
        <w:t xml:space="preserve">3</w:t>
      </w:r>
      <w:r>
        <w:rPr>
          <w:b/>
          <w:bCs/>
          <w:color w:val="000000"/>
          <w:sz w:val="21"/>
          <w:szCs w:val="21"/>
          <w:highlight w:val="none"/>
          <w:lang w:val="en-US" w:eastAsia="zh-CN"/>
        </w:rPr>
        <w:t xml:space="preserve">保密责任要求</w:t>
      </w:r>
      <w:r>
        <w:rPr>
          <w:b/>
          <w:bCs/>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中</w:t>
      </w:r>
      <w:r>
        <w:rPr>
          <w:color w:val="000000"/>
          <w:sz w:val="21"/>
          <w:szCs w:val="21"/>
          <w:highlight w:val="none"/>
          <w:lang w:val="en-US" w:eastAsia="zh-CN"/>
        </w:rPr>
        <w:t xml:space="preserve">标人在本次招标及服务履行期间了解到的采购人信息，包括但不限于标书中提供的采购人系统信息及数据信息等内容，未经采购人书面同意，不得泄露于第三者。服务期满或终止后亦同。双方应另行签订保密及网络安全协议。</w:t>
      </w:r>
      <w:r>
        <w:rPr>
          <w:color w:val="000000"/>
          <w:sz w:val="21"/>
          <w:szCs w:val="21"/>
          <w:highlight w:val="none"/>
          <w:lang w:val="en-US" w:eastAsia="zh-CN"/>
        </w:rPr>
      </w:r>
      <w:r/>
    </w:p>
    <w:p>
      <w:pPr>
        <w:pStyle w:val="895"/>
        <w:ind w:firstLine="422"/>
        <w:keepLines w:val="0"/>
        <w:keepNext w:val="0"/>
        <w:pageBreakBefore w:val="0"/>
        <w:widowControl w:val="off"/>
        <w:rPr>
          <w:b/>
          <w:bCs/>
          <w:color w:val="000000"/>
          <w:sz w:val="21"/>
          <w:szCs w:val="21"/>
          <w:highlight w:val="none"/>
          <w:lang w:val="en-US" w:eastAsia="zh-CN"/>
        </w:rPr>
      </w:pPr>
      <w:r>
        <w:rPr>
          <w:b/>
          <w:bCs/>
          <w:color w:val="000000"/>
          <w:sz w:val="21"/>
          <w:szCs w:val="21"/>
          <w:highlight w:val="none"/>
          <w:lang w:val="en-US" w:eastAsia="zh-CN"/>
        </w:rPr>
        <w:t xml:space="preserve">5.</w:t>
      </w:r>
      <w:r>
        <w:rPr>
          <w:rFonts w:hint="eastAsia"/>
          <w:b/>
          <w:bCs/>
          <w:color w:val="000000"/>
          <w:sz w:val="21"/>
          <w:szCs w:val="21"/>
          <w:highlight w:val="none"/>
          <w:lang w:val="en-US" w:eastAsia="zh-CN"/>
        </w:rPr>
        <w:t xml:space="preserve">4</w:t>
      </w:r>
      <w:r>
        <w:rPr>
          <w:b/>
          <w:bCs/>
          <w:color w:val="000000"/>
          <w:sz w:val="21"/>
          <w:szCs w:val="21"/>
          <w:highlight w:val="none"/>
          <w:lang w:val="en-US" w:eastAsia="zh-CN"/>
        </w:rPr>
        <w:t xml:space="preserve">培训要求</w:t>
      </w:r>
      <w:r>
        <w:rPr>
          <w:b/>
          <w:bCs/>
          <w:color w:val="000000"/>
          <w:sz w:val="21"/>
          <w:szCs w:val="21"/>
          <w:highlight w:val="none"/>
          <w:lang w:val="en-US" w:eastAsia="zh-CN"/>
        </w:rPr>
      </w:r>
      <w:r/>
    </w:p>
    <w:p>
      <w:pPr>
        <w:pStyle w:val="895"/>
        <w:ind w:firstLine="420"/>
        <w:keepLines w:val="0"/>
        <w:keepNext w:val="0"/>
        <w:pageBreakBefore w:val="0"/>
        <w:widowControl w:val="off"/>
        <w:rPr>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1</w:t>
      </w:r>
      <w:r>
        <w:rPr>
          <w:b w:val="0"/>
          <w:bCs w:val="0"/>
          <w:color w:val="000000"/>
          <w:sz w:val="21"/>
          <w:szCs w:val="21"/>
          <w:highlight w:val="none"/>
          <w:lang w:val="en-US" w:eastAsia="zh-CN"/>
        </w:rPr>
        <w:t xml:space="preserve">、培训总体要求</w:t>
      </w:r>
      <w:r>
        <w:rPr>
          <w:b w:val="0"/>
          <w:bCs w:val="0"/>
          <w:color w:val="000000"/>
          <w:sz w:val="21"/>
          <w:szCs w:val="21"/>
          <w:highlight w:val="none"/>
          <w:lang w:val="en-US" w:eastAsia="zh-CN"/>
        </w:rPr>
      </w:r>
      <w:r/>
    </w:p>
    <w:p>
      <w:pPr>
        <w:pStyle w:val="895"/>
        <w:ind w:firstLine="420"/>
        <w:keepLines w:val="0"/>
        <w:keepNext w:val="0"/>
        <w:pageBreakBefore w:val="0"/>
        <w:widowControl w:val="off"/>
        <w:rPr>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中标人</w:t>
      </w:r>
      <w:r>
        <w:rPr>
          <w:b w:val="0"/>
          <w:bCs w:val="0"/>
          <w:color w:val="000000"/>
          <w:sz w:val="21"/>
          <w:szCs w:val="21"/>
          <w:highlight w:val="none"/>
          <w:lang w:val="en-US" w:eastAsia="zh-CN"/>
        </w:rPr>
        <w:t xml:space="preserve">需制定针对性、分层级的专项培训方案，经</w:t>
      </w:r>
      <w:r>
        <w:rPr>
          <w:rFonts w:hint="eastAsia"/>
          <w:b w:val="0"/>
          <w:bCs w:val="0"/>
          <w:color w:val="000000"/>
          <w:sz w:val="21"/>
          <w:szCs w:val="21"/>
          <w:highlight w:val="none"/>
          <w:lang w:val="en-US" w:eastAsia="zh-CN"/>
        </w:rPr>
        <w:t xml:space="preserve">采购</w:t>
      </w:r>
      <w:r>
        <w:rPr>
          <w:b w:val="0"/>
          <w:bCs w:val="0"/>
          <w:color w:val="000000"/>
          <w:sz w:val="21"/>
          <w:szCs w:val="21"/>
          <w:highlight w:val="none"/>
          <w:lang w:val="en-US" w:eastAsia="zh-CN"/>
        </w:rPr>
        <w:t xml:space="preserve">人审核确认后实施，培训覆盖软件操作、系统维护、故障排查等全维度内容，确保相关人员熟练掌握系统使用与基础运维技能，保障信息系统落地后高效、合规运行。</w:t>
      </w:r>
      <w:r>
        <w:rPr>
          <w:b w:val="0"/>
          <w:bCs w:val="0"/>
          <w:color w:val="000000"/>
          <w:sz w:val="21"/>
          <w:szCs w:val="21"/>
          <w:highlight w:val="none"/>
          <w:lang w:val="en-US" w:eastAsia="zh-CN"/>
        </w:rPr>
      </w:r>
      <w:r/>
    </w:p>
    <w:p>
      <w:pPr>
        <w:pStyle w:val="895"/>
        <w:ind w:firstLine="420"/>
        <w:keepLines w:val="0"/>
        <w:keepNext w:val="0"/>
        <w:pageBreakBefore w:val="0"/>
        <w:widowControl w:val="off"/>
        <w:rPr>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2</w:t>
      </w:r>
      <w:r>
        <w:rPr>
          <w:b w:val="0"/>
          <w:bCs w:val="0"/>
          <w:color w:val="000000"/>
          <w:sz w:val="21"/>
          <w:szCs w:val="21"/>
          <w:highlight w:val="none"/>
          <w:lang w:val="en-US" w:eastAsia="zh-CN"/>
        </w:rPr>
        <w:t xml:space="preserve">、培训实施与保障要求</w:t>
      </w:r>
      <w:r>
        <w:rPr>
          <w:b w:val="0"/>
          <w:bCs w:val="0"/>
          <w:color w:val="000000"/>
          <w:sz w:val="21"/>
          <w:szCs w:val="21"/>
          <w:highlight w:val="none"/>
          <w:lang w:val="en-US" w:eastAsia="zh-CN"/>
        </w:rPr>
      </w:r>
      <w:r/>
    </w:p>
    <w:p>
      <w:pPr>
        <w:pStyle w:val="895"/>
        <w:ind w:firstLine="420"/>
        <w:keepLines w:val="0"/>
        <w:keepNext w:val="0"/>
        <w:pageBreakBefore w:val="0"/>
        <w:widowControl w:val="off"/>
        <w:rPr>
          <w:b w:val="0"/>
          <w:bCs w:val="0"/>
          <w:color w:val="000000"/>
          <w:sz w:val="21"/>
          <w:szCs w:val="21"/>
          <w:highlight w:val="none"/>
          <w:lang w:val="en-US" w:eastAsia="zh-CN"/>
        </w:rPr>
      </w:pPr>
      <w:r>
        <w:rPr>
          <w:b w:val="0"/>
          <w:bCs w:val="0"/>
          <w:color w:val="000000"/>
          <w:sz w:val="21"/>
          <w:szCs w:val="21"/>
          <w:highlight w:val="none"/>
          <w:lang w:val="en-US" w:eastAsia="zh-CN"/>
        </w:rPr>
        <w:t xml:space="preserve">上线前集中培训：系统上线前15个工作日内完成，采用线下集中授课+现场实操结合模式，分批次开展，每批次培训时长结合岗位需求确定；</w:t>
      </w:r>
      <w:r>
        <w:rPr>
          <w:rFonts w:hint="eastAsia"/>
          <w:b w:val="0"/>
          <w:bCs w:val="0"/>
          <w:color w:val="000000"/>
          <w:sz w:val="21"/>
          <w:szCs w:val="21"/>
          <w:highlight w:val="none"/>
          <w:lang w:val="en-US" w:eastAsia="zh-CN"/>
        </w:rPr>
        <w:t xml:space="preserve">中标人</w:t>
      </w:r>
      <w:r>
        <w:rPr>
          <w:b w:val="0"/>
          <w:bCs w:val="0"/>
          <w:color w:val="000000"/>
          <w:sz w:val="21"/>
          <w:szCs w:val="21"/>
          <w:highlight w:val="none"/>
          <w:lang w:val="en-US" w:eastAsia="zh-CN"/>
        </w:rPr>
        <w:t xml:space="preserve">需安排</w:t>
      </w:r>
      <w:r>
        <w:rPr>
          <w:rFonts w:hint="eastAsia"/>
          <w:b w:val="0"/>
          <w:bCs w:val="0"/>
          <w:color w:val="000000"/>
          <w:sz w:val="21"/>
          <w:szCs w:val="21"/>
          <w:highlight w:val="none"/>
          <w:lang w:val="en-US" w:eastAsia="zh-CN"/>
        </w:rPr>
        <w:t xml:space="preserve">工程师</w:t>
      </w:r>
      <w:r>
        <w:rPr>
          <w:b w:val="0"/>
          <w:bCs w:val="0"/>
          <w:color w:val="000000"/>
          <w:sz w:val="21"/>
          <w:szCs w:val="21"/>
          <w:highlight w:val="none"/>
          <w:lang w:val="en-US" w:eastAsia="zh-CN"/>
        </w:rPr>
        <w:t xml:space="preserve">现场指导，及时解答操作疑问。专项培训：</w:t>
      </w:r>
      <w:r>
        <w:rPr>
          <w:rFonts w:hint="eastAsia"/>
          <w:b w:val="0"/>
          <w:bCs w:val="0"/>
          <w:color w:val="000000"/>
          <w:sz w:val="21"/>
          <w:szCs w:val="21"/>
          <w:highlight w:val="none"/>
          <w:lang w:val="en-US" w:eastAsia="zh-CN"/>
        </w:rPr>
        <w:t xml:space="preserve">运维期内，</w:t>
      </w:r>
      <w:r>
        <w:rPr>
          <w:b w:val="0"/>
          <w:bCs w:val="0"/>
          <w:color w:val="000000"/>
          <w:sz w:val="21"/>
          <w:szCs w:val="21"/>
          <w:highlight w:val="none"/>
          <w:lang w:val="en-US" w:eastAsia="zh-CN"/>
        </w:rPr>
        <w:t xml:space="preserve">针对系统版本升级、新功能上线、业务流程调整等情况，</w:t>
      </w:r>
      <w:r>
        <w:rPr>
          <w:rFonts w:hint="eastAsia"/>
          <w:b w:val="0"/>
          <w:bCs w:val="0"/>
          <w:color w:val="000000"/>
          <w:sz w:val="21"/>
          <w:szCs w:val="21"/>
          <w:highlight w:val="none"/>
          <w:lang w:val="en-US" w:eastAsia="zh-CN"/>
        </w:rPr>
        <w:t xml:space="preserve">每年提供一次</w:t>
      </w:r>
      <w:r>
        <w:rPr>
          <w:b w:val="0"/>
          <w:bCs w:val="0"/>
          <w:color w:val="000000"/>
          <w:sz w:val="21"/>
          <w:szCs w:val="21"/>
          <w:highlight w:val="none"/>
          <w:lang w:val="en-US" w:eastAsia="zh-CN"/>
        </w:rPr>
        <w:t xml:space="preserve">专项培训，确保相关人员及时掌握操作要求，不影响正常诊疗业务。所有培训完成后，</w:t>
      </w:r>
      <w:r>
        <w:rPr>
          <w:rFonts w:hint="eastAsia"/>
          <w:b w:val="0"/>
          <w:bCs w:val="0"/>
          <w:color w:val="000000"/>
          <w:sz w:val="21"/>
          <w:szCs w:val="21"/>
          <w:highlight w:val="none"/>
          <w:lang w:val="en-US" w:eastAsia="zh-CN"/>
        </w:rPr>
        <w:t xml:space="preserve">中标人</w:t>
      </w:r>
      <w:r>
        <w:rPr>
          <w:b w:val="0"/>
          <w:bCs w:val="0"/>
          <w:color w:val="000000"/>
          <w:sz w:val="21"/>
          <w:szCs w:val="21"/>
          <w:highlight w:val="none"/>
          <w:lang w:val="en-US" w:eastAsia="zh-CN"/>
        </w:rPr>
        <w:t xml:space="preserve">提交</w:t>
      </w:r>
      <w:r>
        <w:rPr>
          <w:rFonts w:hint="eastAsia"/>
          <w:b w:val="0"/>
          <w:bCs w:val="0"/>
          <w:color w:val="000000"/>
          <w:sz w:val="21"/>
          <w:szCs w:val="21"/>
          <w:highlight w:val="none"/>
          <w:lang w:val="en-US" w:eastAsia="zh-CN"/>
        </w:rPr>
        <w:t xml:space="preserve">完整的</w:t>
      </w:r>
      <w:r>
        <w:rPr>
          <w:b w:val="0"/>
          <w:bCs w:val="0"/>
          <w:color w:val="000000"/>
          <w:sz w:val="21"/>
          <w:szCs w:val="21"/>
          <w:highlight w:val="none"/>
          <w:lang w:val="en-US" w:eastAsia="zh-CN"/>
        </w:rPr>
        <w:t xml:space="preserve">培训</w:t>
      </w:r>
      <w:r>
        <w:rPr>
          <w:rFonts w:hint="eastAsia"/>
          <w:b w:val="0"/>
          <w:bCs w:val="0"/>
          <w:color w:val="000000"/>
          <w:sz w:val="21"/>
          <w:szCs w:val="21"/>
          <w:highlight w:val="none"/>
          <w:lang w:val="en-US" w:eastAsia="zh-CN"/>
        </w:rPr>
        <w:t xml:space="preserve">材料</w:t>
      </w:r>
      <w:r>
        <w:rPr>
          <w:b w:val="0"/>
          <w:bCs w:val="0"/>
          <w:color w:val="000000"/>
          <w:sz w:val="21"/>
          <w:szCs w:val="21"/>
          <w:highlight w:val="none"/>
          <w:lang w:val="en-US" w:eastAsia="zh-CN"/>
        </w:rPr>
        <w:t xml:space="preserve">（含培训计划、培训记录等）。</w:t>
      </w:r>
      <w:r>
        <w:rPr>
          <w:b w:val="0"/>
          <w:bCs w:val="0"/>
          <w:color w:val="000000"/>
          <w:sz w:val="21"/>
          <w:szCs w:val="21"/>
          <w:highlight w:val="none"/>
          <w:lang w:val="en-US" w:eastAsia="zh-CN"/>
        </w:rPr>
      </w:r>
      <w:r/>
    </w:p>
    <w:p>
      <w:pPr>
        <w:pStyle w:val="895"/>
        <w:ind w:firstLine="422"/>
        <w:keepLines w:val="0"/>
        <w:keepNext w:val="0"/>
        <w:pageBreakBefore w:val="0"/>
        <w:widowControl w:val="off"/>
        <w:rPr>
          <w:b/>
          <w:bCs/>
          <w:color w:val="000000"/>
          <w:sz w:val="21"/>
          <w:szCs w:val="21"/>
          <w:highlight w:val="none"/>
          <w:lang w:val="en-US" w:eastAsia="zh-CN"/>
        </w:rPr>
      </w:pPr>
      <w:r>
        <w:rPr>
          <w:b/>
          <w:bCs/>
          <w:color w:val="000000"/>
          <w:sz w:val="21"/>
          <w:szCs w:val="21"/>
          <w:highlight w:val="none"/>
          <w:lang w:val="en-US" w:eastAsia="zh-CN"/>
        </w:rPr>
        <w:t xml:space="preserve">5.</w:t>
      </w:r>
      <w:r>
        <w:rPr>
          <w:rFonts w:hint="eastAsia"/>
          <w:b/>
          <w:bCs/>
          <w:color w:val="000000"/>
          <w:sz w:val="21"/>
          <w:szCs w:val="21"/>
          <w:highlight w:val="none"/>
          <w:lang w:val="en-US" w:eastAsia="zh-CN"/>
        </w:rPr>
        <w:t xml:space="preserve">5</w:t>
      </w:r>
      <w:r>
        <w:rPr>
          <w:b/>
          <w:bCs/>
          <w:color w:val="000000"/>
          <w:sz w:val="21"/>
          <w:szCs w:val="21"/>
          <w:highlight w:val="none"/>
          <w:lang w:val="en-US" w:eastAsia="zh-CN"/>
        </w:rPr>
        <w:t xml:space="preserve">信创要求</w:t>
      </w:r>
      <w:r>
        <w:rPr>
          <w:b/>
          <w:bCs/>
          <w:color w:val="000000"/>
          <w:sz w:val="21"/>
          <w:szCs w:val="21"/>
          <w:highlight w:val="none"/>
          <w:lang w:val="en-US" w:eastAsia="zh-CN"/>
        </w:rPr>
      </w:r>
      <w:r/>
    </w:p>
    <w:p>
      <w:pPr>
        <w:pStyle w:val="895"/>
        <w:ind w:firstLine="420"/>
        <w:keepLines w:val="0"/>
        <w:keepNext w:val="0"/>
        <w:pageBreakBefore w:val="0"/>
        <w:widowControl w:val="off"/>
        <w:rPr>
          <w:b/>
          <w:bCs/>
          <w:color w:val="000000"/>
          <w:sz w:val="21"/>
          <w:szCs w:val="21"/>
          <w:highlight w:val="none"/>
          <w:lang w:val="en-US" w:eastAsia="zh-CN"/>
        </w:rPr>
      </w:pPr>
      <w:r>
        <w:rPr>
          <w:color w:val="000000"/>
          <w:sz w:val="21"/>
          <w:szCs w:val="21"/>
          <w:highlight w:val="none"/>
          <w:lang w:val="en-US" w:eastAsia="zh-CN"/>
        </w:rPr>
        <w:t xml:space="preserve">为响应国家信创政策，满足未来发展需要，供应商的医疗卫生类信息系统产品应兼容国产化数据库管理软件、国产化服务器操作系统的需求。</w:t>
      </w:r>
      <w:r>
        <w:rPr>
          <w:b/>
          <w:bCs/>
          <w:color w:val="000000"/>
          <w:sz w:val="21"/>
          <w:szCs w:val="21"/>
          <w:highlight w:val="none"/>
          <w:lang w:val="en-US" w:eastAsia="zh-CN"/>
        </w:rPr>
        <w:t xml:space="preserve">在维保期内如采购人有需求，供应商提供的产品应无偿配合进行改造，满足信创要求。</w:t>
      </w:r>
      <w:r>
        <w:rPr>
          <w:b/>
          <w:bCs/>
          <w:color w:val="000000"/>
          <w:sz w:val="21"/>
          <w:szCs w:val="21"/>
          <w:highlight w:val="none"/>
          <w:lang w:val="en-US" w:eastAsia="zh-CN"/>
        </w:rPr>
      </w:r>
      <w:r/>
    </w:p>
    <w:p>
      <w:pPr>
        <w:pStyle w:val="895"/>
        <w:ind w:firstLine="422"/>
        <w:keepLines w:val="0"/>
        <w:keepNext w:val="0"/>
        <w:pageBreakBefore w:val="0"/>
        <w:widowControl w:val="off"/>
        <w:rPr>
          <w:b/>
          <w:bCs/>
          <w:color w:val="000000"/>
          <w:sz w:val="21"/>
          <w:szCs w:val="21"/>
          <w:highlight w:val="none"/>
          <w:lang w:val="en-US" w:eastAsia="zh-CN"/>
        </w:rPr>
      </w:pPr>
      <w:r>
        <w:rPr>
          <w:b/>
          <w:bCs/>
          <w:color w:val="000000"/>
          <w:sz w:val="21"/>
          <w:szCs w:val="21"/>
          <w:highlight w:val="none"/>
          <w:lang w:val="en-US" w:eastAsia="zh-CN"/>
        </w:rPr>
        <w:t xml:space="preserve">5.</w:t>
      </w:r>
      <w:r>
        <w:rPr>
          <w:rFonts w:hint="eastAsia"/>
          <w:b/>
          <w:bCs/>
          <w:color w:val="000000"/>
          <w:sz w:val="21"/>
          <w:szCs w:val="21"/>
          <w:highlight w:val="none"/>
          <w:lang w:val="en-US" w:eastAsia="zh-CN"/>
        </w:rPr>
        <w:t xml:space="preserve">6</w:t>
      </w:r>
      <w:r>
        <w:rPr>
          <w:b/>
          <w:bCs/>
          <w:color w:val="000000"/>
          <w:sz w:val="21"/>
          <w:szCs w:val="21"/>
          <w:highlight w:val="none"/>
          <w:lang w:val="en-US" w:eastAsia="zh-CN"/>
        </w:rPr>
        <w:t xml:space="preserve">网络及数据安全</w:t>
      </w:r>
      <w:r>
        <w:rPr>
          <w:b/>
          <w:bCs/>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未经采购人书面允许，中标人不得以任何方式将采购人数据传输、复制到院外。</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如在服务期间，发现账号弱口令、越权访问、关键信息泄露等网络数据安全风险被国家、省、市等上级部门或网络安全主管部门通报的，查明是因中标人原因造成的，采购人被通报一次，中标人应承担相应责任。通报超过三次的，采购人</w:t>
      </w:r>
      <w:r>
        <w:rPr>
          <w:rFonts w:hint="eastAsia" w:ascii="Times New Roman" w:hAnsi="Times New Roman" w:eastAsia="宋体" w:cs="Times New Roman"/>
          <w:color w:val="000000"/>
          <w:sz w:val="21"/>
          <w:szCs w:val="21"/>
          <w:highlight w:val="none"/>
          <w:lang w:val="en-US" w:eastAsia="zh-CN"/>
        </w:rPr>
        <w:t xml:space="preserve">将按合同约定追究相应违约责任</w:t>
      </w:r>
      <w:r>
        <w:rPr>
          <w:color w:val="000000"/>
          <w:sz w:val="21"/>
          <w:szCs w:val="21"/>
          <w:highlight w:val="none"/>
          <w:lang w:val="en-US" w:eastAsia="zh-CN"/>
        </w:rPr>
        <w:t xml:space="preserve">，并要求中标人应承担相应责任，如给采购人造成其他损失的，中标人还应负责赔偿。</w:t>
      </w:r>
      <w:r>
        <w:rPr>
          <w:color w:val="000000"/>
          <w:sz w:val="21"/>
          <w:szCs w:val="21"/>
          <w:highlight w:val="none"/>
          <w:lang w:val="en-US" w:eastAsia="zh-CN"/>
        </w:rPr>
      </w:r>
      <w:r/>
    </w:p>
    <w:p>
      <w:pPr>
        <w:pStyle w:val="895"/>
        <w:ind w:firstLine="422"/>
        <w:keepLines w:val="0"/>
        <w:keepNext w:val="0"/>
        <w:pageBreakBefore w:val="0"/>
        <w:widowControl w:val="off"/>
        <w:rPr>
          <w:rFonts w:hint="eastAsia"/>
          <w:b/>
          <w:bCs/>
          <w:color w:val="000000"/>
          <w:sz w:val="21"/>
          <w:szCs w:val="21"/>
          <w:highlight w:val="none"/>
          <w:lang w:val="en-US" w:eastAsia="zh-CN"/>
        </w:rPr>
      </w:pPr>
      <w:r>
        <w:rPr>
          <w:rFonts w:hint="eastAsia"/>
          <w:b/>
          <w:bCs/>
          <w:color w:val="000000"/>
          <w:sz w:val="21"/>
          <w:szCs w:val="21"/>
          <w:highlight w:val="none"/>
          <w:lang w:val="en-US" w:eastAsia="zh-CN"/>
        </w:rPr>
        <w:t xml:space="preserve">5.7等保三级要求</w:t>
      </w:r>
      <w:r>
        <w:rPr>
          <w:rFonts w:hint="eastAsia"/>
          <w:b/>
          <w:bCs/>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中标人需配合采购人开展等保工作，项目建设或交付阶段，按照国家信息安全等级保护三级认证的标准，配合采购人对必要的系统及功能开展评测与认证工作。</w:t>
      </w:r>
      <w:r>
        <w:rPr>
          <w:rFonts w:hint="eastAsia"/>
          <w:color w:val="000000"/>
          <w:sz w:val="21"/>
          <w:szCs w:val="21"/>
          <w:highlight w:val="none"/>
          <w:lang w:val="en-US" w:eastAsia="zh-CN"/>
        </w:rPr>
      </w:r>
      <w:r/>
    </w:p>
    <w:p>
      <w:pPr>
        <w:pStyle w:val="895"/>
        <w:ind w:firstLine="422"/>
        <w:keepLines w:val="0"/>
        <w:keepNext w:val="0"/>
        <w:pageBreakBefore w:val="0"/>
        <w:widowControl w:val="off"/>
        <w:rPr>
          <w:rFonts w:hint="eastAsia"/>
          <w:b/>
          <w:bCs/>
          <w:color w:val="000000"/>
          <w:sz w:val="21"/>
          <w:szCs w:val="21"/>
          <w:highlight w:val="none"/>
          <w:lang w:val="en-US" w:eastAsia="zh-CN"/>
        </w:rPr>
      </w:pPr>
      <w:r>
        <w:rPr>
          <w:rFonts w:hint="eastAsia"/>
          <w:b/>
          <w:bCs/>
          <w:color w:val="000000"/>
          <w:sz w:val="21"/>
          <w:szCs w:val="21"/>
          <w:highlight w:val="none"/>
          <w:lang w:val="en-US" w:eastAsia="zh-CN"/>
        </w:rPr>
        <w:t xml:space="preserve">5.8档案验收要求</w:t>
      </w:r>
      <w:r>
        <w:rPr>
          <w:rFonts w:hint="eastAsia"/>
          <w:b/>
          <w:bCs/>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rFonts w:hint="eastAsia"/>
          <w:color w:val="000000"/>
          <w:sz w:val="21"/>
          <w:szCs w:val="21"/>
          <w:highlight w:val="none"/>
          <w:lang w:val="en-US" w:eastAsia="zh-CN"/>
        </w:rPr>
        <w:t xml:space="preserve">中标人需配合采购人开展档案验收工作，项目竣工或完成后，按照档案验收的特定标准和规范，负责对项目全过程产生的文件材料进行系统的检查及归档验收。</w:t>
      </w:r>
      <w:r>
        <w:rPr>
          <w:color w:val="000000"/>
          <w:sz w:val="21"/>
          <w:szCs w:val="21"/>
          <w:highlight w:val="none"/>
          <w:lang w:val="en-US" w:eastAsia="zh-CN"/>
        </w:rPr>
      </w:r>
      <w:r/>
    </w:p>
    <w:p>
      <w:pPr>
        <w:pStyle w:val="895"/>
        <w:ind w:firstLine="422"/>
        <w:keepLines w:val="0"/>
        <w:keepNext w:val="0"/>
        <w:pageBreakBefore w:val="0"/>
        <w:widowControl w:val="off"/>
        <w:rPr>
          <w:b/>
          <w:bCs/>
          <w:color w:val="000000"/>
          <w:sz w:val="21"/>
          <w:szCs w:val="21"/>
          <w:highlight w:val="none"/>
          <w:lang w:val="en-US" w:eastAsia="zh-CN"/>
        </w:rPr>
      </w:pPr>
      <w:r>
        <w:rPr>
          <w:b/>
          <w:bCs/>
          <w:color w:val="000000"/>
          <w:sz w:val="21"/>
          <w:szCs w:val="21"/>
          <w:highlight w:val="none"/>
          <w:lang w:val="en-US" w:eastAsia="zh-CN"/>
        </w:rPr>
        <w:t xml:space="preserve">5.</w:t>
      </w:r>
      <w:r>
        <w:rPr>
          <w:rFonts w:hint="eastAsia"/>
          <w:b/>
          <w:bCs/>
          <w:color w:val="000000"/>
          <w:sz w:val="21"/>
          <w:szCs w:val="21"/>
          <w:highlight w:val="none"/>
          <w:lang w:val="en-US" w:eastAsia="zh-CN"/>
        </w:rPr>
        <w:t xml:space="preserve">9</w:t>
      </w:r>
      <w:r>
        <w:rPr>
          <w:b/>
          <w:bCs/>
          <w:color w:val="000000"/>
          <w:sz w:val="21"/>
          <w:szCs w:val="21"/>
          <w:highlight w:val="none"/>
          <w:lang w:val="en-US" w:eastAsia="zh-CN"/>
        </w:rPr>
        <w:t xml:space="preserve">工期要求</w:t>
      </w:r>
      <w:r>
        <w:rPr>
          <w:b/>
          <w:bCs/>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项目整体工期</w:t>
      </w:r>
      <w:r>
        <w:rPr>
          <w:rFonts w:hint="eastAsia"/>
          <w:color w:val="000000"/>
          <w:sz w:val="21"/>
          <w:szCs w:val="21"/>
          <w:highlight w:val="none"/>
          <w:lang w:val="en-US" w:eastAsia="zh-CN"/>
        </w:rPr>
        <w:t xml:space="preserve">12</w:t>
      </w:r>
      <w:r>
        <w:rPr>
          <w:color w:val="000000"/>
          <w:sz w:val="21"/>
          <w:szCs w:val="21"/>
          <w:highlight w:val="none"/>
          <w:lang w:val="en-US" w:eastAsia="zh-CN"/>
        </w:rPr>
        <w:t xml:space="preserve">个月，其中涉及</w:t>
      </w:r>
      <w:r>
        <w:rPr>
          <w:rFonts w:hint="eastAsia"/>
          <w:color w:val="000000"/>
          <w:sz w:val="21"/>
          <w:szCs w:val="21"/>
          <w:highlight w:val="none"/>
          <w:lang w:val="en-US" w:eastAsia="zh-CN"/>
        </w:rPr>
        <w:t xml:space="preserve">关键</w:t>
      </w:r>
      <w:r>
        <w:rPr>
          <w:color w:val="000000"/>
          <w:sz w:val="21"/>
          <w:szCs w:val="21"/>
          <w:highlight w:val="none"/>
          <w:lang w:val="en-US" w:eastAsia="zh-CN"/>
        </w:rPr>
        <w:t xml:space="preserve">系统需要在合同签署生效后</w:t>
      </w:r>
      <w:r>
        <w:rPr>
          <w:rFonts w:hint="eastAsia"/>
          <w:color w:val="000000"/>
          <w:sz w:val="21"/>
          <w:szCs w:val="21"/>
          <w:highlight w:val="none"/>
          <w:lang w:val="en-US" w:eastAsia="zh-CN"/>
        </w:rPr>
        <w:t xml:space="preserve">9</w:t>
      </w:r>
      <w:r>
        <w:rPr>
          <w:color w:val="000000"/>
          <w:sz w:val="21"/>
          <w:szCs w:val="21"/>
          <w:highlight w:val="none"/>
          <w:lang w:val="en-US" w:eastAsia="zh-CN"/>
        </w:rPr>
        <w:t xml:space="preserve">个月内上线并稳定运行。本项目护理文件书写信息系统、手术全流程管理系统、质控管理系统、急诊信息化智慧医疗服务系统、移动就医等为</w:t>
      </w:r>
      <w:r>
        <w:rPr>
          <w:rFonts w:hint="eastAsia"/>
          <w:color w:val="000000"/>
          <w:sz w:val="21"/>
          <w:szCs w:val="21"/>
          <w:highlight w:val="none"/>
          <w:lang w:val="en-US" w:eastAsia="zh-CN"/>
        </w:rPr>
        <w:t xml:space="preserve">关键</w:t>
      </w:r>
      <w:r>
        <w:rPr>
          <w:color w:val="000000"/>
          <w:sz w:val="21"/>
          <w:szCs w:val="21"/>
          <w:highlight w:val="none"/>
          <w:lang w:val="en-US" w:eastAsia="zh-CN"/>
        </w:rPr>
        <w:t xml:space="preserve">系统。</w:t>
      </w:r>
      <w:r>
        <w:rPr>
          <w:color w:val="000000"/>
          <w:sz w:val="21"/>
          <w:szCs w:val="21"/>
          <w:highlight w:val="none"/>
          <w:lang w:val="en-US" w:eastAsia="zh-CN"/>
        </w:rPr>
      </w:r>
      <w:r/>
    </w:p>
    <w:p>
      <w:pPr>
        <w:pStyle w:val="895"/>
        <w:ind w:firstLine="422"/>
        <w:keepLines w:val="0"/>
        <w:keepNext w:val="0"/>
        <w:pageBreakBefore w:val="0"/>
        <w:widowControl w:val="off"/>
        <w:rPr>
          <w:b/>
          <w:bCs/>
          <w:color w:val="000000"/>
          <w:sz w:val="21"/>
          <w:szCs w:val="21"/>
          <w:highlight w:val="none"/>
          <w:lang w:val="en-US" w:eastAsia="zh-CN"/>
        </w:rPr>
      </w:pPr>
      <w:r>
        <w:rPr>
          <w:b/>
          <w:bCs/>
          <w:color w:val="000000"/>
          <w:sz w:val="21"/>
          <w:szCs w:val="21"/>
          <w:highlight w:val="none"/>
          <w:lang w:val="en-US" w:eastAsia="zh-CN"/>
        </w:rPr>
        <w:t xml:space="preserve">5.</w:t>
      </w:r>
      <w:r>
        <w:rPr>
          <w:rFonts w:hint="eastAsia"/>
          <w:b/>
          <w:bCs/>
          <w:color w:val="000000"/>
          <w:sz w:val="21"/>
          <w:szCs w:val="21"/>
          <w:highlight w:val="none"/>
          <w:lang w:val="en-US" w:eastAsia="zh-CN"/>
        </w:rPr>
        <w:t xml:space="preserve">10</w:t>
      </w:r>
      <w:r>
        <w:rPr>
          <w:b/>
          <w:bCs/>
          <w:color w:val="000000"/>
          <w:sz w:val="21"/>
          <w:szCs w:val="21"/>
          <w:highlight w:val="none"/>
          <w:lang w:val="en-US" w:eastAsia="zh-CN"/>
        </w:rPr>
        <w:t xml:space="preserve">验收要求</w:t>
      </w:r>
      <w:r>
        <w:rPr>
          <w:b/>
          <w:bCs/>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采购人依法组织履约验收工作。</w:t>
      </w:r>
      <w:r>
        <w:rPr>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1、履约验收主体：无锡市人民医院</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2、履约验收时间：政府采购合同约定的履约验收条件达到时，在5个工作日内启动履约验收工作。</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3、履约验收方式：一次性验收</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4、履约验收程序：由无锡市人民医院成立验收小组，对本项目进行验收。</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5、履约验收内容和标准如下：</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1.核心系统功能验收</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1）定制软件开发类（8套）：护理文件书写信息系统、输血全过程管理信息系统、手术全流程管理系统、医保DRG结算清单系统、智慧病房系统、智慧护理系统、质控管理系统、云端资源服务采购，均需实现采购文件中功能模块，无关键功能缺失。</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（2）成品软件购置类（4套）：急诊信息化智慧医疗服务系统、新增病理常规及细胞学综合报告工作站软件、移动就医、药房/处方/药库管理系统，需满足功能要求及业务流程要求，无缺失。</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（3）系统接口：所有系统采购文件中要求的系统数据交互准确，接口通畅无异常。</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2.服务验收</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（1）实施交付：按进度完成部署、测试，提供完整用户手册、技术文档。</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（2）培训效果：相关人员掌握系统操作及基础运维。</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（3）质保承诺：提供3年全流程质保，含缺陷修复、版本迭代、安全服务。</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3.安全验收</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（1）符合等保三级要求，无高危漏洞未修复。</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（2）权限管控严格，无数据泄露。</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4.交付物验收</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（1）软件交付物：全套源代码、数据库结构、安装包，无使用权限限制。</w:t>
      </w:r>
      <w:r>
        <w:rPr>
          <w:rFonts w:hint="eastAsia"/>
          <w:color w:val="000000"/>
          <w:sz w:val="21"/>
          <w:szCs w:val="21"/>
          <w:highlight w:val="none"/>
          <w:lang w:val="en-US" w:eastAsia="zh-CN"/>
        </w:rPr>
      </w:r>
      <w:r/>
    </w:p>
    <w:p>
      <w:pPr>
        <w:pStyle w:val="895"/>
        <w:ind w:firstLine="420"/>
        <w:keepLines w:val="0"/>
        <w:keepNext w:val="0"/>
        <w:pageBreakBefore w:val="0"/>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（2）文档交付物：实施文档、测试报告、培训记录、运维手册等齐全规范。</w:t>
      </w:r>
      <w:r>
        <w:rPr>
          <w:rFonts w:hint="eastAsia"/>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验收合格的项目,采购人根据采购合同的约定及时向中标人支付合同款项。验收不合格的项目，采购人依法及时处理。采购合同的履行、违约责任和解决争议的方式等适用《中华人民共和国民法典》。中标人在履约过程中有政府采购法律法规规定的违法违规情形的,采购人将及时报告本级财政部门。</w:t>
      </w:r>
      <w:r>
        <w:rPr>
          <w:color w:val="000000"/>
          <w:sz w:val="21"/>
          <w:szCs w:val="21"/>
          <w:highlight w:val="none"/>
          <w:lang w:val="en-US" w:eastAsia="zh-CN"/>
        </w:rPr>
      </w:r>
      <w:r/>
    </w:p>
    <w:p>
      <w:pPr>
        <w:pStyle w:val="895"/>
        <w:ind w:firstLine="422"/>
        <w:keepLines w:val="0"/>
        <w:keepNext w:val="0"/>
        <w:pageBreakBefore w:val="0"/>
        <w:widowControl w:val="off"/>
        <w:rPr>
          <w:b/>
          <w:bCs/>
          <w:color w:val="000000"/>
          <w:sz w:val="21"/>
          <w:szCs w:val="21"/>
          <w:highlight w:val="none"/>
          <w:lang w:val="en-US" w:eastAsia="zh-CN"/>
        </w:rPr>
      </w:pPr>
      <w:r>
        <w:rPr>
          <w:b/>
          <w:bCs/>
          <w:color w:val="000000"/>
          <w:sz w:val="21"/>
          <w:szCs w:val="21"/>
          <w:highlight w:val="none"/>
          <w:lang w:val="en-US" w:eastAsia="zh-CN"/>
        </w:rPr>
        <w:t xml:space="preserve">5.</w:t>
      </w:r>
      <w:r>
        <w:rPr>
          <w:rFonts w:hint="eastAsia"/>
          <w:b/>
          <w:bCs/>
          <w:color w:val="000000"/>
          <w:sz w:val="21"/>
          <w:szCs w:val="21"/>
          <w:highlight w:val="none"/>
          <w:lang w:val="en-US" w:eastAsia="zh-CN"/>
        </w:rPr>
        <w:t xml:space="preserve">11</w:t>
      </w:r>
      <w:r>
        <w:rPr>
          <w:b/>
          <w:bCs/>
          <w:color w:val="000000"/>
          <w:sz w:val="21"/>
          <w:szCs w:val="21"/>
          <w:highlight w:val="none"/>
          <w:lang w:val="en-US" w:eastAsia="zh-CN"/>
        </w:rPr>
        <w:t xml:space="preserve">其他要求</w:t>
      </w:r>
      <w:r>
        <w:rPr>
          <w:b/>
          <w:bCs/>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项目上线后所有涉及系统为永久使用，不允许通过设置有期限的许可、设置逻辑锁等方式限制采购人使用。</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项目上线后涉及第三方插件，不需要采购人支付费用并可永久使用，版权方面问题由中标人承担。</w:t>
      </w:r>
      <w:r>
        <w:rPr>
          <w:color w:val="000000"/>
          <w:sz w:val="21"/>
          <w:szCs w:val="21"/>
          <w:highlight w:val="none"/>
          <w:lang w:val="en-US" w:eastAsia="zh-CN"/>
        </w:rPr>
      </w:r>
      <w:r/>
    </w:p>
    <w:p>
      <w:pPr>
        <w:pStyle w:val="895"/>
        <w:ind w:firstLine="420"/>
        <w:keepLines w:val="0"/>
        <w:keepNext w:val="0"/>
        <w:pageBreakBefore w:val="0"/>
        <w:widowControl w:val="off"/>
        <w:rPr>
          <w:color w:val="000000"/>
          <w:sz w:val="21"/>
          <w:szCs w:val="21"/>
          <w:highlight w:val="none"/>
          <w:lang w:val="en-US" w:eastAsia="zh-CN"/>
        </w:rPr>
      </w:pPr>
      <w:r>
        <w:rPr>
          <w:color w:val="000000"/>
          <w:sz w:val="21"/>
          <w:szCs w:val="21"/>
          <w:highlight w:val="none"/>
          <w:lang w:val="en-US" w:eastAsia="zh-CN"/>
        </w:rPr>
        <w:t xml:space="preserve">项目涉及数据中心服务器、存储、操作系统、数据库等系统须开放端口，接入并接受医院及市卫健委纳管平台监管。</w:t>
      </w:r>
      <w:r>
        <w:rPr>
          <w:color w:val="000000"/>
          <w:sz w:val="21"/>
          <w:szCs w:val="21"/>
          <w:highlight w:val="none"/>
          <w:lang w:val="en-US" w:eastAsia="zh-CN"/>
        </w:rPr>
      </w:r>
      <w:r/>
    </w:p>
    <w:p>
      <w:pPr>
        <w:pStyle w:val="895"/>
        <w:ind w:firstLine="420"/>
        <w:keepLines w:val="0"/>
        <w:keepNext w:val="0"/>
        <w:pageBreakBefore w:val="0"/>
        <w:widowControl w:val="off"/>
        <w:rPr>
          <w:rFonts w:hint="eastAsia" w:ascii="方正黑体_GBK" w:hAnsi="方正黑体_GBK" w:eastAsia="方正黑体_GBK" w:cs="方正黑体_GBK"/>
          <w:color w:val="000000"/>
          <w:sz w:val="21"/>
          <w:szCs w:val="21"/>
          <w:highlight w:val="none"/>
        </w:rPr>
      </w:pPr>
      <w:r>
        <w:rPr>
          <w:color w:val="000000"/>
          <w:sz w:val="21"/>
          <w:szCs w:val="21"/>
          <w:highlight w:val="none"/>
          <w:lang w:val="en-US" w:eastAsia="zh-CN"/>
        </w:rPr>
        <w:t xml:space="preserve">本次项目建设应免费实现院内原系统所有对外接口及功能。</w:t>
      </w:r>
      <w:r>
        <w:rPr>
          <w:rFonts w:hint="eastAsia" w:ascii="方正黑体_GBK" w:hAnsi="方正黑体_GBK" w:eastAsia="方正黑体_GBK" w:cs="方正黑体_GBK"/>
          <w:color w:val="000000"/>
          <w:sz w:val="21"/>
          <w:szCs w:val="21"/>
          <w:highlight w:val="none"/>
        </w:rPr>
      </w:r>
      <w:r/>
    </w:p>
    <w:p>
      <w:pPr>
        <w:pStyle w:val="895"/>
        <w:ind w:firstLine="480"/>
        <w:spacing w:line="360" w:lineRule="auto"/>
        <w:rPr>
          <w:rFonts w:hint="eastAsia" w:ascii="宋体" w:hAnsi="宋体"/>
          <w:bCs/>
          <w:sz w:val="24"/>
          <w:szCs w:val="24"/>
        </w:rPr>
      </w:pPr>
      <w:r>
        <w:rPr>
          <w:rFonts w:hint="eastAsia" w:ascii="宋体" w:hAnsi="宋体"/>
          <w:bCs/>
          <w:sz w:val="24"/>
          <w:szCs w:val="24"/>
        </w:rPr>
      </w:r>
      <w:r/>
    </w:p>
    <w:p>
      <w:pPr>
        <w:pStyle w:val="895"/>
        <w:ind w:firstLine="480"/>
        <w:spacing w:line="360" w:lineRule="auto"/>
        <w:rPr>
          <w:rFonts w:hint="eastAsia" w:ascii="宋体" w:hAnsi="宋体"/>
          <w:bCs/>
          <w:sz w:val="24"/>
          <w:szCs w:val="24"/>
        </w:rPr>
      </w:pPr>
      <w:r>
        <w:rPr>
          <w:rFonts w:hint="eastAsia" w:ascii="宋体" w:hAnsi="宋体"/>
          <w:bCs/>
          <w:sz w:val="24"/>
          <w:szCs w:val="24"/>
        </w:rPr>
      </w:r>
      <w:r/>
    </w:p>
    <w:p>
      <w:pPr>
        <w:pStyle w:val="895"/>
        <w:ind w:firstLine="480"/>
        <w:spacing w:line="360" w:lineRule="auto"/>
        <w:rPr>
          <w:rFonts w:hint="eastAsia" w:ascii="宋体" w:hAnsi="宋体"/>
          <w:bCs/>
          <w:sz w:val="24"/>
          <w:szCs w:val="24"/>
        </w:rPr>
      </w:pPr>
      <w:r>
        <w:rPr>
          <w:rFonts w:hint="eastAsia" w:ascii="宋体" w:hAnsi="宋体"/>
          <w:bCs/>
          <w:sz w:val="24"/>
          <w:szCs w:val="24"/>
        </w:rPr>
      </w:r>
      <w:r/>
    </w:p>
    <w:p>
      <w:pPr>
        <w:pStyle w:val="895"/>
        <w:ind w:firstLine="480"/>
        <w:spacing w:line="360" w:lineRule="auto"/>
        <w:rPr>
          <w:rFonts w:hint="eastAsia" w:ascii="宋体" w:hAnsi="宋体"/>
          <w:bCs/>
          <w:sz w:val="24"/>
          <w:szCs w:val="24"/>
        </w:rPr>
      </w:pPr>
      <w:r>
        <w:rPr>
          <w:rFonts w:hint="eastAsia" w:ascii="宋体" w:hAnsi="宋体"/>
          <w:bCs/>
          <w:sz w:val="24"/>
          <w:szCs w:val="24"/>
        </w:rPr>
      </w:r>
      <w:r/>
    </w:p>
    <w:p>
      <w:pPr>
        <w:pStyle w:val="895"/>
        <w:ind w:firstLine="480"/>
        <w:spacing w:line="360" w:lineRule="auto"/>
        <w:rPr>
          <w:rFonts w:hint="eastAsia" w:ascii="宋体" w:hAnsi="宋体"/>
          <w:bCs/>
          <w:sz w:val="24"/>
          <w:szCs w:val="24"/>
        </w:rPr>
      </w:pPr>
      <w:r>
        <w:rPr>
          <w:rFonts w:hint="eastAsia" w:ascii="宋体" w:hAnsi="宋体"/>
          <w:bCs/>
          <w:sz w:val="24"/>
          <w:szCs w:val="24"/>
        </w:rPr>
      </w:r>
      <w:r/>
    </w:p>
    <w:p>
      <w:pPr>
        <w:pStyle w:val="895"/>
        <w:ind w:firstLine="480"/>
        <w:spacing w:line="360" w:lineRule="auto"/>
        <w:rPr>
          <w:rFonts w:hint="eastAsia" w:ascii="宋体" w:hAnsi="宋体"/>
          <w:bCs/>
          <w:sz w:val="24"/>
          <w:szCs w:val="24"/>
        </w:rPr>
      </w:pPr>
      <w:r>
        <w:rPr>
          <w:rFonts w:hint="eastAsia" w:ascii="宋体" w:hAnsi="宋体"/>
          <w:bCs/>
          <w:sz w:val="24"/>
          <w:szCs w:val="24"/>
        </w:rPr>
      </w:r>
      <w:r/>
    </w:p>
    <w:p>
      <w:pPr>
        <w:pStyle w:val="895"/>
        <w:ind w:firstLine="602"/>
        <w:spacing w:line="360" w:lineRule="auto"/>
        <w:rPr>
          <w:rFonts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95"/>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95"/>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进口产品是指通过中国海关报关验放进入中国境内且产自关境外的产品。</w:t>
      </w:r>
      <w:r>
        <w:rPr>
          <w:rFonts w:ascii="宋体"/>
          <w:bCs/>
          <w:color w:val="000000"/>
          <w:sz w:val="24"/>
          <w:szCs w:val="24"/>
        </w:rPr>
      </w:r>
      <w:r/>
    </w:p>
    <w:p>
      <w:pPr>
        <w:pStyle w:val="895"/>
        <w:numPr>
          <w:ilvl w:val="1"/>
          <w:numId w:val="9"/>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95"/>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w:t>
      </w:r>
      <w:r>
        <w:rPr>
          <w:rFonts w:hint="eastAsia" w:ascii="宋体" w:hAnsi="宋体"/>
          <w:bCs/>
          <w:color w:val="000000"/>
          <w:sz w:val="24"/>
          <w:szCs w:val="24"/>
        </w:rPr>
        <w:t xml:space="preserve">离表中说明。</w:t>
      </w:r>
      <w:r>
        <w:rPr>
          <w:rFonts w:ascii="宋体"/>
          <w:bCs/>
          <w:color w:val="000000"/>
          <w:sz w:val="24"/>
          <w:szCs w:val="24"/>
        </w:rPr>
      </w:r>
      <w:r/>
    </w:p>
    <w:p>
      <w:pPr>
        <w:pStyle w:val="895"/>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/完工期：完工期为自合同签订之日起12个月。</w:t>
      </w:r>
      <w:r>
        <w:rPr>
          <w:rFonts w:ascii="宋体"/>
          <w:bCs/>
          <w:color w:val="000000"/>
          <w:sz w:val="24"/>
          <w:szCs w:val="24"/>
        </w:rPr>
      </w:r>
      <w:r/>
    </w:p>
    <w:p>
      <w:pPr>
        <w:pStyle w:val="895"/>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color w:val="000000" w:themeColor="text1"/>
          <w:sz w:val="24"/>
          <w:szCs w:val="24"/>
          <w:highlight w:val="none"/>
        </w:rPr>
      </w:pPr>
      <w:r>
        <w:rPr>
          <w:rFonts w:hint="eastAsia" w:ascii="宋体"/>
          <w:bCs/>
          <w:color w:val="000000" w:themeColor="text1"/>
          <w:sz w:val="24"/>
          <w:szCs w:val="24"/>
          <w:highlight w:val="none"/>
        </w:rPr>
        <w:t xml:space="preserve">项目整体质保期：系统整体竣工验收合格后提供3年质保运维服务。</w:t>
      </w:r>
      <w:r>
        <w:rPr>
          <w:rFonts w:ascii="宋体"/>
          <w:bCs/>
          <w:color w:val="000000" w:themeColor="text1"/>
          <w:sz w:val="24"/>
          <w:szCs w:val="24"/>
          <w:highlight w:val="none"/>
        </w:rPr>
      </w:r>
      <w:r/>
    </w:p>
    <w:p>
      <w:pPr>
        <w:numPr>
          <w:ilvl w:val="1"/>
          <w:numId w:val="9"/>
        </w:numPr>
        <w:ind w:left="0" w:firstLine="480"/>
        <w:spacing w:line="360" w:lineRule="auto"/>
        <w:tabs>
          <w:tab w:val="left" w:pos="525" w:leader="none"/>
          <w:tab w:val="left" w:pos="630" w:leader="none"/>
          <w:tab w:val="left" w:pos="735" w:leader="none"/>
          <w:tab w:val="left" w:pos="945" w:leader="none"/>
        </w:tabs>
        <w:rPr>
          <w:rFonts w:ascii="宋体"/>
          <w:color w:val="000000" w:themeColor="text1"/>
          <w:sz w:val="24"/>
          <w:szCs w:val="24"/>
          <w:highlight w:val="none"/>
        </w:rPr>
      </w:pPr>
      <w:r>
        <w:rPr>
          <w:rFonts w:hint="eastAsia" w:ascii="宋体"/>
          <w:bCs/>
          <w:color w:val="000000" w:themeColor="text1"/>
          <w:sz w:val="24"/>
          <w:szCs w:val="24"/>
          <w:highlight w:val="none"/>
        </w:rPr>
      </w:r>
      <w:r>
        <w:rPr>
          <w:rFonts w:hint="eastAsia" w:ascii="宋体" w:hAnsi="宋体"/>
          <w:bCs/>
          <w:color w:val="000000" w:themeColor="text1"/>
          <w:sz w:val="24"/>
          <w:szCs w:val="24"/>
          <w:highlight w:val="none"/>
        </w:rPr>
        <w:t xml:space="preserve">付款方式：</w:t>
      </w:r>
      <w:r>
        <w:rPr>
          <w:rFonts w:ascii="SimSun" w:hAnsi="SimSun" w:eastAsia="SimSun" w:cs="SimSun"/>
          <w:color w:val="000000" w:themeColor="text1"/>
          <w:sz w:val="24"/>
          <w:highlight w:val="none"/>
        </w:rPr>
        <w:t xml:space="preserve">云端资源服务采购（云灾备）在合同签订生效，云灾备可用环境部署完成且提供服务满30天后，支付该部分内容合同金额的50%，云灾备可用环境部署完成且提供服务满7个月后，支付该部分内容合同金额的50%。</w:t>
      </w:r>
      <w:r>
        <w:rPr>
          <w:color w:val="000000" w:themeColor="text1"/>
          <w:highlight w:val="none"/>
        </w:rPr>
      </w:r>
      <w:r/>
    </w:p>
    <w:p>
      <w:pPr>
        <w:ind w:left="0" w:right="0" w:firstLine="420"/>
        <w:jc w:val="both"/>
        <w:spacing w:before="0" w:after="0" w:line="85" w:lineRule="atLeast"/>
        <w:tabs>
          <w:tab w:val="left" w:pos="525" w:leader="none"/>
          <w:tab w:val="left" w:pos="630" w:leader="none"/>
          <w:tab w:val="left" w:pos="735" w:leader="none"/>
          <w:tab w:val="left" w:pos="945"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其他部分在合同签订生效后30天内支付合同金额的20%，项目实施完毕后，初验确认且中标人提供符合要求的付款申请后30个工作日内，支付合同金额的30%，试运行三个月后项目终验，竣工验收通过后支付合同金额的40%，履约验收通过后支付尾款。本项目支持分项初步验收与分项支付初验款，在任一子项目通过初步验收后，甲方应向乙方支付该子项目对应的合同款项，其金额按该子项目合同价占项目总价的比例计算。</w:t>
      </w:r>
      <w:r>
        <w:rPr>
          <w:color w:val="000000" w:themeColor="text1"/>
          <w:sz w:val="21"/>
          <w:highlight w:val="none"/>
        </w:rPr>
      </w:r>
      <w:r/>
    </w:p>
    <w:p>
      <w:pPr>
        <w:pStyle w:val="895"/>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themeColor="text1"/>
          <w:sz w:val="24"/>
          <w:szCs w:val="24"/>
          <w:highlight w:val="none"/>
        </w:rPr>
        <w:t xml:space="preserve">中标（成交）供应商按签约合同价的10%</w:t>
      </w:r>
      <w:r>
        <w:rPr>
          <w:rFonts w:hint="eastAsia" w:ascii="宋体" w:hAnsi="宋体"/>
          <w:color w:val="000000" w:themeColor="text1"/>
          <w:sz w:val="24"/>
          <w:szCs w:val="24"/>
          <w:highlight w:val="none"/>
        </w:rPr>
        <w:t xml:space="preserve">向采购人缴纳履约保证金；</w:t>
      </w:r>
      <w:r>
        <w:rPr>
          <w:rFonts w:hint="eastAsia" w:ascii="宋体"/>
          <w:bCs/>
          <w:color w:val="000000" w:themeColor="text1"/>
          <w:sz w:val="24"/>
          <w:szCs w:val="24"/>
          <w:highlight w:val="none"/>
        </w:rPr>
        <w:t xml:space="preserve">中标（成</w:t>
      </w:r>
      <w:r>
        <w:rPr>
          <w:rFonts w:hint="eastAsia" w:ascii="宋体"/>
          <w:bCs/>
          <w:color w:val="000000"/>
          <w:sz w:val="24"/>
          <w:szCs w:val="24"/>
          <w:highlight w:val="none"/>
        </w:rPr>
        <w:t xml:space="preserve">交）供应商也可采用电子履约保函（保险）形式提供履约担保，具体操作可登录江苏政府采购网的保险保函模块进行办理。</w:t>
      </w:r>
      <w:r>
        <w:rPr>
          <w:rFonts w:ascii="宋体"/>
          <w:bCs/>
          <w:color w:val="000000"/>
          <w:sz w:val="24"/>
          <w:szCs w:val="24"/>
          <w:highlight w:val="none"/>
        </w:rPr>
      </w:r>
      <w:r/>
    </w:p>
    <w:p>
      <w:pPr>
        <w:pStyle w:val="895"/>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本项目合同履行地点：无锡市人民医院</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具体地点以合同书约定为准。中标方必须按采购人要求将本项目中货物送到指定地点（包括可能的分布范围），并分地实施安装调试。</w:t>
      </w:r>
      <w:r>
        <w:rPr>
          <w:rFonts w:ascii="宋体"/>
          <w:bCs/>
          <w:color w:val="000000"/>
          <w:sz w:val="24"/>
          <w:szCs w:val="24"/>
        </w:rPr>
      </w:r>
      <w:r/>
    </w:p>
    <w:p>
      <w:pPr>
        <w:pStyle w:val="895"/>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895"/>
        <w:numPr>
          <w:ilvl w:val="1"/>
          <w:numId w:val="9"/>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895"/>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95"/>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95"/>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95"/>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95"/>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95"/>
        <w:numPr>
          <w:ilvl w:val="1"/>
          <w:numId w:val="10"/>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95"/>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95"/>
        <w:numPr>
          <w:ilvl w:val="1"/>
          <w:numId w:val="10"/>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95"/>
        <w:numPr>
          <w:ilvl w:val="1"/>
          <w:numId w:val="10"/>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95"/>
        <w:numPr>
          <w:ilvl w:val="1"/>
          <w:numId w:val="10"/>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95"/>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95"/>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95"/>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95"/>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895"/>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4" w:name="OLE_LINK1"/>
      <w:r/>
      <w:bookmarkStart w:id="195" w:name="OLE_LINK2"/>
      <w:r>
        <w:rPr>
          <w:rFonts w:hint="eastAsia" w:ascii="宋体"/>
          <w:bCs/>
          <w:sz w:val="24"/>
          <w:szCs w:val="24"/>
        </w:rPr>
        <w:t xml:space="preserve">《保障中小企业款项支付条例》（中华人民共和国国务院令第802号）</w:t>
      </w:r>
      <w:bookmarkEnd w:id="194"/>
      <w:r/>
      <w:bookmarkEnd w:id="195"/>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95"/>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rPr>
      </w:r>
      <w:r/>
    </w:p>
    <w:p>
      <w:pPr>
        <w:pStyle w:val="895"/>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95"/>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6"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84"/>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84"/>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84"/>
        <w:spacing w:before="0" w:after="0" w:line="500" w:lineRule="exact"/>
        <w:rPr>
          <w:rFonts w:hint="eastAsia" w:cs="Arial"/>
        </w:rPr>
      </w:pPr>
      <w:r>
        <w:rPr>
          <w:rFonts w:hint="eastAsia" w:cs="Arial"/>
        </w:rPr>
        <w:t xml:space="preserve">比较与评价采用综合评分法。</w:t>
      </w:r>
      <w:r>
        <w:rPr>
          <w:rFonts w:hint="eastAsia" w:cs="Arial"/>
        </w:rPr>
      </w:r>
      <w:r/>
    </w:p>
    <w:p>
      <w:pPr>
        <w:pStyle w:val="984"/>
        <w:spacing w:before="0" w:after="0" w:line="500" w:lineRule="exact"/>
        <w:rPr>
          <w:rStyle w:val="971"/>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71"/>
          <w:rFonts w:ascii="Times New Roman" w:hAnsi="Times New Roman"/>
        </w:rPr>
      </w:r>
      <w:r/>
    </w:p>
    <w:p>
      <w:pPr>
        <w:pStyle w:val="984"/>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84"/>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84"/>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95"/>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sz w:val="24"/>
          <w:szCs w:val="24"/>
        </w:rPr>
      </w:r>
      <w:r/>
    </w:p>
    <w:p>
      <w:pPr>
        <w:pStyle w:val="895"/>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95"/>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bCs/>
          <w:sz w:val="24"/>
          <w:szCs w:val="24"/>
        </w:rPr>
      </w:r>
      <w:r/>
    </w:p>
    <w:p>
      <w:pPr>
        <w:pStyle w:val="895"/>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rPr>
          <w:rFonts w:hint="eastAsia" w:ascii="宋体" w:hAnsi="宋体"/>
          <w:bCs/>
          <w:color w:val="000000"/>
          <w:sz w:val="24"/>
          <w:szCs w:val="24"/>
        </w:rPr>
      </w:r>
      <w:r/>
    </w:p>
    <w:p>
      <w:pPr>
        <w:pStyle w:val="895"/>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95"/>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95"/>
        <w:ind w:firstLine="480"/>
        <w:jc w:val="left"/>
        <w:spacing w:line="500" w:lineRule="exact"/>
        <w:rPr>
          <w:rFonts w:hint="eastAsia" w:ascii="宋体" w:hAnsi="宋体"/>
          <w:bCs/>
          <w:i/>
          <w:color w:val="00b050"/>
          <w:sz w:val="28"/>
          <w:szCs w:val="28"/>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hint="eastAsia" w:ascii="宋体" w:hAnsi="宋体"/>
          <w:bCs/>
          <w:i/>
          <w:color w:val="00b050"/>
          <w:sz w:val="28"/>
          <w:szCs w:val="28"/>
        </w:rPr>
      </w:r>
      <w:r/>
    </w:p>
    <w:p>
      <w:pPr>
        <w:pStyle w:val="895"/>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2.对本国产品的支持政策：根据</w:t>
      </w:r>
      <w:r>
        <w:rPr>
          <w:rFonts w:hint="eastAsia" w:ascii="宋体"/>
          <w:b/>
          <w:bCs/>
          <w:color w:val="000000"/>
          <w:sz w:val="24"/>
          <w:szCs w:val="24"/>
        </w:rPr>
        <w:t xml:space="preserve">《国务院办公厅关于在政府采购中实施本国产品标准及相关政策的通知》（国办发〔2025〕34号）要求，</w:t>
      </w:r>
      <w:r>
        <w:rPr>
          <w:rFonts w:hint="eastAsia" w:ascii="宋体" w:hAnsi="宋体"/>
          <w:b/>
          <w:bCs/>
          <w:color w:val="000000"/>
          <w:sz w:val="24"/>
          <w:szCs w:val="24"/>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2.1本国产品价格扣除政策</w:t>
      </w:r>
      <w:r>
        <w:rPr>
          <w:rFonts w:hint="eastAsia" w:ascii="宋体" w:hAnsi="宋体"/>
          <w:bCs/>
          <w:color w:val="000000"/>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rPr>
      </w:r>
      <w:r/>
    </w:p>
    <w:p>
      <w:pPr>
        <w:pStyle w:val="895"/>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u w:val="single"/>
        </w:rPr>
        <w:t xml:space="preserve">对于仅有本国产品参与竞争的政府采购项目或采购包，本国产品不享受价格扣除评审优惠。</w:t>
      </w:r>
      <w:r>
        <w:rPr>
          <w:rFonts w:hint="eastAsia" w:ascii="宋体" w:hAnsi="宋体"/>
          <w:b/>
          <w:bCs/>
          <w:color w:val="000000"/>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2.2注意事项</w:t>
      </w:r>
      <w:r>
        <w:rPr>
          <w:rFonts w:hint="eastAsia" w:ascii="宋体" w:hAnsi="宋体"/>
          <w:bCs/>
          <w:color w:val="000000"/>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（1）提供本国产品进行投标（报价）的供应商需在其投</w:t>
      </w:r>
      <w:r>
        <w:rPr>
          <w:rFonts w:hint="eastAsia" w:ascii="宋体" w:hAnsi="宋体"/>
          <w:bCs/>
          <w:color w:val="000000"/>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其中，“符合本国产品标准的产品成本之和”是指本项目或采购包中符合本国产品标准的</w:t>
      </w:r>
      <w:r>
        <w:rPr>
          <w:rFonts w:hint="eastAsia" w:ascii="宋体" w:hAnsi="宋体"/>
          <w:b/>
          <w:bCs/>
          <w:color w:val="000000"/>
          <w:sz w:val="24"/>
          <w:szCs w:val="24"/>
        </w:rPr>
        <w:t xml:space="preserve">货物成本之和</w:t>
      </w:r>
      <w:r>
        <w:rPr>
          <w:rFonts w:hint="eastAsia" w:ascii="宋体" w:hAnsi="宋体"/>
          <w:bCs/>
          <w:color w:val="000000"/>
          <w:sz w:val="24"/>
          <w:szCs w:val="24"/>
        </w:rPr>
        <w:t xml:space="preserve">；“全部产品成本之和”是指货物或服务项目（或者采购包）中包含的</w:t>
      </w:r>
      <w:r>
        <w:rPr>
          <w:rFonts w:hint="eastAsia" w:ascii="宋体" w:hAnsi="宋体"/>
          <w:b/>
          <w:bCs/>
          <w:color w:val="000000"/>
          <w:sz w:val="24"/>
          <w:szCs w:val="24"/>
        </w:rPr>
        <w:t xml:space="preserve">全部货物、服务产品的成本之和</w:t>
      </w:r>
      <w:r>
        <w:rPr>
          <w:rFonts w:hint="eastAsia" w:ascii="宋体" w:hAnsi="宋体"/>
          <w:bCs/>
          <w:color w:val="000000"/>
          <w:sz w:val="24"/>
          <w:szCs w:val="24"/>
        </w:rPr>
        <w:t xml:space="preserve">。</w:t>
      </w:r>
      <w:r>
        <w:rPr>
          <w:rFonts w:hint="eastAsia" w:ascii="宋体" w:hAnsi="宋体"/>
          <w:bCs/>
          <w:color w:val="000000"/>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即，当小微型企业价格扣除政策和本国产品价格扣除政策同时享受时，按以下计算方式进行计算：</w:t>
      </w:r>
      <w:r>
        <w:rPr>
          <w:rFonts w:hint="eastAsia" w:ascii="宋体" w:hAnsi="宋体"/>
          <w:bCs/>
          <w:color w:val="000000"/>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供应商参与评审的报价=供应商投标总报价×[1-（小微型企业价格扣除+本国产品价格扣除）]</w:t>
      </w:r>
      <w:r>
        <w:rPr>
          <w:rFonts w:hint="eastAsia" w:ascii="宋体" w:hAnsi="宋体"/>
          <w:bCs/>
          <w:color w:val="000000"/>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rPr>
      </w:r>
      <w:r/>
    </w:p>
    <w:p>
      <w:pPr>
        <w:pStyle w:val="895"/>
        <w:ind w:firstLine="480"/>
        <w:jc w:val="left"/>
        <w:spacing w:line="500" w:lineRule="exact"/>
        <w:rPr>
          <w:color w:val="000000"/>
        </w:rPr>
      </w:pPr>
      <w:r>
        <w:rPr>
          <w:rFonts w:hint="eastAsia" w:ascii="宋体" w:hAnsi="宋体"/>
          <w:bCs/>
          <w:color w:val="000000"/>
          <w:sz w:val="24"/>
          <w:szCs w:val="24"/>
        </w:rPr>
        <w:t xml:space="preserve">1000000×[1-（10%+20%）]=700000元</w:t>
      </w:r>
      <w:r>
        <w:rPr>
          <w:color w:val="000000"/>
        </w:rPr>
      </w:r>
      <w:r/>
    </w:p>
    <w:p>
      <w:pPr>
        <w:pStyle w:val="984"/>
        <w:ind w:firstLine="360"/>
        <w:spacing w:before="0" w:after="0" w:line="500" w:lineRule="exact"/>
        <w:rPr>
          <w:rFonts w:hint="eastAsia" w:ascii="宋体" w:hAnsi="宋体"/>
          <w:b/>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b/>
          <w:i/>
          <w:iCs/>
          <w:color w:val="000000"/>
          <w:sz w:val="28"/>
          <w:szCs w:val="28"/>
        </w:rPr>
        <w:t xml:space="preserve">（以下评分标准如供应商为联合体投标的，</w:t>
      </w:r>
      <w:r>
        <w:rPr>
          <w:rFonts w:hint="eastAsia" w:ascii="宋体" w:hAnsi="宋体"/>
          <w:b/>
          <w:i/>
          <w:iCs/>
          <w:color w:val="000000"/>
          <w:sz w:val="28"/>
          <w:szCs w:val="28"/>
          <w:u w:val="single"/>
        </w:rPr>
        <w:t xml:space="preserve">联合体成员任意一方具备相应的得分条件则可得分</w:t>
      </w:r>
      <w:r>
        <w:rPr>
          <w:rFonts w:hint="eastAsia" w:ascii="宋体" w:hAnsi="宋体"/>
          <w:b/>
          <w:i/>
          <w:iCs/>
          <w:color w:val="000000"/>
          <w:sz w:val="28"/>
          <w:szCs w:val="28"/>
        </w:rPr>
        <w:t xml:space="preserve">。）</w:t>
      </w:r>
      <w:r>
        <w:rPr>
          <w:rFonts w:hint="eastAsia" w:ascii="宋体" w:hAnsi="宋体"/>
          <w:b/>
          <w:sz w:val="28"/>
          <w:szCs w:val="28"/>
        </w:rPr>
      </w:r>
      <w:r/>
    </w:p>
    <w:p>
      <w:pPr>
        <w:pStyle w:val="984"/>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984"/>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48</w:t>
      </w:r>
      <w:r>
        <w:rPr>
          <w:rFonts w:hint="eastAsia" w:ascii="宋体" w:hAnsi="宋体"/>
          <w:b/>
          <w:color w:val="000000"/>
          <w:sz w:val="28"/>
          <w:szCs w:val="28"/>
        </w:rPr>
        <w:t xml:space="preserve">分）</w:t>
      </w:r>
      <w:r>
        <w:rPr>
          <w:rFonts w:hint="eastAsia" w:ascii="宋体" w:hAnsi="宋体"/>
          <w:b/>
          <w:color w:val="000000"/>
          <w:sz w:val="28"/>
          <w:szCs w:val="28"/>
        </w:rPr>
      </w:r>
      <w:r/>
    </w:p>
    <w:p>
      <w:pPr>
        <w:pStyle w:val="895"/>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895"/>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95"/>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95"/>
        <w:ind w:firstLine="480"/>
        <w:jc w:val="left"/>
        <w:spacing w:line="500" w:lineRule="exact"/>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sz w:val="24"/>
          <w:szCs w:val="24"/>
        </w:rPr>
      </w:r>
      <w:r/>
    </w:p>
    <w:p>
      <w:pPr>
        <w:pStyle w:val="895"/>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以下岗位人员不得兼任</w:t>
      </w:r>
      <w:r>
        <w:rPr>
          <w:rFonts w:hint="eastAsia" w:ascii="宋体" w:hAnsi="宋体"/>
          <w:bCs/>
          <w:color w:val="000000"/>
          <w:sz w:val="24"/>
          <w:szCs w:val="24"/>
        </w:rPr>
        <w:t xml:space="preserve">。</w:t>
      </w:r>
      <w:r>
        <w:rPr>
          <w:rFonts w:ascii="宋体" w:hAnsi="宋体"/>
          <w:b/>
          <w:bCs/>
          <w:color w:val="000000"/>
          <w:sz w:val="24"/>
          <w:szCs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2.1 项目负责人（4分）：投标人拟派项目经理（项目负责人）一名，该项目经理具有信息系统项目管理师证书得1分，系统规划与管理师证书得1分，网络工程师证书得1分，ITSS服务项目经理证书得</w:t>
      </w:r>
      <w:r>
        <w:rPr>
          <w:rFonts w:hint="eastAsia" w:ascii="宋体" w:hAnsi="宋体"/>
          <w:color w:val="000000"/>
          <w:sz w:val="24"/>
          <w:lang w:val="en-US" w:eastAsia="zh-CN"/>
        </w:rPr>
        <w:t xml:space="preserve">1</w:t>
      </w:r>
      <w:r>
        <w:rPr>
          <w:rFonts w:hint="eastAsia" w:ascii="宋体" w:hAnsi="宋体"/>
          <w:color w:val="000000"/>
          <w:sz w:val="24"/>
        </w:rPr>
        <w:t xml:space="preserve">分，本项最高得4分。须提供相应有效证书扫描件。</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2.2</w:t>
      </w:r>
      <w:r>
        <w:rPr>
          <w:rFonts w:hint="eastAsia" w:ascii="宋体" w:hAnsi="宋体"/>
          <w:color w:val="000000"/>
          <w:sz w:val="24"/>
          <w:lang w:val="en-US" w:eastAsia="zh-CN"/>
        </w:rPr>
        <w:t xml:space="preserve"> </w:t>
      </w:r>
      <w:r>
        <w:rPr>
          <w:rFonts w:hint="eastAsia" w:ascii="宋体" w:hAnsi="宋体"/>
          <w:color w:val="000000"/>
          <w:sz w:val="24"/>
        </w:rPr>
        <w:t xml:space="preserve">技术负责人（3分）：投标人为本项目配备技术负责人一名，该负责人具有系统架构设计师证书得1分，系统分析师证书得1分，数据库系统工程师</w:t>
      </w:r>
      <w:r>
        <w:rPr>
          <w:rFonts w:hint="eastAsia" w:ascii="宋体" w:hAnsi="宋体"/>
          <w:color w:val="000000"/>
          <w:sz w:val="24"/>
          <w:lang w:val="en-US" w:eastAsia="zh-CN"/>
        </w:rPr>
        <w:t xml:space="preserve">证书</w:t>
      </w:r>
      <w:r>
        <w:rPr>
          <w:rFonts w:hint="eastAsia" w:ascii="宋体" w:hAnsi="宋体"/>
          <w:color w:val="000000"/>
          <w:sz w:val="24"/>
        </w:rPr>
        <w:t xml:space="preserve">得1分，本项最高得3分。须提供相应有效证书扫描件。</w:t>
      </w:r>
      <w:r>
        <w:rPr>
          <w:rFonts w:hint="eastAsia" w:ascii="宋体" w:hAnsi="宋体"/>
          <w:color w:val="000000"/>
          <w:sz w:val="24"/>
        </w:rPr>
      </w:r>
      <w:r/>
    </w:p>
    <w:p>
      <w:pPr>
        <w:pStyle w:val="895"/>
        <w:ind w:firstLine="480"/>
        <w:spacing w:line="500" w:lineRule="exact"/>
        <w:rPr>
          <w:rFonts w:ascii="宋体" w:hAnsi="宋体"/>
          <w:color w:val="000000"/>
          <w:sz w:val="24"/>
        </w:rPr>
      </w:pPr>
      <w:r>
        <w:rPr>
          <w:rFonts w:hint="eastAsia" w:ascii="宋体" w:hAnsi="宋体"/>
          <w:color w:val="000000"/>
          <w:sz w:val="24"/>
        </w:rPr>
        <w:t xml:space="preserve">2.3</w:t>
      </w:r>
      <w:r>
        <w:rPr>
          <w:rFonts w:hint="eastAsia" w:ascii="宋体" w:hAnsi="宋体"/>
          <w:color w:val="000000"/>
          <w:sz w:val="24"/>
          <w:lang w:val="en-US" w:eastAsia="zh-CN"/>
        </w:rPr>
        <w:t xml:space="preserve"> </w:t>
      </w:r>
      <w:r>
        <w:rPr>
          <w:rFonts w:hint="eastAsia" w:ascii="宋体" w:hAnsi="宋体"/>
          <w:color w:val="000000"/>
          <w:sz w:val="24"/>
        </w:rPr>
        <w:t xml:space="preserve">网络架构师（3分）：投标人为本项目配备网络架构师一名，该工程师具有中级（含）以上网络工程师职称证书得1分、网络规划设计师证书得1分，注册信息安全工程师证书得1分，本项最高得3分。须提供相应有效证书扫描件。</w:t>
      </w:r>
      <w:r>
        <w:rPr>
          <w:rFonts w:ascii="宋体" w:hAnsi="宋体"/>
          <w:color w:val="000000"/>
          <w:sz w:val="24"/>
        </w:rPr>
      </w:r>
      <w:r/>
    </w:p>
    <w:p>
      <w:pPr>
        <w:pStyle w:val="895"/>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8</w:t>
      </w:r>
      <w:r>
        <w:rPr>
          <w:rFonts w:hint="eastAsia" w:ascii="宋体" w:hAnsi="宋体"/>
          <w:b/>
          <w:bCs/>
          <w:color w:val="000000"/>
          <w:sz w:val="24"/>
          <w:szCs w:val="24"/>
        </w:rPr>
        <w:t xml:space="preserve">分）：</w:t>
      </w:r>
      <w:r>
        <w:rPr>
          <w:rFonts w:ascii="宋体" w:hAnsi="宋体"/>
          <w:b/>
          <w:bCs/>
          <w:color w:val="000000"/>
          <w:sz w:val="24"/>
          <w:szCs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3.1 业绩（2分）：投标人自2021年</w:t>
      </w:r>
      <w:r>
        <w:rPr>
          <w:rFonts w:hint="eastAsia" w:ascii="宋体" w:hAnsi="宋体"/>
          <w:color w:val="000000"/>
          <w:sz w:val="24"/>
          <w:lang w:val="en-US" w:eastAsia="zh-CN"/>
        </w:rPr>
        <w:t xml:space="preserve">1月1日</w:t>
      </w:r>
      <w:r>
        <w:rPr>
          <w:rFonts w:hint="eastAsia" w:ascii="宋体" w:hAnsi="宋体"/>
          <w:color w:val="000000"/>
          <w:sz w:val="24"/>
        </w:rPr>
        <w:t xml:space="preserve">以来（以合同签订日期为准）具有与本项目类似项目案例的，每有一个得1分，最高2分；须提供相应有效合同扫描件。</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3.2</w:t>
      </w:r>
      <w:r>
        <w:rPr>
          <w:rFonts w:hint="eastAsia" w:ascii="宋体" w:hAnsi="宋体"/>
          <w:color w:val="000000"/>
          <w:sz w:val="24"/>
          <w:lang w:val="en-US" w:eastAsia="zh-CN"/>
        </w:rPr>
        <w:t xml:space="preserve"> </w:t>
      </w:r>
      <w:r>
        <w:rPr>
          <w:rFonts w:hint="eastAsia" w:ascii="宋体" w:hAnsi="宋体"/>
          <w:color w:val="000000"/>
          <w:sz w:val="24"/>
        </w:rPr>
        <w:t xml:space="preserve">体系认证（</w:t>
      </w:r>
      <w:r>
        <w:rPr>
          <w:rFonts w:hint="eastAsia" w:ascii="宋体" w:hAnsi="宋体"/>
          <w:color w:val="000000"/>
          <w:sz w:val="24"/>
          <w:lang w:val="en-US" w:eastAsia="zh-CN"/>
        </w:rPr>
        <w:t xml:space="preserve">3</w:t>
      </w:r>
      <w:r>
        <w:rPr>
          <w:rFonts w:hint="eastAsia" w:ascii="宋体" w:hAnsi="宋体"/>
          <w:color w:val="000000"/>
          <w:sz w:val="24"/>
        </w:rPr>
        <w:t xml:space="preserve">分）：投标人具有信息技术服务管理体系认证证书的得1分、信息安全管理体系认证证书的得1</w:t>
      </w:r>
      <w:r>
        <w:rPr>
          <w:rFonts w:hint="eastAsia" w:ascii="宋体" w:hAnsi="宋体"/>
          <w:color w:val="000000"/>
          <w:sz w:val="24"/>
          <w:highlight w:val="none"/>
        </w:rPr>
        <w:t xml:space="preserve">分、</w:t>
      </w:r>
      <w:r>
        <w:rPr>
          <w:rFonts w:hint="eastAsia" w:ascii="宋体" w:hAnsi="宋体"/>
          <w:color w:val="000000"/>
          <w:sz w:val="24"/>
          <w:highlight w:val="none"/>
          <w:lang w:val="en-US" w:eastAsia="zh-CN"/>
        </w:rPr>
        <w:t xml:space="preserve">质量管理体系认证证书</w:t>
      </w:r>
      <w:r>
        <w:rPr>
          <w:rFonts w:hint="eastAsia" w:ascii="宋体" w:hAnsi="宋体"/>
          <w:color w:val="000000"/>
          <w:sz w:val="24"/>
          <w:highlight w:val="none"/>
        </w:rPr>
        <w:t xml:space="preserve">的得1分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每提</w:t>
      </w:r>
      <w:r>
        <w:rPr>
          <w:rFonts w:hint="eastAsia" w:ascii="宋体" w:hAnsi="宋体"/>
          <w:color w:val="000000"/>
          <w:sz w:val="24"/>
        </w:rPr>
        <w:t xml:space="preserve">供一个得1分，最高得</w:t>
      </w:r>
      <w:r>
        <w:rPr>
          <w:rFonts w:hint="eastAsia" w:ascii="宋体" w:hAnsi="宋体"/>
          <w:color w:val="000000"/>
          <w:sz w:val="24"/>
          <w:lang w:val="en-US" w:eastAsia="zh-CN"/>
        </w:rPr>
        <w:t xml:space="preserve">3</w:t>
      </w:r>
      <w:r>
        <w:rPr>
          <w:rFonts w:hint="eastAsia" w:ascii="宋体" w:hAnsi="宋体"/>
          <w:color w:val="000000"/>
          <w:sz w:val="24"/>
        </w:rPr>
        <w:t xml:space="preserve">分。须提供相应有效认证证书扫描件并加盖投标人公章。</w:t>
      </w:r>
      <w:r>
        <w:rPr>
          <w:rFonts w:hint="eastAsia" w:ascii="宋体" w:hAnsi="宋体"/>
          <w:color w:val="000000"/>
          <w:sz w:val="24"/>
        </w:rPr>
      </w:r>
      <w:r/>
    </w:p>
    <w:p>
      <w:pPr>
        <w:pStyle w:val="89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3.3</w:t>
      </w:r>
      <w:r>
        <w:rPr>
          <w:rFonts w:hint="eastAsia" w:ascii="宋体" w:hAnsi="宋体"/>
          <w:color w:val="000000"/>
          <w:sz w:val="24"/>
          <w:lang w:val="en-US" w:eastAsia="zh-CN"/>
        </w:rPr>
        <w:t xml:space="preserve"> </w:t>
      </w:r>
      <w:r>
        <w:rPr>
          <w:rFonts w:hint="eastAsia" w:ascii="宋体" w:hAnsi="宋体"/>
          <w:color w:val="000000"/>
          <w:sz w:val="24"/>
        </w:rPr>
        <w:t xml:space="preserve">研发能力（</w:t>
      </w:r>
      <w:r>
        <w:rPr>
          <w:rFonts w:hint="eastAsia" w:ascii="宋体" w:hAnsi="宋体"/>
          <w:color w:val="000000"/>
          <w:sz w:val="24"/>
          <w:lang w:val="en-US" w:eastAsia="zh-CN"/>
        </w:rPr>
        <w:t xml:space="preserve">3</w:t>
      </w:r>
      <w:r>
        <w:rPr>
          <w:rFonts w:hint="eastAsia" w:ascii="宋体" w:hAnsi="宋体"/>
          <w:color w:val="000000"/>
          <w:sz w:val="24"/>
        </w:rPr>
        <w:t xml:space="preserve">分）：投标人具有下列系统的自有计算机软件著作权登记证书：大数据服务、云计算PasS支撑、数据中台系统，提供包含以上系统或功能点的对应著作权登记证书，著作权证书名称与上述所列有所不同，但实质内容相关或功能类同的，可视为等同，每提供一个得1分，最高得</w:t>
      </w:r>
      <w:r>
        <w:rPr>
          <w:rFonts w:hint="eastAsia" w:ascii="宋体" w:hAnsi="宋体"/>
          <w:color w:val="000000"/>
          <w:sz w:val="24"/>
          <w:lang w:val="en-US" w:eastAsia="zh-CN"/>
        </w:rPr>
        <w:t xml:space="preserve">3</w:t>
      </w:r>
      <w:r>
        <w:rPr>
          <w:rFonts w:hint="eastAsia" w:ascii="宋体" w:hAnsi="宋体"/>
          <w:color w:val="000000"/>
          <w:sz w:val="24"/>
        </w:rPr>
        <w:t xml:space="preserve">分。须提供证书扫描件并加盖投标人公章</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95"/>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val="0"/>
          <w:bCs w:val="0"/>
          <w:color w:val="000000"/>
          <w:sz w:val="24"/>
          <w:szCs w:val="24"/>
          <w:highlight w:val="none"/>
        </w:rPr>
      </w:pPr>
      <w:r>
        <w:rPr>
          <w:rFonts w:hint="eastAsia" w:ascii="宋体" w:hAnsi="宋体"/>
          <w:b/>
          <w:bCs/>
          <w:color w:val="000000"/>
          <w:sz w:val="24"/>
          <w:szCs w:val="24"/>
          <w:highlight w:val="none"/>
          <w:lang w:val="en-US" w:eastAsia="zh-CN"/>
        </w:rPr>
        <w:t xml:space="preserve">技术响应</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10</w:t>
      </w:r>
      <w:r>
        <w:rPr>
          <w:rFonts w:hint="eastAsia" w:ascii="宋体" w:hAnsi="宋体"/>
          <w:b/>
          <w:bCs/>
          <w:color w:val="000000"/>
          <w:sz w:val="24"/>
          <w:szCs w:val="24"/>
          <w:highlight w:val="none"/>
        </w:rPr>
        <w:t xml:space="preserve">分）：</w:t>
      </w:r>
      <w:r>
        <w:rPr>
          <w:rFonts w:hint="eastAsia" w:ascii="宋体" w:hAnsi="宋体"/>
          <w:b w:val="0"/>
          <w:bCs w:val="0"/>
          <w:color w:val="000000"/>
          <w:sz w:val="24"/>
          <w:szCs w:val="24"/>
          <w:highlight w:val="none"/>
        </w:rPr>
        <w:t xml:space="preserve">投标人针对以下重要技术参数须按要求提供证明材料。</w:t>
      </w:r>
      <w:r>
        <w:rPr>
          <w:rFonts w:ascii="宋体" w:hAnsi="宋体"/>
          <w:b w:val="0"/>
          <w:bCs w:val="0"/>
          <w:color w:val="000000"/>
          <w:sz w:val="24"/>
          <w:szCs w:val="24"/>
          <w:highlight w:val="none"/>
        </w:rPr>
      </w:r>
      <w:r/>
    </w:p>
    <w:p>
      <w:pPr>
        <w:pStyle w:val="89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4.1 护理文件书写系统要求1（1分）：</w:t>
      </w:r>
      <w:r>
        <w:rPr>
          <w:rFonts w:hint="eastAsia" w:ascii="宋体" w:hAnsi="宋体"/>
          <w:color w:val="000000"/>
          <w:sz w:val="24"/>
          <w:highlight w:val="none"/>
        </w:rPr>
        <w:t xml:space="preserve">系统</w:t>
      </w:r>
      <w:r>
        <w:rPr>
          <w:rFonts w:hint="eastAsia" w:ascii="宋体" w:hAnsi="宋体"/>
          <w:color w:val="000000"/>
          <w:sz w:val="24"/>
          <w:highlight w:val="none"/>
          <w:lang w:val="en-US" w:eastAsia="zh-CN"/>
        </w:rPr>
        <w:t xml:space="preserve">支持</w:t>
      </w:r>
      <w:r>
        <w:rPr>
          <w:rFonts w:hint="eastAsia" w:ascii="宋体" w:hAnsi="宋体"/>
          <w:color w:val="000000"/>
          <w:sz w:val="24"/>
          <w:highlight w:val="none"/>
        </w:rPr>
        <w:t xml:space="preserve">智能识别可匹配的录入医嘱和同步新开的医嘱，形成一对一预选组合，通过关联确认展示界面，将录入医嘱与新开医嘱进行关联。投标时须提供具有CMA资质的检测机构出具的带有CMA标识的检测报告扫描件</w:t>
      </w:r>
      <w:r>
        <w:rPr>
          <w:rFonts w:hint="eastAsia" w:ascii="宋体" w:hAnsi="宋体"/>
          <w:color w:val="000000"/>
          <w:sz w:val="24"/>
          <w:highlight w:val="none"/>
        </w:rPr>
        <w:t xml:space="preserve">，否则不得分。</w:t>
      </w:r>
      <w:r>
        <w:rPr>
          <w:rFonts w:hint="eastAsia" w:ascii="宋体" w:hAnsi="宋体"/>
          <w:color w:val="000000"/>
          <w:sz w:val="24"/>
          <w:highlight w:val="none"/>
        </w:rPr>
      </w:r>
      <w:r/>
    </w:p>
    <w:p>
      <w:pPr>
        <w:pStyle w:val="89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护理文件书写系统要求2（1分）：</w:t>
      </w:r>
      <w:r>
        <w:rPr>
          <w:rFonts w:hint="eastAsia" w:ascii="宋体" w:hAnsi="宋体"/>
          <w:color w:val="000000"/>
          <w:sz w:val="24"/>
          <w:highlight w:val="none"/>
        </w:rPr>
        <w:t xml:space="preserve">系统</w:t>
      </w:r>
      <w:r>
        <w:rPr>
          <w:rFonts w:hint="eastAsia" w:ascii="宋体" w:hAnsi="宋体"/>
          <w:color w:val="000000"/>
          <w:sz w:val="24"/>
          <w:highlight w:val="none"/>
          <w:lang w:val="en-US" w:eastAsia="zh-CN"/>
        </w:rPr>
        <w:t xml:space="preserve">支持</w:t>
      </w:r>
      <w:r>
        <w:rPr>
          <w:rFonts w:hint="eastAsia" w:ascii="宋体" w:hAnsi="宋体"/>
          <w:color w:val="000000"/>
          <w:sz w:val="24"/>
          <w:highlight w:val="none"/>
        </w:rPr>
        <w:t xml:space="preserve">自定义趋势组合，可进行跨检验单自定义查询组合查询指标数据，查看多条检验数据趋势统计分析图，并且检验数据指标异常超于最低值或最大值时，有特殊颜色数值标注;可以对多个患者复用自定义查询组合查询指标。投标时须提供具有CMA资质的检测机构出具的带有CMA标识的检测报告扫描件</w:t>
      </w:r>
      <w:r>
        <w:rPr>
          <w:rFonts w:hint="eastAsia" w:ascii="宋体" w:hAnsi="宋体"/>
          <w:color w:val="000000"/>
          <w:sz w:val="24"/>
          <w:highlight w:val="none"/>
        </w:rPr>
        <w:t xml:space="preserve">，否则不得分。</w:t>
      </w:r>
      <w:r>
        <w:rPr>
          <w:rFonts w:hint="eastAsia" w:ascii="宋体" w:hAnsi="宋体"/>
          <w:color w:val="000000"/>
          <w:sz w:val="24"/>
          <w:highlight w:val="none"/>
        </w:rPr>
      </w:r>
      <w:r/>
    </w:p>
    <w:p>
      <w:pPr>
        <w:pStyle w:val="89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4.3</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护理文件书写系统要求3（1分）：</w:t>
      </w:r>
      <w:r>
        <w:rPr>
          <w:rFonts w:hint="eastAsia" w:ascii="宋体" w:hAnsi="宋体"/>
          <w:color w:val="000000"/>
          <w:sz w:val="24"/>
          <w:highlight w:val="none"/>
        </w:rPr>
        <w:t xml:space="preserve">系统具备评分定时提醒与个性化配置功能，支持根据评分严重程度差异化设置提醒频次，当患者评分达到对应严重程度时自动触发评分提醒；同时支持单次及批量设置评分定时提醒的频次规则。投标时须提供具有CMA资质的检测机构出具的带有CMA标识的检测报告扫描件</w:t>
      </w:r>
      <w:r>
        <w:rPr>
          <w:rFonts w:hint="eastAsia" w:ascii="宋体" w:hAnsi="宋体"/>
          <w:color w:val="000000"/>
          <w:sz w:val="24"/>
          <w:highlight w:val="none"/>
        </w:rPr>
        <w:t xml:space="preserve">，否则不得分。</w:t>
      </w:r>
      <w:r>
        <w:rPr>
          <w:rFonts w:hint="eastAsia" w:ascii="宋体" w:hAnsi="宋体"/>
          <w:color w:val="000000"/>
          <w:sz w:val="24"/>
          <w:highlight w:val="none"/>
        </w:rPr>
      </w:r>
      <w:r/>
    </w:p>
    <w:p>
      <w:pPr>
        <w:pStyle w:val="895"/>
        <w:ind w:firstLine="480"/>
        <w:spacing w:line="500" w:lineRule="exact"/>
        <w:rPr>
          <w:rFonts w:hint="eastAsia" w:ascii="宋体" w:hAnsi="宋体"/>
          <w:color w:val="000000"/>
          <w:sz w:val="24"/>
        </w:rPr>
      </w:pPr>
      <w:r>
        <w:rPr>
          <w:rFonts w:hint="eastAsia" w:ascii="宋体" w:hAnsi="宋体"/>
          <w:color w:val="000000"/>
          <w:sz w:val="24"/>
          <w:highlight w:val="none"/>
        </w:rPr>
        <w:t xml:space="preserve">4.4</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输血全过程管理信息系统要求1（1分）：系统支持多院区、多检验科室分层管理；院区-检验科室-实验室-分组-仪器分级模式；检验科室-院区-实验室-分组-仪</w:t>
      </w:r>
      <w:r>
        <w:rPr>
          <w:rFonts w:hint="eastAsia" w:ascii="宋体" w:hAnsi="宋体"/>
          <w:color w:val="000000"/>
          <w:sz w:val="24"/>
        </w:rPr>
        <w:t xml:space="preserve">器分级模式管理功能。投标人需提供系统截图证明以及架构说明，否则不得分。</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lang w:val="en-US" w:eastAsia="zh-CN"/>
        </w:rPr>
        <w:t xml:space="preserve">5 </w:t>
      </w:r>
      <w:r>
        <w:rPr>
          <w:rFonts w:hint="eastAsia" w:ascii="宋体" w:hAnsi="宋体"/>
          <w:color w:val="000000"/>
          <w:sz w:val="24"/>
        </w:rPr>
        <w:t xml:space="preserve">输血全过程管理信息系统要求2（1分）：</w:t>
      </w:r>
      <w:r>
        <w:rPr>
          <w:rFonts w:hint="eastAsia" w:ascii="宋体" w:hAnsi="宋体"/>
          <w:color w:val="000000"/>
          <w:sz w:val="24"/>
        </w:rPr>
        <w:t xml:space="preserve">针对智慧用血医生站模块输血前评估，系统应能展示基于患者身高、体重、病种、实验室指标（如Hb、Hct、凝血功能等）及动态生命体征（如心率、血压、血氧饱和度）融合计算的输血量预测模型逻辑，并以可视化方式（如趋势图、风险等级、预测区间）呈现预测结果，辅助医生决策。</w:t>
      </w:r>
      <w:r>
        <w:rPr>
          <w:rFonts w:hint="eastAsia" w:ascii="宋体" w:hAnsi="宋体"/>
          <w:color w:val="000000"/>
          <w:sz w:val="24"/>
        </w:rPr>
        <w:t xml:space="preserve">投标人需提供系统截图证明，否则不得分。</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4.6</w:t>
      </w:r>
      <w:r>
        <w:rPr>
          <w:rFonts w:hint="eastAsia" w:ascii="宋体" w:hAnsi="宋体"/>
          <w:color w:val="000000"/>
          <w:sz w:val="24"/>
          <w:lang w:val="en-US" w:eastAsia="zh-CN"/>
        </w:rPr>
        <w:t xml:space="preserve"> </w:t>
      </w:r>
      <w:r>
        <w:rPr>
          <w:rFonts w:hint="eastAsia" w:ascii="宋体" w:hAnsi="宋体"/>
          <w:color w:val="000000"/>
          <w:sz w:val="24"/>
        </w:rPr>
        <w:t xml:space="preserve">智慧病房系统要求（1分）：</w:t>
      </w:r>
      <w:r>
        <w:rPr>
          <w:rFonts w:hint="eastAsia" w:ascii="宋体" w:hAnsi="宋体"/>
          <w:color w:val="000000"/>
          <w:sz w:val="24"/>
        </w:rPr>
        <w:t xml:space="preserve">所投系统对接床旁交互系统，支持显示患者的呼叫、增援提醒，支持接听/挂断呼叫、增援；支持显示厕所紧急呼叫提醒。</w:t>
      </w:r>
      <w:r>
        <w:rPr>
          <w:rFonts w:hint="eastAsia" w:ascii="宋体" w:hAnsi="宋体"/>
          <w:color w:val="000000"/>
          <w:sz w:val="24"/>
        </w:rPr>
        <w:t xml:space="preserve">投标人需提供系统截图证明，否则不得分。</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4.7</w:t>
      </w:r>
      <w:r>
        <w:rPr>
          <w:rFonts w:hint="eastAsia" w:ascii="宋体" w:hAnsi="宋体"/>
          <w:color w:val="000000"/>
          <w:sz w:val="24"/>
          <w:lang w:val="en-US" w:eastAsia="zh-CN"/>
        </w:rPr>
        <w:t xml:space="preserve"> </w:t>
      </w:r>
      <w:r>
        <w:rPr>
          <w:rFonts w:hint="eastAsia" w:ascii="宋体" w:hAnsi="宋体"/>
          <w:color w:val="000000"/>
          <w:sz w:val="24"/>
        </w:rPr>
        <w:t xml:space="preserve">药房管理、处方管理、药库管理等系统要求（1分）：所投系统支持通过对接“江苏省阳光采购平台”实现采购申请、订单管理全流程电子化管理。投标人需提供系统截图证明，否则不得分。</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lang w:val="en-US" w:eastAsia="zh-CN"/>
        </w:rPr>
        <w:t xml:space="preserve">8 </w:t>
      </w:r>
      <w:r>
        <w:rPr>
          <w:rFonts w:hint="eastAsia" w:ascii="宋体" w:hAnsi="宋体"/>
          <w:color w:val="000000"/>
          <w:sz w:val="24"/>
        </w:rPr>
        <w:t xml:space="preserve">云端资源服务要求1（1分）：投标人提供的云平台通过商用密码应用安全性评估（第叁级），需提供有效期内的评估报告复印件（测评报告需包括封面页、基本信息表页及评估结论页，不提供不得分。</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lang w:val="en-US" w:eastAsia="zh-CN"/>
        </w:rPr>
        <w:t xml:space="preserve">9 </w:t>
      </w:r>
      <w:r>
        <w:rPr>
          <w:rFonts w:hint="eastAsia" w:ascii="宋体" w:hAnsi="宋体"/>
          <w:color w:val="000000"/>
          <w:sz w:val="24"/>
        </w:rPr>
        <w:t xml:space="preserve">云端资源服务要求2（1分）：投标人提供的云平台通过网络安全等级保护测评（第叁级），需提供网络安全等级保护备案证明复印件及有效期内的评测报告复印件（测评报告需包括封面页、基本信息表页及测评结论页，不提供不得分）。 </w:t>
      </w:r>
      <w:r>
        <w:rPr>
          <w:rFonts w:hint="eastAsia" w:ascii="宋体" w:hAnsi="宋体"/>
          <w:color w:val="000000"/>
          <w:sz w:val="24"/>
        </w:rPr>
      </w:r>
      <w:r/>
    </w:p>
    <w:p>
      <w:pPr>
        <w:pStyle w:val="895"/>
        <w:ind w:firstLine="480"/>
        <w:spacing w:line="500"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4.10 </w:t>
      </w:r>
      <w:r>
        <w:rPr>
          <w:rFonts w:hint="eastAsia" w:ascii="宋体" w:hAnsi="宋体" w:eastAsia="宋体" w:cs="Times New Roman"/>
          <w:color w:val="000000"/>
          <w:sz w:val="24"/>
          <w:highlight w:val="none"/>
          <w:lang w:val="en-US" w:eastAsia="zh-CN"/>
        </w:rPr>
        <w:t xml:space="preserve">PACS上云要求（1分）：</w:t>
      </w:r>
      <w:r>
        <w:rPr>
          <w:rFonts w:hint="eastAsia" w:ascii="宋体" w:hAnsi="宋体" w:eastAsia="宋体" w:cs="Times New Roman"/>
          <w:color w:val="000000"/>
          <w:sz w:val="24"/>
          <w:highlight w:val="none"/>
          <w:lang w:val="en-US" w:eastAsia="zh-CN"/>
        </w:rPr>
        <w:t xml:space="preserve">投标人所投系统需支持一键全肺分析、冠脉分析、自动去骨、核医学图像融合等功能。投标人需提供系统截图证明，否则不得分。</w:t>
      </w:r>
      <w:r>
        <w:rPr>
          <w:rFonts w:ascii="宋体" w:hAnsi="宋体" w:eastAsia="宋体"/>
          <w:color w:val="000000"/>
          <w:sz w:val="24"/>
          <w:highlight w:val="none"/>
          <w:lang w:val="en-US" w:eastAsia="zh-CN"/>
        </w:rPr>
      </w:r>
      <w:r/>
    </w:p>
    <w:p>
      <w:pPr>
        <w:pStyle w:val="895"/>
        <w:numPr>
          <w:ilvl w:val="4"/>
          <w:numId w:val="11"/>
        </w:numPr>
        <w:ind w:left="0" w:firstLine="482"/>
        <w:spacing w:line="500" w:lineRule="exact"/>
        <w:tabs>
          <w:tab w:val="left" w:pos="525" w:leader="none"/>
          <w:tab w:val="left" w:pos="945" w:leader="none"/>
          <w:tab w:val="left" w:pos="1155" w:leader="none"/>
        </w:tabs>
        <w:rPr>
          <w:rFonts w:ascii="宋体"/>
          <w:b/>
          <w:bCs/>
          <w:sz w:val="24"/>
          <w:szCs w:val="24"/>
        </w:rPr>
      </w:pPr>
      <w:r>
        <w:rPr>
          <w:rFonts w:hint="eastAsia" w:ascii="宋体" w:hAnsi="宋体"/>
          <w:b/>
          <w:bCs/>
          <w:color w:val="000000"/>
          <w:sz w:val="24"/>
          <w:szCs w:val="24"/>
          <w:highlight w:val="none"/>
        </w:rPr>
        <w:t xml:space="preserve">演示（</w:t>
      </w:r>
      <w:r>
        <w:rPr>
          <w:rFonts w:hint="eastAsia" w:ascii="宋体" w:hAnsi="宋体"/>
          <w:b/>
          <w:bCs/>
          <w:color w:val="000000"/>
          <w:sz w:val="24"/>
          <w:szCs w:val="24"/>
          <w:highlight w:val="none"/>
          <w:lang w:val="en-US" w:eastAsia="zh-CN"/>
        </w:rPr>
        <w:t xml:space="preserve">10</w:t>
      </w:r>
      <w:r>
        <w:rPr>
          <w:rFonts w:hint="eastAsia" w:ascii="宋体" w:hAnsi="宋体"/>
          <w:b/>
          <w:bCs/>
          <w:color w:val="000000"/>
          <w:sz w:val="24"/>
          <w:szCs w:val="24"/>
          <w:highlight w:val="none"/>
        </w:rPr>
        <w:t xml:space="preserve">分）：</w:t>
      </w:r>
      <w:r>
        <w:rPr>
          <w:rFonts w:hint="eastAsia" w:ascii="宋体" w:hAnsi="宋体"/>
          <w:bCs/>
          <w:sz w:val="24"/>
          <w:szCs w:val="24"/>
          <w:highlight w:val="none"/>
        </w:rPr>
        <w:t xml:space="preserve">演示必须是目前正在运行的真实环境或模拟环境，不得使用PPT</w:t>
      </w:r>
      <w:r>
        <w:rPr>
          <w:rFonts w:hint="eastAsia" w:ascii="宋体" w:hAnsi="宋体"/>
          <w:bCs/>
          <w:sz w:val="24"/>
          <w:szCs w:val="24"/>
        </w:rPr>
        <w:t xml:space="preserve">演示稿或录屏、截图等其他方式演示。演示</w:t>
      </w:r>
      <w:r>
        <w:rPr>
          <w:rFonts w:hint="eastAsia" w:ascii="宋体" w:hAnsi="宋体"/>
          <w:bCs/>
          <w:color w:val="000000"/>
          <w:sz w:val="24"/>
          <w:szCs w:val="24"/>
        </w:rPr>
        <w:t xml:space="preserve">时间不超过</w:t>
      </w:r>
      <w:r>
        <w:rPr>
          <w:rFonts w:hint="eastAsia" w:ascii="宋体" w:hAnsi="宋体"/>
          <w:bCs/>
          <w:color w:val="000000"/>
          <w:sz w:val="24"/>
          <w:szCs w:val="24"/>
          <w:lang w:val="en-US" w:eastAsia="zh-CN"/>
        </w:rPr>
        <w:t xml:space="preserve">2</w:t>
      </w:r>
      <w:r>
        <w:rPr>
          <w:rFonts w:hint="eastAsia" w:ascii="宋体" w:hAnsi="宋体"/>
          <w:bCs/>
          <w:color w:val="000000"/>
          <w:sz w:val="24"/>
          <w:szCs w:val="24"/>
          <w:lang w:val="en-US" w:eastAsia="zh-CN"/>
        </w:rPr>
        <w:t xml:space="preserve">0</w:t>
      </w:r>
      <w:r>
        <w:rPr>
          <w:rFonts w:hint="eastAsia" w:ascii="宋体" w:hAnsi="宋体"/>
          <w:bCs/>
          <w:color w:val="000000"/>
          <w:sz w:val="24"/>
          <w:szCs w:val="24"/>
        </w:rPr>
        <w:t xml:space="preserve">分钟，无</w:t>
      </w:r>
      <w:r>
        <w:rPr>
          <w:rFonts w:hint="eastAsia" w:ascii="宋体" w:hAnsi="宋体"/>
          <w:bCs/>
          <w:sz w:val="24"/>
          <w:szCs w:val="24"/>
        </w:rPr>
        <w:t xml:space="preserve">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rPr>
          <w:rFonts w:ascii="宋体"/>
          <w:b/>
          <w:bCs/>
          <w:sz w:val="24"/>
          <w:szCs w:val="24"/>
        </w:rPr>
      </w:r>
      <w:r/>
    </w:p>
    <w:p>
      <w:pPr>
        <w:pStyle w:val="895"/>
        <w:ind w:firstLine="482"/>
        <w:spacing w:line="500" w:lineRule="exact"/>
        <w:rPr>
          <w:rFonts w:hint="eastAsia" w:ascii="宋体" w:hAnsi="宋体"/>
          <w:b/>
          <w:bCs/>
          <w:color w:val="000000"/>
          <w:sz w:val="24"/>
        </w:rPr>
      </w:pPr>
      <w:r>
        <w:rPr>
          <w:rFonts w:hint="eastAsia" w:ascii="宋体" w:hAnsi="宋体"/>
          <w:b/>
          <w:bCs/>
          <w:color w:val="000000"/>
          <w:sz w:val="24"/>
          <w:lang w:val="en-US" w:eastAsia="zh-CN"/>
        </w:rPr>
        <w:t xml:space="preserve">5</w:t>
      </w:r>
      <w:r>
        <w:rPr>
          <w:rFonts w:hint="eastAsia" w:ascii="宋体" w:hAnsi="宋体"/>
          <w:b/>
          <w:bCs/>
          <w:color w:val="000000"/>
          <w:sz w:val="24"/>
        </w:rPr>
        <w:t xml:space="preserve">.1 手术全流程管理系统功能演示（6分）：</w:t>
      </w:r>
      <w:r>
        <w:rPr>
          <w:rFonts w:hint="eastAsia" w:ascii="宋体" w:hAnsi="宋体"/>
          <w:b/>
          <w:bCs/>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（1）智能排班调度功能演示（1分）：支持配置多组分配规则（首台分配、首台配额轮转、适用手术间、适用周期等），支持保存配置规则模板；能够利用引擎规则自动将手术分配手术间。</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（2）手术调度辅助决策功能演示（1分）：提供基于算法的手术调度策略推荐，能够可视化展示各手术间已排手术时长及利用率情况，评估各手术间负载均衡情况。</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3）临床辅助决策功能演示（1分）：能够在围术期对患者进行用药记录时，对禁忌和禁忌药物进行判断。在围术期根据已配置高风险手术预警评分规则，来判断该手术是否是高风险手术。高风险手术预警规则包括预警名称、主刀科室、手术方式等信息，并能够配置综合评分阈值及评分指标。</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（4）麻醉记录单鼠标操作记录功能演示（1分）：支持快捷拖拽式直接在麻醉记录单上绘制麻醉事件、用药及输血输液等项目，绘制时重点展示绘制区域，并提示当前绘制事件名称及时间点。</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（5）复苏转运倒计时功能演示（1分）：支持配置复苏转运倒计时时长,当转运倒计时结束时，对未完成转运的复苏床位预约进行自动取消，可配置开关。</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（6）围术期数据引擎功能演示（1分）：内置常用围术期数据集，支持通过多个数据集进行组合，构建数据模型，并支持在此数据模型上通过多维度条件进行二次检索。</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各得分点演示完整得1分；演示不完整、与本项目需求不匹配或不演示的，不得分。</w:t>
      </w:r>
      <w:r>
        <w:rPr>
          <w:rFonts w:hint="eastAsia" w:ascii="宋体" w:hAnsi="宋体"/>
          <w:color w:val="000000"/>
          <w:sz w:val="24"/>
        </w:rPr>
      </w:r>
      <w:r/>
    </w:p>
    <w:p>
      <w:pPr>
        <w:pStyle w:val="895"/>
        <w:ind w:firstLine="482"/>
        <w:spacing w:line="500" w:lineRule="exact"/>
        <w:rPr>
          <w:rFonts w:hint="eastAsia" w:ascii="宋体" w:hAnsi="宋体"/>
          <w:b/>
          <w:bCs/>
          <w:color w:val="000000"/>
          <w:sz w:val="24"/>
        </w:rPr>
      </w:pPr>
      <w:r>
        <w:rPr>
          <w:rFonts w:hint="eastAsia" w:ascii="宋体" w:hAnsi="宋体"/>
          <w:b/>
          <w:bCs/>
          <w:color w:val="000000"/>
          <w:sz w:val="24"/>
          <w:lang w:val="en-US" w:eastAsia="zh-CN"/>
        </w:rPr>
        <w:t xml:space="preserve">5</w:t>
      </w:r>
      <w:r>
        <w:rPr>
          <w:rFonts w:hint="eastAsia" w:ascii="宋体" w:hAnsi="宋体"/>
          <w:b/>
          <w:bCs/>
          <w:color w:val="000000"/>
          <w:sz w:val="24"/>
        </w:rPr>
        <w:t xml:space="preserve">.2</w:t>
      </w:r>
      <w:r>
        <w:rPr>
          <w:rFonts w:hint="eastAsia" w:ascii="宋体" w:hAnsi="宋体"/>
          <w:b/>
          <w:bCs/>
          <w:color w:val="000000"/>
          <w:sz w:val="24"/>
          <w:lang w:val="en-US" w:eastAsia="zh-CN"/>
        </w:rPr>
        <w:t xml:space="preserve"> </w:t>
      </w:r>
      <w:r>
        <w:rPr>
          <w:rFonts w:hint="eastAsia" w:ascii="宋体" w:hAnsi="宋体"/>
          <w:b/>
          <w:bCs/>
          <w:color w:val="000000"/>
          <w:sz w:val="24"/>
        </w:rPr>
        <w:t xml:space="preserve">急诊信息化智慧医疗服务系统功能演示（4分）：</w:t>
      </w:r>
      <w:r>
        <w:rPr>
          <w:rFonts w:hint="eastAsia" w:ascii="宋体" w:hAnsi="宋体"/>
          <w:b/>
          <w:bCs/>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1）医生工作站功能演示（3分）：医生工作站首页/工作台有明显、固定的红/黄/绿/观察区切换按钮/标签页，支持一键直达，无需多次菜单跳转（1分）；红区、黄区、观察室均支持长期医嘱或临时医嘱完整开立、保存、提交、撤回、作废、打印功能（1分）；绿区默认进入处方模式，界面、字段、流程与门诊/急诊普通处方一致，支持药品、用法、用量、频次、天数、发药药房选择（1分）。</w:t>
      </w:r>
      <w:r>
        <w:rPr>
          <w:rFonts w:hint="eastAsia" w:ascii="宋体" w:hAnsi="宋体"/>
          <w:color w:val="000000"/>
          <w:sz w:val="24"/>
        </w:rPr>
      </w:r>
      <w:r/>
    </w:p>
    <w:p>
      <w:pPr>
        <w:pStyle w:val="895"/>
        <w:ind w:firstLine="480"/>
        <w:spacing w:line="500" w:lineRule="exact"/>
        <w:rPr>
          <w:rFonts w:hint="eastAsia" w:ascii="宋体" w:hAnsi="宋体"/>
          <w:color w:val="000000"/>
          <w:sz w:val="24"/>
        </w:rPr>
      </w:pPr>
      <w:r>
        <w:rPr>
          <w:rFonts w:hint="eastAsia" w:ascii="宋体" w:hAnsi="宋体"/>
          <w:color w:val="000000"/>
          <w:sz w:val="24"/>
        </w:rPr>
        <w:t xml:space="preserve">（2）护理工作站功能演示（1分）：护理工作站有独立计费入口/菜单，支持按患者、按医嘱/处方、按项目批量计费，操作≤2步。</w:t>
      </w:r>
      <w:r>
        <w:rPr>
          <w:rFonts w:hint="eastAsia" w:ascii="宋体" w:hAnsi="宋体"/>
          <w:color w:val="000000"/>
          <w:sz w:val="24"/>
        </w:rPr>
      </w:r>
      <w:r/>
    </w:p>
    <w:p>
      <w:pPr>
        <w:pStyle w:val="895"/>
        <w:ind w:firstLine="480"/>
        <w:spacing w:line="500" w:lineRule="exact"/>
        <w:rPr>
          <w:rFonts w:ascii="宋体" w:hAnsi="宋体"/>
          <w:color w:val="000000"/>
          <w:sz w:val="24"/>
        </w:rPr>
      </w:pPr>
      <w:r>
        <w:rPr>
          <w:rFonts w:hint="eastAsia" w:ascii="宋体" w:hAnsi="宋体"/>
          <w:color w:val="000000"/>
          <w:sz w:val="24"/>
        </w:rPr>
        <w:t xml:space="preserve">各得分点演示完整得1分；演示不完整、与本项目需求不匹配或不演示的，不得</w:t>
      </w:r>
      <w:r>
        <w:rPr>
          <w:rFonts w:hint="eastAsia" w:ascii="宋体" w:hAnsi="宋体"/>
          <w:color w:val="000000"/>
          <w:sz w:val="24"/>
        </w:rPr>
        <w:t xml:space="preserve">分。 </w:t>
      </w:r>
      <w:r>
        <w:rPr>
          <w:rFonts w:ascii="宋体" w:hAnsi="宋体"/>
          <w:color w:val="000000"/>
          <w:sz w:val="24"/>
        </w:rPr>
      </w:r>
      <w:r/>
    </w:p>
    <w:p>
      <w:pPr>
        <w:pStyle w:val="984"/>
        <w:ind w:left="0" w:firstLine="0"/>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52</w:t>
      </w:r>
      <w:r>
        <w:rPr>
          <w:rFonts w:hint="eastAsia" w:ascii="宋体" w:hAnsi="宋体"/>
          <w:b/>
          <w:color w:val="000000"/>
          <w:sz w:val="28"/>
          <w:szCs w:val="28"/>
        </w:rPr>
        <w:t xml:space="preserve">分）</w:t>
      </w:r>
      <w:r>
        <w:rPr>
          <w:rFonts w:hint="eastAsia" w:ascii="宋体" w:hAnsi="宋体"/>
          <w:b/>
          <w:color w:val="000000"/>
          <w:sz w:val="28"/>
          <w:szCs w:val="28"/>
        </w:rPr>
      </w:r>
      <w:r/>
    </w:p>
    <w:p>
      <w:pPr>
        <w:pStyle w:val="984"/>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895"/>
        <w:numPr>
          <w:ilvl w:val="4"/>
          <w:numId w:val="11"/>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52</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考察投标人项目技术方案，在响应采购文件需求的基础上对下列各部分进行评价，要求体现科学合理性、条理性、可行性、完善性、针对性，无方案不得分。</w:t>
      </w:r>
      <w:r>
        <w:rPr>
          <w:rFonts w:hint="eastAsia" w:ascii="宋体" w:hAnsi="宋体"/>
          <w:b/>
          <w:bCs/>
          <w:color w:val="000000"/>
          <w:sz w:val="24"/>
          <w:szCs w:val="24"/>
        </w:rPr>
      </w:r>
      <w:r/>
    </w:p>
    <w:p>
      <w:pPr>
        <w:pStyle w:val="895"/>
        <w:ind w:firstLine="482"/>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eastAsia="宋体" w:cs="Times New Roman"/>
          <w:b/>
          <w:bCs w:val="0"/>
          <w:color w:val="000000"/>
          <w:sz w:val="24"/>
          <w:szCs w:val="24"/>
          <w:lang w:val="en-US" w:eastAsia="zh-CN"/>
        </w:rPr>
        <w:t xml:space="preserve">6</w:t>
      </w:r>
      <w:r>
        <w:rPr>
          <w:rFonts w:hint="eastAsia" w:ascii="宋体" w:hAnsi="宋体" w:eastAsia="宋体" w:cs="Times New Roman"/>
          <w:b/>
          <w:bCs w:val="0"/>
          <w:color w:val="000000"/>
          <w:sz w:val="24"/>
          <w:szCs w:val="24"/>
        </w:rPr>
        <w:t xml:space="preserve">.1 对本项目的理解分析（</w:t>
      </w:r>
      <w:r>
        <w:rPr>
          <w:rFonts w:hint="eastAsia" w:ascii="宋体" w:hAnsi="宋体" w:eastAsia="宋体" w:cs="Times New Roman"/>
          <w:b/>
          <w:bCs w:val="0"/>
          <w:color w:val="000000"/>
          <w:sz w:val="24"/>
          <w:szCs w:val="24"/>
          <w:lang w:val="en-US" w:eastAsia="zh-CN"/>
        </w:rPr>
        <w:t xml:space="preserve">4</w:t>
      </w:r>
      <w:r>
        <w:rPr>
          <w:rFonts w:hint="eastAsia" w:ascii="宋体" w:hAnsi="宋体" w:eastAsia="宋体" w:cs="Times New Roman"/>
          <w:b/>
          <w:bCs w:val="0"/>
          <w:color w:val="000000"/>
          <w:sz w:val="24"/>
          <w:szCs w:val="24"/>
        </w:rPr>
        <w:t xml:space="preserve">分）：</w:t>
      </w:r>
      <w:r>
        <w:rPr>
          <w:rFonts w:hint="eastAsia" w:ascii="宋体" w:hAnsi="宋体"/>
          <w:bCs/>
          <w:color w:val="000000"/>
          <w:sz w:val="24"/>
          <w:szCs w:val="24"/>
        </w:rPr>
        <w:t xml:space="preserve">主要考察投标人对本项目建设内容的需求分析匹配程度，需提供项目需求分析方案，包括但不限于①项目定位理解；②医院现状分析；③业务流程分析；④信息量分析；⑤项目建设的必要性。</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方案完整，科学合理，设计清晰详细，完全符合本项目需求，且能够提供上述5项全部方案的，得</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方案较完整，科学合理性较强，设计较清晰详细，能够符合本项目需求，能够提供上述3-</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项方案的，得2分；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方案完整性、科学合理性、设计的清晰详细程度等只能基本满足要求，能够提供上述1-</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项方案的，得1分。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无方案不得分。</w:t>
      </w:r>
      <w:r>
        <w:rPr>
          <w:rFonts w:hint="eastAsia" w:ascii="宋体" w:hAnsi="宋体"/>
          <w:bCs/>
          <w:color w:val="000000"/>
          <w:sz w:val="24"/>
          <w:szCs w:val="24"/>
        </w:rPr>
      </w:r>
      <w:r/>
    </w:p>
    <w:p>
      <w:pPr>
        <w:pStyle w:val="895"/>
        <w:ind w:firstLine="482"/>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
          <w:bCs w:val="0"/>
          <w:color w:val="000000"/>
          <w:sz w:val="24"/>
          <w:szCs w:val="24"/>
          <w:lang w:val="en-US" w:eastAsia="zh-CN"/>
        </w:rPr>
        <w:t xml:space="preserve">6</w:t>
      </w:r>
      <w:r>
        <w:rPr>
          <w:rFonts w:hint="eastAsia" w:ascii="宋体" w:hAnsi="宋体"/>
          <w:b/>
          <w:bCs w:val="0"/>
          <w:color w:val="000000"/>
          <w:sz w:val="24"/>
          <w:szCs w:val="24"/>
        </w:rPr>
        <w:t xml:space="preserve">.2</w:t>
      </w:r>
      <w:r>
        <w:rPr>
          <w:rFonts w:hint="eastAsia" w:ascii="宋体" w:hAnsi="宋体"/>
          <w:b/>
          <w:bCs w:val="0"/>
          <w:color w:val="000000"/>
          <w:sz w:val="24"/>
          <w:szCs w:val="24"/>
          <w:lang w:val="en-US" w:eastAsia="zh-CN"/>
        </w:rPr>
        <w:t xml:space="preserve"> </w:t>
      </w:r>
      <w:r>
        <w:rPr>
          <w:rFonts w:hint="eastAsia" w:ascii="宋体" w:hAnsi="宋体"/>
          <w:b/>
          <w:bCs w:val="0"/>
          <w:color w:val="000000"/>
          <w:sz w:val="24"/>
          <w:szCs w:val="24"/>
        </w:rPr>
        <w:t xml:space="preserve">总体设计方案（5分）：</w:t>
      </w:r>
      <w:r>
        <w:rPr>
          <w:rFonts w:hint="eastAsia" w:ascii="宋体" w:hAnsi="宋体"/>
          <w:bCs/>
          <w:color w:val="000000"/>
          <w:sz w:val="24"/>
          <w:szCs w:val="24"/>
        </w:rPr>
        <w:t xml:space="preserve">主要考察投标人对本项目总体设计方案的匹配情况，需提供总体设计方案，包括但不限于①项目总体架构；②数据库总体设计；③应用支撑系统设计；④数据处理和存储系统设计；⑤网络安全设计。要求考虑总体设计的全面性、技术架构的先进性、整体方案的可行性。</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方案完整，科学合理，设计清晰详细，完全符合本项目需求，且能够提供上述5项全部方案的，得5分；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方案较完整，科学合理性较强，设计较清晰详细，能够符合本项目需求，能够提供上述3-</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项方案的，得3分；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方案完整性、科学合理性、设计的清晰详细程度等只能基本满足要求，能够提供上述1-</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项方案的，得1分。 </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无方案不得分。</w:t>
      </w:r>
      <w:r>
        <w:rPr>
          <w:rFonts w:hint="eastAsia" w:ascii="宋体" w:hAnsi="宋体"/>
          <w:bCs/>
          <w:color w:val="000000"/>
          <w:sz w:val="24"/>
          <w:szCs w:val="24"/>
        </w:rPr>
      </w:r>
      <w:r/>
    </w:p>
    <w:p>
      <w:pPr>
        <w:pStyle w:val="895"/>
        <w:ind w:firstLine="482"/>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eastAsia="宋体" w:cs="Times New Roman"/>
          <w:b/>
          <w:bCs w:val="0"/>
          <w:color w:val="000000"/>
          <w:sz w:val="24"/>
          <w:szCs w:val="24"/>
          <w:lang w:val="en-US" w:eastAsia="zh-CN"/>
        </w:rPr>
        <w:t xml:space="preserve">6</w:t>
      </w:r>
      <w:r>
        <w:rPr>
          <w:rFonts w:hint="eastAsia" w:ascii="宋体" w:hAnsi="宋体" w:eastAsia="宋体" w:cs="Times New Roman"/>
          <w:b/>
          <w:bCs w:val="0"/>
          <w:color w:val="000000"/>
          <w:sz w:val="24"/>
          <w:szCs w:val="24"/>
        </w:rPr>
        <w:t xml:space="preserve">.3</w:t>
      </w:r>
      <w:r>
        <w:rPr>
          <w:rFonts w:hint="eastAsia" w:ascii="宋体" w:hAnsi="宋体" w:eastAsia="宋体" w:cs="Times New Roman"/>
          <w:b/>
          <w:bCs w:val="0"/>
          <w:color w:val="000000"/>
          <w:sz w:val="24"/>
          <w:szCs w:val="24"/>
          <w:lang w:val="en-US" w:eastAsia="zh-CN"/>
        </w:rPr>
        <w:t xml:space="preserve"> </w:t>
      </w:r>
      <w:r>
        <w:rPr>
          <w:rFonts w:hint="eastAsia" w:ascii="宋体" w:hAnsi="宋体" w:eastAsia="宋体" w:cs="Times New Roman"/>
          <w:b/>
          <w:bCs w:val="0"/>
          <w:color w:val="000000"/>
          <w:sz w:val="24"/>
          <w:szCs w:val="24"/>
        </w:rPr>
        <w:t xml:space="preserve">护理文件书写信息系统设计方案（5分）：</w:t>
      </w:r>
      <w:r>
        <w:rPr>
          <w:rFonts w:hint="eastAsia" w:ascii="宋体" w:hAnsi="宋体"/>
          <w:bCs/>
          <w:color w:val="000000"/>
          <w:sz w:val="24"/>
          <w:szCs w:val="24"/>
        </w:rPr>
        <w:t xml:space="preserve">主要考察投标人对护理文件书写信息系统的详细设计方案，包括但不限于①医护工作站；②智能预警辅助中心；③质量规范控制中心等内容。</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方案完整，科学合理，设计清晰详细，完全符合本项目需求，且能够提供上述3项全部方案的，得5分；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方案较完整，科学合理性较强，设计较清晰详细，能够符合本项目需求，能够提供上述</w:t>
      </w:r>
      <w:r>
        <w:rPr>
          <w:rFonts w:hint="eastAsia" w:ascii="宋体" w:hAnsi="宋体"/>
          <w:bCs/>
          <w:color w:val="000000"/>
          <w:sz w:val="24"/>
          <w:szCs w:val="24"/>
          <w:lang w:val="en-US" w:eastAsia="zh-CN"/>
        </w:rPr>
        <w:t xml:space="preserve">2-3</w:t>
      </w:r>
      <w:r>
        <w:rPr>
          <w:rFonts w:hint="eastAsia" w:ascii="宋体" w:hAnsi="宋体"/>
          <w:bCs/>
          <w:color w:val="000000"/>
          <w:sz w:val="24"/>
          <w:szCs w:val="24"/>
        </w:rPr>
        <w:t xml:space="preserve">项方案的，得3分；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方案完整性、科学合理性、设计的清晰详细程度等只能基本满足要求，能够提供上述1</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项方案的，得1分。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无方案不得分。</w:t>
      </w:r>
      <w:r>
        <w:rPr>
          <w:rFonts w:hint="eastAsia" w:ascii="宋体" w:hAnsi="宋体"/>
          <w:bCs/>
          <w:color w:val="000000"/>
          <w:sz w:val="24"/>
          <w:szCs w:val="24"/>
        </w:rPr>
      </w:r>
      <w:r/>
    </w:p>
    <w:p>
      <w:pPr>
        <w:pStyle w:val="895"/>
        <w:ind w:firstLine="482"/>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eastAsia="宋体" w:cs="Times New Roman"/>
          <w:b/>
          <w:bCs w:val="0"/>
          <w:color w:val="000000"/>
          <w:sz w:val="24"/>
          <w:szCs w:val="24"/>
          <w:lang w:val="en-US" w:eastAsia="zh-CN"/>
        </w:rPr>
        <w:t xml:space="preserve">6</w:t>
      </w:r>
      <w:r>
        <w:rPr>
          <w:rFonts w:hint="eastAsia" w:ascii="宋体" w:hAnsi="宋体" w:eastAsia="宋体" w:cs="Times New Roman"/>
          <w:b/>
          <w:bCs w:val="0"/>
          <w:color w:val="000000"/>
          <w:sz w:val="24"/>
          <w:szCs w:val="24"/>
        </w:rPr>
        <w:t xml:space="preserve">.4</w:t>
      </w:r>
      <w:r>
        <w:rPr>
          <w:rFonts w:hint="eastAsia" w:ascii="宋体" w:hAnsi="宋体" w:eastAsia="宋体" w:cs="Times New Roman"/>
          <w:b/>
          <w:bCs w:val="0"/>
          <w:color w:val="000000"/>
          <w:sz w:val="24"/>
          <w:szCs w:val="24"/>
          <w:lang w:val="en-US" w:eastAsia="zh-CN"/>
        </w:rPr>
        <w:t xml:space="preserve"> </w:t>
      </w:r>
      <w:r>
        <w:rPr>
          <w:rFonts w:hint="eastAsia" w:ascii="宋体" w:hAnsi="宋体" w:eastAsia="宋体" w:cs="Times New Roman"/>
          <w:b/>
          <w:bCs w:val="0"/>
          <w:color w:val="000000"/>
          <w:sz w:val="24"/>
          <w:szCs w:val="24"/>
        </w:rPr>
        <w:t xml:space="preserve">手术全流程管理系统设计方案（5分）：</w:t>
      </w:r>
      <w:r>
        <w:rPr>
          <w:rFonts w:hint="eastAsia" w:ascii="宋体" w:hAnsi="宋体" w:eastAsia="宋体" w:cs="Times New Roman"/>
          <w:b w:val="0"/>
          <w:bCs/>
          <w:color w:val="000000"/>
          <w:sz w:val="24"/>
          <w:szCs w:val="24"/>
        </w:rPr>
        <w:t xml:space="preserve">主要考察投标人对手术全流程管理系</w:t>
      </w:r>
      <w:r>
        <w:rPr>
          <w:rFonts w:hint="eastAsia" w:ascii="宋体" w:hAnsi="宋体"/>
          <w:bCs/>
          <w:color w:val="000000"/>
          <w:sz w:val="24"/>
          <w:szCs w:val="24"/>
        </w:rPr>
        <w:t xml:space="preserve">统的详细设计方案，分为全流程管理系统和行为管理系统两部分。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全流程管理系统包括：智能排班；手术护理管理；手术麻醉管理；患者转运交接；手术用血管理；手术病理标本管理；手术器械管理；运营监控管理；围术期质控；医护关怀管理；移动端应用；统计分析；配置管理；日间手术管理系统等模块。</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行为管理系统包括：信息系统集成平台；门禁管理；医护更鞋；更衣区；多科室；护士站管理；手术室人员管理；手术室衣物信息数据管理；手术室衣物人员信息管理；短信提醒功能；访客管理系统。</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方案完整，科学合理，设计清晰详细，完全符合本项目需求，且能够提供上述</w:t>
      </w:r>
      <w:r>
        <w:rPr>
          <w:rFonts w:hint="eastAsia" w:ascii="宋体" w:hAnsi="宋体"/>
          <w:bCs/>
          <w:color w:val="000000"/>
          <w:sz w:val="24"/>
          <w:szCs w:val="24"/>
          <w:lang w:val="en-US" w:eastAsia="zh-CN"/>
        </w:rPr>
        <w:t xml:space="preserve">2</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项全部功能模块的，得5分；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方案较完整，科学合理性较强，设计较清晰详细，能够符合本项目需求，且缺少1-3项功能模块的，得4分；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方案完整性、科学合理性、设计的清晰详细程度等只能基本满足要求，且缺少4-6项功能模块的，得3分。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缺少7项及以上功能模块的不得分。</w:t>
      </w:r>
      <w:r>
        <w:rPr>
          <w:rFonts w:hint="eastAsia" w:ascii="宋体" w:hAnsi="宋体"/>
          <w:bCs/>
          <w:color w:val="000000"/>
          <w:sz w:val="24"/>
          <w:szCs w:val="24"/>
        </w:rPr>
      </w:r>
      <w:r/>
    </w:p>
    <w:p>
      <w:pPr>
        <w:pStyle w:val="895"/>
        <w:ind w:firstLine="482"/>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eastAsia="宋体" w:cs="Times New Roman"/>
          <w:b/>
          <w:bCs w:val="0"/>
          <w:color w:val="000000"/>
          <w:sz w:val="24"/>
          <w:szCs w:val="24"/>
          <w:lang w:val="en-US" w:eastAsia="zh-CN"/>
        </w:rPr>
        <w:t xml:space="preserve">6</w:t>
      </w:r>
      <w:r>
        <w:rPr>
          <w:rFonts w:hint="eastAsia" w:ascii="宋体" w:hAnsi="宋体" w:eastAsia="宋体" w:cs="Times New Roman"/>
          <w:b/>
          <w:bCs w:val="0"/>
          <w:color w:val="000000"/>
          <w:sz w:val="24"/>
          <w:szCs w:val="24"/>
        </w:rPr>
        <w:t xml:space="preserve">.5</w:t>
      </w:r>
      <w:r>
        <w:rPr>
          <w:rFonts w:hint="eastAsia" w:ascii="宋体" w:hAnsi="宋体" w:eastAsia="宋体" w:cs="Times New Roman"/>
          <w:b/>
          <w:bCs w:val="0"/>
          <w:color w:val="000000"/>
          <w:sz w:val="24"/>
          <w:szCs w:val="24"/>
          <w:lang w:val="en-US" w:eastAsia="zh-CN"/>
        </w:rPr>
        <w:t xml:space="preserve"> </w:t>
      </w:r>
      <w:r>
        <w:rPr>
          <w:rFonts w:hint="eastAsia" w:ascii="宋体" w:hAnsi="宋体" w:eastAsia="宋体" w:cs="Times New Roman"/>
          <w:b/>
          <w:bCs w:val="0"/>
          <w:color w:val="000000"/>
          <w:sz w:val="24"/>
          <w:szCs w:val="24"/>
        </w:rPr>
        <w:t xml:space="preserve">质控管理系统设计方案（5分）：</w:t>
      </w:r>
      <w:r>
        <w:rPr>
          <w:rFonts w:hint="eastAsia" w:ascii="宋体" w:hAnsi="宋体"/>
          <w:bCs/>
          <w:color w:val="000000"/>
          <w:sz w:val="24"/>
          <w:szCs w:val="24"/>
        </w:rPr>
        <w:t xml:space="preserve">主要考察投标人对质控管理系统的详细设计方案，包括但不限于①医政月度考核数据统计和分析系统；②质控中心数据统计和分析系统；③等级医院评审；④质量管理处考核指标监管系统；⑤QC台账监控系统；⑥人工智能应用等内容。</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方案完整，科学合理，设计清晰详细，完全符合本项目需求，且能够提供上述6项全部方案的，得5分；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方案较完整，科学合理性较强，设计较清晰详细，能够符合本项目需求，能够提供上述3-</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项方案的，得3分；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方案完整性、科学合理性、设计的清晰详细程度等只能基本满足要求，能够提供上述1-</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项方案的，得1分。 </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无方案不得分。</w:t>
      </w:r>
      <w:r>
        <w:rPr>
          <w:rFonts w:hint="eastAsia" w:ascii="宋体" w:hAnsi="宋体"/>
          <w:bCs/>
          <w:color w:val="000000"/>
          <w:sz w:val="24"/>
          <w:szCs w:val="24"/>
        </w:rPr>
      </w:r>
      <w:r/>
    </w:p>
    <w:p>
      <w:pPr>
        <w:pStyle w:val="895"/>
        <w:ind w:firstLine="482"/>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eastAsia="宋体" w:cs="Times New Roman"/>
          <w:b/>
          <w:bCs w:val="0"/>
          <w:color w:val="000000"/>
          <w:sz w:val="24"/>
          <w:szCs w:val="24"/>
          <w:lang w:val="en-US" w:eastAsia="zh-CN"/>
        </w:rPr>
        <w:t xml:space="preserve">6</w:t>
      </w:r>
      <w:r>
        <w:rPr>
          <w:rFonts w:hint="eastAsia" w:ascii="宋体" w:hAnsi="宋体" w:eastAsia="宋体" w:cs="Times New Roman"/>
          <w:b/>
          <w:bCs w:val="0"/>
          <w:color w:val="000000"/>
          <w:sz w:val="24"/>
          <w:szCs w:val="24"/>
        </w:rPr>
        <w:t xml:space="preserve">.6</w:t>
      </w:r>
      <w:r>
        <w:rPr>
          <w:rFonts w:hint="eastAsia" w:ascii="宋体" w:hAnsi="宋体" w:eastAsia="宋体" w:cs="Times New Roman"/>
          <w:b/>
          <w:bCs w:val="0"/>
          <w:color w:val="000000"/>
          <w:sz w:val="24"/>
          <w:szCs w:val="24"/>
          <w:lang w:val="en-US" w:eastAsia="zh-CN"/>
        </w:rPr>
        <w:t xml:space="preserve"> </w:t>
      </w:r>
      <w:r>
        <w:rPr>
          <w:rFonts w:hint="eastAsia" w:ascii="宋体" w:hAnsi="宋体" w:eastAsia="宋体" w:cs="Times New Roman"/>
          <w:b/>
          <w:bCs w:val="0"/>
          <w:color w:val="000000"/>
          <w:sz w:val="24"/>
          <w:szCs w:val="24"/>
        </w:rPr>
        <w:t xml:space="preserve">急诊信息化智慧医疗服务系统设计方案（5分）：</w:t>
      </w:r>
      <w:r>
        <w:rPr>
          <w:rFonts w:hint="eastAsia" w:ascii="宋体" w:hAnsi="宋体"/>
          <w:bCs/>
          <w:color w:val="000000"/>
          <w:sz w:val="24"/>
          <w:szCs w:val="24"/>
        </w:rPr>
        <w:t xml:space="preserve">主要考察投标人对急诊信息化智慧医疗服务系统的详细设计方案，包括但不限于：①预检分诊；②急诊诊疗；③医生工作站；④护理工作站；⑤交接班管理；⑥质控管理；⑦急诊数据仓；⑧数据统计；⑨系统兼容；⑩第三方系统接口对接等内容。</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方案完整，科学合理，设计清晰详细，完全符合本项目需求，且能够提供上述10项全部方案的，得5分；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方案较完整，科学合理性较强，设计较清晰详细，能够符合本项目需求，但缺少1-2项内容，得3分；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方案完整性、科学合理性、设计的清晰详细程度等只能基本满足要求，且缺少3-4项内容，得1分。 </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缺少5项以上内容或无方案，不得分。</w:t>
      </w:r>
      <w:r>
        <w:rPr>
          <w:rFonts w:hint="eastAsia" w:ascii="宋体" w:hAnsi="宋体"/>
          <w:bCs/>
          <w:color w:val="000000"/>
          <w:sz w:val="24"/>
          <w:szCs w:val="24"/>
        </w:rPr>
      </w:r>
      <w:r/>
    </w:p>
    <w:p>
      <w:pPr>
        <w:pStyle w:val="895"/>
        <w:ind w:firstLine="482"/>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eastAsia="宋体" w:cs="Times New Roman"/>
          <w:b/>
          <w:bCs w:val="0"/>
          <w:color w:val="000000"/>
          <w:sz w:val="24"/>
          <w:szCs w:val="24"/>
          <w:lang w:val="en-US" w:eastAsia="zh-CN"/>
        </w:rPr>
        <w:t xml:space="preserve">6</w:t>
      </w:r>
      <w:r>
        <w:rPr>
          <w:rFonts w:hint="eastAsia" w:ascii="宋体" w:hAnsi="宋体" w:eastAsia="宋体" w:cs="Times New Roman"/>
          <w:b/>
          <w:bCs w:val="0"/>
          <w:color w:val="000000"/>
          <w:sz w:val="24"/>
          <w:szCs w:val="24"/>
        </w:rPr>
        <w:t xml:space="preserve">.7</w:t>
      </w:r>
      <w:r>
        <w:rPr>
          <w:rFonts w:hint="eastAsia" w:ascii="宋体" w:hAnsi="宋体" w:eastAsia="宋体" w:cs="Times New Roman"/>
          <w:b/>
          <w:bCs w:val="0"/>
          <w:color w:val="000000"/>
          <w:sz w:val="24"/>
          <w:szCs w:val="24"/>
          <w:lang w:val="en-US" w:eastAsia="zh-CN"/>
        </w:rPr>
        <w:t xml:space="preserve"> </w:t>
      </w:r>
      <w:r>
        <w:rPr>
          <w:rFonts w:hint="eastAsia" w:ascii="宋体" w:hAnsi="宋体" w:eastAsia="宋体" w:cs="Times New Roman"/>
          <w:b/>
          <w:bCs w:val="0"/>
          <w:color w:val="000000"/>
          <w:sz w:val="24"/>
          <w:szCs w:val="24"/>
        </w:rPr>
        <w:t xml:space="preserve">移动就医设计方案（5分）：</w:t>
      </w:r>
      <w:r>
        <w:rPr>
          <w:rFonts w:hint="eastAsia" w:ascii="宋体" w:hAnsi="宋体" w:eastAsia="宋体" w:cs="Times New Roman"/>
          <w:b w:val="0"/>
          <w:bCs/>
          <w:color w:val="000000"/>
          <w:sz w:val="24"/>
          <w:szCs w:val="24"/>
        </w:rPr>
        <w:t xml:space="preserve">主</w:t>
      </w:r>
      <w:r>
        <w:rPr>
          <w:rFonts w:hint="eastAsia" w:ascii="宋体" w:hAnsi="宋体"/>
          <w:bCs/>
          <w:color w:val="000000"/>
          <w:sz w:val="24"/>
          <w:szCs w:val="24"/>
        </w:rPr>
        <w:t xml:space="preserve">要考察投标人对移动就医的详细设计方案，包括但不限于：①基础服务</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②门诊全流程服务</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③住院全流程服务</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④医院综合服务</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⑤全流程消息推送</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⑥移动医保支付等内容。</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方案完整，科学合理，设计清晰详细，完全符合本项目需求，且能够提供上述6项全部方案的，得5分；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方案较完整，科学合理性较强，设计较清晰详细，能够符合本项目需求，能够提供上述3-</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项方案的，得3分；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方案完整性、科学合理性、设计的清晰详细程度等只能基本满足要求，能够提供上述1-</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项方案的，得1分。 </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无方案不得分</w:t>
      </w:r>
      <w:r>
        <w:rPr>
          <w:rFonts w:hint="eastAsia" w:ascii="宋体" w:hAnsi="宋体"/>
          <w:bCs/>
          <w:color w:val="000000"/>
          <w:sz w:val="24"/>
          <w:szCs w:val="24"/>
        </w:rPr>
      </w:r>
      <w:r/>
    </w:p>
    <w:p>
      <w:pPr>
        <w:pStyle w:val="895"/>
        <w:ind w:firstLine="482"/>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eastAsia="宋体" w:cs="Times New Roman"/>
          <w:b/>
          <w:bCs w:val="0"/>
          <w:color w:val="000000"/>
          <w:sz w:val="24"/>
          <w:szCs w:val="24"/>
          <w:lang w:val="en-US" w:eastAsia="zh-CN"/>
        </w:rPr>
        <w:t xml:space="preserve">6</w:t>
      </w:r>
      <w:r>
        <w:rPr>
          <w:rFonts w:hint="eastAsia" w:ascii="宋体" w:hAnsi="宋体" w:eastAsia="宋体" w:cs="Times New Roman"/>
          <w:b/>
          <w:bCs w:val="0"/>
          <w:color w:val="000000"/>
          <w:sz w:val="24"/>
          <w:szCs w:val="24"/>
        </w:rPr>
        <w:t xml:space="preserve">.8</w:t>
      </w:r>
      <w:r>
        <w:rPr>
          <w:rFonts w:hint="eastAsia" w:ascii="宋体" w:hAnsi="宋体" w:eastAsia="宋体" w:cs="Times New Roman"/>
          <w:b/>
          <w:bCs w:val="0"/>
          <w:color w:val="000000"/>
          <w:sz w:val="24"/>
          <w:szCs w:val="24"/>
          <w:lang w:val="en-US" w:eastAsia="zh-CN"/>
        </w:rPr>
        <w:t xml:space="preserve"> </w:t>
      </w:r>
      <w:r>
        <w:rPr>
          <w:rFonts w:hint="eastAsia" w:ascii="宋体" w:hAnsi="宋体" w:eastAsia="宋体" w:cs="Times New Roman"/>
          <w:b/>
          <w:bCs w:val="0"/>
          <w:color w:val="000000"/>
          <w:sz w:val="24"/>
          <w:szCs w:val="24"/>
        </w:rPr>
        <w:t xml:space="preserve">信息化基础设施建设方案（</w:t>
      </w:r>
      <w:r>
        <w:rPr>
          <w:rFonts w:hint="eastAsia" w:ascii="宋体" w:hAnsi="宋体" w:eastAsia="宋体" w:cs="Times New Roman"/>
          <w:b/>
          <w:bCs w:val="0"/>
          <w:color w:val="000000"/>
          <w:sz w:val="24"/>
          <w:szCs w:val="24"/>
          <w:lang w:val="en-US" w:eastAsia="zh-CN"/>
        </w:rPr>
        <w:t xml:space="preserve">4</w:t>
      </w:r>
      <w:r>
        <w:rPr>
          <w:rFonts w:hint="eastAsia" w:ascii="宋体" w:hAnsi="宋体" w:eastAsia="宋体" w:cs="Times New Roman"/>
          <w:b/>
          <w:bCs w:val="0"/>
          <w:color w:val="000000"/>
          <w:sz w:val="24"/>
          <w:szCs w:val="24"/>
        </w:rPr>
        <w:t xml:space="preserve">分）：</w:t>
      </w:r>
      <w:r>
        <w:rPr>
          <w:rFonts w:hint="eastAsia" w:ascii="宋体" w:hAnsi="宋体"/>
          <w:bCs/>
          <w:color w:val="000000"/>
          <w:sz w:val="24"/>
          <w:szCs w:val="24"/>
        </w:rPr>
        <w:t xml:space="preserve">信息化基础设施建设主要包括数据中心的异地容灾改造及PACS影像云改造两部分，投标人需提供①信息化基础设施现状分析；②信息化基础设施建设目标；③信息化基础设施总体设计；④应用支撑平台和应用系统建设；⑤信息化基础设施数据处理；⑥存储系统建设等内容。</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方案完整，科学合理，设计清晰详细，完全符合本项目需求，且能够提供上述6项全部方案的，得</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方案较完整，科学合理性较强，设计较清晰详细，能够符合本项目需求，能够提供上述3-</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项方案的，得2分；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方案完整性、科学合理性、设计的清晰详细程度等只能基本满足要求，能够提供上述1-</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项方案的，得1分。 </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无方案不得分。</w:t>
      </w:r>
      <w:r>
        <w:rPr>
          <w:rFonts w:hint="eastAsia" w:ascii="宋体" w:hAnsi="宋体"/>
          <w:bCs/>
          <w:color w:val="000000"/>
          <w:sz w:val="24"/>
          <w:szCs w:val="24"/>
        </w:rPr>
      </w:r>
      <w:r/>
    </w:p>
    <w:p>
      <w:pPr>
        <w:pStyle w:val="895"/>
        <w:ind w:firstLine="482"/>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eastAsia="宋体" w:cs="Times New Roman"/>
          <w:b/>
          <w:bCs w:val="0"/>
          <w:color w:val="000000"/>
          <w:sz w:val="24"/>
          <w:szCs w:val="24"/>
          <w:lang w:val="en-US" w:eastAsia="zh-CN"/>
        </w:rPr>
        <w:t xml:space="preserve">6</w:t>
      </w:r>
      <w:r>
        <w:rPr>
          <w:rFonts w:hint="eastAsia" w:ascii="宋体" w:hAnsi="宋体" w:eastAsia="宋体" w:cs="Times New Roman"/>
          <w:b/>
          <w:bCs w:val="0"/>
          <w:color w:val="000000"/>
          <w:sz w:val="24"/>
          <w:szCs w:val="24"/>
        </w:rPr>
        <w:t xml:space="preserve">.</w:t>
      </w:r>
      <w:r>
        <w:rPr>
          <w:rFonts w:hint="eastAsia" w:ascii="宋体" w:hAnsi="宋体" w:eastAsia="宋体" w:cs="Times New Roman"/>
          <w:b/>
          <w:bCs w:val="0"/>
          <w:color w:val="000000"/>
          <w:sz w:val="24"/>
          <w:szCs w:val="24"/>
          <w:lang w:val="en-US" w:eastAsia="zh-CN"/>
        </w:rPr>
        <w:t xml:space="preserve">9 </w:t>
      </w:r>
      <w:r>
        <w:rPr>
          <w:rFonts w:hint="eastAsia" w:ascii="宋体" w:hAnsi="宋体" w:eastAsia="宋体" w:cs="Times New Roman"/>
          <w:b/>
          <w:bCs w:val="0"/>
          <w:color w:val="000000"/>
          <w:sz w:val="24"/>
          <w:szCs w:val="24"/>
        </w:rPr>
        <w:t xml:space="preserve">其他系统建设方案（</w:t>
      </w:r>
      <w:r>
        <w:rPr>
          <w:rFonts w:hint="eastAsia" w:ascii="宋体" w:hAnsi="宋体" w:eastAsia="宋体" w:cs="Times New Roman"/>
          <w:b/>
          <w:bCs w:val="0"/>
          <w:color w:val="000000"/>
          <w:sz w:val="24"/>
          <w:szCs w:val="24"/>
          <w:lang w:val="en-US" w:eastAsia="zh-CN"/>
        </w:rPr>
        <w:t xml:space="preserve">4</w:t>
      </w:r>
      <w:r>
        <w:rPr>
          <w:rFonts w:hint="eastAsia" w:ascii="宋体" w:hAnsi="宋体" w:eastAsia="宋体" w:cs="Times New Roman"/>
          <w:b/>
          <w:bCs w:val="0"/>
          <w:color w:val="000000"/>
          <w:sz w:val="24"/>
          <w:szCs w:val="24"/>
        </w:rPr>
        <w:t xml:space="preserve">分）：</w:t>
      </w:r>
      <w:r>
        <w:rPr>
          <w:rFonts w:hint="eastAsia" w:ascii="宋体" w:hAnsi="宋体"/>
          <w:bCs/>
          <w:color w:val="000000"/>
          <w:sz w:val="24"/>
          <w:szCs w:val="24"/>
        </w:rPr>
        <w:t xml:space="preserve">主要包括：①输血全过程管理信息系统；②医保DRG结算清单系统；③智慧病房系统；④智慧护理系统；⑤新增病理常规及细胞学综合报告工作站软件；⑥药房管理、处方管理、药库管理等系统。</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方案完整，科学合理，设计清晰详细，完全符合本项目需求，且能够提供上述6项全部方案的，得</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方案较完整，科学合理性较强，设计较清晰详细，能够符合本项目需求，能够提供上述3-</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项方案的，得2分；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方案完整性、科学合理性、设计的清晰详细程度等只能基本满足要求，能够提供上述1-</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项方案的，得1分。 </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无方案不得分。</w:t>
      </w:r>
      <w:r>
        <w:rPr>
          <w:rFonts w:hint="eastAsia" w:ascii="宋体" w:hAnsi="宋体"/>
          <w:bCs/>
          <w:color w:val="000000"/>
          <w:sz w:val="24"/>
          <w:szCs w:val="24"/>
        </w:rPr>
      </w:r>
      <w:r/>
    </w:p>
    <w:p>
      <w:pPr>
        <w:pStyle w:val="895"/>
        <w:ind w:firstLine="482"/>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eastAsia="宋体" w:cs="Times New Roman"/>
          <w:b/>
          <w:bCs w:val="0"/>
          <w:color w:val="000000"/>
          <w:sz w:val="24"/>
          <w:szCs w:val="24"/>
          <w:lang w:val="en-US" w:eastAsia="zh-CN"/>
        </w:rPr>
        <w:t xml:space="preserve">6</w:t>
      </w:r>
      <w:r>
        <w:rPr>
          <w:rFonts w:hint="eastAsia" w:ascii="宋体" w:hAnsi="宋体" w:eastAsia="宋体" w:cs="Times New Roman"/>
          <w:b/>
          <w:bCs w:val="0"/>
          <w:color w:val="000000"/>
          <w:sz w:val="24"/>
          <w:szCs w:val="24"/>
        </w:rPr>
        <w:t xml:space="preserve">.</w:t>
      </w:r>
      <w:r>
        <w:rPr>
          <w:rFonts w:hint="eastAsia" w:ascii="宋体" w:hAnsi="宋体" w:eastAsia="宋体" w:cs="Times New Roman"/>
          <w:b/>
          <w:bCs w:val="0"/>
          <w:color w:val="000000"/>
          <w:sz w:val="24"/>
          <w:szCs w:val="24"/>
          <w:lang w:val="en-US" w:eastAsia="zh-CN"/>
        </w:rPr>
        <w:t xml:space="preserve">10 </w:t>
      </w:r>
      <w:r>
        <w:rPr>
          <w:rFonts w:hint="eastAsia" w:ascii="宋体" w:hAnsi="宋体" w:eastAsia="宋体" w:cs="Times New Roman"/>
          <w:b/>
          <w:bCs w:val="0"/>
          <w:color w:val="000000"/>
          <w:sz w:val="24"/>
          <w:szCs w:val="24"/>
        </w:rPr>
        <w:t xml:space="preserve">项目实施方案（</w:t>
      </w:r>
      <w:r>
        <w:rPr>
          <w:rFonts w:hint="eastAsia" w:ascii="宋体" w:hAnsi="宋体" w:eastAsia="宋体" w:cs="Times New Roman"/>
          <w:b/>
          <w:bCs w:val="0"/>
          <w:color w:val="000000"/>
          <w:sz w:val="24"/>
          <w:szCs w:val="24"/>
          <w:lang w:val="en-US" w:eastAsia="zh-CN"/>
        </w:rPr>
        <w:t xml:space="preserve">4</w:t>
      </w:r>
      <w:r>
        <w:rPr>
          <w:rFonts w:hint="eastAsia" w:ascii="宋体" w:hAnsi="宋体" w:eastAsia="宋体" w:cs="Times New Roman"/>
          <w:b/>
          <w:bCs w:val="0"/>
          <w:color w:val="000000"/>
          <w:sz w:val="24"/>
          <w:szCs w:val="24"/>
        </w:rPr>
        <w:t xml:space="preserve">分）：</w:t>
      </w:r>
      <w:r>
        <w:rPr>
          <w:rFonts w:hint="eastAsia" w:ascii="宋体" w:hAnsi="宋体"/>
          <w:bCs/>
          <w:color w:val="000000"/>
          <w:sz w:val="24"/>
          <w:szCs w:val="24"/>
        </w:rPr>
        <w:t xml:space="preserve">投标人需提供项目实施方案，包括①实施组织；②进度计划；③质量管理；④风险管理；⑤软件测试与试运行；⑥验收方案等内容。</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w:t>
      </w:r>
      <w:r>
        <w:rPr>
          <w:rFonts w:hint="eastAsia" w:ascii="宋体" w:hAnsi="宋体"/>
          <w:bCs/>
          <w:color w:val="000000"/>
          <w:sz w:val="24"/>
          <w:szCs w:val="24"/>
          <w:lang w:val="en-US" w:eastAsia="zh-CN"/>
        </w:rPr>
        <w:t xml:space="preserve">进度计划合理，</w:t>
      </w:r>
      <w:r>
        <w:rPr>
          <w:rFonts w:hint="eastAsia" w:ascii="宋体" w:hAnsi="宋体"/>
          <w:bCs/>
          <w:color w:val="000000"/>
          <w:sz w:val="24"/>
          <w:szCs w:val="24"/>
        </w:rPr>
        <w:t xml:space="preserve">完全符合本项目需求，</w:t>
      </w:r>
      <w:r>
        <w:rPr>
          <w:rFonts w:hint="eastAsia" w:ascii="宋体" w:hAnsi="宋体"/>
          <w:bCs/>
          <w:color w:val="000000"/>
          <w:sz w:val="24"/>
          <w:szCs w:val="24"/>
          <w:lang w:val="en-US" w:eastAsia="zh-CN"/>
        </w:rPr>
        <w:t xml:space="preserve">且包含清晰明确的进度滞后纠偏措施和人员保障配置</w:t>
      </w:r>
      <w:r>
        <w:rPr>
          <w:rFonts w:hint="eastAsia" w:ascii="宋体" w:hAnsi="宋体"/>
          <w:bCs/>
          <w:color w:val="000000"/>
          <w:sz w:val="24"/>
          <w:szCs w:val="24"/>
        </w:rPr>
        <w:t xml:space="preserve">，并能够提供上述6项全部方案的，得</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w:t>
      </w:r>
      <w:r>
        <w:rPr>
          <w:rFonts w:hint="eastAsia" w:ascii="宋体" w:hAnsi="宋体"/>
          <w:bCs/>
          <w:color w:val="000000"/>
          <w:sz w:val="24"/>
          <w:szCs w:val="24"/>
          <w:lang w:val="en-US" w:eastAsia="zh-CN"/>
        </w:rPr>
        <w:t xml:space="preserve">进度计划合理，</w:t>
      </w:r>
      <w:r>
        <w:rPr>
          <w:rFonts w:hint="eastAsia" w:ascii="宋体" w:hAnsi="宋体"/>
          <w:bCs/>
          <w:color w:val="000000"/>
          <w:sz w:val="24"/>
          <w:szCs w:val="24"/>
        </w:rPr>
        <w:t xml:space="preserve">能够符合本项目需求，缺失上述1-2项方案的，得2分；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方案完整性、科学合理性、设计的清晰详细程度等只能基本满足要求，缺失上述3-4项方案的，得1分；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进度计划超期</w:t>
      </w:r>
      <w:r>
        <w:rPr>
          <w:rFonts w:hint="eastAsia" w:ascii="宋体" w:hAnsi="宋体"/>
          <w:bCs/>
          <w:color w:val="000000"/>
          <w:sz w:val="24"/>
          <w:szCs w:val="24"/>
          <w:lang w:val="en-US" w:eastAsia="zh-CN"/>
        </w:rPr>
        <w:t xml:space="preserve">或</w:t>
      </w:r>
      <w:r>
        <w:rPr>
          <w:rFonts w:hint="eastAsia" w:ascii="宋体" w:hAnsi="宋体"/>
          <w:bCs/>
          <w:color w:val="000000"/>
          <w:sz w:val="24"/>
          <w:szCs w:val="24"/>
        </w:rPr>
        <w:t xml:space="preserve">提供方案不足2项或无方案的，不得分。</w:t>
      </w:r>
      <w:r>
        <w:rPr>
          <w:rFonts w:hint="eastAsia" w:ascii="宋体" w:hAnsi="宋体"/>
          <w:bCs/>
          <w:color w:val="000000"/>
          <w:sz w:val="24"/>
          <w:szCs w:val="24"/>
        </w:rPr>
      </w:r>
      <w:r/>
    </w:p>
    <w:p>
      <w:pPr>
        <w:pStyle w:val="895"/>
        <w:ind w:firstLine="482"/>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eastAsia="宋体" w:cs="Times New Roman"/>
          <w:b/>
          <w:bCs w:val="0"/>
          <w:color w:val="000000"/>
          <w:sz w:val="24"/>
          <w:szCs w:val="24"/>
          <w:lang w:val="en-US" w:eastAsia="zh-CN"/>
        </w:rPr>
        <w:t xml:space="preserve">6</w:t>
      </w:r>
      <w:r>
        <w:rPr>
          <w:rFonts w:hint="eastAsia" w:ascii="宋体" w:hAnsi="宋体" w:eastAsia="宋体" w:cs="Times New Roman"/>
          <w:b/>
          <w:bCs w:val="0"/>
          <w:color w:val="000000"/>
          <w:sz w:val="24"/>
          <w:szCs w:val="24"/>
        </w:rPr>
        <w:t xml:space="preserve">.1</w:t>
      </w:r>
      <w:r>
        <w:rPr>
          <w:rFonts w:hint="eastAsia" w:ascii="宋体" w:hAnsi="宋体" w:eastAsia="宋体" w:cs="Times New Roman"/>
          <w:b/>
          <w:bCs w:val="0"/>
          <w:color w:val="000000"/>
          <w:sz w:val="24"/>
          <w:szCs w:val="24"/>
          <w:lang w:val="en-US" w:eastAsia="zh-CN"/>
        </w:rPr>
        <w:t xml:space="preserve">1</w:t>
      </w:r>
      <w:r>
        <w:rPr>
          <w:rFonts w:hint="eastAsia" w:ascii="宋体" w:hAnsi="宋体" w:eastAsia="宋体" w:cs="Times New Roman"/>
          <w:b/>
          <w:bCs w:val="0"/>
          <w:color w:val="000000"/>
          <w:sz w:val="24"/>
          <w:szCs w:val="24"/>
        </w:rPr>
        <w:t xml:space="preserve">售后服务方案（3分）：</w:t>
      </w:r>
      <w:r>
        <w:rPr>
          <w:rFonts w:hint="eastAsia" w:ascii="宋体" w:hAnsi="宋体" w:eastAsia="宋体" w:cs="Times New Roman"/>
          <w:b w:val="0"/>
          <w:bCs/>
          <w:color w:val="000000"/>
          <w:sz w:val="24"/>
          <w:szCs w:val="24"/>
        </w:rPr>
        <w:t xml:space="preserve">投</w:t>
      </w:r>
      <w:r>
        <w:rPr>
          <w:rFonts w:hint="eastAsia" w:ascii="宋体" w:hAnsi="宋体"/>
          <w:bCs/>
          <w:color w:val="000000"/>
          <w:sz w:val="24"/>
          <w:szCs w:val="24"/>
        </w:rPr>
        <w:t xml:space="preserve">标人需提供售后服务方案，包括①售后服务承诺；②服务管理策略；③售后能力保障；④售后响应方式；⑤售后服务组织；⑥软件升级服务承诺等内容。</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方案完整，科学合理，设计清晰详细，完全符合本项目需求，且能够提供上述6项全部方案的，得3分；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方案较完整，科学合理性较强，设计较清晰详细，能够符合本项目需求，缺失上述1-2项方案的，得2分；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方案完整性、科学合理性、设计的清晰详细程度等只能基本满足要求，缺失上述3-4项方案的，得1分；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提供方案不足2项或无方案的，不得分。</w:t>
      </w:r>
      <w:r>
        <w:rPr>
          <w:rFonts w:hint="eastAsia" w:ascii="宋体" w:hAnsi="宋体"/>
          <w:bCs/>
          <w:color w:val="000000"/>
          <w:sz w:val="24"/>
          <w:szCs w:val="24"/>
        </w:rPr>
      </w:r>
      <w:r/>
    </w:p>
    <w:p>
      <w:pPr>
        <w:pStyle w:val="895"/>
        <w:ind w:firstLine="482"/>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eastAsia="宋体" w:cs="Times New Roman"/>
          <w:b/>
          <w:bCs w:val="0"/>
          <w:color w:val="000000"/>
          <w:sz w:val="24"/>
          <w:szCs w:val="24"/>
          <w:lang w:val="en-US" w:eastAsia="zh-CN"/>
        </w:rPr>
        <w:t xml:space="preserve">6</w:t>
      </w:r>
      <w:r>
        <w:rPr>
          <w:rFonts w:hint="eastAsia" w:ascii="宋体" w:hAnsi="宋体" w:eastAsia="宋体" w:cs="Times New Roman"/>
          <w:b/>
          <w:bCs w:val="0"/>
          <w:color w:val="000000"/>
          <w:sz w:val="24"/>
          <w:szCs w:val="24"/>
        </w:rPr>
        <w:t xml:space="preserve">.1</w:t>
      </w:r>
      <w:r>
        <w:rPr>
          <w:rFonts w:hint="eastAsia" w:ascii="宋体" w:hAnsi="宋体" w:eastAsia="宋体" w:cs="Times New Roman"/>
          <w:b/>
          <w:bCs w:val="0"/>
          <w:color w:val="000000"/>
          <w:sz w:val="24"/>
          <w:szCs w:val="24"/>
          <w:lang w:val="en-US" w:eastAsia="zh-CN"/>
        </w:rPr>
        <w:t xml:space="preserve">2 </w:t>
      </w:r>
      <w:r>
        <w:rPr>
          <w:rFonts w:hint="eastAsia" w:ascii="宋体" w:hAnsi="宋体" w:eastAsia="宋体" w:cs="Times New Roman"/>
          <w:b/>
          <w:bCs w:val="0"/>
          <w:color w:val="000000"/>
          <w:sz w:val="24"/>
          <w:szCs w:val="24"/>
        </w:rPr>
        <w:t xml:space="preserve">培训服务方案（3分）：</w:t>
      </w:r>
      <w:r>
        <w:rPr>
          <w:rFonts w:hint="eastAsia" w:ascii="宋体" w:hAnsi="宋体"/>
          <w:bCs/>
          <w:color w:val="000000"/>
          <w:sz w:val="24"/>
          <w:szCs w:val="24"/>
        </w:rPr>
        <w:t xml:space="preserve">投标人需提供培训服务方案，包括①培训目标；②培训对象；③培训保障；④培训方式；⑤培训内容；⑥培训计划等内容。</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方案完整，科学合理，设计清晰详细，完全符合本项目需求，且能够提供上述6项全部方案的，得3分；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方案较完整，科学合理性较强，设计较清晰详细，能够符合本项目需求，缺失上述1-2项方案的，得2分；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方案完整性、科学合理性、设计的清晰详细程度等只能基本满足要求，缺失上述3-4项方案的，得1分；</w:t>
      </w:r>
      <w:r>
        <w:rPr>
          <w:rFonts w:hint="eastAsia" w:ascii="宋体" w:hAnsi="宋体"/>
          <w:bCs/>
          <w:color w:val="000000"/>
          <w:sz w:val="24"/>
          <w:szCs w:val="24"/>
        </w:rPr>
      </w:r>
      <w:r/>
    </w:p>
    <w:p>
      <w:pPr>
        <w:pStyle w:val="895"/>
        <w:ind w:firstLine="480"/>
        <w:spacing w:line="500" w:lineRule="exact"/>
        <w:tabs>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提供方案不足2项或无方案的，不得分。</w:t>
      </w:r>
      <w:r>
        <w:rPr>
          <w:rFonts w:ascii="宋体" w:hAnsi="宋体"/>
          <w:bCs/>
          <w:color w:val="000000"/>
          <w:sz w:val="24"/>
          <w:szCs w:val="24"/>
        </w:rPr>
      </w:r>
      <w:r/>
    </w:p>
    <w:p>
      <w:pPr>
        <w:pStyle w:val="984"/>
        <w:spacing w:before="0" w:after="0" w:line="500" w:lineRule="exact"/>
        <w:rPr>
          <w:rFonts w:hint="eastAsia" w:ascii="宋体" w:hAnsi="宋体"/>
          <w:color w:val="000000"/>
        </w:rPr>
      </w:pPr>
      <w:r>
        <w:rPr>
          <w:rFonts w:hint="eastAsia" w:ascii="宋体" w:hAnsi="宋体"/>
          <w:color w:val="000000"/>
        </w:rPr>
      </w:r>
      <w:r/>
    </w:p>
    <w:p>
      <w:pPr>
        <w:pStyle w:val="895"/>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6"/>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84"/>
        <w:ind w:firstLine="602"/>
        <w:spacing w:before="0" w:after="0" w:line="500" w:lineRule="exact"/>
        <w:rPr>
          <w:rFonts w:hint="eastAsia" w:cs="Arial"/>
          <w:b/>
          <w:sz w:val="30"/>
          <w:szCs w:val="30"/>
        </w:rPr>
      </w:pPr>
      <w:r/>
      <w:bookmarkStart w:id="197" w:name="_Hlt26671244"/>
      <w:r/>
      <w:bookmarkEnd w:id="197"/>
      <w:r/>
      <w:bookmarkStart w:id="198" w:name="_Toc49090576"/>
      <w:r/>
      <w:bookmarkStart w:id="199" w:name="_Toc120614282"/>
      <w:r/>
      <w:bookmarkStart w:id="200" w:name="_Toc26554094"/>
      <w:r/>
      <w:bookmarkStart w:id="201" w:name="_Hlt26955039"/>
      <w:r/>
      <w:bookmarkEnd w:id="201"/>
      <w:r>
        <w:rPr>
          <w:rFonts w:hint="eastAsia" w:cs="Arial"/>
          <w:b/>
          <w:sz w:val="30"/>
          <w:szCs w:val="30"/>
        </w:rPr>
        <w:t xml:space="preserve">第一部分  投标文件内容</w:t>
      </w:r>
      <w:r>
        <w:rPr>
          <w:rFonts w:hint="eastAsia" w:cs="Arial"/>
          <w:b/>
          <w:sz w:val="30"/>
          <w:szCs w:val="30"/>
        </w:rPr>
      </w:r>
      <w:r/>
    </w:p>
    <w:p>
      <w:pPr>
        <w:pStyle w:val="984"/>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4"/>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84"/>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84"/>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84"/>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84"/>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84"/>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1"/>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84"/>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84"/>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84"/>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4"/>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84"/>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84"/>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84"/>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84"/>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84"/>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84"/>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95"/>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5"/>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95"/>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95"/>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95"/>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95"/>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95"/>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4"/>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84"/>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84"/>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84"/>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84"/>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84"/>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84"/>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84"/>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84"/>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84"/>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4"/>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84"/>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4"/>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84"/>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84"/>
              <w:ind w:firstLine="0"/>
              <w:jc w:val="both"/>
              <w:spacing w:before="0" w:after="0" w:line="240" w:lineRule="auto"/>
              <w:rPr>
                <w:rFonts w:hint="eastAsia" w:cs="Arial"/>
              </w:rPr>
            </w:pPr>
            <w:r>
              <w:rPr>
                <w:rFonts w:hint="eastAsia" w:cs="Arial"/>
              </w:rPr>
            </w:r>
            <w:r/>
          </w:p>
        </w:tc>
      </w:tr>
    </w:tbl>
    <w:p>
      <w:pPr>
        <w:pStyle w:val="895"/>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5"/>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95"/>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95"/>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95"/>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95"/>
        <w:rPr>
          <w:rFonts w:hint="eastAsia"/>
          <w:b/>
          <w:sz w:val="28"/>
          <w:szCs w:val="28"/>
        </w:rPr>
      </w:pPr>
      <w:r>
        <w:rPr>
          <w:rFonts w:hint="eastAsia"/>
          <w:b/>
          <w:sz w:val="28"/>
          <w:szCs w:val="28"/>
        </w:rPr>
        <w:t xml:space="preserve">（二）其他证明文件</w:t>
      </w:r>
      <w:r>
        <w:rPr>
          <w:rFonts w:hint="eastAsia"/>
          <w:b/>
          <w:sz w:val="28"/>
          <w:szCs w:val="28"/>
        </w:rPr>
      </w:r>
      <w:r/>
    </w:p>
    <w:p>
      <w:pPr>
        <w:pStyle w:val="895"/>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95"/>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95"/>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84"/>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95"/>
        <w:jc w:val="center"/>
        <w:rPr>
          <w:rFonts w:hint="eastAsia" w:ascii="宋体" w:hAnsi="宋体"/>
          <w:b/>
          <w:sz w:val="72"/>
          <w:shd w:val="clear" w:color="ffffff" w:fill="d9d9d9"/>
        </w:rPr>
      </w:pPr>
      <w:r>
        <w:rPr>
          <w:rFonts w:hint="eastAsia" w:ascii="宋体" w:hAnsi="宋体"/>
          <w:b/>
          <w:sz w:val="72"/>
          <w:shd w:val="clear" w:color="ffffff" w:fill="d9d9d9"/>
        </w:rPr>
      </w:r>
      <w:r/>
    </w:p>
    <w:p>
      <w:pPr>
        <w:pStyle w:val="895"/>
        <w:jc w:val="center"/>
        <w:rPr>
          <w:rFonts w:hint="eastAsia" w:ascii="宋体" w:hAnsi="宋体"/>
          <w:b/>
          <w:sz w:val="72"/>
          <w:shd w:val="clear" w:color="ffffff" w:fill="d9d9d9"/>
        </w:rPr>
      </w:pPr>
      <w:r>
        <w:rPr>
          <w:rFonts w:hint="eastAsia" w:ascii="宋体" w:hAnsi="宋体"/>
          <w:b/>
          <w:sz w:val="72"/>
          <w:shd w:val="clear" w:color="ffffff" w:fill="d9d9d9"/>
        </w:rPr>
      </w:r>
      <w:r/>
    </w:p>
    <w:p>
      <w:pPr>
        <w:pStyle w:val="895"/>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95"/>
        <w:jc w:val="center"/>
        <w:rPr>
          <w:rFonts w:hint="eastAsia" w:ascii="宋体" w:hAnsi="宋体"/>
          <w:b/>
          <w:sz w:val="72"/>
          <w:shd w:val="clear" w:color="ffffff" w:fill="d9d9d9"/>
        </w:rPr>
      </w:pPr>
      <w:r>
        <w:rPr>
          <w:rFonts w:hint="eastAsia" w:ascii="宋体" w:hAnsi="宋体"/>
          <w:b/>
          <w:sz w:val="72"/>
          <w:shd w:val="clear" w:color="ffffff" w:fill="d9d9d9"/>
        </w:rPr>
      </w:r>
      <w:r/>
    </w:p>
    <w:p>
      <w:pPr>
        <w:pStyle w:val="895"/>
        <w:jc w:val="center"/>
        <w:rPr>
          <w:rFonts w:hint="eastAsia" w:ascii="宋体" w:hAnsi="宋体"/>
          <w:b/>
          <w:sz w:val="72"/>
          <w:shd w:val="clear" w:color="ffffff" w:fill="d9d9d9"/>
        </w:rPr>
      </w:pPr>
      <w:r>
        <w:rPr>
          <w:rFonts w:hint="eastAsia" w:ascii="宋体" w:hAnsi="宋体"/>
          <w:b/>
          <w:sz w:val="72"/>
          <w:shd w:val="clear" w:color="ffffff" w:fill="d9d9d9"/>
        </w:rPr>
      </w:r>
      <w:r/>
    </w:p>
    <w:p>
      <w:pPr>
        <w:pStyle w:val="895"/>
        <w:jc w:val="center"/>
        <w:rPr>
          <w:rFonts w:hint="eastAsia" w:ascii="宋体" w:hAnsi="宋体"/>
          <w:b/>
          <w:sz w:val="72"/>
          <w:shd w:val="clear" w:color="ffffff" w:fill="d9d9d9"/>
        </w:rPr>
      </w:pPr>
      <w:r>
        <w:rPr>
          <w:rFonts w:hint="eastAsia" w:ascii="宋体" w:hAnsi="宋体"/>
          <w:b/>
          <w:sz w:val="72"/>
          <w:shd w:val="clear" w:color="ffffff" w:fill="d9d9d9"/>
        </w:rPr>
      </w:r>
      <w:r/>
    </w:p>
    <w:p>
      <w:pPr>
        <w:pStyle w:val="89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95"/>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JSZC-320200-JZCG-G2026-0017</w:t>
      </w:r>
      <w:r>
        <w:rPr>
          <w:rFonts w:hint="eastAsia" w:ascii="黑体" w:hAnsi="华文中宋" w:eastAsia="黑体"/>
          <w:bCs/>
          <w:color w:val="000000"/>
          <w:sz w:val="30"/>
          <w:szCs w:val="30"/>
          <w:lang w:eastAsia="zh-CN"/>
        </w:rPr>
      </w:r>
      <w:r/>
    </w:p>
    <w:p>
      <w:pPr>
        <w:pStyle w:val="895"/>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医院信息化建设2024项目（软件）</w:t>
      </w:r>
      <w:r>
        <w:rPr>
          <w:rFonts w:hint="eastAsia" w:ascii="黑体" w:hAnsi="华文中宋" w:eastAsia="黑体"/>
          <w:bCs/>
          <w:color w:val="000000"/>
          <w:sz w:val="30"/>
          <w:szCs w:val="30"/>
          <w:lang w:eastAsia="zh-CN"/>
        </w:rPr>
      </w:r>
      <w:r/>
    </w:p>
    <w:p>
      <w:pPr>
        <w:pStyle w:val="895"/>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95"/>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95"/>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95"/>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82"/>
        <w:ind w:firstLine="480"/>
        <w:tabs>
          <w:tab w:val="left" w:pos="360" w:leader="none"/>
        </w:tabs>
        <w:rPr>
          <w:rFonts w:hint="eastAsia"/>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JSZC-320200-JZCG-G2026-0017</w:t>
      </w:r>
      <w:r>
        <w:rPr>
          <w:rFonts w:hint="eastAsia" w:ascii="宋体" w:hAnsi="宋体"/>
          <w:bCs/>
          <w:color w:val="000000"/>
          <w:sz w:val="24"/>
          <w:szCs w:val="24"/>
        </w:rPr>
        <w:t xml:space="preserve">项目，兹授权</w:t>
      </w:r>
      <w:r>
        <w:rPr>
          <w:rFonts w:hint="eastAsia" w:ascii="宋体" w:hAnsi="宋体"/>
          <w:bCs/>
          <w:sz w:val="24"/>
          <w:szCs w:val="24"/>
        </w:rPr>
        <w:t xml:space="preserve">：</w:t>
      </w:r>
      <w:r>
        <w:rPr>
          <w:rFonts w:hint="eastAsia"/>
          <w:sz w:val="24"/>
          <w:szCs w:val="24"/>
        </w:rPr>
      </w:r>
      <w:r/>
    </w:p>
    <w:p>
      <w:pPr>
        <w:pStyle w:val="982"/>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82"/>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82"/>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82"/>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82"/>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82"/>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82"/>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82"/>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82"/>
        <w:ind w:firstLine="0"/>
        <w:spacing w:line="360" w:lineRule="auto"/>
        <w:tabs>
          <w:tab w:val="left" w:pos="360" w:leader="none"/>
        </w:tabs>
        <w:rPr>
          <w:rFonts w:hint="eastAsia"/>
          <w:sz w:val="21"/>
          <w:szCs w:val="21"/>
        </w:rPr>
      </w:pPr>
      <w:r>
        <w:rPr>
          <w:rFonts w:hint="eastAsia"/>
          <w:sz w:val="21"/>
          <w:szCs w:val="21"/>
        </w:rPr>
      </w:r>
      <w:r/>
    </w:p>
    <w:p>
      <w:pPr>
        <w:pStyle w:val="982"/>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82"/>
        <w:numPr>
          <w:ilvl w:val="0"/>
          <w:numId w:val="14"/>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82"/>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82"/>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82"/>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82"/>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95"/>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rPr>
          <w:rFonts w:ascii="黑体" w:eastAsia="黑体"/>
          <w:bCs/>
          <w:color w:val="000000"/>
          <w:sz w:val="28"/>
          <w:szCs w:val="28"/>
        </w:rPr>
      </w:r>
      <w:r/>
    </w:p>
    <w:p>
      <w:pPr>
        <w:pStyle w:val="895"/>
        <w:jc w:val="center"/>
        <w:spacing w:line="480" w:lineRule="auto"/>
        <w:rPr>
          <w:rFonts w:ascii="宋体"/>
          <w:bCs/>
          <w:color w:val="000000"/>
          <w:sz w:val="24"/>
          <w:szCs w:val="24"/>
        </w:rPr>
      </w:pPr>
      <w:r>
        <w:rPr>
          <w:rFonts w:ascii="宋体"/>
          <w:bCs/>
          <w:color w:val="000000"/>
          <w:sz w:val="24"/>
          <w:szCs w:val="24"/>
        </w:rPr>
      </w:r>
      <w:r/>
    </w:p>
    <w:p>
      <w:pPr>
        <w:pStyle w:val="895"/>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95"/>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JSZC-320200-JZCG-G2026-0017</w:t>
      </w:r>
      <w:r>
        <w:rPr>
          <w:rFonts w:hint="eastAsia" w:ascii="宋体" w:hAnsi="宋体"/>
          <w:bCs/>
          <w:color w:val="000000"/>
          <w:sz w:val="24"/>
          <w:szCs w:val="24"/>
        </w:rPr>
        <w:t xml:space="preserve">进行投</w:t>
      </w:r>
      <w:r>
        <w:rPr>
          <w:rFonts w:hint="eastAsia" w:ascii="宋体" w:hAnsi="宋体"/>
          <w:bCs/>
          <w:sz w:val="24"/>
          <w:szCs w:val="24"/>
        </w:rPr>
        <w:t xml:space="preserve">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9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9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9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95"/>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95"/>
        <w:spacing w:line="480" w:lineRule="auto"/>
        <w:rPr>
          <w:rFonts w:ascii="宋体"/>
          <w:bCs/>
          <w:color w:val="000000"/>
          <w:sz w:val="24"/>
          <w:szCs w:val="24"/>
        </w:rPr>
      </w:pPr>
      <w:r>
        <w:rPr>
          <w:rFonts w:ascii="宋体"/>
          <w:bCs/>
          <w:color w:val="000000"/>
          <w:sz w:val="24"/>
          <w:szCs w:val="24"/>
        </w:rPr>
      </w:r>
      <w:r/>
    </w:p>
    <w:p>
      <w:pPr>
        <w:pStyle w:val="895"/>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95"/>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rPr>
          <w:rFonts w:hint="eastAsia" w:ascii="宋体" w:hAnsi="宋体" w:cs="宋体"/>
          <w:b/>
          <w:sz w:val="28"/>
          <w:szCs w:val="28"/>
        </w:rPr>
      </w:r>
      <w:r/>
    </w:p>
    <w:p>
      <w:pPr>
        <w:pStyle w:val="895"/>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95"/>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95"/>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95"/>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95"/>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95"/>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95"/>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95"/>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95"/>
        <w:ind w:firstLine="420"/>
        <w:spacing w:line="360" w:lineRule="auto"/>
        <w:rPr>
          <w:rFonts w:hint="eastAsia"/>
        </w:rPr>
      </w:pPr>
      <w:r>
        <w:rPr>
          <w:rFonts w:hint="eastAsia"/>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如为联合体投标的，需针对联合体中的中小企业的标的及其所属行业进行逐一进行填报，“标的名称”应标明联合体中中小企业承担的具体内容，“企业名称”应填报为提供该项服务的承建（承接）商；“企业名称（盖章）”处须盖有相应联合体中中小企业的单位公章。未按上述要求填报的将不得享受价格扣除优惠政策。</w:t>
      </w:r>
      <w:r/>
      <w:r>
        <w:rPr>
          <w:rFonts w:hint="eastAsia"/>
        </w:rPr>
      </w:r>
      <w:r/>
      <w:r>
        <w:rPr>
          <w:rFonts w:ascii="Times New Roman" w:hAnsi="Times New Roman" w:eastAsia="Times New Roman" w:cs="Times New Roman"/>
          <w:sz w:val="21"/>
        </w:rPr>
      </w:r>
    </w:p>
    <w:p>
      <w:pPr>
        <w:pStyle w:val="895"/>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95"/>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95"/>
        <w:ind w:firstLine="420"/>
        <w:jc w:val="center"/>
        <w:spacing w:line="360" w:lineRule="auto"/>
        <w:rPr>
          <w:rFonts w:hint="eastAsia"/>
        </w:rPr>
      </w:pPr>
      <w:r>
        <w:rPr>
          <w:rFonts w:hint="eastAsia"/>
          <w:color w:val="00b050"/>
        </w:rPr>
        <w:br w:type="page" w:clear="all"/>
      </w:r>
      <w:r>
        <w:rPr>
          <w:rFonts w:hint="eastAsia"/>
        </w:rPr>
      </w:r>
      <w:r/>
    </w:p>
    <w:p>
      <w:pPr>
        <w:pStyle w:val="895"/>
        <w:ind w:firstLine="560"/>
        <w:jc w:val="center"/>
        <w:spacing w:line="360" w:lineRule="auto"/>
        <w:rPr>
          <w:rFonts w:hint="eastAsia" w:ascii="黑体" w:eastAsia="黑体"/>
          <w:bCs/>
          <w:color w:val="000000"/>
          <w:sz w:val="28"/>
          <w:szCs w:val="28"/>
        </w:rPr>
      </w:pPr>
      <w:r>
        <w:rPr>
          <w:rFonts w:hint="eastAsia" w:ascii="黑体" w:eastAsia="黑体"/>
          <w:bCs/>
          <w:color w:val="000000"/>
          <w:sz w:val="28"/>
          <w:szCs w:val="28"/>
        </w:rPr>
        <w:t xml:space="preserve">关于符合本国产品标准的声明函</w:t>
      </w:r>
      <w:r>
        <w:rPr>
          <w:rFonts w:hint="eastAsia" w:ascii="黑体" w:eastAsia="黑体"/>
          <w:bCs/>
          <w:color w:val="000000"/>
          <w:sz w:val="28"/>
          <w:szCs w:val="28"/>
        </w:rPr>
      </w:r>
      <w:r/>
    </w:p>
    <w:p>
      <w:pPr>
        <w:pStyle w:val="895"/>
        <w:ind w:firstLine="420"/>
        <w:spacing w:line="360" w:lineRule="auto"/>
        <w:rPr>
          <w:color w:val="000000"/>
        </w:rPr>
      </w:pPr>
      <w:r>
        <w:rPr>
          <w:color w:val="000000"/>
        </w:rPr>
        <w:t xml:space="preserve"> </w:t>
      </w:r>
      <w:r>
        <w:rPr>
          <w:color w:val="000000"/>
        </w:rPr>
      </w:r>
      <w:r/>
    </w:p>
    <w:p>
      <w:pPr>
        <w:pStyle w:val="895"/>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rPr>
      </w:r>
      <w:r/>
    </w:p>
    <w:p>
      <w:pPr>
        <w:pStyle w:val="895"/>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1.（产品名称1）</w:t>
      </w:r>
      <w:r>
        <w:rPr>
          <w:rFonts w:hint="eastAsia" w:ascii="宋体" w:hAnsi="宋体"/>
          <w:bCs/>
          <w:color w:val="000000"/>
          <w:sz w:val="24"/>
          <w:szCs w:val="24"/>
          <w:vertAlign w:val="superscript"/>
        </w:rPr>
        <w:t xml:space="preserve">1</w:t>
      </w:r>
      <w:r>
        <w:rPr>
          <w:rFonts w:hint="eastAsia" w:ascii="宋体" w:hAnsi="宋体"/>
          <w:bCs/>
          <w:color w:val="000000"/>
          <w:sz w:val="24"/>
          <w:szCs w:val="24"/>
        </w:rPr>
        <w:t xml:space="preserve">，生产厂为（厂名）</w:t>
      </w:r>
      <w:r>
        <w:rPr>
          <w:rFonts w:hint="eastAsia" w:ascii="宋体" w:hAnsi="宋体"/>
          <w:bCs/>
          <w:color w:val="000000"/>
          <w:sz w:val="24"/>
          <w:szCs w:val="24"/>
          <w:vertAlign w:val="superscript"/>
        </w:rPr>
        <w:t xml:space="preserve">2</w:t>
      </w:r>
      <w:r>
        <w:rPr>
          <w:rFonts w:hint="eastAsia" w:ascii="宋体" w:hAnsi="宋体"/>
          <w:bCs/>
          <w:color w:val="000000"/>
          <w:sz w:val="24"/>
          <w:szCs w:val="24"/>
        </w:rPr>
        <w:t xml:space="preserve">，厂址为（生产厂址）。（</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3</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4</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5</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895"/>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2.（产品名称2），生产厂为（厂名），厂址为（生产厂址）。（</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895"/>
        <w:ind w:firstLine="480"/>
        <w:spacing w:line="360" w:lineRule="auto"/>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r>
      <w:r/>
    </w:p>
    <w:p>
      <w:pPr>
        <w:pStyle w:val="895"/>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本公司（单位）对上述声明内容的真实性负责。如有虚假，愿承担相应法律责任。</w:t>
      </w:r>
      <w:r>
        <w:rPr>
          <w:rFonts w:hint="eastAsia" w:ascii="宋体" w:hAnsi="宋体"/>
          <w:bCs/>
          <w:color w:val="000000"/>
          <w:sz w:val="24"/>
          <w:szCs w:val="24"/>
        </w:rPr>
      </w:r>
      <w:r/>
    </w:p>
    <w:p>
      <w:pPr>
        <w:pStyle w:val="895"/>
        <w:ind w:firstLine="480"/>
        <w:spacing w:line="360" w:lineRule="auto"/>
        <w:rPr>
          <w:rFonts w:ascii="宋体" w:hAnsi="宋体"/>
          <w:bCs/>
          <w:color w:val="000000"/>
          <w:sz w:val="24"/>
          <w:szCs w:val="24"/>
        </w:rPr>
      </w:pPr>
      <w:r>
        <w:rPr>
          <w:rFonts w:ascii="宋体" w:hAnsi="宋体"/>
          <w:bCs/>
          <w:color w:val="000000"/>
          <w:sz w:val="24"/>
          <w:szCs w:val="24"/>
        </w:rPr>
        <w:t xml:space="preserve"> </w:t>
      </w:r>
      <w:r>
        <w:rPr>
          <w:rFonts w:ascii="宋体" w:hAnsi="宋体"/>
          <w:bCs/>
          <w:color w:val="000000"/>
          <w:sz w:val="24"/>
          <w:szCs w:val="24"/>
        </w:rPr>
      </w:r>
      <w:r/>
    </w:p>
    <w:p>
      <w:pPr>
        <w:pStyle w:val="895"/>
        <w:ind w:firstLine="480"/>
        <w:jc w:val="right"/>
        <w:spacing w:line="360" w:lineRule="auto"/>
        <w:rPr>
          <w:rFonts w:ascii="宋体" w:hAnsi="宋体"/>
          <w:bCs/>
          <w:color w:val="000000"/>
          <w:sz w:val="24"/>
          <w:szCs w:val="24"/>
        </w:rPr>
      </w:pPr>
      <w:r>
        <w:rPr>
          <w:rFonts w:hint="eastAsia" w:ascii="宋体" w:hAnsi="宋体"/>
          <w:bCs/>
          <w:color w:val="000000"/>
          <w:sz w:val="24"/>
          <w:szCs w:val="24"/>
        </w:rPr>
        <w:t xml:space="preserve">公司（单位）名称（盖章）：          </w:t>
      </w:r>
      <w:r>
        <w:rPr>
          <w:rFonts w:ascii="宋体" w:hAnsi="宋体"/>
          <w:bCs/>
          <w:color w:val="000000"/>
          <w:sz w:val="24"/>
          <w:szCs w:val="24"/>
        </w:rPr>
      </w:r>
      <w:r/>
    </w:p>
    <w:p>
      <w:pPr>
        <w:pStyle w:val="895"/>
        <w:ind w:firstLine="480"/>
        <w:jc w:val="right"/>
        <w:spacing w:line="360" w:lineRule="auto"/>
        <w:rPr>
          <w:rFonts w:hint="eastAsia" w:ascii="宋体" w:hAnsi="宋体"/>
          <w:bCs/>
          <w:color w:val="000000"/>
          <w:sz w:val="24"/>
          <w:szCs w:val="24"/>
        </w:rPr>
      </w:pPr>
      <w:r>
        <w:rPr>
          <w:rFonts w:hint="eastAsia" w:ascii="宋体" w:hAnsi="宋体"/>
          <w:bCs/>
          <w:color w:val="000000"/>
          <w:sz w:val="24"/>
          <w:szCs w:val="24"/>
        </w:rPr>
        <w:t xml:space="preserve">日期：　</w:t>
      </w:r>
      <w:r>
        <w:rPr>
          <w:rFonts w:ascii="宋体" w:hAnsi="宋体"/>
          <w:bCs/>
          <w:color w:val="000000"/>
          <w:sz w:val="24"/>
          <w:szCs w:val="24"/>
        </w:rPr>
        <w:t xml:space="preserve">     </w:t>
      </w:r>
      <w:r>
        <w:rPr>
          <w:rFonts w:hint="eastAsia" w:ascii="宋体" w:hAnsi="宋体"/>
          <w:bCs/>
          <w:color w:val="000000"/>
          <w:sz w:val="24"/>
          <w:szCs w:val="24"/>
        </w:rPr>
        <w:t xml:space="preserve">年　</w:t>
      </w:r>
      <w:r>
        <w:rPr>
          <w:rFonts w:ascii="宋体" w:hAnsi="宋体"/>
          <w:bCs/>
          <w:color w:val="000000"/>
          <w:sz w:val="24"/>
          <w:szCs w:val="24"/>
        </w:rPr>
        <w:t xml:space="preserve">  </w:t>
      </w:r>
      <w:r>
        <w:rPr>
          <w:rFonts w:hint="eastAsia" w:ascii="宋体" w:hAnsi="宋体"/>
          <w:bCs/>
          <w:color w:val="000000"/>
          <w:sz w:val="24"/>
          <w:szCs w:val="24"/>
        </w:rPr>
        <w:t xml:space="preserve">月　</w:t>
      </w:r>
      <w:r>
        <w:rPr>
          <w:rFonts w:ascii="宋体" w:hAnsi="宋体"/>
          <w:bCs/>
          <w:color w:val="000000"/>
          <w:sz w:val="24"/>
          <w:szCs w:val="24"/>
        </w:rPr>
        <w:t xml:space="preserve">  </w:t>
      </w:r>
      <w:r>
        <w:rPr>
          <w:rFonts w:hint="eastAsia" w:ascii="宋体" w:hAnsi="宋体"/>
          <w:bCs/>
          <w:color w:val="000000"/>
          <w:sz w:val="24"/>
          <w:szCs w:val="24"/>
        </w:rPr>
        <w:t xml:space="preserve">日          </w:t>
      </w:r>
      <w:r>
        <w:rPr>
          <w:rFonts w:hint="eastAsia" w:ascii="宋体" w:hAnsi="宋体"/>
          <w:bCs/>
          <w:color w:val="000000"/>
          <w:sz w:val="24"/>
          <w:szCs w:val="24"/>
        </w:rPr>
      </w:r>
      <w:r/>
    </w:p>
    <w:p>
      <w:pPr>
        <w:pStyle w:val="895"/>
        <w:jc w:val="left"/>
        <w:spacing w:before="25" w:after="25" w:line="560" w:lineRule="atLeast"/>
        <w:shd w:val="clear" w:color="auto" w:fill="ffffff"/>
        <w:widowControl/>
        <w:rPr>
          <w:rFonts w:hint="eastAsia" w:ascii="inherit" w:hAnsi="inherit" w:eastAsia="仿宋" w:cs="宋体"/>
          <w:color w:val="000000"/>
          <w:sz w:val="28"/>
          <w:szCs w:val="28"/>
        </w:rPr>
      </w:pPr>
      <w:r>
        <w:rPr>
          <w:rFonts w:ascii="inherit" w:hAnsi="inherit" w:eastAsia="仿宋" w:cs="宋体"/>
          <w:color w:val="000000"/>
          <w:sz w:val="28"/>
          <w:szCs w:val="28"/>
        </w:rPr>
        <w:t xml:space="preserve">__________________</w:t>
      </w:r>
      <w:r>
        <w:rPr>
          <w:rFonts w:hint="eastAsia" w:ascii="inherit" w:hAnsi="inherit" w:eastAsia="仿宋" w:cs="宋体"/>
          <w:color w:val="000000"/>
          <w:sz w:val="28"/>
          <w:szCs w:val="28"/>
        </w:rPr>
      </w:r>
      <w:r/>
    </w:p>
    <w:p>
      <w:pPr>
        <w:pStyle w:val="895"/>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1.产品如有型号，请在“产品名称”栏一并填写。</w:t>
      </w:r>
      <w:r>
        <w:rPr>
          <w:rFonts w:hint="eastAsia" w:ascii="宋体" w:hAnsi="宋体" w:cs="宋体"/>
          <w:color w:val="000000"/>
          <w:sz w:val="18"/>
          <w:szCs w:val="18"/>
        </w:rPr>
      </w:r>
      <w:r/>
    </w:p>
    <w:p>
      <w:pPr>
        <w:pStyle w:val="895"/>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2.生产厂名与厂址应与生产厂营业执照载明的相关信息保持一致。</w:t>
      </w:r>
      <w:r>
        <w:rPr>
          <w:rFonts w:hint="eastAsia" w:ascii="宋体" w:hAnsi="宋体" w:cs="宋体"/>
          <w:color w:val="000000"/>
          <w:sz w:val="18"/>
          <w:szCs w:val="18"/>
        </w:rPr>
      </w:r>
      <w:r/>
    </w:p>
    <w:p>
      <w:pPr>
        <w:pStyle w:val="895"/>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3.该产品的中国境内生产的组件成本占比相关要求实施前，“规定比例”栏可不填，下同。</w:t>
      </w:r>
      <w:r>
        <w:rPr>
          <w:rFonts w:hint="eastAsia" w:ascii="宋体" w:hAnsi="宋体" w:cs="宋体"/>
          <w:color w:val="000000"/>
          <w:sz w:val="18"/>
          <w:szCs w:val="18"/>
        </w:rPr>
      </w:r>
      <w:r/>
    </w:p>
    <w:p>
      <w:pPr>
        <w:pStyle w:val="895"/>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4.该产品的关键组件要求实施前，“关键组件”栏可不填，下同。</w:t>
      </w:r>
      <w:r>
        <w:rPr>
          <w:rFonts w:hint="eastAsia" w:ascii="宋体" w:hAnsi="宋体" w:cs="宋体"/>
          <w:color w:val="000000"/>
          <w:sz w:val="18"/>
          <w:szCs w:val="18"/>
        </w:rPr>
      </w:r>
      <w:r/>
    </w:p>
    <w:p>
      <w:pPr>
        <w:pStyle w:val="895"/>
        <w:ind w:firstLine="482"/>
        <w:jc w:val="left"/>
        <w:spacing w:line="360" w:lineRule="auto"/>
        <w:shd w:val="clear" w:color="auto" w:fill="ffffff"/>
        <w:widowControl/>
        <w:rPr>
          <w:rFonts w:ascii="宋体" w:hAnsi="宋体"/>
          <w:color w:val="000000"/>
          <w:sz w:val="18"/>
          <w:szCs w:val="18"/>
        </w:rPr>
      </w:pPr>
      <w:r>
        <w:rPr>
          <w:rFonts w:ascii="宋体" w:hAnsi="宋体" w:cs="宋体"/>
          <w:color w:val="000000"/>
          <w:sz w:val="18"/>
          <w:szCs w:val="18"/>
        </w:rPr>
        <w:t xml:space="preserve">5.该产品的关键工序要求实施前，“关键工序”栏可不填，下同。</w:t>
      </w:r>
      <w:r>
        <w:rPr>
          <w:rFonts w:ascii="宋体" w:hAnsi="宋体"/>
          <w:color w:val="000000"/>
          <w:sz w:val="18"/>
          <w:szCs w:val="18"/>
        </w:rPr>
      </w:r>
      <w:r/>
    </w:p>
    <w:p>
      <w:pPr>
        <w:pStyle w:val="895"/>
        <w:ind w:firstLine="482"/>
        <w:jc w:val="left"/>
        <w:spacing w:line="360" w:lineRule="auto"/>
        <w:shd w:val="clear" w:color="auto" w:fill="ffffff"/>
        <w:widowControl/>
        <w:rPr>
          <w:rFonts w:hint="eastAsia" w:ascii="宋体" w:hAnsi="宋体" w:cs="宋体"/>
          <w:b/>
          <w:color w:val="000000"/>
          <w:sz w:val="18"/>
          <w:szCs w:val="18"/>
        </w:rPr>
      </w:pPr>
      <w:r>
        <w:rPr>
          <w:rFonts w:hint="eastAsia" w:ascii="宋体" w:hAnsi="宋体" w:cs="宋体"/>
          <w:b/>
          <w:color w:val="000000"/>
          <w:sz w:val="18"/>
          <w:szCs w:val="18"/>
        </w:rPr>
        <w:t xml:space="preserve">注：划删除线的地方无需填写。</w:t>
      </w:r>
      <w:r>
        <w:rPr>
          <w:rFonts w:hint="eastAsia" w:ascii="宋体" w:hAnsi="宋体" w:cs="宋体"/>
          <w:b/>
          <w:color w:val="000000"/>
          <w:sz w:val="18"/>
          <w:szCs w:val="18"/>
        </w:rPr>
      </w:r>
      <w:r/>
    </w:p>
    <w:p>
      <w:pPr>
        <w:pStyle w:val="895"/>
        <w:ind w:firstLine="480"/>
        <w:spacing w:line="360" w:lineRule="auto"/>
        <w:rPr>
          <w:rFonts w:ascii="宋体" w:hAnsi="宋体"/>
          <w:bCs/>
          <w:color w:val="ff0000"/>
          <w:sz w:val="24"/>
          <w:szCs w:val="24"/>
        </w:rPr>
      </w:pPr>
      <w:r>
        <w:rPr>
          <w:rFonts w:ascii="宋体" w:hAnsi="宋体"/>
          <w:bCs/>
          <w:color w:val="ff0000"/>
          <w:sz w:val="24"/>
          <w:szCs w:val="24"/>
        </w:rPr>
      </w:r>
      <w:r/>
    </w:p>
    <w:p>
      <w:pPr>
        <w:pStyle w:val="895"/>
        <w:ind w:firstLine="420"/>
        <w:spacing w:line="360" w:lineRule="auto"/>
      </w:pPr>
      <w:r/>
      <w:r/>
    </w:p>
    <w:p>
      <w:pPr>
        <w:pStyle w:val="895"/>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95"/>
        <w:ind w:firstLine="482"/>
        <w:spacing w:line="440" w:lineRule="exact"/>
        <w:rPr>
          <w:rFonts w:ascii="Arial" w:hAnsi="Arial"/>
          <w:b/>
          <w:sz w:val="24"/>
        </w:rPr>
      </w:pPr>
      <w:r>
        <w:rPr>
          <w:rFonts w:ascii="Arial" w:hAnsi="Arial"/>
          <w:b/>
          <w:sz w:val="24"/>
        </w:rPr>
      </w:r>
      <w:r/>
    </w:p>
    <w:p>
      <w:pPr>
        <w:pStyle w:val="895"/>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95"/>
        <w:jc w:val="center"/>
        <w:rPr>
          <w:rFonts w:ascii="黑体" w:eastAsia="黑体"/>
          <w:bCs/>
          <w:color w:val="000000"/>
          <w:sz w:val="28"/>
          <w:szCs w:val="28"/>
        </w:rPr>
      </w:pPr>
      <w:r>
        <w:rPr>
          <w:rFonts w:ascii="黑体" w:eastAsia="黑体"/>
          <w:bCs/>
          <w:color w:val="000000"/>
          <w:sz w:val="28"/>
          <w:szCs w:val="28"/>
        </w:rPr>
      </w:r>
      <w:r/>
    </w:p>
    <w:p>
      <w:pPr>
        <w:pStyle w:val="89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9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95"/>
        <w:ind w:firstLine="480"/>
        <w:spacing w:line="580" w:lineRule="exact"/>
        <w:rPr>
          <w:rFonts w:ascii="宋体" w:hAnsi="宋体"/>
          <w:bCs/>
          <w:color w:val="000000"/>
          <w:sz w:val="24"/>
          <w:szCs w:val="24"/>
        </w:rPr>
      </w:pPr>
      <w:r>
        <w:rPr>
          <w:rFonts w:ascii="宋体" w:hAnsi="宋体"/>
          <w:bCs/>
          <w:color w:val="000000"/>
          <w:sz w:val="24"/>
          <w:szCs w:val="24"/>
        </w:rPr>
      </w:r>
      <w:r/>
    </w:p>
    <w:p>
      <w:pPr>
        <w:pStyle w:val="895"/>
        <w:ind w:firstLine="480"/>
        <w:spacing w:line="580" w:lineRule="exact"/>
        <w:rPr>
          <w:rFonts w:ascii="宋体" w:hAnsi="宋体"/>
          <w:bCs/>
          <w:color w:val="000000"/>
          <w:sz w:val="24"/>
          <w:szCs w:val="24"/>
        </w:rPr>
      </w:pPr>
      <w:r>
        <w:rPr>
          <w:rFonts w:ascii="宋体" w:hAnsi="宋体"/>
          <w:bCs/>
          <w:color w:val="000000"/>
          <w:sz w:val="24"/>
          <w:szCs w:val="24"/>
        </w:rPr>
      </w:r>
      <w:r/>
    </w:p>
    <w:p>
      <w:pPr>
        <w:pStyle w:val="895"/>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95"/>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95"/>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95"/>
        <w:spacing w:line="360" w:lineRule="auto"/>
        <w:rPr>
          <w:rFonts w:hint="eastAsia"/>
          <w:b/>
          <w:sz w:val="30"/>
          <w:szCs w:val="30"/>
        </w:rPr>
      </w:pPr>
      <w:r>
        <w:rPr>
          <w:rFonts w:hint="eastAsia"/>
          <w:b/>
          <w:sz w:val="30"/>
          <w:szCs w:val="30"/>
        </w:rPr>
      </w:r>
      <w:r/>
    </w:p>
    <w:p>
      <w:pPr>
        <w:pStyle w:val="895"/>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95"/>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95"/>
        <w:ind w:firstLine="480"/>
        <w:spacing w:line="400" w:lineRule="exact"/>
        <w:rPr>
          <w:rFonts w:ascii="宋体"/>
          <w:bCs/>
          <w:color w:val="000000"/>
          <w:sz w:val="24"/>
          <w:szCs w:val="24"/>
        </w:rPr>
      </w:pPr>
      <w:r>
        <w:rPr>
          <w:rFonts w:ascii="宋体"/>
          <w:bCs/>
          <w:color w:val="000000"/>
          <w:sz w:val="24"/>
          <w:szCs w:val="24"/>
        </w:rPr>
      </w:r>
      <w:r/>
    </w:p>
    <w:p>
      <w:pPr>
        <w:pStyle w:val="895"/>
        <w:ind w:firstLine="480"/>
        <w:spacing w:line="400" w:lineRule="exact"/>
        <w:rPr>
          <w:rFonts w:ascii="宋体"/>
          <w:bCs/>
          <w:color w:val="000000"/>
          <w:sz w:val="24"/>
          <w:szCs w:val="24"/>
        </w:rPr>
      </w:pPr>
      <w:r>
        <w:rPr>
          <w:rFonts w:hint="eastAsia" w:ascii="宋体" w:hAnsi="宋体"/>
          <w:bCs/>
          <w:color w:val="000000"/>
          <w:sz w:val="24"/>
          <w:szCs w:val="24"/>
        </w:rPr>
        <w:t xml:space="preserve">我方</w:t>
      </w:r>
      <w:r>
        <w:rPr>
          <w:rFonts w:hint="eastAsia" w:ascii="宋体" w:hAnsi="宋体"/>
          <w:bCs/>
          <w:color w:val="000000"/>
          <w:sz w:val="24"/>
          <w:szCs w:val="24"/>
        </w:rPr>
        <w:t xml:space="preserve">收到贵方</w:t>
      </w:r>
      <w:r>
        <w:rPr>
          <w:rFonts w:hint="eastAsia" w:ascii="宋体" w:hAnsi="宋体"/>
          <w:bCs/>
          <w:color w:val="000000"/>
          <w:sz w:val="24"/>
          <w:szCs w:val="24"/>
          <w:lang w:eastAsia="zh-CN"/>
        </w:rPr>
        <w:t xml:space="preserve">JSZC-320200-JZCG-G2026-0017</w:t>
      </w:r>
      <w:r>
        <w:rPr>
          <w:rFonts w:hint="eastAsia" w:ascii="宋体" w:hAnsi="宋体"/>
          <w:bCs/>
          <w:color w:val="000000"/>
          <w:sz w:val="24"/>
          <w:szCs w:val="24"/>
        </w:rPr>
        <w:t xml:space="preserve">招标文件，经仔</w:t>
      </w:r>
      <w:r>
        <w:rPr>
          <w:rFonts w:hint="eastAsia" w:ascii="宋体" w:hAnsi="宋体"/>
          <w:bCs/>
          <w:color w:val="000000"/>
          <w:sz w:val="24"/>
          <w:szCs w:val="24"/>
        </w:rPr>
        <w:t xml:space="preserve">细阅读和研究，我方决定参加此项目的投标。</w:t>
      </w:r>
      <w:r>
        <w:rPr>
          <w:rFonts w:ascii="宋体"/>
          <w:bCs/>
          <w:color w:val="000000"/>
          <w:sz w:val="24"/>
          <w:szCs w:val="24"/>
        </w:rPr>
      </w:r>
      <w:r/>
    </w:p>
    <w:p>
      <w:pPr>
        <w:pStyle w:val="895"/>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95"/>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9"/>
          <w:bCs/>
          <w:color w:val="000000"/>
        </w:rPr>
      </w:pPr>
      <w:r>
        <w:rPr>
          <w:rFonts w:hint="eastAsia" w:ascii="宋体" w:hAnsi="宋体"/>
          <w:bCs/>
          <w:color w:val="000000"/>
          <w:sz w:val="24"/>
          <w:szCs w:val="24"/>
        </w:rPr>
        <w:t xml:space="preserve">我方愿意提供无锡市公共资源交易中心在招标文件中要求的文件、资料。</w:t>
      </w:r>
      <w:r>
        <w:rPr>
          <w:rStyle w:val="969"/>
          <w:bCs/>
          <w:color w:val="000000"/>
        </w:rPr>
      </w:r>
      <w:r/>
    </w:p>
    <w:p>
      <w:pPr>
        <w:pStyle w:val="895"/>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95"/>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95"/>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95"/>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95"/>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95"/>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95"/>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95"/>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95"/>
        <w:ind w:firstLine="720"/>
        <w:spacing w:line="400" w:lineRule="exact"/>
        <w:rPr>
          <w:rFonts w:ascii="宋体"/>
          <w:bCs/>
          <w:color w:val="000000"/>
          <w:sz w:val="24"/>
          <w:szCs w:val="24"/>
        </w:rPr>
      </w:pPr>
      <w:r>
        <w:rPr>
          <w:rFonts w:ascii="宋体"/>
          <w:bCs/>
          <w:color w:val="000000"/>
          <w:sz w:val="24"/>
          <w:szCs w:val="24"/>
        </w:rPr>
      </w:r>
      <w:r/>
    </w:p>
    <w:p>
      <w:pPr>
        <w:pStyle w:val="895"/>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95"/>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95"/>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95"/>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95"/>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95"/>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JSZC-320200-JZCG-G2026-0017</w:t>
      </w:r>
      <w:r>
        <w:rPr>
          <w:rFonts w:hint="eastAsia" w:ascii="宋体" w:hAnsi="宋体"/>
          <w:color w:val="000000"/>
          <w:sz w:val="24"/>
          <w:szCs w:val="24"/>
        </w:rPr>
        <w:t xml:space="preserve">在此承诺：</w:t>
      </w:r>
      <w:r>
        <w:rPr>
          <w:rFonts w:ascii="宋体" w:hAnsi="宋体"/>
          <w:color w:val="000000"/>
          <w:sz w:val="24"/>
          <w:szCs w:val="24"/>
        </w:rPr>
      </w:r>
      <w:r/>
    </w:p>
    <w:p>
      <w:pPr>
        <w:pStyle w:val="895"/>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895"/>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95"/>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95"/>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95"/>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895"/>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895"/>
        <w:ind w:firstLine="480"/>
        <w:spacing w:line="480" w:lineRule="auto"/>
        <w:rPr>
          <w:rFonts w:hint="eastAsia" w:ascii="宋体"/>
          <w:bCs/>
          <w:color w:val="ff0000"/>
          <w:sz w:val="24"/>
          <w:szCs w:val="24"/>
        </w:rPr>
      </w:pPr>
      <w:r>
        <w:rPr>
          <w:rFonts w:hint="eastAsia" w:ascii="宋体"/>
          <w:bCs/>
          <w:color w:val="ff0000"/>
          <w:sz w:val="24"/>
          <w:szCs w:val="24"/>
        </w:rPr>
      </w:r>
      <w:r/>
    </w:p>
    <w:p>
      <w:pPr>
        <w:pStyle w:val="895"/>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95"/>
        <w:ind w:firstLine="480"/>
        <w:spacing w:line="480" w:lineRule="auto"/>
        <w:rPr>
          <w:rFonts w:hint="eastAsia" w:ascii="宋体"/>
          <w:bCs/>
          <w:color w:val="ff0000"/>
          <w:sz w:val="24"/>
          <w:szCs w:val="24"/>
        </w:rPr>
      </w:pPr>
      <w:r>
        <w:rPr>
          <w:rFonts w:hint="eastAsia" w:ascii="宋体"/>
          <w:bCs/>
          <w:color w:val="ff0000"/>
          <w:sz w:val="24"/>
          <w:szCs w:val="24"/>
        </w:rPr>
      </w:r>
      <w:r/>
    </w:p>
    <w:p>
      <w:pPr>
        <w:pStyle w:val="895"/>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95"/>
        <w:ind w:firstLine="5400"/>
        <w:spacing w:line="480" w:lineRule="auto"/>
        <w:rPr>
          <w:rFonts w:ascii="宋体" w:hAnsi="宋体"/>
          <w:bCs/>
          <w:sz w:val="24"/>
          <w:szCs w:val="24"/>
        </w:rPr>
      </w:pPr>
      <w:r>
        <w:rPr>
          <w:rFonts w:ascii="宋体" w:hAnsi="宋体"/>
          <w:bCs/>
          <w:sz w:val="24"/>
          <w:szCs w:val="24"/>
        </w:rPr>
      </w:r>
      <w:r/>
    </w:p>
    <w:p>
      <w:pPr>
        <w:pStyle w:val="895"/>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95"/>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95"/>
        <w:ind w:firstLine="482"/>
        <w:spacing w:line="440" w:lineRule="exact"/>
        <w:rPr>
          <w:rFonts w:hint="eastAsia" w:ascii="Arial" w:hAnsi="Arial"/>
          <w:b/>
          <w:sz w:val="24"/>
        </w:rPr>
      </w:pPr>
      <w:r>
        <w:rPr>
          <w:rFonts w:hint="eastAsia" w:ascii="Arial" w:hAnsi="Arial"/>
          <w:b/>
          <w:sz w:val="24"/>
        </w:rPr>
      </w:r>
      <w:r/>
    </w:p>
    <w:p>
      <w:pPr>
        <w:pStyle w:val="895"/>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95"/>
        <w:jc w:val="center"/>
        <w:rPr>
          <w:rFonts w:ascii="黑体" w:eastAsia="黑体"/>
          <w:bCs/>
          <w:color w:val="000000"/>
          <w:sz w:val="28"/>
          <w:szCs w:val="28"/>
        </w:rPr>
        <w:outlineLvl w:val="0"/>
      </w:pPr>
      <w:r>
        <w:rPr>
          <w:rFonts w:ascii="黑体" w:eastAsia="黑体"/>
          <w:bCs/>
          <w:color w:val="000000"/>
          <w:sz w:val="28"/>
          <w:szCs w:val="28"/>
        </w:rPr>
      </w:r>
      <w:r/>
    </w:p>
    <w:p>
      <w:pPr>
        <w:pStyle w:val="895"/>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JSZC-320200-JZCG-G2026-0017</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5"/>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95"/>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010"/>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医院信息化建设2024项目（软件）</w:t>
            </w:r>
            <w:r>
              <w:rPr>
                <w:rFonts w:hint="eastAsia" w:hAnsi="宋体" w:eastAsia="宋体"/>
                <w:bCs/>
                <w:color w:val="000000"/>
                <w:szCs w:val="24"/>
                <w:lang w:eastAsia="zh-CN"/>
              </w:rPr>
            </w:r>
            <w:r/>
          </w:p>
        </w:tc>
        <w:tc>
          <w:tcPr>
            <w:tcW w:w="3188" w:type="dxa"/>
            <w:vAlign w:val="center"/>
            <w:textDirection w:val="lrTb"/>
            <w:noWrap w:val="false"/>
          </w:tcPr>
          <w:p>
            <w:pPr>
              <w:pStyle w:val="1010"/>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95"/>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95"/>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95"/>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5"/>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5"/>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95"/>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rPr>
          <w:rFonts w:hint="eastAsia"/>
          <w:b/>
          <w:color w:val="000000"/>
          <w:sz w:val="28"/>
          <w:szCs w:val="28"/>
        </w:rPr>
      </w:r>
      <w:r/>
    </w:p>
    <w:p>
      <w:pPr>
        <w:pStyle w:val="895"/>
        <w:spacing w:line="360" w:lineRule="auto"/>
        <w:rPr>
          <w:rFonts w:hint="eastAsia"/>
          <w:b/>
          <w:color w:val="000000"/>
          <w:sz w:val="30"/>
          <w:szCs w:val="30"/>
        </w:rPr>
      </w:pPr>
      <w:r>
        <w:rPr>
          <w:rFonts w:hint="eastAsia"/>
          <w:b/>
          <w:color w:val="000000"/>
          <w:sz w:val="30"/>
          <w:szCs w:val="30"/>
        </w:rPr>
      </w:r>
      <w:r/>
    </w:p>
    <w:p>
      <w:pPr>
        <w:pStyle w:val="895"/>
        <w:jc w:val="center"/>
        <w:spacing w:line="400" w:lineRule="exact"/>
        <w:rPr>
          <w:rFonts w:ascii="黑体" w:eastAsia="黑体"/>
          <w:bCs/>
          <w:color w:val="000000"/>
          <w:sz w:val="28"/>
          <w:szCs w:val="28"/>
        </w:rPr>
        <w:outlineLvl w:val="0"/>
      </w:pPr>
      <w:r/>
      <w:bookmarkEnd w:id="198"/>
      <w:r/>
      <w:bookmarkEnd w:id="199"/>
      <w:r/>
      <w:bookmarkEnd w:id="200"/>
      <w:r/>
      <w:bookmarkStart w:id="203"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895"/>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JSZC-320200-JZCG-G2026-0017</w:t>
      </w:r>
      <w:r>
        <w:rPr>
          <w:rFonts w:hint="eastAsia" w:ascii="黑体" w:eastAsia="黑体"/>
          <w:bCs/>
          <w:color w:val="000000"/>
          <w:sz w:val="24"/>
          <w:szCs w:val="24"/>
          <w:lang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gridSpan w:val="9"/>
            <w:tcMar>
              <w:left w:w="15" w:type="dxa"/>
              <w:top w:w="15" w:type="dxa"/>
              <w:right w:w="15" w:type="dxa"/>
              <w:bottom w:w="0" w:type="dxa"/>
            </w:tcMar>
            <w:tcW w:w="9975" w:type="dxa"/>
            <w:vAlign w:val="center"/>
            <w:textDirection w:val="lrTb"/>
            <w:noWrap/>
          </w:tcPr>
          <w:p>
            <w:pPr>
              <w:pStyle w:val="895"/>
              <w:spacing w:before="5"/>
              <w:rPr>
                <w:rFonts w:hint="eastAsia"/>
                <w:color w:val="000000"/>
                <w:sz w:val="18"/>
              </w:rPr>
            </w:pPr>
            <w:r>
              <w:rPr>
                <w:rFonts w:hint="eastAsia"/>
                <w:b/>
                <w:bCs/>
                <w:color w:val="000000"/>
                <w:sz w:val="24"/>
                <w:szCs w:val="24"/>
              </w:rPr>
              <w:t xml:space="preserve">服务部分</w:t>
            </w:r>
            <w:r>
              <w:rPr>
                <w:rFonts w:hint="eastAsia"/>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895"/>
              <w:jc w:val="center"/>
              <w:spacing w:before="5"/>
              <w:rPr>
                <w:color w:val="000000"/>
                <w:sz w:val="18"/>
              </w:rPr>
            </w:pPr>
            <w:r>
              <w:rPr>
                <w:rFonts w:hint="eastAsia"/>
                <w:color w:val="000000"/>
                <w:sz w:val="18"/>
              </w:rPr>
              <w:t xml:space="preserve">序号</w:t>
            </w:r>
            <w:r>
              <w:rPr>
                <w:color w:val="000000"/>
                <w:sz w:val="18"/>
              </w:rPr>
            </w:r>
            <w:r/>
          </w:p>
        </w:tc>
        <w:tc>
          <w:tcPr>
            <w:gridSpan w:val="4"/>
            <w:tcMar>
              <w:left w:w="15" w:type="dxa"/>
              <w:top w:w="15" w:type="dxa"/>
              <w:right w:w="15" w:type="dxa"/>
              <w:bottom w:w="0" w:type="dxa"/>
            </w:tcMar>
            <w:tcW w:w="5639" w:type="dxa"/>
            <w:vAlign w:val="center"/>
            <w:textDirection w:val="lrTb"/>
            <w:noWrap/>
          </w:tcPr>
          <w:p>
            <w:pPr>
              <w:pStyle w:val="895"/>
              <w:jc w:val="center"/>
              <w:spacing w:before="5"/>
              <w:rPr>
                <w:rFonts w:hint="eastAsia"/>
                <w:color w:val="000000"/>
                <w:sz w:val="18"/>
              </w:rPr>
            </w:pPr>
            <w:r>
              <w:rPr>
                <w:rFonts w:hint="eastAsia"/>
                <w:color w:val="000000"/>
                <w:sz w:val="18"/>
              </w:rPr>
              <w:t xml:space="preserve">服务内容</w:t>
            </w:r>
            <w:r>
              <w:rPr>
                <w:rFonts w:hint="eastAsia"/>
                <w:color w:val="000000"/>
                <w:sz w:val="18"/>
              </w:rPr>
            </w:r>
            <w:r/>
          </w:p>
        </w:tc>
        <w:tc>
          <w:tcPr>
            <w:tcW w:w="1276" w:type="dxa"/>
            <w:vAlign w:val="center"/>
            <w:textDirection w:val="lrTb"/>
            <w:noWrap w:val="false"/>
          </w:tcPr>
          <w:p>
            <w:pPr>
              <w:pStyle w:val="895"/>
              <w:jc w:val="center"/>
              <w:spacing w:before="5"/>
              <w:rPr>
                <w:rFonts w:hint="eastAsia"/>
                <w:color w:val="000000"/>
                <w:sz w:val="18"/>
              </w:rPr>
            </w:pPr>
            <w:r>
              <w:rPr>
                <w:rFonts w:hint="eastAsia"/>
                <w:color w:val="000000"/>
                <w:sz w:val="18"/>
              </w:rPr>
              <w:t xml:space="preserve">数量</w:t>
            </w:r>
            <w:r>
              <w:rPr>
                <w:rFonts w:hint="eastAsia"/>
                <w:color w:val="000000"/>
                <w:sz w:val="18"/>
              </w:rPr>
            </w:r>
            <w:r/>
          </w:p>
        </w:tc>
        <w:tc>
          <w:tcPr>
            <w:tcMar>
              <w:left w:w="15" w:type="dxa"/>
              <w:top w:w="15" w:type="dxa"/>
              <w:right w:w="15" w:type="dxa"/>
              <w:bottom w:w="0" w:type="dxa"/>
            </w:tcMar>
            <w:tcW w:w="992" w:type="dxa"/>
            <w:vAlign w:val="center"/>
            <w:textDirection w:val="lrTb"/>
            <w:noWrap/>
          </w:tcPr>
          <w:p>
            <w:pPr>
              <w:pStyle w:val="895"/>
              <w:jc w:val="center"/>
              <w:spacing w:before="5"/>
              <w:rPr>
                <w:rFonts w:hint="eastAsia"/>
                <w:color w:val="000000"/>
                <w:sz w:val="18"/>
              </w:rPr>
            </w:pPr>
            <w:r>
              <w:rPr>
                <w:rFonts w:hint="eastAsia"/>
                <w:color w:val="000000"/>
                <w:sz w:val="18"/>
              </w:rPr>
              <w:t xml:space="preserve">单位</w:t>
            </w:r>
            <w:r>
              <w:rPr>
                <w:rFonts w:hint="eastAsia"/>
                <w:color w:val="000000"/>
                <w:sz w:val="18"/>
              </w:rPr>
            </w:r>
            <w:r/>
          </w:p>
        </w:tc>
        <w:tc>
          <w:tcPr>
            <w:tcW w:w="709" w:type="dxa"/>
            <w:vAlign w:val="center"/>
            <w:textDirection w:val="lrTb"/>
            <w:noWrap w:val="false"/>
          </w:tcPr>
          <w:p>
            <w:pPr>
              <w:pStyle w:val="895"/>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895"/>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44"/>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89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95"/>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9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95"/>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95"/>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95"/>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895"/>
              <w:jc w:val="center"/>
              <w:rPr>
                <w:rFonts w:ascii="黑体" w:hAnsi="宋体" w:eastAsia="黑体"/>
                <w:b/>
                <w:bCs/>
                <w:color w:val="000000"/>
                <w:sz w:val="24"/>
                <w:szCs w:val="24"/>
              </w:rPr>
            </w:pPr>
            <w:r>
              <w:rPr>
                <w:rFonts w:hint="eastAsia" w:ascii="宋体"/>
                <w:color w:val="000000"/>
              </w:rPr>
              <w:t xml:space="preserve">......</w:t>
            </w:r>
            <w:r>
              <w:rPr>
                <w:rFonts w:ascii="黑体" w:hAnsi="宋体" w:eastAsia="黑体"/>
                <w:b/>
                <w:bCs/>
                <w:color w:val="000000"/>
                <w:sz w:val="24"/>
                <w:szCs w:val="24"/>
              </w:rPr>
            </w:r>
            <w:r/>
          </w:p>
        </w:tc>
        <w:tc>
          <w:tcPr>
            <w:tcW w:w="1276" w:type="dxa"/>
            <w:vAlign w:val="center"/>
            <w:textDirection w:val="lrTb"/>
            <w:noWrap w:val="false"/>
          </w:tcPr>
          <w:p>
            <w:pPr>
              <w:pStyle w:val="895"/>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9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95"/>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95"/>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465"/>
        </w:trPr>
        <w:tc>
          <w:tcPr>
            <w:gridSpan w:val="9"/>
            <w:tcMar>
              <w:left w:w="15" w:type="dxa"/>
              <w:top w:w="15" w:type="dxa"/>
              <w:right w:w="15" w:type="dxa"/>
              <w:bottom w:w="0" w:type="dxa"/>
            </w:tcMar>
            <w:tcW w:w="9975" w:type="dxa"/>
            <w:vAlign w:val="center"/>
            <w:textDirection w:val="lrTb"/>
            <w:noWrap/>
          </w:tcPr>
          <w:p>
            <w:pPr>
              <w:pStyle w:val="895"/>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895"/>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895"/>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895"/>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895"/>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895"/>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895"/>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895"/>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895"/>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895"/>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44"/>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94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4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895"/>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9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95"/>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9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95"/>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95"/>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95"/>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95"/>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4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95"/>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9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95"/>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9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95"/>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95"/>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553"/>
        </w:trPr>
        <w:tc>
          <w:tcPr>
            <w:gridSpan w:val="9"/>
            <w:tcMar>
              <w:left w:w="15" w:type="dxa"/>
              <w:top w:w="15" w:type="dxa"/>
              <w:right w:w="15" w:type="dxa"/>
              <w:bottom w:w="0" w:type="dxa"/>
            </w:tcMar>
            <w:tcW w:w="9975" w:type="dxa"/>
            <w:vAlign w:val="center"/>
            <w:textDirection w:val="lrTb"/>
            <w:noWrap/>
          </w:tcPr>
          <w:p>
            <w:pPr>
              <w:pStyle w:val="895"/>
              <w:jc w:val="left"/>
              <w:spacing w:line="288" w:lineRule="auto"/>
              <w:rPr>
                <w:rFonts w:hint="eastAsia" w:ascii="楷体" w:hAnsi="楷体" w:eastAsia="楷体"/>
                <w:bCs/>
                <w:color w:val="000000"/>
                <w:sz w:val="28"/>
                <w:szCs w:val="28"/>
              </w:rPr>
            </w:pPr>
            <w:r>
              <w:rPr>
                <w:rFonts w:hint="eastAsia" w:ascii="楷体" w:hAnsi="楷体" w:eastAsia="楷体"/>
                <w:bCs/>
                <w:color w:val="000000"/>
                <w:sz w:val="28"/>
                <w:szCs w:val="28"/>
              </w:rPr>
              <w:t xml:space="preserve">投标人承诺：</w:t>
            </w:r>
            <w:r>
              <w:rPr>
                <w:rFonts w:hint="eastAsia" w:ascii="楷体" w:hAnsi="楷体" w:eastAsia="楷体"/>
                <w:bCs/>
                <w:color w:val="000000"/>
                <w:sz w:val="28"/>
                <w:szCs w:val="28"/>
              </w:rPr>
            </w:r>
            <w:r/>
          </w:p>
          <w:p>
            <w:pPr>
              <w:pStyle w:val="895"/>
              <w:jc w:val="left"/>
              <w:spacing w:line="288" w:lineRule="auto"/>
              <w:rPr>
                <w:rFonts w:ascii="楷体" w:hAnsi="楷体" w:eastAsia="楷体"/>
                <w:b/>
                <w:bCs/>
                <w:color w:val="000000"/>
                <w:sz w:val="28"/>
                <w:szCs w:val="28"/>
              </w:rPr>
            </w:pPr>
            <w:r>
              <w:rPr>
                <w:rFonts w:hint="eastAsia" w:ascii="楷体" w:hAnsi="楷体" w:eastAsia="楷体"/>
                <w:bCs/>
                <w:color w:val="000000"/>
                <w:sz w:val="28"/>
                <w:szCs w:val="28"/>
              </w:rPr>
              <w:t xml:space="preserve">本采购项目或采购包中提供的符合本国产品标准的产品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占提供的全部产品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的比例：</w:t>
            </w:r>
            <w:r>
              <w:rPr>
                <w:rFonts w:hint="eastAsia" w:ascii="楷体" w:hAnsi="楷体" w:eastAsia="楷体"/>
                <w:bCs/>
                <w:color w:val="000000"/>
                <w:sz w:val="28"/>
                <w:szCs w:val="28"/>
                <w:u w:val="single"/>
              </w:rPr>
              <w:t xml:space="preserve">      </w:t>
            </w:r>
            <w:r>
              <w:rPr>
                <w:rFonts w:hint="eastAsia" w:ascii="楷体" w:hAnsi="楷体" w:eastAsia="楷体"/>
                <w:bCs/>
                <w:color w:val="000000"/>
                <w:sz w:val="28"/>
                <w:szCs w:val="28"/>
              </w:rPr>
              <w:t xml:space="preserve">%</w:t>
            </w:r>
            <w:r>
              <w:rPr>
                <w:rFonts w:ascii="楷体" w:hAnsi="楷体" w:eastAsia="楷体"/>
                <w:b/>
                <w:bCs/>
                <w:color w:val="000000"/>
                <w:sz w:val="28"/>
                <w:szCs w:val="28"/>
              </w:rPr>
            </w:r>
            <w:r/>
          </w:p>
        </w:tc>
      </w:tr>
    </w:tbl>
    <w:p>
      <w:pPr>
        <w:pStyle w:val="895"/>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95"/>
        <w:spacing w:line="400" w:lineRule="exact"/>
        <w:rPr>
          <w:rFonts w:hint="eastAsia" w:ascii="宋体" w:hAnsi="宋体"/>
          <w:b/>
          <w:color w:val="000000"/>
        </w:rPr>
        <w:outlineLvl w:val="0"/>
      </w:pPr>
      <w:r>
        <w:rPr>
          <w:rFonts w:hint="eastAsia" w:ascii="宋体" w:hAnsi="宋体"/>
          <w:b/>
          <w:color w:val="000000"/>
        </w:rPr>
      </w:r>
      <w:r/>
    </w:p>
    <w:p>
      <w:pPr>
        <w:pStyle w:val="895"/>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895"/>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）“采购需求”中如有明确要求进行分项报价的，投标人应当根据相应要求在上表中详细填写。</w:t>
      </w:r>
      <w:r>
        <w:rPr>
          <w:rFonts w:ascii="宋体"/>
          <w:bCs/>
          <w:color w:val="000000"/>
        </w:rPr>
      </w:r>
      <w:r/>
    </w:p>
    <w:p>
      <w:pPr>
        <w:pStyle w:val="895"/>
        <w:ind w:firstLine="315"/>
        <w:spacing w:line="400" w:lineRule="exact"/>
        <w:rPr>
          <w:rFonts w:hint="eastAsia"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hint="eastAsia" w:ascii="宋体" w:hAnsi="宋体"/>
          <w:bCs/>
          <w:color w:val="000000"/>
        </w:rPr>
      </w:r>
      <w:r/>
    </w:p>
    <w:p>
      <w:pPr>
        <w:pStyle w:val="895"/>
        <w:ind w:firstLine="315"/>
        <w:spacing w:line="400" w:lineRule="exact"/>
        <w:rPr>
          <w:rFonts w:hint="eastAsia" w:ascii="宋体" w:hAnsi="宋体"/>
          <w:bCs/>
          <w:color w:val="000000"/>
        </w:rPr>
        <w:outlineLvl w:val="0"/>
      </w:pPr>
      <w:r>
        <w:rPr>
          <w:rFonts w:hint="eastAsia" w:ascii="宋体" w:hAnsi="宋体"/>
          <w:bCs/>
          <w:color w:val="000000"/>
        </w:rPr>
        <w:t xml:space="preserve">（4）</w:t>
      </w:r>
      <w:r>
        <w:rPr>
          <w:rFonts w:hint="eastAsia" w:ascii="宋体" w:hAnsi="宋体"/>
          <w:bCs/>
          <w:color w:val="000000"/>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rPr>
      </w:r>
      <w:r/>
    </w:p>
    <w:p>
      <w:pPr>
        <w:pStyle w:val="895"/>
        <w:ind w:firstLine="315"/>
        <w:spacing w:line="400" w:lineRule="exact"/>
        <w:rPr>
          <w:rFonts w:hint="eastAsia" w:ascii="宋体" w:hAnsi="宋体"/>
          <w:bCs/>
          <w:color w:val="000000"/>
        </w:rPr>
        <w:outlineLvl w:val="0"/>
      </w:pPr>
      <w:r>
        <w:rPr>
          <w:rFonts w:hint="eastAsia" w:ascii="宋体" w:hAnsi="宋体"/>
          <w:bCs/>
          <w:color w:val="000000"/>
          <w:u w:val="single"/>
        </w:rPr>
        <w:t xml:space="preserve">特别注意！！“符合本国产品标准的产品成本之和”是指本项目或采购包中符合本国产品标准的</w:t>
      </w:r>
      <w:r>
        <w:rPr>
          <w:rFonts w:hint="eastAsia" w:ascii="宋体" w:hAnsi="宋体"/>
          <w:b/>
          <w:bCs/>
          <w:color w:val="000000"/>
          <w:u w:val="single"/>
        </w:rPr>
        <w:t xml:space="preserve">货物成本之和</w:t>
      </w:r>
      <w:r>
        <w:rPr>
          <w:rFonts w:hint="eastAsia" w:ascii="宋体" w:hAnsi="宋体"/>
          <w:bCs/>
          <w:color w:val="000000"/>
          <w:u w:val="single"/>
        </w:rPr>
        <w:t xml:space="preserve">；“全部产品成本之和”是指货物或服务项目（或者采购包）中包含的</w:t>
      </w:r>
      <w:r>
        <w:rPr>
          <w:rFonts w:hint="eastAsia" w:ascii="宋体" w:hAnsi="宋体"/>
          <w:b/>
          <w:bCs/>
          <w:color w:val="000000"/>
          <w:u w:val="single"/>
        </w:rPr>
        <w:t xml:space="preserve">全部货物、服务产品的成本之和</w:t>
      </w:r>
      <w:r>
        <w:rPr>
          <w:rFonts w:hint="eastAsia" w:ascii="宋体" w:hAnsi="宋体"/>
          <w:bCs/>
          <w:color w:val="000000"/>
          <w:u w:val="single"/>
        </w:rPr>
        <w:t xml:space="preserve">。</w:t>
      </w:r>
      <w:r>
        <w:rPr>
          <w:rFonts w:hint="eastAsia" w:ascii="宋体" w:hAnsi="宋体"/>
          <w:bCs/>
          <w:color w:val="000000"/>
        </w:rPr>
      </w:r>
      <w:r/>
    </w:p>
    <w:p>
      <w:pPr>
        <w:pStyle w:val="895"/>
        <w:ind w:firstLine="315"/>
        <w:spacing w:line="400" w:lineRule="exact"/>
        <w:rPr>
          <w:rFonts w:ascii="宋体" w:hAnsi="宋体"/>
          <w:bCs/>
          <w:color w:val="000000"/>
        </w:rPr>
        <w:outlineLvl w:val="0"/>
      </w:pPr>
      <w:r>
        <w:rPr>
          <w:rFonts w:ascii="宋体" w:hAnsi="宋体"/>
          <w:bCs/>
          <w:color w:val="000000"/>
        </w:rPr>
      </w:r>
      <w:r/>
    </w:p>
    <w:p>
      <w:pPr>
        <w:pStyle w:val="895"/>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95"/>
        <w:ind w:firstLine="490"/>
        <w:jc w:val="center"/>
        <w:rPr>
          <w:rFonts w:ascii="黑体" w:eastAsia="黑体"/>
          <w:bCs/>
          <w:color w:val="000000"/>
          <w:sz w:val="28"/>
          <w:szCs w:val="28"/>
        </w:rPr>
        <w:outlineLvl w:val="0"/>
      </w:pPr>
      <w:r>
        <w:rPr>
          <w:rFonts w:ascii="黑体" w:eastAsia="黑体"/>
          <w:bCs/>
          <w:color w:val="000000"/>
          <w:sz w:val="28"/>
          <w:szCs w:val="28"/>
        </w:rPr>
      </w:r>
      <w:r/>
    </w:p>
    <w:p>
      <w:pPr>
        <w:pStyle w:val="895"/>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9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5"/>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JSZC-320200-JZCG-G2026-0017</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5"/>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5"/>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5"/>
              <w:jc w:val="center"/>
              <w:rPr>
                <w:rFonts w:ascii="宋体"/>
                <w:bCs/>
                <w:color w:val="000000"/>
              </w:rPr>
            </w:pPr>
            <w:r>
              <w:rPr>
                <w:rFonts w:ascii="宋体"/>
                <w:bCs/>
                <w:color w:val="000000"/>
              </w:rPr>
            </w:r>
            <w:r/>
          </w:p>
        </w:tc>
      </w:tr>
    </w:tbl>
    <w:p>
      <w:pPr>
        <w:pStyle w:val="895"/>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95"/>
        <w:rPr>
          <w:rFonts w:ascii="宋体"/>
          <w:bCs/>
          <w:color w:val="000000"/>
          <w:sz w:val="30"/>
        </w:rPr>
      </w:pPr>
      <w:r>
        <w:rPr>
          <w:rFonts w:ascii="宋体"/>
          <w:bCs/>
          <w:color w:val="000000"/>
          <w:sz w:val="30"/>
        </w:rPr>
      </w:r>
      <w:r/>
    </w:p>
    <w:p>
      <w:pPr>
        <w:pStyle w:val="895"/>
        <w:ind w:firstLine="420"/>
        <w:rPr>
          <w:rFonts w:ascii="宋体" w:hAnsi="宋体"/>
          <w:bCs/>
          <w:color w:val="000000"/>
          <w:sz w:val="24"/>
          <w:szCs w:val="24"/>
        </w:rPr>
        <w:outlineLvl w:val="0"/>
      </w:pPr>
      <w:r/>
      <w:bookmarkEnd w:id="189"/>
      <w:r/>
      <w:bookmarkEnd w:id="190"/>
      <w:r/>
      <w:bookmarkEnd w:id="203"/>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95"/>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895"/>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rPr>
          <w:rFonts w:hint="eastAsia" w:ascii="宋体" w:hAnsi="宋体"/>
          <w:bCs/>
          <w:color w:val="000000"/>
          <w:sz w:val="24"/>
          <w:szCs w:val="24"/>
          <w:highlight w:val="none"/>
          <w:lang w:eastAsia="zh-CN"/>
        </w:rPr>
      </w:r>
      <w:r/>
    </w:p>
    <w:p>
      <w:pPr>
        <w:pStyle w:val="895"/>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04" w:name="_Hlt26671374"/>
      <w:r/>
      <w:bookmarkEnd w:id="204"/>
      <w:r/>
      <w:bookmarkStart w:id="205" w:name="_Hlt26609389"/>
      <w:r/>
      <w:bookmarkEnd w:id="205"/>
      <w:r/>
      <w:bookmarkStart w:id="206" w:name="_Hlt26955066"/>
      <w:r/>
      <w:bookmarkEnd w:id="206"/>
      <w:r/>
      <w:bookmarkStart w:id="207" w:name="_格式2__法定代表人授权书"/>
      <w:r/>
      <w:bookmarkEnd w:id="207"/>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895"/>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95"/>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95"/>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895"/>
        <w:spacing w:line="400" w:lineRule="exact"/>
        <w:rPr>
          <w:rFonts w:ascii="黑体" w:eastAsia="黑体"/>
          <w:bCs/>
          <w:color w:val="000000"/>
          <w:sz w:val="28"/>
          <w:szCs w:val="28"/>
        </w:rPr>
      </w:pPr>
      <w:r>
        <w:rPr>
          <w:rFonts w:ascii="黑体" w:eastAsia="黑体"/>
          <w:bCs/>
          <w:color w:val="000000"/>
          <w:sz w:val="28"/>
          <w:szCs w:val="28"/>
        </w:rPr>
      </w:r>
      <w:r/>
    </w:p>
    <w:p>
      <w:pPr>
        <w:pStyle w:val="895"/>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95"/>
        <w:jc w:val="center"/>
        <w:spacing w:line="400" w:lineRule="exact"/>
        <w:rPr>
          <w:rFonts w:ascii="黑体" w:eastAsia="黑体"/>
          <w:bCs/>
          <w:color w:val="000000"/>
          <w:sz w:val="28"/>
          <w:szCs w:val="28"/>
        </w:rPr>
      </w:pPr>
      <w:r>
        <w:rPr>
          <w:rFonts w:ascii="黑体" w:eastAsia="黑体"/>
          <w:bCs/>
          <w:color w:val="000000"/>
          <w:sz w:val="28"/>
          <w:szCs w:val="28"/>
        </w:rPr>
      </w:r>
      <w:r/>
    </w:p>
    <w:p>
      <w:pPr>
        <w:pStyle w:val="895"/>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JSZC-320200-JZCG-G2026-0017</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95"/>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95"/>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95"/>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95"/>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95"/>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95"/>
              <w:rPr>
                <w:rFonts w:ascii="黑体" w:eastAsia="黑体"/>
                <w:bCs/>
                <w:color w:val="000000"/>
                <w:sz w:val="24"/>
                <w:szCs w:val="24"/>
              </w:rPr>
              <w:outlineLvl w:val="0"/>
            </w:pPr>
            <w:r>
              <w:rPr>
                <w:rFonts w:ascii="黑体" w:eastAsia="黑体"/>
                <w:bCs/>
                <w:color w:val="000000"/>
                <w:sz w:val="24"/>
                <w:szCs w:val="24"/>
              </w:rPr>
            </w:r>
            <w:r/>
          </w:p>
        </w:tc>
      </w:tr>
    </w:tbl>
    <w:p>
      <w:pPr>
        <w:pStyle w:val="895"/>
        <w:rPr>
          <w:b/>
          <w:bCs/>
          <w:sz w:val="24"/>
          <w:szCs w:val="24"/>
        </w:rPr>
      </w:pPr>
      <w:r>
        <w:rPr>
          <w:rFonts w:hint="eastAsia" w:ascii="黑体" w:eastAsia="黑体"/>
          <w:bCs/>
          <w:sz w:val="24"/>
          <w:szCs w:val="24"/>
        </w:rPr>
        <w:t xml:space="preserve">投标人名称（盖章）</w:t>
      </w:r>
      <w:r>
        <w:rPr>
          <w:b/>
          <w:bCs/>
          <w:sz w:val="24"/>
          <w:szCs w:val="24"/>
        </w:rPr>
      </w:r>
      <w:r/>
    </w:p>
    <w:p>
      <w:pPr>
        <w:pStyle w:val="895"/>
        <w:rPr>
          <w:rFonts w:hint="eastAsia" w:ascii="宋体" w:hAnsi="宋体"/>
          <w:bCs/>
          <w:color w:val="000000"/>
        </w:rPr>
      </w:pPr>
      <w:r>
        <w:rPr>
          <w:rFonts w:hint="eastAsia" w:ascii="宋体" w:hAnsi="宋体"/>
          <w:bCs/>
          <w:color w:val="000000"/>
        </w:rPr>
      </w:r>
      <w:r/>
    </w:p>
    <w:p>
      <w:pPr>
        <w:pStyle w:val="895"/>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95"/>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895"/>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imSun">
    <w:panose1 w:val="0201060003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Fonts w:ascii="宋体" w:hAnsi="宋体"/>
      </w:rPr>
      <w:framePr w:wrap="around" w:vAnchor="text" w:hAnchor="margin" w:xAlign="center" w:y="1"/>
    </w:pPr>
    <w:r>
      <w:rPr>
        <w:rFonts w:ascii="宋体" w:hAnsi="宋体"/>
      </w:rPr>
      <w:fldChar w:fldCharType="begin"/>
    </w:r>
    <w:r>
      <w:rPr>
        <w:rStyle w:val="967"/>
        <w:rFonts w:ascii="宋体" w:hAnsi="宋体"/>
      </w:rPr>
      <w:instrText xml:space="preserve">PAGE  </w:instrText>
    </w:r>
    <w:r>
      <w:rPr>
        <w:rFonts w:ascii="宋体" w:hAnsi="宋体"/>
      </w:rPr>
      <w:fldChar w:fldCharType="separate"/>
    </w:r>
    <w:r>
      <w:rPr>
        <w:rStyle w:val="967"/>
        <w:rFonts w:ascii="宋体" w:hAnsi="宋体"/>
      </w:rPr>
      <w:t xml:space="preserve">５</w:t>
    </w:r>
    <w:r>
      <w:rPr>
        <w:rFonts w:ascii="宋体" w:hAnsi="宋体"/>
      </w:rPr>
      <w:fldChar w:fldCharType="end"/>
    </w:r>
    <w:r>
      <w:rPr>
        <w:rStyle w:val="967"/>
        <w:rFonts w:ascii="宋体" w:hAnsi="宋体"/>
      </w:rPr>
    </w:r>
    <w:r/>
  </w:p>
  <w:p>
    <w:pPr>
      <w:pStyle w:val="942"/>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rPr>
        <w:rStyle w:val="967"/>
      </w:rPr>
    </w:r>
    <w:r/>
  </w:p>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95"/>
        <w:ind w:left="1080" w:hanging="1080"/>
        <w:tabs>
          <w:tab w:val="num" w:pos="1080" w:leader="none"/>
        </w:tabs>
      </w:pPr>
      <w:rPr>
        <w:rFonts w:hint="eastAsia" w:cs="Times New Roman"/>
      </w:rPr>
    </w:lvl>
    <w:lvl w:ilvl="1">
      <w:start w:val="1"/>
      <w:numFmt w:val="decimal"/>
      <w:isLgl w:val="false"/>
      <w:suff w:val="tab"/>
      <w:lvlText w:val="%2."/>
      <w:lvlJc w:val="left"/>
      <w:pPr>
        <w:pStyle w:val="89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5"/>
        <w:ind w:left="1260" w:hanging="420"/>
        <w:tabs>
          <w:tab w:val="num" w:pos="1260" w:leader="none"/>
        </w:tabs>
      </w:pPr>
      <w:rPr>
        <w:rFonts w:cs="Times New Roman"/>
      </w:rPr>
    </w:lvl>
    <w:lvl w:ilvl="3">
      <w:start w:val="1"/>
      <w:numFmt w:val="decimal"/>
      <w:isLgl w:val="false"/>
      <w:suff w:val="tab"/>
      <w:lvlText w:val="%4."/>
      <w:lvlJc w:val="left"/>
      <w:pPr>
        <w:pStyle w:val="895"/>
        <w:ind w:left="1680" w:hanging="420"/>
        <w:tabs>
          <w:tab w:val="num" w:pos="1680" w:leader="none"/>
        </w:tabs>
      </w:pPr>
      <w:rPr>
        <w:rFonts w:cs="Times New Roman"/>
      </w:rPr>
    </w:lvl>
    <w:lvl w:ilvl="4">
      <w:start w:val="1"/>
      <w:numFmt w:val="lowerLetter"/>
      <w:isLgl w:val="false"/>
      <w:suff w:val="tab"/>
      <w:lvlText w:val="%5)"/>
      <w:lvlJc w:val="left"/>
      <w:pPr>
        <w:pStyle w:val="895"/>
        <w:ind w:left="2100" w:hanging="420"/>
        <w:tabs>
          <w:tab w:val="num" w:pos="2100" w:leader="none"/>
        </w:tabs>
      </w:pPr>
      <w:rPr>
        <w:rFonts w:cs="Times New Roman"/>
      </w:rPr>
    </w:lvl>
    <w:lvl w:ilvl="5">
      <w:start w:val="1"/>
      <w:numFmt w:val="lowerRoman"/>
      <w:isLgl w:val="false"/>
      <w:suff w:val="tab"/>
      <w:lvlText w:val="%6."/>
      <w:lvlJc w:val="right"/>
      <w:pPr>
        <w:pStyle w:val="895"/>
        <w:ind w:left="2520" w:hanging="420"/>
        <w:tabs>
          <w:tab w:val="num" w:pos="2520" w:leader="none"/>
        </w:tabs>
      </w:pPr>
      <w:rPr>
        <w:rFonts w:cs="Times New Roman"/>
      </w:rPr>
    </w:lvl>
    <w:lvl w:ilvl="6">
      <w:start w:val="1"/>
      <w:numFmt w:val="decimal"/>
      <w:isLgl w:val="false"/>
      <w:suff w:val="tab"/>
      <w:lvlText w:val="%7."/>
      <w:lvlJc w:val="left"/>
      <w:pPr>
        <w:pStyle w:val="895"/>
        <w:ind w:left="2940" w:hanging="420"/>
        <w:tabs>
          <w:tab w:val="num" w:pos="2940" w:leader="none"/>
        </w:tabs>
      </w:pPr>
      <w:rPr>
        <w:rFonts w:cs="Times New Roman"/>
      </w:rPr>
    </w:lvl>
    <w:lvl w:ilvl="7">
      <w:start w:val="1"/>
      <w:numFmt w:val="lowerLetter"/>
      <w:isLgl w:val="false"/>
      <w:suff w:val="tab"/>
      <w:lvlText w:val="%8)"/>
      <w:lvlJc w:val="left"/>
      <w:pPr>
        <w:pStyle w:val="895"/>
        <w:ind w:left="3360" w:hanging="420"/>
        <w:tabs>
          <w:tab w:val="num" w:pos="3360" w:leader="none"/>
        </w:tabs>
      </w:pPr>
      <w:rPr>
        <w:rFonts w:cs="Times New Roman"/>
      </w:rPr>
    </w:lvl>
    <w:lvl w:ilvl="8">
      <w:start w:val="1"/>
      <w:numFmt w:val="lowerRoman"/>
      <w:isLgl w:val="false"/>
      <w:suff w:val="tab"/>
      <w:lvlText w:val="%9."/>
      <w:lvlJc w:val="right"/>
      <w:pPr>
        <w:pStyle w:val="895"/>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pStyle w:val="895"/>
        <w:ind w:left="1440" w:hanging="360"/>
      </w:pPr>
      <w:rPr>
        <w:rFonts w:ascii="Courier New" w:hAnsi="Courier New" w:eastAsia="Courier New" w:cs="Courier New"/>
      </w:rPr>
    </w:lvl>
    <w:lvl w:ilvl="2">
      <w:start w:val="1"/>
      <w:numFmt w:val="bullet"/>
      <w:isLgl w:val="false"/>
      <w:suff w:val="tab"/>
      <w:lvlText w:val="§"/>
      <w:lvlJc w:val="left"/>
      <w:pPr>
        <w:pStyle w:val="895"/>
        <w:ind w:left="2160" w:hanging="360"/>
      </w:pPr>
      <w:rPr>
        <w:rFonts w:ascii="Wingdings" w:hAnsi="Wingdings" w:eastAsia="Wingdings" w:cs="Wingdings"/>
      </w:rPr>
    </w:lvl>
    <w:lvl w:ilvl="3">
      <w:start w:val="1"/>
      <w:numFmt w:val="bullet"/>
      <w:isLgl w:val="false"/>
      <w:suff w:val="tab"/>
      <w:lvlText w:val="·"/>
      <w:lvlJc w:val="left"/>
      <w:pPr>
        <w:pStyle w:val="895"/>
        <w:ind w:left="2880" w:hanging="360"/>
      </w:pPr>
      <w:rPr>
        <w:rFonts w:ascii="Symbol" w:hAnsi="Symbol" w:eastAsia="Symbol" w:cs="Symbol"/>
      </w:rPr>
    </w:lvl>
    <w:lvl w:ilvl="4">
      <w:start w:val="1"/>
      <w:numFmt w:val="bullet"/>
      <w:isLgl w:val="false"/>
      <w:suff w:val="tab"/>
      <w:lvlText w:val="o"/>
      <w:lvlJc w:val="left"/>
      <w:pPr>
        <w:pStyle w:val="895"/>
        <w:ind w:left="3600" w:hanging="360"/>
      </w:pPr>
      <w:rPr>
        <w:rFonts w:ascii="Courier New" w:hAnsi="Courier New" w:eastAsia="Courier New" w:cs="Courier New"/>
      </w:rPr>
    </w:lvl>
    <w:lvl w:ilvl="5">
      <w:start w:val="1"/>
      <w:numFmt w:val="bullet"/>
      <w:isLgl w:val="false"/>
      <w:suff w:val="tab"/>
      <w:lvlText w:val="§"/>
      <w:lvlJc w:val="left"/>
      <w:pPr>
        <w:pStyle w:val="895"/>
        <w:ind w:left="4320" w:hanging="360"/>
      </w:pPr>
      <w:rPr>
        <w:rFonts w:ascii="Wingdings" w:hAnsi="Wingdings" w:eastAsia="Wingdings" w:cs="Wingdings"/>
      </w:rPr>
    </w:lvl>
    <w:lvl w:ilvl="6">
      <w:start w:val="1"/>
      <w:numFmt w:val="bullet"/>
      <w:isLgl w:val="false"/>
      <w:suff w:val="tab"/>
      <w:lvlText w:val="·"/>
      <w:lvlJc w:val="left"/>
      <w:pPr>
        <w:pStyle w:val="895"/>
        <w:ind w:left="5040" w:hanging="360"/>
      </w:pPr>
      <w:rPr>
        <w:rFonts w:ascii="Symbol" w:hAnsi="Symbol" w:eastAsia="Symbol" w:cs="Symbol"/>
      </w:rPr>
    </w:lvl>
    <w:lvl w:ilvl="7">
      <w:start w:val="1"/>
      <w:numFmt w:val="bullet"/>
      <w:isLgl w:val="false"/>
      <w:suff w:val="tab"/>
      <w:lvlText w:val="o"/>
      <w:lvlJc w:val="left"/>
      <w:pPr>
        <w:pStyle w:val="895"/>
        <w:ind w:left="5760" w:hanging="360"/>
      </w:pPr>
      <w:rPr>
        <w:rFonts w:ascii="Courier New" w:hAnsi="Courier New" w:eastAsia="Courier New" w:cs="Courier New"/>
      </w:rPr>
    </w:lvl>
    <w:lvl w:ilvl="8">
      <w:start w:val="1"/>
      <w:numFmt w:val="bullet"/>
      <w:isLgl w:val="false"/>
      <w:suff w:val="tab"/>
      <w:lvlText w:val="§"/>
      <w:lvlJc w:val="left"/>
      <w:pPr>
        <w:pStyle w:val="895"/>
        <w:ind w:left="6480" w:hanging="360"/>
      </w:pPr>
      <w:rPr>
        <w:rFonts w:ascii="Wingdings" w:hAnsi="Wingdings" w:eastAsia="Wingdings" w:cs="Wingdings"/>
      </w:rPr>
    </w:lvl>
  </w:abstractNum>
  <w:abstractNum w:abstractNumId="3">
    <w:multiLevelType w:val="hybridMultilevel"/>
    <w:lvl w:ilvl="0">
      <w:start w:val="7"/>
      <w:numFmt w:val="chineseCounting"/>
      <w:isLgl w:val="false"/>
      <w:suff w:val="nothing"/>
      <w:lvlText w:val="（%1）"/>
      <w:lvlJc w:val="left"/>
      <w:pPr>
        <w:pStyle w:val="895"/>
      </w:pPr>
      <w:rPr>
        <w:rFonts w:hint="eastAsia"/>
      </w:rPr>
    </w:lvl>
    <w:lvl w:ilvl="1">
      <w:start w:val="1"/>
      <w:numFmt w:val="bullet"/>
      <w:isLgl w:val="false"/>
      <w:suff w:val="tab"/>
      <w:lvlText w:val="o"/>
      <w:lvlJc w:val="left"/>
      <w:pPr>
        <w:pStyle w:val="895"/>
        <w:ind w:left="1440" w:hanging="360"/>
      </w:pPr>
      <w:rPr>
        <w:rFonts w:ascii="Courier New" w:hAnsi="Courier New" w:eastAsia="Courier New" w:cs="Courier New"/>
      </w:rPr>
    </w:lvl>
    <w:lvl w:ilvl="2">
      <w:start w:val="1"/>
      <w:numFmt w:val="bullet"/>
      <w:isLgl w:val="false"/>
      <w:suff w:val="tab"/>
      <w:lvlText w:val="§"/>
      <w:lvlJc w:val="left"/>
      <w:pPr>
        <w:pStyle w:val="895"/>
        <w:ind w:left="2160" w:hanging="360"/>
      </w:pPr>
      <w:rPr>
        <w:rFonts w:ascii="Wingdings" w:hAnsi="Wingdings" w:eastAsia="Wingdings" w:cs="Wingdings"/>
      </w:rPr>
    </w:lvl>
    <w:lvl w:ilvl="3">
      <w:start w:val="1"/>
      <w:numFmt w:val="bullet"/>
      <w:isLgl w:val="false"/>
      <w:suff w:val="tab"/>
      <w:lvlText w:val="·"/>
      <w:lvlJc w:val="left"/>
      <w:pPr>
        <w:pStyle w:val="895"/>
        <w:ind w:left="2880" w:hanging="360"/>
      </w:pPr>
      <w:rPr>
        <w:rFonts w:ascii="Symbol" w:hAnsi="Symbol" w:eastAsia="Symbol" w:cs="Symbol"/>
      </w:rPr>
    </w:lvl>
    <w:lvl w:ilvl="4">
      <w:start w:val="1"/>
      <w:numFmt w:val="bullet"/>
      <w:isLgl w:val="false"/>
      <w:suff w:val="tab"/>
      <w:lvlText w:val="o"/>
      <w:lvlJc w:val="left"/>
      <w:pPr>
        <w:pStyle w:val="895"/>
        <w:ind w:left="3600" w:hanging="360"/>
      </w:pPr>
      <w:rPr>
        <w:rFonts w:ascii="Courier New" w:hAnsi="Courier New" w:eastAsia="Courier New" w:cs="Courier New"/>
      </w:rPr>
    </w:lvl>
    <w:lvl w:ilvl="5">
      <w:start w:val="1"/>
      <w:numFmt w:val="bullet"/>
      <w:isLgl w:val="false"/>
      <w:suff w:val="tab"/>
      <w:lvlText w:val="§"/>
      <w:lvlJc w:val="left"/>
      <w:pPr>
        <w:pStyle w:val="895"/>
        <w:ind w:left="4320" w:hanging="360"/>
      </w:pPr>
      <w:rPr>
        <w:rFonts w:ascii="Wingdings" w:hAnsi="Wingdings" w:eastAsia="Wingdings" w:cs="Wingdings"/>
      </w:rPr>
    </w:lvl>
    <w:lvl w:ilvl="6">
      <w:start w:val="1"/>
      <w:numFmt w:val="bullet"/>
      <w:isLgl w:val="false"/>
      <w:suff w:val="tab"/>
      <w:lvlText w:val="·"/>
      <w:lvlJc w:val="left"/>
      <w:pPr>
        <w:pStyle w:val="895"/>
        <w:ind w:left="5040" w:hanging="360"/>
      </w:pPr>
      <w:rPr>
        <w:rFonts w:ascii="Symbol" w:hAnsi="Symbol" w:eastAsia="Symbol" w:cs="Symbol"/>
      </w:rPr>
    </w:lvl>
    <w:lvl w:ilvl="7">
      <w:start w:val="1"/>
      <w:numFmt w:val="bullet"/>
      <w:isLgl w:val="false"/>
      <w:suff w:val="tab"/>
      <w:lvlText w:val="o"/>
      <w:lvlJc w:val="left"/>
      <w:pPr>
        <w:pStyle w:val="895"/>
        <w:ind w:left="5760" w:hanging="360"/>
      </w:pPr>
      <w:rPr>
        <w:rFonts w:ascii="Courier New" w:hAnsi="Courier New" w:eastAsia="Courier New" w:cs="Courier New"/>
      </w:rPr>
    </w:lvl>
    <w:lvl w:ilvl="8">
      <w:start w:val="1"/>
      <w:numFmt w:val="bullet"/>
      <w:isLgl w:val="false"/>
      <w:suff w:val="tab"/>
      <w:lvlText w:val="§"/>
      <w:lvlJc w:val="left"/>
      <w:pPr>
        <w:pStyle w:val="895"/>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895"/>
        <w:ind w:left="425" w:hanging="425"/>
        <w:tabs>
          <w:tab w:val="num" w:pos="420" w:leader="none"/>
        </w:tabs>
      </w:pPr>
    </w:lvl>
    <w:lvl w:ilvl="1">
      <w:start w:val="1"/>
      <w:numFmt w:val="bullet"/>
      <w:isLgl w:val="false"/>
      <w:suff w:val="tab"/>
      <w:lvlText w:val="o"/>
      <w:lvlJc w:val="left"/>
      <w:pPr>
        <w:pStyle w:val="895"/>
        <w:ind w:left="1440" w:hanging="360"/>
      </w:pPr>
      <w:rPr>
        <w:rFonts w:ascii="Courier New" w:hAnsi="Courier New" w:eastAsia="Courier New" w:cs="Courier New"/>
      </w:rPr>
    </w:lvl>
    <w:lvl w:ilvl="2">
      <w:start w:val="1"/>
      <w:numFmt w:val="bullet"/>
      <w:isLgl w:val="false"/>
      <w:suff w:val="tab"/>
      <w:lvlText w:val="§"/>
      <w:lvlJc w:val="left"/>
      <w:pPr>
        <w:pStyle w:val="895"/>
        <w:ind w:left="2160" w:hanging="360"/>
      </w:pPr>
      <w:rPr>
        <w:rFonts w:ascii="Wingdings" w:hAnsi="Wingdings" w:eastAsia="Wingdings" w:cs="Wingdings"/>
      </w:rPr>
    </w:lvl>
    <w:lvl w:ilvl="3">
      <w:start w:val="1"/>
      <w:numFmt w:val="bullet"/>
      <w:isLgl w:val="false"/>
      <w:suff w:val="tab"/>
      <w:lvlText w:val="·"/>
      <w:lvlJc w:val="left"/>
      <w:pPr>
        <w:pStyle w:val="895"/>
        <w:ind w:left="2880" w:hanging="360"/>
      </w:pPr>
      <w:rPr>
        <w:rFonts w:ascii="Symbol" w:hAnsi="Symbol" w:eastAsia="Symbol" w:cs="Symbol"/>
      </w:rPr>
    </w:lvl>
    <w:lvl w:ilvl="4">
      <w:start w:val="1"/>
      <w:numFmt w:val="bullet"/>
      <w:isLgl w:val="false"/>
      <w:suff w:val="tab"/>
      <w:lvlText w:val="o"/>
      <w:lvlJc w:val="left"/>
      <w:pPr>
        <w:pStyle w:val="895"/>
        <w:ind w:left="3600" w:hanging="360"/>
      </w:pPr>
      <w:rPr>
        <w:rFonts w:ascii="Courier New" w:hAnsi="Courier New" w:eastAsia="Courier New" w:cs="Courier New"/>
      </w:rPr>
    </w:lvl>
    <w:lvl w:ilvl="5">
      <w:start w:val="1"/>
      <w:numFmt w:val="bullet"/>
      <w:isLgl w:val="false"/>
      <w:suff w:val="tab"/>
      <w:lvlText w:val="§"/>
      <w:lvlJc w:val="left"/>
      <w:pPr>
        <w:pStyle w:val="895"/>
        <w:ind w:left="4320" w:hanging="360"/>
      </w:pPr>
      <w:rPr>
        <w:rFonts w:ascii="Wingdings" w:hAnsi="Wingdings" w:eastAsia="Wingdings" w:cs="Wingdings"/>
      </w:rPr>
    </w:lvl>
    <w:lvl w:ilvl="6">
      <w:start w:val="1"/>
      <w:numFmt w:val="bullet"/>
      <w:isLgl w:val="false"/>
      <w:suff w:val="tab"/>
      <w:lvlText w:val="·"/>
      <w:lvlJc w:val="left"/>
      <w:pPr>
        <w:pStyle w:val="895"/>
        <w:ind w:left="5040" w:hanging="360"/>
      </w:pPr>
      <w:rPr>
        <w:rFonts w:ascii="Symbol" w:hAnsi="Symbol" w:eastAsia="Symbol" w:cs="Symbol"/>
      </w:rPr>
    </w:lvl>
    <w:lvl w:ilvl="7">
      <w:start w:val="1"/>
      <w:numFmt w:val="bullet"/>
      <w:isLgl w:val="false"/>
      <w:suff w:val="tab"/>
      <w:lvlText w:val="o"/>
      <w:lvlJc w:val="left"/>
      <w:pPr>
        <w:pStyle w:val="895"/>
        <w:ind w:left="5760" w:hanging="360"/>
      </w:pPr>
      <w:rPr>
        <w:rFonts w:ascii="Courier New" w:hAnsi="Courier New" w:eastAsia="Courier New" w:cs="Courier New"/>
      </w:rPr>
    </w:lvl>
    <w:lvl w:ilvl="8">
      <w:start w:val="1"/>
      <w:numFmt w:val="bullet"/>
      <w:isLgl w:val="false"/>
      <w:suff w:val="tab"/>
      <w:lvlText w:val="§"/>
      <w:lvlJc w:val="left"/>
      <w:pPr>
        <w:pStyle w:val="895"/>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76"/>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895"/>
        <w:ind w:left="1080" w:hanging="1080"/>
        <w:tabs>
          <w:tab w:val="num" w:pos="1080" w:leader="none"/>
        </w:tabs>
      </w:pPr>
      <w:rPr>
        <w:rFonts w:hint="eastAsia" w:cs="Times New Roman"/>
      </w:rPr>
    </w:lvl>
    <w:lvl w:ilvl="1">
      <w:start w:val="1"/>
      <w:numFmt w:val="decimal"/>
      <w:isLgl w:val="false"/>
      <w:suff w:val="tab"/>
      <w:lvlText w:val="%2."/>
      <w:lvlJc w:val="left"/>
      <w:pPr>
        <w:pStyle w:val="89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5"/>
        <w:ind w:left="1260" w:hanging="420"/>
        <w:tabs>
          <w:tab w:val="num" w:pos="1260" w:leader="none"/>
        </w:tabs>
      </w:pPr>
      <w:rPr>
        <w:rFonts w:cs="Times New Roman"/>
      </w:rPr>
    </w:lvl>
    <w:lvl w:ilvl="3">
      <w:start w:val="1"/>
      <w:numFmt w:val="decimal"/>
      <w:isLgl w:val="false"/>
      <w:suff w:val="tab"/>
      <w:lvlText w:val="%4."/>
      <w:lvlJc w:val="left"/>
      <w:pPr>
        <w:pStyle w:val="895"/>
        <w:ind w:left="1680" w:hanging="420"/>
        <w:tabs>
          <w:tab w:val="num" w:pos="1680" w:leader="none"/>
        </w:tabs>
      </w:pPr>
      <w:rPr>
        <w:rFonts w:cs="Times New Roman"/>
      </w:rPr>
    </w:lvl>
    <w:lvl w:ilvl="4">
      <w:start w:val="1"/>
      <w:numFmt w:val="lowerLetter"/>
      <w:isLgl w:val="false"/>
      <w:suff w:val="tab"/>
      <w:lvlText w:val="%5)"/>
      <w:lvlJc w:val="left"/>
      <w:pPr>
        <w:pStyle w:val="895"/>
        <w:ind w:left="2100" w:hanging="420"/>
        <w:tabs>
          <w:tab w:val="num" w:pos="2100" w:leader="none"/>
        </w:tabs>
      </w:pPr>
      <w:rPr>
        <w:rFonts w:cs="Times New Roman"/>
      </w:rPr>
    </w:lvl>
    <w:lvl w:ilvl="5">
      <w:start w:val="1"/>
      <w:numFmt w:val="lowerRoman"/>
      <w:isLgl w:val="false"/>
      <w:suff w:val="tab"/>
      <w:lvlText w:val="%6."/>
      <w:lvlJc w:val="right"/>
      <w:pPr>
        <w:pStyle w:val="895"/>
        <w:ind w:left="2520" w:hanging="420"/>
        <w:tabs>
          <w:tab w:val="num" w:pos="2520" w:leader="none"/>
        </w:tabs>
      </w:pPr>
      <w:rPr>
        <w:rFonts w:cs="Times New Roman"/>
      </w:rPr>
    </w:lvl>
    <w:lvl w:ilvl="6">
      <w:start w:val="1"/>
      <w:numFmt w:val="decimal"/>
      <w:isLgl w:val="false"/>
      <w:suff w:val="tab"/>
      <w:lvlText w:val="%7."/>
      <w:lvlJc w:val="left"/>
      <w:pPr>
        <w:pStyle w:val="895"/>
        <w:ind w:left="2940" w:hanging="420"/>
        <w:tabs>
          <w:tab w:val="num" w:pos="2940" w:leader="none"/>
        </w:tabs>
      </w:pPr>
      <w:rPr>
        <w:rFonts w:cs="Times New Roman"/>
      </w:rPr>
    </w:lvl>
    <w:lvl w:ilvl="7">
      <w:start w:val="1"/>
      <w:numFmt w:val="lowerLetter"/>
      <w:isLgl w:val="false"/>
      <w:suff w:val="tab"/>
      <w:lvlText w:val="%8)"/>
      <w:lvlJc w:val="left"/>
      <w:pPr>
        <w:pStyle w:val="895"/>
        <w:ind w:left="3360" w:hanging="420"/>
        <w:tabs>
          <w:tab w:val="num" w:pos="3360" w:leader="none"/>
        </w:tabs>
      </w:pPr>
      <w:rPr>
        <w:rFonts w:cs="Times New Roman"/>
      </w:rPr>
    </w:lvl>
    <w:lvl w:ilvl="8">
      <w:start w:val="1"/>
      <w:numFmt w:val="lowerRoman"/>
      <w:isLgl w:val="false"/>
      <w:suff w:val="tab"/>
      <w:lvlText w:val="%9."/>
      <w:lvlJc w:val="right"/>
      <w:pPr>
        <w:pStyle w:val="895"/>
        <w:ind w:left="3780" w:hanging="420"/>
        <w:tabs>
          <w:tab w:val="num" w:pos="3780" w:leader="none"/>
        </w:tabs>
      </w:pPr>
      <w:rPr>
        <w:rFonts w:cs="Times New Roman"/>
      </w:rPr>
    </w:lvl>
  </w:abstractNum>
  <w:abstractNum w:abstractNumId="8">
    <w:multiLevelType w:val="hybridMultilevel"/>
    <w:lvl w:ilvl="0">
      <w:start w:val="1"/>
      <w:numFmt w:val="decimal"/>
      <w:isLgl w:val="false"/>
      <w:suff w:val="tab"/>
      <w:lvlText w:val="%1."/>
      <w:lvlJc w:val="left"/>
      <w:pPr>
        <w:pStyle w:val="895"/>
        <w:ind w:left="510" w:hanging="360"/>
        <w:tabs>
          <w:tab w:val="num" w:pos="510" w:leader="none"/>
        </w:tabs>
      </w:pPr>
      <w:rPr>
        <w:rFonts w:hint="eastAsia" w:cs="Times New Roman"/>
      </w:rPr>
    </w:lvl>
    <w:lvl w:ilvl="1">
      <w:start w:val="1"/>
      <w:numFmt w:val="decimal"/>
      <w:isLgl w:val="false"/>
      <w:suff w:val="tab"/>
      <w:lvlText w:val="%2．"/>
      <w:lvlJc w:val="left"/>
      <w:pPr>
        <w:pStyle w:val="895"/>
        <w:ind w:left="1290" w:hanging="720"/>
        <w:tabs>
          <w:tab w:val="num" w:pos="1290" w:leader="none"/>
        </w:tabs>
      </w:pPr>
      <w:rPr>
        <w:rFonts w:hint="eastAsia" w:cs="Times New Roman"/>
      </w:rPr>
    </w:lvl>
    <w:lvl w:ilvl="2">
      <w:start w:val="3"/>
      <w:numFmt w:val="decimal"/>
      <w:isLgl w:val="false"/>
      <w:suff w:val="tab"/>
      <w:lvlText w:val="（%3）"/>
      <w:lvlJc w:val="left"/>
      <w:pPr>
        <w:pStyle w:val="895"/>
        <w:ind w:left="1140" w:hanging="720"/>
        <w:tabs>
          <w:tab w:val="num" w:pos="1140" w:leader="none"/>
        </w:tabs>
      </w:pPr>
      <w:rPr>
        <w:rFonts w:hint="eastAsia" w:cs="Times New Roman"/>
      </w:rPr>
    </w:lvl>
    <w:lvl w:ilvl="3">
      <w:start w:val="1"/>
      <w:numFmt w:val="decimal"/>
      <w:isLgl w:val="false"/>
      <w:suff w:val="tab"/>
      <w:lvlText w:val="（%4）"/>
      <w:lvlJc w:val="left"/>
      <w:pPr>
        <w:pStyle w:val="895"/>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895"/>
        <w:ind w:left="2250" w:hanging="420"/>
      </w:pPr>
      <w:rPr>
        <w:rFonts w:hint="eastAsia"/>
        <w:b/>
        <w:lang w:val="en-US"/>
      </w:rPr>
    </w:lvl>
    <w:lvl w:ilvl="5">
      <w:start w:val="10"/>
      <w:numFmt w:val="japaneseCounting"/>
      <w:isLgl w:val="false"/>
      <w:suff w:val="tab"/>
      <w:lvlText w:val="（%6）"/>
      <w:lvlJc w:val="left"/>
      <w:pPr>
        <w:pStyle w:val="895"/>
        <w:ind w:left="2970" w:hanging="720"/>
      </w:pPr>
      <w:rPr>
        <w:rFonts w:hint="eastAsia" w:cs="Times New Roman"/>
      </w:rPr>
    </w:lvl>
    <w:lvl w:ilvl="6">
      <w:start w:val="1"/>
      <w:numFmt w:val="decimal"/>
      <w:isLgl w:val="false"/>
      <w:suff w:val="tab"/>
      <w:lvlText w:val="（%7）"/>
      <w:lvlJc w:val="left"/>
      <w:pPr>
        <w:pStyle w:val="895"/>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895"/>
        <w:ind w:left="3510" w:hanging="420"/>
        <w:tabs>
          <w:tab w:val="num" w:pos="3510" w:leader="none"/>
        </w:tabs>
      </w:pPr>
      <w:rPr>
        <w:rFonts w:hint="eastAsia" w:cs="Times New Roman"/>
      </w:rPr>
    </w:lvl>
    <w:lvl w:ilvl="8">
      <w:start w:val="1"/>
      <w:numFmt w:val="lowerRoman"/>
      <w:isLgl w:val="false"/>
      <w:suff w:val="tab"/>
      <w:lvlText w:val="%9."/>
      <w:lvlJc w:val="right"/>
      <w:pPr>
        <w:pStyle w:val="895"/>
        <w:ind w:left="3930" w:hanging="420"/>
        <w:tabs>
          <w:tab w:val="num" w:pos="3930" w:leader="none"/>
        </w:tabs>
      </w:pPr>
      <w:rPr>
        <w:rFonts w:hint="eastAsia" w:cs="Times New Roman"/>
      </w:rPr>
    </w:lvl>
  </w:abstractNum>
  <w:abstractNum w:abstractNumId="9">
    <w:multiLevelType w:val="hybridMultilevel"/>
    <w:lvl w:ilvl="0">
      <w:start w:val="1"/>
      <w:numFmt w:val="decimal"/>
      <w:pStyle w:val="993"/>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10">
    <w:multiLevelType w:val="hybridMultilevel"/>
    <w:lvl w:ilvl="0">
      <w:start w:val="10"/>
      <w:numFmt w:val="decimal"/>
      <w:isLgl w:val="false"/>
      <w:suff w:val="space"/>
      <w:lvlText w:val="(%1)"/>
      <w:lvlJc w:val="left"/>
      <w:pPr>
        <w:pStyle w:val="895"/>
      </w:pPr>
    </w:lvl>
    <w:lvl w:ilvl="1">
      <w:start w:val="1"/>
      <w:numFmt w:val="bullet"/>
      <w:isLgl w:val="false"/>
      <w:suff w:val="tab"/>
      <w:lvlText w:val="o"/>
      <w:lvlJc w:val="left"/>
      <w:pPr>
        <w:pStyle w:val="895"/>
        <w:ind w:left="1440" w:hanging="360"/>
      </w:pPr>
      <w:rPr>
        <w:rFonts w:ascii="Courier New" w:hAnsi="Courier New" w:eastAsia="Courier New" w:cs="Courier New"/>
      </w:rPr>
    </w:lvl>
    <w:lvl w:ilvl="2">
      <w:start w:val="1"/>
      <w:numFmt w:val="bullet"/>
      <w:isLgl w:val="false"/>
      <w:suff w:val="tab"/>
      <w:lvlText w:val="§"/>
      <w:lvlJc w:val="left"/>
      <w:pPr>
        <w:pStyle w:val="895"/>
        <w:ind w:left="2160" w:hanging="360"/>
      </w:pPr>
      <w:rPr>
        <w:rFonts w:ascii="Wingdings" w:hAnsi="Wingdings" w:eastAsia="Wingdings" w:cs="Wingdings"/>
      </w:rPr>
    </w:lvl>
    <w:lvl w:ilvl="3">
      <w:start w:val="1"/>
      <w:numFmt w:val="bullet"/>
      <w:isLgl w:val="false"/>
      <w:suff w:val="tab"/>
      <w:lvlText w:val="·"/>
      <w:lvlJc w:val="left"/>
      <w:pPr>
        <w:pStyle w:val="895"/>
        <w:ind w:left="2880" w:hanging="360"/>
      </w:pPr>
      <w:rPr>
        <w:rFonts w:ascii="Symbol" w:hAnsi="Symbol" w:eastAsia="Symbol" w:cs="Symbol"/>
      </w:rPr>
    </w:lvl>
    <w:lvl w:ilvl="4">
      <w:start w:val="1"/>
      <w:numFmt w:val="bullet"/>
      <w:isLgl w:val="false"/>
      <w:suff w:val="tab"/>
      <w:lvlText w:val="o"/>
      <w:lvlJc w:val="left"/>
      <w:pPr>
        <w:pStyle w:val="895"/>
        <w:ind w:left="3600" w:hanging="360"/>
      </w:pPr>
      <w:rPr>
        <w:rFonts w:ascii="Courier New" w:hAnsi="Courier New" w:eastAsia="Courier New" w:cs="Courier New"/>
      </w:rPr>
    </w:lvl>
    <w:lvl w:ilvl="5">
      <w:start w:val="1"/>
      <w:numFmt w:val="bullet"/>
      <w:isLgl w:val="false"/>
      <w:suff w:val="tab"/>
      <w:lvlText w:val="§"/>
      <w:lvlJc w:val="left"/>
      <w:pPr>
        <w:pStyle w:val="895"/>
        <w:ind w:left="4320" w:hanging="360"/>
      </w:pPr>
      <w:rPr>
        <w:rFonts w:ascii="Wingdings" w:hAnsi="Wingdings" w:eastAsia="Wingdings" w:cs="Wingdings"/>
      </w:rPr>
    </w:lvl>
    <w:lvl w:ilvl="6">
      <w:start w:val="1"/>
      <w:numFmt w:val="bullet"/>
      <w:isLgl w:val="false"/>
      <w:suff w:val="tab"/>
      <w:lvlText w:val="·"/>
      <w:lvlJc w:val="left"/>
      <w:pPr>
        <w:pStyle w:val="895"/>
        <w:ind w:left="5040" w:hanging="360"/>
      </w:pPr>
      <w:rPr>
        <w:rFonts w:ascii="Symbol" w:hAnsi="Symbol" w:eastAsia="Symbol" w:cs="Symbol"/>
      </w:rPr>
    </w:lvl>
    <w:lvl w:ilvl="7">
      <w:start w:val="1"/>
      <w:numFmt w:val="bullet"/>
      <w:isLgl w:val="false"/>
      <w:suff w:val="tab"/>
      <w:lvlText w:val="o"/>
      <w:lvlJc w:val="left"/>
      <w:pPr>
        <w:pStyle w:val="895"/>
        <w:ind w:left="5760" w:hanging="360"/>
      </w:pPr>
      <w:rPr>
        <w:rFonts w:ascii="Courier New" w:hAnsi="Courier New" w:eastAsia="Courier New" w:cs="Courier New"/>
      </w:rPr>
    </w:lvl>
    <w:lvl w:ilvl="8">
      <w:start w:val="1"/>
      <w:numFmt w:val="bullet"/>
      <w:isLgl w:val="false"/>
      <w:suff w:val="tab"/>
      <w:lvlText w:val="§"/>
      <w:lvlJc w:val="left"/>
      <w:pPr>
        <w:pStyle w:val="895"/>
        <w:ind w:left="6480" w:hanging="360"/>
      </w:pPr>
      <w:rPr>
        <w:rFonts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12">
    <w:multiLevelType w:val="hybridMultilevel"/>
    <w:lvl w:ilvl="0">
      <w:start w:val="1"/>
      <w:numFmt w:val="japaneseCounting"/>
      <w:isLgl w:val="false"/>
      <w:suff w:val="tab"/>
      <w:lvlText w:val="%1、"/>
      <w:lvlJc w:val="left"/>
      <w:pPr>
        <w:pStyle w:val="89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5"/>
        <w:ind w:left="840" w:hanging="420"/>
        <w:tabs>
          <w:tab w:val="num" w:pos="840" w:leader="none"/>
        </w:tabs>
      </w:pPr>
      <w:rPr>
        <w:rFonts w:cs="Times New Roman"/>
      </w:rPr>
    </w:lvl>
    <w:lvl w:ilvl="2">
      <w:start w:val="10"/>
      <w:numFmt w:val="decimal"/>
      <w:isLgl w:val="false"/>
      <w:suff w:val="tab"/>
      <w:lvlText w:val="%3."/>
      <w:lvlJc w:val="left"/>
      <w:pPr>
        <w:pStyle w:val="895"/>
        <w:ind w:left="1200" w:hanging="360"/>
        <w:tabs>
          <w:tab w:val="num" w:pos="1200" w:leader="none"/>
        </w:tabs>
      </w:pPr>
      <w:rPr>
        <w:rFonts w:cs="Times New Roman"/>
      </w:rPr>
    </w:lvl>
    <w:lvl w:ilvl="3">
      <w:start w:val="1"/>
      <w:numFmt w:val="decimal"/>
      <w:isLgl w:val="false"/>
      <w:suff w:val="tab"/>
      <w:lvlText w:val="%4."/>
      <w:lvlJc w:val="left"/>
      <w:pPr>
        <w:pStyle w:val="895"/>
        <w:ind w:left="1680" w:hanging="420"/>
        <w:tabs>
          <w:tab w:val="num" w:pos="1680" w:leader="none"/>
        </w:tabs>
      </w:pPr>
      <w:rPr>
        <w:rFonts w:cs="Times New Roman"/>
      </w:rPr>
    </w:lvl>
    <w:lvl w:ilvl="4">
      <w:start w:val="1"/>
      <w:numFmt w:val="lowerLetter"/>
      <w:isLgl w:val="false"/>
      <w:suff w:val="tab"/>
      <w:lvlText w:val="%5)"/>
      <w:lvlJc w:val="left"/>
      <w:pPr>
        <w:pStyle w:val="895"/>
        <w:ind w:left="2100" w:hanging="420"/>
        <w:tabs>
          <w:tab w:val="num" w:pos="2100" w:leader="none"/>
        </w:tabs>
      </w:pPr>
      <w:rPr>
        <w:rFonts w:cs="Times New Roman"/>
      </w:rPr>
    </w:lvl>
    <w:lvl w:ilvl="5">
      <w:start w:val="1"/>
      <w:numFmt w:val="lowerRoman"/>
      <w:isLgl w:val="false"/>
      <w:suff w:val="tab"/>
      <w:lvlText w:val="%6."/>
      <w:lvlJc w:val="right"/>
      <w:pPr>
        <w:pStyle w:val="895"/>
        <w:ind w:left="2520" w:hanging="420"/>
        <w:tabs>
          <w:tab w:val="num" w:pos="2520" w:leader="none"/>
        </w:tabs>
      </w:pPr>
      <w:rPr>
        <w:rFonts w:cs="Times New Roman"/>
      </w:rPr>
    </w:lvl>
    <w:lvl w:ilvl="6">
      <w:start w:val="1"/>
      <w:numFmt w:val="decimal"/>
      <w:isLgl w:val="false"/>
      <w:suff w:val="tab"/>
      <w:lvlText w:val="%7."/>
      <w:lvlJc w:val="left"/>
      <w:pPr>
        <w:pStyle w:val="895"/>
        <w:ind w:left="2940" w:hanging="420"/>
        <w:tabs>
          <w:tab w:val="num" w:pos="2940" w:leader="none"/>
        </w:tabs>
      </w:pPr>
      <w:rPr>
        <w:rFonts w:cs="Times New Roman"/>
      </w:rPr>
    </w:lvl>
    <w:lvl w:ilvl="7">
      <w:start w:val="1"/>
      <w:numFmt w:val="lowerLetter"/>
      <w:isLgl w:val="false"/>
      <w:suff w:val="tab"/>
      <w:lvlText w:val="%8)"/>
      <w:lvlJc w:val="left"/>
      <w:pPr>
        <w:pStyle w:val="895"/>
        <w:ind w:left="3360" w:hanging="420"/>
        <w:tabs>
          <w:tab w:val="num" w:pos="3360" w:leader="none"/>
        </w:tabs>
      </w:pPr>
      <w:rPr>
        <w:rFonts w:cs="Times New Roman"/>
      </w:rPr>
    </w:lvl>
    <w:lvl w:ilvl="8">
      <w:start w:val="1"/>
      <w:numFmt w:val="lowerRoman"/>
      <w:isLgl w:val="false"/>
      <w:suff w:val="tab"/>
      <w:lvlText w:val="%9."/>
      <w:lvlJc w:val="right"/>
      <w:pPr>
        <w:pStyle w:val="895"/>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080" w:hanging="1080"/>
      </w:pPr>
      <w:rPr>
        <w:rFonts w:ascii="SimSun" w:hAnsi="SimSun" w:eastAsia="SimSun" w:cs="SimSun"/>
      </w:rPr>
    </w:lvl>
    <w:lvl w:ilvl="1">
      <w:start w:val="1"/>
      <w:numFmt w:val="decimal"/>
      <w:isLgl w:val="false"/>
      <w:suff w:val="tab"/>
      <w:lvlText w:val="%2."/>
      <w:lvlJc w:val="left"/>
      <w:pPr>
        <w:ind w:left="780" w:hanging="360"/>
      </w:pPr>
      <w:rPr>
        <w:rFonts w:ascii="SimSun" w:hAnsi="SimSun" w:eastAsia="SimSun" w:cs="SimSun"/>
      </w:r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11"/>
  </w:num>
  <w:num w:numId="2">
    <w:abstractNumId w:val="6"/>
  </w:num>
  <w:num w:numId="3">
    <w:abstractNumId w:val="9"/>
  </w:num>
  <w:num w:numId="4">
    <w:abstractNumId w:val="14"/>
  </w:num>
  <w:num w:numId="5">
    <w:abstractNumId w:val="4"/>
  </w:num>
  <w:num w:numId="6">
    <w:abstractNumId w:val="10"/>
  </w:num>
  <w:num w:numId="7">
    <w:abstractNumId w:val="3"/>
  </w:num>
  <w:num w:numId="8">
    <w:abstractNumId w:val="2"/>
  </w:num>
  <w:num w:numId="9">
    <w:abstractNumId w:val="7"/>
  </w:num>
  <w:num w:numId="10">
    <w:abstractNumId w:val="1"/>
  </w:num>
  <w:num w:numId="11">
    <w:abstractNumId w:val="8"/>
  </w:num>
  <w:num w:numId="12">
    <w:abstractNumId w:val="5"/>
  </w:num>
  <w:num w:numId="13">
    <w:abstractNumId w:val="13"/>
  </w:num>
  <w:num w:numId="14">
    <w:abstractNumId w:val="0"/>
  </w:num>
  <w:num w:numId="15">
    <w:abstractNumId w:val="12"/>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rFonts w:ascii="Times New Roman" w:hAnsi="Times New Roman"/>
      <w:sz w:val="21"/>
      <w:szCs w:val="21"/>
      <w:lang w:val="en-US" w:eastAsia="zh-CN" w:bidi="ar-SA"/>
    </w:rPr>
  </w:style>
  <w:style w:type="paragraph" w:styleId="896">
    <w:name w:val="标题 1"/>
    <w:basedOn w:val="895"/>
    <w:next w:val="895"/>
    <w:link w:val="907"/>
    <w:qFormat/>
    <w:pPr>
      <w:jc w:val="center"/>
      <w:keepNext/>
      <w:outlineLvl w:val="0"/>
    </w:pPr>
    <w:rPr>
      <w:rFonts w:ascii="楷体_GB2312" w:eastAsia="楷体_GB2312"/>
      <w:sz w:val="28"/>
      <w:szCs w:val="28"/>
    </w:rPr>
  </w:style>
  <w:style w:type="paragraph" w:styleId="897">
    <w:name w:val="标题 2"/>
    <w:basedOn w:val="895"/>
    <w:next w:val="909"/>
    <w:link w:val="908"/>
    <w:qFormat/>
    <w:pPr>
      <w:jc w:val="center"/>
      <w:keepLines/>
      <w:keepNext/>
      <w:spacing w:before="260" w:after="260" w:line="416" w:lineRule="auto"/>
      <w:outlineLvl w:val="1"/>
    </w:pPr>
    <w:rPr>
      <w:rFonts w:ascii="Arial" w:hAnsi="Arial" w:eastAsia="幼圆"/>
      <w:b/>
      <w:bCs/>
      <w:sz w:val="44"/>
      <w:szCs w:val="44"/>
    </w:rPr>
  </w:style>
  <w:style w:type="paragraph" w:styleId="898">
    <w:name w:val="标题 3"/>
    <w:basedOn w:val="895"/>
    <w:next w:val="909"/>
    <w:link w:val="911"/>
    <w:qFormat/>
    <w:pPr>
      <w:keepLines/>
      <w:keepNext/>
      <w:spacing w:before="260" w:after="260" w:line="416" w:lineRule="auto"/>
      <w:outlineLvl w:val="2"/>
    </w:pPr>
    <w:rPr>
      <w:b/>
      <w:bCs/>
      <w:sz w:val="32"/>
      <w:szCs w:val="32"/>
    </w:rPr>
  </w:style>
  <w:style w:type="paragraph" w:styleId="899">
    <w:name w:val="标题 4"/>
    <w:basedOn w:val="895"/>
    <w:next w:val="909"/>
    <w:link w:val="912"/>
    <w:qFormat/>
    <w:pPr>
      <w:keepLines/>
      <w:keepNext/>
      <w:spacing w:before="280" w:after="290" w:line="376" w:lineRule="auto"/>
      <w:outlineLvl w:val="3"/>
    </w:pPr>
    <w:rPr>
      <w:rFonts w:ascii="Arial" w:hAnsi="Arial" w:eastAsia="黑体"/>
      <w:b/>
      <w:bCs/>
      <w:sz w:val="28"/>
      <w:szCs w:val="28"/>
    </w:rPr>
  </w:style>
  <w:style w:type="paragraph" w:styleId="900">
    <w:name w:val="标题 5"/>
    <w:basedOn w:val="895"/>
    <w:next w:val="909"/>
    <w:link w:val="913"/>
    <w:qFormat/>
    <w:pPr>
      <w:keepNext/>
      <w:outlineLvl w:val="4"/>
    </w:pPr>
    <w:rPr>
      <w:rFonts w:ascii="宋体"/>
      <w:color w:val="000000"/>
      <w:sz w:val="28"/>
      <w:szCs w:val="28"/>
    </w:rPr>
  </w:style>
  <w:style w:type="paragraph" w:styleId="901">
    <w:name w:val="标题 6"/>
    <w:basedOn w:val="895"/>
    <w:next w:val="895"/>
    <w:link w:val="914"/>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name w:val="标题 7"/>
    <w:basedOn w:val="895"/>
    <w:next w:val="895"/>
    <w:link w:val="915"/>
    <w:qFormat/>
    <w:pPr>
      <w:numPr>
        <w:ilvl w:val="6"/>
        <w:numId w:val="1"/>
      </w:numPr>
      <w:keepLines/>
      <w:keepNext/>
      <w:spacing w:before="240" w:after="64" w:line="320" w:lineRule="auto"/>
      <w:outlineLvl w:val="6"/>
    </w:pPr>
    <w:rPr>
      <w:b/>
      <w:bCs/>
      <w:sz w:val="24"/>
      <w:szCs w:val="24"/>
    </w:rPr>
  </w:style>
  <w:style w:type="paragraph" w:styleId="903">
    <w:name w:val="标题 8"/>
    <w:basedOn w:val="895"/>
    <w:next w:val="895"/>
    <w:link w:val="916"/>
    <w:qFormat/>
    <w:pPr>
      <w:numPr>
        <w:ilvl w:val="7"/>
        <w:numId w:val="1"/>
      </w:numPr>
      <w:keepLines/>
      <w:keepNext/>
      <w:spacing w:before="240" w:after="64" w:line="320" w:lineRule="auto"/>
      <w:outlineLvl w:val="7"/>
    </w:pPr>
    <w:rPr>
      <w:rFonts w:ascii="Arial" w:hAnsi="Arial" w:eastAsia="黑体"/>
      <w:sz w:val="24"/>
      <w:szCs w:val="24"/>
    </w:rPr>
  </w:style>
  <w:style w:type="paragraph" w:styleId="904">
    <w:name w:val="标题 9"/>
    <w:basedOn w:val="895"/>
    <w:next w:val="895"/>
    <w:link w:val="917"/>
    <w:qFormat/>
    <w:pPr>
      <w:numPr>
        <w:ilvl w:val="8"/>
        <w:numId w:val="1"/>
      </w:numPr>
      <w:keepLines/>
      <w:keepNext/>
      <w:spacing w:before="240" w:after="64" w:line="320" w:lineRule="auto"/>
      <w:outlineLvl w:val="8"/>
    </w:pPr>
    <w:rPr>
      <w:rFonts w:ascii="Arial" w:hAnsi="Arial" w:eastAsia="黑体"/>
      <w:sz w:val="20"/>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character" w:styleId="907">
    <w:name w:val="标题 1 Char"/>
    <w:next w:val="907"/>
    <w:link w:val="896"/>
    <w:rPr>
      <w:rFonts w:ascii="楷体_GB2312" w:hAnsi="Times New Roman" w:eastAsia="楷体_GB2312" w:cs="Times New Roman"/>
      <w:sz w:val="28"/>
      <w:szCs w:val="28"/>
    </w:rPr>
  </w:style>
  <w:style w:type="character" w:styleId="908">
    <w:name w:val="标题 2 Char"/>
    <w:next w:val="908"/>
    <w:link w:val="897"/>
    <w:rPr>
      <w:rFonts w:ascii="Arial" w:hAnsi="Arial" w:eastAsia="幼圆" w:cs="Arial"/>
      <w:b/>
      <w:bCs/>
      <w:sz w:val="44"/>
      <w:szCs w:val="44"/>
    </w:rPr>
  </w:style>
  <w:style w:type="paragraph" w:styleId="909">
    <w:name w:val="正文缩进"/>
    <w:basedOn w:val="895"/>
    <w:next w:val="909"/>
    <w:link w:val="910"/>
    <w:pPr>
      <w:ind w:firstLine="420"/>
    </w:pPr>
    <w:rPr>
      <w:sz w:val="20"/>
    </w:rPr>
  </w:style>
  <w:style w:type="character" w:styleId="910">
    <w:name w:val="正文缩进 Char"/>
    <w:next w:val="910"/>
    <w:link w:val="909"/>
    <w:rPr>
      <w:rFonts w:ascii="Times New Roman" w:hAnsi="Times New Roman" w:eastAsia="宋体" w:cs="Times New Roman"/>
      <w:szCs w:val="21"/>
    </w:rPr>
  </w:style>
  <w:style w:type="character" w:styleId="911">
    <w:name w:val="标题 3 Char"/>
    <w:next w:val="911"/>
    <w:link w:val="898"/>
    <w:rPr>
      <w:rFonts w:ascii="Times New Roman" w:hAnsi="Times New Roman" w:eastAsia="宋体" w:cs="Times New Roman"/>
      <w:b/>
      <w:bCs/>
      <w:sz w:val="32"/>
      <w:szCs w:val="32"/>
    </w:rPr>
  </w:style>
  <w:style w:type="character" w:styleId="912">
    <w:name w:val="标题 4 Char"/>
    <w:next w:val="912"/>
    <w:link w:val="899"/>
    <w:rPr>
      <w:rFonts w:ascii="Arial" w:hAnsi="Arial" w:eastAsia="黑体" w:cs="Arial"/>
      <w:b/>
      <w:bCs/>
      <w:sz w:val="28"/>
      <w:szCs w:val="28"/>
    </w:rPr>
  </w:style>
  <w:style w:type="character" w:styleId="913">
    <w:name w:val="标题 5 Char"/>
    <w:next w:val="913"/>
    <w:link w:val="900"/>
    <w:rPr>
      <w:rFonts w:ascii="宋体" w:hAnsi="Times New Roman" w:eastAsia="宋体" w:cs="Times New Roman"/>
      <w:color w:val="000000"/>
      <w:sz w:val="28"/>
      <w:szCs w:val="28"/>
    </w:rPr>
  </w:style>
  <w:style w:type="character" w:styleId="914">
    <w:name w:val="标题 6 Char"/>
    <w:next w:val="914"/>
    <w:link w:val="901"/>
    <w:rPr>
      <w:rFonts w:ascii="Arial" w:hAnsi="Arial" w:eastAsia="黑体" w:cs="Times New Roman"/>
      <w:b/>
      <w:bCs/>
      <w:sz w:val="24"/>
      <w:szCs w:val="24"/>
    </w:rPr>
  </w:style>
  <w:style w:type="character" w:styleId="915">
    <w:name w:val="标题 7 Char"/>
    <w:next w:val="915"/>
    <w:link w:val="902"/>
    <w:rPr>
      <w:rFonts w:ascii="Times New Roman" w:hAnsi="Times New Roman" w:eastAsia="宋体" w:cs="Times New Roman"/>
      <w:b/>
      <w:bCs/>
      <w:sz w:val="24"/>
      <w:szCs w:val="24"/>
    </w:rPr>
  </w:style>
  <w:style w:type="character" w:styleId="916">
    <w:name w:val="标题 8 Char"/>
    <w:next w:val="916"/>
    <w:link w:val="903"/>
    <w:rPr>
      <w:rFonts w:ascii="Arial" w:hAnsi="Arial" w:eastAsia="黑体" w:cs="Times New Roman"/>
      <w:sz w:val="24"/>
      <w:szCs w:val="24"/>
    </w:rPr>
  </w:style>
  <w:style w:type="character" w:styleId="917">
    <w:name w:val="标题 9 Char"/>
    <w:next w:val="917"/>
    <w:link w:val="904"/>
    <w:rPr>
      <w:rFonts w:ascii="Arial" w:hAnsi="Arial" w:eastAsia="黑体" w:cs="Times New Roman"/>
      <w:szCs w:val="21"/>
    </w:rPr>
  </w:style>
  <w:style w:type="paragraph" w:styleId="918">
    <w:name w:val="列表 3"/>
    <w:basedOn w:val="895"/>
    <w:next w:val="918"/>
    <w:link w:val="895"/>
    <w:pPr>
      <w:ind w:left="100" w:hanging="200"/>
    </w:pPr>
  </w:style>
  <w:style w:type="paragraph" w:styleId="919">
    <w:name w:val="目录 7"/>
    <w:basedOn w:val="895"/>
    <w:next w:val="895"/>
    <w:link w:val="895"/>
    <w:semiHidden/>
    <w:pPr>
      <w:ind w:left="1260"/>
      <w:jc w:val="left"/>
    </w:pPr>
  </w:style>
  <w:style w:type="paragraph" w:styleId="920">
    <w:name w:val="文档结构图"/>
    <w:basedOn w:val="895"/>
    <w:next w:val="920"/>
    <w:link w:val="921"/>
    <w:semiHidden/>
    <w:pPr>
      <w:shd w:val="clear" w:color="auto" w:fill="000080"/>
    </w:pPr>
    <w:rPr>
      <w:sz w:val="20"/>
    </w:rPr>
  </w:style>
  <w:style w:type="character" w:styleId="921">
    <w:name w:val="文档结构图 Char"/>
    <w:next w:val="921"/>
    <w:link w:val="920"/>
    <w:semiHidden/>
    <w:rPr>
      <w:rFonts w:ascii="Times New Roman" w:hAnsi="Times New Roman" w:eastAsia="宋体" w:cs="Times New Roman"/>
      <w:szCs w:val="21"/>
      <w:shd w:val="clear" w:color="auto" w:fill="000080"/>
    </w:rPr>
  </w:style>
  <w:style w:type="paragraph" w:styleId="922">
    <w:name w:val="批注文字"/>
    <w:basedOn w:val="895"/>
    <w:next w:val="922"/>
    <w:link w:val="923"/>
    <w:semiHidden/>
    <w:pPr>
      <w:jc w:val="left"/>
    </w:pPr>
    <w:rPr>
      <w:sz w:val="20"/>
    </w:rPr>
  </w:style>
  <w:style w:type="character" w:styleId="923">
    <w:name w:val="批注文字 Char"/>
    <w:next w:val="923"/>
    <w:link w:val="922"/>
    <w:semiHidden/>
    <w:rPr>
      <w:rFonts w:ascii="Times New Roman" w:hAnsi="Times New Roman" w:eastAsia="宋体" w:cs="Times New Roman"/>
      <w:szCs w:val="21"/>
    </w:rPr>
  </w:style>
  <w:style w:type="paragraph" w:styleId="924">
    <w:name w:val="正文文本 3"/>
    <w:basedOn w:val="895"/>
    <w:next w:val="924"/>
    <w:link w:val="925"/>
    <w:rPr>
      <w:rFonts w:ascii="仿宋_GB2312" w:hAnsi="Arial" w:eastAsia="仿宋_GB2312"/>
      <w:sz w:val="32"/>
      <w:szCs w:val="32"/>
    </w:rPr>
  </w:style>
  <w:style w:type="character" w:styleId="925">
    <w:name w:val="正文文本 3 Char"/>
    <w:next w:val="925"/>
    <w:link w:val="924"/>
    <w:rPr>
      <w:rFonts w:ascii="仿宋_GB2312" w:hAnsi="Arial" w:eastAsia="仿宋_GB2312" w:cs="Times New Roman"/>
      <w:sz w:val="32"/>
      <w:szCs w:val="32"/>
    </w:rPr>
  </w:style>
  <w:style w:type="paragraph" w:styleId="926">
    <w:name w:val="正文文本"/>
    <w:basedOn w:val="895"/>
    <w:next w:val="926"/>
    <w:link w:val="927"/>
    <w:rPr>
      <w:rFonts w:ascii="楷体_GB2312" w:hAnsi="Arial" w:eastAsia="楷体_GB2312"/>
      <w:sz w:val="28"/>
      <w:szCs w:val="28"/>
    </w:rPr>
  </w:style>
  <w:style w:type="character" w:styleId="927">
    <w:name w:val="正文文本 Char"/>
    <w:next w:val="927"/>
    <w:link w:val="926"/>
    <w:rPr>
      <w:rFonts w:ascii="楷体_GB2312" w:hAnsi="Arial" w:eastAsia="楷体_GB2312" w:cs="Times New Roman"/>
      <w:sz w:val="28"/>
      <w:szCs w:val="28"/>
    </w:rPr>
  </w:style>
  <w:style w:type="paragraph" w:styleId="928">
    <w:name w:val="正文文本缩进"/>
    <w:basedOn w:val="895"/>
    <w:next w:val="928"/>
    <w:link w:val="929"/>
    <w:pPr>
      <w:ind w:firstLine="645"/>
    </w:pPr>
    <w:rPr>
      <w:rFonts w:ascii="楷体_GB2312" w:eastAsia="楷体_GB2312"/>
      <w:sz w:val="32"/>
      <w:szCs w:val="32"/>
    </w:rPr>
  </w:style>
  <w:style w:type="character" w:styleId="929">
    <w:name w:val="正文文本缩进 Char"/>
    <w:next w:val="929"/>
    <w:link w:val="928"/>
    <w:rPr>
      <w:rFonts w:ascii="楷体_GB2312" w:hAnsi="Times New Roman" w:eastAsia="楷体_GB2312" w:cs="Times New Roman"/>
      <w:sz w:val="32"/>
      <w:szCs w:val="32"/>
    </w:rPr>
  </w:style>
  <w:style w:type="paragraph" w:styleId="930">
    <w:name w:val="列表 2"/>
    <w:basedOn w:val="895"/>
    <w:next w:val="930"/>
    <w:link w:val="895"/>
    <w:pPr>
      <w:ind w:left="100" w:hanging="200"/>
    </w:pPr>
  </w:style>
  <w:style w:type="paragraph" w:styleId="931">
    <w:name w:val="目录 5"/>
    <w:basedOn w:val="895"/>
    <w:next w:val="895"/>
    <w:link w:val="895"/>
    <w:semiHidden/>
    <w:pPr>
      <w:ind w:left="840"/>
      <w:jc w:val="left"/>
    </w:pPr>
  </w:style>
  <w:style w:type="paragraph" w:styleId="932">
    <w:name w:val="目录 3"/>
    <w:basedOn w:val="895"/>
    <w:next w:val="895"/>
    <w:link w:val="895"/>
    <w:semiHidden/>
    <w:pPr>
      <w:ind w:left="420"/>
      <w:jc w:val="left"/>
    </w:pPr>
    <w:rPr>
      <w:i/>
      <w:iCs/>
      <w:szCs w:val="24"/>
    </w:rPr>
  </w:style>
  <w:style w:type="paragraph" w:styleId="933">
    <w:name w:val="纯文本"/>
    <w:basedOn w:val="895"/>
    <w:next w:val="933"/>
    <w:link w:val="934"/>
    <w:rPr>
      <w:rFonts w:ascii="宋体" w:hAnsi="Courier New"/>
      <w:sz w:val="20"/>
    </w:rPr>
  </w:style>
  <w:style w:type="character" w:styleId="934">
    <w:name w:val="纯文本 Char"/>
    <w:next w:val="934"/>
    <w:link w:val="933"/>
    <w:rPr>
      <w:rFonts w:ascii="宋体" w:hAnsi="Courier New" w:eastAsia="宋体" w:cs="Courier New"/>
      <w:szCs w:val="21"/>
    </w:rPr>
  </w:style>
  <w:style w:type="paragraph" w:styleId="935">
    <w:name w:val="目录 8"/>
    <w:basedOn w:val="895"/>
    <w:next w:val="895"/>
    <w:link w:val="895"/>
    <w:semiHidden/>
    <w:pPr>
      <w:ind w:left="1470"/>
      <w:jc w:val="left"/>
    </w:pPr>
  </w:style>
  <w:style w:type="paragraph" w:styleId="936">
    <w:name w:val="日期"/>
    <w:basedOn w:val="895"/>
    <w:next w:val="895"/>
    <w:link w:val="937"/>
    <w:rPr>
      <w:sz w:val="24"/>
      <w:szCs w:val="24"/>
    </w:rPr>
  </w:style>
  <w:style w:type="character" w:styleId="937">
    <w:name w:val="日期 Char"/>
    <w:next w:val="937"/>
    <w:link w:val="936"/>
    <w:rPr>
      <w:rFonts w:ascii="Times New Roman" w:hAnsi="Times New Roman" w:eastAsia="宋体" w:cs="Times New Roman"/>
      <w:sz w:val="24"/>
      <w:szCs w:val="24"/>
    </w:rPr>
  </w:style>
  <w:style w:type="paragraph" w:styleId="938">
    <w:name w:val="正文文本缩进 2"/>
    <w:basedOn w:val="895"/>
    <w:next w:val="938"/>
    <w:link w:val="939"/>
    <w:pPr>
      <w:ind w:left="630" w:firstLine="645"/>
    </w:pPr>
    <w:rPr>
      <w:rFonts w:ascii="Arial" w:hAnsi="Arial" w:eastAsia="仿宋_GB2312"/>
      <w:sz w:val="32"/>
      <w:szCs w:val="32"/>
    </w:rPr>
  </w:style>
  <w:style w:type="character" w:styleId="939">
    <w:name w:val="正文文本缩进 2 Char"/>
    <w:next w:val="939"/>
    <w:link w:val="938"/>
    <w:rPr>
      <w:rFonts w:ascii="Arial" w:hAnsi="Arial" w:eastAsia="仿宋_GB2312" w:cs="Arial"/>
      <w:sz w:val="32"/>
      <w:szCs w:val="32"/>
    </w:rPr>
  </w:style>
  <w:style w:type="paragraph" w:styleId="940">
    <w:name w:val="批注框文本"/>
    <w:basedOn w:val="895"/>
    <w:next w:val="940"/>
    <w:link w:val="941"/>
    <w:semiHidden/>
    <w:rPr>
      <w:sz w:val="18"/>
      <w:szCs w:val="18"/>
    </w:rPr>
  </w:style>
  <w:style w:type="character" w:styleId="941">
    <w:name w:val="批注框文本 Char"/>
    <w:next w:val="941"/>
    <w:link w:val="940"/>
    <w:semiHidden/>
    <w:rPr>
      <w:rFonts w:ascii="Times New Roman" w:hAnsi="Times New Roman" w:eastAsia="宋体" w:cs="Times New Roman"/>
      <w:sz w:val="18"/>
      <w:szCs w:val="18"/>
    </w:rPr>
  </w:style>
  <w:style w:type="paragraph" w:styleId="942">
    <w:name w:val="页脚"/>
    <w:basedOn w:val="895"/>
    <w:next w:val="942"/>
    <w:link w:val="943"/>
    <w:pPr>
      <w:jc w:val="left"/>
      <w:tabs>
        <w:tab w:val="center" w:pos="4153" w:leader="none"/>
        <w:tab w:val="right" w:pos="8306" w:leader="none"/>
      </w:tabs>
    </w:pPr>
    <w:rPr>
      <w:sz w:val="18"/>
      <w:szCs w:val="18"/>
    </w:rPr>
  </w:style>
  <w:style w:type="character" w:styleId="943">
    <w:name w:val="页脚 Char"/>
    <w:next w:val="943"/>
    <w:link w:val="942"/>
    <w:rPr>
      <w:rFonts w:ascii="Times New Roman" w:hAnsi="Times New Roman" w:eastAsia="宋体" w:cs="Times New Roman"/>
      <w:sz w:val="18"/>
      <w:szCs w:val="18"/>
    </w:rPr>
  </w:style>
  <w:style w:type="paragraph" w:styleId="944">
    <w:name w:val="页眉"/>
    <w:basedOn w:val="895"/>
    <w:next w:val="944"/>
    <w:link w:val="945"/>
    <w:uiPriority w:val="99"/>
    <w:qFormat/>
    <w:pPr>
      <w:jc w:val="center"/>
      <w:tabs>
        <w:tab w:val="center" w:pos="4153" w:leader="none"/>
        <w:tab w:val="right" w:pos="8306" w:leader="none"/>
      </w:tabs>
      <w:pBdr>
        <w:bottom w:val="single" w:color="000000" w:sz="6" w:space="1"/>
      </w:pBdr>
    </w:pPr>
    <w:rPr>
      <w:sz w:val="18"/>
      <w:szCs w:val="18"/>
    </w:rPr>
  </w:style>
  <w:style w:type="character" w:styleId="945">
    <w:name w:val="页眉 Char"/>
    <w:next w:val="945"/>
    <w:link w:val="944"/>
    <w:uiPriority w:val="99"/>
    <w:qFormat/>
    <w:rPr>
      <w:rFonts w:ascii="Times New Roman" w:hAnsi="Times New Roman" w:eastAsia="宋体" w:cs="Times New Roman"/>
      <w:sz w:val="18"/>
      <w:szCs w:val="18"/>
    </w:rPr>
  </w:style>
  <w:style w:type="paragraph" w:styleId="946">
    <w:name w:val="目录 1"/>
    <w:basedOn w:val="895"/>
    <w:next w:val="895"/>
    <w:link w:val="895"/>
    <w:semiHidden/>
    <w:pPr>
      <w:jc w:val="left"/>
      <w:spacing w:before="120" w:after="120" w:line="400" w:lineRule="exact"/>
      <w:tabs>
        <w:tab w:val="right" w:pos="8720" w:leader="dot"/>
      </w:tabs>
    </w:pPr>
    <w:rPr>
      <w:rFonts w:ascii="宋体" w:hAnsi="宋体"/>
      <w:caps/>
      <w:sz w:val="24"/>
      <w:szCs w:val="24"/>
    </w:rPr>
  </w:style>
  <w:style w:type="paragraph" w:styleId="947">
    <w:name w:val="目录 4"/>
    <w:basedOn w:val="895"/>
    <w:next w:val="895"/>
    <w:link w:val="895"/>
    <w:semiHidden/>
    <w:pPr>
      <w:ind w:left="630"/>
      <w:jc w:val="left"/>
    </w:pPr>
  </w:style>
  <w:style w:type="paragraph" w:styleId="948">
    <w:name w:val="列表"/>
    <w:basedOn w:val="895"/>
    <w:next w:val="948"/>
    <w:link w:val="895"/>
    <w:pPr>
      <w:ind w:left="200" w:hanging="200"/>
    </w:pPr>
  </w:style>
  <w:style w:type="paragraph" w:styleId="949">
    <w:name w:val="目录 6"/>
    <w:basedOn w:val="895"/>
    <w:next w:val="895"/>
    <w:link w:val="895"/>
    <w:semiHidden/>
    <w:pPr>
      <w:ind w:left="1050"/>
      <w:jc w:val="left"/>
    </w:pPr>
  </w:style>
  <w:style w:type="paragraph" w:styleId="950">
    <w:name w:val="正文文本缩进 3"/>
    <w:basedOn w:val="895"/>
    <w:next w:val="950"/>
    <w:link w:val="951"/>
    <w:pPr>
      <w:ind w:left="645" w:firstLine="645"/>
    </w:pPr>
    <w:rPr>
      <w:rFonts w:ascii="Arial" w:hAnsi="Arial" w:eastAsia="仿宋_GB2312"/>
      <w:color w:val="ffff00"/>
      <w:sz w:val="32"/>
      <w:szCs w:val="32"/>
    </w:rPr>
  </w:style>
  <w:style w:type="character" w:styleId="951">
    <w:name w:val="正文文本缩进 3 Char"/>
    <w:next w:val="951"/>
    <w:link w:val="950"/>
    <w:rPr>
      <w:rFonts w:ascii="Arial" w:hAnsi="Arial" w:eastAsia="仿宋_GB2312" w:cs="Arial"/>
      <w:color w:val="ffff00"/>
      <w:sz w:val="32"/>
      <w:szCs w:val="32"/>
    </w:rPr>
  </w:style>
  <w:style w:type="paragraph" w:styleId="952">
    <w:name w:val="图表目录"/>
    <w:basedOn w:val="895"/>
    <w:next w:val="895"/>
    <w:link w:val="895"/>
    <w:semiHidden/>
    <w:pPr>
      <w:ind w:left="840" w:hanging="420"/>
    </w:pPr>
  </w:style>
  <w:style w:type="paragraph" w:styleId="953">
    <w:name w:val="目录 2"/>
    <w:basedOn w:val="895"/>
    <w:next w:val="895"/>
    <w:link w:val="895"/>
    <w:semiHidden/>
    <w:pPr>
      <w:ind w:left="210"/>
      <w:jc w:val="left"/>
    </w:pPr>
    <w:rPr>
      <w:smallCaps/>
      <w:szCs w:val="24"/>
    </w:rPr>
  </w:style>
  <w:style w:type="paragraph" w:styleId="954">
    <w:name w:val="目录 9"/>
    <w:basedOn w:val="895"/>
    <w:next w:val="895"/>
    <w:link w:val="895"/>
    <w:semiHidden/>
    <w:pPr>
      <w:ind w:left="1680"/>
      <w:jc w:val="left"/>
    </w:pPr>
  </w:style>
  <w:style w:type="paragraph" w:styleId="955">
    <w:name w:val="正文文本 2"/>
    <w:basedOn w:val="895"/>
    <w:next w:val="955"/>
    <w:link w:val="956"/>
    <w:pPr>
      <w:jc w:val="center"/>
      <w:widowControl/>
    </w:pPr>
    <w:rPr>
      <w:rFonts w:ascii="楷体_GB2312" w:eastAsia="楷体_GB2312"/>
      <w:sz w:val="28"/>
      <w:szCs w:val="28"/>
    </w:rPr>
  </w:style>
  <w:style w:type="character" w:styleId="956">
    <w:name w:val="正文文本 2 Char"/>
    <w:next w:val="956"/>
    <w:link w:val="955"/>
    <w:rPr>
      <w:rFonts w:ascii="楷体_GB2312" w:hAnsi="Times New Roman" w:eastAsia="楷体_GB2312" w:cs="Times New Roman"/>
      <w:sz w:val="28"/>
      <w:szCs w:val="28"/>
    </w:rPr>
  </w:style>
  <w:style w:type="paragraph" w:styleId="957">
    <w:name w:val="普通(网站)"/>
    <w:basedOn w:val="895"/>
    <w:next w:val="957"/>
    <w:link w:val="895"/>
    <w:uiPriority w:val="99"/>
    <w:pPr>
      <w:jc w:val="left"/>
      <w:spacing w:before="100" w:beforeAutospacing="1" w:after="100" w:afterAutospacing="1"/>
      <w:widowControl/>
    </w:pPr>
    <w:rPr>
      <w:rFonts w:ascii="宋体" w:hAnsi="宋体" w:cs="宋体"/>
      <w:sz w:val="24"/>
      <w:szCs w:val="24"/>
    </w:rPr>
  </w:style>
  <w:style w:type="paragraph" w:styleId="958">
    <w:name w:val="索引 1"/>
    <w:basedOn w:val="895"/>
    <w:next w:val="895"/>
    <w:link w:val="895"/>
    <w:semiHidden/>
    <w:pPr>
      <w:spacing w:line="240" w:lineRule="atLeast"/>
    </w:pPr>
    <w:rPr>
      <w:b/>
      <w:bCs/>
    </w:rPr>
  </w:style>
  <w:style w:type="paragraph" w:styleId="959">
    <w:name w:val="批注主题"/>
    <w:basedOn w:val="922"/>
    <w:next w:val="922"/>
    <w:link w:val="960"/>
    <w:semiHidden/>
    <w:rPr>
      <w:b/>
      <w:bCs/>
    </w:rPr>
  </w:style>
  <w:style w:type="character" w:styleId="960">
    <w:name w:val="批注主题 Char"/>
    <w:next w:val="960"/>
    <w:link w:val="959"/>
    <w:semiHidden/>
    <w:rPr>
      <w:rFonts w:ascii="Times New Roman" w:hAnsi="Times New Roman" w:eastAsia="宋体" w:cs="Times New Roman"/>
      <w:b/>
      <w:bCs/>
      <w:szCs w:val="21"/>
    </w:rPr>
  </w:style>
  <w:style w:type="paragraph" w:styleId="961">
    <w:name w:val="正文首行缩进"/>
    <w:basedOn w:val="895"/>
    <w:next w:val="961"/>
    <w:link w:val="962"/>
    <w:pPr>
      <w:ind w:firstLine="200"/>
      <w:spacing w:line="360" w:lineRule="auto"/>
    </w:pPr>
    <w:rPr>
      <w:rFonts w:ascii="仿宋_GB2312" w:eastAsia="仿宋_GB2312"/>
      <w:sz w:val="30"/>
      <w:szCs w:val="30"/>
    </w:rPr>
  </w:style>
  <w:style w:type="character" w:styleId="962">
    <w:name w:val="正文首行缩进 Char"/>
    <w:next w:val="962"/>
    <w:link w:val="961"/>
    <w:rPr>
      <w:rFonts w:ascii="仿宋_GB2312" w:hAnsi="Times New Roman" w:eastAsia="仿宋_GB2312" w:cs="Times New Roman"/>
      <w:sz w:val="30"/>
      <w:szCs w:val="30"/>
    </w:rPr>
  </w:style>
  <w:style w:type="paragraph" w:styleId="963">
    <w:name w:val="正文首行缩进 2"/>
    <w:basedOn w:val="928"/>
    <w:next w:val="963"/>
    <w:link w:val="964"/>
    <w:pPr>
      <w:ind w:firstLine="420"/>
      <w:spacing w:line="360" w:lineRule="auto"/>
    </w:pPr>
    <w:rPr>
      <w:rFonts w:ascii="宋体" w:hAnsi="宋体" w:eastAsia="宋体"/>
      <w:szCs w:val="20"/>
    </w:rPr>
  </w:style>
  <w:style w:type="character" w:styleId="964">
    <w:name w:val="正文首行缩进 2 Char"/>
    <w:next w:val="964"/>
    <w:link w:val="963"/>
    <w:rPr>
      <w:rFonts w:ascii="宋体" w:hAnsi="宋体" w:eastAsia="宋体" w:cs="Times New Roman"/>
      <w:sz w:val="32"/>
      <w:szCs w:val="20"/>
    </w:rPr>
  </w:style>
  <w:style w:type="table" w:styleId="965">
    <w:name w:val="网格型"/>
    <w:basedOn w:val="906"/>
    <w:next w:val="965"/>
    <w:link w:val="895"/>
    <w:pPr>
      <w:jc w:val="both"/>
      <w:widowControl w:val="off"/>
    </w:pPr>
    <w:rPr>
      <w:rFonts w:ascii="Times New Roman" w:hAnsi="Times New Roman" w:eastAsia="宋体" w:cs="Times New Roman"/>
      <w:sz w:val="20"/>
      <w:szCs w:val="20"/>
    </w:rPr>
    <w:tblPr/>
  </w:style>
  <w:style w:type="character" w:styleId="966">
    <w:name w:val="要点"/>
    <w:next w:val="966"/>
    <w:link w:val="895"/>
    <w:qFormat/>
    <w:rPr>
      <w:b/>
      <w:bCs/>
    </w:rPr>
  </w:style>
  <w:style w:type="character" w:styleId="967">
    <w:name w:val="页码"/>
    <w:next w:val="967"/>
    <w:link w:val="895"/>
  </w:style>
  <w:style w:type="character" w:styleId="968">
    <w:name w:val="已访问的超链接"/>
    <w:next w:val="968"/>
    <w:link w:val="895"/>
    <w:rPr>
      <w:color w:val="800080"/>
      <w:u w:val="single"/>
    </w:rPr>
  </w:style>
  <w:style w:type="character" w:styleId="969">
    <w:name w:val="HTML 打字机"/>
    <w:next w:val="969"/>
    <w:link w:val="895"/>
    <w:uiPriority w:val="99"/>
    <w:rPr>
      <w:rFonts w:ascii="宋体" w:hAnsi="宋体" w:eastAsia="宋体" w:cs="宋体"/>
      <w:sz w:val="24"/>
      <w:szCs w:val="24"/>
    </w:rPr>
  </w:style>
  <w:style w:type="character" w:styleId="970">
    <w:name w:val="超链接"/>
    <w:next w:val="970"/>
    <w:link w:val="895"/>
    <w:rPr>
      <w:color w:val="0000ff"/>
      <w:u w:val="single"/>
    </w:rPr>
  </w:style>
  <w:style w:type="character" w:styleId="971">
    <w:name w:val="批注引用"/>
    <w:next w:val="971"/>
    <w:link w:val="895"/>
    <w:semiHidden/>
    <w:rPr>
      <w:sz w:val="21"/>
      <w:szCs w:val="21"/>
    </w:rPr>
  </w:style>
  <w:style w:type="character" w:styleId="972">
    <w:name w:val="font151"/>
    <w:basedOn w:val="973"/>
    <w:next w:val="972"/>
    <w:link w:val="895"/>
    <w:qFormat/>
    <w:rPr>
      <w:rFonts w:hint="eastAsia" w:ascii="宋体" w:hAnsi="宋体" w:eastAsia="宋体" w:cs="宋体"/>
      <w:b/>
      <w:bCs/>
      <w:color w:val="000000"/>
      <w:sz w:val="22"/>
      <w:szCs w:val="22"/>
      <w:u w:val="none"/>
    </w:rPr>
  </w:style>
  <w:style w:type="character" w:styleId="973">
    <w:name w:val="默认段落字体1"/>
    <w:next w:val="973"/>
    <w:link w:val="895"/>
    <w:semiHidden/>
    <w:qFormat/>
  </w:style>
  <w:style w:type="character" w:styleId="974">
    <w:name w:val="font5 Char"/>
    <w:next w:val="974"/>
    <w:link w:val="895"/>
    <w:rPr>
      <w:rFonts w:ascii="宋体" w:hAnsi="宋体" w:eastAsia="宋体"/>
      <w:sz w:val="28"/>
      <w:szCs w:val="28"/>
      <w:lang w:val="en-US" w:eastAsia="zh-CN" w:bidi="ar-SA"/>
    </w:rPr>
  </w:style>
  <w:style w:type="character" w:styleId="975">
    <w:name w:val="二级目录 Char"/>
    <w:next w:val="975"/>
    <w:link w:val="976"/>
    <w:rPr>
      <w:b/>
      <w:sz w:val="30"/>
      <w:szCs w:val="28"/>
      <w:lang w:val="en-US" w:eastAsia="zh-CN" w:bidi="ar-SA"/>
    </w:rPr>
  </w:style>
  <w:style w:type="paragraph" w:styleId="976">
    <w:name w:val="二级目录"/>
    <w:next w:val="895"/>
    <w:link w:val="975"/>
    <w:pPr>
      <w:numPr>
        <w:ilvl w:val="0"/>
        <w:numId w:val="2"/>
      </w:numPr>
      <w:tabs>
        <w:tab w:val="left" w:pos="907" w:leader="none"/>
        <w:tab w:val="left" w:pos="1145" w:leader="none"/>
      </w:tabs>
      <w:outlineLvl w:val="1"/>
    </w:pPr>
    <w:rPr>
      <w:b/>
      <w:sz w:val="30"/>
      <w:szCs w:val="28"/>
      <w:lang w:val="en-US" w:eastAsia="zh-CN" w:bidi="ar-SA"/>
    </w:rPr>
  </w:style>
  <w:style w:type="character" w:styleId="977">
    <w:name w:val="列出段落 Char,Bullet List Char,numbered Char,FooterText Char,List Paragraph1 Char,Paragraphe de liste1 Char"/>
    <w:next w:val="977"/>
    <w:link w:val="978"/>
    <w:rPr>
      <w:rFonts w:ascii="Calibri" w:hAnsi="Calibri"/>
      <w:sz w:val="24"/>
      <w:szCs w:val="24"/>
      <w:lang w:eastAsia="en-US" w:bidi="en-US"/>
    </w:rPr>
  </w:style>
  <w:style w:type="paragraph" w:styleId="978">
    <w:name w:val="列出段落1"/>
    <w:basedOn w:val="895"/>
    <w:next w:val="978"/>
    <w:link w:val="977"/>
    <w:qFormat/>
    <w:pPr>
      <w:contextualSpacing/>
      <w:ind w:left="720"/>
      <w:jc w:val="left"/>
      <w:widowControl/>
    </w:pPr>
    <w:rPr>
      <w:rFonts w:ascii="Calibri" w:hAnsi="Calibri"/>
      <w:sz w:val="24"/>
      <w:szCs w:val="24"/>
      <w:lang w:eastAsia="en-US" w:bidi="en-US"/>
    </w:rPr>
  </w:style>
  <w:style w:type="paragraph" w:styleId="979">
    <w:name w:val="Body Text(ch)"/>
    <w:basedOn w:val="895"/>
    <w:next w:val="926"/>
    <w:link w:val="895"/>
    <w:pPr>
      <w:spacing w:after="120"/>
    </w:pPr>
    <w:rPr>
      <w:rFonts w:ascii="宋体" w:hAnsi="Arial"/>
      <w:bCs/>
      <w:iCs/>
      <w:szCs w:val="24"/>
    </w:rPr>
  </w:style>
  <w:style w:type="paragraph" w:styleId="980">
    <w:name w:val="xl27"/>
    <w:basedOn w:val="895"/>
    <w:next w:val="980"/>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6"/>
    <w:basedOn w:val="895"/>
    <w:next w:val="981"/>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2">
    <w:name w:val="Char"/>
    <w:basedOn w:val="895"/>
    <w:next w:val="982"/>
    <w:link w:val="895"/>
    <w:pPr>
      <w:ind w:firstLine="200"/>
      <w:tabs>
        <w:tab w:val="left" w:pos="360" w:leader="none"/>
      </w:tabs>
    </w:pPr>
    <w:rPr>
      <w:sz w:val="28"/>
      <w:szCs w:val="30"/>
    </w:rPr>
  </w:style>
  <w:style w:type="paragraph" w:styleId="983">
    <w:name w:val=" Char"/>
    <w:basedOn w:val="920"/>
    <w:next w:val="983"/>
    <w:link w:val="895"/>
    <w:rPr>
      <w:rFonts w:ascii="Tahoma" w:hAnsi="Tahoma"/>
      <w:sz w:val="24"/>
      <w:szCs w:val="24"/>
    </w:rPr>
  </w:style>
  <w:style w:type="paragraph" w:styleId="984">
    <w:name w:val="普通正文"/>
    <w:basedOn w:val="895"/>
    <w:next w:val="984"/>
    <w:link w:val="895"/>
    <w:pPr>
      <w:ind w:firstLine="480"/>
      <w:jc w:val="left"/>
      <w:spacing w:before="120" w:after="120" w:line="360" w:lineRule="auto"/>
    </w:pPr>
    <w:rPr>
      <w:rFonts w:ascii="Arial" w:hAnsi="Arial"/>
      <w:sz w:val="24"/>
      <w:szCs w:val="24"/>
    </w:rPr>
  </w:style>
  <w:style w:type="paragraph" w:styleId="985">
    <w:name w:val="table_lines"/>
    <w:basedOn w:val="895"/>
    <w:next w:val="985"/>
    <w:link w:val="895"/>
    <w:pPr>
      <w:jc w:val="left"/>
      <w:widowControl/>
    </w:pPr>
    <w:rPr>
      <w:sz w:val="20"/>
      <w:szCs w:val="20"/>
      <w:lang w:val="de-DE" w:eastAsia="de-DE"/>
    </w:rPr>
  </w:style>
  <w:style w:type="paragraph" w:styleId="986">
    <w:name w:val="附录1"/>
    <w:next w:val="986"/>
    <w:link w:val="8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7">
    <w:name w:val="font7"/>
    <w:basedOn w:val="895"/>
    <w:next w:val="987"/>
    <w:link w:val="895"/>
    <w:pPr>
      <w:jc w:val="left"/>
      <w:spacing w:before="100" w:beforeAutospacing="1" w:after="100" w:afterAutospacing="1"/>
      <w:widowControl/>
    </w:pPr>
    <w:rPr>
      <w:rFonts w:hint="eastAsia" w:ascii="宋体" w:hAnsi="宋体"/>
      <w:sz w:val="18"/>
      <w:szCs w:val="18"/>
    </w:rPr>
  </w:style>
  <w:style w:type="paragraph" w:styleId="988">
    <w:name w:val=" Char Char Char Char"/>
    <w:basedOn w:val="920"/>
    <w:next w:val="988"/>
    <w:link w:val="895"/>
    <w:pPr>
      <w:spacing w:line="360" w:lineRule="auto"/>
    </w:pPr>
    <w:rPr>
      <w:rFonts w:ascii="Tahoma" w:hAnsi="Tahoma"/>
      <w:sz w:val="24"/>
      <w:szCs w:val="24"/>
    </w:rPr>
  </w:style>
  <w:style w:type="paragraph" w:styleId="989">
    <w:name w:val="列出段落"/>
    <w:basedOn w:val="895"/>
    <w:next w:val="989"/>
    <w:link w:val="895"/>
    <w:uiPriority w:val="99"/>
    <w:qFormat/>
    <w:pPr>
      <w:contextualSpacing/>
      <w:ind w:left="720"/>
      <w:jc w:val="left"/>
      <w:widowControl/>
    </w:pPr>
    <w:rPr>
      <w:rFonts w:ascii="Calibri" w:hAnsi="Calibri"/>
      <w:sz w:val="24"/>
      <w:szCs w:val="24"/>
      <w:lang w:eastAsia="en-US" w:bidi="en-US"/>
    </w:rPr>
  </w:style>
  <w:style w:type="paragraph" w:styleId="990">
    <w:name w:val="4"/>
    <w:basedOn w:val="895"/>
    <w:next w:val="950"/>
    <w:link w:val="895"/>
    <w:pPr>
      <w:ind w:firstLine="420"/>
      <w:spacing w:line="360" w:lineRule="auto"/>
    </w:pPr>
    <w:rPr>
      <w:color w:val="ff0000"/>
      <w:sz w:val="24"/>
      <w:szCs w:val="24"/>
    </w:rPr>
  </w:style>
  <w:style w:type="paragraph" w:styleId="991">
    <w:name w:val="普通 (Web)"/>
    <w:basedOn w:val="895"/>
    <w:next w:val="991"/>
    <w:link w:val="895"/>
    <w:pPr>
      <w:jc w:val="left"/>
      <w:spacing w:before="100" w:beforeAutospacing="1" w:after="100" w:afterAutospacing="1"/>
      <w:widowControl/>
    </w:pPr>
    <w:rPr>
      <w:rFonts w:ascii="宋体" w:hAnsi="宋体"/>
      <w:sz w:val="24"/>
      <w:szCs w:val="24"/>
    </w:rPr>
  </w:style>
  <w:style w:type="paragraph" w:styleId="992">
    <w:name w:val=" Char Char Char Char Char Char Char Char Char Char"/>
    <w:basedOn w:val="895"/>
    <w:next w:val="992"/>
    <w:link w:val="895"/>
    <w:pPr>
      <w:spacing w:line="360" w:lineRule="auto"/>
    </w:pPr>
    <w:rPr>
      <w:sz w:val="24"/>
      <w:szCs w:val="20"/>
    </w:rPr>
  </w:style>
  <w:style w:type="paragraph" w:styleId="993">
    <w:name w:val="样式1"/>
    <w:basedOn w:val="895"/>
    <w:next w:val="993"/>
    <w:link w:val="895"/>
    <w:pPr>
      <w:numPr>
        <w:ilvl w:val="0"/>
        <w:numId w:val="3"/>
      </w:numPr>
      <w:tabs>
        <w:tab w:val="left" w:pos="709" w:leader="none"/>
      </w:tabs>
    </w:pPr>
    <w:rPr>
      <w:rFonts w:ascii="宋体" w:hAnsi="宋体"/>
    </w:rPr>
  </w:style>
  <w:style w:type="paragraph" w:styleId="994">
    <w:name w:val="font6"/>
    <w:basedOn w:val="895"/>
    <w:next w:val="994"/>
    <w:link w:val="895"/>
    <w:pPr>
      <w:jc w:val="left"/>
      <w:spacing w:before="100" w:beforeAutospacing="1" w:after="100" w:afterAutospacing="1"/>
      <w:widowControl/>
    </w:pPr>
    <w:rPr>
      <w:rFonts w:hint="eastAsia" w:ascii="宋体" w:hAnsi="宋体"/>
      <w:sz w:val="28"/>
      <w:szCs w:val="28"/>
      <w:u w:val="single"/>
    </w:rPr>
  </w:style>
  <w:style w:type="paragraph" w:styleId="995">
    <w:name w:val="xl25"/>
    <w:basedOn w:val="895"/>
    <w:next w:val="995"/>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name w:val="图标"/>
    <w:basedOn w:val="895"/>
    <w:next w:val="895"/>
    <w:link w:val="89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7">
    <w:name w:val="标题3"/>
    <w:basedOn w:val="895"/>
    <w:next w:val="895"/>
    <w:link w:val="895"/>
    <w:pPr>
      <w:ind w:firstLine="624"/>
      <w:spacing w:line="590" w:lineRule="atLeast"/>
    </w:pPr>
    <w:rPr>
      <w:rFonts w:ascii="方正黑体_GBK" w:eastAsia="方正黑体_GBK"/>
      <w:sz w:val="32"/>
      <w:szCs w:val="32"/>
    </w:rPr>
  </w:style>
  <w:style w:type="paragraph" w:styleId="998">
    <w:name w:val="xl24"/>
    <w:basedOn w:val="895"/>
    <w:next w:val="998"/>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name w:val="xl29"/>
    <w:basedOn w:val="895"/>
    <w:next w:val="999"/>
    <w:link w:val="89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0">
    <w:name w:val="Char Char Char Char Char Char Char Char"/>
    <w:basedOn w:val="895"/>
    <w:next w:val="1000"/>
    <w:link w:val="895"/>
    <w:pPr>
      <w:jc w:val="left"/>
      <w:spacing w:after="160" w:line="240" w:lineRule="exact"/>
      <w:widowControl/>
    </w:pPr>
    <w:rPr>
      <w:rFonts w:ascii="Verdana" w:hAnsi="Verdana"/>
      <w:sz w:val="20"/>
      <w:szCs w:val="20"/>
      <w:lang w:eastAsia="en-US"/>
    </w:rPr>
  </w:style>
  <w:style w:type="paragraph" w:styleId="1001">
    <w:name w:val="xl28"/>
    <w:basedOn w:val="895"/>
    <w:next w:val="1001"/>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2">
    <w:name w:val=" Char Char Char Char Char Char Char Char"/>
    <w:basedOn w:val="895"/>
    <w:next w:val="1002"/>
    <w:link w:val="895"/>
    <w:pPr>
      <w:jc w:val="left"/>
      <w:spacing w:after="160" w:line="240" w:lineRule="exact"/>
      <w:widowControl/>
    </w:pPr>
    <w:rPr>
      <w:rFonts w:ascii="Verdana" w:hAnsi="Verdana"/>
      <w:sz w:val="20"/>
      <w:szCs w:val="20"/>
      <w:lang w:eastAsia="en-US"/>
    </w:rPr>
  </w:style>
  <w:style w:type="paragraph" w:styleId="1003">
    <w:name w:val="xl30"/>
    <w:basedOn w:val="895"/>
    <w:next w:val="1003"/>
    <w:link w:val="895"/>
    <w:pPr>
      <w:jc w:val="center"/>
      <w:spacing w:before="100" w:beforeAutospacing="1" w:after="100" w:afterAutospacing="1"/>
      <w:widowControl/>
    </w:pPr>
    <w:rPr>
      <w:rFonts w:ascii="宋体" w:hAnsi="宋体"/>
      <w:b/>
      <w:bCs/>
      <w:sz w:val="36"/>
      <w:szCs w:val="36"/>
    </w:rPr>
  </w:style>
  <w:style w:type="paragraph" w:styleId="1004">
    <w:name w:val="Char Char Char Char"/>
    <w:basedOn w:val="920"/>
    <w:next w:val="1004"/>
    <w:link w:val="895"/>
    <w:pPr>
      <w:spacing w:line="360" w:lineRule="auto"/>
    </w:pPr>
    <w:rPr>
      <w:rFonts w:ascii="Tahoma" w:hAnsi="Tahoma"/>
      <w:sz w:val="24"/>
      <w:szCs w:val="24"/>
    </w:rPr>
  </w:style>
  <w:style w:type="paragraph" w:styleId="1005">
    <w:name w:val="table_1stline"/>
    <w:basedOn w:val="895"/>
    <w:next w:val="1005"/>
    <w:link w:val="895"/>
    <w:pPr>
      <w:jc w:val="left"/>
      <w:spacing w:before="120"/>
      <w:widowControl/>
    </w:pPr>
    <w:rPr>
      <w:bCs/>
      <w:sz w:val="20"/>
      <w:szCs w:val="20"/>
      <w:lang w:val="de-DE" w:eastAsia="de-DE"/>
    </w:rPr>
  </w:style>
  <w:style w:type="paragraph" w:styleId="1006">
    <w:name w:val="font5"/>
    <w:basedOn w:val="895"/>
    <w:next w:val="1006"/>
    <w:link w:val="895"/>
    <w:pPr>
      <w:jc w:val="left"/>
      <w:spacing w:before="100" w:beforeAutospacing="1" w:after="100" w:afterAutospacing="1"/>
      <w:widowControl/>
    </w:pPr>
    <w:rPr>
      <w:rFonts w:hint="eastAsia" w:ascii="宋体" w:hAnsi="宋体"/>
      <w:sz w:val="28"/>
      <w:szCs w:val="28"/>
    </w:rPr>
  </w:style>
  <w:style w:type="paragraph" w:styleId="1007">
    <w:name w:val="标题1"/>
    <w:basedOn w:val="895"/>
    <w:next w:val="895"/>
    <w:link w:val="89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8">
    <w:name w:val="修订"/>
    <w:next w:val="1008"/>
    <w:link w:val="895"/>
    <w:uiPriority w:val="99"/>
    <w:semiHidden/>
    <w:rPr>
      <w:rFonts w:ascii="Times New Roman" w:hAnsi="Times New Roman"/>
      <w:sz w:val="21"/>
      <w:szCs w:val="21"/>
      <w:lang w:val="en-US" w:eastAsia="zh-CN" w:bidi="ar-SA"/>
    </w:rPr>
  </w:style>
  <w:style w:type="paragraph" w:styleId="1009">
    <w:name w:val="无间隔"/>
    <w:next w:val="1009"/>
    <w:link w:val="895"/>
    <w:uiPriority w:val="99"/>
    <w:qFormat/>
    <w:pPr>
      <w:jc w:val="both"/>
      <w:widowControl w:val="off"/>
    </w:pPr>
    <w:rPr>
      <w:rFonts w:ascii="Times New Roman" w:hAnsi="Times New Roman"/>
      <w:sz w:val="21"/>
      <w:szCs w:val="21"/>
      <w:lang w:val="en-US" w:eastAsia="zh-CN" w:bidi="ar-SA"/>
    </w:rPr>
  </w:style>
  <w:style w:type="paragraph" w:styleId="1010">
    <w:name w:val="普通文字"/>
    <w:basedOn w:val="895"/>
    <w:next w:val="895"/>
    <w:link w:val="895"/>
    <w:uiPriority w:val="99"/>
    <w:rPr>
      <w:rFonts w:ascii="宋体" w:hAnsi="Times New Roman" w:eastAsia="宋体" w:cs="Times New Roman"/>
      <w:sz w:val="24"/>
      <w:szCs w:val="20"/>
      <w:u w:val="none"/>
    </w:rPr>
  </w:style>
  <w:style w:type="paragraph" w:styleId="1011">
    <w:name w:val="目录 111"/>
    <w:basedOn w:val="895"/>
    <w:next w:val="895"/>
    <w:link w:val="895"/>
    <w:uiPriority w:val="39"/>
    <w:unhideWhenUsed/>
    <w:qFormat/>
    <w:pPr>
      <w:jc w:val="left"/>
      <w:spacing w:after="100" w:line="259" w:lineRule="auto"/>
      <w:widowControl/>
    </w:pPr>
    <w:rPr>
      <w:rFonts w:ascii="Calibri" w:hAnsi="Calibri" w:eastAsia="宋体"/>
      <w:sz w:val="22"/>
      <w:szCs w:val="22"/>
    </w:rPr>
  </w:style>
  <w:style w:type="paragraph" w:styleId="1012">
    <w:name w:val="标题 11"/>
    <w:basedOn w:val="895"/>
    <w:next w:val="895"/>
    <w:link w:val="895"/>
    <w:qFormat/>
    <w:pPr>
      <w:keepLines/>
      <w:keepNext/>
      <w:spacing w:before="340" w:beforeAutospacing="0" w:after="330" w:afterAutospacing="0" w:line="576" w:lineRule="auto"/>
      <w:outlineLvl w:val="0"/>
    </w:pPr>
    <w:rPr>
      <w:b/>
      <w:sz w:val="44"/>
    </w:rPr>
  </w:style>
  <w:style w:type="paragraph" w:styleId="1013">
    <w:name w:val="标题 21"/>
    <w:basedOn w:val="895"/>
    <w:next w:val="895"/>
    <w:link w:val="895"/>
    <w:qFormat/>
    <w:pPr>
      <w:keepLines/>
      <w:keepNext/>
      <w:spacing w:before="260" w:beforeAutospacing="0" w:after="260" w:afterAutospacing="0" w:line="413" w:lineRule="auto"/>
      <w:outlineLvl w:val="1"/>
    </w:pPr>
    <w:rPr>
      <w:rFonts w:ascii="Arial" w:hAnsi="Arial" w:eastAsia="黑体"/>
      <w:b/>
      <w:sz w:val="32"/>
    </w:rPr>
  </w:style>
  <w:style w:type="paragraph" w:styleId="1014">
    <w:name w:val="普通(网站)1"/>
    <w:basedOn w:val="895"/>
    <w:next w:val="1014"/>
    <w:link w:val="895"/>
    <w:qFormat/>
    <w:pPr>
      <w:ind w:left="0" w:right="0"/>
      <w:jc w:val="left"/>
      <w:spacing w:before="100" w:beforeAutospacing="1" w:after="100" w:afterAutospacing="1"/>
    </w:pPr>
    <w:rPr>
      <w:sz w:val="24"/>
      <w:lang w:val="en-US" w:eastAsia="zh-CN" w:bidi="ar"/>
    </w:rPr>
  </w:style>
  <w:style w:type="paragraph" w:styleId="1015">
    <w:name w:val="TOC 31"/>
    <w:basedOn w:val="895"/>
    <w:next w:val="895"/>
    <w:link w:val="895"/>
    <w:uiPriority w:val="39"/>
    <w:unhideWhenUsed/>
    <w:qFormat/>
    <w:pPr>
      <w:ind w:left="440"/>
      <w:jc w:val="left"/>
      <w:spacing w:after="100" w:line="259" w:lineRule="auto"/>
      <w:widowControl/>
      <w:tabs>
        <w:tab w:val="left" w:pos="835" w:leader="none"/>
        <w:tab w:val="right" w:pos="8296" w:leader="dot"/>
      </w:tabs>
    </w:pPr>
    <w:rPr>
      <w:rFonts w:ascii="等线" w:hAnsi="等线" w:eastAsia="等线"/>
      <w:sz w:val="22"/>
      <w:szCs w:val="22"/>
    </w:rPr>
  </w:style>
  <w:style w:type="paragraph" w:styleId="1016">
    <w:name w:val="标题 31"/>
    <w:basedOn w:val="895"/>
    <w:next w:val="895"/>
    <w:link w:val="895"/>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1017">
    <w:name w:val="标题 41"/>
    <w:basedOn w:val="895"/>
    <w:next w:val="895"/>
    <w:link w:val="895"/>
    <w:qFormat/>
    <w:pPr>
      <w:keepLines/>
      <w:keepNext/>
      <w:spacing w:before="280" w:beforeAutospacing="0" w:after="290" w:afterAutospacing="0" w:line="372" w:lineRule="auto"/>
      <w:outlineLvl w:val="3"/>
    </w:pPr>
    <w:rPr>
      <w:rFonts w:ascii="Arial" w:hAnsi="Arial" w:eastAsia="黑体"/>
      <w:b/>
      <w:sz w:val="28"/>
    </w:rPr>
  </w:style>
  <w:style w:type="character" w:styleId="1018">
    <w:name w:val="font31"/>
    <w:basedOn w:val="973"/>
    <w:next w:val="1018"/>
    <w:link w:val="895"/>
    <w:qFormat/>
    <w:rPr>
      <w:rFonts w:ascii="Times New Roman" w:hAnsi="Times New Roman"/>
      <w:sz w:val="21"/>
      <w:szCs w:val="21"/>
      <w:lang w:val="en-US" w:eastAsia="zh-CN" w:bidi="ar-SA"/>
    </w:rPr>
  </w:style>
  <w:style w:type="character" w:styleId="1019">
    <w:name w:val="font11"/>
    <w:basedOn w:val="973"/>
    <w:next w:val="1019"/>
    <w:link w:val="895"/>
    <w:qFormat/>
    <w:rPr>
      <w:rFonts w:hint="eastAsia" w:ascii="宋体" w:hAnsi="宋体" w:eastAsia="宋体" w:cs="宋体"/>
      <w:color w:val="000000"/>
      <w:sz w:val="22"/>
      <w:szCs w:val="22"/>
      <w:u w:val="none"/>
    </w:rPr>
  </w:style>
  <w:style w:type="character" w:styleId="1020">
    <w:name w:val="font71"/>
    <w:basedOn w:val="973"/>
    <w:next w:val="1020"/>
    <w:link w:val="895"/>
    <w:qFormat/>
    <w:rPr>
      <w:rFonts w:hint="eastAsia" w:ascii="宋体" w:hAnsi="宋体" w:eastAsia="宋体" w:cs="宋体"/>
      <w:color w:val="000000"/>
      <w:sz w:val="22"/>
      <w:szCs w:val="22"/>
      <w:u w:val="none"/>
    </w:rPr>
  </w:style>
  <w:style w:type="paragraph" w:styleId="1021">
    <w:name w:val="正文文本缩进1"/>
    <w:basedOn w:val="895"/>
    <w:next w:val="1021"/>
    <w:link w:val="895"/>
    <w:uiPriority w:val="99"/>
    <w:unhideWhenUsed/>
    <w:qFormat/>
    <w:pPr>
      <w:ind w:left="420"/>
      <w:spacing w:after="120"/>
    </w:pPr>
  </w:style>
  <w:style w:type="paragraph" w:styleId="1022">
    <w:name w:val="表格文字"/>
    <w:basedOn w:val="895"/>
    <w:next w:val="1023"/>
    <w:link w:val="895"/>
    <w:qFormat/>
    <w:pPr>
      <w:jc w:val="left"/>
      <w:spacing w:before="25" w:after="25"/>
    </w:pPr>
    <w:rPr>
      <w:bCs/>
      <w:spacing w:val="10"/>
      <w:sz w:val="24"/>
      <w:szCs w:val="20"/>
    </w:rPr>
  </w:style>
  <w:style w:type="paragraph" w:styleId="1023">
    <w:name w:val="正文文本1"/>
    <w:basedOn w:val="895"/>
    <w:next w:val="1023"/>
    <w:link w:val="895"/>
    <w:qFormat/>
    <w:pPr>
      <w:spacing w:line="360" w:lineRule="auto"/>
    </w:pPr>
    <w:rPr>
      <w:szCs w:val="20"/>
    </w:rPr>
  </w:style>
  <w:style w:type="table" w:styleId="1024">
    <w:name w:val="网格型1"/>
    <w:basedOn w:val="1025"/>
    <w:next w:val="1024"/>
    <w:link w:val="895"/>
    <w:qFormat/>
    <w:pPr>
      <w:jc w:val="both"/>
      <w:widowControl w:val="off"/>
    </w:pPr>
    <w:tblPr/>
  </w:style>
  <w:style w:type="table" w:styleId="1025">
    <w:name w:val="普通表格1"/>
    <w:next w:val="1025"/>
    <w:link w:val="895"/>
    <w:semiHidden/>
    <w:qFormat/>
    <w:tbl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60</cp:revision>
  <dcterms:created xsi:type="dcterms:W3CDTF">2023-03-16T02:16:00Z</dcterms:created>
  <dcterms:modified xsi:type="dcterms:W3CDTF">2026-07-13T08:31:56Z</dcterms:modified>
</cp:coreProperties>
</file>