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29"/>
        <w:ind w:left="0"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苏州市相城区政府采购</w:t>
      </w:r>
      <w:r/>
    </w:p>
    <w:p>
      <w:pPr>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竞争性磋商文件</w:t>
      </w:r>
      <w:r/>
    </w:p>
    <w:p>
      <w:pPr>
        <w:jc w:val="both"/>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pStyle w:val="1029"/>
        <w:ind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rPr>
      </w:pPr>
      <w:r>
        <w:rPr>
          <w:rFonts w:hint="eastAsia"/>
        </w:rPr>
      </w:r>
      <w:r/>
    </w:p>
    <w:p>
      <w:pPr>
        <w:ind w:left="2225" w:right="-506" w:hanging="623"/>
        <w:spacing w:line="360" w:lineRule="auto"/>
        <w:rPr>
          <w:rFonts w:hint="eastAsia" w:ascii="宋体" w:hAnsi="宋体" w:eastAsia="宋体" w:cs="宋体"/>
          <w:b/>
          <w:bCs/>
          <w:color w:val="auto"/>
          <w:sz w:val="32"/>
          <w:szCs w:val="32"/>
          <w:highlight w:val="red"/>
          <w:lang w:eastAsia="zh-CN"/>
        </w:rPr>
      </w:pPr>
      <w:r>
        <w:rPr>
          <w:rFonts w:hint="eastAsia" w:ascii="宋体" w:hAnsi="宋体" w:cs="宋体"/>
          <w:b/>
          <w:bCs/>
          <w:color w:val="000000" w:themeColor="text1"/>
          <w:sz w:val="32"/>
          <w:szCs w:val="32"/>
          <w:highlight w:val="none"/>
          <w14:textFill>
            <w14:solidFill>
              <w14:schemeClr w14:val="tx1"/>
            </w14:solidFill>
          </w14:textFill>
        </w:rPr>
        <w:t xml:space="preserve">项目编号：</w:t>
      </w:r>
      <w:r>
        <w:rPr>
          <w:rFonts w:hint="eastAsia" w:ascii="宋体" w:hAnsi="宋体" w:cs="宋体"/>
          <w:b/>
          <w:bCs/>
          <w:color w:val="auto"/>
          <w:sz w:val="32"/>
          <w:szCs w:val="32"/>
          <w:highlight w:val="none"/>
          <w:lang w:eastAsia="zh-CN"/>
        </w:rPr>
        <w:t xml:space="preserve">JSZC-320507-YJKJ-C2026-0005</w:t>
      </w:r>
      <w:r/>
    </w:p>
    <w:p>
      <w:pPr>
        <w:ind w:left="2225" w:right="-506" w:hanging="623"/>
        <w:spacing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lang w:eastAsia="zh-CN"/>
          <w14:textFill>
            <w14:solidFill>
              <w14:schemeClr w14:val="tx1"/>
            </w14:solidFill>
          </w14:textFill>
        </w:rPr>
        <w:t xml:space="preserve">黄埭镇2026消防安全服务外包项目</w:t>
      </w:r>
      <w:r/>
    </w:p>
    <w:p>
      <w:pPr>
        <w:ind w:left="2225" w:right="-506" w:hanging="623"/>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采购单位：</w:t>
      </w:r>
      <w:r>
        <w:rPr>
          <w:rFonts w:hint="eastAsia" w:ascii="宋体" w:hAnsi="宋体" w:cs="宋体"/>
          <w:b/>
          <w:bCs/>
          <w:color w:val="000000" w:themeColor="text1"/>
          <w:sz w:val="32"/>
          <w:szCs w:val="32"/>
          <w:highlight w:val="none"/>
          <w:lang w:eastAsia="zh-CN"/>
          <w14:textFill>
            <w14:solidFill>
              <w14:schemeClr w14:val="tx1"/>
            </w14:solidFill>
          </w14:textFill>
        </w:rPr>
        <w:t xml:space="preserve">苏州市相城区黄埭镇人民政府</w:t>
      </w:r>
      <w:r/>
    </w:p>
    <w:p>
      <w:pPr>
        <w:ind w:right="-506" w:firstLine="16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项目类别：服务类</w:t>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lang w:eastAsia="zh-CN"/>
        </w:rPr>
        <mc:AlternateContent>
          <mc:Choice Requires="wpg">
            <w:drawing>
              <wp:inline xmlns:wp="http://schemas.openxmlformats.org/drawingml/2006/wordprocessingDrawing" distT="0" distB="0" distL="0" distR="0">
                <wp:extent cx="868680" cy="796925"/>
                <wp:effectExtent l="0" t="0" r="7620" b="3175"/>
                <wp:docPr id="4" name="图片 4" descr="0211307099ff2ab32728a1725c36e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211307099ff2ab32728a1725c36e92"/>
                        <pic:cNvPicPr>
                          <a:picLocks noChangeAspect="1"/>
                        </pic:cNvPicPr>
                        <pic:nvPr/>
                      </pic:nvPicPr>
                      <pic:blipFill>
                        <a:blip r:embed="rId16"/>
                        <a:stretch/>
                      </pic:blipFill>
                      <pic:spPr bwMode="auto">
                        <a:xfrm>
                          <a:off x="0" y="0"/>
                          <a:ext cx="868680" cy="79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4pt;height:62.8pt;mso-wrap-distance-left:0.0pt;mso-wrap-distance-top:0.0pt;mso-wrap-distance-right:0.0pt;mso-wrap-distance-bottom:0.0pt;" stroked="f">
                <v:path textboxrect="0,0,0,0"/>
                <v:imagedata r:id="rId16" o:title=""/>
              </v:shape>
            </w:pict>
          </mc:Fallback>
        </mc:AlternateContent>
      </w:r>
      <w:r/>
    </w:p>
    <w:p>
      <w:pPr>
        <w:pStyle w:val="1029"/>
        <w:ind w:firstLine="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right="-506" w:firstLine="1"/>
        <w:jc w:val="center"/>
        <w:spacing w:line="360" w:lineRule="auto"/>
        <w:rPr>
          <w:rFonts w:hint="eastAsia" w:ascii="宋体" w:hAnsi="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 xml:space="preserve">研佳科技咨询（苏州）有限公司</w:t>
      </w:r>
      <w:r/>
    </w:p>
    <w:p>
      <w:pPr>
        <w:ind w:right="-506" w:firstLine="1"/>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二○二</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bCs/>
          <w:color w:val="000000" w:themeColor="text1"/>
          <w:sz w:val="32"/>
          <w:szCs w:val="32"/>
          <w:highlight w:val="none"/>
          <w14:textFill>
            <w14:solidFill>
              <w14:schemeClr w14:val="tx1"/>
            </w14:solidFill>
          </w14:textFill>
        </w:rPr>
        <w:t xml:space="preserve">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八</w:t>
      </w:r>
      <w:r>
        <w:rPr>
          <w:rFonts w:hint="eastAsia" w:ascii="宋体" w:hAnsi="宋体" w:cs="宋体"/>
          <w:b/>
          <w:bCs/>
          <w:color w:val="000000" w:themeColor="text1"/>
          <w:sz w:val="32"/>
          <w:szCs w:val="32"/>
          <w:highlight w:val="none"/>
          <w14:textFill>
            <w14:solidFill>
              <w14:schemeClr w14:val="tx1"/>
            </w14:solidFill>
          </w14:textFill>
        </w:rPr>
        <w:t xml:space="preserve">月</w:t>
      </w:r>
      <w:r/>
    </w:p>
    <w:p>
      <w:pPr>
        <w:ind w:right="-506" w:firstLine="1"/>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6"/>
          <w:szCs w:val="32"/>
          <w:highlight w:val="none"/>
          <w14:textFill>
            <w14:solidFill>
              <w14:schemeClr w14:val="tx1"/>
            </w14:solidFill>
          </w14:textFill>
        </w:rPr>
        <w:t xml:space="preserve">目录</w:t>
      </w:r>
      <w:r/>
    </w:p>
    <w:p>
      <w:pPr>
        <w:pStyle w:val="853"/>
        <w:tabs>
          <w:tab w:val="right" w:pos="9412" w:leader="dot"/>
        </w:tabs>
        <w:rPr>
          <w:sz w:val="32"/>
          <w:szCs w:val="28"/>
          <w:highlight w:val="none"/>
        </w:rPr>
      </w:pPr>
      <w:r>
        <w:rPr>
          <w:rFonts w:hint="eastAsia" w:ascii="宋体" w:hAnsi="宋体" w:cs="宋体"/>
          <w:b/>
          <w:bCs/>
          <w:color w:val="000000" w:themeColor="text1"/>
          <w:sz w:val="48"/>
          <w:szCs w:val="48"/>
          <w:highlight w:val="none"/>
          <w14:textFill>
            <w14:solidFill>
              <w14:schemeClr w14:val="tx1"/>
            </w14:solidFill>
          </w14:textFill>
        </w:rPr>
        <w:fldChar w:fldCharType="begin"/>
      </w:r>
      <w:r>
        <w:rPr>
          <w:rFonts w:hint="eastAsia" w:ascii="宋体" w:hAnsi="宋体" w:cs="宋体"/>
          <w:b/>
          <w:bCs/>
          <w:color w:val="000000" w:themeColor="text1"/>
          <w:sz w:val="48"/>
          <w:szCs w:val="48"/>
          <w:highlight w:val="none"/>
          <w14:textFill>
            <w14:solidFill>
              <w14:schemeClr w14:val="tx1"/>
            </w14:solidFill>
          </w14:textFill>
        </w:rPr>
        <w:instrText xml:space="preserve">TOC \o "1-3" \h \u </w:instrText>
      </w:r>
      <w:r>
        <w:rPr>
          <w:rFonts w:hint="eastAsia" w:ascii="宋体" w:hAnsi="宋体" w:cs="宋体"/>
          <w:b/>
          <w:bCs/>
          <w:color w:val="000000" w:themeColor="text1"/>
          <w:sz w:val="48"/>
          <w:szCs w:val="48"/>
          <w:highlight w:val="none"/>
          <w14:textFill>
            <w14:solidFill>
              <w14:schemeClr w14:val="tx1"/>
            </w14:solidFill>
          </w14:textFill>
        </w:rPr>
        <w:fldChar w:fldCharType="separate"/>
      </w:r>
      <w:r>
        <w:rPr>
          <w:highlight w:val="none"/>
        </w:rPr>
        <w:fldChar w:fldCharType="begin"/>
      </w:r>
      <w:r>
        <w:rPr>
          <w:highlight w:val="none"/>
        </w:rPr>
        <w:instrText xml:space="preserve"> HYPERLINK \l "_Toc16848" </w:instrText>
      </w:r>
      <w:r>
        <w:rPr>
          <w:highlight w:val="none"/>
        </w:rPr>
        <w:fldChar w:fldCharType="separate"/>
      </w:r>
      <w:r>
        <w:rPr>
          <w:rFonts w:hint="eastAsia" w:ascii="宋体" w:hAnsi="宋体" w:cs="宋体"/>
          <w:sz w:val="32"/>
          <w:szCs w:val="28"/>
          <w:highlight w:val="none"/>
        </w:rPr>
        <w:t xml:space="preserve">第一章 磋商邀请函</w:t>
      </w:r>
      <w:r>
        <w:rPr>
          <w:sz w:val="32"/>
          <w:szCs w:val="28"/>
          <w:highlight w:val="none"/>
        </w:rPr>
        <w:tab/>
      </w:r>
      <w:r>
        <w:rPr>
          <w:sz w:val="32"/>
          <w:szCs w:val="28"/>
          <w:highlight w:val="none"/>
        </w:rPr>
        <w:fldChar w:fldCharType="begin"/>
      </w:r>
      <w:r>
        <w:rPr>
          <w:sz w:val="32"/>
          <w:szCs w:val="28"/>
          <w:highlight w:val="none"/>
        </w:rPr>
        <w:instrText xml:space="preserve"> PAGEREF _Toc16848 \h </w:instrText>
      </w:r>
      <w:r>
        <w:rPr>
          <w:sz w:val="32"/>
          <w:szCs w:val="28"/>
          <w:highlight w:val="none"/>
        </w:rPr>
        <w:fldChar w:fldCharType="separate"/>
      </w:r>
      <w:r>
        <w:rPr>
          <w:sz w:val="32"/>
          <w:szCs w:val="28"/>
          <w:highlight w:val="none"/>
        </w:rPr>
        <w:t xml:space="preserve">5</w:t>
      </w:r>
      <w:r>
        <w:rPr>
          <w:sz w:val="32"/>
          <w:szCs w:val="28"/>
          <w:highlight w:val="none"/>
        </w:rPr>
        <w:fldChar w:fldCharType="end"/>
      </w:r>
      <w:r>
        <w:rPr>
          <w:sz w:val="32"/>
          <w:szCs w:val="28"/>
          <w:highlight w:val="none"/>
        </w:rPr>
        <w:fldChar w:fldCharType="end"/>
      </w:r>
      <w:r/>
    </w:p>
    <w:p>
      <w:pPr>
        <w:pStyle w:val="853"/>
        <w:tabs>
          <w:tab w:val="right" w:pos="9412" w:leader="dot"/>
        </w:tabs>
        <w:rPr>
          <w:sz w:val="32"/>
          <w:szCs w:val="28"/>
          <w:highlight w:val="none"/>
        </w:rPr>
      </w:pPr>
      <w:r>
        <w:rPr>
          <w:highlight w:val="none"/>
        </w:rPr>
        <w:fldChar w:fldCharType="begin"/>
      </w:r>
      <w:r>
        <w:rPr>
          <w:highlight w:val="none"/>
        </w:rPr>
        <w:instrText xml:space="preserve"> HYPERLINK \l "_Toc9380" </w:instrText>
      </w:r>
      <w:r>
        <w:rPr>
          <w:highlight w:val="none"/>
        </w:rPr>
        <w:fldChar w:fldCharType="separate"/>
      </w:r>
      <w:r>
        <w:rPr>
          <w:rFonts w:hint="eastAsia" w:ascii="宋体" w:hAnsi="宋体" w:cs="宋体"/>
          <w:sz w:val="32"/>
          <w:szCs w:val="28"/>
          <w:highlight w:val="none"/>
        </w:rPr>
        <w:t xml:space="preserve">第二章 磋商须知</w:t>
      </w:r>
      <w:r>
        <w:rPr>
          <w:sz w:val="32"/>
          <w:szCs w:val="28"/>
          <w:highlight w:val="none"/>
        </w:rPr>
        <w:tab/>
      </w:r>
      <w:r>
        <w:rPr>
          <w:rFonts w:hint="eastAsia"/>
          <w:sz w:val="32"/>
          <w:szCs w:val="28"/>
          <w:highlight w:val="none"/>
          <w:lang w:val="en-US" w:eastAsia="zh-CN"/>
        </w:rPr>
        <w:t xml:space="preserve">9</w:t>
      </w:r>
      <w:r>
        <w:rPr>
          <w:sz w:val="32"/>
          <w:szCs w:val="28"/>
          <w:highlight w:val="none"/>
        </w:rPr>
        <w:fldChar w:fldCharType="end"/>
      </w:r>
      <w:r/>
    </w:p>
    <w:p>
      <w:pPr>
        <w:pStyle w:val="853"/>
        <w:tabs>
          <w:tab w:val="right" w:pos="9412" w:leader="dot"/>
        </w:tabs>
        <w:rPr>
          <w:sz w:val="32"/>
          <w:szCs w:val="28"/>
          <w:highlight w:val="none"/>
        </w:rPr>
      </w:pPr>
      <w:r>
        <w:rPr>
          <w:highlight w:val="none"/>
        </w:rPr>
        <w:fldChar w:fldCharType="begin"/>
      </w:r>
      <w:r>
        <w:rPr>
          <w:highlight w:val="none"/>
        </w:rPr>
        <w:instrText xml:space="preserve"> HYPERLINK \l "_Toc9664" </w:instrText>
      </w:r>
      <w:r>
        <w:rPr>
          <w:highlight w:val="none"/>
        </w:rPr>
        <w:fldChar w:fldCharType="separate"/>
      </w:r>
      <w:r>
        <w:rPr>
          <w:rFonts w:hint="eastAsia" w:ascii="宋体" w:hAnsi="宋体" w:cs="宋体"/>
          <w:bCs/>
          <w:sz w:val="32"/>
          <w:szCs w:val="28"/>
          <w:highlight w:val="none"/>
        </w:rPr>
        <w:t xml:space="preserve">第三章 竞争性磋商文件</w:t>
      </w:r>
      <w:r>
        <w:rPr>
          <w:sz w:val="32"/>
          <w:szCs w:val="28"/>
          <w:highlight w:val="none"/>
        </w:rPr>
        <w:tab/>
      </w:r>
      <w:r>
        <w:rPr>
          <w:sz w:val="32"/>
          <w:szCs w:val="28"/>
          <w:highlight w:val="none"/>
        </w:rPr>
        <w:fldChar w:fldCharType="begin"/>
      </w:r>
      <w:r>
        <w:rPr>
          <w:sz w:val="32"/>
          <w:szCs w:val="28"/>
          <w:highlight w:val="none"/>
        </w:rPr>
        <w:instrText xml:space="preserve"> PAGEREF _Toc9664 \h </w:instrText>
      </w:r>
      <w:r>
        <w:rPr>
          <w:sz w:val="32"/>
          <w:szCs w:val="28"/>
          <w:highlight w:val="none"/>
        </w:rPr>
        <w:fldChar w:fldCharType="separate"/>
      </w:r>
      <w:r>
        <w:rPr>
          <w:sz w:val="32"/>
          <w:szCs w:val="28"/>
          <w:highlight w:val="none"/>
        </w:rPr>
        <w:t xml:space="preserve">1</w:t>
      </w:r>
      <w:r>
        <w:rPr>
          <w:rFonts w:hint="eastAsia"/>
          <w:sz w:val="32"/>
          <w:szCs w:val="28"/>
          <w:highlight w:val="none"/>
          <w:lang w:val="en-US" w:eastAsia="zh-CN"/>
        </w:rPr>
        <w:t xml:space="preserve">8</w:t>
      </w:r>
      <w:r>
        <w:rPr>
          <w:sz w:val="32"/>
          <w:szCs w:val="28"/>
          <w:highlight w:val="none"/>
        </w:rPr>
        <w:fldChar w:fldCharType="end"/>
      </w:r>
      <w:r>
        <w:rPr>
          <w:sz w:val="32"/>
          <w:szCs w:val="28"/>
          <w:highlight w:val="none"/>
        </w:rPr>
        <w:fldChar w:fldCharType="end"/>
      </w:r>
      <w:r/>
    </w:p>
    <w:p>
      <w:pPr>
        <w:pStyle w:val="853"/>
        <w:tabs>
          <w:tab w:val="right" w:pos="9412" w:leader="dot"/>
        </w:tabs>
        <w:rPr>
          <w:sz w:val="32"/>
          <w:szCs w:val="28"/>
          <w:highlight w:val="none"/>
        </w:rPr>
      </w:pPr>
      <w:r>
        <w:rPr>
          <w:highlight w:val="none"/>
        </w:rPr>
        <w:fldChar w:fldCharType="begin"/>
      </w:r>
      <w:r>
        <w:rPr>
          <w:highlight w:val="none"/>
        </w:rPr>
        <w:instrText xml:space="preserve"> HYPERLINK \l "_Toc17491" </w:instrText>
      </w:r>
      <w:r>
        <w:rPr>
          <w:highlight w:val="none"/>
        </w:rPr>
        <w:fldChar w:fldCharType="separate"/>
      </w:r>
      <w:r>
        <w:rPr>
          <w:rFonts w:hint="eastAsia" w:ascii="宋体" w:hAnsi="宋体" w:cs="宋体"/>
          <w:bCs/>
          <w:sz w:val="32"/>
          <w:szCs w:val="28"/>
          <w:highlight w:val="none"/>
        </w:rPr>
        <w:t xml:space="preserve">第四章 评审方法及评分标准</w:t>
      </w:r>
      <w:r>
        <w:rPr>
          <w:sz w:val="32"/>
          <w:szCs w:val="28"/>
          <w:highlight w:val="none"/>
        </w:rPr>
        <w:tab/>
      </w:r>
      <w:r>
        <w:rPr>
          <w:sz w:val="32"/>
          <w:szCs w:val="28"/>
          <w:highlight w:val="none"/>
        </w:rPr>
        <w:fldChar w:fldCharType="begin"/>
      </w:r>
      <w:r>
        <w:rPr>
          <w:sz w:val="32"/>
          <w:szCs w:val="28"/>
          <w:highlight w:val="none"/>
        </w:rPr>
        <w:instrText xml:space="preserve"> PAGEREF _Toc17491 \h </w:instrText>
      </w:r>
      <w:r>
        <w:rPr>
          <w:sz w:val="32"/>
          <w:szCs w:val="28"/>
          <w:highlight w:val="none"/>
        </w:rPr>
        <w:fldChar w:fldCharType="separate"/>
      </w:r>
      <w:r>
        <w:rPr>
          <w:sz w:val="32"/>
          <w:szCs w:val="28"/>
          <w:highlight w:val="none"/>
        </w:rPr>
        <w:t xml:space="preserve">2</w:t>
      </w:r>
      <w:r>
        <w:rPr>
          <w:rFonts w:hint="eastAsia"/>
          <w:sz w:val="32"/>
          <w:szCs w:val="28"/>
          <w:highlight w:val="none"/>
          <w:lang w:val="en-US" w:eastAsia="zh-CN"/>
        </w:rPr>
        <w:t xml:space="preserve">1</w:t>
      </w:r>
      <w:r>
        <w:rPr>
          <w:sz w:val="32"/>
          <w:szCs w:val="28"/>
          <w:highlight w:val="none"/>
        </w:rPr>
        <w:fldChar w:fldCharType="end"/>
      </w:r>
      <w:r>
        <w:rPr>
          <w:sz w:val="32"/>
          <w:szCs w:val="28"/>
          <w:highlight w:val="none"/>
        </w:rPr>
        <w:fldChar w:fldCharType="end"/>
      </w:r>
      <w:r/>
    </w:p>
    <w:p>
      <w:pPr>
        <w:pStyle w:val="853"/>
        <w:tabs>
          <w:tab w:val="right" w:pos="9412" w:leader="dot"/>
        </w:tabs>
        <w:rPr>
          <w:sz w:val="32"/>
          <w:szCs w:val="28"/>
          <w:highlight w:val="none"/>
        </w:rPr>
      </w:pPr>
      <w:r>
        <w:rPr>
          <w:highlight w:val="none"/>
        </w:rPr>
        <w:fldChar w:fldCharType="begin"/>
      </w:r>
      <w:r>
        <w:rPr>
          <w:highlight w:val="none"/>
        </w:rPr>
        <w:instrText xml:space="preserve"> HYPERLINK \l "_Toc26322" </w:instrText>
      </w:r>
      <w:r>
        <w:rPr>
          <w:highlight w:val="none"/>
        </w:rPr>
        <w:fldChar w:fldCharType="separate"/>
      </w:r>
      <w:r>
        <w:rPr>
          <w:rFonts w:hint="eastAsia" w:ascii="宋体" w:hAnsi="宋体" w:cs="宋体"/>
          <w:bCs/>
          <w:sz w:val="32"/>
          <w:szCs w:val="28"/>
          <w:highlight w:val="none"/>
        </w:rPr>
        <w:t xml:space="preserve">第五章 合同主要条款</w:t>
      </w:r>
      <w:r>
        <w:rPr>
          <w:sz w:val="32"/>
          <w:szCs w:val="28"/>
          <w:highlight w:val="none"/>
        </w:rPr>
        <w:tab/>
      </w:r>
      <w:r>
        <w:rPr>
          <w:sz w:val="32"/>
          <w:szCs w:val="28"/>
          <w:highlight w:val="none"/>
        </w:rPr>
        <w:fldChar w:fldCharType="begin"/>
      </w:r>
      <w:r>
        <w:rPr>
          <w:sz w:val="32"/>
          <w:szCs w:val="28"/>
          <w:highlight w:val="none"/>
        </w:rPr>
        <w:instrText xml:space="preserve"> PAGEREF _Toc26322 \h </w:instrText>
      </w:r>
      <w:r>
        <w:rPr>
          <w:sz w:val="32"/>
          <w:szCs w:val="28"/>
          <w:highlight w:val="none"/>
        </w:rPr>
        <w:fldChar w:fldCharType="separate"/>
      </w:r>
      <w:r>
        <w:rPr>
          <w:sz w:val="32"/>
          <w:szCs w:val="28"/>
          <w:highlight w:val="none"/>
        </w:rPr>
        <w:t xml:space="preserve">2</w:t>
      </w:r>
      <w:r>
        <w:rPr>
          <w:rFonts w:hint="eastAsia"/>
          <w:sz w:val="32"/>
          <w:szCs w:val="28"/>
          <w:highlight w:val="none"/>
          <w:lang w:val="en-US" w:eastAsia="zh-CN"/>
        </w:rPr>
        <w:t xml:space="preserve">5</w:t>
      </w:r>
      <w:r>
        <w:rPr>
          <w:sz w:val="32"/>
          <w:szCs w:val="28"/>
          <w:highlight w:val="none"/>
        </w:rPr>
        <w:fldChar w:fldCharType="end"/>
      </w:r>
      <w:r>
        <w:rPr>
          <w:sz w:val="32"/>
          <w:szCs w:val="28"/>
          <w:highlight w:val="none"/>
        </w:rPr>
        <w:fldChar w:fldCharType="end"/>
      </w:r>
      <w:r/>
    </w:p>
    <w:p>
      <w:pPr>
        <w:pStyle w:val="853"/>
        <w:tabs>
          <w:tab w:val="right" w:pos="9412" w:leader="dot"/>
        </w:tabs>
        <w:rPr>
          <w:sz w:val="32"/>
          <w:szCs w:val="28"/>
          <w:highlight w:val="none"/>
        </w:rPr>
      </w:pPr>
      <w:r>
        <w:rPr>
          <w:highlight w:val="none"/>
        </w:rPr>
        <w:fldChar w:fldCharType="begin"/>
      </w:r>
      <w:r>
        <w:rPr>
          <w:highlight w:val="none"/>
        </w:rPr>
        <w:instrText xml:space="preserve"> HYPERLINK \l "_Toc6367" </w:instrText>
      </w:r>
      <w:r>
        <w:rPr>
          <w:highlight w:val="none"/>
        </w:rPr>
        <w:fldChar w:fldCharType="separate"/>
      </w:r>
      <w:r>
        <w:rPr>
          <w:rFonts w:hint="eastAsia" w:ascii="宋体" w:hAnsi="宋体" w:cs="宋体"/>
          <w:sz w:val="32"/>
          <w:szCs w:val="28"/>
          <w:highlight w:val="none"/>
        </w:rPr>
        <w:t xml:space="preserve">第六章 附件</w:t>
      </w:r>
      <w:r>
        <w:rPr>
          <w:sz w:val="32"/>
          <w:szCs w:val="28"/>
          <w:highlight w:val="none"/>
        </w:rPr>
        <w:tab/>
      </w:r>
      <w:r>
        <w:rPr>
          <w:sz w:val="32"/>
          <w:szCs w:val="28"/>
          <w:highlight w:val="none"/>
        </w:rPr>
        <w:fldChar w:fldCharType="begin"/>
      </w:r>
      <w:r>
        <w:rPr>
          <w:sz w:val="32"/>
          <w:szCs w:val="28"/>
          <w:highlight w:val="none"/>
        </w:rPr>
        <w:instrText xml:space="preserve"> PAGEREF _Toc6367 \h </w:instrText>
      </w:r>
      <w:r>
        <w:rPr>
          <w:sz w:val="32"/>
          <w:szCs w:val="28"/>
          <w:highlight w:val="none"/>
        </w:rPr>
        <w:fldChar w:fldCharType="separate"/>
      </w:r>
      <w:r>
        <w:rPr>
          <w:sz w:val="32"/>
          <w:szCs w:val="28"/>
          <w:highlight w:val="none"/>
        </w:rPr>
        <w:t xml:space="preserve">2</w:t>
      </w:r>
      <w:r>
        <w:rPr>
          <w:rFonts w:hint="eastAsia"/>
          <w:sz w:val="32"/>
          <w:szCs w:val="28"/>
          <w:highlight w:val="none"/>
          <w:lang w:val="en-US" w:eastAsia="zh-CN"/>
        </w:rPr>
        <w:t xml:space="preserve">9</w:t>
      </w:r>
      <w:r>
        <w:rPr>
          <w:sz w:val="32"/>
          <w:szCs w:val="28"/>
          <w:highlight w:val="none"/>
        </w:rPr>
        <w:fldChar w:fldCharType="end"/>
      </w:r>
      <w:r>
        <w:rPr>
          <w:sz w:val="32"/>
          <w:szCs w:val="28"/>
          <w:highlight w:val="none"/>
        </w:rPr>
        <w:fldChar w:fldCharType="end"/>
      </w:r>
      <w:r/>
    </w:p>
    <w:p>
      <w:pPr>
        <w:pStyle w:val="1029"/>
        <w:ind w:left="0" w:firstLine="0"/>
        <w:spacing w:line="480" w:lineRule="auto"/>
        <w:rPr>
          <w:rFonts w:hint="eastAsia" w:hAnsi="宋体" w:cs="宋体"/>
          <w:color w:val="000000" w:themeColor="text1"/>
          <w:sz w:val="48"/>
          <w:szCs w:val="48"/>
          <w:highlight w:val="none"/>
          <w14:textFill>
            <w14:solidFill>
              <w14:schemeClr w14:val="tx1"/>
            </w14:solidFill>
          </w14:textFill>
        </w:rPr>
      </w:pPr>
      <w:r>
        <w:rPr>
          <w:rFonts w:hint="eastAsia" w:hAnsi="宋体" w:cs="宋体"/>
          <w:bCs/>
          <w:color w:val="000000" w:themeColor="text1"/>
          <w:sz w:val="32"/>
          <w:szCs w:val="48"/>
          <w:highlight w:val="none"/>
          <w14:textFill>
            <w14:solidFill>
              <w14:schemeClr w14:val="tx1"/>
            </w14:solidFill>
          </w14:textFill>
        </w:rPr>
        <w:fldChar w:fldCharType="end"/>
      </w:r>
      <w:r/>
    </w:p>
    <w:p>
      <w:pPr>
        <w:ind w:right="-506"/>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left="899" w:right="-506" w:firstLine="2891"/>
        <w:spacing w:line="360" w:lineRule="auto"/>
        <w:rPr>
          <w:rFonts w:hint="eastAsia" w:ascii="宋体" w:hAnsi="宋体" w:cs="宋体"/>
          <w:b/>
          <w:color w:val="000000" w:themeColor="text1"/>
          <w:sz w:val="32"/>
          <w:szCs w:val="32"/>
          <w:highlight w:val="none"/>
          <w14:textFill>
            <w14:solidFill>
              <w14:schemeClr w14:val="tx1"/>
            </w14:solidFill>
          </w14:textFill>
        </w:rPr>
        <w:sectPr>
          <w:footerReference w:type="default" r:id="rId10"/>
          <w:footerReference w:type="first" r:id="rId11"/>
          <w:footnotePr/>
          <w:endnotePr/>
          <w:type w:val="nextPage"/>
          <w:pgSz w:w="11906" w:h="16838" w:orient="portrait"/>
          <w:pgMar w:top="680" w:right="1247" w:bottom="680" w:left="1247" w:header="851" w:footer="794" w:gutter="0"/>
          <w:pgNumType w:start="1"/>
          <w:cols w:num="1" w:sep="0" w:space="720" w:equalWidth="1"/>
          <w:docGrid w:linePitch="360"/>
        </w:sectPr>
      </w:pPr>
      <w:r>
        <w:rPr>
          <w:rFonts w:hint="eastAsia" w:ascii="宋体" w:hAnsi="宋体" w:cs="宋体"/>
          <w:b/>
          <w:color w:val="000000" w:themeColor="text1"/>
          <w:sz w:val="32"/>
          <w:szCs w:val="32"/>
          <w:highlight w:val="none"/>
          <w14:textFill>
            <w14:solidFill>
              <w14:schemeClr w14:val="tx1"/>
            </w14:solidFill>
          </w14:textFill>
        </w:rPr>
      </w:r>
      <w:r/>
    </w:p>
    <w:p>
      <w:pPr>
        <w:jc w:val="center"/>
        <w:rPr>
          <w:rFonts w:hint="eastAsia" w:ascii="宋体" w:hAnsi="宋体" w:cs="宋体"/>
          <w:color w:val="000000" w:themeColor="text1"/>
          <w:highlight w:val="none"/>
          <w14:textFill>
            <w14:solidFill>
              <w14:schemeClr w14:val="tx1"/>
            </w14:solidFill>
          </w14:textFill>
        </w:rPr>
      </w:pPr>
      <w:r/>
      <w:bookmarkStart w:id="0" w:name="_Toc17003"/>
      <w:r/>
      <w:bookmarkStart w:id="1" w:name="_Toc12642"/>
      <w:r/>
      <w:bookmarkStart w:id="2" w:name="_Toc15681"/>
      <w:r/>
      <w:bookmarkStart w:id="3" w:name="_Toc16121"/>
      <w:r>
        <w:rPr>
          <w:rFonts w:hint="eastAsia" w:ascii="宋体" w:hAnsi="宋体" w:cs="宋体"/>
          <w:b/>
          <w:color w:val="000000" w:themeColor="text1"/>
          <w:spacing w:val="20"/>
          <w:sz w:val="30"/>
          <w:highlight w:val="none"/>
          <w14:textFill>
            <w14:solidFill>
              <w14:schemeClr w14:val="tx1"/>
            </w14:solidFill>
          </w14:textFill>
        </w:rPr>
        <w:t xml:space="preserve">前 附 表</w:t>
      </w:r>
      <w:bookmarkEnd w:id="0"/>
      <w:r/>
      <w:bookmarkEnd w:id="1"/>
      <w:r/>
      <w:bookmarkEnd w:id="2"/>
      <w:r/>
      <w:bookmarkEnd w:id="3"/>
      <w:r/>
      <w:r/>
    </w:p>
    <w:tbl>
      <w:tblPr>
        <w:tblStyle w:val="825"/>
        <w:tblW w:w="4927" w:type="pct"/>
        <w:tblInd w:w="0" w:type="dxa"/>
        <w:tblLayout w:type="autofit"/>
        <w:tblCellMar>
          <w:left w:w="0" w:type="dxa"/>
          <w:top w:w="0" w:type="dxa"/>
          <w:right w:w="0" w:type="dxa"/>
          <w:bottom w:w="0" w:type="dxa"/>
        </w:tblCellMar>
        <w:tblLook w:val="04A0" w:firstRow="1" w:lastRow="0" w:firstColumn="1" w:lastColumn="0" w:noHBand="0" w:noVBand="1"/>
      </w:tblPr>
      <w:tblGrid>
        <w:gridCol w:w="829"/>
        <w:gridCol w:w="1958"/>
        <w:gridCol w:w="6923"/>
      </w:tblGrid>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               容</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JSZC-320507-YJKJ-C2026-0005</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12"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黄埭镇2026消防安全服务外包项目</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tabs>
                <w:tab w:val="left" w:pos="252"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采购代理机构</w:t>
            </w:r>
            <w:r/>
          </w:p>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名称：研佳科技咨询（苏州）有限公司</w:t>
            </w:r>
            <w:r/>
          </w:p>
          <w:p>
            <w:pPr>
              <w:spacing w:line="3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地址：苏州市相城区青龙港路60号苏州港口大厦11层1101（东）室</w:t>
            </w:r>
            <w:r/>
          </w:p>
          <w:p>
            <w:pPr>
              <w:spacing w:line="360" w:lineRule="exact"/>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曹梦斌、赵正阳</w:t>
            </w:r>
            <w:r/>
          </w:p>
          <w:p>
            <w:pPr>
              <w:spacing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联系电话：0512-66188256</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color w:val="auto"/>
                <w:szCs w:val="21"/>
                <w:highlight w:val="none"/>
                <w:lang w:eastAsia="zh-CN"/>
              </w:rPr>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苏州市相城区黄埭镇人民政府</w:t>
            </w:r>
            <w:r/>
          </w:p>
          <w:p>
            <w:pP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zh-CN" w:eastAsia="zh-CN"/>
              </w:rPr>
              <w:t xml:space="preserve">地址：</w:t>
            </w:r>
            <w:r>
              <w:rPr>
                <w:rFonts w:hint="eastAsia" w:ascii="宋体" w:hAnsi="宋体" w:cs="宋体"/>
                <w:color w:val="auto"/>
                <w:szCs w:val="21"/>
                <w:highlight w:val="none"/>
                <w:lang w:eastAsia="zh-CN"/>
              </w:rPr>
              <w:t xml:space="preserve">苏州市相城区黄埭镇康阳大厦</w:t>
            </w:r>
            <w:r>
              <w:rPr>
                <w:rFonts w:hint="eastAsia" w:ascii="宋体" w:hAnsi="宋体" w:cs="宋体"/>
                <w:color w:val="auto"/>
                <w:szCs w:val="21"/>
                <w:highlight w:val="none"/>
                <w:lang w:val="zh-CN" w:eastAsia="zh-CN"/>
              </w:rPr>
              <w:t xml:space="preserve">联系人：滕飞</w:t>
            </w:r>
            <w:r/>
          </w:p>
          <w:p>
            <w:pP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eastAsia="zh-CN"/>
              </w:rPr>
              <w:t xml:space="preserve">联系电话：0512-65480218</w:t>
            </w:r>
            <w:r/>
          </w:p>
        </w:tc>
      </w:tr>
      <w:tr>
        <w:trPr>
          <w:trHeight w:val="5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lang w:val="zh-CN"/>
              </w:rPr>
            </w:pPr>
            <w:r>
              <w:rPr>
                <w:rFonts w:hint="eastAsia" w:ascii="宋体" w:hAnsi="宋体" w:cs="宋体"/>
                <w:szCs w:val="21"/>
                <w:highlight w:val="none"/>
                <w:lang w:val="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领取成交通知书时</w:t>
            </w:r>
            <w:r>
              <w:rPr>
                <w:rFonts w:hint="eastAsia" w:ascii="宋体" w:hAnsi="宋体" w:cs="宋体"/>
                <w:szCs w:val="21"/>
                <w:highlight w:val="none"/>
                <w:lang w:val="en-US" w:eastAsia="zh-CN"/>
              </w:rPr>
              <w:t xml:space="preserve">成交供应商</w:t>
            </w:r>
            <w:r>
              <w:rPr>
                <w:rFonts w:hint="eastAsia" w:ascii="宋体" w:hAnsi="宋体" w:cs="宋体"/>
                <w:szCs w:val="21"/>
                <w:highlight w:val="none"/>
              </w:rPr>
              <w:t xml:space="preserve">向招标代理机构一次性付清。本项目代理费金额为</w:t>
            </w:r>
            <w:r>
              <w:rPr>
                <w:rFonts w:hint="eastAsia" w:ascii="宋体" w:hAnsi="宋体" w:cs="宋体"/>
                <w:szCs w:val="21"/>
                <w:highlight w:val="none"/>
                <w:lang w:val="en-US" w:eastAsia="zh-CN"/>
              </w:rPr>
              <w:t xml:space="preserve">18300</w:t>
            </w:r>
            <w:r>
              <w:rPr>
                <w:rFonts w:hint="eastAsia" w:ascii="宋体" w:hAnsi="宋体" w:cs="宋体"/>
                <w:szCs w:val="21"/>
                <w:highlight w:val="none"/>
              </w:rPr>
              <w:t xml:space="preserve">.00元，</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所投报价应当包含该项目代理服务费。</w:t>
            </w:r>
            <w:r>
              <w:rPr>
                <w:rFonts w:hint="eastAsia" w:ascii="宋体" w:hAnsi="宋体" w:cs="宋体"/>
                <w:szCs w:val="21"/>
                <w:highlight w:val="none"/>
                <w:lang w:val="en-US" w:eastAsia="zh-CN"/>
              </w:rPr>
              <w:t xml:space="preserve">成交</w:t>
            </w:r>
            <w:r>
              <w:rPr>
                <w:rFonts w:hint="eastAsia" w:ascii="宋体" w:hAnsi="宋体" w:cs="宋体"/>
                <w:szCs w:val="21"/>
                <w:highlight w:val="none"/>
              </w:rPr>
              <w:t xml:space="preserve">服务费的收取按差额定率累进法计算。 </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收费标准：预算金额100万以下费率为预算金额的1.5%；</w:t>
            </w:r>
            <w:r/>
          </w:p>
          <w:p>
            <w:pPr>
              <w:spacing w:line="360" w:lineRule="exact"/>
              <w:rPr>
                <w:rFonts w:hint="eastAsia" w:ascii="宋体" w:hAnsi="宋体" w:cs="宋体"/>
                <w:szCs w:val="21"/>
                <w:highlight w:val="none"/>
              </w:rPr>
            </w:pPr>
            <w:r>
              <w:rPr>
                <w:rFonts w:hint="eastAsia" w:ascii="宋体" w:hAnsi="宋体" w:cs="宋体"/>
                <w:szCs w:val="21"/>
                <w:highlight w:val="none"/>
              </w:rPr>
              <w:t xml:space="preserve">预算金额100－500万费率为预算金额的1.1%。</w:t>
            </w:r>
            <w:r/>
          </w:p>
          <w:p>
            <w:pPr>
              <w:spacing w:line="360" w:lineRule="exact"/>
              <w:rPr>
                <w:rFonts w:hint="eastAsia" w:ascii="宋体" w:hAnsi="宋体" w:cs="宋体"/>
                <w:szCs w:val="21"/>
                <w:highlight w:val="none"/>
                <w:lang w:eastAsia="zh-CN"/>
              </w:rPr>
            </w:pPr>
            <w:r>
              <w:rPr>
                <w:rFonts w:hint="eastAsia" w:ascii="宋体" w:hAnsi="宋体" w:cs="宋体"/>
                <w:szCs w:val="21"/>
                <w:highlight w:val="none"/>
              </w:rPr>
              <w:t xml:space="preserve">交纳账户名：</w:t>
            </w:r>
            <w:r>
              <w:rPr>
                <w:rFonts w:hint="eastAsia" w:ascii="宋体" w:hAnsi="宋体" w:cs="宋体"/>
                <w:szCs w:val="21"/>
              </w:rPr>
              <w:t xml:space="preserve">研佳科技咨询（苏州）有限公司黄埭分公司</w:t>
            </w:r>
            <w:r/>
          </w:p>
          <w:p>
            <w:pPr>
              <w:spacing w:line="36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开户银行：</w:t>
            </w:r>
            <w:r>
              <w:rPr>
                <w:rFonts w:hint="eastAsia" w:ascii="宋体" w:hAnsi="宋体" w:cs="宋体"/>
                <w:szCs w:val="21"/>
                <w:highlight w:val="none"/>
                <w:lang w:eastAsia="zh-CN"/>
              </w:rPr>
              <w:t xml:space="preserve">苏州银行渭中路支行</w:t>
            </w:r>
            <w:r/>
          </w:p>
          <w:p>
            <w:pPr>
              <w:spacing w:line="360" w:lineRule="exact"/>
              <w:rPr>
                <w:rFonts w:hint="eastAsia" w:ascii="宋体" w:hAnsi="宋体" w:eastAsia="宋体" w:cs="宋体"/>
                <w:szCs w:val="21"/>
                <w:highlight w:val="none"/>
                <w:lang w:val="zh-CN" w:eastAsia="zh-CN"/>
              </w:rPr>
            </w:pPr>
            <w:r>
              <w:rPr>
                <w:rFonts w:hint="eastAsia" w:ascii="宋体" w:hAnsi="宋体" w:cs="宋体"/>
                <w:szCs w:val="21"/>
                <w:highlight w:val="none"/>
              </w:rPr>
              <w:t xml:space="preserve">账   号：</w:t>
            </w:r>
            <w:r>
              <w:rPr>
                <w:rFonts w:hint="eastAsia" w:ascii="宋体" w:hAnsi="宋体" w:cs="宋体"/>
                <w:szCs w:val="21"/>
                <w:highlight w:val="none"/>
                <w:lang w:eastAsia="zh-CN"/>
              </w:rPr>
              <w:t xml:space="preserve">51472600001480</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详见采购文件第二章</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本项目不收取磋商保证金，投标（响应）人应在投标（响应）文件中提交《投标（响应）保证承诺书》，否则为无效投标。</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360" w:lineRule="exact"/>
              <w:rPr>
                <w:rFonts w:hint="eastAsia" w:ascii="宋体" w:hAnsi="宋体" w:cs="宋体"/>
                <w:szCs w:val="21"/>
                <w:highlight w:val="none"/>
              </w:rPr>
            </w:pPr>
            <w:r>
              <w:rPr>
                <w:rFonts w:hint="eastAsia" w:ascii="宋体" w:hAnsi="宋体" w:cs="宋体"/>
                <w:szCs w:val="21"/>
                <w:highlight w:val="none"/>
              </w:rPr>
              <w:t xml:space="preserve">响应文件提交截止之日起六十天（日历日）</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响应文件网上</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2026-</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14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13:30</w:t>
            </w:r>
            <w:r>
              <w:rPr>
                <w:rFonts w:hint="eastAsia" w:ascii="宋体" w:hAnsi="宋体" w:cs="宋体"/>
                <w:color w:val="auto"/>
                <w:szCs w:val="21"/>
                <w:highlight w:val="none"/>
              </w:rPr>
              <w:t xml:space="preserve">（北京时间）</w:t>
            </w:r>
            <w:r/>
          </w:p>
          <w:p>
            <w:pPr>
              <w:jc w:val="left"/>
              <w:spacing w:line="312"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响应文件必须在截止时间前完成提交（上传），逾期提交（上传）的响应文件恕不接受。</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开启时间</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2026-</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14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13:30</w:t>
            </w:r>
            <w:r>
              <w:rPr>
                <w:rFonts w:hint="eastAsia" w:ascii="宋体" w:hAnsi="宋体" w:cs="宋体"/>
                <w:color w:val="auto"/>
                <w:szCs w:val="21"/>
                <w:highlight w:val="none"/>
              </w:rPr>
              <w:t xml:space="preserve">（北京时间）</w:t>
            </w:r>
            <w:r/>
          </w:p>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12"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评审时间</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color w:val="auto"/>
                <w:szCs w:val="21"/>
                <w:highlight w:val="none"/>
              </w:rPr>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2026-</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14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13:30</w:t>
            </w:r>
            <w:r>
              <w:rPr>
                <w:rFonts w:hint="eastAsia" w:ascii="宋体" w:hAnsi="宋体" w:cs="宋体"/>
                <w:color w:val="auto"/>
                <w:szCs w:val="21"/>
                <w:highlight w:val="none"/>
              </w:rPr>
              <w:t xml:space="preserve">（北京时间）</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“苏采云”系统（网址：</w:t>
            </w:r>
            <w:r>
              <w:rPr>
                <w:rFonts w:hint="eastAsia" w:ascii="宋体" w:hAnsi="宋体" w:cs="宋体"/>
                <w:szCs w:val="21"/>
                <w:highlight w:val="none"/>
                <w:lang w:val="zh-CN"/>
              </w:rPr>
              <w:fldChar w:fldCharType="begin"/>
            </w:r>
            <w:r>
              <w:rPr>
                <w:rFonts w:hint="eastAsia" w:ascii="宋体" w:hAnsi="宋体" w:cs="宋体"/>
                <w:szCs w:val="21"/>
                <w:highlight w:val="none"/>
                <w:lang w:val="zh-CN"/>
              </w:rPr>
              <w:instrText xml:space="preserve"> HYPERLINK "http://jszfcg.jsczt.cn/" </w:instrText>
            </w:r>
            <w:r>
              <w:rPr>
                <w:rFonts w:hint="eastAsia" w:ascii="宋体" w:hAnsi="宋体" w:cs="宋体"/>
                <w:szCs w:val="21"/>
                <w:highlight w:val="none"/>
                <w:lang w:val="zh-CN"/>
              </w:rPr>
              <w:fldChar w:fldCharType="separate"/>
            </w:r>
            <w:r>
              <w:rPr>
                <w:rFonts w:hint="eastAsia" w:ascii="宋体" w:hAnsi="宋体" w:cs="宋体"/>
                <w:szCs w:val="21"/>
                <w:highlight w:val="none"/>
                <w:lang w:val="zh-CN"/>
              </w:rPr>
              <w:t xml:space="preserve">http://jszfcg.jsczt.cn/</w:t>
            </w:r>
            <w:r>
              <w:rPr>
                <w:rFonts w:hint="eastAsia" w:ascii="宋体" w:hAnsi="宋体" w:cs="宋体"/>
                <w:szCs w:val="21"/>
                <w:highlight w:val="none"/>
                <w:lang w:val="zh-CN"/>
              </w:rPr>
              <w:fldChar w:fldCharType="end"/>
            </w:r>
            <w:r>
              <w:rPr>
                <w:rFonts w:hint="eastAsia" w:ascii="宋体" w:hAnsi="宋体" w:cs="宋体"/>
                <w:szCs w:val="21"/>
                <w:highlight w:val="none"/>
                <w:lang w:val="zh-CN"/>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磋商响应</w:t>
            </w:r>
            <w:r/>
          </w:p>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本项目采用电子响应文件，供应商按照采购文件要求制作上传电子响应文件，供应商无需提供纸质响应文件。</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人民币</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无</w:t>
            </w:r>
            <w:r/>
          </w:p>
        </w:tc>
      </w:tr>
      <w:tr>
        <w:trPr>
          <w:trHeight w:val="12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确定出成交单位后，采购代理机构在法定时间内向成交单位发出成交通知书。成交通知书将成为合同的组成部分。</w:t>
            </w:r>
            <w:r/>
          </w:p>
          <w:p>
            <w:pP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请成交单位在成交结果公告届满之日起30日内,使用CA证书登录“苏采云”系统及时下载成交通知书。</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导致废标</w:t>
            </w:r>
            <w:r/>
          </w:p>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出现下列情形之一的，为废标：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（一）符合专业条件的</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或者对采购文件作实质响应的</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不足三家的；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（二）出现影响采购公正的违法、违规行为的；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（三）</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的报价均超过了采购预算，采购人不能支付的； </w:t>
            </w:r>
            <w:r/>
          </w:p>
          <w:p>
            <w:pP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（四）因重大变故，采购任务取消的。</w:t>
            </w:r>
            <w:r/>
          </w:p>
        </w:tc>
      </w:tr>
      <w:tr>
        <w:trPr>
          <w:trHeight w:val="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 w:type="pct"/>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pct"/>
            <w:vAlign w:val="center"/>
            <w:textDirection w:val="lrTb"/>
            <w:noWrap w:val="false"/>
          </w:tcPr>
          <w:p>
            <w:pPr>
              <w:jc w:val="center"/>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投标无效因素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4" w:type="pct"/>
            <w:vAlign w:val="center"/>
            <w:textDirection w:val="lrTb"/>
            <w:noWrap w:val="false"/>
          </w:tcPr>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（一）有下列情形之一的，视为</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串通投标，其</w:t>
            </w:r>
            <w:r>
              <w:rPr>
                <w:rFonts w:hint="eastAsia" w:ascii="宋体" w:hAnsi="宋体" w:cs="宋体"/>
                <w:szCs w:val="21"/>
                <w:highlight w:val="none"/>
              </w:rPr>
              <w:t xml:space="preserve">响应</w:t>
            </w:r>
            <w:r>
              <w:rPr>
                <w:rFonts w:hint="eastAsia" w:ascii="宋体" w:hAnsi="宋体" w:cs="宋体"/>
                <w:szCs w:val="21"/>
                <w:highlight w:val="none"/>
                <w:lang w:val="zh-CN"/>
              </w:rPr>
              <w:t xml:space="preserve">无效：</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的响应文件由同一单位或者个人编制；</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委托同一单位或者个人办理磋商事宜；</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的响应文件载明的项目管理成员或者联系人员为同一人；</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w:t>
            </w:r>
            <w:r>
              <w:rPr>
                <w:rFonts w:hint="eastAsia"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的响应文件异常一致或者报价呈规律性差异；</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（二）</w:t>
            </w:r>
            <w:r>
              <w:rPr>
                <w:rFonts w:hint="eastAsia" w:ascii="宋体" w:hAnsi="宋体" w:cs="宋体"/>
                <w:szCs w:val="21"/>
                <w:highlight w:val="none"/>
                <w:lang w:val="en-US" w:eastAsia="zh-CN"/>
              </w:rPr>
              <w:t xml:space="preserve">供应商</w:t>
            </w:r>
            <w:r>
              <w:rPr>
                <w:rFonts w:hint="eastAsia" w:ascii="宋体" w:hAnsi="宋体" w:cs="宋体"/>
                <w:szCs w:val="21"/>
                <w:highlight w:val="none"/>
                <w:lang w:val="zh-CN"/>
              </w:rPr>
              <w:t xml:space="preserve">存在下列情况之一的，</w:t>
            </w:r>
            <w:r>
              <w:rPr>
                <w:rFonts w:hint="eastAsia" w:ascii="宋体" w:hAnsi="宋体" w:cs="宋体"/>
                <w:szCs w:val="21"/>
                <w:highlight w:val="none"/>
              </w:rPr>
              <w:t xml:space="preserve">响应</w:t>
            </w:r>
            <w:r>
              <w:rPr>
                <w:rFonts w:hint="eastAsia" w:ascii="宋体" w:hAnsi="宋体" w:cs="宋体"/>
                <w:szCs w:val="21"/>
                <w:highlight w:val="none"/>
                <w:lang w:val="zh-CN"/>
              </w:rPr>
              <w:t xml:space="preserve">无效:</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1</w:t>
            </w:r>
            <w:r>
              <w:rPr>
                <w:rFonts w:hint="eastAsia" w:ascii="宋体" w:hAnsi="宋体" w:cs="宋体"/>
                <w:szCs w:val="21"/>
                <w:highlight w:val="none"/>
              </w:rPr>
              <w:t xml:space="preserve">.</w:t>
            </w:r>
            <w:r>
              <w:rPr>
                <w:rFonts w:hint="eastAsia" w:ascii="宋体" w:hAnsi="宋体" w:cs="宋体"/>
                <w:szCs w:val="21"/>
                <w:highlight w:val="none"/>
                <w:lang w:val="zh-CN"/>
              </w:rPr>
              <w:t xml:space="preserve">未按照采购文件的规定提交投标（响应）保证承诺书的；</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2</w:t>
            </w:r>
            <w:r>
              <w:rPr>
                <w:rFonts w:hint="eastAsia" w:ascii="宋体" w:hAnsi="宋体" w:cs="宋体"/>
                <w:szCs w:val="21"/>
                <w:highlight w:val="none"/>
              </w:rPr>
              <w:t xml:space="preserve">.</w:t>
            </w:r>
            <w:r>
              <w:rPr>
                <w:rFonts w:hint="eastAsia" w:ascii="宋体" w:hAnsi="宋体" w:cs="宋体"/>
                <w:szCs w:val="21"/>
                <w:highlight w:val="none"/>
                <w:lang w:val="zh-CN"/>
              </w:rPr>
              <w:t xml:space="preserve">未按照采购文件规定要求签署、盖章；</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3</w:t>
            </w:r>
            <w:r>
              <w:rPr>
                <w:rFonts w:hint="eastAsia" w:ascii="宋体" w:hAnsi="宋体" w:cs="宋体"/>
                <w:szCs w:val="21"/>
                <w:highlight w:val="none"/>
              </w:rPr>
              <w:t xml:space="preserve">.</w:t>
            </w:r>
            <w:r>
              <w:rPr>
                <w:rFonts w:hint="eastAsia" w:ascii="宋体" w:hAnsi="宋体" w:cs="宋体"/>
                <w:szCs w:val="21"/>
                <w:highlight w:val="none"/>
                <w:lang w:val="zh-CN"/>
              </w:rPr>
              <w:t xml:space="preserve">不具备采购文件中规定资格要求；</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zh-CN"/>
              </w:rPr>
              <w:t xml:space="preserve">4</w:t>
            </w:r>
            <w:r>
              <w:rPr>
                <w:rFonts w:hint="eastAsia" w:ascii="宋体" w:hAnsi="宋体" w:cs="宋体"/>
                <w:szCs w:val="21"/>
                <w:highlight w:val="none"/>
              </w:rPr>
              <w:t xml:space="preserve">.</w:t>
            </w:r>
            <w:r>
              <w:rPr>
                <w:rFonts w:hint="eastAsia" w:ascii="宋体" w:hAnsi="宋体" w:cs="宋体"/>
                <w:szCs w:val="21"/>
                <w:highlight w:val="none"/>
                <w:lang w:val="zh-CN"/>
              </w:rPr>
              <w:t xml:space="preserve">响应文件含有采购人不能接受的附加条件的；</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w:t>
            </w:r>
            <w:r>
              <w:rPr>
                <w:rFonts w:ascii="宋体" w:hAnsi="宋体" w:cs="宋体"/>
                <w:szCs w:val="21"/>
                <w:highlight w:val="none"/>
                <w:lang w:val="zh-CN"/>
              </w:rPr>
              <w:t xml:space="preserve">不同</w:t>
            </w:r>
            <w:r>
              <w:rPr>
                <w:rFonts w:hint="eastAsia" w:ascii="宋体" w:hAnsi="宋体" w:cs="宋体"/>
                <w:szCs w:val="21"/>
                <w:highlight w:val="none"/>
                <w:lang w:val="en-US" w:eastAsia="zh-CN"/>
              </w:rPr>
              <w:t xml:space="preserve">供应商</w:t>
            </w:r>
            <w:r>
              <w:rPr>
                <w:rFonts w:ascii="宋体" w:hAnsi="宋体" w:cs="宋体"/>
                <w:szCs w:val="21"/>
                <w:highlight w:val="none"/>
                <w:lang w:val="zh-CN"/>
              </w:rPr>
              <w:t xml:space="preserve">的电子</w:t>
            </w:r>
            <w:r>
              <w:rPr>
                <w:rFonts w:hint="eastAsia" w:ascii="宋体" w:hAnsi="宋体" w:cs="宋体"/>
                <w:szCs w:val="21"/>
                <w:highlight w:val="none"/>
              </w:rPr>
              <w:t xml:space="preserve">响应</w:t>
            </w:r>
            <w:r>
              <w:rPr>
                <w:rFonts w:ascii="宋体" w:hAnsi="宋体" w:cs="宋体"/>
                <w:szCs w:val="21"/>
                <w:highlight w:val="none"/>
                <w:lang w:val="zh-CN"/>
              </w:rPr>
              <w:t xml:space="preserve">文件制作机器码一致</w:t>
            </w:r>
            <w:r>
              <w:rPr>
                <w:rFonts w:hint="eastAsia" w:ascii="宋体" w:hAnsi="宋体" w:cs="宋体"/>
                <w:szCs w:val="21"/>
                <w:highlight w:val="none"/>
                <w:lang w:val="zh-CN"/>
              </w:rPr>
              <w:t xml:space="preserve">；</w:t>
            </w:r>
            <w:r/>
          </w:p>
          <w:p>
            <w:pPr>
              <w:jc w:val="both"/>
              <w:spacing w:line="85" w:lineRule="atLeast"/>
              <w:rPr>
                <w:rFonts w:hint="eastAsia" w:ascii="宋体" w:hAnsi="宋体" w:cs="宋体"/>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w:t>
            </w:r>
            <w:r>
              <w:rPr>
                <w:rFonts w:hint="eastAsia" w:ascii="宋体" w:hAnsi="宋体" w:cs="宋体"/>
                <w:szCs w:val="21"/>
                <w:highlight w:val="none"/>
                <w:lang w:val="zh-CN"/>
              </w:rPr>
              <w:t xml:space="preserve">法律、法规和采购文件规定的其他无效情形。</w:t>
            </w:r>
            <w:r/>
          </w:p>
        </w:tc>
      </w:tr>
    </w:tbl>
    <w:p>
      <w:pPr>
        <w:rPr>
          <w:rFonts w:hint="eastAsia" w:ascii="宋体" w:hAnsi="宋体" w:cs="宋体"/>
          <w:color w:val="000000" w:themeColor="text1"/>
          <w:highlight w:val="none"/>
          <w14:textFill>
            <w14:solidFill>
              <w14:schemeClr w14:val="tx1"/>
            </w14:solidFill>
          </w14:textFill>
        </w:rPr>
      </w:pPr>
      <w:r/>
      <w:bookmarkStart w:id="4" w:name="_Toc16848"/>
      <w:r>
        <w:rPr>
          <w:rFonts w:hint="eastAsia" w:ascii="宋体" w:hAnsi="宋体" w:cs="宋体"/>
          <w:color w:val="000000" w:themeColor="text1"/>
          <w:highlight w:val="none"/>
          <w14:textFill>
            <w14:solidFill>
              <w14:schemeClr w14:val="tx1"/>
            </w14:solidFill>
          </w14:textFill>
        </w:rPr>
        <w:br w:type="page" w:clear="all"/>
      </w:r>
      <w:r/>
    </w:p>
    <w:p>
      <w:pPr>
        <w:pStyle w:val="815"/>
        <w:jc w:val="center"/>
        <w:spacing w:line="41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磋商邀请函</w:t>
      </w:r>
      <w:bookmarkEnd w:id="4"/>
      <w:r/>
      <w:r/>
    </w:p>
    <w:tbl>
      <w:tblPr>
        <w:tblStyle w:val="82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668"/>
      </w:tblGrid>
      <w:tr>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57"/>
              <w:jc w:val="both"/>
              <w:keepLines w:val="0"/>
              <w:keepNext w:val="0"/>
              <w:pageBreakBefore w:val="0"/>
              <w:spacing w:before="0" w:beforeAutospacing="0" w:afterAutospacing="0" w:line="360" w:lineRule="auto"/>
              <w:widowControl/>
              <w:rPr>
                <w:rFonts w:hint="eastAsia" w:ascii="宋体" w:hAnsi="宋体" w:eastAsia="宋体" w:cs="宋体"/>
                <w:sz w:val="21"/>
                <w:szCs w:val="21"/>
                <w:highlight w:val="none"/>
              </w:rPr>
              <w:pBdr>
                <w:left w:val="none" w:color="auto" w:sz="0" w:space="0"/>
              </w:pBdr>
              <w:outlineLvl w:val="9"/>
              <w:suppressLineNumbers w:val="0"/>
            </w:pPr>
            <w:r/>
            <w:bookmarkStart w:id="5" w:name="_Toc120614213"/>
            <w:r/>
            <w:bookmarkStart w:id="6" w:name="_Toc403987204"/>
            <w:r/>
            <w:bookmarkStart w:id="7" w:name="_Toc513029202"/>
            <w:r/>
            <w:bookmarkStart w:id="8" w:name="_Toc20823274"/>
            <w:r/>
            <w:bookmarkStart w:id="9" w:name="_Toc16938518"/>
            <w:r>
              <w:rPr>
                <w:rFonts w:hint="eastAsia" w:ascii="宋体" w:hAnsi="宋体" w:eastAsia="宋体" w:cs="宋体"/>
                <w:sz w:val="21"/>
                <w:szCs w:val="21"/>
                <w:highlight w:val="none"/>
              </w:rPr>
              <w:t xml:space="preserve">项目概况</w:t>
            </w:r>
            <w:r/>
          </w:p>
          <w:p>
            <w:pPr>
              <w:jc w:val="left"/>
              <w:spacing w:line="312" w:lineRule="auto"/>
              <w:rPr>
                <w:rFonts w:hint="eastAsia" w:ascii="宋体" w:hAnsi="宋体" w:eastAsia="宋体" w:cs="宋体"/>
                <w:sz w:val="21"/>
                <w:szCs w:val="21"/>
                <w:highlight w:val="none"/>
              </w:rPr>
            </w:pPr>
            <w:r>
              <w:rPr>
                <w:rFonts w:hint="eastAsia" w:cs="宋体"/>
                <w:sz w:val="21"/>
                <w:szCs w:val="21"/>
                <w:highlight w:val="none"/>
                <w:lang w:eastAsia="zh-CN"/>
              </w:rPr>
              <w:t xml:space="preserve">黄埭镇2026消防安全服务外包项目</w:t>
            </w:r>
            <w:r>
              <w:rPr>
                <w:rFonts w:hint="eastAsia" w:ascii="宋体" w:hAnsi="宋体" w:eastAsia="宋体" w:cs="宋体"/>
                <w:sz w:val="21"/>
                <w:szCs w:val="21"/>
                <w:highlight w:val="none"/>
              </w:rPr>
              <w:t xml:space="preserve"> </w:t>
            </w:r>
            <w:r>
              <w:rPr>
                <w:rFonts w:hint="eastAsia" w:cs="宋体"/>
                <w:sz w:val="21"/>
                <w:szCs w:val="21"/>
                <w:highlight w:val="none"/>
                <w:lang w:eastAsia="zh-CN"/>
              </w:rPr>
              <w:t xml:space="preserve">JSZC-320507-YJKJ-C2026-0005</w:t>
            </w:r>
            <w:r>
              <w:rPr>
                <w:rFonts w:hint="eastAsia" w:ascii="宋体" w:hAnsi="宋体" w:eastAsia="宋体" w:cs="宋体"/>
                <w:sz w:val="21"/>
                <w:szCs w:val="21"/>
                <w:highlight w:val="none"/>
              </w:rPr>
              <w:t xml:space="preserve"> 采购项目的潜在供应商应在“苏采云”系统 获取采购文件，</w:t>
            </w:r>
            <w:r>
              <w:rPr>
                <w:rFonts w:hint="eastAsia" w:ascii="宋体" w:hAnsi="宋体" w:eastAsia="宋体" w:cs="宋体"/>
                <w:color w:val="auto"/>
                <w:sz w:val="21"/>
                <w:szCs w:val="21"/>
                <w:highlight w:val="none"/>
              </w:rPr>
              <w:t xml:space="preserve">并于</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2026-</w:t>
            </w:r>
            <w:r>
              <w:rPr>
                <w:rFonts w:hint="eastAsia" w:asciiTheme="minorEastAsia" w:hAnsiTheme="minorEastAsia" w:cstheme="minorEastAsia"/>
                <w:i w:val="0"/>
                <w:iCs w:val="0"/>
                <w:caps w:val="0"/>
                <w:color w:val="auto"/>
                <w:spacing w:val="0"/>
                <w:sz w:val="21"/>
                <w:szCs w:val="21"/>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val="en-US" w:eastAsia="zh-CN"/>
              </w:rPr>
              <w:t xml:space="preserve">14 </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13:30</w:t>
            </w:r>
            <w:r>
              <w:rPr>
                <w:rFonts w:hint="eastAsia" w:ascii="宋体" w:hAnsi="宋体" w:cs="宋体"/>
                <w:color w:val="auto"/>
                <w:szCs w:val="21"/>
                <w:highlight w:val="none"/>
              </w:rPr>
              <w:t xml:space="preserve">（北京时间）</w:t>
            </w:r>
            <w:r>
              <w:rPr>
                <w:rFonts w:hint="eastAsia" w:ascii="宋体" w:hAnsi="宋体" w:eastAsia="宋体" w:cs="宋体"/>
                <w:color w:val="auto"/>
                <w:sz w:val="21"/>
                <w:szCs w:val="21"/>
                <w:highlight w:val="none"/>
              </w:rPr>
              <w:t xml:space="preserve">前提交响应</w:t>
            </w:r>
            <w:r>
              <w:rPr>
                <w:rFonts w:hint="eastAsia" w:ascii="宋体" w:hAnsi="宋体" w:eastAsia="宋体" w:cs="宋体"/>
                <w:sz w:val="21"/>
                <w:szCs w:val="21"/>
                <w:highlight w:val="none"/>
              </w:rPr>
              <w:t xml:space="preserve">文件。</w:t>
            </w:r>
            <w:r/>
          </w:p>
        </w:tc>
      </w:tr>
    </w:tbl>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一、项目基本情况</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lang w:eastAsia="zh-CN"/>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项目编号：</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JSZC-320507-YJKJ-C2026-0005</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项目名称：</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黄埭镇2026消防安全服务外包项目</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采购方式：竞争性磋商</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宋体" w:hAnsi="宋体" w:eastAsia="宋体" w:cs="宋体"/>
          <w:color w:val="auto"/>
          <w:szCs w:val="21"/>
          <w:highlight w:val="none"/>
          <w:lang w:eastAsia="zh-CN"/>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预算金额：</w:t>
      </w:r>
      <w:r>
        <w:rPr>
          <w:rFonts w:hint="eastAsia" w:ascii="宋体" w:hAnsi="宋体" w:eastAsia="宋体" w:cs="宋体"/>
          <w:color w:val="auto"/>
          <w:szCs w:val="21"/>
          <w:highlight w:val="none"/>
          <w:lang w:eastAsia="zh-CN"/>
        </w:rPr>
        <w:t xml:space="preserve">大写</w:t>
      </w:r>
      <w:r>
        <w:rPr>
          <w:rFonts w:hint="eastAsia" w:cs="宋体"/>
          <w:color w:val="auto"/>
          <w:szCs w:val="21"/>
          <w:highlight w:val="none"/>
          <w:lang w:val="en-US" w:eastAsia="zh-CN"/>
        </w:rPr>
        <w:t xml:space="preserve">壹佰叁拾</w:t>
      </w:r>
      <w:r>
        <w:rPr>
          <w:rFonts w:hint="eastAsia" w:ascii="宋体" w:hAnsi="宋体" w:eastAsia="宋体" w:cs="宋体"/>
          <w:color w:val="auto"/>
          <w:szCs w:val="21"/>
          <w:highlight w:val="none"/>
          <w:lang w:eastAsia="zh-CN"/>
        </w:rPr>
        <w:t xml:space="preserve">万元整（小写：￥</w:t>
      </w:r>
      <w:r>
        <w:rPr>
          <w:rFonts w:hint="eastAsia" w:cs="宋体"/>
          <w:color w:val="auto"/>
          <w:szCs w:val="21"/>
          <w:highlight w:val="none"/>
          <w:lang w:val="en-US" w:eastAsia="zh-CN"/>
        </w:rPr>
        <w:t xml:space="preserve">130</w:t>
      </w:r>
      <w:r>
        <w:rPr>
          <w:rFonts w:hint="eastAsia" w:ascii="宋体" w:hAnsi="宋体" w:eastAsia="宋体" w:cs="宋体"/>
          <w:color w:val="auto"/>
          <w:szCs w:val="21"/>
          <w:highlight w:val="none"/>
          <w:lang w:eastAsia="zh-CN"/>
        </w:rPr>
        <w:t xml:space="preserve">0000.00）</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最高限价（如有）：</w:t>
      </w:r>
      <w:r>
        <w:rPr>
          <w:rFonts w:hint="eastAsia" w:ascii="宋体" w:hAnsi="宋体" w:eastAsia="宋体" w:cs="宋体"/>
          <w:color w:val="auto"/>
          <w:szCs w:val="21"/>
          <w:highlight w:val="none"/>
          <w:lang w:eastAsia="zh-CN"/>
        </w:rPr>
        <w:t xml:space="preserve">大写</w:t>
      </w:r>
      <w:r>
        <w:rPr>
          <w:rFonts w:hint="eastAsia" w:cs="宋体"/>
          <w:color w:val="auto"/>
          <w:szCs w:val="21"/>
          <w:highlight w:val="none"/>
          <w:lang w:val="en-US" w:eastAsia="zh-CN"/>
        </w:rPr>
        <w:t xml:space="preserve">壹佰叁拾</w:t>
      </w:r>
      <w:r>
        <w:rPr>
          <w:rFonts w:hint="eastAsia" w:ascii="宋体" w:hAnsi="宋体" w:eastAsia="宋体" w:cs="宋体"/>
          <w:color w:val="auto"/>
          <w:szCs w:val="21"/>
          <w:highlight w:val="none"/>
          <w:lang w:eastAsia="zh-CN"/>
        </w:rPr>
        <w:t xml:space="preserve">万元整（小写：￥</w:t>
      </w:r>
      <w:r>
        <w:rPr>
          <w:rFonts w:hint="eastAsia" w:cs="宋体"/>
          <w:color w:val="auto"/>
          <w:szCs w:val="21"/>
          <w:highlight w:val="none"/>
          <w:lang w:val="en-US" w:eastAsia="zh-CN"/>
        </w:rPr>
        <w:t xml:space="preserve">130</w:t>
      </w:r>
      <w:r>
        <w:rPr>
          <w:rFonts w:hint="eastAsia" w:ascii="宋体" w:hAnsi="宋体" w:eastAsia="宋体" w:cs="宋体"/>
          <w:color w:val="auto"/>
          <w:szCs w:val="21"/>
          <w:highlight w:val="none"/>
          <w:lang w:eastAsia="zh-CN"/>
        </w:rPr>
        <w:t xml:space="preserve">0000.00）</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采购需求：</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为积极引导和规范消防安全重点单位消防队伍建设，推动落实单位主体责任，着力提高重点单位自查自纠、自防自救的能力，建设“有人员、有器材、有战斗力”的社区小型消防站，实现有效处置初起火灾的目标。</w:t>
      </w:r>
      <w:r>
        <w:rPr>
          <w:rFonts w:hint="eastAsia" w:ascii="宋体" w:hAnsi="宋体" w:eastAsia="宋体" w:cs="宋体"/>
          <w:szCs w:val="21"/>
          <w:lang w:val="en-US" w:eastAsia="zh-CN"/>
        </w:rPr>
        <w:t xml:space="preserve">具体详见采购文件。</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lang w:eastAsia="zh-CN"/>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合同履行期限：</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自签订合同之日起一年。</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本项目（是/否）接受联合体：</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否</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p>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二、申请人的资格要求：</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（一）满足《中华人民共和国政府采购法》第二十二条规定：</w:t>
      </w:r>
      <w:r/>
    </w:p>
    <w:p>
      <w:pPr>
        <w:pStyle w:val="857"/>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1.具有独立承担民事责任的能力证明；</w:t>
      </w:r>
      <w:r/>
    </w:p>
    <w:p>
      <w:pPr>
        <w:pStyle w:val="857"/>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2.具有良好的商业信誉和健全的财务会计制度；</w:t>
      </w:r>
      <w:r/>
    </w:p>
    <w:p>
      <w:pPr>
        <w:pStyle w:val="857"/>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3.具有履行合同所必需的设备和专业技术能力；</w:t>
      </w:r>
      <w:r/>
    </w:p>
    <w:p>
      <w:pPr>
        <w:pStyle w:val="857"/>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4.有依法缴纳税收和社会保障资金的良好记录</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p>
    <w:p>
      <w:pPr>
        <w:pStyle w:val="857"/>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5.参加政府采购活动前3年内</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在经营活动中没有重大违法记录；</w:t>
      </w:r>
      <w:r/>
    </w:p>
    <w:p>
      <w:pPr>
        <w:pStyle w:val="857"/>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6.法律、行政法规规定的其他条件。</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（二）落实政府采购政策需满足的资格要求：</w:t>
      </w:r>
      <w:r/>
    </w:p>
    <w:p>
      <w:pPr>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（三）本项目的特定资格要求：</w:t>
      </w:r>
      <w:r/>
    </w:p>
    <w:p>
      <w:pPr>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1.未被“信用中国”网站（www.creditchina.gov.cn）列入失信被执行人、重大税收违法案件当事人名单、政府采购严重失信行为记录名单。</w:t>
      </w:r>
      <w:r/>
    </w:p>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三、获取采购文件</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时间：自磋商文件公告发布之日起5个工作日</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地点：“苏采云”系统</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方式：自行下载</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售价：0.00元</w:t>
      </w:r>
      <w:r/>
    </w:p>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四、响应文件提交</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截止时间：2026-</w:t>
      </w:r>
      <w:r>
        <w:rPr>
          <w:rFonts w:hint="eastAsia" w:asciiTheme="minorEastAsia" w:hAnsiTheme="minorEastAsia" w:cstheme="minorEastAsia"/>
          <w:i w:val="0"/>
          <w:iCs w:val="0"/>
          <w:caps w:val="0"/>
          <w:spacing w:val="0"/>
          <w:sz w:val="21"/>
          <w:szCs w:val="21"/>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14 </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13:30（北京时间）</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地点：“苏采云”系统</w:t>
      </w:r>
      <w:r/>
    </w:p>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五、开启</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时间：2026-</w:t>
      </w:r>
      <w:r>
        <w:rPr>
          <w:rFonts w:hint="eastAsia" w:asciiTheme="minorEastAsia" w:hAnsiTheme="minorEastAsia" w:cstheme="minorEastAsia"/>
          <w:i w:val="0"/>
          <w:iCs w:val="0"/>
          <w:caps w:val="0"/>
          <w:spacing w:val="0"/>
          <w:sz w:val="21"/>
          <w:szCs w:val="21"/>
          <w:highlight w:val="none"/>
          <w:shd w:val="clear" w:color="auto" w:fill="ffffff"/>
          <w:lang w:val="en-US" w:eastAsia="zh-CN"/>
        </w:rPr>
        <w:t xml:space="preserve">8</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14 13:30（北京时间）</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地点：苏州市市辖区政府采购不见面虚拟开标室</w:t>
      </w:r>
      <w:r/>
    </w:p>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六、公告期限</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自本公告发布之日起3个工作日。</w:t>
      </w:r>
      <w:r/>
    </w:p>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七、其他补充事宜</w:t>
      </w:r>
      <w:r/>
    </w:p>
    <w:p>
      <w:pPr>
        <w:pStyle w:val="857"/>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1.联合体投标的，联合体各方单位数量不得超过3家，应同时满足下列要求：</w:t>
      </w:r>
      <w:r/>
    </w:p>
    <w:p>
      <w:pPr>
        <w:pStyle w:val="857"/>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1</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联合体各方均应为</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中小企业。</w:t>
      </w:r>
      <w:r/>
    </w:p>
    <w:p>
      <w:pPr>
        <w:pStyle w:val="857"/>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2</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）联合体各方应按招标文件提供的格式签订联合体协议书，明确联合体牵头人和各方权利义务。</w:t>
      </w:r>
      <w:r/>
    </w:p>
    <w:p>
      <w:pPr>
        <w:pStyle w:val="857"/>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3</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）联合体各方不得再以自己名义单独或参加其他联合体在同一</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项目</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中投标。</w:t>
      </w:r>
      <w:r/>
    </w:p>
    <w:p>
      <w:pPr>
        <w:pStyle w:val="857"/>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4</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）联合体中有同类资质的供应商按照联合体分工承担相同工作的，应当按照资质等级较低的供应商确定资质等级。</w:t>
      </w:r>
      <w:r/>
    </w:p>
    <w:p>
      <w:pPr>
        <w:pStyle w:val="857"/>
        <w:ind w:left="0" w:firstLine="0"/>
        <w:jc w:val="both"/>
        <w:keepLines w:val="0"/>
        <w:keepNext w:val="0"/>
        <w:pageBreakBefore w:val="0"/>
        <w:spacing w:before="0" w:beforeAutospacing="0" w:afterAutospacing="0" w:line="360" w:lineRule="auto"/>
        <w:shd w:val="clear" w:color="auto" w:fill="ffffff"/>
        <w:widowControl/>
        <w:pBdr>
          <w:left w:val="none" w:color="000000"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5</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）供应商以联合体中标或成交的，联合体各方应当共同与采购人签订采购合同，就采购合同约定的事项对采购人承担连带债务和连带责任。</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 注：若申请人为联合体，报名时联合体</w:t>
      </w: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rPr>
        <w:t xml:space="preserve">牵头</w:t>
      </w:r>
      <w:r>
        <w:rPr>
          <w:rFonts w:hint="eastAsia" w:asciiTheme="minorEastAsia" w:hAnsiTheme="minorEastAsia" w:eastAsiaTheme="minorEastAsia" w:cstheme="minorEastAsia"/>
          <w:i w:val="0"/>
          <w:iCs w:val="0"/>
          <w:caps w:val="0"/>
          <w:spacing w:val="0"/>
          <w:sz w:val="21"/>
          <w:szCs w:val="21"/>
          <w:highlight w:val="none"/>
          <w:shd w:val="clear" w:color="auto" w:fill="ffffff"/>
          <w:lang w:eastAsia="zh-CN"/>
        </w:rPr>
        <w:t xml:space="preserve">人报名确认函里必须注明联合体其他成员单位全称。</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bCs w:val="0"/>
          <w:i w:val="0"/>
          <w:caps w:val="0"/>
          <w:spacing w:val="0"/>
          <w:sz w:val="21"/>
          <w:szCs w:val="21"/>
          <w:highlight w:val="none"/>
          <w:lang w:val="en-US" w:eastAsia="zh-CN" w:bidi="ar"/>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2.政府采购监督管理部门监督电话：0512-67591005、0512-67591006。</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3.本次采购的有关信息将在中国政府采购网、江苏政府采购网、苏州市政府采购网上发布，敬请留意。</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4.采购文件的获取方式：</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（1）CA证书办理</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（2）参与采购活动</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（3）电子投标准备</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在系统操作过程中如有疑问，请按以下方式联系：</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注册咨询：13914088964；</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CA技术咨询电话：400-608-6099；</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签章使用问题：025-83633811、025-83633812、15380932027、15371015030；</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系统使用指导与咨询：联系电话：13914088964；智能客服：登录苏采云系统后，联系系统右下方智能客服图标进行咨询。本项目获取采购文件截止日期之后仍可以下载采购文件，但截止日期之后下载的采购文件，视为非有效方式且不作为供应商权益受到损害的证明材料和依据。</w:t>
      </w:r>
      <w:r/>
    </w:p>
    <w:p>
      <w:pPr>
        <w:pStyle w:val="857"/>
        <w:ind w:left="0" w:right="0"/>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sz w:val="21"/>
          <w:szCs w:val="21"/>
          <w:highlight w:val="none"/>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lang w:val="en-US" w:eastAsia="zh-CN" w:bidi="ar"/>
        </w:rPr>
        <w:t xml:space="preserve">5.根据苏州市财政局《关于深入开展苏州市政府采购合同信用融资业务的通知》相关要求，本项目支持政府采购合同信用融资。</w:t>
      </w:r>
      <w:r/>
    </w:p>
    <w:p>
      <w:pPr>
        <w:pStyle w:val="816"/>
        <w:ind w:left="0" w:firstLine="0"/>
        <w:jc w:val="both"/>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suppressLineNumbers w:val="0"/>
      </w:pPr>
      <w:r>
        <w:rPr>
          <w:rStyle w:val="870"/>
          <w:rFonts w:hint="eastAsia" w:asciiTheme="minorEastAsia" w:hAnsiTheme="minorEastAsia" w:eastAsiaTheme="minorEastAsia" w:cstheme="minorEastAsia"/>
          <w:b/>
          <w:bCs/>
          <w:i w:val="0"/>
          <w:iCs w:val="0"/>
          <w:caps w:val="0"/>
          <w:spacing w:val="0"/>
          <w:sz w:val="21"/>
          <w:szCs w:val="21"/>
          <w:highlight w:val="none"/>
          <w:shd w:val="clear" w:color="auto" w:fill="ffffff"/>
        </w:rPr>
        <w:t xml:space="preserve">八、凡对本次采购提出询问，请按以下方式联系。</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1.采购人信息</w:t>
      </w:r>
      <w:r/>
    </w:p>
    <w:p>
      <w:pPr>
        <w:pStyle w:val="857"/>
        <w:jc w:val="both"/>
        <w:keepLines w:val="0"/>
        <w:keepNext w:val="0"/>
        <w:pageBreakBefore w:val="0"/>
        <w:spacing w:before="0" w:beforeAutospacing="0" w:afterAutospacing="0" w:line="360" w:lineRule="auto"/>
        <w:widowControl/>
        <w:rPr>
          <w:rFonts w:hint="eastAsia" w:asciiTheme="minorEastAsia" w:hAnsiTheme="minorEastAsia" w:eastAsia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单位名称：</w:t>
      </w:r>
      <w:r>
        <w:rPr>
          <w:rFonts w:hint="eastAsia" w:asciiTheme="minorEastAsia" w:hAnsiTheme="minorEastAsia" w:eastAsiaTheme="minorEastAsia" w:cstheme="minorEastAsia"/>
          <w:i w:val="0"/>
          <w:iCs w:val="0"/>
          <w:caps w:val="0"/>
          <w:color w:val="auto"/>
          <w:spacing w:val="0"/>
          <w:sz w:val="21"/>
          <w:szCs w:val="21"/>
          <w:highlight w:val="none"/>
          <w:shd w:val="clear" w:color="auto" w:fill="ffffff"/>
          <w:lang w:eastAsia="zh-CN"/>
        </w:rPr>
        <w:t xml:space="preserve">苏州市相城区黄埭镇人民政府</w:t>
      </w:r>
      <w:r/>
    </w:p>
    <w:p>
      <w:pPr>
        <w:pStyle w:val="857"/>
        <w:jc w:val="both"/>
        <w:keepLines w:val="0"/>
        <w:keepNext w:val="0"/>
        <w:pageBreakBefore w:val="0"/>
        <w:spacing w:before="0" w:beforeAutospacing="0" w:afterAutospacing="0" w:line="360" w:lineRule="auto"/>
        <w:widowControl/>
        <w:rPr>
          <w:rFonts w:hint="eastAsia" w:eastAsia="宋体" w:asciiTheme="minorEastAsia" w:hAnsiTheme="minorEastAsia" w:cstheme="minorEastAsia"/>
          <w:i w:val="0"/>
          <w:iCs w:val="0"/>
          <w:caps w:val="0"/>
          <w:color w:val="auto"/>
          <w:spacing w:val="0"/>
          <w:sz w:val="21"/>
          <w:szCs w:val="21"/>
          <w:highlight w:val="none"/>
          <w:shd w:val="clear" w:color="auto" w:fill="ffffff"/>
          <w:lang w:eastAsia="zh-CN"/>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单位地址：</w:t>
      </w:r>
      <w:r>
        <w:rPr>
          <w:rFonts w:hint="eastAsia" w:eastAsia="宋体" w:asciiTheme="minorEastAsia" w:hAnsiTheme="minorEastAsia" w:cstheme="minorEastAsia"/>
          <w:i w:val="0"/>
          <w:iCs w:val="0"/>
          <w:caps w:val="0"/>
          <w:color w:val="auto"/>
          <w:spacing w:val="0"/>
          <w:sz w:val="21"/>
          <w:szCs w:val="21"/>
          <w:highlight w:val="none"/>
          <w:shd w:val="clear" w:color="auto" w:fill="ffffff"/>
          <w:lang w:eastAsia="zh-CN"/>
        </w:rPr>
        <w:t xml:space="preserve">苏州市相城区黄埭镇康阳大厦</w:t>
      </w:r>
      <w:r/>
    </w:p>
    <w:p>
      <w:pPr>
        <w:pStyle w:val="857"/>
        <w:jc w:val="both"/>
        <w:keepLines w:val="0"/>
        <w:keepNext w:val="0"/>
        <w:pageBreakBefore w:val="0"/>
        <w:spacing w:before="0" w:beforeAutospacing="0" w:afterAutospacing="0" w:line="360" w:lineRule="auto"/>
        <w:widowControl/>
        <w:rPr>
          <w:rFonts w:hint="eastAsia" w:eastAsia="宋体" w:asciiTheme="minorEastAsia" w:hAnsiTheme="minorEastAsia" w:cstheme="minorEastAsia"/>
          <w:i w:val="0"/>
          <w:iCs w:val="0"/>
          <w:caps w:val="0"/>
          <w:color w:val="auto"/>
          <w:spacing w:val="0"/>
          <w:sz w:val="21"/>
          <w:szCs w:val="21"/>
          <w:highlight w:val="none"/>
          <w:shd w:val="clear" w:color="auto" w:fill="ffffff"/>
          <w:lang w:eastAsia="zh-CN"/>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联系人：</w:t>
      </w:r>
      <w:r>
        <w:rPr>
          <w:rFonts w:hint="eastAsia" w:eastAsia="宋体" w:asciiTheme="minorEastAsia" w:hAnsiTheme="minorEastAsia" w:cstheme="minorEastAsia"/>
          <w:i w:val="0"/>
          <w:iCs w:val="0"/>
          <w:caps w:val="0"/>
          <w:color w:val="auto"/>
          <w:spacing w:val="0"/>
          <w:sz w:val="21"/>
          <w:szCs w:val="21"/>
          <w:highlight w:val="none"/>
          <w:shd w:val="clear" w:color="auto" w:fill="ffffff"/>
          <w:lang w:eastAsia="zh-CN"/>
        </w:rPr>
        <w:t xml:space="preserve">滕飞</w:t>
      </w:r>
      <w:r/>
    </w:p>
    <w:p>
      <w:pPr>
        <w:pStyle w:val="857"/>
        <w:jc w:val="both"/>
        <w:keepLines w:val="0"/>
        <w:keepNext w:val="0"/>
        <w:pageBreakBefore w:val="0"/>
        <w:spacing w:before="0" w:beforeAutospacing="0" w:afterAutospacing="0" w:line="360" w:lineRule="auto"/>
        <w:widowControl/>
        <w:rPr>
          <w:rFonts w:hint="eastAsia" w:eastAsia="宋体" w:asciiTheme="minorEastAsia" w:hAnsiTheme="minorEastAsia" w:cstheme="minorEastAsia"/>
          <w:color w:val="auto"/>
          <w:sz w:val="21"/>
          <w:szCs w:val="21"/>
          <w:highlight w:val="none"/>
          <w:lang w:eastAsia="zh-CN"/>
        </w:rPr>
        <w:suppressLineNumbers w:val="0"/>
      </w:pPr>
      <w:r>
        <w:rPr>
          <w:rFonts w:hint="eastAsia" w:asciiTheme="minorEastAsia" w:hAnsiTheme="minorEastAsia" w:eastAsiaTheme="minorEastAsia" w:cstheme="minorEastAsia"/>
          <w:i w:val="0"/>
          <w:iCs w:val="0"/>
          <w:caps w:val="0"/>
          <w:color w:val="auto"/>
          <w:spacing w:val="0"/>
          <w:sz w:val="21"/>
          <w:szCs w:val="21"/>
          <w:highlight w:val="none"/>
          <w:shd w:val="clear" w:color="auto" w:fill="ffffff"/>
        </w:rPr>
        <w:t xml:space="preserve">联系电话：</w:t>
      </w:r>
      <w:r>
        <w:rPr>
          <w:rFonts w:hint="eastAsia" w:eastAsia="宋体" w:asciiTheme="minorEastAsia" w:hAnsiTheme="minorEastAsia" w:cstheme="minorEastAsia"/>
          <w:i w:val="0"/>
          <w:iCs w:val="0"/>
          <w:caps w:val="0"/>
          <w:color w:val="auto"/>
          <w:spacing w:val="0"/>
          <w:sz w:val="21"/>
          <w:szCs w:val="21"/>
          <w:highlight w:val="none"/>
          <w:shd w:val="clear" w:color="auto" w:fill="ffffff"/>
          <w:lang w:eastAsia="zh-CN"/>
        </w:rPr>
        <w:t xml:space="preserve">0512-65480218</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2.采购代理机构信息（如有）</w:t>
      </w:r>
      <w:r/>
    </w:p>
    <w:p>
      <w:pPr>
        <w:pStyle w:val="857"/>
        <w:jc w:val="both"/>
        <w:keepLines w:val="0"/>
        <w:keepNext w:val="0"/>
        <w:pageBreakBefore w:val="0"/>
        <w:spacing w:before="0" w:beforeAutospacing="0" w:afterAutospacing="0" w:line="360" w:lineRule="auto"/>
        <w:widowControl/>
        <w:rPr>
          <w:rFonts w:hint="eastAsia" w:asciiTheme="minorEastAsia" w:hAnsiTheme="minorEastAsia" w:cstheme="minorEastAsia"/>
          <w:i w:val="0"/>
          <w:iCs w:val="0"/>
          <w:caps w:val="0"/>
          <w:spacing w:val="0"/>
          <w:sz w:val="21"/>
          <w:szCs w:val="21"/>
          <w:highlight w:val="none"/>
          <w:shd w:val="clear" w:color="auto" w:fill="ffffff"/>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单位名称：</w:t>
      </w:r>
      <w:r>
        <w:rPr>
          <w:rFonts w:hint="eastAsia" w:asciiTheme="minorEastAsia" w:hAnsiTheme="minorEastAsia" w:cstheme="minorEastAsia"/>
          <w:i w:val="0"/>
          <w:iCs w:val="0"/>
          <w:caps w:val="0"/>
          <w:spacing w:val="0"/>
          <w:sz w:val="21"/>
          <w:szCs w:val="21"/>
          <w:highlight w:val="none"/>
          <w:shd w:val="clear" w:color="auto" w:fill="ffffff"/>
          <w:lang w:eastAsia="zh-CN"/>
        </w:rPr>
        <w:t xml:space="preserve">研佳科技咨询（苏州）有限公司</w:t>
      </w:r>
      <w:r/>
    </w:p>
    <w:p>
      <w:pPr>
        <w:pStyle w:val="857"/>
        <w:jc w:val="both"/>
        <w:keepLines w:val="0"/>
        <w:keepNext w:val="0"/>
        <w:pageBreakBefore w:val="0"/>
        <w:spacing w:before="0" w:beforeAutospacing="0" w:afterAutospacing="0" w:line="360" w:lineRule="auto"/>
        <w:widowControl/>
        <w:rPr>
          <w:rFonts w:hint="eastAsia" w:asciiTheme="minorEastAsia" w:hAnsiTheme="minorEastAsia" w:cstheme="minorEastAsia"/>
          <w:i w:val="0"/>
          <w:iCs w:val="0"/>
          <w:caps w:val="0"/>
          <w:spacing w:val="0"/>
          <w:sz w:val="21"/>
          <w:szCs w:val="21"/>
          <w:highlight w:val="none"/>
          <w:shd w:val="clear" w:color="auto" w:fill="ffffff"/>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单位地址：</w:t>
      </w:r>
      <w:r>
        <w:rPr>
          <w:rFonts w:hint="eastAsia" w:asciiTheme="minorEastAsia" w:hAnsiTheme="minorEastAsia" w:cstheme="minorEastAsia"/>
          <w:i w:val="0"/>
          <w:iCs w:val="0"/>
          <w:caps w:val="0"/>
          <w:spacing w:val="0"/>
          <w:sz w:val="21"/>
          <w:szCs w:val="21"/>
          <w:highlight w:val="none"/>
          <w:shd w:val="clear" w:color="auto" w:fill="ffffff"/>
          <w:lang w:eastAsia="zh-CN"/>
        </w:rPr>
        <w:t xml:space="preserve">苏州市相城区青龙港路60号苏州港口大厦11层1101（东）室</w:t>
      </w:r>
      <w:r/>
    </w:p>
    <w:p>
      <w:pPr>
        <w:pStyle w:val="857"/>
        <w:jc w:val="both"/>
        <w:keepLines w:val="0"/>
        <w:keepNext w:val="0"/>
        <w:pageBreakBefore w:val="0"/>
        <w:spacing w:before="0" w:beforeAutospacing="0" w:afterAutospacing="0" w:line="360" w:lineRule="auto"/>
        <w:widowControl/>
        <w:rPr>
          <w:rFonts w:hint="eastAsia" w:eastAsia="宋体" w:asciiTheme="minorEastAsia" w:hAnsi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联系人：</w:t>
      </w:r>
      <w:r>
        <w:rPr>
          <w:rFonts w:hint="eastAsia" w:asciiTheme="minorEastAsia" w:hAnsiTheme="minorEastAsia" w:cstheme="minorEastAsia"/>
          <w:i w:val="0"/>
          <w:iCs w:val="0"/>
          <w:caps w:val="0"/>
          <w:spacing w:val="0"/>
          <w:sz w:val="21"/>
          <w:szCs w:val="21"/>
          <w:highlight w:val="none"/>
          <w:shd w:val="clear" w:color="auto" w:fill="ffffff"/>
          <w:lang w:eastAsia="zh-CN"/>
        </w:rPr>
        <w:t xml:space="preserve">曹梦斌、赵正阳</w:t>
      </w:r>
      <w:r/>
    </w:p>
    <w:p>
      <w:pPr>
        <w:pStyle w:val="857"/>
        <w:jc w:val="both"/>
        <w:keepLines w:val="0"/>
        <w:keepNext w:val="0"/>
        <w:pageBreakBefore w:val="0"/>
        <w:spacing w:before="0" w:beforeAutospacing="0" w:afterAutospacing="0" w:line="360" w:lineRule="auto"/>
        <w:widowControl/>
        <w:rPr>
          <w:rFonts w:hint="eastAsia" w:eastAsia="宋体" w:asciiTheme="minorEastAsia" w:hAnsi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联系电话：</w:t>
      </w:r>
      <w:r>
        <w:rPr>
          <w:rFonts w:hint="eastAsia" w:asciiTheme="minorEastAsia" w:hAnsiTheme="minorEastAsia" w:cstheme="minorEastAsia"/>
          <w:i w:val="0"/>
          <w:iCs w:val="0"/>
          <w:caps w:val="0"/>
          <w:spacing w:val="0"/>
          <w:sz w:val="21"/>
          <w:szCs w:val="21"/>
          <w:highlight w:val="none"/>
          <w:shd w:val="clear" w:color="auto" w:fill="ffffff"/>
          <w:lang w:eastAsia="zh-CN"/>
        </w:rPr>
        <w:t xml:space="preserve">0512-66188256</w:t>
      </w:r>
      <w:r/>
    </w:p>
    <w:p>
      <w:pPr>
        <w:pStyle w:val="857"/>
        <w:ind w:left="0" w:firstLine="0"/>
        <w:jc w:val="both"/>
        <w:keepLines w:val="0"/>
        <w:keepNext w:val="0"/>
        <w:pageBreakBefore w:val="0"/>
        <w:spacing w:before="0" w:beforeAutospacing="0" w:afterAutospacing="0" w:line="360" w:lineRule="auto"/>
        <w:shd w:val="clear" w:color="auto" w:fill="ffffff"/>
        <w:widowControl/>
        <w:rPr>
          <w:rFonts w:hint="eastAsia" w:asciiTheme="minorEastAsia" w:hAnsiTheme="minorEastAsia" w:eastAsiaTheme="minorEastAsia" w:cstheme="minorEastAsia"/>
          <w:i w:val="0"/>
          <w:iCs w:val="0"/>
          <w:caps w:val="0"/>
          <w:spacing w:val="0"/>
          <w:sz w:val="21"/>
          <w:szCs w:val="21"/>
          <w:highlight w:val="none"/>
        </w:rPr>
        <w:pBdr>
          <w:left w:val="none" w:color="auto" w:sz="0" w:space="0"/>
        </w:pBd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3.项目联系方式</w:t>
      </w:r>
      <w:r/>
    </w:p>
    <w:p>
      <w:pPr>
        <w:pStyle w:val="857"/>
        <w:jc w:val="both"/>
        <w:keepLines w:val="0"/>
        <w:keepNext w:val="0"/>
        <w:pageBreakBefore w:val="0"/>
        <w:spacing w:before="0" w:beforeAutospacing="0" w:afterAutospacing="0" w:line="360" w:lineRule="auto"/>
        <w:widowControl/>
        <w:rPr>
          <w:rFonts w:hint="eastAsia" w:eastAsia="宋体" w:asciiTheme="minorEastAsia" w:hAnsi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项目联系人：</w:t>
      </w:r>
      <w:r>
        <w:rPr>
          <w:rFonts w:hint="eastAsia" w:asciiTheme="minorEastAsia" w:hAnsiTheme="minorEastAsia" w:cstheme="minorEastAsia"/>
          <w:i w:val="0"/>
          <w:iCs w:val="0"/>
          <w:caps w:val="0"/>
          <w:spacing w:val="0"/>
          <w:sz w:val="21"/>
          <w:szCs w:val="21"/>
          <w:highlight w:val="none"/>
          <w:shd w:val="clear" w:color="auto" w:fill="ffffff"/>
          <w:lang w:eastAsia="zh-CN"/>
        </w:rPr>
        <w:t xml:space="preserve">曹梦斌、赵正阳</w:t>
      </w:r>
      <w:r/>
    </w:p>
    <w:p>
      <w:pPr>
        <w:pStyle w:val="857"/>
        <w:jc w:val="both"/>
        <w:keepLines w:val="0"/>
        <w:keepNext w:val="0"/>
        <w:pageBreakBefore w:val="0"/>
        <w:spacing w:before="0" w:beforeAutospacing="0" w:afterAutospacing="0" w:line="360" w:lineRule="auto"/>
        <w:widowControl/>
        <w:rPr>
          <w:rFonts w:hint="eastAsia" w:eastAsia="宋体" w:asciiTheme="minorEastAsia" w:hAnsiTheme="minorEastAsia" w:cstheme="minorEastAsia"/>
          <w:sz w:val="21"/>
          <w:szCs w:val="21"/>
          <w:highlight w:val="none"/>
          <w:lang w:eastAsia="zh-CN"/>
        </w:rPr>
        <w:suppressLineNumbers w:val="0"/>
      </w:pPr>
      <w:r>
        <w:rPr>
          <w:rFonts w:hint="eastAsia" w:asciiTheme="minorEastAsia" w:hAnsiTheme="minorEastAsia" w:eastAsiaTheme="minorEastAsia" w:cstheme="minorEastAsia"/>
          <w:i w:val="0"/>
          <w:iCs w:val="0"/>
          <w:caps w:val="0"/>
          <w:spacing w:val="0"/>
          <w:sz w:val="21"/>
          <w:szCs w:val="21"/>
          <w:highlight w:val="none"/>
          <w:shd w:val="clear" w:color="auto" w:fill="ffffff"/>
        </w:rPr>
        <w:t xml:space="preserve">电话：</w:t>
      </w:r>
      <w:r>
        <w:rPr>
          <w:rFonts w:hint="eastAsia" w:asciiTheme="minorEastAsia" w:hAnsiTheme="minorEastAsia" w:cstheme="minorEastAsia"/>
          <w:i w:val="0"/>
          <w:iCs w:val="0"/>
          <w:caps w:val="0"/>
          <w:spacing w:val="0"/>
          <w:sz w:val="21"/>
          <w:szCs w:val="21"/>
          <w:highlight w:val="none"/>
          <w:shd w:val="clear" w:color="auto" w:fill="ffffff"/>
          <w:lang w:eastAsia="zh-CN"/>
        </w:rPr>
        <w:t xml:space="preserve">0512-66188256</w:t>
      </w:r>
      <w:bookmarkEnd w:id="5"/>
      <w:r/>
      <w:bookmarkEnd w:id="6"/>
      <w:r/>
      <w:bookmarkEnd w:id="7"/>
      <w:r/>
      <w:bookmarkEnd w:id="8"/>
      <w:r/>
      <w:bookmarkEnd w:id="9"/>
      <w:r/>
      <w:r/>
    </w:p>
    <w:p>
      <w:pPr>
        <w:pStyle w:val="857"/>
        <w:jc w:val="both"/>
        <w:keepLines w:val="0"/>
        <w:keepNext w:val="0"/>
        <w:pageBreakBefore w:val="0"/>
        <w:spacing w:before="0" w:beforeAutospacing="0" w:afterAutospacing="0" w:line="360" w:lineRule="auto"/>
        <w:widowControl/>
        <w:rPr>
          <w:rFonts w:hint="eastAsia" w:ascii="宋体" w:hAnsi="宋体" w:eastAsia="宋体" w:cs="宋体"/>
          <w:i w:val="0"/>
          <w:iCs w:val="0"/>
          <w:caps w:val="0"/>
          <w:spacing w:val="0"/>
          <w:sz w:val="21"/>
          <w:szCs w:val="21"/>
          <w:highlight w:val="none"/>
          <w:shd w:val="clear" w:color="auto" w:fill="ffffff"/>
          <w:lang w:val="zh-CN"/>
        </w:rPr>
        <w:outlineLvl w:val="9"/>
        <w:suppressLineNumbers w:val="0"/>
      </w:pPr>
      <w:r>
        <w:rPr>
          <w:rFonts w:hint="eastAsia" w:ascii="宋体" w:hAnsi="宋体" w:eastAsia="宋体" w:cs="宋体"/>
          <w:i w:val="0"/>
          <w:iCs w:val="0"/>
          <w:caps w:val="0"/>
          <w:spacing w:val="0"/>
          <w:sz w:val="21"/>
          <w:szCs w:val="21"/>
          <w:highlight w:val="none"/>
          <w:shd w:val="clear" w:color="auto" w:fill="ffffff"/>
          <w:lang w:val="zh-CN"/>
        </w:rPr>
      </w:r>
      <w:r/>
    </w:p>
    <w:p>
      <w:pPr>
        <w:pStyle w:val="857"/>
        <w:jc w:val="both"/>
        <w:keepLines w:val="0"/>
        <w:keepNext w:val="0"/>
        <w:pageBreakBefore w:val="0"/>
        <w:spacing w:before="0" w:beforeAutospacing="0" w:afterAutospacing="0" w:line="240" w:lineRule="auto"/>
        <w:widowControl/>
        <w:rPr>
          <w:rFonts w:hint="eastAsia" w:ascii="宋体" w:hAnsi="宋体" w:eastAsia="宋体" w:cs="宋体"/>
          <w:i w:val="0"/>
          <w:iCs w:val="0"/>
          <w:caps w:val="0"/>
          <w:spacing w:val="0"/>
          <w:sz w:val="21"/>
          <w:szCs w:val="21"/>
          <w:highlight w:val="none"/>
          <w:shd w:val="clear" w:color="auto" w:fill="ffffff"/>
        </w:rPr>
        <w:sectPr>
          <w:headerReference w:type="default" r:id="rId9"/>
          <w:footerReference w:type="default" r:id="rId12"/>
          <w:footnotePr/>
          <w:endnotePr/>
          <w:type w:val="nextPage"/>
          <w:pgSz w:w="11906" w:h="16838" w:orient="portrait"/>
          <w:pgMar w:top="1134" w:right="1134" w:bottom="1134" w:left="1134" w:header="454" w:footer="794" w:gutter="0"/>
          <w:cols w:num="1" w:sep="0" w:space="720" w:equalWidth="1"/>
          <w:docGrid w:linePitch="360"/>
        </w:sectPr>
        <w:outlineLvl w:val="9"/>
        <w:suppressLineNumbers w:val="0"/>
      </w:pPr>
      <w:r/>
      <w:bookmarkStart w:id="10" w:name="_Toc11400"/>
      <w:r/>
      <w:bookmarkEnd w:id="10"/>
      <w:r/>
      <w:bookmarkStart w:id="11" w:name="_Toc68611035"/>
      <w:r/>
      <w:bookmarkEnd w:id="11"/>
      <w:r/>
      <w:bookmarkStart w:id="12" w:name="_Toc73000674"/>
      <w:r/>
      <w:bookmarkEnd w:id="12"/>
      <w:r/>
      <w:r/>
    </w:p>
    <w:p>
      <w:pPr>
        <w:pStyle w:val="815"/>
        <w:jc w:val="center"/>
        <w:spacing w:line="416" w:lineRule="auto"/>
        <w:rPr>
          <w:rFonts w:hint="eastAsia" w:ascii="宋体" w:hAnsi="宋体" w:cs="宋体"/>
          <w:color w:val="000000" w:themeColor="text1"/>
          <w:highlight w:val="none"/>
          <w14:textFill>
            <w14:solidFill>
              <w14:schemeClr w14:val="tx1"/>
            </w14:solidFill>
          </w14:textFill>
        </w:rPr>
      </w:pPr>
      <w:r/>
      <w:bookmarkStart w:id="13" w:name="_Toc9380"/>
      <w:r>
        <w:rPr>
          <w:rFonts w:hint="eastAsia" w:ascii="宋体" w:hAnsi="宋体" w:cs="宋体"/>
          <w:color w:val="000000" w:themeColor="text1"/>
          <w:highlight w:val="none"/>
          <w14:textFill>
            <w14:solidFill>
              <w14:schemeClr w14:val="tx1"/>
            </w14:solidFill>
          </w14:textFill>
        </w:rPr>
        <w:t xml:space="preserve">第二章 磋商须知</w:t>
      </w:r>
      <w:bookmarkEnd w:id="13"/>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一、响应文件的组成及要求</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封面</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开标一览表（具体按照“苏采云”系统填报）</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3.响应报价明细表</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资格审查响应文件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.1具有独立承担民事责任的能力证明。包括法人或者其他组织的营业执照等证明文件，自然人的身份证明；</w:t>
      </w:r>
      <w:r/>
    </w:p>
    <w:p>
      <w:pPr>
        <w:ind w:firstLine="420"/>
        <w:spacing w:line="360" w:lineRule="auto"/>
        <w:widowControl/>
        <w:rPr>
          <w:rFonts w:hint="eastAsia" w:ascii="宋体" w:hAnsi="宋体" w:cs="宋体"/>
          <w:b/>
          <w:color w:val="ff0000"/>
          <w:szCs w:val="21"/>
          <w:highlight w:val="none"/>
          <w:lang w:val="zh-CN"/>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.2具有良好的商业信誉和健全的财务会计</w:t>
      </w:r>
      <w:r>
        <w:rPr>
          <w:rFonts w:hint="eastAsia" w:ascii="宋体" w:hAnsi="宋体" w:cs="宋体"/>
          <w:bCs/>
          <w:color w:val="auto"/>
          <w:szCs w:val="21"/>
          <w:highlight w:val="none"/>
          <w:lang w:val="zh-CN"/>
        </w:rPr>
        <w:t xml:space="preserve">制度证明</w:t>
      </w:r>
      <w:r>
        <w:rPr>
          <w:rFonts w:hint="eastAsia" w:ascii="宋体" w:hAnsi="宋体" w:cs="宋体"/>
          <w:b/>
          <w:color w:val="auto"/>
          <w:szCs w:val="21"/>
          <w:highlight w:val="none"/>
          <w:lang w:val="zh-CN"/>
        </w:rPr>
        <w:t xml:space="preserve">（</w:t>
      </w:r>
      <w:r>
        <w:rPr>
          <w:rFonts w:hint="eastAsia" w:ascii="宋体" w:hAnsi="宋体" w:cs="宋体"/>
          <w:b/>
          <w:bCs/>
          <w:color w:val="auto"/>
          <w:szCs w:val="21"/>
          <w:highlight w:val="none"/>
          <w:lang w:val="zh-CN"/>
        </w:rPr>
        <w:t xml:space="preserve">法人应提供</w:t>
      </w:r>
      <w:r>
        <w:rPr>
          <w:rFonts w:hint="eastAsia" w:ascii="宋体" w:hAnsi="宋体" w:eastAsia="宋体" w:cs="宋体"/>
          <w:b/>
          <w:color w:val="auto"/>
          <w:szCs w:val="21"/>
          <w:highlight w:val="none"/>
          <w:lang w:val="zh-CN"/>
        </w:rPr>
        <w:t xml:space="preserve">最近一期经审计的财务报告，其他组织、自然人及成立未满一年的法人应提供银行出具的资信证明）</w:t>
      </w:r>
      <w:r>
        <w:rPr>
          <w:rFonts w:hint="eastAsia" w:ascii="宋体" w:hAnsi="宋体" w:cs="宋体"/>
          <w:color w:val="auto"/>
          <w:szCs w:val="21"/>
          <w:highlight w:val="none"/>
          <w:lang w:val="zh-CN"/>
        </w:rPr>
        <w:t xml:space="preserve">；</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具有</w:t>
      </w:r>
      <w:r>
        <w:rPr>
          <w:rFonts w:hint="eastAsia" w:ascii="宋体" w:hAnsi="宋体" w:cs="宋体"/>
          <w:bCs/>
          <w:color w:val="000000" w:themeColor="text1"/>
          <w:szCs w:val="21"/>
          <w:highlight w:val="none"/>
          <w:lang w:val="zh-CN"/>
          <w14:textFill>
            <w14:solidFill>
              <w14:schemeClr w14:val="tx1"/>
            </w14:solidFill>
          </w14:textFill>
        </w:rPr>
        <w:t xml:space="preserve">履行合同所必需的设备和专业技术能力的证明材料；</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.4有依法缴纳税收和社会保障资金的良好记录</w:t>
      </w:r>
      <w:r>
        <w:rPr>
          <w:rFonts w:hint="eastAsia" w:ascii="宋体" w:hAnsi="宋体" w:cs="宋体"/>
          <w:b/>
          <w:color w:val="000000" w:themeColor="text1"/>
          <w:szCs w:val="21"/>
          <w:highlight w:val="none"/>
          <w:lang w:val="zh-CN"/>
          <w14:textFill>
            <w14:solidFill>
              <w14:schemeClr w14:val="tx1"/>
            </w14:solidFill>
          </w14:textFill>
        </w:rPr>
        <w:t xml:space="preserve">（响应单位</w:t>
      </w:r>
      <w:r>
        <w:rPr>
          <w:rFonts w:hint="eastAsia" w:ascii="宋体" w:hAnsi="宋体" w:cs="宋体"/>
          <w:b/>
          <w:bCs/>
          <w:color w:val="000000" w:themeColor="text1"/>
          <w:szCs w:val="21"/>
          <w:highlight w:val="none"/>
          <w:lang w:val="zh-CN"/>
          <w14:textFill>
            <w14:solidFill>
              <w14:schemeClr w14:val="tx1"/>
            </w14:solidFill>
          </w14:textFill>
        </w:rPr>
        <w:t xml:space="preserve">应提供提交投标文件截止时间前最</w:t>
      </w:r>
      <w:r>
        <w:rPr>
          <w:rFonts w:hint="eastAsia" w:ascii="宋体" w:hAnsi="宋体" w:cs="宋体"/>
          <w:b/>
          <w:bCs/>
          <w:color w:val="000000" w:themeColor="text1"/>
          <w:szCs w:val="21"/>
          <w:highlight w:val="none"/>
          <w14:textFill>
            <w14:solidFill>
              <w14:schemeClr w14:val="tx1"/>
            </w14:solidFill>
          </w14:textFill>
        </w:rPr>
        <w:t xml:space="preserve">近</w:t>
      </w:r>
      <w:r>
        <w:rPr>
          <w:rFonts w:hint="eastAsia" w:ascii="宋体" w:hAnsi="宋体" w:cs="宋体"/>
          <w:b/>
          <w:bCs/>
          <w:color w:val="000000" w:themeColor="text1"/>
          <w:szCs w:val="21"/>
          <w:highlight w:val="none"/>
          <w:lang w:val="en-US" w:eastAsia="zh-CN"/>
          <w14:textFill>
            <w14:solidFill>
              <w14:schemeClr w14:val="tx1"/>
            </w14:solidFill>
          </w14:textFill>
        </w:rPr>
        <w:t xml:space="preserve">任意</w:t>
      </w:r>
      <w:r>
        <w:rPr>
          <w:rFonts w:hint="eastAsia" w:ascii="宋体" w:hAnsi="宋体" w:cs="宋体"/>
          <w:b/>
          <w:bCs/>
          <w:color w:val="000000" w:themeColor="text1"/>
          <w:szCs w:val="21"/>
          <w:highlight w:val="none"/>
          <w:lang w:val="zh-CN"/>
          <w14:textFill>
            <w14:solidFill>
              <w14:schemeClr w14:val="tx1"/>
            </w14:solidFill>
          </w14:textFill>
        </w:rPr>
        <w:t xml:space="preserve">一期依法缴纳税收及缴纳社会保障资金的证明材料，如相关主管部门证明或银行代扣证明。投标人如依法享受缓缴、免缴税收、社会保障资金的应提供相关主管部门出具的证明材料）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.5参加政府采购活动前三年内，在经营活动中没有重大违法记录的书面声明函；</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6法律、行政法规规定的其他条件：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关于</w:t>
      </w:r>
      <w:r>
        <w:rPr>
          <w:rFonts w:hint="eastAsia" w:ascii="宋体" w:hAnsi="宋体" w:cs="宋体"/>
          <w:bCs/>
          <w:color w:val="000000" w:themeColor="text1"/>
          <w:szCs w:val="21"/>
          <w:highlight w:val="none"/>
          <w:lang w:val="zh-CN"/>
          <w14:textFill>
            <w14:solidFill>
              <w14:schemeClr w14:val="tx1"/>
            </w14:solidFill>
          </w14:textFill>
        </w:rPr>
        <w:t xml:space="preserve">资格文件声明函；</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.2响应单位情况表；</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.3磋商响应单位法定代表人身份证复印件；</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.4法定代表人授权委托书（如有授权）；联合体投标授权委托书（如有）；</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.5磋商响应单位授权代理人身份证复印件（如有授权）；</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4.6.7未被“信用中国”网站（www.creditchina.gov.cn）列入失信被执行人、重大税收违法案件当事人名单、政府采购严重失信行为记录名单。</w:t>
      </w:r>
      <w:r/>
    </w:p>
    <w:p>
      <w:pPr>
        <w:ind w:firstLine="420"/>
        <w:spacing w:line="360" w:lineRule="auto"/>
        <w:widowControl/>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4.6.8</w:t>
      </w:r>
      <w:r>
        <w:rPr>
          <w:rFonts w:hint="eastAsia" w:ascii="宋体" w:hAnsi="宋体" w:cs="宋体"/>
          <w:bCs/>
          <w:color w:val="000000" w:themeColor="text1"/>
          <w:szCs w:val="21"/>
          <w:highlight w:val="none"/>
          <w:lang w:val="zh-CN"/>
          <w14:textFill>
            <w14:solidFill>
              <w14:schemeClr w14:val="tx1"/>
            </w14:solidFill>
          </w14:textFill>
        </w:rPr>
        <w:t xml:space="preserve">其它有关资格证明的文件（</w:t>
      </w:r>
      <w:r>
        <w:rPr>
          <w:rFonts w:hint="eastAsia" w:ascii="宋体" w:hAnsi="宋体" w:cs="宋体"/>
          <w:bCs/>
          <w:color w:val="000000" w:themeColor="text1"/>
          <w:szCs w:val="21"/>
          <w:highlight w:val="none"/>
          <w14:textFill>
            <w14:solidFill>
              <w14:schemeClr w14:val="tx1"/>
            </w14:solidFill>
          </w14:textFill>
        </w:rPr>
        <w:t xml:space="preserve">如有</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5</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符合性审查响应文件</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.1磋商响应函；</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投标（响应）保证承诺书；</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《商务条款偏离表》；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《服务要求偏离表》；</w:t>
      </w:r>
      <w:r/>
    </w:p>
    <w:p>
      <w:pPr>
        <w:ind w:firstLine="420"/>
        <w:spacing w:line="360" w:lineRule="auto"/>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5.5联合体投标协议书（如有）；</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其他有关符合性证明的文件（</w:t>
      </w:r>
      <w:r>
        <w:rPr>
          <w:rFonts w:hint="eastAsia" w:ascii="宋体" w:hAnsi="宋体" w:cs="宋体"/>
          <w:color w:val="000000" w:themeColor="text1"/>
          <w:szCs w:val="21"/>
          <w:highlight w:val="none"/>
          <w14:textFill>
            <w14:solidFill>
              <w14:schemeClr w14:val="tx1"/>
            </w14:solidFill>
          </w14:textFill>
        </w:rPr>
        <w:t xml:space="preserve">如有</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2"/>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6</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综合评审响应文件</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.1针对本项目的服务方案；</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拟投入</w:t>
      </w:r>
      <w:r>
        <w:rPr>
          <w:rFonts w:hint="eastAsia" w:ascii="宋体" w:hAnsi="宋体" w:eastAsia="宋体" w:cs="宋体"/>
          <w:color w:val="000000" w:themeColor="text1"/>
          <w:szCs w:val="21"/>
          <w:highlight w:val="none"/>
          <w:lang w:val="zh-CN"/>
          <w14:textFill>
            <w14:solidFill>
              <w14:schemeClr w14:val="tx1"/>
            </w14:solidFill>
          </w14:textFill>
        </w:rPr>
        <w:t xml:space="preserve">项目人员配置表；</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.3类似项目业绩表；</w:t>
      </w:r>
      <w:r/>
    </w:p>
    <w:p>
      <w:pPr>
        <w:ind w:firstLine="42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采购需求及评分标准中所涉及到的其他材料等（如有）；</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注：</w:t>
      </w:r>
      <w:r>
        <w:rPr>
          <w:rFonts w:hint="eastAsia" w:ascii="宋体" w:hAnsi="宋体" w:cs="宋体"/>
          <w:b/>
          <w:bCs/>
          <w:color w:val="000000" w:themeColor="text1"/>
          <w:szCs w:val="21"/>
          <w:highlight w:val="none"/>
          <w:lang w:val="zh-CN"/>
          <w14:textFill>
            <w14:solidFill>
              <w14:schemeClr w14:val="tx1"/>
            </w14:solidFill>
          </w14:textFill>
        </w:rPr>
        <w:t xml:space="preserve">（1）以上</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6</w:t>
      </w:r>
      <w:r>
        <w:rPr>
          <w:rFonts w:hint="eastAsia" w:ascii="宋体" w:hAnsi="宋体" w:cs="宋体"/>
          <w:b/>
          <w:bCs/>
          <w:color w:val="000000" w:themeColor="text1"/>
          <w:szCs w:val="21"/>
          <w:highlight w:val="none"/>
          <w:lang w:val="zh-CN"/>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（2）以上</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.1-</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lang w:val="zh-CN"/>
          <w14:textFill>
            <w14:solidFill>
              <w14:schemeClr w14:val="tx1"/>
            </w14:solidFill>
          </w14:textFill>
        </w:rPr>
        <w:t xml:space="preserve">为符合性审查须提供的资料，响应供应商必须提供并加盖电子公章。否则，磋商响应文件将被认定为未实质性响应。</w:t>
      </w:r>
      <w:r/>
    </w:p>
    <w:p>
      <w:pPr>
        <w:ind w:firstLine="843"/>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（3）制作电子响应文件时必须与</w:t>
      </w:r>
      <w:r>
        <w:rPr>
          <w:rFonts w:hint="eastAsia" w:ascii="宋体" w:hAnsi="宋体" w:cs="宋体"/>
          <w:b/>
          <w:bCs/>
          <w:color w:val="000000" w:themeColor="text1"/>
          <w:szCs w:val="21"/>
          <w:highlight w:val="none"/>
          <w14:textFill>
            <w14:solidFill>
              <w14:schemeClr w14:val="tx1"/>
            </w14:solidFill>
          </w14:textFill>
        </w:rPr>
        <w:t xml:space="preserve">响应</w:t>
      </w:r>
      <w:r>
        <w:rPr>
          <w:rFonts w:hint="eastAsia" w:ascii="宋体" w:hAnsi="宋体" w:cs="宋体"/>
          <w:b/>
          <w:bCs/>
          <w:color w:val="000000" w:themeColor="text1"/>
          <w:szCs w:val="21"/>
          <w:highlight w:val="none"/>
          <w:lang w:val="zh-CN"/>
          <w14:textFill>
            <w14:solidFill>
              <w14:schemeClr w14:val="tx1"/>
            </w14:solidFill>
          </w14:textFill>
        </w:rPr>
        <w:t xml:space="preserve">文件制作软件目录一一对应，将相关资料上传至相应模块。</w:t>
      </w:r>
      <w:r/>
    </w:p>
    <w:p>
      <w:pPr>
        <w:ind w:firstLine="843"/>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zh-CN"/>
          <w14:textFill>
            <w14:solidFill>
              <w14:schemeClr w14:val="tx1"/>
            </w14:solidFill>
          </w14:textFill>
        </w:rPr>
        <w:t xml:space="preserve">磋商响应文件编制要求：</w:t>
      </w:r>
      <w:r>
        <w:rPr>
          <w:rFonts w:hint="eastAsia" w:ascii="宋体" w:hAnsi="宋体" w:cs="宋体"/>
          <w:bCs/>
          <w:color w:val="000000" w:themeColor="text1"/>
          <w:szCs w:val="21"/>
          <w:highlight w:val="none"/>
          <w:lang w:val="zh-CN"/>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cs="宋体"/>
          <w:b/>
          <w:bCs/>
          <w:color w:val="000000" w:themeColor="text1"/>
          <w:szCs w:val="21"/>
          <w:highlight w:val="none"/>
          <w:lang w:val="zh-CN"/>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cs="宋体"/>
          <w:bCs/>
          <w:color w:val="000000" w:themeColor="text1"/>
          <w:szCs w:val="21"/>
          <w:highlight w:val="none"/>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（5）磋商过程中如有问题采购代理机构工作人员会及时通</w:t>
      </w:r>
      <w:r>
        <w:rPr>
          <w:rFonts w:hint="eastAsia" w:ascii="宋体" w:hAnsi="宋体" w:cs="宋体"/>
          <w:b/>
          <w:color w:val="000000" w:themeColor="text1"/>
          <w:szCs w:val="21"/>
          <w:highlight w:val="none"/>
          <w14:textFill>
            <w14:solidFill>
              <w14:schemeClr w14:val="tx1"/>
            </w14:solidFill>
          </w14:textFill>
        </w:rPr>
        <w:t xml:space="preserve">过</w:t>
      </w:r>
      <w:r>
        <w:rPr>
          <w:rFonts w:hint="eastAsia" w:ascii="宋体" w:hAnsi="宋体" w:cs="宋体"/>
          <w:b/>
          <w:color w:val="000000" w:themeColor="text1"/>
          <w:szCs w:val="21"/>
          <w:highlight w:val="none"/>
          <w:lang w:val="zh-CN"/>
          <w14:textFill>
            <w14:solidFill>
              <w14:schemeClr w14:val="tx1"/>
            </w14:solidFill>
          </w14:textFill>
        </w:rPr>
        <w:t xml:space="preserve">《投标供应商确认函》留存的手机号与供应商联系。请供应商确保该手机号磋商当日通讯畅通，否则导致的对供应商不利的后果由供应商自行承担。</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二、磋商程序</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采购代理机构按本须知规定的时间、地点主持磋商采购活动。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在磋商响应文件网上递交截止时间止成功解密的磋商供应商少于三家，则本次采购失败。</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由磋商小组审查供应商解密的响应文件。</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Cs w:val="21"/>
          <w:highlight w:val="none"/>
          <w:lang w:val="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highlight w:val="none"/>
          <w:lang w:val="zh-CN"/>
          <w14:textFill>
            <w14:solidFill>
              <w14:schemeClr w14:val="tx1"/>
            </w14:solidFill>
          </w14:textFill>
        </w:rPr>
        <w:t xml:space="preserve">磋商小组通过“苏采云”系统向供应商发布“磋商响应函”，供应商应当按照要求在</w:t>
      </w:r>
      <w:r>
        <w:rPr>
          <w:rFonts w:hint="eastAsia" w:ascii="宋体" w:hAnsi="宋体" w:cs="宋体"/>
          <w:b/>
          <w:color w:val="000000" w:themeColor="text1"/>
          <w:szCs w:val="21"/>
          <w:highlight w:val="none"/>
          <w14:textFill>
            <w14:solidFill>
              <w14:schemeClr w14:val="tx1"/>
            </w14:solidFill>
          </w14:textFill>
        </w:rPr>
        <w:t xml:space="preserve">“苏采云”系统</w:t>
      </w:r>
      <w:r>
        <w:rPr>
          <w:rFonts w:hint="eastAsia" w:ascii="宋体" w:hAnsi="宋体" w:cs="宋体"/>
          <w:b/>
          <w:color w:val="000000" w:themeColor="text1"/>
          <w:szCs w:val="21"/>
          <w:highlight w:val="none"/>
          <w:lang w:val="zh-CN"/>
          <w14:textFill>
            <w14:solidFill>
              <w14:schemeClr w14:val="tx1"/>
            </w14:solidFill>
          </w14:textFill>
        </w:rPr>
        <w:t xml:space="preserve">提交“磋商响应函”并加盖CA电子公章。</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360" w:lineRule="auto"/>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10.供应商未在磋商小组规定的时间内在“苏采云”系统中提交最后报价的视为放弃磋商，其响应文件按无效响应处理，最后报价格式表须加盖公章,否则视为未提交最后报价。</w:t>
      </w:r>
      <w:r>
        <w:rPr>
          <w:rFonts w:hint="eastAsia" w:ascii="宋体" w:hAnsi="宋体" w:cs="宋体"/>
          <w:b/>
          <w:color w:val="000000" w:themeColor="text1"/>
          <w:szCs w:val="21"/>
          <w:highlight w:val="none"/>
          <w:lang w:val="zh-CN"/>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已提交响应文件的供应商，在提交最后报价之前，可以根据磋商情况退出磋商，并在“苏采云”系统中提交“退出磋商函”并加盖公章。</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*进入项目评审流程后，建议各响应单位法定代表人或代理人始终保持通讯顺畅，时刻关注不见面开标大厅，不离开不见面开标大厅。</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磋商小组根据磋商成交原则确定成交供应商，并将结果通知所有参加磋商的供应商。</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如磋商过程中出现本采购文件未尽事宜，由磋商小组根据政府采购有关法律、法规讨论决定。</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三、质疑处理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2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本次采购文件要求供应商在法定质疑期内一次性提出针对同一采购程序环节的质疑</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否则不予受理。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供应商提出质疑应当提交质疑函和必要的证明材料，质疑函应当包括下列内容：</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（1）供应商的姓名或者名称（以提供的营业执照副本复印件为准）、地址、邮编、联系人及联系电话；</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（2）质疑项目的名称、编号；</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（3）具体、明确的质疑事项和与质疑事项相关的请求；</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（4）事实依据；</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（5）必要的法律依据；</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（6）提出质疑的日期。</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themeColor="text1"/>
          <w:szCs w:val="21"/>
          <w:highlight w:val="none"/>
          <w:lang w:val="zh-CN"/>
          <w14:textFill>
            <w14:solidFill>
              <w14:schemeClr w14:val="tx1"/>
            </w14:solidFill>
          </w14:textFill>
        </w:rPr>
        <w:t xml:space="preserve">授权委托书</w:t>
      </w:r>
      <w:r>
        <w:rPr>
          <w:rFonts w:hint="eastAsia" w:ascii="宋体" w:hAnsi="宋体" w:cs="宋体"/>
          <w:color w:val="000000" w:themeColor="text1"/>
          <w:szCs w:val="21"/>
          <w:highlight w:val="none"/>
          <w:lang w:val="zh-CN"/>
          <w14:textFill>
            <w14:solidFill>
              <w14:schemeClr w14:val="tx1"/>
            </w14:solidFill>
          </w14:textFill>
        </w:rPr>
        <w:t xml:space="preserve">上应当载明代理人的姓名或者名称、代理事项、具体权限、期限和相关事项。</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themeColor="text1"/>
          <w:szCs w:val="21"/>
          <w:highlight w:val="none"/>
          <w:lang w:val="zh-CN"/>
          <w14:textFill>
            <w14:solidFill>
              <w14:schemeClr w14:val="tx1"/>
            </w14:solidFill>
          </w14:textFill>
        </w:rPr>
        <w:t xml:space="preserve">《投标供应商确认函》</w:t>
      </w:r>
      <w:r>
        <w:rPr>
          <w:rFonts w:hint="eastAsia" w:ascii="宋体" w:hAnsi="宋体" w:cs="宋体"/>
          <w:color w:val="000000" w:themeColor="text1"/>
          <w:szCs w:val="21"/>
          <w:highlight w:val="none"/>
          <w:lang w:val="zh-CN"/>
          <w14:textFill>
            <w14:solidFill>
              <w14:schemeClr w14:val="tx1"/>
            </w14:solidFill>
          </w14:textFill>
        </w:rPr>
        <w:t xml:space="preserve">）与质疑函一起递交，否则不予受理。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接收质疑函的方式：书面形式（当场送达或邮寄方式）</w:t>
      </w:r>
      <w:r/>
    </w:p>
    <w:p>
      <w:pPr>
        <w:ind w:firstLine="420"/>
        <w:spacing w:line="360" w:lineRule="auto"/>
        <w:widowControl/>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质疑联系人：</w:t>
      </w:r>
      <w:r>
        <w:rPr>
          <w:rFonts w:hint="eastAsia" w:ascii="宋体" w:hAnsi="宋体" w:cs="宋体"/>
          <w:color w:val="000000" w:themeColor="text1"/>
          <w:szCs w:val="21"/>
          <w:highlight w:val="none"/>
          <w:lang w:eastAsia="zh-CN"/>
          <w14:textFill>
            <w14:solidFill>
              <w14:schemeClr w14:val="tx1"/>
            </w14:solidFill>
          </w14:textFill>
        </w:rPr>
        <w:t xml:space="preserve">曹梦斌、赵正阳</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联系电话：</w:t>
      </w:r>
      <w:r>
        <w:rPr>
          <w:rFonts w:hint="eastAsia" w:ascii="宋体" w:hAnsi="宋体" w:cs="宋体"/>
          <w:bCs/>
          <w:color w:val="000000" w:themeColor="text1"/>
          <w:szCs w:val="21"/>
          <w:highlight w:val="none"/>
          <w:lang w:val="zh-CN"/>
          <w14:textFill>
            <w14:solidFill>
              <w14:schemeClr w14:val="tx1"/>
            </w14:solidFill>
          </w14:textFill>
        </w:rPr>
        <w:t xml:space="preserve">0512-66188256</w:t>
      </w:r>
      <w:r/>
    </w:p>
    <w:p>
      <w:pPr>
        <w:ind w:firstLine="422"/>
        <w:spacing w:line="360" w:lineRule="auto"/>
        <w:widowControl/>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现场递交地址:</w:t>
      </w:r>
      <w:r>
        <w:rPr>
          <w:rFonts w:hint="eastAsia" w:ascii="宋体" w:hAnsi="宋体" w:cs="宋体"/>
          <w:color w:val="000000" w:themeColor="text1"/>
          <w:szCs w:val="21"/>
          <w:highlight w:val="none"/>
          <w:lang w:eastAsia="zh-CN"/>
          <w14:textFill>
            <w14:solidFill>
              <w14:schemeClr w14:val="tx1"/>
            </w14:solidFill>
          </w14:textFill>
        </w:rPr>
        <w:t xml:space="preserve">苏州市相城区青龙港路60号苏州港口大厦11层1101（东）室</w:t>
      </w:r>
      <w:r/>
    </w:p>
    <w:p>
      <w:pPr>
        <w:ind w:firstLine="422"/>
        <w:spacing w:line="360" w:lineRule="auto"/>
        <w:widowControl/>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邮寄收取地址:</w:t>
      </w:r>
      <w:r>
        <w:rPr>
          <w:rFonts w:hint="eastAsia" w:ascii="宋体" w:hAnsi="宋体" w:cs="宋体"/>
          <w:color w:val="000000" w:themeColor="text1"/>
          <w:szCs w:val="21"/>
          <w:highlight w:val="none"/>
          <w:lang w:eastAsia="zh-CN"/>
          <w14:textFill>
            <w14:solidFill>
              <w14:schemeClr w14:val="tx1"/>
            </w14:solidFill>
          </w14:textFill>
        </w:rPr>
        <w:t xml:space="preserve">苏州市相城区青龙港路60号苏州港口大厦11层1101（东）室</w:t>
      </w:r>
      <w:r/>
    </w:p>
    <w:p>
      <w:pPr>
        <w:ind w:firstLine="422"/>
        <w:spacing w:line="360" w:lineRule="auto"/>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四、响应无效条款</w:t>
      </w:r>
      <w:r/>
    </w:p>
    <w:p>
      <w:pPr>
        <w:pStyle w:val="1151"/>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存在下列情况之一的，响应无效:</w:t>
      </w:r>
      <w:r/>
    </w:p>
    <w:p>
      <w:pPr>
        <w:pStyle w:val="1151"/>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1</w:t>
      </w:r>
      <w:r>
        <w:rPr>
          <w:rFonts w:hint="eastAsia"/>
          <w:color w:val="000000" w:themeColor="text1"/>
          <w:sz w:val="21"/>
          <w:szCs w:val="21"/>
          <w:highlight w:val="none"/>
          <w:lang w:val="zh-CN" w:bidi="ar"/>
          <w14:textFill>
            <w14:solidFill>
              <w14:schemeClr w14:val="tx1"/>
            </w14:solidFill>
          </w14:textFill>
        </w:rPr>
        <w:t xml:space="preserve">）未按照采购文件的规定提交投标（响应）保证承诺书的；</w:t>
      </w:r>
      <w:r/>
    </w:p>
    <w:p>
      <w:pPr>
        <w:pStyle w:val="1151"/>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2</w:t>
      </w:r>
      <w:r>
        <w:rPr>
          <w:rFonts w:hint="eastAsia"/>
          <w:color w:val="000000" w:themeColor="text1"/>
          <w:sz w:val="21"/>
          <w:szCs w:val="21"/>
          <w:highlight w:val="none"/>
          <w:lang w:val="zh-CN" w:bidi="ar"/>
          <w14:textFill>
            <w14:solidFill>
              <w14:schemeClr w14:val="tx1"/>
            </w14:solidFill>
          </w14:textFill>
        </w:rPr>
        <w:t xml:space="preserve">）未按照采购文件规定要求签署、盖章；</w:t>
      </w:r>
      <w:r/>
    </w:p>
    <w:p>
      <w:pPr>
        <w:pStyle w:val="1151"/>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3</w:t>
      </w:r>
      <w:r>
        <w:rPr>
          <w:rFonts w:hint="eastAsia"/>
          <w:color w:val="000000" w:themeColor="text1"/>
          <w:sz w:val="21"/>
          <w:szCs w:val="21"/>
          <w:highlight w:val="none"/>
          <w:lang w:val="zh-CN" w:bidi="ar"/>
          <w14:textFill>
            <w14:solidFill>
              <w14:schemeClr w14:val="tx1"/>
            </w14:solidFill>
          </w14:textFill>
        </w:rPr>
        <w:t xml:space="preserve">）不具备采购文件中规定资格要求；</w:t>
      </w:r>
      <w:r/>
    </w:p>
    <w:p>
      <w:pPr>
        <w:pStyle w:val="1151"/>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4</w:t>
      </w:r>
      <w:r>
        <w:rPr>
          <w:rFonts w:hint="eastAsia"/>
          <w:color w:val="000000" w:themeColor="text1"/>
          <w:sz w:val="21"/>
          <w:szCs w:val="21"/>
          <w:highlight w:val="none"/>
          <w:lang w:val="zh-CN" w:bidi="ar"/>
          <w14:textFill>
            <w14:solidFill>
              <w14:schemeClr w14:val="tx1"/>
            </w14:solidFill>
          </w14:textFill>
        </w:rPr>
        <w:t xml:space="preserve">）响应文件含有采购人不能接受的附加条件的；</w:t>
      </w:r>
      <w:r/>
    </w:p>
    <w:p>
      <w:pPr>
        <w:pStyle w:val="1151"/>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5</w:t>
      </w:r>
      <w:r>
        <w:rPr>
          <w:rFonts w:hint="eastAsia"/>
          <w:color w:val="000000" w:themeColor="text1"/>
          <w:sz w:val="21"/>
          <w:szCs w:val="21"/>
          <w:highlight w:val="none"/>
          <w:lang w:val="zh-CN" w:bidi="ar"/>
          <w14:textFill>
            <w14:solidFill>
              <w14:schemeClr w14:val="tx1"/>
            </w14:solidFill>
          </w14:textFill>
        </w:rPr>
        <w:t xml:space="preserve">）不同</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val="zh-CN" w:bidi="ar"/>
          <w14:textFill>
            <w14:solidFill>
              <w14:schemeClr w14:val="tx1"/>
            </w14:solidFill>
          </w14:textFill>
        </w:rPr>
        <w:t xml:space="preserve">的电子投标文件制作机器码一致；</w:t>
      </w:r>
      <w:r/>
    </w:p>
    <w:p>
      <w:pPr>
        <w:pStyle w:val="1151"/>
        <w:ind w:firstLine="420"/>
        <w:spacing w:before="0" w:beforeAutospacing="0" w:after="0" w:afterAutospacing="0" w:line="360" w:lineRule="auto"/>
        <w:widowControl w:val="off"/>
        <w:rPr>
          <w:rFonts w:hint="eastAsia"/>
          <w:color w:val="000000" w:themeColor="text1"/>
          <w:sz w:val="21"/>
          <w:szCs w:val="21"/>
          <w:highlight w:val="none"/>
          <w:lang w:val="zh-CN" w:bidi="ar"/>
          <w14:textFill>
            <w14:solidFill>
              <w14:schemeClr w14:val="tx1"/>
            </w14:solidFill>
          </w14:textFill>
        </w:rPr>
      </w:pPr>
      <w:r>
        <w:rPr>
          <w:rFonts w:hint="eastAsia"/>
          <w:color w:val="000000" w:themeColor="text1"/>
          <w:sz w:val="21"/>
          <w:szCs w:val="21"/>
          <w:highlight w:val="none"/>
          <w:lang w:val="zh-CN" w:bidi="ar"/>
          <w14:textFill>
            <w14:solidFill>
              <w14:schemeClr w14:val="tx1"/>
            </w14:solidFill>
          </w14:textFill>
        </w:rPr>
        <w:t xml:space="preserve">（</w:t>
      </w:r>
      <w:r>
        <w:rPr>
          <w:rFonts w:hint="eastAsia"/>
          <w:color w:val="000000" w:themeColor="text1"/>
          <w:sz w:val="21"/>
          <w:szCs w:val="21"/>
          <w:highlight w:val="none"/>
          <w:lang w:bidi="ar"/>
          <w14:textFill>
            <w14:solidFill>
              <w14:schemeClr w14:val="tx1"/>
            </w14:solidFill>
          </w14:textFill>
        </w:rPr>
        <w:t xml:space="preserve">6</w:t>
      </w:r>
      <w:r>
        <w:rPr>
          <w:rFonts w:hint="eastAsia"/>
          <w:color w:val="000000" w:themeColor="text1"/>
          <w:sz w:val="21"/>
          <w:szCs w:val="21"/>
          <w:highlight w:val="none"/>
          <w:lang w:val="zh-CN" w:bidi="ar"/>
          <w14:textFill>
            <w14:solidFill>
              <w14:schemeClr w14:val="tx1"/>
            </w14:solidFill>
          </w14:textFill>
        </w:rPr>
        <w:t xml:space="preserve">）法律、法规和采购文件规定的其他无效情形；</w:t>
      </w:r>
      <w:r/>
    </w:p>
    <w:p>
      <w:pPr>
        <w:pStyle w:val="1151"/>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应当遵循公平竞争的原则，不得恶意串通，不得妨碍其他</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的竞争行为，不得损害采购人或者其他</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的合法权益。</w:t>
      </w:r>
      <w:r/>
    </w:p>
    <w:p>
      <w:pPr>
        <w:pStyle w:val="1151"/>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磋商在过程中发现</w:t>
      </w:r>
      <w:r>
        <w:rPr>
          <w:rFonts w:hint="eastAsia"/>
          <w:color w:val="000000" w:themeColor="text1"/>
          <w:sz w:val="21"/>
          <w:szCs w:val="21"/>
          <w:highlight w:val="none"/>
          <w:lang w:val="en-US"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有上述情形的，磋商小组应当认定其响应无效，并书面报告本级财政部门。</w:t>
      </w:r>
      <w:r/>
    </w:p>
    <w:p>
      <w:pPr>
        <w:pStyle w:val="1151"/>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3.有下列情形之一的，视为</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恶意串通，其响应无效：</w:t>
      </w:r>
      <w:r/>
    </w:p>
    <w:p>
      <w:pPr>
        <w:pStyle w:val="1151"/>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的响应文件由同一单位或者个人编制；</w:t>
      </w:r>
      <w:r/>
    </w:p>
    <w:p>
      <w:pPr>
        <w:pStyle w:val="1151"/>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委托同一单位或者个人办理磋商事宜；</w:t>
      </w:r>
      <w:r/>
    </w:p>
    <w:p>
      <w:pPr>
        <w:pStyle w:val="1151"/>
        <w:ind w:firstLine="420"/>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的响应文件载明的项目管理成员或者联系人员为同一人；</w:t>
      </w:r>
      <w:r/>
    </w:p>
    <w:p>
      <w:pPr>
        <w:pStyle w:val="1151"/>
        <w:ind w:firstLine="420"/>
        <w:spacing w:before="0" w:beforeAutospacing="0" w:after="0" w:afterAutospacing="0" w:line="360" w:lineRule="auto"/>
        <w:widowControl w:val="off"/>
        <w:rPr>
          <w:rFonts w:hint="eastAsia"/>
          <w:b/>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（4）不同</w:t>
      </w:r>
      <w:r>
        <w:rPr>
          <w:rFonts w:hint="eastAsia"/>
          <w:color w:val="000000" w:themeColor="text1"/>
          <w:sz w:val="21"/>
          <w:szCs w:val="21"/>
          <w:highlight w:val="none"/>
          <w:lang w:eastAsia="zh-CN" w:bidi="ar"/>
          <w14:textFill>
            <w14:solidFill>
              <w14:schemeClr w14:val="tx1"/>
            </w14:solidFill>
          </w14:textFill>
        </w:rPr>
        <w:t xml:space="preserve">供应商</w:t>
      </w:r>
      <w:r>
        <w:rPr>
          <w:rFonts w:hint="eastAsia"/>
          <w:color w:val="000000" w:themeColor="text1"/>
          <w:sz w:val="21"/>
          <w:szCs w:val="21"/>
          <w:highlight w:val="none"/>
          <w:lang w:bidi="ar"/>
          <w14:textFill>
            <w14:solidFill>
              <w14:schemeClr w14:val="tx1"/>
            </w14:solidFill>
          </w14:textFill>
        </w:rPr>
        <w:t xml:space="preserve">的响应文件异常一致或者报价呈规律性差异；</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五、磋商文件的澄清和修改</w:t>
      </w:r>
      <w:r/>
    </w:p>
    <w:p>
      <w:pPr>
        <w:pStyle w:val="1151"/>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公告形式通知所有获取磋商文件的供应商；不足5日的，采购人、采购代理机构应当顺延提交首次响应文件截止时间。</w:t>
      </w:r>
      <w:r/>
    </w:p>
    <w:p>
      <w:pPr>
        <w:pStyle w:val="1151"/>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2.磋商文件的澄清、修改等内容与竞争性磋商文件在同一内容的表述上不一致时，以发出日期最接近磋商时间的公告为准。</w:t>
      </w:r>
      <w:r/>
    </w:p>
    <w:p>
      <w:pPr>
        <w:pStyle w:val="1151"/>
        <w:ind w:firstLine="420"/>
        <w:jc w:val="both"/>
        <w:spacing w:before="0" w:beforeAutospacing="0" w:after="0" w:afterAutospacing="0" w:line="360" w:lineRule="auto"/>
        <w:widowControl w:val="off"/>
        <w:rPr>
          <w:rFonts w:hint="eastAsia"/>
          <w:b/>
          <w:color w:val="000000" w:themeColor="text1"/>
          <w:sz w:val="21"/>
          <w:szCs w:val="21"/>
          <w:highlight w:val="none"/>
          <w:lang w:bidi="ar"/>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3.磋商文件的澄清、修改等内容均将在财政部门指定的政府采购信息发布媒体上发布，作为磋商文件的组成部分，对供应商起约束作用。</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lang w:val="zh-CN"/>
        </w:rPr>
        <w:t xml:space="preserve">六、</w:t>
      </w:r>
      <w:r>
        <w:rPr>
          <w:rFonts w:hint="eastAsia" w:ascii="宋体" w:hAnsi="宋体" w:cs="宋体"/>
          <w:b/>
          <w:szCs w:val="21"/>
          <w:highlight w:val="none"/>
        </w:rPr>
        <w:t xml:space="preserve">异常低价响应审查：</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ascii="宋体" w:hAnsi="宋体" w:cs="宋体"/>
          <w:b w:val="0"/>
          <w:bCs w:val="0"/>
          <w:color w:val="000000"/>
          <w:szCs w:val="21"/>
          <w:highlight w:val="none"/>
        </w:rPr>
        <w:t xml:space="preserve">1</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评审过程中出现下列情形之一的，磋商小组应当启动异常低价响应审查程序：</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（1）响应报价低于全部通过符合性审查供应商响应报价平均值50%的，即响应报价&lt;全部通过符合性审查供应商响应报价平均值×50%；</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（2）响应报价低于通过符合性审查的次低报价供应商响应报价50%的，即响应报价&lt;通过符合性审查的次低报价供应商响应报价×50%；</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（3）响应报价低于采购项目最高限价45%的，即响应报价&lt;采购项目最高限价×45%；</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（4）磋商小组基于专业判断，认为供应商报价过低，有可能影响产品质量或者不能诚信履约的其他情形。</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2</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3</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360" w:lineRule="auto"/>
        <w:widowControl/>
        <w:rPr>
          <w:rFonts w:ascii="宋体" w:hAnsi="宋体" w:cs="宋体"/>
          <w:b w:val="0"/>
          <w:bCs w:val="0"/>
          <w:sz w:val="24"/>
          <w:szCs w:val="24"/>
          <w:highlight w:val="none"/>
        </w:rPr>
      </w:pPr>
      <w:r>
        <w:rPr>
          <w:rFonts w:hint="eastAsia" w:ascii="宋体" w:hAnsi="宋体" w:cs="宋体"/>
          <w:b w:val="0"/>
          <w:bCs w:val="0"/>
          <w:color w:val="000000"/>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keepLines w:val="0"/>
        <w:keepNext w:val="0"/>
        <w:pageBreakBefore w:val="0"/>
        <w:spacing w:line="360" w:lineRule="auto"/>
        <w:widowControl/>
        <w:rPr>
          <w:rFonts w:ascii="宋体" w:hAnsi="宋体" w:cs="宋体"/>
          <w:b w:val="0"/>
          <w:bCs w:val="0"/>
          <w:szCs w:val="21"/>
          <w:highlight w:val="none"/>
        </w:rPr>
      </w:pPr>
      <w:r>
        <w:rPr>
          <w:rFonts w:hint="eastAsia" w:ascii="宋体" w:hAnsi="宋体" w:cs="宋体"/>
          <w:b w:val="0"/>
          <w:bCs w:val="0"/>
          <w:szCs w:val="21"/>
          <w:highlight w:val="none"/>
        </w:rPr>
        <w:t xml:space="preserve">注：异常低价审查有关要求，均以财政部发布的《关于推动解决政府采购异常低价问题的通知》（ 财库〔2026〕2号）为准。</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bidi="ar"/>
          <w14:textFill>
            <w14:solidFill>
              <w14:schemeClr w14:val="tx1"/>
            </w14:solidFill>
          </w14:textFill>
        </w:rPr>
        <w:t xml:space="preserve">七</w:t>
      </w:r>
      <w:r>
        <w:rPr>
          <w:rFonts w:hint="eastAsia" w:ascii="宋体" w:hAnsi="宋体" w:cs="宋体"/>
          <w:b/>
          <w:color w:val="000000" w:themeColor="text1"/>
          <w:szCs w:val="21"/>
          <w:highlight w:val="none"/>
          <w:lang w:bidi="ar"/>
          <w14:textFill>
            <w14:solidFill>
              <w14:schemeClr w14:val="tx1"/>
            </w14:solidFill>
          </w14:textFill>
        </w:rPr>
        <w:t xml:space="preserve">、响应文件计量单位和使用文字</w:t>
      </w:r>
      <w:r/>
    </w:p>
    <w:p>
      <w:pPr>
        <w:pStyle w:val="1151"/>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1.响应文件中所使用的计量单位，除竞争性磋商文件中有特殊要求外，均应使用中华人民共和国法定计量单位。</w:t>
      </w:r>
      <w:r/>
    </w:p>
    <w:p>
      <w:pPr>
        <w:pStyle w:val="1151"/>
        <w:ind w:firstLine="420"/>
        <w:jc w:val="both"/>
        <w:spacing w:before="0" w:beforeAutospacing="0" w:after="0" w:afterAutospacing="0" w:line="360" w:lineRule="auto"/>
        <w:widowControl w:val="off"/>
        <w:rPr>
          <w:rFonts w:hint="eastAsia"/>
          <w:b/>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bidi="ar"/>
          <w14:textFill>
            <w14:solidFill>
              <w14:schemeClr w14:val="tx1"/>
            </w14:solidFill>
          </w14:textFill>
        </w:rPr>
        <w:t xml:space="preserve">2.响应文件应使用中文编制，响应文件中使用其他文字的，必须附有中文译本，且以中文译本为准。对于未附有中文译本和中文译本不准确的响应文件可能引起的对供应商不利的后果，采购人概不负责。</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八</w:t>
      </w:r>
      <w:r>
        <w:rPr>
          <w:rFonts w:hint="eastAsia" w:ascii="宋体" w:hAnsi="宋体" w:cs="宋体"/>
          <w:b/>
          <w:color w:val="000000" w:themeColor="text1"/>
          <w:szCs w:val="21"/>
          <w:highlight w:val="none"/>
          <w:lang w:val="zh-CN"/>
          <w14:textFill>
            <w14:solidFill>
              <w14:schemeClr w14:val="tx1"/>
            </w14:solidFill>
          </w14:textFill>
        </w:rPr>
        <w:t xml:space="preserve">、项目的终止</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出现下列情形之一的，将终止竞争性磋商采购活动：</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因情况变化，不再符合规定的竞争性磋商采购方式适用情形的；</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出现影响采购公正的违法、违规行为的；</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在采购活动中因重大变故，采购任务取消的。</w:t>
      </w:r>
      <w:r/>
    </w:p>
    <w:p>
      <w:pPr>
        <w:ind w:firstLine="422"/>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cs="宋体"/>
          <w:b/>
          <w:color w:val="000000" w:themeColor="text1"/>
          <w:szCs w:val="21"/>
          <w:highlight w:val="none"/>
          <w:lang w:val="zh-CN"/>
          <w14:textFill>
            <w14:solidFill>
              <w14:schemeClr w14:val="tx1"/>
            </w14:solidFill>
          </w14:textFill>
        </w:rPr>
        <w:t xml:space="preserve">、评审内容的保密</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磋商开始后，直到宣布授予成交</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lang w:val="zh-CN"/>
          <w14:textFill>
            <w14:solidFill>
              <w14:schemeClr w14:val="tx1"/>
            </w14:solidFill>
          </w14:textFill>
        </w:rPr>
        <w:t xml:space="preserve">合同为止，凡属于审查、澄清、评价和比较磋商响应文件的所有资料，有关授予合同的信息都不应向磋商供应商或与评审无关的其他人泄露。</w:t>
      </w:r>
      <w:r/>
    </w:p>
    <w:p>
      <w:pPr>
        <w:ind w:firstLine="42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在磋商响应文件的审查、澄清、评价和比较以及授予合同的过程中，磋商供应商对采购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和磋商小组施加影响的任何行为，都将取消其成交资格。</w:t>
      </w:r>
      <w:r/>
    </w:p>
    <w:p>
      <w:pPr>
        <w:ind w:firstLine="42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在评审期间，采购</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1"/>
          <w:highlight w:val="none"/>
          <w:lang w:val="zh-CN"/>
          <w14:textFill>
            <w14:solidFill>
              <w14:schemeClr w14:val="tx1"/>
            </w14:solidFill>
          </w14:textFill>
        </w:rPr>
        <w:t xml:space="preserve">将通过指定联络人与磋商供应商进行联系。</w:t>
      </w:r>
      <w:r/>
    </w:p>
    <w:p>
      <w:pPr>
        <w:ind w:left="0" w:firstLine="422"/>
        <w:jc w:val="both"/>
        <w:keepLines w:val="0"/>
        <w:keepNext w:val="0"/>
        <w:pageBreakBefore w:val="0"/>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十</w:t>
      </w:r>
      <w:r>
        <w:rPr>
          <w:rFonts w:hint="eastAsia" w:ascii="宋体" w:hAnsi="宋体" w:cs="宋体"/>
          <w:b/>
          <w:color w:val="000000" w:themeColor="text1"/>
          <w:szCs w:val="21"/>
          <w:highlight w:val="none"/>
          <w:lang w:val="zh-CN"/>
          <w14:textFill>
            <w14:solidFill>
              <w14:schemeClr w14:val="tx1"/>
            </w14:solidFill>
          </w14:textFill>
        </w:rPr>
        <w:t xml:space="preserve">、成交单位的确认</w:t>
      </w:r>
      <w:r/>
    </w:p>
    <w:p>
      <w:pPr>
        <w:ind w:left="0" w:firstLine="420"/>
        <w:jc w:val="both"/>
        <w:keepLines w:val="0"/>
        <w:keepNext w:val="0"/>
        <w:pageBreakBefore w:val="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磋商小组根据磋商供应商资格审查情况，对其响应文件进行评价和比较，按照评审办法和标准进行评审，由采购人授权评审委员会在候选供应商名单中直接确定成交供应商。</w:t>
      </w:r>
      <w:r/>
    </w:p>
    <w:p>
      <w:pPr>
        <w:ind w:left="0" w:firstLine="420"/>
        <w:jc w:val="both"/>
        <w:keepLines w:val="0"/>
        <w:keepNext w:val="0"/>
        <w:pageBreakBefore w:val="0"/>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bookmarkStart w:id="14" w:name="_Toc9664"/>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十一、成交通知书</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确定出成交单位后，采购代理机构在法定时间内向成交单位发出成交通知书。成交通知书将成为合同的组成部分。</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请成交单位在成交结果公告届满之日起30日内,使用CA证书登录“苏采云”系统及时下载成交通知书。</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采购单位对未成交单位不承担解释未成交原因的义务。</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成交单位应按成交通知书中规定的时间和地点，由法定代表人或代理人与甲方代表签订合同。否则按放弃处理。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签订合同及合同条款应以采购文件和成交单位的磋商响应文件及其澄清文件为依据。</w:t>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bookmarkStart w:id="15" w:name="_Hlk159490732"/>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十二、合同授予标准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采购单位将把合同授予其磋商响应文件在实质上响应采购文件要求和按本须知规定评选出的供应商。确定为成交的供应商必须具有实施本合同的能力和资源。</w:t>
      </w:r>
      <w:bookmarkEnd w:id="15"/>
      <w:r/>
      <w:r/>
    </w:p>
    <w:p>
      <w:pPr>
        <w:ind w:left="0" w:firstLine="422"/>
        <w:jc w:val="both"/>
        <w:keepLines w:val="0"/>
        <w:keepNext w:val="0"/>
        <w:pageBreakBefore w:val="0"/>
        <w:spacing w:line="360" w:lineRule="auto"/>
        <w:widowControl/>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eastAsia="宋体" w:cs="宋体"/>
          <w:b/>
          <w:color w:val="000000" w:themeColor="text1"/>
          <w:szCs w:val="21"/>
          <w:highlight w:val="none"/>
          <w:lang w:val="zh-CN" w:eastAsia="zh-CN"/>
          <w14:textFill>
            <w14:solidFill>
              <w14:schemeClr w14:val="tx1"/>
            </w14:solidFill>
          </w14:textFill>
        </w:rPr>
        <w:t xml:space="preserve">十三、综合说明及其它要求：</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磋商供应商需明确详细的服务方案。</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磋商供应商必须承诺文件中提出的全部要求，如果其中某些条款不响应时，应在文件中逐条列出，未列出的视同响应。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3.磋商说明：</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（1）不符合供应商资格要求的响应文件将被认定为无效响应；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（2）最终报价超过采购预算或最高限价的不能成交；</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（3）响应文件签署不符合要求的，响应文件将被拒绝；</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bookmarkStart w:id="16" w:name="_Hlk159488097"/>
      <w:r>
        <w:rPr>
          <w:rFonts w:hint="eastAsia" w:ascii="宋体" w:hAnsi="宋体" w:eastAsia="宋体" w:cs="宋体"/>
          <w:color w:val="000000" w:themeColor="text1"/>
          <w:szCs w:val="21"/>
          <w:highlight w:val="none"/>
          <w:lang w:val="zh-CN"/>
          <w14:textFill>
            <w14:solidFill>
              <w14:schemeClr w14:val="tx1"/>
            </w14:solidFill>
          </w14:textFill>
        </w:rPr>
        <w:t xml:space="preserve">（4）实质性响应磋商文件不满三家或进入二次报价的不满三家或二次报价在采购预算内不满三家的，磋商采购失败。</w:t>
      </w:r>
      <w:bookmarkEnd w:id="16"/>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（5）不实质性响应采购文件的不能成交。</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十四、政府采购政策</w:t>
      </w:r>
      <w:r>
        <w:rPr>
          <w:rFonts w:hint="eastAsia" w:ascii="宋体" w:hAnsi="宋体" w:cs="宋体"/>
          <w:color w:val="000000" w:themeColor="text1"/>
          <w:szCs w:val="21"/>
          <w:highlight w:val="none"/>
          <w14:textFill>
            <w14:solidFill>
              <w14:schemeClr w14:val="tx1"/>
            </w14:solidFill>
          </w14:textFill>
        </w:rPr>
        <w:t xml:space="preserve">（如不涉及此项可忽略）</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1.小、微企业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Cs w:val="21"/>
          <w:highlight w:val="none"/>
          <w:lang w:val="zh-CN"/>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Cs w:val="21"/>
          <w:highlight w:val="none"/>
          <w:lang w:val="zh-CN"/>
          <w14:textFill>
            <w14:solidFill>
              <w14:schemeClr w14:val="tx1"/>
            </w14:solidFill>
          </w14:textFill>
        </w:rPr>
        <w:t xml:space="preserve">服务类项目中供应商若使用退休人员，将不享受相关扶持政策。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Cs w:val="21"/>
          <w:highlight w:val="none"/>
        </w:rPr>
        <w:t xml:space="preserve">其他未列明行业。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2.残疾人福利性单位</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3.监狱企业</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4.绿色采购</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eastAsia="宋体" w:cs="Times New Roman"/>
          <w:color w:val="auto"/>
          <w:sz w:val="21"/>
          <w:szCs w:val="21"/>
        </w:rPr>
      </w:pPr>
      <w:r/>
      <w:bookmarkStart w:id="17" w:name="OLE_LINK31"/>
      <w:r/>
      <w:bookmarkStart w:id="18" w:name="OLE_LINK34"/>
      <w:r>
        <w:rPr>
          <w:rFonts w:hint="eastAsia" w:ascii="宋体" w:hAnsi="宋体" w:eastAsia="宋体" w:cs="Times New Roman"/>
          <w:color w:val="auto"/>
          <w:sz w:val="21"/>
          <w:szCs w:val="21"/>
          <w:lang w:val="en-US" w:eastAsia="zh-CN"/>
        </w:rPr>
        <w:t xml:space="preserve">5</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对本国产品的支持政策</w:t>
      </w:r>
      <w:r/>
    </w:p>
    <w:p>
      <w:pPr>
        <w:ind w:left="0" w:firstLine="420"/>
        <w:spacing w:line="360" w:lineRule="auto"/>
        <w:tabs>
          <w:tab w:val="left" w:pos="567" w:leader="none"/>
        </w:tabs>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根据《国务院办公厅关于在</w:t>
      </w:r>
      <w:r>
        <w:rPr>
          <w:rFonts w:hint="eastAsia" w:ascii="宋体" w:hAnsi="宋体" w:eastAsia="宋体" w:cs="Times New Roman"/>
          <w:color w:val="auto"/>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eastAsia="宋体" w:cs="Times New Roman"/>
          <w:color w:val="auto"/>
          <w:sz w:val="21"/>
          <w:szCs w:val="21"/>
        </w:rPr>
      </w:pPr>
      <w:r>
        <w:rPr>
          <w:rFonts w:hint="eastAsia" w:ascii="Times New Roman" w:hAnsi="Times New Roman" w:eastAsia="宋体" w:cs="Times New Roman"/>
          <w:b/>
          <w:color w:val="auto"/>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Times New Roman"/>
          <w:color w:val="auto"/>
          <w:sz w:val="21"/>
          <w:szCs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7"/>
      <w:r/>
      <w:bookmarkEnd w:id="18"/>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关于深入开展苏州市政府采购合同信用融资业务的通知</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根据苏州市财政局《关于深入开展苏州市政府采购合同信用融资业务的通知》相关要求，本项目支持政府采购合同信用融资。</w:t>
      </w:r>
      <w:r/>
    </w:p>
    <w:tbl>
      <w:tblPr>
        <w:tblStyle w:val="82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政府采购合同信用融资政策告知函</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各政府采购供应商:</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欢迎贵公司参加苏州市政府采购活动！</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十五、关于对参与供应商信用记录的政府采购要求</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采购代理机构会在接收响应文件截止时间后，登录信用中国网站（www.creditchina.gov.cn/）、中国政府采购网（</w:t>
      </w:r>
      <w:bookmarkStart w:id="19" w:name="OLE_LINK4"/>
      <w:r/>
      <w:bookmarkStart w:id="20" w:name="OLE_LINK27"/>
      <w:r>
        <w:rPr>
          <w:rFonts w:hint="eastAsia" w:ascii="宋体" w:hAnsi="宋体" w:eastAsia="宋体" w:cs="宋体"/>
          <w:color w:val="000000" w:themeColor="text1"/>
          <w:szCs w:val="21"/>
          <w:highlight w:val="none"/>
          <w:lang w:val="zh-CN"/>
          <w14:textFill>
            <w14:solidFill>
              <w14:schemeClr w14:val="tx1"/>
            </w14:solidFill>
          </w14:textFill>
        </w:rPr>
        <w:t xml:space="preserve">www.ccgp.gov.cn/</w:t>
      </w:r>
      <w:bookmarkEnd w:id="19"/>
      <w:r/>
      <w:bookmarkEnd w:id="20"/>
      <w:r>
        <w:rPr>
          <w:rFonts w:hint="eastAsia" w:ascii="宋体" w:hAnsi="宋体" w:eastAsia="宋体" w:cs="宋体"/>
          <w:color w:val="000000" w:themeColor="text1"/>
          <w:szCs w:val="21"/>
          <w:highlight w:val="none"/>
          <w:lang w:val="zh-CN"/>
          <w14:textFill>
            <w14:solidFill>
              <w14:schemeClr w14:val="tx1"/>
            </w14:solidFill>
          </w14:textFill>
        </w:rPr>
        <w:t xml:space="preserve">）查询供应商的信用记录，并将查询结果递交评审小组。</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供应商若在经营活动中受到罚款的，请携带相关地方、部门对</w:t>
      </w:r>
      <w:bookmarkStart w:id="21" w:name="OLE_LINK48"/>
      <w:r/>
      <w:bookmarkStart w:id="22" w:name="OLE_LINK49"/>
      <w:r>
        <w:rPr>
          <w:rFonts w:hint="eastAsia" w:ascii="宋体" w:hAnsi="宋体" w:eastAsia="宋体" w:cs="宋体"/>
          <w:color w:val="000000" w:themeColor="text1"/>
          <w:szCs w:val="21"/>
          <w:highlight w:val="none"/>
          <w:lang w:val="zh-CN"/>
          <w14:textFill>
            <w14:solidFill>
              <w14:schemeClr w14:val="tx1"/>
            </w14:solidFill>
          </w14:textFill>
        </w:rPr>
        <w:t xml:space="preserve">较大数额</w:t>
      </w:r>
      <w:bookmarkEnd w:id="21"/>
      <w:r/>
      <w:bookmarkEnd w:id="22"/>
      <w:r>
        <w:rPr>
          <w:rFonts w:hint="eastAsia" w:ascii="宋体" w:hAnsi="宋体" w:eastAsia="宋体" w:cs="宋体"/>
          <w:color w:val="000000" w:themeColor="text1"/>
          <w:szCs w:val="21"/>
          <w:highlight w:val="none"/>
          <w:lang w:val="zh-CN"/>
          <w14:textFill>
            <w14:solidFill>
              <w14:schemeClr w14:val="tx1"/>
            </w14:solidFill>
          </w14:textFill>
        </w:rPr>
        <w:t xml:space="preserve">认定标准的证明材料，与响应文件一并提交。若无法提供，则可能承担响应无效等相应不利后果。</w:t>
      </w:r>
      <w:r/>
    </w:p>
    <w:p>
      <w:pPr>
        <w:ind w:left="0" w:firstLine="420"/>
        <w:jc w:val="both"/>
        <w:keepLines w:val="0"/>
        <w:keepNext w:val="0"/>
        <w:pageBreakBefore w:val="0"/>
        <w:spacing w:line="360" w:lineRule="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对存在失信信息的供应商，由失信供应商进行确认。同时，采购代理机构工作人员应根据评审小组确认的失信信息，登陆到相关来源网站页面进行复核并打印，作为证据留存。</w:t>
      </w:r>
      <w:r/>
    </w:p>
    <w:p>
      <w:pPr>
        <w:ind w:left="0" w:firstLine="422"/>
        <w:jc w:val="both"/>
        <w:keepLines w:val="0"/>
        <w:keepNext w:val="0"/>
        <w:pageBreakBefore w:val="0"/>
        <w:spacing w:line="360" w:lineRule="auto"/>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十六、凡涉及采购文件的补充说明和修改，均以网上发布的通知为准。</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15"/>
        <w:jc w:val="center"/>
        <w:spacing w:line="416" w:lineRule="auto"/>
        <w:rPr>
          <w:rFonts w:hint="eastAsia" w:ascii="宋体" w:hAnsi="宋体" w:cs="宋体"/>
          <w:b w:val="0"/>
          <w:color w:val="auto"/>
          <w:highlight w:val="none"/>
        </w:rPr>
      </w:pPr>
      <w:r>
        <w:rPr>
          <w:rFonts w:hint="eastAsia" w:ascii="宋体" w:hAnsi="宋体" w:cs="宋体"/>
          <w:color w:val="auto"/>
          <w:highlight w:val="none"/>
        </w:rPr>
        <w:t xml:space="preserve">第三章 竞争性磋商文件</w:t>
      </w:r>
      <w:bookmarkEnd w:id="14"/>
      <w:r/>
      <w:r/>
    </w:p>
    <w:p>
      <w:pPr>
        <w:ind w:left="0" w:right="0"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苏州市相城区黄埭镇人民政府</w:t>
      </w:r>
      <w:r>
        <w:rPr>
          <w:rFonts w:hint="eastAsia" w:ascii="宋体" w:hAnsi="宋体" w:cs="宋体"/>
          <w:color w:val="auto"/>
          <w:szCs w:val="21"/>
          <w:highlight w:val="none"/>
        </w:rPr>
        <w:t xml:space="preserve">委托，</w:t>
      </w:r>
      <w:r>
        <w:rPr>
          <w:rFonts w:hint="eastAsia" w:ascii="宋体" w:hAnsi="宋体" w:cs="宋体"/>
          <w:color w:val="auto"/>
          <w:szCs w:val="21"/>
          <w:highlight w:val="none"/>
          <w:lang w:eastAsia="zh-CN"/>
        </w:rPr>
        <w:t xml:space="preserve">研佳科技咨询（苏州）有限公司</w:t>
      </w:r>
      <w:r>
        <w:rPr>
          <w:rFonts w:hint="eastAsia" w:ascii="宋体" w:hAnsi="宋体" w:cs="宋体"/>
          <w:color w:val="auto"/>
          <w:szCs w:val="21"/>
          <w:highlight w:val="none"/>
        </w:rPr>
        <w:t xml:space="preserve">对其要求采购的</w:t>
      </w:r>
      <w:r>
        <w:rPr>
          <w:rFonts w:hint="eastAsia" w:ascii="宋体" w:hAnsi="宋体" w:cs="宋体"/>
          <w:color w:val="auto"/>
          <w:szCs w:val="21"/>
          <w:highlight w:val="none"/>
          <w:lang w:eastAsia="zh-CN"/>
        </w:rPr>
        <w:t xml:space="preserve">黄埭镇2026消防安全服务外包项目</w:t>
      </w:r>
      <w:r>
        <w:rPr>
          <w:rFonts w:hint="eastAsia" w:ascii="宋体" w:hAnsi="宋体" w:cs="宋体"/>
          <w:color w:val="auto"/>
          <w:szCs w:val="21"/>
          <w:highlight w:val="none"/>
        </w:rPr>
        <w:t xml:space="preserve">项目进行竞争性磋商采购，欢迎符合磋商采购文件资格条件的供应商前来参加磋商。</w:t>
      </w:r>
      <w:r/>
    </w:p>
    <w:p>
      <w:pPr>
        <w:ind w:left="0" w:right="0" w:firstLine="422"/>
        <w:jc w:val="both"/>
        <w:keepLines w:val="0"/>
        <w:keepNext w:val="0"/>
        <w:pageBreakBefore w:val="0"/>
        <w:spacing w:line="360" w:lineRule="auto"/>
        <w:widowControl w:val="off"/>
        <w:rPr>
          <w:rFonts w:hint="eastAsia" w:ascii="宋体" w:hAnsi="宋体" w:eastAsia="宋体" w:cs="宋体"/>
          <w:b w:val="0"/>
          <w:bCs w:val="0"/>
          <w:color w:val="auto"/>
          <w:szCs w:val="22"/>
          <w:highlight w:val="none"/>
          <w:lang w:eastAsia="zh-CN"/>
        </w:rPr>
      </w:pPr>
      <w:r/>
      <w:bookmarkStart w:id="23" w:name="_Toc28181"/>
      <w:r/>
      <w:bookmarkStart w:id="24" w:name="_Toc9317"/>
      <w:r>
        <w:rPr>
          <w:rFonts w:hint="eastAsia" w:ascii="宋体" w:hAnsi="宋体" w:cs="宋体"/>
          <w:b/>
          <w:bCs/>
          <w:color w:val="auto"/>
          <w:szCs w:val="22"/>
          <w:highlight w:val="none"/>
        </w:rPr>
        <w:t xml:space="preserve">一、采购编号：</w:t>
      </w:r>
      <w:bookmarkEnd w:id="23"/>
      <w:r/>
      <w:bookmarkEnd w:id="24"/>
      <w:r>
        <w:rPr>
          <w:rFonts w:hint="eastAsia" w:ascii="宋体" w:hAnsi="宋体" w:cs="宋体"/>
          <w:b w:val="0"/>
          <w:bCs w:val="0"/>
          <w:color w:val="auto"/>
          <w:szCs w:val="22"/>
          <w:highlight w:val="none"/>
          <w:lang w:eastAsia="zh-CN"/>
        </w:rPr>
        <w:t xml:space="preserve">JSZC-320507-YJKJ-C2026-0005</w:t>
      </w:r>
      <w:r/>
    </w:p>
    <w:p>
      <w:pPr>
        <w:ind w:left="0" w:right="0" w:firstLine="422"/>
        <w:jc w:val="both"/>
        <w:keepLines w:val="0"/>
        <w:keepNext w:val="0"/>
        <w:pageBreakBefore w:val="0"/>
        <w:spacing w:line="360" w:lineRule="auto"/>
        <w:widowControl w:val="off"/>
        <w:rPr>
          <w:rFonts w:hint="eastAsia" w:ascii="宋体" w:hAnsi="宋体" w:cs="宋体"/>
          <w:color w:val="auto"/>
          <w:highlight w:val="none"/>
        </w:rPr>
      </w:pPr>
      <w:r/>
      <w:bookmarkStart w:id="25" w:name="_Toc15135"/>
      <w:r/>
      <w:bookmarkStart w:id="26" w:name="_Toc30844"/>
      <w:r>
        <w:rPr>
          <w:rFonts w:hint="eastAsia" w:ascii="宋体" w:hAnsi="宋体" w:cs="宋体"/>
          <w:b/>
          <w:bCs/>
          <w:color w:val="auto"/>
          <w:szCs w:val="22"/>
          <w:highlight w:val="none"/>
        </w:rPr>
        <w:t xml:space="preserve">二、采购内容：</w:t>
      </w:r>
      <w:bookmarkEnd w:id="25"/>
      <w:r/>
      <w:bookmarkEnd w:id="26"/>
      <w:r>
        <w:rPr>
          <w:rFonts w:hint="eastAsia" w:ascii="宋体" w:hAnsi="宋体" w:cs="宋体"/>
          <w:color w:val="auto"/>
          <w:szCs w:val="22"/>
          <w:highlight w:val="none"/>
          <w:lang w:eastAsia="zh-CN"/>
        </w:rPr>
        <w:t xml:space="preserve">黄埭镇2026消防安全服务外包项目</w:t>
      </w:r>
      <w:r/>
    </w:p>
    <w:p>
      <w:pPr>
        <w:ind w:left="0" w:right="0" w:firstLine="422"/>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
          <w:bCs/>
          <w:color w:val="auto"/>
          <w:szCs w:val="22"/>
          <w:highlight w:val="none"/>
        </w:rPr>
        <w:t xml:space="preserve">三、采购预算：</w:t>
      </w:r>
      <w:r>
        <w:rPr>
          <w:rFonts w:hint="eastAsia" w:ascii="宋体" w:hAnsi="宋体"/>
          <w:color w:val="auto"/>
          <w:szCs w:val="21"/>
          <w:highlight w:val="none"/>
          <w:lang w:eastAsia="zh-CN"/>
        </w:rPr>
        <w:t xml:space="preserve">人民币壹佰叁拾万元整（¥1300000.00）</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Cs w:val="22"/>
          <w:highlight w:val="none"/>
          <w:lang w:val="en-US" w:eastAsia="zh-CN"/>
        </w:rPr>
      </w:pPr>
      <w:r>
        <w:rPr>
          <w:rFonts w:hint="eastAsia" w:ascii="宋体" w:hAnsi="宋体" w:cs="宋体"/>
          <w:b/>
          <w:bCs/>
          <w:color w:val="auto"/>
          <w:szCs w:val="22"/>
          <w:highlight w:val="none"/>
        </w:rPr>
        <w:t xml:space="preserve">四、</w:t>
      </w:r>
      <w:r>
        <w:rPr>
          <w:rFonts w:hint="eastAsia" w:ascii="宋体" w:hAnsi="宋体" w:cs="宋体"/>
          <w:b/>
          <w:bCs/>
          <w:color w:val="auto"/>
          <w:szCs w:val="22"/>
          <w:highlight w:val="none"/>
          <w:lang w:val="en-US" w:eastAsia="zh-CN"/>
        </w:rPr>
        <w:t xml:space="preserve">最高限价：</w:t>
      </w:r>
      <w:r>
        <w:rPr>
          <w:rFonts w:hint="eastAsia" w:ascii="宋体" w:hAnsi="宋体"/>
          <w:color w:val="auto"/>
          <w:szCs w:val="21"/>
          <w:highlight w:val="none"/>
          <w:lang w:eastAsia="zh-CN"/>
        </w:rPr>
        <w:t xml:space="preserve">人民币壹佰叁拾万元整（¥1300000.00）</w:t>
      </w:r>
      <w:r/>
    </w:p>
    <w:p>
      <w:pPr>
        <w:ind w:left="0" w:right="0" w:firstLine="422"/>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b/>
          <w:bCs/>
          <w:color w:val="auto"/>
          <w:szCs w:val="22"/>
          <w:highlight w:val="none"/>
        </w:rPr>
        <w:t xml:space="preserve">五、服务期限：</w:t>
      </w:r>
      <w:r>
        <w:rPr>
          <w:rFonts w:hint="eastAsia" w:ascii="宋体" w:hAnsi="宋体" w:cs="宋体"/>
          <w:color w:val="auto"/>
          <w:szCs w:val="21"/>
          <w:highlight w:val="none"/>
          <w:lang w:eastAsia="zh-CN"/>
        </w:rPr>
        <w:t xml:space="preserve">自签订合同之日起一年。</w:t>
      </w:r>
      <w:r/>
    </w:p>
    <w:p>
      <w:pPr>
        <w:ind w:left="0" w:right="0" w:firstLine="843"/>
        <w:jc w:val="both"/>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b/>
          <w:bCs/>
          <w:color w:val="auto"/>
          <w:szCs w:val="22"/>
          <w:highlight w:val="none"/>
          <w:lang w:val="en-US" w:eastAsia="zh-CN"/>
        </w:rPr>
        <w:t xml:space="preserve">服务地点：</w:t>
      </w:r>
      <w:r>
        <w:rPr>
          <w:rFonts w:hint="eastAsia" w:ascii="宋体" w:hAnsi="宋体" w:cs="宋体"/>
          <w:color w:val="auto"/>
          <w:szCs w:val="21"/>
          <w:highlight w:val="none"/>
          <w:lang w:val="en-US" w:eastAsia="zh-CN"/>
        </w:rPr>
        <w:t xml:space="preserve">根据采购人要求。</w:t>
      </w:r>
      <w:r/>
    </w:p>
    <w:p>
      <w:pPr>
        <w:ind w:left="0" w:right="0" w:firstLine="422"/>
        <w:jc w:val="both"/>
        <w:keepLines w:val="0"/>
        <w:keepNext w:val="0"/>
        <w:pageBreakBefore w:val="0"/>
        <w:spacing w:line="360" w:lineRule="auto"/>
        <w:widowControl w:val="off"/>
        <w:rPr>
          <w:rStyle w:val="1067"/>
          <w:rFonts w:hint="eastAsia" w:ascii="宋体" w:hAnsi="宋体" w:cs="宋体"/>
          <w:b/>
          <w:bCs/>
          <w:color w:val="auto"/>
          <w:szCs w:val="21"/>
          <w:highlight w:val="none"/>
        </w:rPr>
      </w:pPr>
      <w:r>
        <w:rPr>
          <w:rStyle w:val="1067"/>
          <w:rFonts w:hint="eastAsia" w:ascii="宋体" w:hAnsi="宋体" w:cs="宋体"/>
          <w:b/>
          <w:bCs/>
          <w:color w:val="auto"/>
          <w:szCs w:val="21"/>
          <w:highlight w:val="none"/>
          <w:lang w:val="en-US" w:eastAsia="zh-CN"/>
        </w:rPr>
        <w:t xml:space="preserve">六、</w:t>
      </w:r>
      <w:r>
        <w:rPr>
          <w:rStyle w:val="1067"/>
          <w:rFonts w:hint="eastAsia" w:ascii="宋体" w:hAnsi="宋体" w:cs="宋体"/>
          <w:b/>
          <w:bCs/>
          <w:color w:val="auto"/>
          <w:szCs w:val="21"/>
          <w:highlight w:val="none"/>
        </w:rPr>
        <w:t xml:space="preserve">采购需求：</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lang w:val="zh-CN"/>
        </w:rPr>
        <w:t xml:space="preserve">（一）项目概况：</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1、项目背景：</w:t>
      </w:r>
      <w:r>
        <w:rPr>
          <w:rFonts w:hint="eastAsia" w:ascii="宋体" w:hAnsi="宋体" w:eastAsia="宋体" w:cs="宋体"/>
          <w:szCs w:val="21"/>
          <w:lang w:val="zh-CN"/>
        </w:rPr>
        <w:t xml:space="preserve">为积极引导和规范消防安全重点单位消防队伍建设，推动落实单位主体责任，着力提高重点单位自查自纠、自防自救的能力，建设“有人员、有器材、有战斗力”的社区小型消防站，实现有效处置初起火灾的目标。</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2、站内器材（硬件由采购人提供）</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2.1小型消防站应设置人员值守、器材存放、办公设施及宿舍等专门用房。</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2.2小型消防站应根据扑救初起火灾需要，配备一定数量的灭火器、水枪、水带等灭火器材；配置外线电话、手持对讲机、空气呼吸器、消防头盔、灭火防护服、防护靴、破拆工具、排烟工具等专业器材。</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2.3小型消防站应在建筑物内部设置消防器材存放点，可根据需要在建筑之间分区域设置消防器材存放点。</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2.4小型消防站配置专业消防水罐车辆。</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lang w:val="zh-CN"/>
        </w:rPr>
        <w:t xml:space="preserve">（二）服务要求：</w:t>
      </w:r>
      <w:r/>
    </w:p>
    <w:p>
      <w:pPr>
        <w:ind w:left="480"/>
        <w:jc w:val="left"/>
        <w:spacing w:line="360" w:lineRule="auto"/>
        <w:rPr>
          <w:rFonts w:ascii="宋体" w:hAnsi="宋体" w:eastAsia="宋体" w:cs="宋体"/>
          <w:szCs w:val="21"/>
          <w:lang w:val="zh-CN"/>
        </w:rPr>
      </w:pPr>
      <w:r>
        <w:rPr>
          <w:rFonts w:hint="eastAsia" w:ascii="宋体" w:hAnsi="宋体" w:eastAsia="宋体" w:cs="宋体"/>
          <w:szCs w:val="21"/>
        </w:rPr>
        <w:t xml:space="preserve">1、</w:t>
      </w:r>
      <w:r>
        <w:rPr>
          <w:rFonts w:hint="eastAsia" w:ascii="宋体" w:hAnsi="宋体" w:eastAsia="宋体" w:cs="宋体"/>
          <w:szCs w:val="21"/>
          <w:lang w:val="zh-CN"/>
        </w:rPr>
        <w:t xml:space="preserve">值守制度：专职消防员实行24小时备勤值守，做六休一工作制。</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lang w:val="zh-CN"/>
        </w:rPr>
        <w:t xml:space="preserve">2、工作内容：配合</w:t>
      </w:r>
      <w:r>
        <w:rPr>
          <w:rFonts w:hint="eastAsia" w:ascii="宋体" w:hAnsi="宋体" w:eastAsia="宋体" w:cs="宋体"/>
          <w:szCs w:val="21"/>
        </w:rPr>
        <w:t xml:space="preserve">采购人</w:t>
      </w:r>
      <w:r>
        <w:rPr>
          <w:rFonts w:hint="eastAsia" w:ascii="宋体" w:hAnsi="宋体" w:eastAsia="宋体" w:cs="宋体"/>
          <w:szCs w:val="21"/>
          <w:lang w:val="zh-CN"/>
        </w:rPr>
        <w:t xml:space="preserve">进行消防安全排查，建立安全管理台账。定期接受消防大队的训练考核。接警救援：接受消防部门警情调派，扑救初起火灾，配合消防部门处警救援。</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3、值守联动：</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3.1小型消防站应建立值守制度，确保值守人员24小时备勤，做好应急准备。</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3.2接到火警信息后，控制室值班员应迅速核实火情，启动灭火处置程序。消防员应按照“5分钟到场”要求赶赴现场处置。</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3.3小型消防站应纳入当地灭火救援联勤联动体系，参与周边区域灭火处置工作。</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4</w:t>
      </w:r>
      <w:r>
        <w:rPr>
          <w:rFonts w:hint="eastAsia" w:ascii="宋体" w:hAnsi="宋体" w:eastAsia="宋体" w:cs="宋体"/>
          <w:szCs w:val="21"/>
          <w:lang w:val="zh-CN"/>
        </w:rPr>
        <w:t xml:space="preserve">、工作时间：</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4.1 </w:t>
      </w:r>
      <w:r>
        <w:rPr>
          <w:rFonts w:hint="eastAsia" w:ascii="宋体" w:hAnsi="宋体" w:eastAsia="宋体" w:cs="宋体"/>
          <w:szCs w:val="21"/>
          <w:lang w:val="zh-CN"/>
        </w:rPr>
        <w:t xml:space="preserve">24小时备勤。</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4.2</w:t>
      </w:r>
      <w:r>
        <w:rPr>
          <w:rFonts w:hint="eastAsia" w:ascii="宋体" w:hAnsi="宋体" w:eastAsia="宋体" w:cs="宋体"/>
          <w:szCs w:val="21"/>
          <w:lang w:val="zh-CN"/>
        </w:rPr>
        <w:t xml:space="preserve">正常工作日从事排查整治工作，8：30—17：30，其余为备勤时间。</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4.3</w:t>
      </w:r>
      <w:r>
        <w:rPr>
          <w:rFonts w:hint="eastAsia" w:ascii="宋体" w:hAnsi="宋体" w:eastAsia="宋体" w:cs="宋体"/>
          <w:szCs w:val="21"/>
          <w:lang w:val="zh-CN"/>
        </w:rPr>
        <w:t xml:space="preserve">战斗员实行上六休一工作制。</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5</w:t>
      </w:r>
      <w:r>
        <w:rPr>
          <w:rFonts w:hint="eastAsia" w:ascii="宋体" w:hAnsi="宋体" w:eastAsia="宋体" w:cs="宋体"/>
          <w:szCs w:val="21"/>
          <w:lang w:val="zh-CN"/>
        </w:rPr>
        <w:t xml:space="preserve">、岗位职责：</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5.1</w:t>
      </w:r>
      <w:r>
        <w:rPr>
          <w:rFonts w:hint="eastAsia" w:ascii="宋体" w:hAnsi="宋体" w:eastAsia="宋体" w:cs="宋体"/>
          <w:szCs w:val="21"/>
          <w:lang w:val="en-US" w:eastAsia="zh-CN"/>
        </w:rPr>
        <w:t xml:space="preserve">站长</w:t>
      </w:r>
      <w:r>
        <w:rPr>
          <w:rFonts w:hint="eastAsia" w:ascii="宋体" w:hAnsi="宋体" w:eastAsia="宋体" w:cs="宋体"/>
          <w:szCs w:val="21"/>
          <w:lang w:val="zh-CN"/>
        </w:rPr>
        <w:t xml:space="preserve">负责小型消防站日常管理，组织制定各项管理制度和灭火应急预案，开展防火巡查、消防宣传教育和灭火训练；指挥初起火灾扑救和人员疏散。</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5.2</w:t>
      </w:r>
      <w:r>
        <w:rPr>
          <w:rFonts w:hint="eastAsia" w:ascii="宋体" w:hAnsi="宋体" w:eastAsia="宋体" w:cs="宋体"/>
          <w:szCs w:val="21"/>
          <w:lang w:val="zh-CN"/>
        </w:rPr>
        <w:t xml:space="preserve">训练员负责协助队长进行日常管理，并带领消防战斗员进行日常训练。</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5.3</w:t>
      </w:r>
      <w:r>
        <w:rPr>
          <w:rFonts w:hint="eastAsia" w:ascii="宋体" w:hAnsi="宋体" w:eastAsia="宋体" w:cs="宋体"/>
          <w:szCs w:val="21"/>
          <w:lang w:val="zh-CN"/>
        </w:rPr>
        <w:t xml:space="preserve">消防车驾驶员重点负责在现场消防车上积极配合消防员救火任务实施完成，负责责任消防车内的消防装备（水带、水抢、拉梯等）的保管和维护工作，确保完整使用；保持消防车内外整洁，消防装备摆放整齐、规范、干净。</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5.4</w:t>
      </w:r>
      <w:r>
        <w:rPr>
          <w:rFonts w:hint="eastAsia" w:ascii="宋体" w:hAnsi="宋体" w:eastAsia="宋体" w:cs="宋体"/>
          <w:szCs w:val="21"/>
          <w:lang w:val="zh-CN"/>
        </w:rPr>
        <w:t xml:space="preserve">消防战斗员认真学习有关消防知识，掌握各种器材操作技术及使用方法，积极认真做好防火宣传教育活动，提高责任区内全员防火意识；做好消防器材、设备检查工作，保证设备处于完好状况，一旦发生火警即可投入使用；负责扑救初起火灾；熟悉建筑消防设施情况和灭火应急预案，熟练掌握器材性能和操作使用方法，并落实器材维护保养；参加日常防火巡查和消防宣传教育。</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5.5</w:t>
      </w:r>
      <w:r>
        <w:rPr>
          <w:rFonts w:hint="eastAsia" w:ascii="宋体" w:hAnsi="宋体" w:eastAsia="宋体" w:cs="宋体"/>
          <w:szCs w:val="21"/>
          <w:lang w:val="zh-CN"/>
        </w:rPr>
        <w:t xml:space="preserve">控制室值班员应熟悉灭火应急处置程序，熟练掌握自动消防设施操作方法，接到火情信息后启动预案。</w:t>
      </w:r>
      <w:r/>
    </w:p>
    <w:p>
      <w:pPr>
        <w:ind w:firstLine="420"/>
        <w:jc w:val="left"/>
        <w:spacing w:line="360" w:lineRule="auto"/>
        <w:rPr>
          <w:rFonts w:ascii="宋体" w:hAnsi="宋体" w:eastAsia="宋体" w:cs="宋体"/>
          <w:szCs w:val="21"/>
          <w:lang w:val="zh-CN"/>
        </w:rPr>
      </w:pPr>
      <w:r>
        <w:rPr>
          <w:rFonts w:hint="eastAsia" w:ascii="宋体" w:hAnsi="宋体" w:eastAsia="宋体" w:cs="宋体"/>
          <w:szCs w:val="21"/>
        </w:rPr>
        <w:t xml:space="preserve">（三）</w:t>
      </w:r>
      <w:r>
        <w:rPr>
          <w:rFonts w:hint="eastAsia" w:ascii="宋体" w:hAnsi="宋体" w:eastAsia="宋体" w:cs="宋体"/>
          <w:szCs w:val="21"/>
          <w:lang w:val="zh-CN"/>
        </w:rPr>
        <w:t xml:space="preserve">人员配置：配备专职消防</w:t>
      </w:r>
      <w:r>
        <w:rPr>
          <w:rFonts w:hint="eastAsia" w:ascii="宋体" w:hAnsi="宋体" w:eastAsia="宋体" w:cs="宋体"/>
          <w:szCs w:val="21"/>
          <w:lang w:val="en-US" w:eastAsia="zh-CN"/>
        </w:rPr>
        <w:t xml:space="preserve">战斗员</w:t>
      </w:r>
      <w:r>
        <w:rPr>
          <w:rFonts w:hint="eastAsia" w:ascii="宋体" w:hAnsi="宋体" w:eastAsia="宋体" w:cs="宋体"/>
          <w:szCs w:val="21"/>
          <w:lang w:val="zh-CN"/>
        </w:rPr>
        <w:t xml:space="preserve">12名，并接受消防大队的专业培训和考核。</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1、人员数量：</w:t>
      </w:r>
      <w:r>
        <w:rPr>
          <w:rFonts w:hint="eastAsia" w:ascii="宋体" w:hAnsi="宋体" w:eastAsia="宋体" w:cs="宋体"/>
          <w:szCs w:val="21"/>
          <w:lang w:val="en-US" w:eastAsia="zh-CN"/>
        </w:rPr>
        <w:t xml:space="preserve">站长</w:t>
      </w:r>
      <w:r>
        <w:rPr>
          <w:rFonts w:hint="eastAsia" w:ascii="宋体" w:hAnsi="宋体" w:eastAsia="宋体" w:cs="宋体"/>
          <w:szCs w:val="21"/>
        </w:rPr>
        <w:t xml:space="preserve">1人；消防训练员：1人；驾驶员2人，消防战斗员8人；共12人。</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2、人员要求：</w:t>
      </w:r>
      <w:r/>
    </w:p>
    <w:p>
      <w:pPr>
        <w:ind w:firstLine="420"/>
        <w:jc w:val="left"/>
        <w:spacing w:line="360" w:lineRule="auto"/>
        <w:rPr>
          <w:rFonts w:ascii="宋体" w:hAnsi="宋体" w:eastAsia="宋体" w:cs="宋体"/>
          <w:szCs w:val="21"/>
        </w:rPr>
      </w:pPr>
      <w:r>
        <w:rPr>
          <w:rFonts w:hint="eastAsia" w:ascii="宋体" w:hAnsi="宋体" w:eastAsia="宋体" w:cs="宋体"/>
          <w:szCs w:val="21"/>
          <w:lang w:val="en-US" w:eastAsia="zh-CN"/>
        </w:rPr>
        <w:t xml:space="preserve">全部人员</w:t>
      </w:r>
      <w:r>
        <w:rPr>
          <w:rFonts w:hint="eastAsia" w:ascii="宋体" w:hAnsi="宋体" w:eastAsia="宋体" w:cs="宋体"/>
          <w:szCs w:val="21"/>
        </w:rPr>
        <w:t xml:space="preserve">，男性，40周岁</w:t>
      </w:r>
      <w:r>
        <w:rPr>
          <w:rFonts w:hint="eastAsia" w:ascii="宋体" w:hAnsi="宋体" w:eastAsia="宋体" w:cs="宋体"/>
          <w:szCs w:val="21"/>
          <w:lang w:val="en-US" w:eastAsia="zh-CN"/>
        </w:rPr>
        <w:t xml:space="preserve">以下</w:t>
      </w:r>
      <w:r>
        <w:rPr>
          <w:rFonts w:hint="eastAsia" w:ascii="宋体" w:hAnsi="宋体" w:eastAsia="宋体" w:cs="宋体"/>
          <w:szCs w:val="21"/>
        </w:rPr>
        <w:t xml:space="preserve">，退役军人人员优先；</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3、小型消防站人员应当在消防部队进行</w:t>
      </w:r>
      <w:r>
        <w:rPr>
          <w:rFonts w:hint="eastAsia" w:ascii="宋体" w:hAnsi="宋体" w:eastAsia="宋体" w:cs="宋体"/>
          <w:szCs w:val="21"/>
          <w:lang w:val="en-US" w:eastAsia="zh-CN"/>
        </w:rPr>
        <w:t xml:space="preserve">一定</w:t>
      </w:r>
      <w:r>
        <w:rPr>
          <w:rFonts w:hint="eastAsia" w:ascii="宋体" w:hAnsi="宋体" w:eastAsia="宋体" w:cs="宋体"/>
          <w:szCs w:val="21"/>
        </w:rPr>
        <w:t xml:space="preserve">的岗前培训，培训内容包括扑救初起火灾业务技能、防火巡查基本知识等。</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（四）其他要求：</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1、管理训练：</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1.1社区管理部门是小型消防站的建设管理主体，小型消防站建成后，应向辖区公安消防部门备案。</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1.2小型消防站应制定并落实岗位培训、队伍管理、防火巡查、值守联动、考核评价等管理制度。</w:t>
      </w:r>
      <w:r/>
    </w:p>
    <w:p>
      <w:pPr>
        <w:ind w:firstLine="420"/>
        <w:spacing w:line="360" w:lineRule="auto"/>
        <w:rPr>
          <w:rFonts w:ascii="宋体" w:hAnsi="宋体" w:eastAsia="宋体" w:cs="宋体"/>
          <w:szCs w:val="21"/>
        </w:rPr>
      </w:pPr>
      <w:r>
        <w:rPr>
          <w:rFonts w:hint="eastAsia" w:ascii="宋体" w:hAnsi="宋体" w:eastAsia="宋体" w:cs="宋体"/>
          <w:szCs w:val="21"/>
        </w:rPr>
        <w:t xml:space="preserve">1.3小型消防站应组织开展日常业务训练，不断提高扑救初起火灾的能力。训练内容包括体能训练、灭火器材和个人防护器材的使用等。</w:t>
      </w:r>
      <w:r/>
    </w:p>
    <w:p>
      <w:pPr>
        <w:spacing w:line="360" w:lineRule="auto"/>
        <w:rPr>
          <w:rFonts w:ascii="宋体" w:hAnsi="宋体" w:eastAsia="宋体" w:cs="Times New Roman"/>
          <w:szCs w:val="21"/>
        </w:rPr>
      </w:pPr>
      <w:r>
        <w:rPr>
          <w:rFonts w:hint="eastAsia" w:ascii="宋体" w:hAnsi="宋体" w:eastAsia="宋体" w:cs="Times New Roman"/>
          <w:b/>
          <w:szCs w:val="21"/>
        </w:rPr>
        <w:t xml:space="preserve">五</w:t>
      </w:r>
      <w:r>
        <w:rPr>
          <w:rFonts w:ascii="宋体" w:hAnsi="宋体" w:eastAsia="宋体" w:cs="Times New Roman"/>
          <w:b/>
          <w:szCs w:val="21"/>
        </w:rPr>
        <w:t xml:space="preserve">、综合说明其他要求</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供应商所提供的服务能够至少达到以上要求，同时明确详细的服务方案。供应商必须说明其是否响应采购文件中提出的全部服务内容与要求，如果以其中某些条款不响应时，应在文件中逐条列出，未列出的视同响应。</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2、投标报价一次报定，包含要求完成所有服务内容以及本项目所需的全部人工费（包括人员工资、保险等）、人员培训、各种税费、维护、餐费、加班费、保险、利润、税金、代理服务费、政策性文件规定及合同包含的所有风险、责任等各项应有费用。</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3、本次项目中消防器材材均由</w:t>
      </w:r>
      <w:r>
        <w:rPr>
          <w:rFonts w:hint="eastAsia" w:ascii="宋体" w:hAnsi="宋体" w:eastAsia="宋体" w:cs="宋体"/>
          <w:szCs w:val="21"/>
          <w:lang w:val="en-US" w:eastAsia="zh-CN"/>
        </w:rPr>
        <w:t xml:space="preserve">甲方</w:t>
      </w:r>
      <w:r>
        <w:rPr>
          <w:rFonts w:hint="eastAsia" w:ascii="宋体" w:hAnsi="宋体" w:eastAsia="宋体" w:cs="宋体"/>
          <w:szCs w:val="21"/>
        </w:rPr>
        <w:t xml:space="preserve">提供，包括消防车等消防装备器材。</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4、如遇到突发的、紧急的任务，小型消防站在保证自身安全的前提下，无条件服从社区或消防部门安排和调度。</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5、小型消防站可适当安排人员到社区进行消防安全宣传，履行社会责任义务。</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6、消防人员的工资待遇不得低于苏州地区目前人均最低工资标准，并按照国家劳动法规定的工作时间安排员工工作。</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7、若供应商在服务期间出现重大责任问题将被解除服务合同。</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8、供应商和派驻人员应遵守安全操作规章制度，若发生人身伤害等工伤事故，由供应商自负，与采购人无涉。</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9、结算与付款方式：详见采购合同条款约定。</w:t>
      </w:r>
      <w:r/>
    </w:p>
    <w:p>
      <w:pPr>
        <w:ind w:firstLine="420"/>
        <w:spacing w:line="460" w:lineRule="exact"/>
        <w:rPr>
          <w:rFonts w:ascii="宋体" w:hAnsi="宋体" w:eastAsia="宋体" w:cs="宋体"/>
          <w:szCs w:val="21"/>
        </w:rPr>
      </w:pPr>
      <w:r>
        <w:rPr>
          <w:rFonts w:hint="eastAsia" w:ascii="宋体" w:hAnsi="宋体" w:eastAsia="宋体" w:cs="宋体"/>
          <w:szCs w:val="21"/>
        </w:rPr>
        <w:t xml:space="preserve">10、供应商须具备独立完成本项目的能力。因此供应商可在开标前自行进行调研，了解项目情况及详细需求，但供应商不得因此使采购人承担有关的责任和蒙受损失。供应商应承担前期调研的责任和风险。供应商中标后，不得以不了解项目情况及详细需求为理由而向采购人提出任何索赔的要求，对此采购人不再承担任何责任。</w:t>
      </w:r>
      <w:r/>
    </w:p>
    <w:p>
      <w:pPr>
        <w:spacing w:line="360" w:lineRule="auto"/>
        <w:rPr>
          <w:rFonts w:hint="eastAsia" w:ascii="宋体" w:hAnsi="宋体" w:eastAsia="宋体" w:cs="Times New Roman"/>
          <w:b/>
          <w:szCs w:val="21"/>
        </w:rPr>
      </w:pPr>
      <w:r>
        <w:rPr>
          <w:rFonts w:hint="eastAsia" w:ascii="宋体" w:hAnsi="宋体" w:eastAsia="宋体" w:cs="Times New Roman"/>
          <w:b/>
          <w:szCs w:val="21"/>
        </w:rPr>
        <w:t xml:space="preserve">六、凡涉及本磋商文件的补充说明和修改，均以苏州市政府采购网发布信息为准。</w:t>
      </w:r>
      <w:r/>
    </w:p>
    <w:p>
      <w:pPr>
        <w:spacing w:line="360" w:lineRule="auto"/>
        <w:widowControl/>
        <w:tabs>
          <w:tab w:val="left" w:pos="840" w:leader="none"/>
        </w:tabs>
        <w:rPr>
          <w:rFonts w:ascii="宋体" w:hAnsi="宋体" w:eastAsia="宋体" w:cs="Times New Roman"/>
          <w:bCs/>
          <w:szCs w:val="21"/>
        </w:rPr>
      </w:pPr>
      <w:r>
        <w:rPr>
          <w:rFonts w:ascii="宋体" w:hAnsi="宋体" w:eastAsia="宋体" w:cs="Times New Roman"/>
          <w:bCs/>
          <w:szCs w:val="21"/>
        </w:rPr>
      </w:r>
      <w:r/>
    </w:p>
    <w:p>
      <w:pPr>
        <w:pStyle w:val="815"/>
        <w:jc w:val="center"/>
        <w:spacing w:line="416" w:lineRule="auto"/>
        <w:rPr>
          <w:rStyle w:val="1061"/>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7" w:name="_Toc17491"/>
      <w:r/>
      <w:bookmarkStart w:id="28" w:name="_Toc9974"/>
      <w:r>
        <w:rPr>
          <w:rFonts w:hint="eastAsia" w:ascii="宋体" w:hAnsi="宋体" w:cs="宋体"/>
          <w:color w:val="000000" w:themeColor="text1"/>
          <w:highlight w:val="none"/>
          <w14:textFill>
            <w14:solidFill>
              <w14:schemeClr w14:val="tx1"/>
            </w14:solidFill>
          </w14:textFill>
        </w:rPr>
        <w:t xml:space="preserve">第四章 评审方法及评分标准</w:t>
      </w:r>
      <w:bookmarkEnd w:id="27"/>
      <w:r/>
      <w:r/>
    </w:p>
    <w:p>
      <w:pPr>
        <w:ind w:firstLine="422"/>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一、评审办法</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2.评审小组各成员独立对每个进入打分程序的有效磋商供应商的响应文件技术和资质部分以打分的形式进行评审和评价。 </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3.对评委的评分进行统计汇总，直接算术平均计算得分，计算出每个磋商供应商的得分，加上价格得分即为每个磋商供应商的综合得分。 </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4.如出现评审总得分最高的磋商供应商有两个或两个以上的，以磋商报价较低者优先作为成交人，如果磋商报价也相同的，则由采购人</w:t>
      </w:r>
      <w:r>
        <w:rPr>
          <w:rFonts w:hint="eastAsia" w:ascii="宋体" w:hAnsi="宋体" w:cs="宋体"/>
          <w:bCs/>
          <w:color w:val="000000" w:themeColor="text1"/>
          <w:szCs w:val="21"/>
          <w:highlight w:val="none"/>
          <w:lang w:val="en-US" w:eastAsia="zh-CN"/>
          <w14:textFill>
            <w14:solidFill>
              <w14:schemeClr w14:val="tx1"/>
            </w14:solidFill>
          </w14:textFill>
        </w:rPr>
        <w:t xml:space="preserve">或评审小组</w:t>
      </w:r>
      <w:r>
        <w:rPr>
          <w:rFonts w:hint="eastAsia" w:ascii="宋体" w:hAnsi="宋体" w:cs="宋体"/>
          <w:bCs/>
          <w:color w:val="000000" w:themeColor="text1"/>
          <w:szCs w:val="21"/>
          <w:highlight w:val="none"/>
          <w14:textFill>
            <w14:solidFill>
              <w14:schemeClr w14:val="tx1"/>
            </w14:solidFill>
          </w14:textFill>
        </w:rPr>
        <w:t xml:space="preserve">组织以抽签方式确定成交人。 </w:t>
      </w:r>
      <w:r/>
    </w:p>
    <w:p>
      <w:pPr>
        <w:ind w:firstLine="420"/>
        <w:jc w:val="both"/>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5.针对中小型企业、残疾人福利企业和监狱企业的评审：</w:t>
      </w:r>
      <w:r/>
    </w:p>
    <w:p>
      <w:pPr>
        <w:ind w:firstLine="422"/>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本项目</w:t>
      </w:r>
      <w:r>
        <w:rPr>
          <w:rFonts w:hint="eastAsia" w:ascii="宋体" w:hAnsi="宋体" w:cs="宋体"/>
          <w:b/>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
          <w:bCs/>
          <w:color w:val="000000" w:themeColor="text1"/>
          <w:szCs w:val="21"/>
          <w:highlight w:val="none"/>
          <w14:textFill>
            <w14:solidFill>
              <w14:schemeClr w14:val="tx1"/>
            </w14:solidFill>
          </w14:textFill>
        </w:rPr>
        <w:t xml:space="preserve">面向中小企业采购。</w:t>
      </w:r>
      <w:r/>
    </w:p>
    <w:p>
      <w:pPr>
        <w:ind w:firstLine="420"/>
        <w:jc w:val="both"/>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根据《政府采购促进中小企业发展管理办法》（财库〔2020〕46号）、《关于促进残疾人就业政府采购政策的通知》（财</w:t>
      </w:r>
      <w:r>
        <w:rPr>
          <w:rFonts w:hint="eastAsia" w:ascii="宋体" w:hAnsi="宋体" w:cs="宋体"/>
          <w:color w:val="000000" w:themeColor="text1"/>
          <w:szCs w:val="21"/>
          <w:highlight w:val="none"/>
          <w14:textFill>
            <w14:solidFill>
              <w14:schemeClr w14:val="tx1"/>
            </w14:solidFill>
          </w14:textFill>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宋体" w:hAnsi="宋体" w:cs="宋体"/>
          <w:b/>
          <w:bCs/>
          <w:color w:val="000000" w:themeColor="text1"/>
          <w:szCs w:val="21"/>
          <w:highlight w:val="none"/>
          <w14:textFill>
            <w14:solidFill>
              <w14:schemeClr w14:val="tx1"/>
            </w14:solidFill>
          </w14:textFill>
        </w:rPr>
        <w:t xml:space="preserve">服务类项目中供应商若使用退休人员，将不享受中小企业扶持政策。</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①填报“中小企业声明函”需严格按“工信部联企业〔2011〕300号通知中的《中小企业划型标准规定》进行。</w:t>
      </w:r>
      <w:r/>
    </w:p>
    <w:p>
      <w:pPr>
        <w:ind w:firstLine="420"/>
        <w:jc w:val="both"/>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cs="宋体"/>
          <w:b/>
          <w:bCs/>
          <w:color w:val="auto"/>
          <w:szCs w:val="21"/>
          <w:highlight w:val="none"/>
        </w:rPr>
        <w:t xml:space="preserve">③若为专门面向中小企业采购的项目或者采购包，不再执行价格评审优惠的扶持政策</w:t>
      </w:r>
      <w:r>
        <w:rPr>
          <w:rFonts w:hint="eastAsia" w:ascii="宋体" w:hAnsi="宋体" w:cs="宋体"/>
          <w:b/>
          <w:bCs/>
          <w:color w:val="auto"/>
          <w:szCs w:val="21"/>
          <w:highlight w:val="none"/>
          <w:lang w:eastAsia="zh-CN"/>
        </w:rPr>
        <w:t xml:space="preserve">，</w:t>
      </w:r>
      <w:r>
        <w:rPr>
          <w:rFonts w:hint="eastAsia" w:ascii="宋体" w:hAnsi="宋体" w:eastAsia="宋体" w:cs="宋体"/>
          <w:b/>
          <w:bCs w:val="0"/>
          <w:color w:val="auto"/>
          <w:sz w:val="21"/>
          <w:szCs w:val="21"/>
          <w:highlight w:val="none"/>
          <w:lang w:val="en-US" w:eastAsia="zh-CN" w:bidi="ar-SA"/>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firstLine="422"/>
        <w:jc w:val="both"/>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二、评分标准</w:t>
      </w:r>
      <w:bookmarkEnd w:id="28"/>
      <w:r/>
      <w:r/>
    </w:p>
    <w:p>
      <w:pPr>
        <w:ind w:firstLine="422"/>
        <w:spacing w:line="360" w:lineRule="auto"/>
        <w:rPr>
          <w:rFonts w:ascii="宋体" w:hAnsi="宋体" w:eastAsia="宋体" w:cs="宋体"/>
          <w:b/>
          <w:sz w:val="21"/>
          <w:szCs w:val="21"/>
        </w:rPr>
      </w:pPr>
      <w:r/>
      <w:bookmarkStart w:id="29" w:name="_Toc26322"/>
      <w:r>
        <w:rPr>
          <w:rFonts w:hint="eastAsia" w:ascii="宋体" w:hAnsi="宋体" w:eastAsia="宋体" w:cs="宋体"/>
          <w:b/>
          <w:sz w:val="21"/>
          <w:szCs w:val="21"/>
        </w:rPr>
        <w:t xml:space="preserve">(一)投标报价：(</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0分)</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投标报价低于或等于采购预算价格的，为有效投标报价。超采购预算的投标报价为无效投标报价。无效投标报价的投标文件不得标。</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价格分采用低价优先法计算，即满足招标文件要求且投标评审价格最低的价格为评标基准价，其价格分为满分。其他投标人的价格分统一按照下列公式计算：</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投标报价得分=（评标基准价/投标评审价格）*价格权值*100（本次招标价格权值为10%），小数点后四舍五入保留两位小数。</w:t>
      </w:r>
      <w:r/>
    </w:p>
    <w:p>
      <w:pPr>
        <w:numPr>
          <w:ilvl w:val="0"/>
          <w:numId w:val="2"/>
        </w:numPr>
        <w:ind w:left="38" w:firstLine="422"/>
        <w:spacing w:line="360" w:lineRule="auto"/>
        <w:widowControl/>
        <w:rPr>
          <w:rFonts w:ascii="宋体" w:hAnsi="宋体" w:eastAsia="宋体" w:cs="宋体"/>
          <w:b/>
          <w:bCs/>
          <w:color w:val="000000"/>
          <w:sz w:val="21"/>
          <w:szCs w:val="21"/>
        </w:rPr>
      </w:pPr>
      <w:r/>
      <w:bookmarkStart w:id="30" w:name="_Toc9257"/>
      <w:r>
        <w:rPr>
          <w:rFonts w:hint="eastAsia" w:ascii="宋体" w:hAnsi="宋体" w:eastAsia="宋体" w:cs="宋体"/>
          <w:b/>
          <w:bCs/>
          <w:color w:val="000000"/>
          <w:sz w:val="21"/>
          <w:szCs w:val="21"/>
        </w:rPr>
        <w:t xml:space="preserve">技术部分及企业综合履约能力（</w:t>
      </w: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rPr>
        <w:t xml:space="preserve">0分）</w:t>
      </w:r>
      <w:bookmarkEnd w:id="30"/>
      <w:r/>
      <w:r/>
    </w:p>
    <w:p>
      <w:pPr>
        <w:ind w:left="38"/>
        <w:spacing w:line="360" w:lineRule="auto"/>
        <w:widowControl/>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1、服务方案：</w:t>
      </w:r>
      <w:r>
        <w:rPr>
          <w:rFonts w:hint="eastAsia" w:ascii="宋体" w:hAnsi="宋体" w:eastAsia="宋体" w:cs="宋体"/>
          <w:b/>
          <w:bCs/>
          <w:color w:val="000000"/>
          <w:sz w:val="21"/>
          <w:szCs w:val="21"/>
          <w:lang w:val="en-US" w:eastAsia="zh-CN"/>
        </w:rPr>
        <w:t xml:space="preserve">5</w:t>
      </w:r>
      <w:r>
        <w:rPr>
          <w:rFonts w:hint="eastAsia" w:ascii="宋体" w:hAnsi="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（1）工作人员配置的科学性、合理性（</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方案至少包括人员配置原则、组织架构、人员素质标准、拟定项目管理人员简介等、人员年龄层次、文化程度等方面。</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人员配置内容科学、合理的得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分；人员配置内容较合理的得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分；人员配置内容一般的得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分；未提供或提供不完整的不得分。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（2）服务管理工作实施方案（</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方案至少包括对本项目工作人员的岗位职责、具体实施方案等方面。</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方案内容完整，针对性适用性最强的，得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分；方案内容完整，针对性适用性较强的，得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分；方案内容完整，针对性适用性一般的，得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分；未提供或提供不完整的不得分。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（3）进退场交接方案比较（</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方案至少包括与原有单位交接进退场方案，与采购单位交接进退场方案等方面。</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方案内容完整，针对性适用性最强的，得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分；方案内容完整，针对性适用性较强的，得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分；方案内容完整，针对性适用性一般的，得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分；未提供或提供不完整的不得分。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（4）应急处理预案比较（</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方案至少包括防台防汛预案、治安应急预案、消防应急预案等。</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方案内容完整，针对性适用性最强的，得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分；方案内容完整，针对性适用性较强的，得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分；方案内容完整，针对性适用性一般的，得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分；未提供或提供不完整的不得分。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（5）管理规章制度比较（</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制度内容完整，针对性适用性最强的，得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分；制度内容完整，针对性适用性较强的，得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分；制度内容完整，针对性适用性一般的，得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分；未提供或提供不完整的不得分。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（6）服务人员安全文明规范（</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文明规范内容完整，针对性适用性最强的，得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分；文明规范内容完整，针对性适用性较强的，得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分；文明规范内容完整，针对性适用性一般的，得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分；未提供或提供不完整的不得分。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（7）服务档案管理制度（</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制度内容完整，针对性适用性最强的，得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分；制度内容完整，针对性适用性较强的，得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分；制度内容完整，针对性适用性一般的，得1分；未提供或提供不完整的不得分。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（8）针对本项目的服务考核制度及标准（</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内容完整，针对性适用性最强的，得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分；内容完整，针对性适用性较强的，得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分；内容完整，针对性适用性一般的，得1分；未提供或提供不完整的不得分。</w:t>
      </w:r>
      <w:r/>
    </w:p>
    <w:p>
      <w:pPr>
        <w:ind w:firstLine="422"/>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2、企业综合履约能力：</w:t>
      </w:r>
      <w:r>
        <w:rPr>
          <w:rFonts w:hint="eastAsia" w:ascii="宋体" w:hAnsi="宋体" w:eastAsia="宋体" w:cs="宋体"/>
          <w:b/>
          <w:color w:val="auto"/>
          <w:sz w:val="21"/>
          <w:szCs w:val="21"/>
          <w:lang w:val="en-US" w:eastAsia="zh-CN"/>
        </w:rPr>
        <w:t xml:space="preserve">1</w:t>
      </w:r>
      <w:r>
        <w:rPr>
          <w:rFonts w:hint="eastAsia" w:ascii="宋体" w:hAnsi="宋体" w:cs="宋体"/>
          <w:b/>
          <w:color w:val="auto"/>
          <w:sz w:val="21"/>
          <w:szCs w:val="21"/>
          <w:lang w:val="en-US" w:eastAsia="zh-CN"/>
        </w:rPr>
        <w:t xml:space="preserve">7</w:t>
      </w:r>
      <w:r>
        <w:rPr>
          <w:rFonts w:hint="eastAsia" w:ascii="宋体" w:hAnsi="宋体" w:eastAsia="宋体" w:cs="宋体"/>
          <w:b/>
          <w:color w:val="auto"/>
          <w:sz w:val="21"/>
          <w:szCs w:val="21"/>
        </w:rPr>
        <w:t xml:space="preserve">分</w:t>
      </w:r>
      <w:r/>
    </w:p>
    <w:p>
      <w:pPr>
        <w:ind w:firstLine="420"/>
        <w:spacing w:line="360" w:lineRule="auto"/>
        <w:widowControl/>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（1）投标单位202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年1月1日（以合同签订日期为准）起至今承担过类似业绩的，每提供一份得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分，最高</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rPr>
          <w:rFonts w:hint="eastAsia" w:ascii="宋体" w:hAnsi="宋体" w:eastAsia="宋体" w:cs="宋体"/>
          <w:b/>
          <w:bCs/>
          <w:color w:val="auto"/>
          <w:sz w:val="21"/>
          <w:szCs w:val="21"/>
        </w:rPr>
        <w:t xml:space="preserve">（提供相关服务合同复印件）</w:t>
      </w:r>
      <w:r/>
    </w:p>
    <w:p>
      <w:pPr>
        <w:ind w:firstLine="420"/>
        <w:spacing w:line="360" w:lineRule="auto"/>
        <w:widowControl/>
        <w:rPr>
          <w:color w:val="auto"/>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投标单位具有有效期内的质量管理体系认证证书、环境管理体系认证证书、职业健康安全管理体系认证证书，每份</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分，最高</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分。须在中国国家认证认可监督管理委员会官网可查并在投标文件中提供证书复印件及查询页面完整截图。以上有效资料未提供或提供不完整的，该项不得分。</w:t>
      </w:r>
      <w:r/>
    </w:p>
    <w:p>
      <w:pPr>
        <w:ind w:firstLine="420"/>
        <w:spacing w:line="360" w:lineRule="auto"/>
        <w:rPr>
          <w:rFonts w:ascii="宋体" w:hAnsi="宋体" w:eastAsia="宋体" w:cs="宋体"/>
          <w:b/>
          <w:bCs/>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）投标单位具有有效期内的《应急预案管理能力评价认证》证书2分。</w:t>
      </w:r>
      <w:r>
        <w:rPr>
          <w:rFonts w:hint="eastAsia" w:ascii="宋体" w:hAnsi="宋体" w:eastAsia="宋体" w:cs="宋体"/>
          <w:b/>
          <w:bCs/>
          <w:color w:val="auto"/>
          <w:sz w:val="21"/>
          <w:szCs w:val="21"/>
        </w:rPr>
        <w:t xml:space="preserve">投标文件中提供证书复印件，须在中国国家认证认可监督管理委员会官网可查并在投标文件中提供证书复印件及查询页面完整截图。以上有效资料未提供或提供不完整的，该项不得分。</w:t>
      </w:r>
      <w:r/>
    </w:p>
    <w:p>
      <w:pPr>
        <w:ind w:firstLine="42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）服务人员配备情况比较</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highlight w:val="none"/>
        </w:rPr>
        <w:t xml:space="preserve">提供相关人员证书复印件及投标单位为其缴纳的最近期社保证明材料</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ind w:firstLine="42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.1）拟派的</w:t>
      </w:r>
      <w:r>
        <w:rPr>
          <w:rFonts w:hint="eastAsia" w:ascii="宋体" w:hAnsi="宋体" w:eastAsia="宋体" w:cs="宋体"/>
          <w:color w:val="auto"/>
          <w:sz w:val="21"/>
          <w:szCs w:val="21"/>
          <w:lang w:val="en-US" w:eastAsia="zh-CN"/>
        </w:rPr>
        <w:t xml:space="preserve">站长</w:t>
      </w:r>
      <w:r>
        <w:rPr>
          <w:rFonts w:hint="eastAsia" w:ascii="宋体" w:hAnsi="宋体" w:eastAsia="宋体" w:cs="宋体"/>
          <w:color w:val="auto"/>
          <w:sz w:val="21"/>
          <w:szCs w:val="21"/>
        </w:rPr>
        <w:t xml:space="preserve">具有四级及以上建（构）筑物消防员证或消防设施操作员证书、应急救援员证、安全培训合格证、退伍证。有一个得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分，最高</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firstLine="42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.2）拟派的消防训练员具有四级及以上建（构）筑物消防员证或消防设施操作员证书、应急救援员证、安全培训合格证、退伍证。有一个得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分，最高</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5"/>
        <w:jc w:val="center"/>
        <w:spacing w:line="416" w:lineRule="auto"/>
        <w:rPr>
          <w:rFonts w:hint="eastAsia" w:ascii="宋体" w:hAnsi="宋体" w:cs="宋体"/>
          <w:color w:val="auto"/>
          <w:highlight w:val="none"/>
        </w:rPr>
      </w:pPr>
      <w:r>
        <w:rPr>
          <w:rFonts w:hint="eastAsia" w:ascii="宋体" w:hAnsi="宋体" w:cs="宋体"/>
          <w:color w:val="auto"/>
          <w:highlight w:val="none"/>
        </w:rPr>
        <w:t xml:space="preserve">第五章 合同主要条款</w:t>
      </w:r>
      <w:bookmarkEnd w:id="29"/>
      <w:r/>
      <w:r/>
    </w:p>
    <w:p>
      <w:pPr>
        <w:spacing w:line="400" w:lineRule="exact"/>
        <w:rPr>
          <w:rFonts w:ascii="宋体" w:hAnsi="宋体" w:eastAsia="宋体" w:cs="仿宋_GB2312"/>
          <w:szCs w:val="21"/>
        </w:rPr>
      </w:pPr>
      <w:r>
        <w:rPr>
          <w:rFonts w:hint="eastAsia" w:ascii="宋体" w:hAnsi="宋体" w:eastAsia="宋体" w:cs="仿宋_GB2312"/>
          <w:szCs w:val="21"/>
        </w:rPr>
        <w:t xml:space="preserve">甲方（采购人）：</w:t>
      </w:r>
      <w:r/>
    </w:p>
    <w:p>
      <w:pPr>
        <w:spacing w:line="400" w:lineRule="exact"/>
        <w:rPr>
          <w:rFonts w:ascii="宋体" w:hAnsi="宋体" w:eastAsia="宋体" w:cs="仿宋_GB2312"/>
          <w:szCs w:val="21"/>
        </w:rPr>
      </w:pPr>
      <w:r>
        <w:rPr>
          <w:rFonts w:hint="eastAsia" w:ascii="宋体" w:hAnsi="宋体" w:eastAsia="宋体" w:cs="仿宋_GB2312"/>
          <w:szCs w:val="21"/>
        </w:rPr>
        <w:t xml:space="preserve">联系人：</w:t>
      </w:r>
      <w:r/>
    </w:p>
    <w:p>
      <w:pPr>
        <w:spacing w:line="400" w:lineRule="exact"/>
        <w:rPr>
          <w:rFonts w:ascii="宋体" w:hAnsi="宋体" w:eastAsia="宋体" w:cs="仿宋_GB2312"/>
          <w:szCs w:val="21"/>
        </w:rPr>
      </w:pPr>
      <w:r>
        <w:rPr>
          <w:rFonts w:hint="eastAsia" w:ascii="宋体" w:hAnsi="宋体" w:eastAsia="宋体" w:cs="仿宋_GB2312"/>
          <w:szCs w:val="21"/>
        </w:rPr>
        <w:t xml:space="preserve">联系电话：</w:t>
      </w:r>
      <w:r/>
    </w:p>
    <w:p>
      <w:pPr>
        <w:ind w:firstLine="420"/>
        <w:spacing w:line="400" w:lineRule="exact"/>
        <w:rPr>
          <w:rFonts w:ascii="宋体" w:hAnsi="宋体" w:eastAsia="宋体" w:cs="仿宋_GB2312"/>
          <w:szCs w:val="21"/>
        </w:rPr>
      </w:pPr>
      <w:r>
        <w:rPr>
          <w:rFonts w:ascii="宋体" w:hAnsi="宋体" w:eastAsia="宋体" w:cs="仿宋_GB2312"/>
          <w:szCs w:val="21"/>
        </w:rPr>
      </w:r>
      <w:r/>
    </w:p>
    <w:p>
      <w:pPr>
        <w:spacing w:line="400" w:lineRule="exact"/>
        <w:rPr>
          <w:rFonts w:ascii="宋体" w:hAnsi="宋体" w:eastAsia="宋体" w:cs="仿宋_GB2312"/>
          <w:szCs w:val="21"/>
        </w:rPr>
      </w:pPr>
      <w:r>
        <w:rPr>
          <w:rFonts w:hint="eastAsia" w:ascii="宋体" w:hAnsi="宋体" w:eastAsia="宋体" w:cs="仿宋_GB2312"/>
          <w:szCs w:val="21"/>
        </w:rPr>
        <w:t xml:space="preserve">乙方（供应商）：</w:t>
      </w:r>
      <w:r/>
    </w:p>
    <w:p>
      <w:pPr>
        <w:spacing w:line="400" w:lineRule="exact"/>
        <w:rPr>
          <w:rFonts w:ascii="宋体" w:hAnsi="宋体" w:eastAsia="宋体" w:cs="仿宋_GB2312"/>
          <w:szCs w:val="21"/>
        </w:rPr>
      </w:pPr>
      <w:r>
        <w:rPr>
          <w:rFonts w:hint="eastAsia" w:ascii="宋体" w:hAnsi="宋体" w:eastAsia="宋体" w:cs="仿宋_GB2312"/>
          <w:szCs w:val="21"/>
        </w:rPr>
        <w:t xml:space="preserve">联系人：</w:t>
      </w:r>
      <w:r/>
    </w:p>
    <w:p>
      <w:pPr>
        <w:spacing w:line="400" w:lineRule="exact"/>
        <w:rPr>
          <w:rFonts w:ascii="宋体" w:hAnsi="宋体" w:eastAsia="宋体" w:cs="仿宋_GB2312"/>
          <w:szCs w:val="21"/>
        </w:rPr>
      </w:pPr>
      <w:r>
        <w:rPr>
          <w:rFonts w:hint="eastAsia" w:ascii="宋体" w:hAnsi="宋体" w:eastAsia="宋体" w:cs="仿宋_GB2312"/>
          <w:szCs w:val="21"/>
        </w:rPr>
        <w:t xml:space="preserve">联系电话：</w:t>
      </w:r>
      <w:r/>
    </w:p>
    <w:p>
      <w:pPr>
        <w:ind w:left="360" w:hanging="360"/>
        <w:spacing w:line="500" w:lineRule="exact"/>
        <w:tabs>
          <w:tab w:val="left" w:pos="360" w:leader="none"/>
        </w:tabs>
        <w:rPr>
          <w:rFonts w:ascii="黑体" w:hAnsi="宋体" w:eastAsia="宋体" w:cs="Times New Roman"/>
          <w:szCs w:val="24"/>
        </w:rPr>
      </w:pPr>
      <w:r>
        <w:rPr>
          <w:rFonts w:ascii="黑体" w:hAnsi="宋体" w:eastAsia="宋体" w:cs="Times New Roman"/>
          <w:szCs w:val="24"/>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依据甲方委托</w:t>
      </w:r>
      <w:r>
        <w:rPr>
          <w:rFonts w:hint="eastAsia" w:ascii="宋体" w:hAnsi="宋体" w:eastAsia="宋体" w:cs="宋体"/>
          <w:szCs w:val="21"/>
          <w:u w:val="single"/>
        </w:rPr>
        <w:t xml:space="preserve">               </w:t>
      </w:r>
      <w:r>
        <w:rPr>
          <w:rFonts w:hint="eastAsia" w:ascii="宋体" w:hAnsi="宋体" w:eastAsia="宋体" w:cs="宋体"/>
          <w:szCs w:val="21"/>
        </w:rPr>
        <w:t xml:space="preserve">进行本项目采购编号：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w:t>
      </w:r>
      <w:r>
        <w:rPr>
          <w:rFonts w:hint="eastAsia" w:ascii="宋体" w:hAnsi="宋体" w:eastAsia="宋体" w:cs="宋体"/>
          <w:szCs w:val="21"/>
          <w:u w:val="single"/>
        </w:rPr>
        <w:t xml:space="preserve">      </w:t>
      </w:r>
      <w:r>
        <w:rPr>
          <w:rFonts w:hint="eastAsia" w:ascii="宋体" w:hAnsi="宋体" w:eastAsia="宋体" w:cs="宋体"/>
          <w:szCs w:val="21"/>
        </w:rPr>
        <w:t xml:space="preserve">的成交结果，确定乙方为本次中标单位，现依照招标文件、乙方的投标文件及相关文件的内容，签订本合同书。</w:t>
      </w:r>
      <w:r/>
    </w:p>
    <w:p>
      <w:pPr>
        <w:ind w:firstLine="422"/>
        <w:spacing w:line="360" w:lineRule="auto"/>
        <w:rPr>
          <w:rFonts w:ascii="宋体" w:hAnsi="宋体" w:eastAsia="宋体" w:cs="宋体"/>
          <w:b/>
          <w:szCs w:val="21"/>
          <w:lang w:val="zh-CN"/>
        </w:rPr>
      </w:pPr>
      <w:r>
        <w:rPr>
          <w:rFonts w:hint="eastAsia" w:ascii="宋体" w:hAnsi="宋体" w:eastAsia="宋体" w:cs="宋体"/>
          <w:b/>
          <w:szCs w:val="21"/>
          <w:lang w:val="zh-CN"/>
        </w:rPr>
        <w:t xml:space="preserve">一、合同价格</w:t>
      </w:r>
      <w:r/>
    </w:p>
    <w:p>
      <w:pPr>
        <w:ind w:firstLine="422"/>
        <w:spacing w:line="360" w:lineRule="auto"/>
        <w:rPr>
          <w:rFonts w:ascii="宋体" w:hAnsi="宋体" w:eastAsia="宋体" w:cs="宋体"/>
          <w:szCs w:val="21"/>
        </w:rPr>
      </w:pPr>
      <w:r>
        <w:rPr>
          <w:rFonts w:hint="eastAsia" w:ascii="宋体" w:hAnsi="宋体" w:eastAsia="宋体" w:cs="宋体"/>
          <w:b/>
          <w:szCs w:val="21"/>
        </w:rPr>
        <w:t xml:space="preserve">1、合同金额：人民币</w:t>
      </w:r>
      <w:r>
        <w:rPr>
          <w:rFonts w:hint="eastAsia" w:ascii="宋体" w:hAnsi="宋体" w:eastAsia="宋体" w:cs="宋体"/>
          <w:b/>
          <w:bCs/>
          <w:szCs w:val="21"/>
          <w:u w:val="single"/>
        </w:rPr>
        <w:t xml:space="preserve">             元整</w:t>
      </w:r>
      <w:r>
        <w:rPr>
          <w:rFonts w:hint="eastAsia" w:ascii="宋体" w:hAnsi="宋体" w:eastAsia="宋体" w:cs="宋体"/>
          <w:b/>
          <w:szCs w:val="21"/>
          <w:u w:val="single"/>
        </w:rPr>
        <w:t xml:space="preserve">（￥         ）</w:t>
      </w:r>
      <w:r>
        <w:rPr>
          <w:rFonts w:hint="eastAsia" w:ascii="宋体" w:hAnsi="宋体" w:eastAsia="宋体" w:cs="宋体"/>
          <w:b/>
          <w:szCs w:val="21"/>
        </w:rPr>
        <w:t xml:space="preserve">。</w:t>
      </w:r>
      <w:r>
        <w:rPr>
          <w:rFonts w:hint="eastAsia" w:ascii="宋体" w:hAnsi="宋体" w:eastAsia="宋体" w:cs="宋体"/>
          <w:szCs w:val="21"/>
        </w:rPr>
        <w:t xml:space="preserve">合同价</w:t>
      </w:r>
      <w:r>
        <w:rPr>
          <w:rFonts w:hint="eastAsia" w:ascii="宋体" w:hAnsi="宋体" w:eastAsia="宋体" w:cs="宋体"/>
          <w:bCs/>
          <w:szCs w:val="21"/>
        </w:rPr>
        <w:t xml:space="preserve">包含要求完成所有服务内容以及本项目所需的全部人工费（包括人员工资、保险等）、人员培训、各种税费、维护、餐费、加班费、利润、税金、代理服务费、政策性文件规定及合同包含的所有风险、责任等各项应有费用。</w:t>
      </w:r>
      <w:r/>
    </w:p>
    <w:p>
      <w:pPr>
        <w:ind w:firstLine="420"/>
        <w:spacing w:line="360" w:lineRule="auto"/>
        <w:rPr>
          <w:rFonts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二、付款方式</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1、付款方式：合同签订后，甲方支付乙方合同总价款的</w:t>
      </w:r>
      <w:r>
        <w:rPr>
          <w:rFonts w:hint="eastAsia" w:ascii="宋体" w:hAnsi="宋体" w:cs="宋体"/>
          <w:b/>
          <w:bCs/>
          <w:szCs w:val="21"/>
          <w:lang w:val="en-US" w:eastAsia="zh-CN"/>
        </w:rPr>
        <w:t xml:space="preserve">10</w:t>
      </w:r>
      <w:r>
        <w:rPr>
          <w:rFonts w:hint="eastAsia" w:ascii="宋体" w:hAnsi="宋体" w:eastAsia="宋体" w:cs="宋体"/>
          <w:b/>
          <w:bCs/>
          <w:szCs w:val="21"/>
        </w:rPr>
        <w:t xml:space="preserve">%作为预付款</w:t>
      </w:r>
      <w:r>
        <w:rPr>
          <w:rFonts w:hint="eastAsia" w:ascii="宋体" w:hAnsi="宋体" w:cs="宋体"/>
          <w:b/>
          <w:bCs/>
          <w:szCs w:val="21"/>
          <w:lang w:eastAsia="zh-CN"/>
        </w:rPr>
        <w:t xml:space="preserve">，</w:t>
      </w:r>
      <w:r>
        <w:rPr>
          <w:rFonts w:hint="eastAsia" w:ascii="宋体" w:hAnsi="宋体" w:eastAsia="宋体" w:cs="宋体"/>
          <w:b/>
          <w:bCs/>
          <w:szCs w:val="21"/>
        </w:rPr>
        <w:t xml:space="preserve">甲乙双方按季度结算费用。经甲方依据考核细则考核后，根据每季度考核的汇总得分支付相应金额的管理费用。乙方凭发票和考核单位的考核得分汇总表，甲方支付相应费用。</w:t>
      </w:r>
      <w:r/>
    </w:p>
    <w:p>
      <w:pPr>
        <w:ind w:firstLine="420"/>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注：在签订合同时，乙方明确表示无需预付款或者主动要求降低预付款比例的，甲方无需支付10%的预付款。</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2、具体支付标准如下：</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a</w:t>
      </w:r>
      <w:r>
        <w:rPr>
          <w:rFonts w:ascii="宋体" w:hAnsi="宋体" w:eastAsia="宋体" w:cs="宋体"/>
          <w:bCs/>
          <w:szCs w:val="21"/>
        </w:rPr>
        <w:t xml:space="preserve">.</w:t>
      </w:r>
      <w:r>
        <w:rPr>
          <w:rFonts w:hint="eastAsia" w:ascii="宋体" w:hAnsi="宋体" w:eastAsia="宋体" w:cs="宋体"/>
          <w:color w:val="000000"/>
          <w:sz w:val="20"/>
          <w:szCs w:val="20"/>
        </w:rPr>
        <w:t xml:space="preserve">考核达到90分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含90分）</w:t>
      </w:r>
      <w:r>
        <w:rPr>
          <w:rFonts w:hint="eastAsia" w:ascii="宋体" w:hAnsi="宋体" w:eastAsia="宋体" w:cs="宋体"/>
          <w:color w:val="000000"/>
          <w:sz w:val="20"/>
          <w:szCs w:val="20"/>
        </w:rPr>
        <w:t xml:space="preserve">以上为合格，可以正常付款</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b.</w:t>
      </w:r>
      <w:r>
        <w:rPr>
          <w:rFonts w:hint="eastAsia" w:ascii="宋体" w:hAnsi="宋体" w:eastAsia="宋体" w:cs="宋体"/>
          <w:color w:val="000000"/>
          <w:sz w:val="20"/>
          <w:szCs w:val="20"/>
        </w:rPr>
        <w:t xml:space="preserve">考核超过80分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含80分）</w:t>
      </w:r>
      <w:r>
        <w:rPr>
          <w:rFonts w:hint="eastAsia" w:ascii="宋体" w:hAnsi="宋体" w:eastAsia="宋体" w:cs="宋体"/>
          <w:color w:val="000000"/>
          <w:sz w:val="20"/>
          <w:szCs w:val="20"/>
        </w:rPr>
        <w:t xml:space="preserve">低于90分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不含90分）</w:t>
      </w:r>
      <w:r>
        <w:rPr>
          <w:rFonts w:hint="eastAsia" w:ascii="宋体" w:hAnsi="宋体" w:eastAsia="宋体" w:cs="宋体"/>
          <w:color w:val="000000"/>
          <w:sz w:val="20"/>
          <w:szCs w:val="20"/>
        </w:rPr>
        <w:t xml:space="preserve">的，</w:t>
      </w:r>
      <w:r>
        <w:rPr>
          <w:rFonts w:hint="eastAsia" w:ascii="宋体" w:hAnsi="宋体" w:eastAsia="宋体" w:cs="宋体"/>
          <w:color w:val="000000"/>
          <w:sz w:val="20"/>
          <w:szCs w:val="20"/>
          <w:lang w:val="en-US" w:eastAsia="zh-CN"/>
        </w:rPr>
        <w:t xml:space="preserve">每扣1分，扣除当季度服务费200元</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c.</w:t>
      </w:r>
      <w:r>
        <w:rPr>
          <w:rFonts w:hint="eastAsia" w:ascii="宋体" w:hAnsi="宋体" w:eastAsia="宋体" w:cs="宋体"/>
          <w:color w:val="000000"/>
          <w:sz w:val="20"/>
          <w:szCs w:val="20"/>
        </w:rPr>
        <w:t xml:space="preserve">考核超过</w:t>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含70分）</w:t>
      </w:r>
      <w:r>
        <w:rPr>
          <w:rFonts w:hint="eastAsia" w:ascii="宋体" w:hAnsi="宋体" w:eastAsia="宋体" w:cs="宋体"/>
          <w:color w:val="000000"/>
          <w:sz w:val="20"/>
          <w:szCs w:val="20"/>
        </w:rPr>
        <w:t xml:space="preserve">低于</w:t>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不含80分）</w:t>
      </w:r>
      <w:r>
        <w:rPr>
          <w:rFonts w:hint="eastAsia" w:ascii="宋体" w:hAnsi="宋体" w:eastAsia="宋体" w:cs="宋体"/>
          <w:color w:val="000000"/>
          <w:sz w:val="20"/>
          <w:szCs w:val="20"/>
        </w:rPr>
        <w:t xml:space="preserve">的，</w:t>
      </w:r>
      <w:r>
        <w:rPr>
          <w:rFonts w:hint="eastAsia" w:ascii="宋体" w:hAnsi="宋体" w:eastAsia="宋体" w:cs="宋体"/>
          <w:color w:val="000000"/>
          <w:sz w:val="20"/>
          <w:szCs w:val="20"/>
          <w:lang w:val="en-US" w:eastAsia="zh-CN"/>
        </w:rPr>
        <w:t xml:space="preserve">每扣1分，扣除当季度服务费300元，并要求整改</w:t>
      </w:r>
      <w:r>
        <w:rPr>
          <w:rFonts w:hint="eastAsia" w:ascii="宋体" w:hAnsi="宋体" w:eastAsia="宋体" w:cs="宋体"/>
          <w:bCs/>
          <w:szCs w:val="21"/>
        </w:rPr>
        <w:t xml:space="preserve">；</w:t>
      </w:r>
      <w:r/>
    </w:p>
    <w:p>
      <w:pPr>
        <w:ind w:firstLine="420"/>
        <w:spacing w:line="360" w:lineRule="auto"/>
        <w:rPr>
          <w:rFonts w:ascii="宋体" w:hAnsi="宋体" w:eastAsia="宋体" w:cs="宋体"/>
          <w:bCs/>
          <w:szCs w:val="21"/>
        </w:rPr>
      </w:pPr>
      <w:r>
        <w:rPr>
          <w:rFonts w:ascii="宋体" w:hAnsi="宋体" w:eastAsia="宋体" w:cs="宋体"/>
          <w:bCs/>
          <w:szCs w:val="21"/>
        </w:rPr>
        <w:t xml:space="preserve">3</w:t>
      </w:r>
      <w:r>
        <w:rPr>
          <w:rFonts w:hint="eastAsia" w:ascii="宋体" w:hAnsi="宋体" w:eastAsia="宋体" w:cs="宋体"/>
          <w:bCs/>
          <w:szCs w:val="21"/>
        </w:rPr>
        <w:t xml:space="preserve">、乙方要求付款时应提供以下资料：</w:t>
      </w:r>
      <w:r/>
    </w:p>
    <w:p>
      <w:pPr>
        <w:ind w:firstLine="420"/>
        <w:spacing w:line="360" w:lineRule="auto"/>
        <w:rPr>
          <w:rFonts w:ascii="宋体" w:hAnsi="宋体" w:eastAsia="宋体" w:cs="宋体"/>
          <w:szCs w:val="21"/>
        </w:rPr>
      </w:pPr>
      <w:r>
        <w:rPr>
          <w:rFonts w:hint="eastAsia" w:ascii="宋体" w:hAnsi="宋体" w:eastAsia="宋体" w:cs="宋体"/>
          <w:szCs w:val="21"/>
        </w:rPr>
        <w:t xml:space="preserve">（1）合格的发票；</w:t>
      </w:r>
      <w:r/>
    </w:p>
    <w:p>
      <w:pPr>
        <w:ind w:firstLine="420"/>
        <w:spacing w:line="360" w:lineRule="auto"/>
        <w:rPr>
          <w:rFonts w:ascii="宋体" w:hAnsi="宋体" w:eastAsia="宋体" w:cs="宋体"/>
          <w:szCs w:val="21"/>
        </w:rPr>
      </w:pPr>
      <w:r>
        <w:rPr>
          <w:rFonts w:hint="eastAsia" w:ascii="宋体" w:hAnsi="宋体" w:eastAsia="宋体" w:cs="宋体"/>
          <w:szCs w:val="21"/>
        </w:rPr>
        <w:t xml:space="preserve">（2）其他（若有）；</w:t>
      </w:r>
      <w:r/>
    </w:p>
    <w:p>
      <w:pPr>
        <w:ind w:firstLine="420"/>
        <w:spacing w:line="360" w:lineRule="auto"/>
        <w:rPr>
          <w:rFonts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、支付方式：银行转账等。</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三、合同内容</w:t>
      </w:r>
      <w:r/>
    </w:p>
    <w:p>
      <w:pPr>
        <w:ind w:firstLine="420"/>
        <w:spacing w:line="460" w:lineRule="exact"/>
        <w:rPr>
          <w:rFonts w:ascii="宋体" w:hAnsi="宋体" w:eastAsia="宋体" w:cs="宋体"/>
          <w:szCs w:val="21"/>
        </w:rPr>
      </w:pPr>
      <w:r>
        <w:rPr>
          <w:rFonts w:hint="eastAsia" w:ascii="宋体" w:hAnsi="宋体" w:eastAsia="宋体" w:cs="宋体"/>
          <w:szCs w:val="21"/>
        </w:rPr>
        <w:t xml:space="preserve">甲方聘请乙方提供以下服务：</w:t>
      </w:r>
      <w:r/>
    </w:p>
    <w:p>
      <w:pPr>
        <w:ind w:firstLine="420"/>
        <w:spacing w:line="460" w:lineRule="exact"/>
        <w:rPr>
          <w:rFonts w:ascii="宋体" w:hAnsi="宋体" w:eastAsia="宋体" w:cs="Times New Roman"/>
        </w:rPr>
      </w:pPr>
      <w:r>
        <w:rPr>
          <w:rFonts w:hint="eastAsia" w:ascii="宋体" w:hAnsi="宋体" w:eastAsia="宋体" w:cs="Times New Roman"/>
        </w:rPr>
        <w:t xml:space="preserve">（一）本合同项下的服务指：黄埭镇东桥片区小型消防站（202</w:t>
      </w:r>
      <w:r>
        <w:rPr>
          <w:rFonts w:hint="eastAsia" w:ascii="宋体" w:hAnsi="宋体" w:eastAsia="宋体" w:cs="Times New Roman"/>
          <w:lang w:val="en-US" w:eastAsia="zh-CN"/>
        </w:rPr>
        <w:t xml:space="preserve">6</w:t>
      </w:r>
      <w:r>
        <w:rPr>
          <w:rFonts w:hint="eastAsia" w:ascii="宋体" w:hAnsi="宋体" w:eastAsia="宋体" w:cs="Times New Roman"/>
        </w:rPr>
        <w:t xml:space="preserve">-202</w:t>
      </w:r>
      <w:r>
        <w:rPr>
          <w:rFonts w:hint="eastAsia" w:ascii="宋体" w:hAnsi="宋体" w:eastAsia="宋体" w:cs="Times New Roman"/>
          <w:lang w:val="en-US" w:eastAsia="zh-CN"/>
        </w:rPr>
        <w:t xml:space="preserve">7</w:t>
      </w:r>
      <w:r>
        <w:rPr>
          <w:rFonts w:hint="eastAsia" w:ascii="宋体" w:hAnsi="宋体" w:eastAsia="宋体" w:cs="Times New Roman"/>
        </w:rPr>
        <w:t xml:space="preserve">）消防人员外包服务服务。</w:t>
      </w:r>
      <w:r/>
    </w:p>
    <w:p>
      <w:pPr>
        <w:ind w:firstLine="420"/>
        <w:spacing w:line="460" w:lineRule="exact"/>
        <w:rPr>
          <w:rFonts w:ascii="宋体" w:hAnsi="宋体" w:eastAsia="宋体" w:cs="Times New Roman"/>
        </w:rPr>
      </w:pPr>
      <w:r>
        <w:rPr>
          <w:rFonts w:hint="eastAsia" w:ascii="宋体" w:hAnsi="宋体" w:eastAsia="宋体" w:cs="Times New Roman"/>
        </w:rPr>
        <w:t xml:space="preserve">（二）服务期限：</w:t>
      </w:r>
      <w:r>
        <w:rPr>
          <w:rFonts w:hint="eastAsia" w:ascii="宋体" w:hAnsi="宋体" w:eastAsia="宋体" w:cs="Times New Roman"/>
          <w:szCs w:val="21"/>
        </w:rPr>
        <w:t xml:space="preserve">一年。</w:t>
      </w:r>
      <w:r/>
    </w:p>
    <w:p>
      <w:pPr>
        <w:ind w:firstLine="420"/>
        <w:spacing w:line="460" w:lineRule="exact"/>
        <w:rPr>
          <w:rFonts w:ascii="宋体" w:hAnsi="宋体" w:eastAsia="宋体" w:cs="Times New Roman"/>
        </w:rPr>
      </w:pPr>
      <w:r>
        <w:rPr>
          <w:rFonts w:hint="eastAsia" w:ascii="宋体" w:hAnsi="宋体" w:eastAsia="宋体" w:cs="Times New Roman"/>
        </w:rPr>
        <w:t xml:space="preserve">（三）服务地点：甲方指定地点。</w:t>
      </w:r>
      <w:r/>
    </w:p>
    <w:p>
      <w:pPr>
        <w:ind w:firstLine="420"/>
        <w:spacing w:line="460" w:lineRule="exact"/>
        <w:rPr>
          <w:rFonts w:ascii="宋体" w:hAnsi="宋体" w:eastAsia="宋体" w:cs="Times New Roman"/>
        </w:rPr>
      </w:pPr>
      <w:r>
        <w:rPr>
          <w:rFonts w:hint="eastAsia" w:ascii="宋体" w:hAnsi="宋体" w:eastAsia="宋体" w:cs="Times New Roman"/>
        </w:rPr>
        <w:t xml:space="preserve">（四）服务内容：详见招标文件。</w:t>
      </w:r>
      <w:r/>
    </w:p>
    <w:p>
      <w:pPr>
        <w:ind w:firstLine="422"/>
        <w:spacing w:line="440" w:lineRule="exact"/>
        <w:tabs>
          <w:tab w:val="left" w:pos="540" w:leader="none"/>
        </w:tabs>
        <w:rPr>
          <w:rFonts w:ascii="宋体" w:hAnsi="宋体" w:eastAsia="宋体" w:cs="仿宋_GB2312"/>
          <w:b/>
          <w:szCs w:val="21"/>
        </w:rPr>
      </w:pPr>
      <w:r>
        <w:rPr>
          <w:rFonts w:hint="eastAsia" w:ascii="宋体" w:hAnsi="宋体" w:eastAsia="宋体" w:cs="仿宋_GB2312"/>
          <w:b/>
          <w:szCs w:val="21"/>
        </w:rPr>
        <w:t xml:space="preserve">四、人员上岗与更换需求</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1、乙方需按甲方要求所有人员必须为与乙方有正式劳动合同关系且经甲方考核认可后方可参与生产活动。</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2、乙方必须保证本项目人员稳定，未经甲方同意，不得自行调换。</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3、甲方认为有无法胜任工作的人员时，有权要求乙方更换人，乙方应服从甲方安排。</w:t>
      </w:r>
      <w:r/>
    </w:p>
    <w:p>
      <w:pPr>
        <w:ind w:firstLine="420"/>
        <w:spacing w:line="460" w:lineRule="exact"/>
        <w:rPr>
          <w:rFonts w:ascii="宋体" w:hAnsi="宋体" w:eastAsia="宋体" w:cs="宋体"/>
          <w:szCs w:val="21"/>
        </w:rPr>
      </w:pPr>
      <w:r>
        <w:rPr>
          <w:rFonts w:hint="eastAsia" w:ascii="宋体" w:hAnsi="宋体" w:eastAsia="宋体" w:cs="宋体"/>
          <w:szCs w:val="21"/>
        </w:rPr>
        <w:t xml:space="preserve">4、当甲方项目发生变化需要调整时，乙方人员应按照甲方的调整安排人员。</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5、乙方主动提出的人员更换，必须经过甲方</w:t>
      </w:r>
      <w:r>
        <w:rPr>
          <w:rFonts w:hint="eastAsia" w:ascii="宋体" w:hAnsi="宋体" w:eastAsia="宋体" w:cs="宋体"/>
          <w:szCs w:val="21"/>
          <w:lang w:val="en-US" w:eastAsia="zh-CN"/>
        </w:rPr>
        <w:t xml:space="preserve">同意</w:t>
      </w:r>
      <w:r>
        <w:rPr>
          <w:rFonts w:hint="eastAsia" w:ascii="宋体" w:hAnsi="宋体" w:eastAsia="宋体" w:cs="宋体"/>
          <w:szCs w:val="21"/>
        </w:rPr>
        <w:t xml:space="preserve">以后方可上岗。新更换的人员资质资格必须高于或等同于被更换的人员，乙方每年可主动更换的人次不超过5人/次（</w:t>
      </w:r>
      <w:r>
        <w:rPr>
          <w:rFonts w:hint="eastAsia" w:ascii="宋体" w:hAnsi="宋体" w:eastAsia="宋体" w:cs="宋体"/>
          <w:szCs w:val="21"/>
          <w:lang w:val="en-US" w:eastAsia="zh-CN"/>
        </w:rPr>
        <w:t xml:space="preserve">员</w:t>
      </w:r>
      <w:r>
        <w:rPr>
          <w:rFonts w:hint="eastAsia" w:ascii="宋体" w:hAnsi="宋体" w:eastAsia="宋体" w:cs="宋体"/>
          <w:szCs w:val="21"/>
        </w:rPr>
        <w:t xml:space="preserve">工因病或非因工负伤除外）。</w:t>
      </w:r>
      <w:r/>
    </w:p>
    <w:p>
      <w:pPr>
        <w:ind w:firstLine="422"/>
        <w:spacing w:line="440" w:lineRule="exact"/>
        <w:tabs>
          <w:tab w:val="left" w:pos="540" w:leader="none"/>
        </w:tabs>
        <w:rPr>
          <w:rFonts w:ascii="宋体" w:hAnsi="宋体" w:eastAsia="宋体" w:cs="仿宋_GB2312"/>
          <w:b/>
          <w:szCs w:val="21"/>
        </w:rPr>
      </w:pPr>
      <w:r>
        <w:rPr>
          <w:rFonts w:hint="eastAsia" w:ascii="宋体" w:hAnsi="宋体" w:eastAsia="宋体" w:cs="仿宋_GB2312"/>
          <w:b/>
          <w:szCs w:val="21"/>
        </w:rPr>
        <w:t xml:space="preserve">五、甲乙双方的权利与义务</w:t>
      </w:r>
      <w:r/>
    </w:p>
    <w:p>
      <w:pPr>
        <w:ind w:firstLine="422"/>
        <w:spacing w:line="460" w:lineRule="exact"/>
        <w:rPr>
          <w:rFonts w:ascii="宋体" w:hAnsi="宋体" w:eastAsia="宋体" w:cs="宋体"/>
          <w:b/>
          <w:szCs w:val="21"/>
        </w:rPr>
      </w:pPr>
      <w:r>
        <w:rPr>
          <w:rFonts w:hint="eastAsia" w:ascii="宋体" w:hAnsi="宋体" w:eastAsia="宋体" w:cs="宋体"/>
          <w:b/>
          <w:szCs w:val="21"/>
        </w:rPr>
        <w:t xml:space="preserve">（一）甲方的权利和义务</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1.1甲方有权在工作期间(在现场或其他地方)对乙方作业人员现场作业情况进行审核、检查、确认，并有权对乙方作业过程、结果进行记录(包括影像纸质等)</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1.2甲方有权利对乙方人员及作业完成情况进行考核及奖励。</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1.3合同期限内，乙方人员如发生工伤或者其它人身伤害事故，按《工伤保险条例》及相应法律法规处理，涉及到单位部分费用由甲方承担。</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1.4甲方保证执行国家劳动标准，提供相应的劳动条件和劳动保护。甲乙双方共同负责教育员工遵守国家和甲方规定的劳动安全规程。</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1.5按甲方要求时间，乙方负责定期为乙方人员进行健康检查，涉及费用由甲方于费用发生次月按实结算给乙方。</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1.6甲方根据要求需安排乙方员工参加公司活动、培训等，涉及费用由甲方于费用发生次月按实结算给乙方</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1.7甲方及其管理人员负责保障乙方人员的生命安全和身体健康。乙方人员有权拒绝甲方管理人员违章指挥、强令冒险作业，并不视为违反本协议。乙方人员对危害生命安全和身体健康的行为，有权提出批评、检举和控告。</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1.8甲方根据相关制度对乙方员工进行考核、嘉奖，并考核、嘉奖结果反馈乙方，相关费用由次月按实结算给乙方，乙方根据甲方提供的考核、嘉奖结果对员工进行考核或嘉奖。</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1.9合同期限内，由因乙方员工违章操作等原因导致甲方受业主考核，甲方有权依据内部考评制度，对乙方员工实施考核评价并扣减相应金额。</w:t>
      </w:r>
      <w:r/>
    </w:p>
    <w:p>
      <w:pPr>
        <w:ind w:firstLine="420"/>
        <w:spacing w:line="460" w:lineRule="exact"/>
        <w:rPr>
          <w:rFonts w:ascii="宋体" w:hAnsi="宋体" w:eastAsia="宋体" w:cs="宋体"/>
          <w:szCs w:val="21"/>
        </w:rPr>
      </w:pPr>
      <w:r>
        <w:rPr>
          <w:rFonts w:hint="eastAsia" w:ascii="宋体" w:hAnsi="宋体" w:eastAsia="宋体" w:cs="宋体"/>
          <w:szCs w:val="21"/>
        </w:rPr>
        <w:t xml:space="preserve">1.10甲方须按本合同规定及时向乙方支付合同款项。</w:t>
      </w:r>
      <w:r/>
    </w:p>
    <w:p>
      <w:pPr>
        <w:ind w:firstLine="422"/>
        <w:spacing w:line="460" w:lineRule="exact"/>
        <w:rPr>
          <w:rFonts w:ascii="宋体" w:hAnsi="宋体" w:eastAsia="宋体" w:cs="宋体"/>
          <w:b/>
          <w:szCs w:val="21"/>
        </w:rPr>
      </w:pPr>
      <w:r>
        <w:rPr>
          <w:rFonts w:hint="eastAsia" w:ascii="宋体" w:hAnsi="宋体" w:eastAsia="宋体" w:cs="宋体"/>
          <w:b/>
          <w:szCs w:val="21"/>
        </w:rPr>
        <w:t xml:space="preserve">（二）乙方的权利和义务</w:t>
      </w:r>
      <w:r/>
    </w:p>
    <w:p>
      <w:pPr>
        <w:ind w:firstLine="420"/>
        <w:spacing w:line="460" w:lineRule="exact"/>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.1</w:t>
      </w:r>
      <w:r>
        <w:rPr>
          <w:rFonts w:hint="eastAsia" w:ascii="宋体" w:hAnsi="宋体" w:eastAsia="宋体" w:cs="宋体"/>
          <w:szCs w:val="21"/>
        </w:rPr>
        <w:t xml:space="preserve">乙方有权按合同规定获得所完成工作的报酬。</w:t>
      </w:r>
      <w:r/>
    </w:p>
    <w:p>
      <w:pPr>
        <w:ind w:firstLine="420"/>
        <w:spacing w:line="46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2.2乙方必须按国家、省、市相关政策为所聘用参与本项目工作人员签订正式劳动(劳务)合同，并购买保险</w:t>
      </w:r>
      <w:r>
        <w:rPr>
          <w:rFonts w:hint="eastAsia" w:ascii="宋体" w:hAnsi="宋体" w:eastAsia="宋体" w:cs="宋体"/>
          <w:szCs w:val="21"/>
          <w:highlight w:val="none"/>
          <w:lang w:eastAsia="zh-CN"/>
        </w:rPr>
        <w:t xml:space="preserve">。</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2.3乙方须为参与本项目生产的劳务人员购买</w:t>
      </w:r>
      <w:r>
        <w:rPr>
          <w:rFonts w:hint="eastAsia" w:ascii="宋体" w:hAnsi="宋体" w:eastAsia="宋体" w:cs="宋体"/>
          <w:szCs w:val="21"/>
          <w:lang w:val="en-US" w:eastAsia="zh-CN"/>
        </w:rPr>
        <w:t xml:space="preserve">雇</w:t>
      </w:r>
      <w:r>
        <w:rPr>
          <w:rFonts w:hint="eastAsia" w:ascii="宋体" w:hAnsi="宋体" w:eastAsia="宋体" w:cs="宋体"/>
          <w:szCs w:val="21"/>
        </w:rPr>
        <w:t xml:space="preserve">主责任险。</w:t>
      </w:r>
      <w:r/>
    </w:p>
    <w:p>
      <w:pPr>
        <w:ind w:firstLine="420"/>
        <w:spacing w:line="460" w:lineRule="exact"/>
        <w:rPr>
          <w:rFonts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乙方人员必须服从甲方日常管理及考核，乙方要做好协同工作。</w:t>
      </w:r>
      <w:r/>
    </w:p>
    <w:p>
      <w:pPr>
        <w:ind w:firstLine="422"/>
        <w:spacing w:line="440" w:lineRule="exact"/>
        <w:tabs>
          <w:tab w:val="left" w:pos="540" w:leader="none"/>
        </w:tabs>
        <w:rPr>
          <w:rFonts w:ascii="宋体" w:hAnsi="宋体" w:eastAsia="宋体" w:cs="仿宋_GB2312"/>
          <w:b/>
          <w:szCs w:val="21"/>
          <w:lang w:val="zh-CN"/>
        </w:rPr>
      </w:pPr>
      <w:r>
        <w:rPr>
          <w:rFonts w:hint="eastAsia" w:ascii="宋体" w:hAnsi="宋体" w:eastAsia="宋体" w:cs="仿宋_GB2312"/>
          <w:b/>
          <w:szCs w:val="21"/>
          <w:lang w:val="zh-CN"/>
        </w:rPr>
        <w:t xml:space="preserve">六、违约</w:t>
      </w:r>
      <w:r>
        <w:rPr>
          <w:rFonts w:hint="eastAsia" w:ascii="宋体" w:hAnsi="宋体" w:eastAsia="宋体" w:cs="仿宋_GB2312"/>
          <w:b/>
          <w:szCs w:val="21"/>
        </w:rPr>
        <w:t xml:space="preserve">责任</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1、乙方的违约责任</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1.1乙方未按合同规定的质量要求提供服务，不能完成合同时，甲方有权终止合同，由此造成甲方的直接损失和间接损失，甲方有权要求乙方赔偿。</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1.2乙方(1个月(含)以上)不能按照合同规定配备足够人员的，甲方有权终止合同，并按中标金额的 4%支付违约金给甲方。</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1.3乙方必须自己完成合同内容，不得转包、分包，否则，甲方有权按乙方不能完成合同处理。</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1.4乙方应执行国家有关规定，负责乙方员工的生病、事故、伤残、死亡和劳务纠纷，甲方不承担任何相关责任。</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1.5乙方原因导致出现重大安全责任事故及其他事故的，一切责任由乙方承担。</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2、甲方违约责任</w:t>
      </w:r>
      <w:r/>
    </w:p>
    <w:p>
      <w:pPr>
        <w:ind w:firstLine="420"/>
        <w:spacing w:line="460" w:lineRule="exact"/>
        <w:rPr>
          <w:rFonts w:ascii="宋体" w:hAnsi="宋体" w:eastAsia="宋体" w:cs="宋体"/>
          <w:szCs w:val="21"/>
        </w:rPr>
      </w:pPr>
      <w:r>
        <w:rPr>
          <w:rFonts w:hint="eastAsia" w:ascii="宋体" w:hAnsi="宋体" w:eastAsia="宋体" w:cs="宋体"/>
          <w:szCs w:val="21"/>
        </w:rPr>
        <w:t xml:space="preserve">乙方按合同全面的履约，甲方不按期付款应向乙方偿付违约金，每逾期-天，按合同价格的万分之四偿付违约金。</w:t>
      </w:r>
      <w:r/>
    </w:p>
    <w:p>
      <w:pPr>
        <w:ind w:firstLine="422"/>
        <w:spacing w:line="460" w:lineRule="exact"/>
        <w:rPr>
          <w:rFonts w:ascii="宋体" w:hAnsi="宋体" w:eastAsia="宋体" w:cs="宋体"/>
          <w:b/>
          <w:szCs w:val="21"/>
        </w:rPr>
      </w:pPr>
      <w:r>
        <w:rPr>
          <w:rFonts w:hint="eastAsia" w:ascii="宋体" w:hAnsi="宋体" w:eastAsia="宋体" w:cs="宋体"/>
          <w:b/>
          <w:szCs w:val="21"/>
        </w:rPr>
        <w:t xml:space="preserve">七、不可抗力</w:t>
      </w:r>
      <w:r/>
    </w:p>
    <w:p>
      <w:pPr>
        <w:ind w:firstLine="420"/>
        <w:spacing w:line="460" w:lineRule="exact"/>
        <w:rPr>
          <w:rFonts w:ascii="宋体" w:hAnsi="宋体" w:eastAsia="宋体" w:cs="宋体"/>
          <w:szCs w:val="21"/>
        </w:rPr>
      </w:pPr>
      <w:r>
        <w:rPr>
          <w:rFonts w:hint="eastAsia" w:ascii="宋体" w:hAnsi="宋体" w:eastAsia="宋体" w:cs="宋体"/>
          <w:szCs w:val="21"/>
        </w:rPr>
        <w:t xml:space="preserve">1、因不可抗力不能履行合同的，根据不可抗力的影响，部分或者全部免除责任。但合同一方迟延履行后发生不可抗力的，不能免除责任。</w:t>
      </w:r>
      <w:bookmarkStart w:id="36" w:name="_GoBack"/>
      <w:r/>
      <w:bookmarkEnd w:id="36"/>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2、合同一方因不可抗力不能履行合同的，应当及时通知对方，以减轻可能给对方造成的损失，并应当在合理期限内提供证明。</w:t>
      </w:r>
      <w:r/>
    </w:p>
    <w:p>
      <w:pPr>
        <w:ind w:firstLine="422"/>
        <w:spacing w:line="460" w:lineRule="exact"/>
        <w:rPr>
          <w:rFonts w:hint="eastAsia" w:ascii="宋体" w:hAnsi="宋体" w:eastAsia="宋体" w:cs="宋体"/>
          <w:b/>
          <w:color w:val="auto"/>
          <w:szCs w:val="21"/>
          <w:lang w:eastAsia="zh-CN"/>
        </w:rPr>
      </w:pPr>
      <w:r>
        <w:rPr>
          <w:rFonts w:hint="eastAsia" w:ascii="宋体" w:hAnsi="宋体" w:eastAsia="宋体" w:cs="宋体"/>
          <w:b/>
          <w:color w:val="auto"/>
          <w:szCs w:val="21"/>
          <w:lang w:val="en-US" w:eastAsia="zh-CN"/>
        </w:rPr>
        <w:t xml:space="preserve">八</w:t>
      </w:r>
      <w:r>
        <w:rPr>
          <w:rFonts w:hint="eastAsia" w:ascii="宋体" w:hAnsi="宋体" w:eastAsia="宋体" w:cs="宋体"/>
          <w:b/>
          <w:color w:val="auto"/>
          <w:szCs w:val="21"/>
        </w:rPr>
        <w:t xml:space="preserve">、合同修改</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1、甲方和乙方都不得擅自变更本合同，但合同继续履行将损害国家和社会公共利益的除外。在合同履行中，甲方可以增加原成交服务范围内</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的数量，但增加的总金额不得超过成交金额的10%。</w:t>
      </w:r>
      <w:r/>
    </w:p>
    <w:p>
      <w:pPr>
        <w:ind w:firstLine="420"/>
        <w:spacing w:line="460" w:lineRule="exact"/>
        <w:rPr>
          <w:rFonts w:hint="eastAsia" w:ascii="宋体" w:hAnsi="宋体" w:eastAsia="宋体" w:cs="宋体"/>
          <w:szCs w:val="21"/>
        </w:rPr>
      </w:pPr>
      <w:r>
        <w:rPr>
          <w:rFonts w:hint="eastAsia" w:ascii="宋体" w:hAnsi="宋体" w:eastAsia="宋体" w:cs="宋体"/>
          <w:szCs w:val="21"/>
        </w:rPr>
      </w:r>
      <w:r/>
    </w:p>
    <w:p>
      <w:pPr>
        <w:ind w:firstLine="422"/>
        <w:spacing w:line="440" w:lineRule="exact"/>
        <w:tabs>
          <w:tab w:val="left" w:pos="540" w:leader="none"/>
        </w:tabs>
        <w:rPr>
          <w:rFonts w:ascii="宋体" w:hAnsi="宋体" w:eastAsia="宋体" w:cs="仿宋_GB2312"/>
          <w:b/>
          <w:szCs w:val="21"/>
          <w:lang w:val="zh-CN"/>
        </w:rPr>
      </w:pPr>
      <w:r>
        <w:rPr>
          <w:rFonts w:hint="eastAsia" w:ascii="宋体" w:hAnsi="宋体" w:eastAsia="宋体" w:cs="仿宋_GB2312"/>
          <w:b/>
          <w:szCs w:val="21"/>
          <w:lang w:val="en-US" w:eastAsia="zh-CN"/>
        </w:rPr>
        <w:t xml:space="preserve">九</w:t>
      </w:r>
      <w:r>
        <w:rPr>
          <w:rFonts w:hint="eastAsia" w:ascii="宋体" w:hAnsi="宋体" w:eastAsia="宋体" w:cs="仿宋_GB2312"/>
          <w:b/>
          <w:szCs w:val="21"/>
          <w:lang w:val="zh-CN"/>
        </w:rPr>
        <w:t xml:space="preserve">、合同的解除和转让</w:t>
      </w:r>
      <w:r/>
    </w:p>
    <w:p>
      <w:pPr>
        <w:ind w:firstLine="420"/>
        <w:spacing w:line="460" w:lineRule="exact"/>
        <w:rPr>
          <w:rFonts w:ascii="宋体" w:hAnsi="宋体" w:eastAsia="宋体" w:cs="宋体"/>
          <w:szCs w:val="21"/>
        </w:rPr>
      </w:pPr>
      <w:r>
        <w:rPr>
          <w:rFonts w:hint="eastAsia" w:ascii="宋体" w:hAnsi="宋体" w:eastAsia="宋体" w:cs="宋体"/>
          <w:szCs w:val="21"/>
        </w:rPr>
        <w:t xml:space="preserve">1、合同的解除</w:t>
      </w:r>
      <w:r/>
    </w:p>
    <w:p>
      <w:pPr>
        <w:ind w:firstLine="420"/>
        <w:spacing w:line="460" w:lineRule="exact"/>
        <w:rPr>
          <w:rFonts w:ascii="宋体" w:hAnsi="宋体" w:eastAsia="宋体" w:cs="宋体"/>
          <w:szCs w:val="21"/>
        </w:rPr>
      </w:pPr>
      <w:r>
        <w:rPr>
          <w:rFonts w:hint="eastAsia" w:ascii="宋体" w:hAnsi="宋体" w:eastAsia="宋体" w:cs="宋体"/>
          <w:szCs w:val="21"/>
        </w:rPr>
        <w:t xml:space="preserve">（1）有下列情形之一，合同一方可以解除合同：</w:t>
      </w:r>
      <w:r/>
    </w:p>
    <w:p>
      <w:pPr>
        <w:ind w:firstLine="420"/>
        <w:spacing w:line="460" w:lineRule="exact"/>
        <w:rPr>
          <w:rFonts w:ascii="宋体" w:hAnsi="宋体" w:eastAsia="宋体" w:cs="宋体"/>
          <w:szCs w:val="21"/>
        </w:rPr>
      </w:pPr>
      <w:r>
        <w:rPr>
          <w:rFonts w:hint="eastAsia" w:ascii="宋体" w:hAnsi="宋体" w:eastAsia="宋体" w:cs="宋体"/>
          <w:szCs w:val="21"/>
        </w:rPr>
        <w:t xml:space="preserve">① 因不可抗力致使不能实现合同目的，未受不可抗力影响的一方有权解除合同；</w:t>
      </w:r>
      <w:r/>
    </w:p>
    <w:p>
      <w:pPr>
        <w:ind w:firstLine="420"/>
        <w:spacing w:line="460" w:lineRule="exact"/>
        <w:rPr>
          <w:rFonts w:ascii="宋体" w:hAnsi="宋体" w:eastAsia="宋体" w:cs="宋体"/>
          <w:szCs w:val="21"/>
        </w:rPr>
      </w:pPr>
      <w:r>
        <w:rPr>
          <w:rFonts w:hint="eastAsia" w:ascii="宋体" w:hAnsi="宋体" w:eastAsia="宋体" w:cs="宋体"/>
          <w:szCs w:val="21"/>
        </w:rPr>
        <w:t xml:space="preserve">② 因合同一方违约导致合同不能履行，另一方有权解除合同；</w:t>
      </w:r>
      <w:r/>
    </w:p>
    <w:p>
      <w:pPr>
        <w:ind w:firstLine="420"/>
        <w:spacing w:line="460" w:lineRule="exact"/>
        <w:rPr>
          <w:rFonts w:ascii="宋体" w:hAnsi="宋体" w:eastAsia="宋体" w:cs="宋体"/>
          <w:szCs w:val="21"/>
        </w:rPr>
      </w:pPr>
      <w:r>
        <w:rPr>
          <w:rFonts w:hint="eastAsia" w:ascii="宋体" w:hAnsi="宋体" w:eastAsia="宋体" w:cs="宋体"/>
          <w:szCs w:val="21"/>
        </w:rPr>
        <w:t xml:space="preserve">（2）有权解除合同的一方，应当在违约事实或不可抗力发生之后三十天内书面通知对方以主张解除合同，合同在书面通知到达对方时解除。</w:t>
      </w:r>
      <w:r/>
    </w:p>
    <w:p>
      <w:pPr>
        <w:ind w:firstLine="420"/>
        <w:spacing w:line="460" w:lineRule="exact"/>
        <w:rPr>
          <w:rFonts w:ascii="宋体" w:hAnsi="宋体" w:eastAsia="宋体" w:cs="宋体"/>
          <w:szCs w:val="21"/>
        </w:rPr>
      </w:pPr>
      <w:r>
        <w:rPr>
          <w:rFonts w:hint="eastAsia" w:ascii="宋体" w:hAnsi="宋体" w:eastAsia="宋体" w:cs="宋体"/>
          <w:szCs w:val="21"/>
        </w:rPr>
        <w:t xml:space="preserve">2、合同的转让：本合同权利和义务全部不得转让。</w:t>
      </w:r>
      <w:r/>
    </w:p>
    <w:p>
      <w:pPr>
        <w:ind w:firstLine="422"/>
        <w:spacing w:line="460" w:lineRule="exact"/>
        <w:rPr>
          <w:rFonts w:hint="eastAsia" w:ascii="宋体" w:hAnsi="宋体" w:eastAsia="宋体" w:cs="宋体"/>
          <w:b/>
          <w:szCs w:val="21"/>
        </w:rPr>
      </w:pPr>
      <w:r>
        <w:rPr>
          <w:rFonts w:hint="eastAsia" w:ascii="宋体" w:hAnsi="宋体" w:eastAsia="宋体" w:cs="宋体"/>
          <w:b/>
          <w:szCs w:val="21"/>
          <w:lang w:val="en-US" w:eastAsia="zh-CN"/>
        </w:rPr>
        <w:t xml:space="preserve">十</w:t>
      </w:r>
      <w:r>
        <w:rPr>
          <w:rFonts w:hint="eastAsia" w:ascii="宋体" w:hAnsi="宋体" w:eastAsia="宋体" w:cs="宋体"/>
          <w:b/>
          <w:szCs w:val="21"/>
        </w:rPr>
        <w:t xml:space="preserve">、合同生效及其它</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1、本合同经双方法定（授权）代表人签字（或盖章）并盖单位公章（或合同章）后生效。</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2、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3、合同在执行过程中出现的未尽事宜，双方在不违背本合同和招标文件的原则下协商解决，协商结果以书面形式盖章记录在案，作为本合同的附件，与本合同具有同等效力。本合同未尽之处双方协商解决，解决不成，双方提请苏州仲裁委员会仲裁或向甲方所在地的人民法院提起诉讼。</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4、合同份数：本合同一式六份，甲方、乙方、招标代理机构各执贰份。</w:t>
      </w:r>
      <w:r/>
    </w:p>
    <w:p>
      <w:pPr>
        <w:ind w:firstLine="420"/>
        <w:spacing w:line="460" w:lineRule="exact"/>
        <w:rPr>
          <w:rFonts w:ascii="宋体" w:hAnsi="宋体" w:eastAsia="宋体" w:cs="宋体"/>
          <w:szCs w:val="21"/>
        </w:rPr>
      </w:pPr>
      <w:r>
        <w:rPr>
          <w:rFonts w:hint="eastAsia" w:ascii="宋体" w:hAnsi="宋体" w:eastAsia="宋体" w:cs="宋体"/>
          <w:szCs w:val="21"/>
        </w:rPr>
        <w:t xml:space="preserve">5、</w:t>
      </w:r>
      <w:r>
        <w:rPr>
          <w:rFonts w:ascii="宋体" w:hAnsi="宋体" w:eastAsia="宋体" w:cs="宋体"/>
          <w:szCs w:val="21"/>
        </w:rPr>
        <w:t xml:space="preserve">本合同未尽事宜应参照《</w:t>
      </w:r>
      <w:r>
        <w:rPr>
          <w:rFonts w:hint="eastAsia" w:ascii="宋体" w:hAnsi="宋体" w:eastAsia="宋体" w:cs="宋体"/>
          <w:szCs w:val="21"/>
        </w:rPr>
        <w:t xml:space="preserve">中华人民共和国民法典</w:t>
      </w:r>
      <w:r>
        <w:rPr>
          <w:rFonts w:ascii="宋体" w:hAnsi="宋体" w:eastAsia="宋体" w:cs="宋体"/>
          <w:szCs w:val="21"/>
        </w:rPr>
        <w:t xml:space="preserve">》以及其同相关法律、法规之规定解释。</w:t>
      </w:r>
      <w:r/>
    </w:p>
    <w:p>
      <w:pPr>
        <w:ind w:firstLine="315"/>
        <w:spacing w:line="360" w:lineRule="auto"/>
        <w:rPr>
          <w:rFonts w:ascii="Calibri" w:hAnsi="Calibri" w:eastAsia="宋体" w:cs="宋体"/>
          <w:szCs w:val="21"/>
          <w:lang w:val="zh-CN"/>
        </w:rPr>
      </w:pPr>
      <w:r>
        <w:rPr>
          <w:rFonts w:ascii="Calibri" w:hAnsi="Calibri" w:eastAsia="宋体" w:cs="宋体"/>
          <w:szCs w:val="21"/>
          <w:lang w:val="zh-CN"/>
        </w:rPr>
      </w:r>
      <w:r/>
    </w:p>
    <w:p>
      <w:pPr>
        <w:ind w:firstLine="315"/>
        <w:spacing w:line="360" w:lineRule="auto"/>
        <w:rPr>
          <w:rFonts w:ascii="Calibri" w:hAnsi="Calibri" w:eastAsia="宋体" w:cs="宋体"/>
          <w:szCs w:val="21"/>
          <w:lang w:val="zh-CN"/>
        </w:rPr>
      </w:pPr>
      <w:r>
        <w:rPr>
          <w:rFonts w:hint="eastAsia" w:ascii="Calibri" w:hAnsi="Calibri" w:eastAsia="宋体" w:cs="宋体"/>
          <w:szCs w:val="21"/>
          <w:lang w:val="zh-CN"/>
        </w:rPr>
        <w:t xml:space="preserve">甲方：（公章）                     乙方：（公章）</w:t>
      </w:r>
      <w:r/>
    </w:p>
    <w:p>
      <w:pPr>
        <w:ind w:firstLine="315"/>
        <w:spacing w:line="360" w:lineRule="auto"/>
        <w:rPr>
          <w:rFonts w:ascii="Calibri" w:hAnsi="Calibri" w:eastAsia="宋体" w:cs="宋体"/>
          <w:szCs w:val="21"/>
          <w:lang w:val="zh-CN"/>
        </w:rPr>
      </w:pPr>
      <w:r>
        <w:rPr>
          <w:rFonts w:hint="eastAsia" w:ascii="Calibri" w:hAnsi="Calibri" w:eastAsia="宋体" w:cs="宋体"/>
          <w:szCs w:val="21"/>
          <w:lang w:val="zh-CN"/>
        </w:rPr>
        <w:t xml:space="preserve">法定代表人（授权代表）：           法定代表人（授权代表）：  </w:t>
      </w:r>
      <w:r/>
    </w:p>
    <w:p>
      <w:pPr>
        <w:ind w:firstLine="315"/>
        <w:spacing w:line="360" w:lineRule="auto"/>
        <w:rPr>
          <w:rFonts w:ascii="Calibri" w:hAnsi="Calibri" w:eastAsia="宋体" w:cs="宋体"/>
          <w:szCs w:val="21"/>
          <w:lang w:val="zh-CN"/>
        </w:rPr>
      </w:pPr>
      <w:r>
        <w:rPr>
          <w:rFonts w:hint="eastAsia" w:ascii="Calibri" w:hAnsi="Calibri" w:eastAsia="宋体" w:cs="宋体"/>
          <w:szCs w:val="21"/>
          <w:lang w:val="zh-CN"/>
        </w:rPr>
        <w:t xml:space="preserve">签约日期：                         签约日期：  </w:t>
      </w:r>
      <w:r/>
    </w:p>
    <w:p>
      <w:pPr>
        <w:ind w:firstLine="420"/>
        <w:rPr>
          <w:rFonts w:ascii="Times New Roman" w:hAnsi="Times New Roman" w:eastAsia="宋体" w:cs="Times New Roman"/>
          <w:szCs w:val="20"/>
          <w:lang w:val="zh-CN"/>
        </w:rPr>
      </w:pPr>
      <w:r>
        <w:rPr>
          <w:rFonts w:ascii="Times New Roman" w:hAnsi="Times New Roman" w:eastAsia="宋体" w:cs="Times New Roman"/>
          <w:szCs w:val="20"/>
          <w:lang w:val="zh-CN"/>
        </w:rPr>
      </w:r>
      <w:r/>
    </w:p>
    <w:p>
      <w:pPr>
        <w:ind w:firstLine="420"/>
        <w:rPr>
          <w:rFonts w:ascii="Times New Roman" w:hAnsi="Times New Roman" w:eastAsia="宋体" w:cs="Times New Roman"/>
          <w:szCs w:val="20"/>
          <w:lang w:val="zh-CN"/>
        </w:rPr>
      </w:pPr>
      <w:r>
        <w:rPr>
          <w:rFonts w:ascii="Times New Roman" w:hAnsi="Times New Roman" w:eastAsia="宋体" w:cs="Times New Roman"/>
          <w:szCs w:val="20"/>
          <w:lang w:val="zh-CN"/>
        </w:rPr>
      </w:r>
      <w:r/>
    </w:p>
    <w:p>
      <w:pPr>
        <w:ind w:firstLine="420"/>
        <w:rPr>
          <w:rFonts w:ascii="Times New Roman" w:hAnsi="Times New Roman" w:eastAsia="宋体" w:cs="Times New Roman"/>
          <w:szCs w:val="20"/>
          <w:lang w:val="zh-CN"/>
        </w:rPr>
      </w:pPr>
      <w:r>
        <w:rPr>
          <w:rFonts w:ascii="Times New Roman" w:hAnsi="Times New Roman" w:eastAsia="宋体" w:cs="Times New Roman"/>
          <w:szCs w:val="20"/>
          <w:lang w:val="zh-CN"/>
        </w:rPr>
        <w:br w:type="page" w:clear="all"/>
      </w:r>
      <w:r>
        <w:rPr>
          <w:rFonts w:hint="eastAsia" w:ascii="Times New Roman" w:hAnsi="Times New Roman" w:eastAsia="宋体" w:cs="Times New Roman"/>
          <w:szCs w:val="20"/>
          <w:lang w:val="zh-CN"/>
        </w:rPr>
        <w:t xml:space="preserve">附件：</w:t>
      </w:r>
      <w:r/>
    </w:p>
    <w:tbl>
      <w:tblPr>
        <w:tblStyle w:val="825"/>
        <w:tblW w:w="10590" w:type="dxa"/>
        <w:jc w:val="center"/>
        <w:tblLayout w:type="autofit"/>
        <w:tblCellMar>
          <w:left w:w="108" w:type="dxa"/>
          <w:top w:w="0" w:type="dxa"/>
          <w:right w:w="108" w:type="dxa"/>
          <w:bottom w:w="0" w:type="dxa"/>
        </w:tblCellMar>
        <w:tblLook w:val="04A0" w:firstRow="1" w:lastRow="0" w:firstColumn="1" w:lastColumn="0" w:noHBand="0" w:noVBand="1"/>
      </w:tblPr>
      <w:tblGrid>
        <w:gridCol w:w="915"/>
        <w:gridCol w:w="7455"/>
        <w:gridCol w:w="1080"/>
        <w:gridCol w:w="1140"/>
      </w:tblGrid>
      <w:tr>
        <w:trPr>
          <w:jc w:val="center"/>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10590" w:type="dxa"/>
            <w:vAlign w:val="center"/>
            <w:textDirection w:val="lrTb"/>
            <w:noWrap/>
          </w:tcPr>
          <w:p>
            <w:pPr>
              <w:jc w:val="center"/>
              <w:widowControl/>
              <w:rPr>
                <w:rFonts w:ascii="宋体" w:hAnsi="宋体" w:eastAsia="宋体" w:cs="宋体"/>
                <w:b/>
                <w:bCs/>
                <w:color w:val="000000"/>
                <w:sz w:val="36"/>
                <w:szCs w:val="36"/>
              </w:rPr>
            </w:pPr>
            <w:r>
              <w:rPr>
                <w:rFonts w:hint="eastAsia" w:ascii="宋体" w:hAnsi="宋体" w:eastAsia="宋体" w:cs="宋体"/>
                <w:b/>
                <w:bCs/>
                <w:color w:val="000000"/>
                <w:sz w:val="36"/>
                <w:szCs w:val="36"/>
              </w:rPr>
              <w:t xml:space="preserve">消防站考核表</w:t>
            </w:r>
            <w:r/>
          </w:p>
        </w:tc>
      </w:tr>
      <w:tr>
        <w:trPr>
          <w:jc w:val="center"/>
          <w:trHeight w:val="319"/>
        </w:trPr>
        <w:tc>
          <w:tcPr>
            <w:shd w:val="clear" w:color="auto" w:fill="auto"/>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widowControl/>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tc>
        <w:tc>
          <w:tcPr>
            <w:shd w:val="clear" w:color="auto" w:fill="auto"/>
            <w:tcBorders>
              <w:top w:val="none" w:color="000000" w:sz="4" w:space="0"/>
              <w:left w:val="none" w:color="000000" w:sz="4" w:space="0"/>
              <w:bottom w:val="none" w:color="000000" w:sz="4" w:space="0"/>
              <w:right w:val="none" w:color="000000" w:sz="4" w:space="0"/>
            </w:tcBorders>
            <w:tcW w:w="7455" w:type="dxa"/>
            <w:vAlign w:val="center"/>
            <w:textDirection w:val="lrTb"/>
            <w:noWrap/>
          </w:tcPr>
          <w:p>
            <w:pPr>
              <w:jc w:val="center"/>
              <w:widowControl/>
              <w:rPr>
                <w:rFonts w:ascii="Times New Roman" w:hAnsi="Times New Roman" w:eastAsia="Times New Roman" w:cs="Times New Roman"/>
                <w:sz w:val="20"/>
                <w:szCs w:val="20"/>
              </w:rPr>
            </w:pPr>
            <w:r>
              <w:rPr>
                <w:rFonts w:ascii="Times New Roman" w:hAnsi="Times New Roman" w:eastAsia="Times New Roman" w:cs="Times New Roman"/>
                <w:sz w:val="20"/>
                <w:szCs w:val="20"/>
              </w:rPr>
            </w:r>
            <w:r/>
          </w:p>
        </w:tc>
        <w:tc>
          <w:tcPr>
            <w:shd w:val="clear" w:color="auto" w:fill="auto"/>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年</w:t>
            </w:r>
            <w:r/>
          </w:p>
        </w:tc>
        <w:tc>
          <w:tcPr>
            <w:shd w:val="clear" w:color="auto" w:fill="auto"/>
            <w:tcBorders>
              <w:top w:val="none" w:color="000000" w:sz="4" w:space="0"/>
              <w:left w:val="none" w:color="000000" w:sz="4" w:space="0"/>
              <w:bottom w:val="none" w:color="000000" w:sz="4" w:space="0"/>
              <w:right w:val="none" w:color="000000" w:sz="4" w:space="0"/>
            </w:tcBorders>
            <w:tcW w:w="114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月</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jc w:val="center"/>
              <w:widowControl/>
              <w:rPr>
                <w:rFonts w:hint="eastAsia" w:ascii="宋体" w:hAnsi="宋体" w:eastAsia="宋体" w:cs="宋体"/>
                <w:b/>
                <w:bCs/>
                <w:color w:val="000000"/>
                <w:sz w:val="20"/>
                <w:szCs w:val="20"/>
              </w:rPr>
            </w:pPr>
            <w:r>
              <w:rPr>
                <w:rFonts w:ascii="宋体" w:hAnsi="宋体" w:eastAsia="宋体" w:cs="宋体"/>
                <w:b/>
                <w:bCs/>
                <w:color w:val="000000"/>
                <w:sz w:val="20"/>
                <w:szCs w:val="20"/>
              </w:rPr>
              <w:t xml:space="preserve">考   核   内   容（</w:t>
            </w:r>
            <w:r>
              <w:rPr>
                <w:rFonts w:ascii="Calibri" w:hAnsi="Calibri" w:eastAsia="宋体" w:cs="Calibri"/>
                <w:b/>
                <w:bCs/>
                <w:color w:val="000000"/>
                <w:sz w:val="20"/>
                <w:szCs w:val="20"/>
              </w:rPr>
              <w:t xml:space="preserve">100</w:t>
            </w:r>
            <w:r>
              <w:rPr>
                <w:rFonts w:ascii="宋体" w:hAnsi="宋体" w:eastAsia="宋体" w:cs="宋体"/>
                <w:b/>
                <w:bCs/>
                <w:color w:val="000000"/>
                <w:sz w:val="20"/>
                <w:szCs w:val="20"/>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rPr>
              <w:t xml:space="preserve">得分</w:t>
            </w:r>
            <w:r/>
          </w:p>
        </w:tc>
      </w:tr>
      <w:tr>
        <w:trPr>
          <w:jc w:val="center"/>
          <w:trHeight w:val="559"/>
        </w:trPr>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1、未穿规定的制服、着装不整的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shd w:val="clear" w:color="auto" w:fill="auto"/>
            <w:tcBorders>
              <w:left w:val="single" w:color="000000" w:sz="4" w:space="0"/>
              <w:right w:val="single" w:color="000000" w:sz="4" w:space="0"/>
            </w:tcBorders>
            <w:tcW w:w="915" w:type="dxa"/>
            <w:vAlign w:val="center"/>
            <w:vMerge w:val="continue"/>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、每日当职人员低于合同约定的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shd w:val="clear" w:color="auto" w:fill="auto"/>
            <w:tcBorders>
              <w:left w:val="single" w:color="000000" w:sz="4" w:space="0"/>
              <w:right w:val="single" w:color="000000" w:sz="4" w:space="0"/>
            </w:tcBorders>
            <w:tcW w:w="915" w:type="dxa"/>
            <w:vAlign w:val="center"/>
            <w:vMerge w:val="continue"/>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、在机构或人员变动未提前通知而更换人员的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shd w:val="clear" w:color="auto" w:fill="auto"/>
            <w:tcBorders>
              <w:left w:val="single" w:color="000000" w:sz="4" w:space="0"/>
              <w:right w:val="single" w:color="000000" w:sz="4" w:space="0"/>
            </w:tcBorders>
            <w:tcW w:w="915" w:type="dxa"/>
            <w:vAlign w:val="center"/>
            <w:vMerge w:val="continue"/>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、未完成培训计划、未对新增人员进行岗前消防培训的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、无故不参加消防培训、消防演练的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lang w:val="en-US" w:eastAsia="zh-CN"/>
              </w:rPr>
            </w:pPr>
            <w:r>
              <w:rPr>
                <w:rFonts w:hint="eastAsia" w:ascii="宋体" w:hAnsi="宋体" w:eastAsia="宋体" w:cs="宋体"/>
                <w:b/>
                <w:bCs/>
                <w:color w:val="000000"/>
                <w:sz w:val="20"/>
                <w:szCs w:val="2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值勤</w:t>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rPr>
            </w:pPr>
            <w:r>
              <w:rPr>
                <w:rFonts w:ascii="宋体" w:hAnsi="宋体" w:eastAsia="宋体" w:cs="宋体"/>
                <w:color w:val="000000"/>
                <w:sz w:val="20"/>
                <w:szCs w:val="20"/>
              </w:rPr>
              <w:t xml:space="preserve">1、发生火灾时，扑救火灾不利或疏散人员不及时；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ascii="宋体" w:hAnsi="宋体" w:eastAsia="宋体" w:cs="宋体"/>
                <w:color w:val="000000"/>
                <w:sz w:val="20"/>
                <w:szCs w:val="20"/>
              </w:rPr>
            </w:pPr>
            <w:r>
              <w:rPr>
                <w:rFonts w:ascii="宋体" w:hAnsi="宋体" w:eastAsia="宋体" w:cs="宋体"/>
                <w:color w:val="000000"/>
                <w:sz w:val="20"/>
                <w:szCs w:val="20"/>
              </w:rPr>
              <w:t xml:space="preserve">2、故意隐瞒火灾事故，或者发生火灾时，故意拖延或不及时报警；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3、发生紧急情况不及时处理和上报领导的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4、不服从命令，不听从指挥，不服从管理的、不接受调动的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1、未建立规范的消防器材台帐(内容包括:器材名称、规格、数量、编号、配置时间、维修时间)</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2、未按文件规定养护消防器材，无保养记录的或保养记录不完善的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3、消防车、消防水带、水枪、接口损坏丢失或丢失后隐瞒不报的；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91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4、非火灾情况下，未经申报审批，擅自将消防设施器材（包括消火栓、消防水带）挪作他用的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档案管理</w:t>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1、未按要求建立档案</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2、档案不规范，未达到动态更新的</w:t>
            </w:r>
            <w:r>
              <w:rPr>
                <w:rFonts w:hint="eastAsia" w:ascii="宋体" w:hAnsi="宋体" w:eastAsia="宋体" w:cs="宋体"/>
                <w:color w:val="000000"/>
                <w:sz w:val="20"/>
                <w:szCs w:val="20"/>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r>
      <w:tr>
        <w:trPr>
          <w:jc w:val="cente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10590"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备注：1.每月考核一次，满分100分</w:t>
            </w:r>
            <w:r>
              <w:rPr>
                <w:rFonts w:hint="eastAsia" w:ascii="宋体" w:hAnsi="宋体" w:eastAsia="宋体" w:cs="宋体"/>
                <w:color w:val="000000"/>
                <w:sz w:val="20"/>
                <w:szCs w:val="20"/>
                <w:lang w:eastAsia="zh-CN"/>
              </w:rPr>
              <w:t xml:space="preserve">；</w:t>
            </w:r>
            <w:r/>
          </w:p>
        </w:tc>
      </w:tr>
      <w:tr>
        <w:trPr>
          <w:jc w:val="cente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10590"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2.考核达到90分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含90分）</w:t>
            </w:r>
            <w:r>
              <w:rPr>
                <w:rFonts w:hint="eastAsia" w:ascii="宋体" w:hAnsi="宋体" w:eastAsia="宋体" w:cs="宋体"/>
                <w:color w:val="000000"/>
                <w:sz w:val="20"/>
                <w:szCs w:val="20"/>
              </w:rPr>
              <w:t xml:space="preserve">以上为合格，可以正常付款</w:t>
            </w:r>
            <w:r>
              <w:rPr>
                <w:rFonts w:hint="eastAsia" w:ascii="宋体" w:hAnsi="宋体" w:eastAsia="宋体" w:cs="宋体"/>
                <w:color w:val="000000"/>
                <w:sz w:val="20"/>
                <w:szCs w:val="20"/>
                <w:lang w:eastAsia="zh-CN"/>
              </w:rPr>
              <w:t xml:space="preserve">；</w:t>
            </w:r>
            <w:r/>
          </w:p>
        </w:tc>
      </w:tr>
      <w:tr>
        <w:trPr>
          <w:jc w:val="cente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10590"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3.考核超过80分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含80分）</w:t>
            </w:r>
            <w:r>
              <w:rPr>
                <w:rFonts w:hint="eastAsia" w:ascii="宋体" w:hAnsi="宋体" w:eastAsia="宋体" w:cs="宋体"/>
                <w:color w:val="000000"/>
                <w:sz w:val="20"/>
                <w:szCs w:val="20"/>
              </w:rPr>
              <w:t xml:space="preserve">低于90分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不含90分）</w:t>
            </w:r>
            <w:r>
              <w:rPr>
                <w:rFonts w:hint="eastAsia" w:ascii="宋体" w:hAnsi="宋体" w:eastAsia="宋体" w:cs="宋体"/>
                <w:color w:val="000000"/>
                <w:sz w:val="20"/>
                <w:szCs w:val="20"/>
              </w:rPr>
              <w:t xml:space="preserve">的，</w:t>
            </w:r>
            <w:r>
              <w:rPr>
                <w:rFonts w:hint="eastAsia" w:ascii="宋体" w:hAnsi="宋体" w:eastAsia="宋体" w:cs="宋体"/>
                <w:color w:val="000000"/>
                <w:sz w:val="20"/>
                <w:szCs w:val="20"/>
                <w:lang w:val="en-US" w:eastAsia="zh-CN"/>
              </w:rPr>
              <w:t xml:space="preserve">每扣1分，扣除当季度服务费200元；</w:t>
            </w:r>
            <w:r/>
          </w:p>
        </w:tc>
      </w:tr>
      <w:tr>
        <w:trPr>
          <w:jc w:val="center"/>
          <w:trHeight w:val="540"/>
        </w:trPr>
        <w:tc>
          <w:tcPr>
            <w:gridSpan w:val="4"/>
            <w:shd w:val="clear" w:color="auto" w:fill="auto"/>
            <w:tcBorders>
              <w:top w:val="single" w:color="000000" w:sz="4" w:space="0"/>
              <w:left w:val="single" w:color="000000" w:sz="4" w:space="0"/>
              <w:bottom w:val="single" w:color="000000" w:sz="4" w:space="0"/>
              <w:right w:val="single" w:color="000000" w:sz="4" w:space="0"/>
            </w:tcBorders>
            <w:tcW w:w="10590" w:type="dxa"/>
            <w:vAlign w:val="center"/>
            <w:textDirection w:val="lrTb"/>
            <w:noWrap w:val="false"/>
          </w:tcPr>
          <w:p>
            <w:pPr>
              <w:jc w:val="left"/>
              <w:widowControl/>
              <w:rPr>
                <w:rFonts w:hint="default" w:ascii="宋体" w:hAnsi="宋体" w:eastAsia="宋体" w:cs="宋体"/>
                <w:color w:val="000000"/>
                <w:sz w:val="20"/>
                <w:szCs w:val="20"/>
                <w:lang w:val="en-US"/>
              </w:rPr>
            </w:pPr>
            <w:r>
              <w:rPr>
                <w:rFonts w:hint="eastAsia" w:ascii="宋体" w:hAnsi="宋体" w:eastAsia="宋体" w:cs="宋体"/>
                <w:color w:val="000000"/>
                <w:sz w:val="20"/>
                <w:szCs w:val="20"/>
              </w:rPr>
              <w:t xml:space="preserve">4.考核超过</w:t>
            </w:r>
            <w:r>
              <w:rPr>
                <w:rFonts w:hint="eastAsia" w:ascii="宋体" w:hAnsi="宋体" w:eastAsia="宋体" w:cs="宋体"/>
                <w:color w:val="000000"/>
                <w:sz w:val="20"/>
                <w:szCs w:val="20"/>
                <w:lang w:val="en-US" w:eastAsia="zh-CN"/>
              </w:rPr>
              <w:t xml:space="preserve">7</w:t>
            </w:r>
            <w:r>
              <w:rPr>
                <w:rFonts w:hint="eastAsia" w:ascii="宋体" w:hAnsi="宋体" w:eastAsia="宋体" w:cs="宋体"/>
                <w:color w:val="000000"/>
                <w:sz w:val="20"/>
                <w:szCs w:val="20"/>
              </w:rPr>
              <w:t xml:space="preserve">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含70分）</w:t>
            </w:r>
            <w:r>
              <w:rPr>
                <w:rFonts w:hint="eastAsia" w:ascii="宋体" w:hAnsi="宋体" w:eastAsia="宋体" w:cs="宋体"/>
                <w:color w:val="000000"/>
                <w:sz w:val="20"/>
                <w:szCs w:val="20"/>
              </w:rPr>
              <w:t xml:space="preserve">低于</w:t>
            </w:r>
            <w:r>
              <w:rPr>
                <w:rFonts w:hint="eastAsia" w:ascii="宋体" w:hAnsi="宋体" w:eastAsia="宋体" w:cs="宋体"/>
                <w:color w:val="000000"/>
                <w:sz w:val="20"/>
                <w:szCs w:val="20"/>
                <w:lang w:val="en-US" w:eastAsia="zh-CN"/>
              </w:rPr>
              <w:t xml:space="preserve">8</w:t>
            </w:r>
            <w:r>
              <w:rPr>
                <w:rFonts w:hint="eastAsia" w:ascii="宋体" w:hAnsi="宋体" w:eastAsia="宋体" w:cs="宋体"/>
                <w:color w:val="000000"/>
                <w:sz w:val="20"/>
                <w:szCs w:val="20"/>
              </w:rPr>
              <w:t xml:space="preserve">0分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不含80分）</w:t>
            </w:r>
            <w:r>
              <w:rPr>
                <w:rFonts w:hint="eastAsia" w:ascii="宋体" w:hAnsi="宋体" w:eastAsia="宋体" w:cs="宋体"/>
                <w:color w:val="000000"/>
                <w:sz w:val="20"/>
                <w:szCs w:val="20"/>
              </w:rPr>
              <w:t xml:space="preserve">的，</w:t>
            </w:r>
            <w:r>
              <w:rPr>
                <w:rFonts w:hint="eastAsia" w:ascii="宋体" w:hAnsi="宋体" w:eastAsia="宋体" w:cs="宋体"/>
                <w:color w:val="000000"/>
                <w:sz w:val="20"/>
                <w:szCs w:val="20"/>
                <w:lang w:val="en-US" w:eastAsia="zh-CN"/>
              </w:rPr>
              <w:t xml:space="preserve">每扣1分，扣除当季度服务费300元，并要求整改。</w:t>
            </w:r>
            <w:r/>
          </w:p>
        </w:tc>
      </w:tr>
      <w:tr>
        <w:trPr>
          <w:jc w:val="center"/>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10590" w:type="dxa"/>
            <w:vAlign w:val="center"/>
            <w:textDirection w:val="lrTb"/>
            <w:noWrap/>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         考核分：                                                 考评人：             </w:t>
            </w:r>
            <w:r/>
          </w:p>
        </w:tc>
      </w:tr>
    </w:tbl>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815"/>
        <w:jc w:val="center"/>
        <w:spacing w:line="416" w:lineRule="auto"/>
        <w:rPr>
          <w:rFonts w:hint="eastAsia" w:ascii="宋体" w:hAnsi="宋体" w:cs="宋体"/>
          <w:b w:val="0"/>
          <w:bCs w:val="0"/>
          <w:color w:val="000000" w:themeColor="text1"/>
          <w:highlight w:val="none"/>
          <w:lang w:val="en-US"/>
          <w14:textFill>
            <w14:solidFill>
              <w14:schemeClr w14:val="tx1"/>
            </w14:solidFill>
          </w14:textFill>
        </w:rPr>
      </w:pPr>
      <w:r/>
      <w:bookmarkStart w:id="31" w:name="_Toc6367"/>
      <w:r>
        <w:rPr>
          <w:rFonts w:hint="eastAsia" w:ascii="宋体" w:hAnsi="宋体" w:cs="宋体"/>
          <w:color w:val="000000" w:themeColor="text1"/>
          <w:highlight w:val="none"/>
          <w14:textFill>
            <w14:solidFill>
              <w14:schemeClr w14:val="tx1"/>
            </w14:solidFill>
          </w14:textFill>
        </w:rPr>
        <w:t xml:space="preserve">第六章</w:t>
      </w:r>
      <w:r>
        <w:rPr>
          <w:rFonts w:hint="eastAsia" w:ascii="宋体" w:hAnsi="宋体" w:cs="宋体"/>
          <w:color w:val="000000" w:themeColor="text1"/>
          <w:highlight w:val="none"/>
          <w:lang w:val="en-US"/>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附件</w:t>
      </w:r>
      <w:bookmarkEnd w:id="31"/>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附件1：</w:t>
      </w:r>
      <w:r>
        <w:rPr>
          <w:rFonts w:hint="eastAsia" w:ascii="宋体" w:hAnsi="宋体" w:cs="宋体"/>
          <w:b/>
          <w:color w:val="000000" w:themeColor="text1"/>
          <w:szCs w:val="21"/>
          <w:highlight w:val="none"/>
          <w:lang w:val="zh-CN"/>
          <w14:textFill>
            <w14:solidFill>
              <w14:schemeClr w14:val="tx1"/>
            </w14:solidFill>
          </w14:textFill>
        </w:rPr>
        <w:t xml:space="preserve">开标一览表（具体按照“苏采云”系统填报）</w:t>
      </w:r>
      <w:r/>
    </w:p>
    <w:p>
      <w:pPr>
        <w:jc w:val="center"/>
        <w:spacing w:before="240" w:after="240"/>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lang w:val="zh-CN"/>
          <w14:textFill>
            <w14:solidFill>
              <w14:schemeClr w14:val="tx1"/>
            </w14:solidFill>
          </w14:textFill>
        </w:rPr>
        <w:t xml:space="preserve">开标一览表</w:t>
      </w:r>
      <w:r/>
    </w:p>
    <w:p>
      <w:pPr>
        <w:jc w:val="left"/>
        <w:spacing w:before="240" w:after="240"/>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响应</w:t>
      </w:r>
      <w:r>
        <w:rPr>
          <w:rFonts w:hint="eastAsia" w:ascii="宋体" w:hAnsi="宋体" w:cs="宋体"/>
          <w:color w:val="000000"/>
          <w:sz w:val="22"/>
          <w:highlight w:val="none"/>
          <w:lang w:val="en-US" w:eastAsia="zh-CN"/>
        </w:rPr>
        <w:t xml:space="preserve">单位</w:t>
      </w:r>
      <w:r>
        <w:rPr>
          <w:rFonts w:ascii="宋体" w:hAnsi="宋体" w:cs="宋体"/>
          <w:color w:val="000000"/>
          <w:sz w:val="22"/>
          <w:highlight w:val="none"/>
        </w:rPr>
        <w:t xml:space="preserve">全称（加盖公章）：</w:t>
      </w:r>
      <w:r/>
    </w:p>
    <w:p>
      <w:pPr>
        <w:jc w:val="left"/>
        <w:spacing w:before="240" w:after="240"/>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项目编号：</w:t>
      </w:r>
      <w:r/>
    </w:p>
    <w:tbl>
      <w:tblPr>
        <w:tblStyle w:val="862"/>
        <w:tblW w:w="0" w:type="auto"/>
        <w:tblInd w:w="59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0"/>
        <w:gridCol w:w="4575"/>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宋体" w:hAnsi="宋体" w:eastAsia="Times New Roman" w:cs="宋体"/>
                <w:color w:val="000000"/>
                <w:sz w:val="22"/>
                <w:highlight w:val="none"/>
              </w:rPr>
              <w:t xml:space="preserve">报价（元）</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jc w:val="left"/>
              <w:spacing w:line="85" w:lineRule="atLeast"/>
              <w:rPr>
                <w:rFonts w:ascii="Calibri" w:hAnsi="Calibri" w:eastAsia="Times New Roman"/>
                <w:sz w:val="24"/>
                <w:highlight w:val="none"/>
              </w:rPr>
              <w:pBdr>
                <w:top w:val="none" w:color="000000" w:sz="0" w:space="0"/>
                <w:left w:val="none" w:color="000000" w:sz="0" w:space="0"/>
                <w:bottom w:val="none" w:color="000000" w:sz="0" w:space="0"/>
                <w:right w:val="none" w:color="000000" w:sz="0" w:space="0"/>
              </w:pBdr>
            </w:pPr>
            <w:r>
              <w:rPr>
                <w:rFonts w:ascii="Calibri" w:hAnsi="Calibri" w:eastAsia="Times New Roman"/>
                <w:sz w:val="24"/>
                <w:highlight w:val="none"/>
              </w:rPr>
            </w:r>
            <w:r/>
          </w:p>
        </w:tc>
      </w:tr>
      <w:tr>
        <w:trPr>
          <w:trHeight w:val="61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5" w:type="dxa"/>
            <w:vAlign w:val="center"/>
            <w:textDirection w:val="lrTb"/>
            <w:noWrap w:val="false"/>
          </w:tcPr>
          <w:p>
            <w:pPr>
              <w:jc w:val="left"/>
              <w:spacing w:line="85" w:lineRule="atLeast"/>
              <w:rPr>
                <w:rFonts w:hint="default" w:ascii="Calibri" w:hAnsi="Calibri" w:eastAsia="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响应报价</w:t>
            </w:r>
            <w:r>
              <w:rPr>
                <w:rFonts w:hint="eastAsia" w:ascii="宋体" w:hAnsi="宋体" w:eastAsia="Times New Roman" w:cs="宋体"/>
                <w:color w:val="000000"/>
                <w:sz w:val="22"/>
                <w:highlight w:val="none"/>
              </w:rPr>
              <w:t xml:space="preserve">：</w:t>
            </w:r>
            <w:r>
              <w:rPr>
                <w:rFonts w:hint="eastAsia" w:ascii="宋体" w:hAnsi="宋体" w:eastAsia="宋体" w:cs="宋体"/>
                <w:color w:val="000000"/>
                <w:sz w:val="22"/>
                <w:highlight w:val="none"/>
                <w:lang w:val="en-US" w:eastAsia="zh-CN"/>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sz w:val="22"/>
                <w:highlight w:val="none"/>
                <w:lang w:val="en-US" w:eastAsia="zh-CN"/>
              </w:rPr>
              <w:t xml:space="preserve">     ）</w:t>
            </w:r>
            <w:r/>
          </w:p>
        </w:tc>
      </w:tr>
    </w:tbl>
    <w:p>
      <w:pPr>
        <w:ind w:right="300" w:firstLine="440"/>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keepLines w:val="0"/>
        <w:keepNext w:val="0"/>
        <w:pageBreakBefore w:val="0"/>
        <w:widowControl w:val="off"/>
        <w:rPr>
          <w:rFonts w:hint="eastAsia" w:ascii="宋体" w:hAnsi="宋体" w:cs="宋体"/>
          <w:b/>
          <w:bCs/>
          <w:color w:val="000000" w:themeColor="text1"/>
          <w:highlight w:val="none"/>
          <w:lang w:val="en-US" w:eastAsia="zh-CN"/>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附件2</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响应报价明细表</w:t>
      </w:r>
      <w:r/>
    </w:p>
    <w:p>
      <w:pPr>
        <w:jc w:val="center"/>
        <w:rPr>
          <w:rFonts w:ascii="宋体" w:hAnsi="宋体"/>
          <w:szCs w:val="21"/>
          <w:highlight w:val="none"/>
          <w:u w:val="single"/>
        </w:rPr>
      </w:pPr>
      <w:r>
        <w:rPr>
          <w:rFonts w:hint="eastAsia" w:ascii="宋体" w:hAnsi="宋体" w:cs="宋体"/>
          <w:b/>
          <w:bCs/>
          <w:color w:val="000000" w:themeColor="text1"/>
          <w:highlight w:val="none"/>
          <w:lang w:val="en-US" w:eastAsia="zh-CN"/>
          <w14:textFill>
            <w14:solidFill>
              <w14:schemeClr w14:val="tx1"/>
            </w14:solidFill>
          </w14:textFill>
        </w:rPr>
        <w:t xml:space="preserve">响应报价明细表</w:t>
      </w:r>
      <w:r/>
    </w:p>
    <w:tbl>
      <w:tblPr>
        <w:tblStyle w:val="8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2142"/>
        <w:gridCol w:w="1289"/>
        <w:gridCol w:w="1289"/>
        <w:gridCol w:w="1289"/>
        <w:gridCol w:w="1290"/>
        <w:gridCol w:w="1300"/>
      </w:tblGrid>
      <w:tr>
        <w:trPr>
          <w:cantSplit/>
          <w:jc w:val="center"/>
          <w:trHeight w:val="50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eastAsia" w:ascii="宋体" w:hAnsi="宋体" w:eastAsia="宋体"/>
                <w:szCs w:val="21"/>
                <w:highlight w:val="none"/>
                <w:lang w:eastAsia="zh-CN"/>
              </w:rPr>
            </w:pPr>
            <w:r>
              <w:rPr>
                <w:rFonts w:ascii="宋体" w:hAnsi="宋体"/>
                <w:szCs w:val="21"/>
                <w:highlight w:val="none"/>
              </w:rPr>
              <w:t xml:space="preserve">单价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元</w:t>
            </w:r>
            <w:r>
              <w:rPr>
                <w:rFonts w:hint="eastAsia" w:ascii="宋体" w:hAnsi="宋体"/>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总价</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元</w:t>
            </w:r>
            <w:r>
              <w:rPr>
                <w:rFonts w:hint="eastAsia" w:ascii="宋体" w:hAnsi="宋体"/>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083"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响应报价</w:t>
            </w:r>
            <w:r>
              <w:rPr>
                <w:rFonts w:hint="eastAsia" w:ascii="宋体" w:hAnsi="宋体" w:eastAsia="Times New Roman" w:cs="宋体"/>
                <w:color w:val="000000"/>
                <w:sz w:val="22"/>
                <w:highlight w:val="none"/>
              </w:rPr>
              <w:t xml:space="preserve">：</w:t>
            </w:r>
            <w:r>
              <w:rPr>
                <w:rFonts w:hint="eastAsia" w:ascii="宋体" w:hAnsi="宋体" w:eastAsia="宋体" w:cs="宋体"/>
                <w:color w:val="000000"/>
                <w:sz w:val="22"/>
                <w:highlight w:val="none"/>
                <w:lang w:val="en-US" w:eastAsia="zh-CN"/>
              </w:rPr>
              <w:t xml:space="preserve">人民币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sz w:val="22"/>
                <w:highlight w:val="none"/>
                <w:lang w:val="en-US" w:eastAsia="zh-CN"/>
              </w:rPr>
              <w:t xml:space="preserve">     ）</w:t>
            </w:r>
            <w:r/>
          </w:p>
        </w:tc>
      </w:tr>
    </w:tbl>
    <w:p>
      <w:pPr>
        <w:pStyle w:val="1027"/>
        <w:ind w:firstLine="479"/>
        <w:spacing w:line="360" w:lineRule="auto"/>
        <w:rPr>
          <w:b/>
          <w:szCs w:val="21"/>
          <w:highlight w:val="none"/>
        </w:rPr>
      </w:pPr>
      <w:r>
        <w:rPr>
          <w:rFonts w:hint="eastAsia"/>
          <w:b/>
          <w:szCs w:val="21"/>
          <w:highlight w:val="none"/>
        </w:rPr>
        <w:t xml:space="preserve">注：</w:t>
      </w:r>
      <w:r/>
    </w:p>
    <w:p>
      <w:pPr>
        <w:pStyle w:val="1027"/>
        <w:ind w:firstLine="479"/>
        <w:spacing w:line="360" w:lineRule="auto"/>
        <w:rPr>
          <w:b/>
          <w:szCs w:val="21"/>
          <w:highlight w:val="none"/>
        </w:rPr>
      </w:pPr>
      <w:r>
        <w:rPr>
          <w:rFonts w:hint="eastAsia"/>
          <w:b/>
          <w:szCs w:val="21"/>
          <w:highlight w:val="none"/>
        </w:rPr>
        <w:t xml:space="preserve">1</w:t>
      </w:r>
      <w:r>
        <w:rPr>
          <w:rFonts w:hint="eastAsia"/>
          <w:b/>
          <w:szCs w:val="21"/>
          <w:highlight w:val="none"/>
          <w:lang w:val="en-US" w:eastAsia="zh-CN"/>
        </w:rPr>
        <w:t xml:space="preserve">.</w:t>
      </w:r>
      <w:r>
        <w:rPr>
          <w:rFonts w:hint="eastAsia"/>
          <w:b/>
          <w:szCs w:val="21"/>
          <w:highlight w:val="none"/>
        </w:rPr>
        <w:t xml:space="preserve">以上表格仅供参考，</w:t>
      </w:r>
      <w:r>
        <w:rPr>
          <w:rFonts w:hint="eastAsia"/>
          <w:b/>
          <w:szCs w:val="21"/>
          <w:highlight w:val="none"/>
          <w:lang w:val="en-US" w:eastAsia="zh-CN"/>
        </w:rPr>
        <w:t xml:space="preserve">供应商</w:t>
      </w:r>
      <w:r>
        <w:rPr>
          <w:rFonts w:hint="eastAsia"/>
          <w:b/>
          <w:szCs w:val="21"/>
          <w:highlight w:val="none"/>
        </w:rPr>
        <w:t xml:space="preserve">可根据实际费用构成自行拟制。</w:t>
      </w:r>
      <w:r/>
    </w:p>
    <w:p>
      <w:pPr>
        <w:pStyle w:val="1027"/>
        <w:ind w:firstLine="479"/>
        <w:spacing w:line="360" w:lineRule="auto"/>
        <w:rPr>
          <w:b/>
          <w:szCs w:val="21"/>
          <w:highlight w:val="none"/>
        </w:rPr>
      </w:pPr>
      <w:r>
        <w:rPr>
          <w:b/>
          <w:szCs w:val="21"/>
          <w:highlight w:val="none"/>
        </w:rPr>
        <w:t xml:space="preserve">2</w:t>
      </w:r>
      <w:r>
        <w:rPr>
          <w:rFonts w:hint="eastAsia"/>
          <w:b/>
          <w:szCs w:val="21"/>
          <w:highlight w:val="none"/>
          <w:lang w:val="en-US" w:eastAsia="zh-CN"/>
        </w:rPr>
        <w:t xml:space="preserve">.</w:t>
      </w:r>
      <w:r>
        <w:rPr>
          <w:rFonts w:hint="eastAsia"/>
          <w:b/>
          <w:szCs w:val="21"/>
          <w:highlight w:val="none"/>
        </w:rPr>
        <w:t xml:space="preserve">此表合计金额须与开标一览表所报金额保持一致，若不一致的，以开标一览表为准。</w:t>
      </w:r>
      <w:r/>
    </w:p>
    <w:p>
      <w:pPr>
        <w:ind w:right="-210"/>
        <w:jc w:val="right"/>
        <w:rPr>
          <w:rFonts w:ascii="宋体" w:hAnsi="宋体" w:cs="宋体"/>
          <w:szCs w:val="21"/>
          <w:highlight w:val="none"/>
        </w:rPr>
      </w:pPr>
      <w:r>
        <w:rPr>
          <w:rFonts w:ascii="宋体" w:hAnsi="宋体" w:cs="宋体"/>
          <w:szCs w:val="21"/>
          <w:highlight w:val="none"/>
        </w:rPr>
      </w:r>
      <w:r/>
    </w:p>
    <w:p>
      <w:pPr>
        <w:ind w:right="-210"/>
        <w:jc w:val="right"/>
        <w:rPr>
          <w:rFonts w:ascii="宋体" w:hAnsi="宋体" w:cs="宋体"/>
          <w:szCs w:val="21"/>
          <w:highlight w:val="none"/>
        </w:rPr>
      </w:pPr>
      <w:r>
        <w:rPr>
          <w:rFonts w:ascii="宋体" w:hAnsi="宋体" w:cs="宋体"/>
          <w:szCs w:val="21"/>
          <w:highlight w:val="none"/>
        </w:rPr>
      </w:r>
      <w:r/>
    </w:p>
    <w:p>
      <w:pPr>
        <w:ind w:right="-210"/>
        <w:jc w:val="right"/>
        <w:rPr>
          <w:rFonts w:ascii="宋体" w:hAnsi="宋体" w:cs="宋体"/>
          <w:szCs w:val="21"/>
          <w:highlight w:val="none"/>
        </w:rPr>
      </w:pPr>
      <w:r>
        <w:rPr>
          <w:rFonts w:ascii="宋体" w:hAnsi="宋体" w:cs="宋体"/>
          <w:szCs w:val="21"/>
          <w:highlight w:val="none"/>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500" w:lineRule="exact"/>
        <w:rPr>
          <w:rFonts w:hint="eastAsia" w:hAnsi="宋体" w:cs="宋体"/>
          <w:color w:val="000000" w:themeColor="text1"/>
          <w:highlight w:val="none"/>
          <w14:textFill>
            <w14:solidFill>
              <w14:schemeClr w14:val="tx1"/>
            </w14:solidFill>
          </w14:textFill>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3</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关于</w:t>
      </w:r>
      <w:r>
        <w:rPr>
          <w:rFonts w:hint="eastAsia" w:ascii="宋体" w:hAnsi="宋体" w:cs="宋体"/>
          <w:b/>
          <w:bCs/>
          <w:color w:val="000000" w:themeColor="text1"/>
          <w:highlight w:val="none"/>
          <w:lang w:val="zh-CN"/>
          <w14:textFill>
            <w14:solidFill>
              <w14:schemeClr w14:val="tx1"/>
            </w14:solidFill>
          </w14:textFill>
        </w:rPr>
        <w:t xml:space="preserve">资格文件声明函</w:t>
      </w:r>
      <w:r/>
    </w:p>
    <w:p>
      <w:pPr>
        <w:ind w:firstLine="420"/>
        <w:jc w:val="center"/>
        <w:rPr>
          <w:rFonts w:ascii="宋体" w:hAnsi="宋体"/>
          <w:b/>
          <w:szCs w:val="21"/>
          <w:highlight w:val="none"/>
        </w:rPr>
      </w:pPr>
      <w:r>
        <w:rPr>
          <w:rFonts w:ascii="宋体" w:hAnsi="宋体"/>
          <w:b/>
          <w:szCs w:val="21"/>
          <w:highlight w:val="none"/>
        </w:rPr>
      </w:r>
      <w:r/>
    </w:p>
    <w:p>
      <w:pPr>
        <w:ind w:firstLine="420"/>
        <w:jc w:val="center"/>
        <w:rPr>
          <w:rFonts w:ascii="宋体" w:hAnsi="宋体"/>
          <w:b/>
          <w:szCs w:val="21"/>
          <w:highlight w:val="none"/>
        </w:rPr>
      </w:pPr>
      <w:r>
        <w:rPr>
          <w:rFonts w:ascii="宋体" w:hAnsi="宋体"/>
          <w:b/>
          <w:szCs w:val="21"/>
          <w:highlight w:val="none"/>
        </w:rPr>
        <w:t xml:space="preserve">关于资格文件的声明函</w:t>
      </w:r>
      <w:r/>
    </w:p>
    <w:p>
      <w:pPr>
        <w:ind w:firstLine="420"/>
        <w:jc w:val="center"/>
        <w:rPr>
          <w:rFonts w:ascii="宋体" w:hAnsi="宋体"/>
          <w:szCs w:val="21"/>
          <w:highlight w:val="none"/>
        </w:rPr>
      </w:pPr>
      <w:r>
        <w:rPr>
          <w:rFonts w:ascii="宋体" w:hAnsi="宋体"/>
          <w:szCs w:val="21"/>
          <w:highlight w:val="none"/>
        </w:rPr>
      </w:r>
      <w:r/>
    </w:p>
    <w:p>
      <w:pPr>
        <w:jc w:val="left"/>
        <w:spacing w:line="360" w:lineRule="auto"/>
        <w:rPr>
          <w:rFonts w:ascii="宋体" w:hAnsi="宋体"/>
          <w:szCs w:val="21"/>
          <w:highlight w:val="none"/>
        </w:rPr>
      </w:pPr>
      <w:r>
        <w:rPr>
          <w:rFonts w:hint="eastAsia" w:ascii="宋体" w:hAnsi="宋体"/>
          <w:szCs w:val="21"/>
          <w:highlight w:val="none"/>
          <w:u w:val="single"/>
          <w:lang w:val="en-US" w:eastAsia="zh-CN"/>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研佳科技咨询（苏州）有限公司</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本公司愿就由贵</w:t>
      </w:r>
      <w:r>
        <w:rPr>
          <w:rFonts w:hint="eastAsia" w:ascii="宋体" w:hAnsi="宋体"/>
          <w:szCs w:val="21"/>
          <w:highlight w:val="none"/>
        </w:rPr>
        <w:t xml:space="preserve">公司</w:t>
      </w:r>
      <w:r>
        <w:rPr>
          <w:rFonts w:ascii="宋体" w:hAnsi="宋体"/>
          <w:szCs w:val="21"/>
          <w:highlight w:val="none"/>
        </w:rPr>
        <w:t xml:space="preserve">组织实施的编号为</w:t>
      </w:r>
      <w:r>
        <w:rPr>
          <w:rFonts w:ascii="宋体" w:hAnsi="宋体"/>
          <w:szCs w:val="21"/>
          <w:highlight w:val="none"/>
          <w:u w:val="single"/>
        </w:rPr>
        <w:t xml:space="preserve">              </w:t>
      </w:r>
      <w:r>
        <w:rPr>
          <w:rFonts w:ascii="宋体" w:hAnsi="宋体"/>
          <w:szCs w:val="21"/>
          <w:highlight w:val="none"/>
        </w:rPr>
        <w:t xml:space="preserve">号的</w:t>
      </w:r>
      <w:r>
        <w:rPr>
          <w:rFonts w:hint="eastAsia" w:ascii="宋体" w:hAnsi="宋体"/>
          <w:szCs w:val="21"/>
          <w:highlight w:val="none"/>
        </w:rPr>
        <w:t xml:space="preserve">磋商采购</w:t>
      </w:r>
      <w:r>
        <w:rPr>
          <w:rFonts w:ascii="宋体" w:hAnsi="宋体"/>
          <w:szCs w:val="21"/>
          <w:highlight w:val="none"/>
        </w:rPr>
        <w:t xml:space="preserve">活动进行</w:t>
      </w:r>
      <w:r>
        <w:rPr>
          <w:rFonts w:hint="eastAsia" w:ascii="宋体" w:hAnsi="宋体"/>
          <w:szCs w:val="21"/>
          <w:highlight w:val="none"/>
        </w:rPr>
        <w:t xml:space="preserve">响应</w:t>
      </w:r>
      <w:r>
        <w:rPr>
          <w:rFonts w:ascii="宋体" w:hAnsi="宋体"/>
          <w:szCs w:val="21"/>
          <w:highlight w:val="none"/>
        </w:rPr>
        <w:t xml:space="preserve">。本公司所提交的</w:t>
      </w:r>
      <w:r>
        <w:rPr>
          <w:rFonts w:hint="eastAsia" w:ascii="宋体" w:hAnsi="宋体"/>
          <w:szCs w:val="21"/>
          <w:highlight w:val="none"/>
        </w:rPr>
        <w:t xml:space="preserve">响应</w:t>
      </w:r>
      <w:r>
        <w:rPr>
          <w:rFonts w:ascii="宋体" w:hAnsi="宋体"/>
          <w:szCs w:val="21"/>
          <w:highlight w:val="none"/>
        </w:rPr>
        <w:t xml:space="preserve">文件中所有关于</w:t>
      </w:r>
      <w:r>
        <w:rPr>
          <w:rFonts w:hint="eastAsia" w:ascii="宋体" w:hAnsi="宋体"/>
          <w:szCs w:val="21"/>
          <w:highlight w:val="none"/>
        </w:rPr>
        <w:t xml:space="preserve">磋商</w:t>
      </w:r>
      <w:r>
        <w:rPr>
          <w:rFonts w:ascii="宋体" w:hAnsi="宋体"/>
          <w:szCs w:val="21"/>
          <w:highlight w:val="none"/>
        </w:rPr>
        <w:t xml:space="preserve">资格的文件、证明和陈述均是真实的、准确的。若与真实情况不符，本公司愿意承担由此而产生的一切后果。</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1029"/>
        <w:rPr>
          <w:rFonts w:hint="eastAsia" w:hAnsi="宋体" w:cs="宋体"/>
          <w:color w:val="000000" w:themeColor="text1"/>
          <w:highlight w:val="none"/>
          <w14:textFill>
            <w14:solidFill>
              <w14:schemeClr w14:val="tx1"/>
            </w14:solidFill>
          </w14:textFill>
        </w:rPr>
        <w:sectPr>
          <w:footnotePr/>
          <w:endnotePr/>
          <w:type w:val="nextPage"/>
          <w:pgSz w:w="11906" w:h="16838" w:orient="portrait"/>
          <w:pgMar w:top="1440" w:right="1049" w:bottom="1134" w:left="1179" w:header="851" w:footer="992" w:gutter="0"/>
          <w:cols w:num="1" w:sep="0" w:space="720" w:equalWidth="1"/>
          <w:docGrid w:linePitch="360"/>
        </w:sectPr>
      </w:pPr>
      <w:r>
        <w:rPr>
          <w:rFonts w:hint="eastAsia" w:hAnsi="宋体" w:cs="宋体"/>
          <w:color w:val="000000" w:themeColor="text1"/>
          <w:highlight w:val="none"/>
          <w14:textFill>
            <w14:solidFill>
              <w14:schemeClr w14:val="tx1"/>
            </w14:solidFill>
          </w14:textFill>
        </w:rPr>
      </w:r>
      <w:r/>
    </w:p>
    <w:p>
      <w:pPr>
        <w:spacing w:line="360" w:lineRule="auto"/>
        <w:rPr>
          <w:rFonts w:hint="eastAsia"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4</w:t>
      </w:r>
      <w:r>
        <w:rPr>
          <w:rFonts w:hint="eastAsia" w:ascii="宋体" w:hAnsi="宋体" w:cs="宋体"/>
          <w:b/>
          <w:bCs/>
          <w:color w:val="000000" w:themeColor="text1"/>
          <w:highlight w:val="none"/>
          <w14:textFill>
            <w14:solidFill>
              <w14:schemeClr w14:val="tx1"/>
            </w14:solidFill>
          </w14:textFill>
        </w:rPr>
        <w:t xml:space="preserve">：响应单位情况表</w:t>
      </w:r>
      <w:r/>
    </w:p>
    <w:p>
      <w:pPr>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响应单位情况表</w:t>
      </w:r>
      <w:r/>
    </w:p>
    <w:tbl>
      <w:tblPr>
        <w:tblStyle w:val="825"/>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法定代表人</w:t>
            </w:r>
            <w:r/>
          </w:p>
        </w:tc>
        <w:tc>
          <w:tcPr>
            <w:tcW w:w="198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tcW w:w="1461"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成立日期</w:t>
            </w:r>
            <w:r/>
          </w:p>
        </w:tc>
        <w:tc>
          <w:tcPr>
            <w:gridSpan w:val="2"/>
            <w:tcW w:w="3138"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企业地址</w:t>
            </w:r>
            <w:r/>
          </w:p>
        </w:tc>
        <w:tc>
          <w:tcPr>
            <w:tcW w:w="198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tcW w:w="1461"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注册资本</w:t>
            </w:r>
            <w:r/>
          </w:p>
        </w:tc>
        <w:tc>
          <w:tcPr>
            <w:gridSpan w:val="2"/>
            <w:tcW w:w="3138" w:type="dxa"/>
            <w:textDirection w:val="lrTb"/>
            <w:noWrap w:val="false"/>
          </w:tcPr>
          <w:p>
            <w:pPr>
              <w:pStyle w:val="827"/>
              <w:ind w:firstLine="216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万元</w:t>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经营范围</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职工人数</w:t>
            </w:r>
            <w:r/>
          </w:p>
        </w:tc>
        <w:tc>
          <w:tcPr>
            <w:tcW w:w="198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gridSpan w:val="2"/>
            <w:tcW w:w="3517"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其中：有中高级以上职称的人数</w:t>
            </w:r>
            <w:r/>
          </w:p>
        </w:tc>
        <w:tc>
          <w:tcPr>
            <w:tcW w:w="1082"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vAlign w:val="center"/>
            <w:textDirection w:val="lrTb"/>
            <w:noWrap w:val="false"/>
          </w:tcPr>
          <w:p>
            <w:pPr>
              <w:pStyle w:val="82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资产总计</w:t>
            </w:r>
            <w:r/>
          </w:p>
        </w:tc>
        <w:tc>
          <w:tcPr>
            <w:tcW w:w="1980" w:type="dxa"/>
            <w:vAlign w:val="center"/>
            <w:textDirection w:val="lrTb"/>
            <w:noWrap w:val="false"/>
          </w:tcPr>
          <w:p>
            <w:pPr>
              <w:pStyle w:val="82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461" w:type="dxa"/>
            <w:vAlign w:val="center"/>
            <w:textDirection w:val="lrTb"/>
            <w:noWrap w:val="false"/>
          </w:tcPr>
          <w:p>
            <w:pPr>
              <w:pStyle w:val="82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净资产</w:t>
            </w:r>
            <w:r/>
          </w:p>
        </w:tc>
        <w:tc>
          <w:tcPr>
            <w:gridSpan w:val="2"/>
            <w:tcW w:w="3138" w:type="dxa"/>
            <w:vAlign w:val="center"/>
            <w:textDirection w:val="lrTb"/>
            <w:noWrap w:val="false"/>
          </w:tcPr>
          <w:p>
            <w:pPr>
              <w:pStyle w:val="82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万元</w:t>
            </w:r>
            <w:r/>
          </w:p>
        </w:tc>
      </w:tr>
      <w:tr>
        <w:trPr>
          <w:cantSplit/>
          <w:jc w:val="center"/>
          <w:trHeight w:val="57"/>
        </w:trPr>
        <w:tc>
          <w:tcPr>
            <w:tcW w:w="3060" w:type="dxa"/>
            <w:vAlign w:val="center"/>
            <w:textDirection w:val="lrTb"/>
            <w:noWrap w:val="false"/>
          </w:tcPr>
          <w:p>
            <w:pPr>
              <w:pStyle w:val="82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股东权益</w:t>
            </w:r>
            <w:r/>
          </w:p>
        </w:tc>
        <w:tc>
          <w:tcPr>
            <w:tcW w:w="1980" w:type="dxa"/>
            <w:vAlign w:val="center"/>
            <w:textDirection w:val="lrTb"/>
            <w:noWrap w:val="false"/>
          </w:tcPr>
          <w:p>
            <w:pPr>
              <w:pStyle w:val="82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461" w:type="dxa"/>
            <w:vAlign w:val="center"/>
            <w:textDirection w:val="lrTb"/>
            <w:noWrap w:val="false"/>
          </w:tcPr>
          <w:p>
            <w:pPr>
              <w:pStyle w:val="82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销售收入</w:t>
            </w:r>
            <w:r/>
          </w:p>
        </w:tc>
        <w:tc>
          <w:tcPr>
            <w:gridSpan w:val="2"/>
            <w:tcW w:w="3138" w:type="dxa"/>
            <w:vAlign w:val="center"/>
            <w:textDirection w:val="lrTb"/>
            <w:noWrap w:val="false"/>
          </w:tcPr>
          <w:p>
            <w:pPr>
              <w:pStyle w:val="827"/>
              <w:ind w:firstLine="0"/>
              <w:jc w:val="center"/>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实现利润</w:t>
            </w:r>
            <w:r/>
          </w:p>
        </w:tc>
        <w:tc>
          <w:tcPr>
            <w:tcW w:w="1980" w:type="dxa"/>
            <w:textDirection w:val="lrTb"/>
            <w:noWrap w:val="false"/>
          </w:tcPr>
          <w:p>
            <w:pPr>
              <w:pStyle w:val="827"/>
              <w:ind w:firstLine="63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c>
          <w:tcPr>
            <w:tcW w:w="1461"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gridSpan w:val="2"/>
            <w:tcW w:w="3138"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营业面积（含厂房面积）</w:t>
            </w:r>
            <w:r/>
          </w:p>
        </w:tc>
        <w:tc>
          <w:tcPr>
            <w:tcW w:w="1980" w:type="dxa"/>
            <w:vAlign w:val="center"/>
            <w:textDirection w:val="lrTb"/>
            <w:noWrap w:val="false"/>
          </w:tcPr>
          <w:p>
            <w:pPr>
              <w:pStyle w:val="827"/>
              <w:ind w:firstLine="0"/>
              <w:jc w:val="both"/>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平方米</w:t>
            </w:r>
            <w:r/>
          </w:p>
        </w:tc>
        <w:tc>
          <w:tcPr>
            <w:tcW w:w="1461"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w:t>
            </w:r>
            <w:r/>
          </w:p>
        </w:tc>
        <w:tc>
          <w:tcPr>
            <w:gridSpan w:val="2"/>
            <w:tcW w:w="3138"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自有面积         平方米</w:t>
            </w:r>
            <w:r/>
          </w:p>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承租面积         平方米</w:t>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单位简历及内设机构情况</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单位优势及特长</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近三年来完成或正在履行的重大合同情况</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最近2年内在经营过程中受到何种奖励或处分</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（包括财政、工商、税务、物价、技监部门稽查情况和结果）</w:t>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最近3年内有无因售假、售劣或是其他原因被消费者投诉或起诉的情况及说明</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（包括解决方式和结果）</w:t>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最近3年内主要负责人有无因经济犯罪被司法机关追究的情况及说明</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r>
        <w:trPr>
          <w:cantSplit/>
          <w:jc w:val="center"/>
          <w:trHeight w:val="57"/>
        </w:trPr>
        <w:tc>
          <w:tcPr>
            <w:tcW w:w="3060"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其他需要说明的情况</w:t>
            </w:r>
            <w:r/>
          </w:p>
        </w:tc>
        <w:tc>
          <w:tcPr>
            <w:gridSpan w:val="4"/>
            <w:tcW w:w="6579" w:type="dxa"/>
            <w:textDirection w:val="lrTb"/>
            <w:noWrap w:val="false"/>
          </w:tcPr>
          <w:p>
            <w:pPr>
              <w:pStyle w:val="827"/>
              <w:ind w:firstLine="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r>
    </w:tbl>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833"/>
        <w:ind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left"/>
        <w:widowControl/>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5</w:t>
      </w:r>
      <w:r>
        <w:rPr>
          <w:rFonts w:hint="eastAsia" w:ascii="宋体" w:hAnsi="宋体" w:cs="宋体"/>
          <w:b/>
          <w:bCs/>
          <w:color w:val="000000" w:themeColor="text1"/>
          <w:highlight w:val="none"/>
          <w14:textFill>
            <w14:solidFill>
              <w14:schemeClr w14:val="tx1"/>
            </w14:solidFill>
          </w14:textFill>
        </w:rPr>
        <w:t xml:space="preserve">：法定代表人授权委托书</w:t>
      </w:r>
      <w:r/>
    </w:p>
    <w:p>
      <w:pPr>
        <w:jc w:val="center"/>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法定代表人授权委托书</w:t>
      </w:r>
      <w:r/>
    </w:p>
    <w:p>
      <w:pPr>
        <w:ind w:firstLine="840"/>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本授权委托书声明：  我</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（姓名）系</w:t>
      </w:r>
      <w:r>
        <w:rPr>
          <w:rFonts w:hint="eastAsia" w:ascii="宋体" w:hAnsi="宋体" w:cs="宋体"/>
          <w:color w:val="000000" w:themeColor="text1"/>
          <w:szCs w:val="21"/>
          <w:highlight w:val="none"/>
          <w:u w:val="single"/>
          <w14:textFill>
            <w14:solidFill>
              <w14:schemeClr w14:val="tx1"/>
            </w14:solidFill>
          </w14:textFill>
        </w:rPr>
        <w:t xml:space="preserve">     （供应商名称）  </w:t>
      </w:r>
      <w:r>
        <w:rPr>
          <w:rFonts w:hint="eastAsia" w:ascii="宋体" w:hAnsi="宋体" w:cs="宋体"/>
          <w:b/>
          <w:i/>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的法定代表人（负责人），现授权委托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（姓名）为我公司授权代表（即代理人），以本公司的名义参加</w:t>
      </w:r>
      <w:r>
        <w:rPr>
          <w:rFonts w:hint="eastAsia" w:ascii="宋体" w:hAnsi="宋体" w:cs="宋体"/>
          <w:color w:val="000000" w:themeColor="text1"/>
          <w:szCs w:val="21"/>
          <w:highlight w:val="none"/>
          <w:u w:val="single"/>
          <w:lang w:eastAsia="zh-CN"/>
          <w14:textFill>
            <w14:solidFill>
              <w14:schemeClr w14:val="tx1"/>
            </w14:solidFill>
          </w14:textFill>
        </w:rPr>
        <w:t xml:space="preserve">研佳科技咨询（苏州）有限公司</w:t>
      </w:r>
      <w:r>
        <w:rPr>
          <w:rFonts w:hint="eastAsia" w:ascii="宋体" w:hAnsi="宋体" w:cs="宋体"/>
          <w:color w:val="000000" w:themeColor="text1"/>
          <w:szCs w:val="21"/>
          <w:highlight w:val="none"/>
          <w14:textFill>
            <w14:solidFill>
              <w14:schemeClr w14:val="tx1"/>
            </w14:solidFill>
          </w14:textFill>
        </w:rPr>
        <w:t xml:space="preserve">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20"/>
        <w:keepLines w:val="0"/>
        <w:keepNext w:val="0"/>
        <w:pageBreakBefore w:val="0"/>
        <w:spacing w:line="52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授权代表无转委托权。特此委托。</w:t>
      </w:r>
      <w:r/>
    </w:p>
    <w:p>
      <w:pPr>
        <w:ind w:firstLine="840"/>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响应单位：（公章）</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w:t>
      </w:r>
      <w:r>
        <w:rPr>
          <w:rFonts w:hint="eastAsia" w:ascii="宋体" w:hAnsi="宋体" w:cs="宋体"/>
          <w:color w:val="000000" w:themeColor="text1"/>
          <w:szCs w:val="21"/>
          <w:highlight w:val="none"/>
          <w:lang w:val="en-US" w:eastAsia="zh-CN"/>
          <w14:textFill>
            <w14:solidFill>
              <w14:schemeClr w14:val="tx1"/>
            </w14:solidFill>
          </w14:textFill>
        </w:rPr>
        <w:t xml:space="preserve">签</w:t>
      </w:r>
      <w:r>
        <w:rPr>
          <w:rFonts w:hint="eastAsia" w:ascii="宋体" w:hAnsi="宋体" w:cs="宋体"/>
          <w:color w:val="000000" w:themeColor="text1"/>
          <w:szCs w:val="21"/>
          <w:highlight w:val="none"/>
          <w14:textFill>
            <w14:solidFill>
              <w14:schemeClr w14:val="tx1"/>
            </w14:solidFill>
          </w14:textFill>
        </w:rPr>
        <w:t xml:space="preserve">章）：</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rPr>
          <w:rFonts w:hint="eastAsia" w:ascii="宋体" w:hAnsi="宋体" w:cs="宋体"/>
          <w:b/>
          <w:color w:val="000000" w:themeColor="text1"/>
          <w:szCs w:val="21"/>
          <w:highlight w:val="none"/>
          <w14:textFill>
            <w14:solidFill>
              <w14:schemeClr w14:val="tx1"/>
            </w14:solidFill>
          </w14:textFill>
        </w:rPr>
      </w:pPr>
      <w:r/>
      <w:bookmarkStart w:id="32" w:name="_Toc534559049"/>
      <w:r/>
      <w:bookmarkStart w:id="33" w:name="_Toc533358442"/>
      <w:r>
        <w:rPr>
          <w:rFonts w:hint="eastAsia" w:ascii="宋体" w:hAnsi="宋体" w:cs="宋体"/>
          <w:b/>
          <w:color w:val="000000" w:themeColor="text1"/>
          <w:szCs w:val="21"/>
          <w:highlight w:val="none"/>
          <w14:textFill>
            <w14:solidFill>
              <w14:schemeClr w14:val="tx1"/>
            </w14:solidFill>
          </w14:textFill>
        </w:rPr>
        <w:br w:type="page" w:clear="all"/>
      </w:r>
      <w:r/>
    </w:p>
    <w:p>
      <w:pPr>
        <w:pStyle w:val="827"/>
        <w:ind w:left="0" w:firstLine="0"/>
        <w:jc w:val="both"/>
        <w:rPr>
          <w:rFonts w:hint="eastAsia" w:ascii="宋体" w:hAnsi="宋体" w:eastAsia="宋体" w:cs="宋体"/>
          <w:b/>
          <w:bCs/>
          <w:color w:val="000000" w:themeColor="text1"/>
          <w:sz w:val="21"/>
          <w:highlight w:val="none"/>
          <w:lang w:val="en-US" w:eastAsia="zh-CN" w:bidi="ar-SA"/>
          <w14:textFill>
            <w14:solidFill>
              <w14:schemeClr w14:val="tx1"/>
            </w14:solidFill>
          </w14:textFill>
        </w:rPr>
        <w:outlineLvl w:val="1"/>
      </w:pPr>
      <w:r>
        <w:rPr>
          <w:rFonts w:hint="eastAsia" w:ascii="宋体" w:hAnsi="宋体" w:eastAsia="宋体" w:cs="宋体"/>
          <w:b/>
          <w:bCs/>
          <w:color w:val="000000" w:themeColor="text1"/>
          <w:sz w:val="21"/>
          <w:highlight w:val="none"/>
          <w:lang w:val="en-US" w:eastAsia="zh-CN" w:bidi="ar-SA"/>
          <w14:textFill>
            <w14:solidFill>
              <w14:schemeClr w14:val="tx1"/>
            </w14:solidFill>
          </w14:textFill>
        </w:rPr>
        <w:t xml:space="preserve">附件6：联合体投标授权委托书（如有）</w:t>
      </w:r>
      <w:r/>
    </w:p>
    <w:p>
      <w:pPr>
        <w:pStyle w:val="827"/>
        <w:jc w:val="center"/>
        <w:rPr>
          <w:rFonts w:hint="eastAsia" w:ascii="宋体" w:hAnsi="宋体" w:eastAsia="宋体" w:cs="宋体"/>
          <w:color w:val="000000" w:themeColor="text1"/>
          <w:szCs w:val="24"/>
          <w:highlight w:val="none"/>
          <w14:textFill>
            <w14:solidFill>
              <w14:schemeClr w14:val="tx1"/>
            </w14:solidFill>
          </w14:textFill>
        </w:rPr>
        <w:outlineLvl w:val="1"/>
      </w:pPr>
      <w:r>
        <w:rPr>
          <w:rFonts w:hint="eastAsia" w:ascii="宋体" w:hAnsi="宋体" w:eastAsia="宋体" w:cs="宋体"/>
          <w:color w:val="000000" w:themeColor="text1"/>
          <w:szCs w:val="24"/>
          <w:highlight w:val="none"/>
          <w14:textFill>
            <w14:solidFill>
              <w14:schemeClr w14:val="tx1"/>
            </w14:solidFill>
          </w14:textFill>
        </w:rPr>
      </w:r>
      <w:r/>
    </w:p>
    <w:p>
      <w:pPr>
        <w:pStyle w:val="827"/>
        <w:jc w:val="center"/>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b/>
          <w:bCs/>
          <w:color w:val="000000" w:themeColor="text1"/>
          <w:sz w:val="24"/>
          <w:highlight w:val="none"/>
          <w:lang w:val="zh-CN" w:eastAsia="zh-CN" w:bidi="ar-SA"/>
          <w14:textFill>
            <w14:solidFill>
              <w14:schemeClr w14:val="tx1"/>
            </w14:solidFill>
          </w14:textFill>
        </w:rPr>
        <w:t xml:space="preserve">联合体投标授权委托书</w:t>
      </w:r>
      <w:r/>
    </w:p>
    <w:p>
      <w:pPr>
        <w:pStyle w:val="827"/>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7"/>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7"/>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本授权委托书声明：  根据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签订的《联合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体</w:t>
      </w:r>
      <w:r>
        <w:rPr>
          <w:rFonts w:hint="eastAsia" w:ascii="宋体" w:hAnsi="宋体" w:eastAsia="宋体" w:cs="宋体"/>
          <w:color w:val="000000" w:themeColor="text1"/>
          <w:sz w:val="21"/>
          <w:szCs w:val="21"/>
          <w:highlight w:val="none"/>
          <w14:textFill>
            <w14:solidFill>
              <w14:schemeClr w14:val="tx1"/>
            </w14:solidFill>
          </w14:textFill>
        </w:rPr>
        <w:t xml:space="preserve">投标协议书》的内容，主办人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的法定代表人（负责人）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现授权</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为联合投标代理人，</w:t>
      </w:r>
      <w:r>
        <w:rPr>
          <w:rFonts w:hint="eastAsia" w:hAnsi="宋体" w:eastAsia="宋体" w:cs="宋体"/>
          <w:color w:val="000000" w:themeColor="text1"/>
          <w:sz w:val="21"/>
          <w:szCs w:val="21"/>
          <w:highlight w:val="none"/>
          <w14:textFill>
            <w14:solidFill>
              <w14:schemeClr w14:val="tx1"/>
            </w14:solidFill>
          </w14:textFill>
        </w:rPr>
        <w:t xml:space="preserve">并以本联合体的名义在</w:t>
      </w:r>
      <w:r>
        <w:rPr>
          <w:rFonts w:hint="eastAsia" w:hAnsi="宋体" w:eastAsia="宋体" w:cs="宋体"/>
          <w:color w:val="000000" w:themeColor="text1"/>
          <w:sz w:val="21"/>
          <w:szCs w:val="21"/>
          <w:highlight w:val="none"/>
          <w:u w:val="single"/>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 xml:space="preserve">号采购项目的开标、评标和合同签订过程中所签署的一切文件和处理与这有关的一切事务，</w:t>
      </w:r>
      <w:r>
        <w:rPr>
          <w:rFonts w:hint="eastAsia" w:ascii="宋体" w:hAnsi="宋体" w:eastAsia="宋体" w:cs="宋体"/>
          <w:color w:val="000000" w:themeColor="text1"/>
          <w:sz w:val="21"/>
          <w:szCs w:val="21"/>
          <w:highlight w:val="none"/>
          <w14:textFill>
            <w14:solidFill>
              <w14:schemeClr w14:val="tx1"/>
            </w14:solidFill>
          </w14:textFill>
        </w:rPr>
        <w:t xml:space="preserve">联合投标各方均予以认可并遵守。</w:t>
      </w:r>
      <w:r/>
    </w:p>
    <w:p>
      <w:pPr>
        <w:pStyle w:val="827"/>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特此委托。</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主办人：（盖章）</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主办人的法定代表人（负责人）（签字或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签</w:t>
      </w:r>
      <w:r>
        <w:rPr>
          <w:rFonts w:hint="eastAsia" w:ascii="宋体" w:hAnsi="宋体" w:eastAsia="宋体" w:cs="宋体"/>
          <w:color w:val="000000" w:themeColor="text1"/>
          <w:sz w:val="21"/>
          <w:szCs w:val="21"/>
          <w:highlight w:val="none"/>
          <w14:textFill>
            <w14:solidFill>
              <w14:schemeClr w14:val="tx1"/>
            </w14:solidFill>
          </w14:textFill>
        </w:rPr>
        <w:t xml:space="preserve">章）：</w:t>
      </w:r>
      <w:r/>
    </w:p>
    <w:p>
      <w:pPr>
        <w:pStyle w:val="827"/>
        <w:ind w:left="850" w:firstLine="2104"/>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被授权人（签字或盖章）：</w:t>
      </w:r>
      <w:r/>
    </w:p>
    <w:p>
      <w:pPr>
        <w:pStyle w:val="827"/>
        <w:ind w:left="850" w:firstLine="2104"/>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br w:type="page" w:clear="all"/>
      </w:r>
      <w:r/>
    </w:p>
    <w:p>
      <w:pPr>
        <w:jc w:val="left"/>
        <w:widowControl/>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附件</w:t>
      </w:r>
      <w:bookmarkEnd w:id="32"/>
      <w:r/>
      <w:bookmarkEnd w:id="33"/>
      <w:r>
        <w:rPr>
          <w:rFonts w:hint="eastAsia" w:ascii="宋体" w:hAnsi="宋体" w:cs="宋体"/>
          <w:b/>
          <w:color w:val="000000" w:themeColor="text1"/>
          <w:szCs w:val="21"/>
          <w:highlight w:val="none"/>
          <w:lang w:val="en-US" w:eastAsia="zh-CN"/>
          <w14:textFill>
            <w14:solidFill>
              <w14:schemeClr w14:val="tx1"/>
            </w14:solidFill>
          </w14:textFill>
        </w:rPr>
        <w:t xml:space="preserve">7</w:t>
      </w:r>
      <w:r>
        <w:rPr>
          <w:rFonts w:hint="eastAsia" w:ascii="宋体" w:hAnsi="宋体" w:cs="宋体"/>
          <w:b/>
          <w:color w:val="000000" w:themeColor="text1"/>
          <w:szCs w:val="21"/>
          <w:highlight w:val="none"/>
          <w14:textFill>
            <w14:solidFill>
              <w14:schemeClr w14:val="tx1"/>
            </w14:solidFill>
          </w14:textFill>
        </w:rPr>
        <w:t xml:space="preserve">：中小企业声明函</w:t>
      </w:r>
      <w:r>
        <w:rPr>
          <w:rFonts w:hint="eastAsia" w:ascii="宋体" w:hAnsi="宋体" w:cs="宋体"/>
          <w:b/>
          <w:color w:val="000000" w:themeColor="text1"/>
          <w:szCs w:val="21"/>
          <w:highlight w:val="none"/>
          <w:lang w:val="zh-CN"/>
          <w14:textFill>
            <w14:solidFill>
              <w14:schemeClr w14:val="tx1"/>
            </w14:solidFill>
          </w14:textFill>
        </w:rPr>
        <w:t xml:space="preserve">（具体按照“苏采云”系统填报）</w:t>
      </w:r>
      <w:r/>
    </w:p>
    <w:p>
      <w:pPr>
        <w:jc w:val="cente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jc w:val="center"/>
        <w:widowControl/>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中小企业声明函</w:t>
      </w:r>
      <w:r/>
    </w:p>
    <w:p>
      <w:pPr>
        <w:ind w:firstLine="420"/>
        <w:spacing w:line="480" w:lineRule="exact"/>
        <w:rPr>
          <w:rFonts w:hint="eastAsia" w:ascii="宋体" w:hAnsi="宋体"/>
          <w:szCs w:val="21"/>
          <w:highlight w:val="none"/>
          <w:u w:val="single"/>
        </w:rPr>
      </w:pPr>
      <w:r>
        <w:rPr>
          <w:rFonts w:hint="eastAsia" w:ascii="宋体" w:hAnsi="宋体"/>
          <w:szCs w:val="21"/>
          <w:highlight w:val="none"/>
          <w:u w:val="single"/>
          <w:lang w:eastAsia="zh-CN"/>
        </w:rPr>
        <w:t xml:space="preserve">研佳科技咨询（苏州）有限公司</w:t>
      </w:r>
      <w:r>
        <w:rPr>
          <w:rFonts w:hint="eastAsia" w:ascii="宋体" w:hAnsi="宋体"/>
          <w:szCs w:val="21"/>
          <w:highlight w:val="none"/>
          <w:u w:val="single"/>
        </w:rPr>
        <w:t xml:space="preserve">：</w:t>
      </w:r>
      <w:r/>
    </w:p>
    <w:p>
      <w:pPr>
        <w:ind w:firstLine="420"/>
        <w:spacing w:line="480" w:lineRule="exact"/>
        <w:rPr>
          <w:rFonts w:ascii="宋体" w:hAnsi="宋体"/>
          <w:szCs w:val="21"/>
          <w:highlight w:val="none"/>
          <w:u w:val="single"/>
        </w:rPr>
      </w:pPr>
      <w:r>
        <w:rPr>
          <w:rFonts w:hint="eastAsia" w:ascii="宋体" w:hAnsi="宋体"/>
          <w:szCs w:val="21"/>
          <w:highlight w:val="none"/>
        </w:rPr>
        <w:t xml:space="preserve">本公司（联合体）郑重声明，根据《政府采购促进中小企业发展管理办法》（财库[20</w:t>
      </w:r>
      <w:r>
        <w:rPr>
          <w:rFonts w:ascii="宋体" w:hAnsi="宋体"/>
          <w:szCs w:val="21"/>
          <w:highlight w:val="none"/>
        </w:rPr>
        <w:t xml:space="preserve">20</w:t>
      </w:r>
      <w:r>
        <w:rPr>
          <w:rFonts w:hint="eastAsia" w:ascii="宋体" w:hAnsi="宋体"/>
          <w:szCs w:val="21"/>
          <w:highlight w:val="none"/>
        </w:rPr>
        <w:t xml:space="preserve">]</w:t>
      </w:r>
      <w:r>
        <w:rPr>
          <w:rFonts w:ascii="宋体" w:hAnsi="宋体"/>
          <w:szCs w:val="21"/>
          <w:highlight w:val="none"/>
        </w:rPr>
        <w:t xml:space="preserve">46</w:t>
      </w:r>
      <w:r>
        <w:rPr>
          <w:rFonts w:hint="eastAsia" w:ascii="宋体" w:hAnsi="宋体"/>
          <w:szCs w:val="21"/>
          <w:highlight w:val="none"/>
        </w:rPr>
        <w:t xml:space="preserve">号）的规定，本公司（联合体）参加</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（单位名称）</w:t>
      </w:r>
      <w:r>
        <w:rPr>
          <w:rFonts w:hint="eastAsia" w:ascii="宋体" w:hAnsi="宋体"/>
          <w:szCs w:val="21"/>
          <w:highlight w:val="none"/>
        </w:rPr>
        <w:t xml:space="preserve">的</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（项目名称）</w:t>
      </w:r>
      <w:r>
        <w:rPr>
          <w:rFonts w:hint="eastAsia" w:ascii="宋体" w:hAnsi="宋体"/>
          <w:szCs w:val="21"/>
          <w:highlight w:val="none"/>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（项目名称）</w:t>
      </w:r>
      <w:r>
        <w:rPr>
          <w:rFonts w:hint="eastAsia" w:ascii="宋体" w:hAnsi="宋体"/>
          <w:szCs w:val="21"/>
          <w:highlight w:val="none"/>
        </w:rPr>
        <w:t xml:space="preserve">，属于</w:t>
      </w:r>
      <w:r>
        <w:rPr>
          <w:rFonts w:hint="eastAsia" w:ascii="宋体" w:hAnsi="宋体"/>
          <w:szCs w:val="21"/>
          <w:highlight w:val="none"/>
          <w:u w:val="single"/>
        </w:rPr>
        <w:t xml:space="preserve">其他未列明行业</w:t>
      </w:r>
      <w:r>
        <w:rPr>
          <w:rFonts w:hint="eastAsia" w:ascii="宋体" w:hAnsi="宋体"/>
          <w:szCs w:val="21"/>
          <w:highlight w:val="none"/>
        </w:rPr>
        <w:t xml:space="preserve">；承接企业为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（企业名称）</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（□中型企业、□小型企业、□微型企业）</w:t>
      </w:r>
      <w:r>
        <w:rPr>
          <w:rFonts w:hint="eastAsia" w:ascii="宋体" w:hAnsi="宋体"/>
          <w:szCs w:val="21"/>
          <w:highlight w:val="none"/>
        </w:rPr>
        <w:t xml:space="preserve">；</w:t>
      </w:r>
      <w:r/>
    </w:p>
    <w:p>
      <w:pPr>
        <w:ind w:firstLine="420"/>
        <w:spacing w:line="480" w:lineRule="exact"/>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w:t>
      </w:r>
      <w:r>
        <w:rPr>
          <w:rFonts w:hint="eastAsia" w:ascii="宋体" w:hAnsi="宋体"/>
          <w:szCs w:val="21"/>
          <w:highlight w:val="none"/>
          <w:u w:val="single"/>
          <w:lang w:val="en-US" w:eastAsia="zh-CN"/>
        </w:rPr>
        <w:t xml:space="preserve">         </w:t>
      </w:r>
      <w:r>
        <w:rPr>
          <w:rFonts w:hint="eastAsia" w:ascii="宋体" w:hAnsi="宋体" w:cs="宋体"/>
          <w:szCs w:val="21"/>
          <w:highlight w:val="none"/>
          <w:u w:val="single"/>
          <w:lang w:val="zh-CN"/>
        </w:rPr>
        <w:t xml:space="preserve">（</w:t>
      </w:r>
      <w:r>
        <w:rPr>
          <w:rFonts w:hint="eastAsia" w:ascii="宋体" w:hAnsi="宋体" w:cs="宋体"/>
          <w:szCs w:val="21"/>
          <w:highlight w:val="none"/>
          <w:u w:val="single"/>
        </w:rPr>
        <w:t xml:space="preserve">项目</w:t>
      </w:r>
      <w:r>
        <w:rPr>
          <w:rFonts w:hint="eastAsia" w:ascii="宋体" w:hAnsi="宋体" w:cs="宋体"/>
          <w:szCs w:val="21"/>
          <w:highlight w:val="none"/>
          <w:u w:val="single"/>
          <w:lang w:val="zh-CN"/>
        </w:rPr>
        <w:t xml:space="preserve">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其他未列明行业</w:t>
      </w:r>
      <w:r>
        <w:rPr>
          <w:rFonts w:hint="eastAsia" w:ascii="宋体" w:hAnsi="宋体" w:cs="宋体"/>
          <w:szCs w:val="21"/>
          <w:highlight w:val="none"/>
          <w:lang w:val="zh-CN"/>
        </w:rPr>
        <w:t xml:space="preserve">；承接企业为</w:t>
      </w:r>
      <w:r>
        <w:rPr>
          <w:rFonts w:hint="eastAsia" w:ascii="宋体" w:hAnsi="宋体"/>
          <w:szCs w:val="21"/>
          <w:highlight w:val="none"/>
          <w:u w:val="single"/>
          <w:lang w:val="en-US" w:eastAsia="zh-CN"/>
        </w:rPr>
        <w:t xml:space="preserve">         </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（□中型企业、□小型企业、□微型企业）</w:t>
      </w:r>
      <w:r>
        <w:rPr>
          <w:rFonts w:hint="eastAsia" w:ascii="宋体" w:hAnsi="宋体"/>
          <w:szCs w:val="21"/>
          <w:highlight w:val="none"/>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本企业对上述声明内容的真实性负责。如有虚假，将依法承担相应责任。</w:t>
      </w:r>
      <w:r/>
    </w:p>
    <w:p>
      <w:pPr>
        <w:ind w:firstLine="567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企业名称(盖章)：</w:t>
      </w:r>
      <w:r/>
    </w:p>
    <w:p>
      <w:pPr>
        <w:ind w:firstLine="567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 期：</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中小企业划分标准详见“工信部联企业〔2011〕300号通知中的《中小企业划型标准规定》。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本项目所属行业：其他未列明行业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应对</w:t>
      </w:r>
      <w:r>
        <w:rPr>
          <w:rFonts w:hint="eastAsia" w:ascii="宋体" w:hAnsi="宋体" w:cs="宋体"/>
          <w:color w:val="000000" w:themeColor="text1"/>
          <w:szCs w:val="21"/>
          <w:highlight w:val="none"/>
          <w:lang w:val="zh-CN"/>
          <w14:textFill>
            <w14:solidFill>
              <w14:schemeClr w14:val="tx1"/>
            </w14:solidFill>
          </w14:textFill>
        </w:rPr>
        <w:t xml:space="preserve">照</w:t>
      </w:r>
      <w:r>
        <w:rPr>
          <w:rFonts w:hint="eastAsia" w:ascii="宋体" w:hAnsi="宋体" w:cs="宋体"/>
          <w:color w:val="000000" w:themeColor="text1"/>
          <w:szCs w:val="21"/>
          <w:highlight w:val="none"/>
          <w14:textFill>
            <w14:solidFill>
              <w14:schemeClr w14:val="tx1"/>
            </w14:solidFill>
          </w14:textFill>
        </w:rPr>
        <w:t xml:space="preserve">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的制造商或者承建（承接）供应商信息。</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从业人员、营业收入、资产总额填报上一年度数据，</w:t>
      </w:r>
      <w:r>
        <w:rPr>
          <w:rFonts w:hint="eastAsia" w:ascii="宋体" w:hAnsi="宋体" w:cs="宋体"/>
          <w:color w:val="000000" w:themeColor="text1"/>
          <w:szCs w:val="21"/>
          <w:highlight w:val="none"/>
          <w14:textFill>
            <w14:solidFill>
              <w14:schemeClr w14:val="tx1"/>
            </w14:solidFill>
          </w14:textFill>
        </w:rPr>
        <w:t xml:space="preserve">无上一年度数据的新成立企业可不填报</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新成立企业无上一年度从业人员、营业收入和资产总额数据的，根据其出具的《中小企业声明函》认可其为中小企业。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6.供应商提供的声明函内容不实的，依照《中华人民共和国政府采购法》、《中华人民共和国政府采购法实施条例》、《政府采购促进中小企业发展管理办法》（财库〔2020〕46号等法律法规规定追究法律责任。</w:t>
      </w:r>
      <w:r/>
    </w:p>
    <w:p>
      <w:pPr>
        <w:spacing w:line="360" w:lineRule="auto"/>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r>
      <w:r/>
    </w:p>
    <w:p>
      <w:pPr>
        <w:spacing w:line="360" w:lineRule="auto"/>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r>
      <w:r/>
    </w:p>
    <w:p>
      <w:pPr>
        <w:spacing w:line="360" w:lineRule="auto"/>
        <w:rPr>
          <w:rFonts w:hint="eastAsia" w:ascii="宋体" w:hAnsi="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r>
      <w:r/>
    </w:p>
    <w:p>
      <w:pPr>
        <w:spacing w:line="360" w:lineRule="auto"/>
        <w:rPr>
          <w:rFonts w:hint="eastAsia" w:ascii="宋体" w:hAnsi="宋体" w:cs="宋体"/>
          <w:b/>
          <w:bCs/>
          <w:color w:val="000000" w:themeColor="text1"/>
          <w:szCs w:val="21"/>
          <w:highlight w:val="none"/>
          <w:lang w:bidi="ar"/>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附件</w:t>
      </w:r>
      <w:r>
        <w:rPr>
          <w:rFonts w:hint="eastAsia" w:ascii="宋体" w:hAnsi="宋体" w:cs="宋体"/>
          <w:b/>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lang w:bidi="ar"/>
          <w14:textFill>
            <w14:solidFill>
              <w14:schemeClr w14:val="tx1"/>
            </w14:solidFill>
          </w14:textFill>
        </w:rPr>
        <w:t xml:space="preserve">：残疾人福利性单位声明函</w:t>
      </w:r>
      <w:r/>
    </w:p>
    <w:p>
      <w:pPr>
        <w:ind w:firstLine="422"/>
        <w:spacing w:line="360" w:lineRule="auto"/>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r>
      <w:r/>
    </w:p>
    <w:p>
      <w:pPr>
        <w:ind w:firstLine="422"/>
        <w:jc w:val="center"/>
        <w:spacing w:line="360" w:lineRule="auto"/>
        <w:rPr>
          <w:rFonts w:hint="eastAsia" w:ascii="宋体" w:hAnsi="宋体"/>
          <w:szCs w:val="21"/>
          <w:highlight w:val="none"/>
          <w:u w:val="single"/>
        </w:rPr>
      </w:pPr>
      <w:r>
        <w:rPr>
          <w:rFonts w:hint="eastAsia" w:ascii="宋体" w:hAnsi="宋体" w:cs="宋体"/>
          <w:b/>
          <w:bCs/>
          <w:color w:val="000000" w:themeColor="text1"/>
          <w:szCs w:val="21"/>
          <w:highlight w:val="none"/>
          <w:lang w:bidi="ar"/>
          <w14:textFill>
            <w14:solidFill>
              <w14:schemeClr w14:val="tx1"/>
            </w14:solidFill>
          </w14:textFill>
        </w:rPr>
        <w:t xml:space="preserve">残疾人福利性单位声明函</w:t>
      </w:r>
      <w:r/>
    </w:p>
    <w:p>
      <w:pPr>
        <w:jc w:val="left"/>
        <w:spacing w:line="480" w:lineRule="exact"/>
        <w:rPr>
          <w:rFonts w:ascii="宋体" w:hAnsi="宋体"/>
          <w:szCs w:val="21"/>
          <w:highlight w:val="none"/>
        </w:rPr>
      </w:pPr>
      <w:r>
        <w:rPr>
          <w:rFonts w:hint="eastAsia" w:ascii="宋体" w:hAnsi="宋体"/>
          <w:szCs w:val="21"/>
          <w:highlight w:val="none"/>
          <w:u w:val="single"/>
          <w:lang w:eastAsia="zh-CN"/>
        </w:rPr>
        <w:t xml:space="preserve">研佳科技咨询（苏州）有限公司</w:t>
      </w:r>
      <w:r>
        <w:rPr>
          <w:rFonts w:hint="eastAsia" w:ascii="宋体" w:hAnsi="宋体"/>
          <w:szCs w:val="21"/>
          <w:highlight w:val="none"/>
          <w:u w:val="single"/>
        </w:rPr>
        <w:t xml:space="preserve">：</w:t>
      </w:r>
      <w:r/>
    </w:p>
    <w:p>
      <w:pPr>
        <w:ind w:firstLine="420"/>
        <w:jc w:val="lef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中国残疾人联合会关于促进残疾人就业政府采购政策的通知》（财库〔2017〕141号）的规定，本单位为符合条件的残疾人福利性单位，且本单位参加贵中心组织实施的编号为</w:t>
      </w:r>
      <w:r>
        <w:rPr>
          <w:rFonts w:hint="eastAsia" w:ascii="宋体" w:hAnsi="宋体" w:cs="宋体"/>
          <w:bCs/>
          <w:color w:val="000000" w:themeColor="text1"/>
          <w:szCs w:val="21"/>
          <w:highlight w:val="none"/>
          <w:u w:val="single"/>
          <w:lang w:bidi="ar"/>
          <w14:textFill>
            <w14:solidFill>
              <w14:schemeClr w14:val="tx1"/>
            </w14:solidFill>
          </w14:textFill>
        </w:rPr>
        <w:t xml:space="preserve">              </w:t>
      </w:r>
      <w:r>
        <w:rPr>
          <w:rFonts w:hint="eastAsia" w:ascii="宋体" w:hAnsi="宋体" w:cs="宋体"/>
          <w:bCs/>
          <w:color w:val="000000" w:themeColor="text1"/>
          <w:szCs w:val="21"/>
          <w:highlight w:val="none"/>
          <w:lang w:bidi="ar"/>
          <w14:textFill>
            <w14:solidFill>
              <w14:schemeClr w14:val="tx1"/>
            </w14:solidFill>
          </w14:textFill>
        </w:rPr>
        <w:t xml:space="preserve">号的采购活动提供本单位制造的货物（由本单位承担工程/提供服务），或者提供其他残疾人福利性单位制造的货物（不包括使用非残疾人福利性单位注册商标的货物）。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本单位对上述声明的真实性负责。如有虚假，将依法承担相应责任。</w:t>
      </w:r>
      <w:r/>
    </w:p>
    <w:p>
      <w:pPr>
        <w:ind w:firstLine="420"/>
        <w:jc w:val="righ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单位名称(盖章)：</w:t>
      </w:r>
      <w:r/>
    </w:p>
    <w:p>
      <w:pPr>
        <w:ind w:firstLine="420"/>
        <w:jc w:val="right"/>
        <w:spacing w:line="360" w:lineRule="auto"/>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                                                    日  期：</w:t>
      </w:r>
      <w:r/>
    </w:p>
    <w:p>
      <w:pPr>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9</w:t>
      </w:r>
      <w:r>
        <w:rPr>
          <w:rFonts w:hint="eastAsia" w:ascii="宋体" w:hAnsi="宋体" w:cs="宋体"/>
          <w:b/>
          <w:bCs/>
          <w:color w:val="000000" w:themeColor="text1"/>
          <w:highlight w:val="none"/>
          <w14:textFill>
            <w14:solidFill>
              <w14:schemeClr w14:val="tx1"/>
            </w14:solidFill>
          </w14:textFill>
        </w:rPr>
        <w:t xml:space="preserve">：磋商响应函</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磋商响应函</w:t>
      </w:r>
      <w:r/>
    </w:p>
    <w:p>
      <w:pPr>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 xml:space="preserve">研佳科技咨询（苏州）有限公司</w:t>
      </w:r>
      <w:r>
        <w:rPr>
          <w:rFonts w:hint="eastAsia" w:ascii="宋体" w:hAnsi="宋体" w:cs="宋体"/>
          <w:color w:val="000000" w:themeColor="text1"/>
          <w:szCs w:val="21"/>
          <w:highlight w:val="none"/>
          <w:lang w:val="zh-CN"/>
          <w14:textFill>
            <w14:solidFill>
              <w14:schemeClr w14:val="tx1"/>
            </w14:solidFill>
          </w14:textFill>
        </w:rPr>
        <w:t xml:space="preserve">：</w:t>
      </w:r>
      <w:r/>
    </w:p>
    <w:p>
      <w:pPr>
        <w:ind w:left="0"/>
        <w:keepLines w:val="0"/>
        <w:keepNext w:val="0"/>
        <w:pageBreakBefore w:val="0"/>
        <w:spacing w:line="400" w:lineRule="exact"/>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我方收到贵公司 </w:t>
      </w:r>
      <w:r>
        <w:rPr>
          <w:rFonts w:hint="eastAsia" w:ascii="宋体" w:hAnsi="宋体" w:cs="宋体"/>
          <w:color w:val="000000" w:themeColor="text1"/>
          <w:highlight w:val="none"/>
          <w:u w:val="single"/>
          <w:lang w:val="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号磋商采购文件，经仔细阅读和研究，我方决定参加磋商。并向贵公司承诺：</w:t>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愿意按照磋商采购文件的一切要求，提供以上所有服务。</w:t>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如果我们的响应文件被接受，我们将严格履行磋商采购文件中规定的每一项要求，按期、按质、按量履行服务义务。</w:t>
      </w:r>
      <w:r/>
    </w:p>
    <w:p>
      <w:pPr>
        <w:pStyle w:val="1142"/>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3</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我方同意按磋商采购文件中的规定，我方的响应文件有效期限为磋商开始后60天，如果我方在规定的有效期内撤回我方的响应文件，我方应承担响应责任。</w:t>
      </w:r>
      <w:r/>
    </w:p>
    <w:p>
      <w:pPr>
        <w:pStyle w:val="1142"/>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4</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42"/>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5</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我方认为贵方有权决定成交者，还认为贵方有权接受或拒绝所有的</w:t>
      </w:r>
      <w:r>
        <w:rPr>
          <w:rFonts w:hint="eastAsia" w:hAnsi="宋体" w:eastAsia="宋体" w:cs="宋体"/>
          <w:color w:val="000000" w:themeColor="text1"/>
          <w:sz w:val="21"/>
          <w:highlight w:val="none"/>
          <w14:textFill>
            <w14:solidFill>
              <w14:schemeClr w14:val="tx1"/>
            </w14:solidFill>
          </w14:textFill>
        </w:rPr>
        <w:t xml:space="preserve">供应商</w:t>
      </w:r>
      <w:r>
        <w:rPr>
          <w:rFonts w:hint="eastAsia" w:hAnsi="宋体" w:eastAsia="宋体" w:cs="宋体"/>
          <w:color w:val="000000" w:themeColor="text1"/>
          <w:sz w:val="21"/>
          <w:highlight w:val="none"/>
          <w:lang w:val="zh-CN"/>
          <w14:textFill>
            <w14:solidFill>
              <w14:schemeClr w14:val="tx1"/>
            </w14:solidFill>
          </w14:textFill>
        </w:rPr>
        <w:t xml:space="preserve">成交。</w:t>
      </w:r>
      <w:r/>
    </w:p>
    <w:p>
      <w:pPr>
        <w:pStyle w:val="1142"/>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6</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我方愿意遵守磋商采购文件中所列的收费标准。</w:t>
      </w:r>
      <w:r/>
    </w:p>
    <w:p>
      <w:pPr>
        <w:pStyle w:val="1142"/>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7</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1142"/>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lang w:val="zh-CN"/>
          <w14:textFill>
            <w14:solidFill>
              <w14:schemeClr w14:val="tx1"/>
            </w14:solidFill>
          </w14:textFill>
        </w:rPr>
        <w:t xml:space="preserve">8</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我方同意我方若无法按约定条款履行义务等行为，采购单位有权取消我方的成交资格。</w:t>
      </w:r>
      <w:r/>
    </w:p>
    <w:p>
      <w:pPr>
        <w:pStyle w:val="1142"/>
        <w:ind w:firstLine="420"/>
        <w:spacing w:line="400" w:lineRule="exact"/>
        <w:rPr>
          <w:rFonts w:hint="eastAsia" w:hAnsi="宋体" w:eastAsia="宋体" w:cs="宋体"/>
          <w:color w:val="000000" w:themeColor="text1"/>
          <w:sz w:val="21"/>
          <w:highlight w:val="none"/>
          <w:lang w:val="zh-CN"/>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9</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lang w:val="zh-CN"/>
          <w14:textFill>
            <w14:solidFill>
              <w14:schemeClr w14:val="tx1"/>
            </w14:solidFill>
          </w14:textFill>
        </w:rPr>
        <w:t xml:space="preserve">如果我方被确定成交，我方愿意在签订合同时按规定的收费标准支付成交服务费，</w:t>
      </w:r>
      <w:r>
        <w:rPr>
          <w:rFonts w:hint="eastAsia" w:hAnsi="宋体" w:eastAsia="宋体" w:cs="宋体"/>
          <w:color w:val="000000" w:themeColor="text1"/>
          <w:sz w:val="21"/>
          <w:highlight w:val="none"/>
          <w14:textFill>
            <w14:solidFill>
              <w14:schemeClr w14:val="tx1"/>
            </w14:solidFill>
          </w14:textFill>
        </w:rPr>
        <w:t xml:space="preserve">如未按规定缴纳中标服务费，并可提出诉讼的权力。</w:t>
      </w:r>
      <w:r/>
    </w:p>
    <w:p>
      <w:pPr>
        <w:pStyle w:val="1142"/>
        <w:ind w:firstLine="420"/>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10</w:t>
      </w:r>
      <w:r>
        <w:rPr>
          <w:rFonts w:hint="eastAsia" w:hAnsi="宋体" w:eastAsia="宋体" w:cs="宋体"/>
          <w:color w:val="000000" w:themeColor="text1"/>
          <w:sz w:val="21"/>
          <w:highlight w:val="none"/>
          <w:lang w:val="en-US" w:eastAsia="zh-CN"/>
          <w14:textFill>
            <w14:solidFill>
              <w14:schemeClr w14:val="tx1"/>
            </w14:solidFill>
          </w14:textFill>
        </w:rPr>
        <w:t xml:space="preserve">.</w:t>
      </w:r>
      <w:r>
        <w:rPr>
          <w:rFonts w:hint="eastAsia" w:hAnsi="宋体" w:eastAsia="宋体" w:cs="宋体"/>
          <w:color w:val="000000" w:themeColor="text1"/>
          <w:sz w:val="21"/>
          <w:highlight w:val="none"/>
          <w14:textFill>
            <w14:solidFill>
              <w14:schemeClr w14:val="tx1"/>
            </w14:solidFill>
          </w14:textFill>
        </w:rPr>
        <w:t xml:space="preserve">与本磋商有关的通讯地址：</w:t>
      </w:r>
      <w:r/>
    </w:p>
    <w:p>
      <w:pPr>
        <w:pStyle w:val="1142"/>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单    位： </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联 系 人：</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1142"/>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地    址：</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邮政编码：</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1142"/>
        <w:ind w:firstLine="420"/>
        <w:spacing w:line="400" w:lineRule="exact"/>
        <w:rPr>
          <w:rFonts w:hint="eastAsia" w:hAnsi="宋体" w:eastAsia="宋体" w:cs="宋体"/>
          <w:color w:val="000000" w:themeColor="text1"/>
          <w:sz w:val="21"/>
          <w:highlight w:val="none"/>
          <w:u w:val="singl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联系电话：</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传    真：</w:t>
      </w:r>
      <w:r>
        <w:rPr>
          <w:rFonts w:hint="eastAsia" w:hAnsi="宋体" w:eastAsia="宋体" w:cs="宋体"/>
          <w:color w:val="000000" w:themeColor="text1"/>
          <w:sz w:val="21"/>
          <w:highlight w:val="none"/>
          <w:u w:val="single"/>
          <w14:textFill>
            <w14:solidFill>
              <w14:schemeClr w14:val="tx1"/>
            </w14:solidFill>
          </w14:textFill>
        </w:rPr>
        <w:t xml:space="preserve">                   </w:t>
      </w:r>
      <w:r/>
    </w:p>
    <w:p>
      <w:pPr>
        <w:pStyle w:val="1142"/>
        <w:ind w:firstLine="425"/>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电子邮箱：</w:t>
      </w:r>
      <w:r>
        <w:rPr>
          <w:rFonts w:hint="eastAsia" w:hAnsi="宋体" w:eastAsia="宋体" w:cs="宋体"/>
          <w:color w:val="000000" w:themeColor="text1"/>
          <w:sz w:val="21"/>
          <w:highlight w:val="none"/>
          <w:u w:val="single"/>
          <w14:textFill>
            <w14:solidFill>
              <w14:schemeClr w14:val="tx1"/>
            </w14:solidFill>
          </w14:textFill>
        </w:rPr>
        <w:t xml:space="preserve">                                </w:t>
      </w:r>
      <w:r>
        <w:rPr>
          <w:rFonts w:hint="eastAsia" w:hAnsi="宋体" w:eastAsia="宋体" w:cs="宋体"/>
          <w:color w:val="000000" w:themeColor="text1"/>
          <w:sz w:val="21"/>
          <w:highlight w:val="none"/>
          <w14:textFill>
            <w14:solidFill>
              <w14:schemeClr w14:val="tx1"/>
            </w14:solidFill>
          </w14:textFill>
        </w:rPr>
        <w:t xml:space="preserve"> </w:t>
      </w:r>
      <w:r/>
    </w:p>
    <w:p>
      <w:pPr>
        <w:pStyle w:val="1142"/>
        <w:ind w:firstLine="425"/>
        <w:spacing w:line="400" w:lineRule="exact"/>
        <w:rPr>
          <w:rFonts w:hint="eastAsia"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响应单位：（公章）</w:t>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w:t>
      </w:r>
      <w:r/>
    </w:p>
    <w:p>
      <w:pPr>
        <w:pStyle w:val="1029"/>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spacing w:line="360" w:lineRule="auto"/>
        <w:rPr>
          <w:rFonts w:hint="eastAsia" w:ascii="宋体" w:hAnsi="宋体" w:cs="宋体"/>
          <w:b/>
          <w:bCs/>
          <w:color w:val="000000" w:themeColor="text1"/>
          <w:szCs w:val="24"/>
          <w:highlight w:val="none"/>
          <w14:textFill>
            <w14:solidFill>
              <w14:schemeClr w14:val="tx1"/>
            </w14:solidFill>
          </w14:textFill>
        </w:rPr>
        <w:sectPr>
          <w:footerReference w:type="default" r:id="rId13"/>
          <w:footnotePr/>
          <w:endnotePr/>
          <w:type w:val="nextPage"/>
          <w:pgSz w:w="11906" w:h="16838" w:orient="portrait"/>
          <w:pgMar w:top="850" w:right="1049" w:bottom="850" w:left="1179" w:header="624" w:footer="1020" w:gutter="0"/>
          <w:cols w:num="1" w:sep="0" w:space="720" w:equalWidth="1"/>
          <w:docGrid w:linePitch="360"/>
        </w:sectPr>
      </w:pPr>
      <w:r>
        <w:rPr>
          <w:rFonts w:hint="eastAsia" w:ascii="宋体" w:hAnsi="宋体" w:cs="宋体"/>
          <w:b/>
          <w:bCs/>
          <w:color w:val="000000" w:themeColor="text1"/>
          <w:szCs w:val="24"/>
          <w:highlight w:val="none"/>
          <w14:textFill>
            <w14:solidFill>
              <w14:schemeClr w14:val="tx1"/>
            </w14:solidFill>
          </w14:textFill>
        </w:rPr>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10</w:t>
      </w:r>
      <w:r>
        <w:rPr>
          <w:rFonts w:hint="eastAsia" w:ascii="宋体" w:hAnsi="宋体" w:cs="宋体"/>
          <w:b/>
          <w:bCs/>
          <w:color w:val="000000" w:themeColor="text1"/>
          <w:highlight w:val="none"/>
          <w14:textFill>
            <w14:solidFill>
              <w14:schemeClr w14:val="tx1"/>
            </w14:solidFill>
          </w14:textFill>
        </w:rPr>
        <w:t xml:space="preserve">：投标（响应）保证承诺书</w:t>
      </w:r>
      <w:r/>
    </w:p>
    <w:p>
      <w:pPr>
        <w:jc w:val="center"/>
        <w:spacing w:before="100" w:beforeAutospacing="1" w:after="100" w:afterAutospacing="1" w:line="600" w:lineRule="atLeast"/>
        <w:widowControl/>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投标（响应）保证承诺书</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1.自响应截止时间至本项目发布成交公告为止，撤销响应；</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2.成交后不依法与采购人签订合同；</w:t>
      </w:r>
      <w:r/>
    </w:p>
    <w:p>
      <w:pPr>
        <w:ind w:firstLine="555"/>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3.成交后不按本采购文件规定向贵方缴纳采购代理费。</w:t>
      </w:r>
      <w:r/>
    </w:p>
    <w:p>
      <w:pPr>
        <w:ind w:firstLine="60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（盖公章）</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25"/>
        <w:spacing w:line="400" w:lineRule="exact"/>
        <w:tabs>
          <w:tab w:val="left" w:pos="287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29"/>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cs="宋体"/>
          <w:b/>
          <w:color w:val="000000" w:themeColor="text1"/>
          <w:sz w:val="22"/>
          <w:szCs w:val="21"/>
          <w:highlight w:val="none"/>
          <w14:textFill>
            <w14:solidFill>
              <w14:schemeClr w14:val="tx1"/>
            </w14:solidFill>
          </w14:textFill>
        </w:rPr>
        <w:outlineLvl w:val="1"/>
      </w:pPr>
      <w:r/>
      <w:bookmarkStart w:id="34" w:name="_Toc26516"/>
      <w:r/>
      <w:bookmarkStart w:id="35" w:name="_Toc24461"/>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11</w:t>
      </w:r>
      <w:r>
        <w:rPr>
          <w:rFonts w:hint="eastAsia" w:ascii="宋体" w:hAnsi="宋体" w:cs="宋体"/>
          <w:b/>
          <w:bCs/>
          <w:color w:val="000000" w:themeColor="text1"/>
          <w:highlight w:val="none"/>
          <w14:textFill>
            <w14:solidFill>
              <w14:schemeClr w14:val="tx1"/>
            </w14:solidFill>
          </w14:textFill>
        </w:rPr>
        <w:t xml:space="preserve">：</w:t>
      </w:r>
      <w:bookmarkEnd w:id="34"/>
      <w:r/>
      <w:bookmarkEnd w:id="35"/>
      <w:r>
        <w:rPr>
          <w:rFonts w:hint="eastAsia" w:ascii="宋体" w:hAnsi="宋体" w:cs="宋体"/>
          <w:b/>
          <w:bCs/>
          <w:color w:val="000000" w:themeColor="text1"/>
          <w:highlight w:val="none"/>
          <w14:textFill>
            <w14:solidFill>
              <w14:schemeClr w14:val="tx1"/>
            </w14:solidFill>
          </w14:textFill>
        </w:rPr>
        <w:t xml:space="preserve">商务条款偏离表、服务</w:t>
      </w:r>
      <w:r>
        <w:rPr>
          <w:rFonts w:hint="eastAsia" w:ascii="宋体" w:hAnsi="宋体" w:cs="宋体"/>
          <w:b/>
          <w:color w:val="000000" w:themeColor="text1"/>
          <w:sz w:val="22"/>
          <w:szCs w:val="21"/>
          <w:highlight w:val="none"/>
          <w14:textFill>
            <w14:solidFill>
              <w14:schemeClr w14:val="tx1"/>
            </w14:solidFill>
          </w14:textFill>
        </w:rPr>
        <w:t xml:space="preserve">要求偏离表</w:t>
      </w:r>
      <w:r/>
    </w:p>
    <w:p>
      <w:pPr>
        <w:pStyle w:val="833"/>
        <w:ind w:firstLine="0"/>
        <w:jc w:val="center"/>
        <w:rPr>
          <w:rFonts w:hint="eastAsia" w:cs="宋体"/>
          <w:b/>
          <w:color w:val="000000" w:themeColor="text1"/>
          <w:sz w:val="22"/>
          <w:szCs w:val="21"/>
          <w:highlight w:val="none"/>
          <w14:textFill>
            <w14:solidFill>
              <w14:schemeClr w14:val="tx1"/>
            </w14:solidFill>
          </w14:textFill>
        </w:rPr>
      </w:pPr>
      <w:r>
        <w:rPr>
          <w:rFonts w:hint="eastAsia" w:cs="宋体"/>
          <w:b/>
          <w:color w:val="000000" w:themeColor="text1"/>
          <w:sz w:val="22"/>
          <w:szCs w:val="21"/>
          <w:highlight w:val="none"/>
          <w14:textFill>
            <w14:solidFill>
              <w14:schemeClr w14:val="tx1"/>
            </w14:solidFill>
          </w14:textFill>
        </w:rPr>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t xml:space="preserve">商务条款偏离表</w:t>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r>
      <w:r/>
    </w:p>
    <w:tbl>
      <w:tblPr>
        <w:tblStyle w:val="825"/>
        <w:tblW w:w="91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042"/>
        <w:gridCol w:w="2043"/>
        <w:gridCol w:w="2043"/>
        <w:gridCol w:w="2043"/>
      </w:tblGrid>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42"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2043" w:type="dxa"/>
            <w:vAlign w:val="center"/>
            <w:textDirection w:val="lrTb"/>
            <w:noWrap/>
          </w:tcPr>
          <w:p>
            <w:pPr>
              <w:jc w:val="center"/>
              <w:spacing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w:t>
            </w:r>
            <w:r>
              <w:rPr>
                <w:rFonts w:hint="eastAsia" w:ascii="宋体" w:hAnsi="宋体" w:cs="宋体"/>
                <w:color w:val="000000" w:themeColor="text1"/>
                <w:szCs w:val="21"/>
                <w:highlight w:val="none"/>
                <w:lang w:val="en-US" w:eastAsia="zh-CN"/>
                <w14:textFill>
                  <w14:solidFill>
                    <w14:schemeClr w14:val="tx1"/>
                  </w14:solidFill>
                </w14:textFill>
              </w:rPr>
              <w:t xml:space="preserve">内容</w:t>
            </w:r>
            <w:r/>
          </w:p>
        </w:tc>
        <w:tc>
          <w:tcPr>
            <w:tcW w:w="2043" w:type="dxa"/>
            <w:vAlign w:val="center"/>
            <w:textDirection w:val="lrTb"/>
            <w:noWrap/>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偏离/响应</w:t>
            </w:r>
            <w:r/>
          </w:p>
        </w:tc>
        <w:tc>
          <w:tcPr>
            <w:tcW w:w="2043" w:type="dxa"/>
            <w:vAlign w:val="center"/>
            <w:textDirection w:val="lrTb"/>
            <w:noWrap/>
          </w:tcPr>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偏离说明</w:t>
            </w:r>
            <w:r/>
          </w:p>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（如有）</w:t>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646"/>
        </w:trPr>
        <w:tc>
          <w:tcPr>
            <w:tcW w:w="954"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42"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43"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响应单位的响应文件（除服务要求部分）与采购文件规定的有偏离的，应在此表中说明。未在上表中说明的，如在响应文件其他内容中已有文字说明的，则以已有文字说明为准，否则，将被认为完全响应采购文件的规定。</w:t>
      </w:r>
      <w:r/>
    </w:p>
    <w:p>
      <w:pPr>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br w:type="page" w:clear="all"/>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t xml:space="preserve">服务要求偏离表</w:t>
      </w:r>
      <w:r/>
    </w:p>
    <w:p>
      <w:pPr>
        <w:jc w:val="center"/>
        <w:spacing w:line="360" w:lineRule="auto"/>
        <w:widowControl/>
        <w:rPr>
          <w:rFonts w:hint="eastAsia" w:ascii="宋体" w:hAnsi="宋体" w:cs="宋体"/>
          <w:b/>
          <w:color w:val="000000" w:themeColor="text1"/>
          <w:sz w:val="22"/>
          <w:szCs w:val="21"/>
          <w:highlight w:val="none"/>
          <w14:textFill>
            <w14:solidFill>
              <w14:schemeClr w14:val="tx1"/>
            </w14:solidFill>
          </w14:textFill>
        </w:rPr>
      </w:pPr>
      <w:r>
        <w:rPr>
          <w:rFonts w:hint="eastAsia" w:ascii="宋体" w:hAnsi="宋体" w:cs="宋体"/>
          <w:b/>
          <w:color w:val="000000" w:themeColor="text1"/>
          <w:sz w:val="22"/>
          <w:szCs w:val="21"/>
          <w:highlight w:val="none"/>
          <w14:textFill>
            <w14:solidFill>
              <w14:schemeClr w14:val="tx1"/>
            </w14:solidFill>
          </w14:textFill>
        </w:rPr>
      </w:r>
      <w:r/>
    </w:p>
    <w:tbl>
      <w:tblPr>
        <w:tblStyle w:val="825"/>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056"/>
        <w:gridCol w:w="2057"/>
        <w:gridCol w:w="2057"/>
        <w:gridCol w:w="2057"/>
      </w:tblGrid>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56"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采购要求</w:t>
            </w:r>
            <w:r/>
          </w:p>
        </w:tc>
        <w:tc>
          <w:tcPr>
            <w:tcW w:w="2057"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w:t>
            </w:r>
            <w:r>
              <w:rPr>
                <w:rFonts w:hint="eastAsia" w:ascii="宋体" w:hAnsi="宋体" w:cs="宋体"/>
                <w:color w:val="000000" w:themeColor="text1"/>
                <w:szCs w:val="21"/>
                <w:highlight w:val="none"/>
                <w:lang w:val="en-US" w:eastAsia="zh-CN"/>
                <w14:textFill>
                  <w14:solidFill>
                    <w14:schemeClr w14:val="tx1"/>
                  </w14:solidFill>
                </w14:textFill>
              </w:rPr>
              <w:t xml:space="preserve">内容</w:t>
            </w:r>
            <w:r/>
          </w:p>
        </w:tc>
        <w:tc>
          <w:tcPr>
            <w:tcW w:w="2057"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偏离/响应</w:t>
            </w:r>
            <w:r/>
          </w:p>
        </w:tc>
        <w:tc>
          <w:tcPr>
            <w:tcW w:w="2057" w:type="dxa"/>
            <w:vAlign w:val="center"/>
            <w:textDirection w:val="lrTb"/>
            <w:noWrap/>
          </w:tcPr>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偏离说明</w:t>
            </w:r>
            <w:r/>
          </w:p>
          <w:p>
            <w:pPr>
              <w:jc w:val="center"/>
              <w:spacing w:line="40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（如有）</w:t>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79"/>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93"/>
        </w:trPr>
        <w:tc>
          <w:tcPr>
            <w:tcW w:w="960" w:type="dxa"/>
            <w:vAlign w:val="center"/>
            <w:textDirection w:val="lrTb"/>
            <w:noWrap/>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56"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57" w:type="dxa"/>
            <w:textDirection w:val="lrTb"/>
            <w:noWrap/>
          </w:tcPr>
          <w:p>
            <w:pPr>
              <w:ind w:firstLine="699"/>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注：响应单位应对照采购文件中服务要求等与采购文件的规定有偏离的，应在此表中申明与技术要求条文的偏差和例外</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未在上表中说明的，如在响应文件其他内容中已有文字说明的，则以已有文字说明为准，否则，将被认为完全响应采购文件的规定。</w:t>
      </w:r>
      <w:r/>
    </w:p>
    <w:p>
      <w:pPr>
        <w:ind w:firstLine="630"/>
        <w:jc w:val="left"/>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spacing w:line="36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12</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拟投入</w:t>
      </w:r>
      <w:r>
        <w:rPr>
          <w:rFonts w:hint="eastAsia" w:ascii="宋体" w:hAnsi="宋体" w:cs="宋体"/>
          <w:b/>
          <w:bCs/>
          <w:color w:val="000000" w:themeColor="text1"/>
          <w:highlight w:val="none"/>
          <w14:textFill>
            <w14:solidFill>
              <w14:schemeClr w14:val="tx1"/>
            </w14:solidFill>
          </w14:textFill>
        </w:rPr>
        <w:t xml:space="preserve">项目人员配置表</w:t>
      </w:r>
      <w:r/>
    </w:p>
    <w:p>
      <w:pPr>
        <w:jc w:val="left"/>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center"/>
        <w:spacing w:line="360" w:lineRule="auto"/>
        <w:rPr>
          <w:rStyle w:val="1067"/>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拟投入</w:t>
      </w:r>
      <w:r>
        <w:rPr>
          <w:rFonts w:hint="eastAsia" w:ascii="宋体" w:hAnsi="宋体" w:cs="宋体"/>
          <w:b/>
          <w:bCs/>
          <w:color w:val="000000" w:themeColor="text1"/>
          <w:szCs w:val="21"/>
          <w:highlight w:val="none"/>
          <w14:textFill>
            <w14:solidFill>
              <w14:schemeClr w14:val="tx1"/>
            </w14:solidFill>
          </w14:textFill>
        </w:rPr>
        <w:t xml:space="preserve">项目人员配置表</w:t>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技术资质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在本项目拟任职务</w:t>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before="312" w:after="312"/>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9"/>
            <w:tcBorders>
              <w:top w:val="single" w:color="auto" w:sz="4" w:space="0"/>
              <w:left w:val="single" w:color="auto" w:sz="4" w:space="0"/>
              <w:bottom w:val="single" w:color="auto" w:sz="4" w:space="0"/>
              <w:right w:val="single" w:color="auto" w:sz="4" w:space="0"/>
            </w:tcBorders>
            <w:tcW w:w="9458" w:type="dxa"/>
            <w:vAlign w:val="center"/>
            <w:textDirection w:val="lrTb"/>
            <w:noWrap w:val="false"/>
          </w:tcPr>
          <w:p>
            <w:pPr>
              <w:jc w:val="center"/>
              <w:spacing w:before="312" w:after="3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（可加行）</w:t>
            </w:r>
            <w:r/>
          </w:p>
        </w:tc>
      </w:tr>
    </w:tbl>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spacing w:line="500" w:lineRule="exact"/>
        <w:tabs>
          <w:tab w:val="left" w:pos="2663"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rPr>
          <w:rFonts w:hint="eastAsia" w:ascii="宋体" w:hAnsi="宋体" w:cs="宋体"/>
          <w:color w:val="000000" w:themeColor="text1"/>
          <w:szCs w:val="21"/>
          <w:highlight w:val="none"/>
          <w:lang w:eastAsia="zh-CN"/>
          <w14:textFill>
            <w14:solidFill>
              <w14:schemeClr w14:val="tx1"/>
            </w14:solidFill>
          </w14:textFill>
        </w:rPr>
        <w:tab/>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spacing w:line="480" w:lineRule="auto"/>
        <w:rPr>
          <w:rFonts w:hint="eastAsia"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附件</w:t>
      </w:r>
      <w:r>
        <w:rPr>
          <w:rFonts w:hint="eastAsia" w:ascii="宋体" w:hAnsi="宋体" w:cs="宋体"/>
          <w:b/>
          <w:bCs/>
          <w:color w:val="000000" w:themeColor="text1"/>
          <w:highlight w:val="none"/>
          <w:lang w:val="en-US" w:eastAsia="zh-CN"/>
          <w14:textFill>
            <w14:solidFill>
              <w14:schemeClr w14:val="tx1"/>
            </w14:solidFill>
          </w14:textFill>
        </w:rPr>
        <w:t xml:space="preserve">13</w:t>
      </w:r>
      <w:r>
        <w:rPr>
          <w:rFonts w:hint="eastAsia" w:ascii="宋体" w:hAnsi="宋体" w:cs="宋体"/>
          <w:b/>
          <w:bCs/>
          <w:color w:val="000000" w:themeColor="text1"/>
          <w:highlight w:val="none"/>
          <w14:textFill>
            <w14:solidFill>
              <w14:schemeClr w14:val="tx1"/>
            </w14:solidFill>
          </w14:textFill>
        </w:rPr>
        <w:t xml:space="preserve">：类似项目业绩表</w:t>
      </w:r>
      <w:r/>
    </w:p>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类似项目业绩表</w:t>
      </w:r>
      <w:r/>
    </w:p>
    <w:p>
      <w:pPr>
        <w:pStyle w:val="1029"/>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25"/>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149"/>
        <w:gridCol w:w="1673"/>
        <w:gridCol w:w="2162"/>
        <w:gridCol w:w="2233"/>
      </w:tblGrid>
      <w:tr>
        <w:trPr>
          <w:jc w:val="center"/>
          <w:trHeight w:val="168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center"/>
              <w:spacing w:line="360" w:lineRule="auto"/>
              <w:tabs>
                <w:tab w:val="left" w:pos="6252"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项目时间</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tabs>
                <w:tab w:val="left" w:pos="6252"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采购单位</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58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611"/>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2"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bl>
    <w:p>
      <w:pPr>
        <w:spacing w:before="25" w:after="25"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响应单位：（公章）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法定代表人或代理人：（签字或签章）</w:t>
      </w:r>
      <w:r/>
    </w:p>
    <w:p>
      <w:pPr>
        <w:spacing w:line="5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br w:type="page" w:clear="all"/>
      </w:r>
      <w:r/>
    </w:p>
    <w:p>
      <w:pPr>
        <w:pStyle w:val="1042"/>
        <w:ind w:firstLine="0"/>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t xml:space="preserve">附件14：联合体投标协议书（如有）</w:t>
      </w:r>
      <w:r/>
    </w:p>
    <w:p>
      <w:pPr>
        <w:pStyle w:val="827"/>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联合体投标协议书</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丙方：</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（如果有，可按甲、乙、丙序列增加）</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各方经协商，就响应组织实施的编号为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号的招标活动联合进行投标之事宜，达成如下协议：</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一、各方一致决定，以</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为主办人（即联合体投标人代表）进行投标，并按照招标文件的规定提交资格文件。</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在本次投标过程中，主办人的法定代表人（负责人）或主办人的授权代理人根据招标文件规定及投标内容而对采购人或采购代理机构所作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三、联合投标其余各方保证对主办人为响应本次招标而提供的产品和服务提供全部质量保证及售后服务支持。</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四、本次联合投标中，甲方承担的工作和义务为：</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乙方承担的工作和义务为：</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丙方承担的工作和义务为：</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五、有关本次联合投标的其他事宜：</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六、本协议提交招标方后，联合投标各方不得以任何形式对上述实质内容进行修改或撤销。</w:t>
      </w:r>
      <w:r/>
    </w:p>
    <w:p>
      <w:pPr>
        <w:pStyle w:val="827"/>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七、本协议一式</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份，签约各方各持一份，交政府采购管理部门及采购人和采购代理机构各一份。</w:t>
      </w:r>
      <w:r/>
    </w:p>
    <w:tbl>
      <w:tblPr>
        <w:tblStyle w:val="82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14"/>
        <w:gridCol w:w="3014"/>
        <w:gridCol w:w="3016"/>
      </w:tblGrid>
      <w:tr>
        <w:trPr>
          <w:trHeight w:val="1831"/>
        </w:trPr>
        <w:tc>
          <w:tcPr>
            <w:tcW w:w="1666" w:type="pct"/>
            <w:textDirection w:val="lrTb"/>
            <w:noWrap w:val="false"/>
          </w:tcPr>
          <w:p>
            <w:pPr>
              <w:pStyle w:val="82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甲方单位：   （公章）</w:t>
            </w:r>
            <w:r/>
          </w:p>
          <w:p>
            <w:pPr>
              <w:pStyle w:val="82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法定代表人（负责人）：（签章）</w:t>
            </w:r>
            <w:r/>
          </w:p>
          <w:p>
            <w:pPr>
              <w:pStyle w:val="827"/>
              <w:ind w:firstLine="0"/>
              <w:jc w:val="righ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c>
          <w:tcPr>
            <w:tcW w:w="1666" w:type="pct"/>
            <w:textDirection w:val="lrTb"/>
            <w:noWrap w:val="false"/>
          </w:tcPr>
          <w:p>
            <w:pPr>
              <w:pStyle w:val="82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乙方单位：   （公章）</w:t>
            </w:r>
            <w:r/>
          </w:p>
          <w:p>
            <w:pPr>
              <w:pStyle w:val="82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法定代表人（负责人）：（签章）</w:t>
            </w:r>
            <w:r/>
          </w:p>
          <w:p>
            <w:pPr>
              <w:pStyle w:val="827"/>
              <w:ind w:firstLine="0"/>
              <w:jc w:val="righ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c>
          <w:tcPr>
            <w:tcW w:w="1667" w:type="pct"/>
            <w:textDirection w:val="lrTb"/>
            <w:noWrap w:val="false"/>
          </w:tcPr>
          <w:p>
            <w:pPr>
              <w:pStyle w:val="82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丙方单位：   （公章）</w:t>
            </w:r>
            <w:r/>
          </w:p>
          <w:p>
            <w:pPr>
              <w:pStyle w:val="82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法定代表人（负责人）：（签章）</w:t>
            </w:r>
            <w:r/>
          </w:p>
          <w:p>
            <w:pPr>
              <w:pStyle w:val="827"/>
              <w:ind w:firstLine="0"/>
              <w:jc w:val="righ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tc>
      </w:tr>
    </w:tbl>
    <w:p>
      <w:pPr>
        <w:pStyle w:val="1042"/>
        <w:ind w:firstLine="0"/>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0"/>
          <w:highlight w:val="none"/>
          <w:lang w:val="en-US" w:eastAsia="zh-CN" w:bidi="ar-SA"/>
          <w14:textFill>
            <w14:solidFill>
              <w14:schemeClr w14:val="tx1"/>
            </w14:solidFill>
          </w14:textFill>
        </w:rPr>
      </w:r>
      <w:r/>
    </w:p>
    <w:p>
      <w:pPr>
        <w:pStyle w:val="1042"/>
        <w:ind w:firstLine="0"/>
        <w:jc w:val="right"/>
        <w:rPr>
          <w:rFonts w:hint="eastAsia" w:ascii="宋体" w:hAnsi="宋体" w:cs="宋体"/>
          <w:b/>
          <w:bCs/>
          <w:color w:val="000000" w:themeColor="text1"/>
          <w:szCs w:val="21"/>
          <w:highlight w:val="none"/>
          <w:lang w:val="en-US"/>
          <w14:textFill>
            <w14:solidFill>
              <w14:schemeClr w14:val="tx1"/>
            </w14:solidFill>
          </w14:textFill>
        </w:rPr>
      </w:pPr>
      <w:r>
        <w:rPr>
          <w:rFonts w:hint="eastAsia" w:ascii="宋体" w:hAnsi="宋体" w:cs="宋体"/>
          <w:b/>
          <w:bCs/>
          <w:color w:val="000000" w:themeColor="text1"/>
          <w:szCs w:val="21"/>
          <w:highlight w:val="none"/>
          <w:lang w:val="en-US"/>
          <w14:textFill>
            <w14:solidFill>
              <w14:schemeClr w14:val="tx1"/>
            </w14:solidFill>
          </w14:textFill>
        </w:rPr>
        <w:t xml:space="preserve">（全文完）</w:t>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0410684"/>
      <w:rPr/>
    </w:sdtPr>
    <w:sdtContent>
      <w:sdt>
        <w:sdtPr>
          <w15:appearance w15:val="boundingBox"/>
          <w:id w:val="490448134"/>
          <w:rPr/>
        </w:sdtPr>
        <w:sdtContent>
          <w:p>
            <w:pPr>
              <w:pStyle w:val="84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23</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39</w:t>
            </w:r>
            <w:r>
              <w:rPr>
                <w:b/>
                <w:bCs/>
                <w:sz w:val="24"/>
                <w:szCs w:val="24"/>
              </w:rPr>
              <w:fldChar w:fldCharType="end"/>
            </w:r>
            <w:r/>
          </w:p>
        </w:sdtContent>
      </w:sdt>
    </w:sdtContent>
  </w:sdt>
  <w:p>
    <w:pPr>
      <w:pStyle w:val="8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15">
    <w:name w:val="Heading 1"/>
    <w:basedOn w:val="814"/>
    <w:next w:val="814"/>
    <w:link w:val="1064"/>
    <w:uiPriority w:val="0"/>
    <w:qFormat/>
    <w:pPr>
      <w:keepLines/>
      <w:keepNext/>
      <w:spacing w:before="200" w:after="200"/>
      <w:outlineLvl w:val="0"/>
    </w:pPr>
    <w:rPr>
      <w:b/>
      <w:bCs/>
      <w:sz w:val="44"/>
      <w:szCs w:val="44"/>
      <w:lang w:val="zh-CN"/>
    </w:rPr>
  </w:style>
  <w:style w:type="paragraph" w:styleId="816">
    <w:name w:val="Heading 2"/>
    <w:basedOn w:val="814"/>
    <w:next w:val="814"/>
    <w:link w:val="1061"/>
    <w:uiPriority w:val="0"/>
    <w:qFormat/>
    <w:pPr>
      <w:keepLines/>
      <w:keepNext/>
      <w:spacing w:before="260" w:after="260" w:line="416" w:lineRule="auto"/>
      <w:outlineLvl w:val="1"/>
    </w:pPr>
    <w:rPr>
      <w:rFonts w:ascii="Cambria" w:hAnsi="Cambria"/>
      <w:b/>
      <w:bCs/>
      <w:sz w:val="32"/>
      <w:szCs w:val="32"/>
      <w:lang w:val="zh-CN"/>
    </w:rPr>
  </w:style>
  <w:style w:type="paragraph" w:styleId="817">
    <w:name w:val="Heading 3"/>
    <w:basedOn w:val="814"/>
    <w:next w:val="814"/>
    <w:link w:val="1086"/>
    <w:uiPriority w:val="0"/>
    <w:qFormat/>
    <w:pPr>
      <w:keepLines/>
      <w:keepNext/>
      <w:spacing w:before="260" w:after="260" w:line="416" w:lineRule="auto"/>
      <w:outlineLvl w:val="2"/>
    </w:pPr>
    <w:rPr>
      <w:b/>
      <w:szCs w:val="32"/>
      <w:lang w:val="zh-CN"/>
    </w:rPr>
  </w:style>
  <w:style w:type="paragraph" w:styleId="818">
    <w:name w:val="Heading 4"/>
    <w:basedOn w:val="814"/>
    <w:next w:val="814"/>
    <w:link w:val="1039"/>
    <w:uiPriority w:val="0"/>
    <w:qFormat/>
    <w:pPr>
      <w:keepNext/>
      <w:spacing w:before="240" w:after="60"/>
      <w:outlineLvl w:val="3"/>
    </w:pPr>
    <w:rPr>
      <w:b/>
      <w:bCs/>
      <w:sz w:val="28"/>
      <w:szCs w:val="28"/>
      <w:lang w:val="zh-CN"/>
    </w:rPr>
  </w:style>
  <w:style w:type="paragraph" w:styleId="819">
    <w:name w:val="Heading 5"/>
    <w:basedOn w:val="814"/>
    <w:next w:val="814"/>
    <w:link w:val="1060"/>
    <w:uiPriority w:val="0"/>
    <w:qFormat/>
    <w:pPr>
      <w:spacing w:before="240" w:after="60"/>
      <w:outlineLvl w:val="4"/>
    </w:pPr>
    <w:rPr>
      <w:b/>
      <w:bCs/>
      <w:i/>
      <w:iCs/>
      <w:sz w:val="26"/>
      <w:szCs w:val="26"/>
      <w:lang w:val="zh-CN"/>
    </w:rPr>
  </w:style>
  <w:style w:type="paragraph" w:styleId="820">
    <w:name w:val="Heading 6"/>
    <w:basedOn w:val="814"/>
    <w:next w:val="814"/>
    <w:link w:val="1087"/>
    <w:uiPriority w:val="0"/>
    <w:qFormat/>
    <w:pPr>
      <w:keepLines/>
      <w:keepNext/>
      <w:spacing w:line="317" w:lineRule="auto"/>
      <w:outlineLvl w:val="5"/>
    </w:pPr>
    <w:rPr>
      <w:rFonts w:ascii="Arial" w:hAnsi="Arial" w:eastAsia="黑体"/>
      <w:b/>
      <w:sz w:val="24"/>
      <w:szCs w:val="24"/>
      <w:lang w:val="zh-CN"/>
    </w:rPr>
  </w:style>
  <w:style w:type="paragraph" w:styleId="821">
    <w:name w:val="Heading 7"/>
    <w:basedOn w:val="814"/>
    <w:next w:val="814"/>
    <w:link w:val="1107"/>
    <w:uiPriority w:val="0"/>
    <w:qFormat/>
    <w:pPr>
      <w:keepLines/>
      <w:keepNext/>
      <w:spacing w:line="317" w:lineRule="auto"/>
      <w:outlineLvl w:val="6"/>
    </w:pPr>
    <w:rPr>
      <w:b/>
      <w:sz w:val="24"/>
      <w:szCs w:val="24"/>
      <w:lang w:val="zh-CN"/>
    </w:rPr>
  </w:style>
  <w:style w:type="paragraph" w:styleId="822">
    <w:name w:val="Heading 8"/>
    <w:basedOn w:val="814"/>
    <w:next w:val="814"/>
    <w:link w:val="1053"/>
    <w:uiPriority w:val="0"/>
    <w:qFormat/>
    <w:pPr>
      <w:keepLines/>
      <w:keepNext/>
      <w:spacing w:line="317" w:lineRule="auto"/>
      <w:outlineLvl w:val="7"/>
    </w:pPr>
    <w:rPr>
      <w:rFonts w:ascii="Arial" w:hAnsi="Arial" w:eastAsia="黑体"/>
      <w:sz w:val="24"/>
      <w:szCs w:val="24"/>
      <w:lang w:val="zh-CN"/>
    </w:rPr>
  </w:style>
  <w:style w:type="paragraph" w:styleId="823">
    <w:name w:val="Heading 9"/>
    <w:basedOn w:val="814"/>
    <w:next w:val="814"/>
    <w:link w:val="1097"/>
    <w:uiPriority w:val="0"/>
    <w:qFormat/>
    <w:pPr>
      <w:keepLines/>
      <w:keepNext/>
      <w:spacing w:line="317" w:lineRule="auto"/>
      <w:outlineLvl w:val="8"/>
    </w:pPr>
    <w:rPr>
      <w:rFonts w:ascii="Arial" w:hAnsi="Arial" w:eastAsia="黑体"/>
      <w:szCs w:val="24"/>
      <w:lang w:val="zh-CN"/>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Normal Indent"/>
    <w:basedOn w:val="814"/>
    <w:next w:val="814"/>
    <w:link w:val="1105"/>
    <w:uiPriority w:val="0"/>
    <w:qFormat/>
    <w:pPr>
      <w:ind w:firstLine="420"/>
      <w:jc w:val="left"/>
    </w:pPr>
    <w:rPr>
      <w:rFonts w:eastAsia="楷体_GB2312"/>
      <w:sz w:val="24"/>
      <w:lang w:val="zh-CN"/>
    </w:rPr>
  </w:style>
  <w:style w:type="paragraph" w:styleId="828">
    <w:name w:val="Caption"/>
    <w:basedOn w:val="814"/>
    <w:next w:val="8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9">
    <w:name w:val="Document Map"/>
    <w:basedOn w:val="814"/>
    <w:link w:val="1038"/>
    <w:uiPriority w:val="99"/>
    <w:unhideWhenUsed/>
    <w:qFormat/>
    <w:rPr>
      <w:rFonts w:ascii="宋体"/>
      <w:sz w:val="18"/>
      <w:szCs w:val="18"/>
      <w:lang w:val="zh-CN"/>
    </w:rPr>
  </w:style>
  <w:style w:type="paragraph" w:styleId="830">
    <w:name w:val="annotation text"/>
    <w:basedOn w:val="814"/>
    <w:link w:val="1056"/>
    <w:uiPriority w:val="99"/>
    <w:qFormat/>
    <w:pPr>
      <w:jc w:val="left"/>
    </w:pPr>
    <w:rPr>
      <w:sz w:val="20"/>
      <w:lang w:val="zh-CN"/>
    </w:rPr>
  </w:style>
  <w:style w:type="paragraph" w:styleId="831">
    <w:name w:val="Body Text 3"/>
    <w:basedOn w:val="814"/>
    <w:link w:val="1104"/>
    <w:uiPriority w:val="0"/>
    <w:qFormat/>
    <w:rPr>
      <w:sz w:val="16"/>
      <w:szCs w:val="24"/>
      <w:lang w:val="zh-CN"/>
    </w:rPr>
  </w:style>
  <w:style w:type="paragraph" w:styleId="832">
    <w:name w:val="Body Text"/>
    <w:basedOn w:val="814"/>
    <w:next w:val="827"/>
    <w:link w:val="1074"/>
    <w:uiPriority w:val="0"/>
    <w:qFormat/>
    <w:pPr>
      <w:spacing w:after="120"/>
    </w:pPr>
    <w:rPr>
      <w:rFonts w:ascii="Calibri" w:hAnsi="Calibri"/>
      <w:szCs w:val="22"/>
    </w:rPr>
  </w:style>
  <w:style w:type="paragraph" w:styleId="833">
    <w:name w:val="Body Text Indent"/>
    <w:basedOn w:val="814"/>
    <w:link w:val="1044"/>
    <w:uiPriority w:val="0"/>
    <w:qFormat/>
    <w:pPr>
      <w:ind w:firstLine="420"/>
      <w:spacing w:line="360" w:lineRule="auto"/>
    </w:pPr>
    <w:rPr>
      <w:rFonts w:ascii="宋体" w:hAnsi="宋体"/>
      <w:szCs w:val="24"/>
      <w:lang w:val="zh-CN"/>
    </w:rPr>
  </w:style>
  <w:style w:type="paragraph" w:styleId="834">
    <w:name w:val="Block Text"/>
    <w:basedOn w:val="814"/>
    <w:uiPriority w:val="0"/>
    <w:qFormat/>
    <w:pPr>
      <w:ind w:left="630" w:right="-609" w:firstLine="420"/>
      <w:spacing w:line="360" w:lineRule="auto"/>
    </w:pPr>
    <w:rPr>
      <w:rFonts w:hint="eastAsia" w:ascii="仿宋_GB2312" w:eastAsia="仿宋_GB2312"/>
    </w:rPr>
  </w:style>
  <w:style w:type="paragraph" w:styleId="835">
    <w:name w:val="toc 5"/>
    <w:basedOn w:val="814"/>
    <w:next w:val="814"/>
    <w:uiPriority w:val="39"/>
    <w:unhideWhenUsed/>
    <w:qFormat/>
    <w:pPr>
      <w:ind w:left="1134" w:right="0" w:firstLine="0"/>
      <w:spacing w:after="57"/>
    </w:pPr>
  </w:style>
  <w:style w:type="paragraph" w:styleId="836">
    <w:name w:val="toc 3"/>
    <w:basedOn w:val="814"/>
    <w:next w:val="814"/>
    <w:uiPriority w:val="39"/>
    <w:unhideWhenUsed/>
    <w:qFormat/>
    <w:pPr>
      <w:ind w:left="840"/>
    </w:pPr>
  </w:style>
  <w:style w:type="paragraph" w:styleId="837">
    <w:name w:val="Plain Text"/>
    <w:basedOn w:val="814"/>
    <w:link w:val="1031"/>
    <w:uiPriority w:val="0"/>
    <w:qFormat/>
    <w:rPr>
      <w:rFonts w:ascii="宋体" w:hAnsi="Courier New" w:eastAsia="楷体_GB2312"/>
      <w:sz w:val="28"/>
      <w:lang w:val="zh-CN"/>
    </w:rPr>
  </w:style>
  <w:style w:type="paragraph" w:styleId="838">
    <w:name w:val="toc 8"/>
    <w:basedOn w:val="814"/>
    <w:next w:val="814"/>
    <w:uiPriority w:val="39"/>
    <w:unhideWhenUsed/>
    <w:qFormat/>
    <w:pPr>
      <w:ind w:left="1984" w:right="0" w:firstLine="0"/>
      <w:spacing w:after="57"/>
    </w:pPr>
  </w:style>
  <w:style w:type="paragraph" w:styleId="839">
    <w:name w:val="Date"/>
    <w:basedOn w:val="814"/>
    <w:next w:val="814"/>
    <w:link w:val="1079"/>
    <w:uiPriority w:val="0"/>
    <w:qFormat/>
    <w:rPr>
      <w:sz w:val="20"/>
      <w:lang w:val="zh-CN"/>
    </w:rPr>
  </w:style>
  <w:style w:type="paragraph" w:styleId="840">
    <w:name w:val="Body Text Indent 2"/>
    <w:basedOn w:val="814"/>
    <w:link w:val="1089"/>
    <w:uiPriority w:val="0"/>
    <w:qFormat/>
    <w:pPr>
      <w:ind w:firstLine="564"/>
    </w:pPr>
    <w:rPr>
      <w:rFonts w:ascii="宋体" w:hAnsi="宋体"/>
      <w:color w:val="ff0000"/>
      <w:sz w:val="24"/>
      <w:lang w:val="zh-CN"/>
    </w:rPr>
  </w:style>
  <w:style w:type="paragraph" w:styleId="841">
    <w:name w:val="endnote text"/>
    <w:basedOn w:val="814"/>
    <w:link w:val="1025"/>
    <w:uiPriority w:val="99"/>
    <w:semiHidden/>
    <w:unhideWhenUsed/>
    <w:qFormat/>
    <w:pPr>
      <w:spacing w:after="0" w:line="240" w:lineRule="auto"/>
    </w:pPr>
    <w:rPr>
      <w:sz w:val="20"/>
    </w:rPr>
  </w:style>
  <w:style w:type="paragraph" w:styleId="842">
    <w:name w:val="Balloon Text"/>
    <w:basedOn w:val="814"/>
    <w:link w:val="1083"/>
    <w:uiPriority w:val="0"/>
    <w:qFormat/>
    <w:rPr>
      <w:sz w:val="18"/>
      <w:szCs w:val="18"/>
      <w:lang w:val="zh-CN"/>
    </w:rPr>
  </w:style>
  <w:style w:type="paragraph" w:styleId="843">
    <w:name w:val="Footer"/>
    <w:basedOn w:val="814"/>
    <w:link w:val="1109"/>
    <w:uiPriority w:val="99"/>
    <w:unhideWhenUsed/>
    <w:qFormat/>
    <w:pPr>
      <w:jc w:val="left"/>
      <w:tabs>
        <w:tab w:val="center" w:pos="4153" w:leader="none"/>
        <w:tab w:val="right" w:pos="8306" w:leader="none"/>
      </w:tabs>
    </w:pPr>
    <w:rPr>
      <w:sz w:val="18"/>
      <w:szCs w:val="18"/>
      <w:lang w:val="zh-CN"/>
    </w:rPr>
  </w:style>
  <w:style w:type="paragraph" w:styleId="844">
    <w:name w:val="envelope return"/>
    <w:basedOn w:val="814"/>
    <w:uiPriority w:val="0"/>
    <w:qFormat/>
    <w:rPr>
      <w:rFonts w:ascii="Arial" w:hAnsi="Arial" w:eastAsia="楷体_GB2312"/>
      <w:sz w:val="26"/>
    </w:rPr>
  </w:style>
  <w:style w:type="paragraph" w:styleId="845">
    <w:name w:val="Header"/>
    <w:basedOn w:val="814"/>
    <w:link w:val="1095"/>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846">
    <w:name w:val="toc 1"/>
    <w:basedOn w:val="814"/>
    <w:next w:val="814"/>
    <w:uiPriority w:val="0"/>
    <w:qFormat/>
    <w:pPr>
      <w:jc w:val="left"/>
    </w:pPr>
    <w:rPr>
      <w:rFonts w:eastAsia="楷体_GB2312"/>
      <w:sz w:val="24"/>
    </w:rPr>
  </w:style>
  <w:style w:type="paragraph" w:styleId="847">
    <w:name w:val="toc 4"/>
    <w:basedOn w:val="814"/>
    <w:next w:val="814"/>
    <w:uiPriority w:val="39"/>
    <w:unhideWhenUsed/>
    <w:qFormat/>
    <w:pPr>
      <w:ind w:left="850" w:right="0" w:firstLine="0"/>
      <w:spacing w:after="57"/>
    </w:pPr>
  </w:style>
  <w:style w:type="paragraph" w:styleId="848">
    <w:name w:val="Subtitle"/>
    <w:basedOn w:val="814"/>
    <w:next w:val="814"/>
    <w:link w:val="891"/>
    <w:uiPriority w:val="11"/>
    <w:qFormat/>
    <w:pPr>
      <w:spacing w:before="200" w:after="200"/>
    </w:pPr>
    <w:rPr>
      <w:sz w:val="24"/>
      <w:szCs w:val="24"/>
    </w:rPr>
  </w:style>
  <w:style w:type="paragraph" w:styleId="849">
    <w:name w:val="footnote text"/>
    <w:basedOn w:val="815"/>
    <w:next w:val="834"/>
    <w:uiPriority w:val="0"/>
    <w:qFormat/>
    <w:pPr>
      <w:ind w:firstLine="3584"/>
      <w:jc w:val="left"/>
      <w:keepLines w:val="0"/>
      <w:keepNext w:val="0"/>
      <w:spacing w:before="0" w:after="0" w:line="360" w:lineRule="auto"/>
      <w:widowControl/>
    </w:pPr>
    <w:rPr>
      <w:rFonts w:ascii="Calibri" w:hAnsi="Calibri"/>
      <w:b w:val="0"/>
      <w:bCs w:val="0"/>
      <w:sz w:val="20"/>
      <w:szCs w:val="20"/>
    </w:rPr>
  </w:style>
  <w:style w:type="paragraph" w:styleId="850">
    <w:name w:val="toc 6"/>
    <w:basedOn w:val="814"/>
    <w:next w:val="814"/>
    <w:uiPriority w:val="39"/>
    <w:unhideWhenUsed/>
    <w:qFormat/>
    <w:pPr>
      <w:ind w:left="1417" w:right="0" w:firstLine="0"/>
      <w:spacing w:after="57"/>
    </w:pPr>
  </w:style>
  <w:style w:type="paragraph" w:styleId="851">
    <w:name w:val="Body Text Indent 3"/>
    <w:basedOn w:val="814"/>
    <w:link w:val="1051"/>
    <w:uiPriority w:val="0"/>
    <w:qFormat/>
    <w:pPr>
      <w:ind w:firstLine="564"/>
      <w:spacing w:line="360" w:lineRule="auto"/>
    </w:pPr>
    <w:rPr>
      <w:rFonts w:ascii="宋体" w:hAnsi="宋体"/>
      <w:sz w:val="18"/>
      <w:lang w:val="zh-CN"/>
    </w:rPr>
  </w:style>
  <w:style w:type="paragraph" w:styleId="852">
    <w:name w:val="table of figures"/>
    <w:basedOn w:val="814"/>
    <w:next w:val="814"/>
    <w:uiPriority w:val="99"/>
    <w:unhideWhenUsed/>
    <w:qFormat/>
    <w:pPr>
      <w:spacing w:after="0" w:afterAutospacing="0"/>
    </w:pPr>
  </w:style>
  <w:style w:type="paragraph" w:styleId="853">
    <w:name w:val="toc 2"/>
    <w:basedOn w:val="814"/>
    <w:next w:val="814"/>
    <w:uiPriority w:val="39"/>
    <w:unhideWhenUsed/>
    <w:qFormat/>
    <w:pPr>
      <w:ind w:left="420"/>
    </w:pPr>
  </w:style>
  <w:style w:type="paragraph" w:styleId="854">
    <w:name w:val="toc 9"/>
    <w:basedOn w:val="814"/>
    <w:next w:val="814"/>
    <w:uiPriority w:val="39"/>
    <w:unhideWhenUsed/>
    <w:qFormat/>
    <w:pPr>
      <w:ind w:left="2268" w:right="0" w:firstLine="0"/>
      <w:spacing w:after="57"/>
    </w:pPr>
  </w:style>
  <w:style w:type="paragraph" w:styleId="855">
    <w:name w:val="Body Text 2"/>
    <w:basedOn w:val="814"/>
    <w:link w:val="1099"/>
    <w:uiPriority w:val="0"/>
    <w:qFormat/>
    <w:pPr>
      <w:spacing w:line="480" w:lineRule="auto"/>
    </w:pPr>
    <w:rPr>
      <w:szCs w:val="24"/>
      <w:lang w:val="zh-CN"/>
    </w:rPr>
  </w:style>
  <w:style w:type="paragraph" w:styleId="856">
    <w:name w:val="HTML Preformatted"/>
    <w:basedOn w:val="814"/>
    <w:link w:val="1073"/>
    <w:uiPriority w:val="0"/>
    <w:qFormat/>
    <w:rPr>
      <w:rFonts w:ascii="Courier New" w:hAnsi="Courier New"/>
      <w:sz w:val="20"/>
      <w:szCs w:val="24"/>
      <w:lang w:val="zh-CN"/>
    </w:rPr>
  </w:style>
  <w:style w:type="paragraph" w:styleId="857">
    <w:name w:val="Normal (Web)"/>
    <w:basedOn w:val="814"/>
    <w:link w:val="1030"/>
    <w:uiPriority w:val="0"/>
    <w:unhideWhenUsed/>
    <w:qFormat/>
    <w:pPr>
      <w:jc w:val="left"/>
      <w:widowControl/>
    </w:pPr>
    <w:rPr>
      <w:rFonts w:ascii="宋体" w:hAnsi="宋体"/>
      <w:sz w:val="24"/>
      <w:szCs w:val="24"/>
      <w:lang w:val="zh-CN"/>
    </w:rPr>
  </w:style>
  <w:style w:type="paragraph" w:styleId="858">
    <w:name w:val="Title"/>
    <w:basedOn w:val="814"/>
    <w:link w:val="1052"/>
    <w:uiPriority w:val="0"/>
    <w:qFormat/>
    <w:pPr>
      <w:jc w:val="center"/>
      <w:outlineLvl w:val="0"/>
    </w:pPr>
    <w:rPr>
      <w:rFonts w:ascii="Arial" w:hAnsi="Arial"/>
      <w:b/>
      <w:sz w:val="32"/>
      <w:szCs w:val="24"/>
      <w:lang w:val="zh-CN"/>
    </w:rPr>
  </w:style>
  <w:style w:type="paragraph" w:styleId="859">
    <w:name w:val="annotation subject"/>
    <w:basedOn w:val="830"/>
    <w:next w:val="830"/>
    <w:link w:val="1075"/>
    <w:uiPriority w:val="0"/>
    <w:qFormat/>
    <w:rPr>
      <w:b/>
      <w:bCs/>
      <w:sz w:val="21"/>
      <w:szCs w:val="24"/>
    </w:rPr>
  </w:style>
  <w:style w:type="paragraph" w:styleId="860">
    <w:name w:val="Body Text First Indent"/>
    <w:basedOn w:val="832"/>
    <w:link w:val="1054"/>
    <w:uiPriority w:val="0"/>
    <w:qFormat/>
    <w:pPr>
      <w:ind w:firstLine="420"/>
      <w:spacing w:after="0" w:line="400" w:lineRule="exact"/>
    </w:pPr>
    <w:rPr>
      <w:rFonts w:ascii="Times New Roman" w:hAnsi="Times New Roman"/>
      <w:sz w:val="28"/>
      <w:szCs w:val="24"/>
      <w:lang w:val="zh-CN"/>
    </w:rPr>
  </w:style>
  <w:style w:type="paragraph" w:styleId="861">
    <w:name w:val="Body Text First Indent 2"/>
    <w:basedOn w:val="833"/>
    <w:link w:val="1150"/>
    <w:uiPriority w:val="99"/>
    <w:unhideWhenUsed/>
    <w:qFormat/>
    <w:pPr>
      <w:ind w:left="420"/>
      <w:spacing w:after="120" w:line="240" w:lineRule="auto"/>
    </w:pPr>
    <w:rPr>
      <w:rFonts w:ascii="Times New Roman" w:hAnsi="Times New Roman"/>
      <w:szCs w:val="20"/>
      <w:lang w:val="en-US"/>
    </w:rPr>
  </w:style>
  <w:style w:type="table" w:styleId="862">
    <w:name w:val="Table Grid"/>
    <w:basedOn w:val="825"/>
    <w:uiPriority w:val="0"/>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3">
    <w:name w:val="Medium Grid 3"/>
    <w:basedOn w:val="82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64">
    <w:name w:val="Medium Grid 3 Accent 1"/>
    <w:basedOn w:val="82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65">
    <w:name w:val="Medium Grid 3 Accent 2"/>
    <w:basedOn w:val="82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66">
    <w:name w:val="Medium Grid 3 Accent 3"/>
    <w:basedOn w:val="82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67">
    <w:name w:val="Medium Grid 3 Accent 4"/>
    <w:basedOn w:val="82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68">
    <w:name w:val="Medium Grid 3 Accent 5"/>
    <w:basedOn w:val="82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69">
    <w:name w:val="Medium Grid 3 Accent 6"/>
    <w:basedOn w:val="82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870">
    <w:name w:val="Strong"/>
    <w:uiPriority w:val="0"/>
    <w:qFormat/>
    <w:rPr>
      <w:b/>
      <w:bCs/>
    </w:rPr>
  </w:style>
  <w:style w:type="character" w:styleId="871">
    <w:name w:val="endnote reference"/>
    <w:basedOn w:val="824"/>
    <w:uiPriority w:val="99"/>
    <w:semiHidden/>
    <w:unhideWhenUsed/>
    <w:qFormat/>
    <w:rPr>
      <w:vertAlign w:val="superscript"/>
    </w:rPr>
  </w:style>
  <w:style w:type="character" w:styleId="872">
    <w:name w:val="page number"/>
    <w:basedOn w:val="824"/>
    <w:uiPriority w:val="0"/>
    <w:qFormat/>
  </w:style>
  <w:style w:type="character" w:styleId="873">
    <w:name w:val="FollowedHyperlink"/>
    <w:uiPriority w:val="0"/>
    <w:qFormat/>
    <w:rPr>
      <w:rFonts w:ascii="Times New Roman" w:hAnsi="Times New Roman" w:eastAsia="宋体" w:cs="Times New Roman"/>
      <w:color w:val="585858"/>
      <w:u w:val="none"/>
    </w:rPr>
  </w:style>
  <w:style w:type="character" w:styleId="874">
    <w:name w:val="Emphasis"/>
    <w:uiPriority w:val="0"/>
    <w:qFormat/>
  </w:style>
  <w:style w:type="character" w:styleId="875">
    <w:name w:val="HTML Typewriter"/>
    <w:uiPriority w:val="0"/>
    <w:unhideWhenUsed/>
    <w:qFormat/>
    <w:rPr>
      <w:rFonts w:hint="eastAsia" w:ascii="宋体" w:hAnsi="宋体" w:eastAsia="宋体" w:cs="宋体"/>
      <w:sz w:val="24"/>
      <w:szCs w:val="24"/>
      <w:lang w:val="en-US" w:eastAsia="zh-CN" w:bidi="ar-SA"/>
    </w:rPr>
  </w:style>
  <w:style w:type="character" w:styleId="876">
    <w:name w:val="Hyperlink"/>
    <w:uiPriority w:val="0"/>
    <w:qFormat/>
    <w:rPr>
      <w:color w:val="0000ff"/>
      <w:u w:val="single"/>
    </w:rPr>
  </w:style>
  <w:style w:type="character" w:styleId="877">
    <w:name w:val="annotation reference"/>
    <w:uiPriority w:val="99"/>
    <w:qFormat/>
    <w:rPr>
      <w:rFonts w:ascii="Times New Roman" w:hAnsi="Times New Roman" w:eastAsia="宋体" w:cs="Times New Roman"/>
      <w:sz w:val="21"/>
      <w:szCs w:val="21"/>
    </w:rPr>
  </w:style>
  <w:style w:type="character" w:styleId="878">
    <w:name w:val="footnote reference"/>
    <w:uiPriority w:val="0"/>
    <w:unhideWhenUsed/>
    <w:qFormat/>
    <w:rPr>
      <w:vertAlign w:val="superscript"/>
    </w:rPr>
  </w:style>
  <w:style w:type="paragraph" w:styleId="879" w:customStyle="1">
    <w:name w:val="正文文本缩进1"/>
    <w:basedOn w:val="814"/>
    <w:next w:val="814"/>
    <w:uiPriority w:val="0"/>
    <w:qFormat/>
    <w:pPr>
      <w:ind w:left="420"/>
      <w:spacing w:after="120"/>
    </w:pPr>
  </w:style>
  <w:style w:type="character" w:styleId="880" w:customStyle="1">
    <w:name w:val="Heading 1 Char"/>
    <w:basedOn w:val="824"/>
    <w:uiPriority w:val="9"/>
    <w:qFormat/>
    <w:rPr>
      <w:rFonts w:ascii="Arial" w:hAnsi="Arial" w:eastAsia="Arial" w:cs="Arial"/>
      <w:sz w:val="40"/>
      <w:szCs w:val="40"/>
    </w:rPr>
  </w:style>
  <w:style w:type="character" w:styleId="881" w:customStyle="1">
    <w:name w:val="Heading 2 Char"/>
    <w:basedOn w:val="824"/>
    <w:uiPriority w:val="9"/>
    <w:qFormat/>
    <w:rPr>
      <w:rFonts w:ascii="Arial" w:hAnsi="Arial" w:eastAsia="Arial" w:cs="Arial"/>
      <w:sz w:val="34"/>
    </w:rPr>
  </w:style>
  <w:style w:type="character" w:styleId="882" w:customStyle="1">
    <w:name w:val="Heading 3 Char"/>
    <w:basedOn w:val="824"/>
    <w:uiPriority w:val="9"/>
    <w:qFormat/>
    <w:rPr>
      <w:rFonts w:ascii="Arial" w:hAnsi="Arial" w:eastAsia="Arial" w:cs="Arial"/>
      <w:sz w:val="30"/>
      <w:szCs w:val="30"/>
    </w:rPr>
  </w:style>
  <w:style w:type="character" w:styleId="883" w:customStyle="1">
    <w:name w:val="Heading 4 Char"/>
    <w:basedOn w:val="824"/>
    <w:uiPriority w:val="9"/>
    <w:qFormat/>
    <w:rPr>
      <w:rFonts w:ascii="Arial" w:hAnsi="Arial" w:eastAsia="Arial" w:cs="Arial"/>
      <w:b/>
      <w:bCs/>
      <w:sz w:val="26"/>
      <w:szCs w:val="26"/>
    </w:rPr>
  </w:style>
  <w:style w:type="character" w:styleId="884" w:customStyle="1">
    <w:name w:val="Heading 5 Char"/>
    <w:basedOn w:val="824"/>
    <w:uiPriority w:val="9"/>
    <w:qFormat/>
    <w:rPr>
      <w:rFonts w:ascii="Arial" w:hAnsi="Arial" w:eastAsia="Arial" w:cs="Arial"/>
      <w:b/>
      <w:bCs/>
      <w:sz w:val="24"/>
      <w:szCs w:val="24"/>
    </w:rPr>
  </w:style>
  <w:style w:type="character" w:styleId="885" w:customStyle="1">
    <w:name w:val="Heading 6 Char"/>
    <w:basedOn w:val="824"/>
    <w:uiPriority w:val="9"/>
    <w:qFormat/>
    <w:rPr>
      <w:rFonts w:ascii="Arial" w:hAnsi="Arial" w:eastAsia="Arial" w:cs="Arial"/>
      <w:b/>
      <w:bCs/>
      <w:sz w:val="22"/>
      <w:szCs w:val="22"/>
    </w:rPr>
  </w:style>
  <w:style w:type="character" w:styleId="886" w:customStyle="1">
    <w:name w:val="Heading 7 Char"/>
    <w:basedOn w:val="824"/>
    <w:uiPriority w:val="9"/>
    <w:qFormat/>
    <w:rPr>
      <w:rFonts w:ascii="Arial" w:hAnsi="Arial" w:eastAsia="Arial" w:cs="Arial"/>
      <w:b/>
      <w:bCs/>
      <w:i/>
      <w:iCs/>
      <w:sz w:val="22"/>
      <w:szCs w:val="22"/>
    </w:rPr>
  </w:style>
  <w:style w:type="character" w:styleId="887" w:customStyle="1">
    <w:name w:val="Heading 8 Char"/>
    <w:basedOn w:val="824"/>
    <w:uiPriority w:val="9"/>
    <w:qFormat/>
    <w:rPr>
      <w:rFonts w:ascii="Arial" w:hAnsi="Arial" w:eastAsia="Arial" w:cs="Arial"/>
      <w:i/>
      <w:iCs/>
      <w:sz w:val="22"/>
      <w:szCs w:val="22"/>
    </w:rPr>
  </w:style>
  <w:style w:type="character" w:styleId="888" w:customStyle="1">
    <w:name w:val="Heading 9 Char"/>
    <w:basedOn w:val="824"/>
    <w:uiPriority w:val="9"/>
    <w:qFormat/>
    <w:rPr>
      <w:rFonts w:ascii="Arial" w:hAnsi="Arial" w:eastAsia="Arial" w:cs="Arial"/>
      <w:i/>
      <w:iCs/>
      <w:sz w:val="21"/>
      <w:szCs w:val="21"/>
    </w:r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character" w:styleId="890" w:customStyle="1">
    <w:name w:val="Title Char"/>
    <w:basedOn w:val="824"/>
    <w:uiPriority w:val="10"/>
    <w:qFormat/>
    <w:rPr>
      <w:sz w:val="48"/>
      <w:szCs w:val="48"/>
    </w:rPr>
  </w:style>
  <w:style w:type="character" w:styleId="891" w:customStyle="1">
    <w:name w:val="Subtitle Char"/>
    <w:basedOn w:val="824"/>
    <w:link w:val="848"/>
    <w:uiPriority w:val="11"/>
    <w:qFormat/>
    <w:rPr>
      <w:sz w:val="24"/>
      <w:szCs w:val="24"/>
    </w:rPr>
  </w:style>
  <w:style w:type="paragraph" w:styleId="892">
    <w:name w:val="Quote"/>
    <w:basedOn w:val="814"/>
    <w:next w:val="814"/>
    <w:link w:val="893"/>
    <w:uiPriority w:val="29"/>
    <w:qFormat/>
    <w:pPr>
      <w:ind w:left="720" w:right="720"/>
    </w:pPr>
    <w:rPr>
      <w:i/>
    </w:rPr>
  </w:style>
  <w:style w:type="character" w:styleId="893" w:customStyle="1">
    <w:name w:val="Quote Char"/>
    <w:link w:val="892"/>
    <w:uiPriority w:val="29"/>
    <w:qFormat/>
    <w:rPr>
      <w:i/>
    </w:rPr>
  </w:style>
  <w:style w:type="paragraph" w:styleId="894">
    <w:name w:val="Intense Quote"/>
    <w:basedOn w:val="814"/>
    <w:next w:val="814"/>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Intense Quote Char"/>
    <w:link w:val="894"/>
    <w:uiPriority w:val="30"/>
    <w:qFormat/>
    <w:rPr>
      <w:i/>
    </w:rPr>
  </w:style>
  <w:style w:type="character" w:styleId="896" w:customStyle="1">
    <w:name w:val="Header Char"/>
    <w:basedOn w:val="824"/>
    <w:uiPriority w:val="99"/>
    <w:qFormat/>
  </w:style>
  <w:style w:type="character" w:styleId="897" w:customStyle="1">
    <w:name w:val="Footer Char"/>
    <w:basedOn w:val="824"/>
    <w:uiPriority w:val="99"/>
  </w:style>
  <w:style w:type="character" w:styleId="898" w:customStyle="1">
    <w:name w:val="Caption Char"/>
    <w:uiPriority w:val="99"/>
  </w:style>
  <w:style w:type="table" w:styleId="899" w:customStyle="1">
    <w:name w:val="Table Grid Light"/>
    <w:basedOn w:val="8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Plain Table 1"/>
    <w:basedOn w:val="8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25"/>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Grid Table 3"/>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25"/>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basedOn w:val="82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8" w:customStyle="1">
    <w:name w:val="Grid Table 4 - Accent 2"/>
    <w:basedOn w:val="825"/>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9" w:customStyle="1">
    <w:name w:val="Grid Table 4 - Accent 3"/>
    <w:basedOn w:val="825"/>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0" w:customStyle="1">
    <w:name w:val="Grid Table 4 - Accent 4"/>
    <w:basedOn w:val="825"/>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1" w:customStyle="1">
    <w:name w:val="Grid Table 4 - Accent 5"/>
    <w:basedOn w:val="825"/>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2" w:customStyle="1">
    <w:name w:val="Grid Table 4 - Accent 6"/>
    <w:basedOn w:val="825"/>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3" w:customStyle="1">
    <w:name w:val="Grid Table 5 Dark"/>
    <w:basedOn w:val="8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5" w:customStyle="1">
    <w:name w:val="Grid Table 5 Dark - Accent 2"/>
    <w:basedOn w:val="8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6" w:customStyle="1">
    <w:name w:val="Grid Table 5 Dark - Accent 3"/>
    <w:basedOn w:val="8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7" w:customStyle="1">
    <w:name w:val="Grid Table 5 Dark- Accent 4"/>
    <w:basedOn w:val="8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8" w:customStyle="1">
    <w:name w:val="Grid Table 5 Dark - Accent 5"/>
    <w:basedOn w:val="8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9" w:customStyle="1">
    <w:name w:val="Grid Table 5 Dark - Accent 6"/>
    <w:basedOn w:val="8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0" w:customStyle="1">
    <w:name w:val="Grid Table 6 Colorful"/>
    <w:basedOn w:val="82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825"/>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82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8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4" w:customStyle="1">
    <w:name w:val="Grid Table 6 Colorful - Accent 4"/>
    <w:basedOn w:val="82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825"/>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6" w:customStyle="1">
    <w:name w:val="Grid Table 6 Colorful - Accent 6"/>
    <w:basedOn w:val="825"/>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7" w:customStyle="1">
    <w:name w:val="Grid Table 7 Colorful"/>
    <w:basedOn w:val="82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25"/>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2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25"/>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25"/>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25"/>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25"/>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basedOn w:val="82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25"/>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25"/>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25"/>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25"/>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25"/>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List Table 2"/>
    <w:basedOn w:val="82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25"/>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3" w:customStyle="1">
    <w:name w:val="List Table 2 - Accent 2"/>
    <w:basedOn w:val="825"/>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4" w:customStyle="1">
    <w:name w:val="List Table 2 - Accent 3"/>
    <w:basedOn w:val="8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5" w:customStyle="1">
    <w:name w:val="List Table 2 - Accent 4"/>
    <w:basedOn w:val="8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6" w:customStyle="1">
    <w:name w:val="List Table 2 - Accent 5"/>
    <w:basedOn w:val="825"/>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7" w:customStyle="1">
    <w:name w:val="List Table 2 - Accent 6"/>
    <w:basedOn w:val="8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8" w:customStyle="1">
    <w:name w:val="List Table 3"/>
    <w:basedOn w:val="82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25"/>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3 - Accent 2"/>
    <w:basedOn w:val="8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2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2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2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2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5" w:customStyle="1">
    <w:name w:val="List Table 4"/>
    <w:basedOn w:val="82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25"/>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7" w:customStyle="1">
    <w:name w:val="List Table 4 - Accent 2"/>
    <w:basedOn w:val="82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8" w:customStyle="1">
    <w:name w:val="List Table 4 - Accent 3"/>
    <w:basedOn w:val="8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9" w:customStyle="1">
    <w:name w:val="List Table 4 - Accent 4"/>
    <w:basedOn w:val="825"/>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0" w:customStyle="1">
    <w:name w:val="List Table 4 - Accent 5"/>
    <w:basedOn w:val="825"/>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1" w:customStyle="1">
    <w:name w:val="List Table 4 - Accent 6"/>
    <w:basedOn w:val="8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2" w:customStyle="1">
    <w:name w:val="List Table 5 Dark"/>
    <w:basedOn w:val="8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82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2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2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basedOn w:val="82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825"/>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1" w:customStyle="1">
    <w:name w:val="List Table 6 Colorful - Accent 2"/>
    <w:basedOn w:val="825"/>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825"/>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8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82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5" w:customStyle="1">
    <w:name w:val="List Table 6 Colorful - Accent 6"/>
    <w:basedOn w:val="8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w:basedOn w:val="8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2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25"/>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Lined - Accent 2"/>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Lined - Accent 3"/>
    <w:basedOn w:val="8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Lined - Accent 4"/>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Lined - Accent 5"/>
    <w:basedOn w:val="8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Lined - Accent 6"/>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amp; Lined - Accent"/>
    <w:basedOn w:val="8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2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2" w:customStyle="1">
    <w:name w:val="Bordered &amp; Lined - Accent 2"/>
    <w:basedOn w:val="8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3" w:customStyle="1">
    <w:name w:val="Bordered &amp; Lined - Accent 3"/>
    <w:basedOn w:val="8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Bordered &amp; Lined - Accent 4"/>
    <w:basedOn w:val="8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5" w:customStyle="1">
    <w:name w:val="Bordered &amp; Lined - Accent 5"/>
    <w:basedOn w:val="82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6" w:customStyle="1">
    <w:name w:val="Bordered &amp; Lined - Accent 6"/>
    <w:basedOn w:val="8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w:basedOn w:val="82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9" w:customStyle="1">
    <w:name w:val="Bordered - Accent 2"/>
    <w:basedOn w:val="8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0" w:customStyle="1">
    <w:name w:val="Bordered - Accent 3"/>
    <w:basedOn w:val="8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1" w:customStyle="1">
    <w:name w:val="Bordered - Accent 4"/>
    <w:basedOn w:val="8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2" w:customStyle="1">
    <w:name w:val="Bordered - Accent 5"/>
    <w:basedOn w:val="8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3" w:customStyle="1">
    <w:name w:val="Bordered - Accent 6"/>
    <w:basedOn w:val="8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4" w:customStyle="1">
    <w:name w:val="Footnote Text Char"/>
    <w:uiPriority w:val="99"/>
    <w:qFormat/>
    <w:rPr>
      <w:sz w:val="18"/>
    </w:rPr>
  </w:style>
  <w:style w:type="character" w:styleId="1025" w:customStyle="1">
    <w:name w:val="Endnote Text Char"/>
    <w:link w:val="841"/>
    <w:uiPriority w:val="99"/>
    <w:qFormat/>
    <w:rPr>
      <w:sz w:val="20"/>
    </w:rPr>
  </w:style>
  <w:style w:type="paragraph" w:styleId="1026" w:customStyle="1">
    <w:name w:val="TOC Heading"/>
    <w:uiPriority w:val="39"/>
    <w:unhideWhenUsed/>
    <w:qFormat/>
    <w:rPr>
      <w:rFonts w:hint="default" w:ascii="Times New Roman" w:hAnsi="Times New Roman" w:eastAsia="宋体" w:cs="Times New Roman"/>
    </w:rPr>
  </w:style>
  <w:style w:type="paragraph" w:styleId="1027" w:customStyle="1">
    <w:name w:val="首行缩进"/>
    <w:basedOn w:val="814"/>
    <w:uiPriority w:val="0"/>
    <w:qFormat/>
    <w:pPr>
      <w:ind w:firstLine="480"/>
    </w:pPr>
    <w:rPr>
      <w:lang w:val="zh-CN"/>
    </w:rPr>
  </w:style>
  <w:style w:type="paragraph" w:styleId="1028" w:customStyle="1">
    <w:name w:val="正文文本11"/>
    <w:basedOn w:val="814"/>
    <w:uiPriority w:val="99"/>
    <w:qFormat/>
    <w:rPr>
      <w:rFonts w:ascii="楷体_GB2312" w:hAnsi="宋体" w:eastAsia="楷体_GB2312"/>
      <w:sz w:val="28"/>
      <w:szCs w:val="28"/>
    </w:rPr>
  </w:style>
  <w:style w:type="paragraph" w:styleId="1029" w:customStyle="1">
    <w:name w:val="段"/>
    <w:next w:val="814"/>
    <w:uiPriority w:val="0"/>
    <w:qFormat/>
    <w:pPr>
      <w:ind w:firstLine="200"/>
      <w:jc w:val="both"/>
    </w:pPr>
    <w:rPr>
      <w:rFonts w:hint="default" w:ascii="宋体" w:hAnsi="Times New Roman" w:eastAsia="宋体" w:cs="Times New Roman"/>
      <w:sz w:val="21"/>
      <w:szCs w:val="22"/>
      <w:lang w:val="en-US" w:eastAsia="zh-CN" w:bidi="ar-SA"/>
    </w:rPr>
  </w:style>
  <w:style w:type="character" w:styleId="1030" w:customStyle="1">
    <w:name w:val="普通(网站) 字符"/>
    <w:link w:val="857"/>
    <w:uiPriority w:val="0"/>
    <w:qFormat/>
    <w:rPr>
      <w:rFonts w:ascii="宋体" w:hAnsi="宋体" w:cs="宋体"/>
      <w:sz w:val="24"/>
      <w:szCs w:val="24"/>
    </w:rPr>
  </w:style>
  <w:style w:type="character" w:styleId="1031" w:customStyle="1">
    <w:name w:val="纯文本 字符"/>
    <w:link w:val="837"/>
    <w:uiPriority w:val="0"/>
    <w:qFormat/>
    <w:rPr>
      <w:rFonts w:ascii="宋体" w:hAnsi="Courier New" w:eastAsia="楷体_GB2312"/>
      <w:sz w:val="28"/>
    </w:rPr>
  </w:style>
  <w:style w:type="character" w:styleId="1032" w:customStyle="1">
    <w:name w:val="font11"/>
    <w:uiPriority w:val="0"/>
    <w:qFormat/>
    <w:rPr>
      <w:rFonts w:hint="eastAsia" w:ascii="宋体" w:hAnsi="宋体" w:eastAsia="宋体" w:cs="宋体"/>
      <w:color w:val="000000"/>
      <w:sz w:val="24"/>
      <w:szCs w:val="24"/>
      <w:u w:val="none"/>
    </w:rPr>
  </w:style>
  <w:style w:type="character" w:styleId="1033" w:customStyle="1">
    <w:name w:val="blue"/>
    <w:uiPriority w:val="0"/>
    <w:qFormat/>
    <w:rPr>
      <w:rFonts w:ascii="Times New Roman" w:hAnsi="Times New Roman" w:eastAsia="宋体" w:cs="Times New Roman"/>
    </w:rPr>
  </w:style>
  <w:style w:type="character" w:styleId="1034" w:customStyle="1">
    <w:name w:val="grame"/>
    <w:uiPriority w:val="0"/>
    <w:qFormat/>
    <w:rPr>
      <w:rFonts w:ascii="Times New Roman" w:hAnsi="Times New Roman" w:eastAsia="宋体" w:cs="Times New Roman"/>
    </w:rPr>
  </w:style>
  <w:style w:type="character" w:styleId="1035" w:customStyle="1">
    <w:name w:val="Plain Text Char Char"/>
    <w:link w:val="1036"/>
    <w:uiPriority w:val="0"/>
    <w:qFormat/>
    <w:rPr>
      <w:rFonts w:ascii="宋体" w:hAnsi="Courier New" w:eastAsia="楷体_GB2312"/>
      <w:sz w:val="28"/>
    </w:rPr>
  </w:style>
  <w:style w:type="paragraph" w:styleId="1036" w:customStyle="1">
    <w:name w:val="纯文本4"/>
    <w:basedOn w:val="814"/>
    <w:link w:val="1035"/>
    <w:uiPriority w:val="0"/>
    <w:qFormat/>
    <w:rPr>
      <w:rFonts w:ascii="宋体" w:hAnsi="Courier New" w:eastAsia="楷体_GB2312"/>
      <w:sz w:val="28"/>
      <w:lang w:val="zh-CN"/>
    </w:rPr>
  </w:style>
  <w:style w:type="character" w:styleId="1037" w:customStyle="1">
    <w:name w:val="H4 Char2"/>
    <w:uiPriority w:val="0"/>
    <w:qFormat/>
    <w:rPr>
      <w:rFonts w:hint="default" w:ascii="Arial" w:hAnsi="Arial" w:eastAsia="黑体" w:cs="Arial"/>
      <w:b/>
      <w:sz w:val="28"/>
      <w:szCs w:val="28"/>
      <w:lang w:val="en-US" w:eastAsia="zh-CN"/>
    </w:rPr>
  </w:style>
  <w:style w:type="character" w:styleId="1038" w:customStyle="1">
    <w:name w:val="文档结构图 字符"/>
    <w:link w:val="829"/>
    <w:uiPriority w:val="99"/>
    <w:qFormat/>
    <w:rPr>
      <w:rFonts w:ascii="宋体"/>
      <w:sz w:val="18"/>
      <w:szCs w:val="18"/>
    </w:rPr>
  </w:style>
  <w:style w:type="character" w:styleId="1039" w:customStyle="1">
    <w:name w:val="标题 4 字符"/>
    <w:link w:val="818"/>
    <w:uiPriority w:val="0"/>
    <w:qFormat/>
    <w:rPr>
      <w:b/>
      <w:bCs/>
      <w:sz w:val="28"/>
      <w:szCs w:val="28"/>
    </w:rPr>
  </w:style>
  <w:style w:type="character" w:styleId="1040" w:customStyle="1">
    <w:name w:val="content1"/>
    <w:uiPriority w:val="0"/>
    <w:qFormat/>
    <w:rPr>
      <w:rFonts w:hint="eastAsia" w:ascii="??" w:hAnsi="??" w:eastAsia="??" w:cs="??"/>
      <w:sz w:val="16"/>
      <w:szCs w:val="16"/>
      <w:u w:val="none"/>
    </w:rPr>
  </w:style>
  <w:style w:type="character" w:styleId="1041" w:customStyle="1">
    <w:name w:val="Andy_正文 Char"/>
    <w:link w:val="1042"/>
    <w:uiPriority w:val="0"/>
    <w:qFormat/>
    <w:rPr>
      <w:rFonts w:ascii="Calibri" w:hAnsi="Calibri"/>
      <w:sz w:val="24"/>
      <w:szCs w:val="24"/>
    </w:rPr>
  </w:style>
  <w:style w:type="paragraph" w:styleId="1042" w:customStyle="1">
    <w:name w:val="Andy_正文"/>
    <w:basedOn w:val="814"/>
    <w:link w:val="1041"/>
    <w:uiPriority w:val="0"/>
    <w:qFormat/>
    <w:pPr>
      <w:ind w:firstLine="480"/>
      <w:spacing w:line="360" w:lineRule="auto"/>
    </w:pPr>
    <w:rPr>
      <w:rFonts w:ascii="Calibri" w:hAnsi="Calibri"/>
      <w:sz w:val="24"/>
      <w:szCs w:val="24"/>
      <w:lang w:val="zh-CN"/>
    </w:rPr>
  </w:style>
  <w:style w:type="character" w:styleId="1043" w:customStyle="1">
    <w:name w:val="text"/>
    <w:uiPriority w:val="0"/>
    <w:qFormat/>
    <w:rPr>
      <w:rFonts w:ascii="Times New Roman" w:hAnsi="Times New Roman" w:eastAsia="宋体" w:cs="Times New Roman"/>
    </w:rPr>
  </w:style>
  <w:style w:type="character" w:styleId="1044" w:customStyle="1">
    <w:name w:val="正文文本缩进 字符"/>
    <w:link w:val="833"/>
    <w:uiPriority w:val="0"/>
    <w:qFormat/>
    <w:rPr>
      <w:rFonts w:ascii="宋体" w:hAnsi="宋体" w:cs="宋体"/>
      <w:sz w:val="21"/>
      <w:szCs w:val="24"/>
    </w:rPr>
  </w:style>
  <w:style w:type="character" w:styleId="1045" w:customStyle="1">
    <w:name w:val="font71"/>
    <w:uiPriority w:val="0"/>
    <w:qFormat/>
    <w:rPr>
      <w:rFonts w:hint="default" w:ascii="Times New Roman" w:hAnsi="Times New Roman" w:eastAsia="宋体" w:cs="Times New Roman"/>
      <w:color w:val="000000"/>
      <w:sz w:val="24"/>
      <w:szCs w:val="24"/>
      <w:u w:val="none"/>
    </w:rPr>
  </w:style>
  <w:style w:type="character" w:styleId="1046" w:customStyle="1">
    <w:name w:val="c lh15"/>
    <w:uiPriority w:val="0"/>
    <w:qFormat/>
    <w:rPr>
      <w:rFonts w:ascii="Times New Roman" w:hAnsi="Times New Roman" w:eastAsia="宋体" w:cs="Times New Roman"/>
    </w:rPr>
  </w:style>
  <w:style w:type="character" w:styleId="1047" w:customStyle="1">
    <w:name w:val="prodheadlines"/>
    <w:uiPriority w:val="0"/>
    <w:qFormat/>
    <w:rPr>
      <w:rFonts w:ascii="Times New Roman" w:hAnsi="Times New Roman" w:eastAsia="宋体" w:cs="Times New Roman"/>
    </w:rPr>
  </w:style>
  <w:style w:type="character" w:styleId="1048" w:customStyle="1">
    <w:name w:val="font41"/>
    <w:uiPriority w:val="0"/>
    <w:qFormat/>
    <w:rPr>
      <w:rFonts w:hint="eastAsia" w:ascii="宋体" w:hAnsi="宋体" w:eastAsia="宋体" w:cs="宋体"/>
      <w:b/>
      <w:color w:val="000000"/>
      <w:sz w:val="20"/>
      <w:szCs w:val="20"/>
      <w:u w:val="none"/>
    </w:rPr>
  </w:style>
  <w:style w:type="character" w:styleId="1049" w:customStyle="1">
    <w:name w:val="页脚 Char1"/>
    <w:uiPriority w:val="0"/>
    <w:qFormat/>
    <w:rPr>
      <w:rFonts w:hint="eastAsia" w:ascii="宋体" w:hAnsi="宋体" w:eastAsia="宋体" w:cs="宋体"/>
      <w:sz w:val="18"/>
      <w:szCs w:val="18"/>
      <w:lang w:val="en-US" w:eastAsia="zh-CN"/>
    </w:rPr>
  </w:style>
  <w:style w:type="character" w:styleId="1050" w:customStyle="1">
    <w:name w:val="正文文字首行缩进 Char"/>
    <w:uiPriority w:val="0"/>
    <w:qFormat/>
    <w:rPr>
      <w:rFonts w:ascii="Times New Roman" w:hAnsi="Times New Roman" w:eastAsia="宋体" w:cs="Times New Roman"/>
      <w:sz w:val="21"/>
      <w:szCs w:val="24"/>
    </w:rPr>
  </w:style>
  <w:style w:type="character" w:styleId="1051" w:customStyle="1">
    <w:name w:val="正文文本缩进 3 字符"/>
    <w:link w:val="851"/>
    <w:uiPriority w:val="0"/>
    <w:qFormat/>
    <w:rPr>
      <w:rFonts w:ascii="宋体" w:hAnsi="宋体" w:eastAsia="宋体" w:cs="Times New Roman"/>
      <w:sz w:val="18"/>
      <w:szCs w:val="20"/>
    </w:rPr>
  </w:style>
  <w:style w:type="character" w:styleId="1052" w:customStyle="1">
    <w:name w:val="标题 字符"/>
    <w:link w:val="858"/>
    <w:uiPriority w:val="0"/>
    <w:qFormat/>
    <w:rPr>
      <w:rFonts w:ascii="Arial" w:hAnsi="Arial"/>
      <w:b/>
      <w:sz w:val="32"/>
      <w:szCs w:val="24"/>
    </w:rPr>
  </w:style>
  <w:style w:type="character" w:styleId="1053" w:customStyle="1">
    <w:name w:val="标题 8 字符"/>
    <w:link w:val="822"/>
    <w:uiPriority w:val="0"/>
    <w:qFormat/>
    <w:rPr>
      <w:rFonts w:ascii="Arial" w:hAnsi="Arial" w:eastAsia="黑体"/>
      <w:sz w:val="24"/>
      <w:szCs w:val="24"/>
    </w:rPr>
  </w:style>
  <w:style w:type="character" w:styleId="1054" w:customStyle="1">
    <w:name w:val="正文文本首行缩进 字符"/>
    <w:link w:val="860"/>
    <w:uiPriority w:val="0"/>
    <w:qFormat/>
    <w:rPr>
      <w:sz w:val="28"/>
      <w:szCs w:val="24"/>
    </w:rPr>
  </w:style>
  <w:style w:type="character" w:styleId="1055" w:customStyle="1">
    <w:name w:val="页眉 Char1"/>
    <w:uiPriority w:val="0"/>
    <w:qFormat/>
    <w:rPr>
      <w:rFonts w:hint="eastAsia" w:ascii="宋体" w:hAnsi="宋体" w:eastAsia="宋体" w:cs="宋体"/>
      <w:sz w:val="18"/>
      <w:szCs w:val="18"/>
      <w:lang w:val="en-US" w:eastAsia="zh-CN"/>
    </w:rPr>
  </w:style>
  <w:style w:type="character" w:styleId="1056" w:customStyle="1">
    <w:name w:val="批注文字 字符"/>
    <w:link w:val="830"/>
    <w:uiPriority w:val="99"/>
    <w:qFormat/>
    <w:rPr>
      <w:rFonts w:ascii="Times New Roman" w:hAnsi="Times New Roman" w:eastAsia="宋体" w:cs="Times New Roman"/>
      <w:szCs w:val="20"/>
    </w:rPr>
  </w:style>
  <w:style w:type="character" w:styleId="1057" w:customStyle="1">
    <w:name w:val="缩进正文 Char"/>
    <w:uiPriority w:val="0"/>
    <w:qFormat/>
    <w:rPr>
      <w:rFonts w:hint="eastAsia" w:ascii="仿宋_GB2312" w:hAnsi="Times New Roman" w:eastAsia="仿宋_GB2312" w:cs="宋体"/>
      <w:sz w:val="28"/>
      <w:lang w:val="en-US" w:eastAsia="zh-CN"/>
    </w:rPr>
  </w:style>
  <w:style w:type="character" w:styleId="1058" w:customStyle="1">
    <w:name w:val="章标题1 Char"/>
    <w:uiPriority w:val="0"/>
    <w:qFormat/>
    <w:rPr>
      <w:rFonts w:hint="eastAsia" w:ascii="宋体" w:hAnsi="宋体" w:eastAsia="宋体" w:cs="宋体"/>
      <w:b/>
      <w:sz w:val="32"/>
      <w:szCs w:val="32"/>
      <w:lang w:val="en-US" w:eastAsia="zh-CN"/>
    </w:rPr>
  </w:style>
  <w:style w:type="character" w:styleId="1059" w:customStyle="1">
    <w:name w:val="标题 2 Char"/>
    <w:uiPriority w:val="0"/>
    <w:qFormat/>
    <w:rPr>
      <w:rFonts w:ascii="Cambria" w:hAnsi="Cambria" w:eastAsia="宋体" w:cs="Times New Roman"/>
      <w:b/>
      <w:bCs/>
      <w:sz w:val="32"/>
      <w:szCs w:val="32"/>
    </w:rPr>
  </w:style>
  <w:style w:type="character" w:styleId="1060" w:customStyle="1">
    <w:name w:val="标题 5 字符"/>
    <w:link w:val="819"/>
    <w:uiPriority w:val="0"/>
    <w:qFormat/>
    <w:rPr>
      <w:b/>
      <w:bCs/>
      <w:i/>
      <w:iCs/>
      <w:sz w:val="26"/>
      <w:szCs w:val="26"/>
    </w:rPr>
  </w:style>
  <w:style w:type="character" w:styleId="1061" w:customStyle="1">
    <w:name w:val="标题 2 字符"/>
    <w:link w:val="816"/>
    <w:uiPriority w:val="0"/>
    <w:qFormat/>
    <w:rPr>
      <w:rFonts w:ascii="Cambria" w:hAnsi="Cambria"/>
      <w:b/>
      <w:bCs/>
      <w:sz w:val="32"/>
      <w:szCs w:val="32"/>
    </w:rPr>
  </w:style>
  <w:style w:type="character" w:styleId="1062" w:customStyle="1">
    <w:name w:val="unnamed4"/>
    <w:uiPriority w:val="0"/>
    <w:qFormat/>
    <w:rPr>
      <w:rFonts w:ascii="Times New Roman" w:hAnsi="Times New Roman" w:eastAsia="宋体" w:cs="Times New Roman"/>
    </w:rPr>
  </w:style>
  <w:style w:type="character" w:styleId="1063" w:customStyle="1">
    <w:name w:val="正文文本 Char1"/>
    <w:uiPriority w:val="99"/>
    <w:semiHidden/>
    <w:qFormat/>
    <w:rPr>
      <w:rFonts w:ascii="Times New Roman" w:hAnsi="Times New Roman" w:eastAsia="宋体" w:cs="Times New Roman"/>
      <w:szCs w:val="20"/>
    </w:rPr>
  </w:style>
  <w:style w:type="character" w:styleId="1064" w:customStyle="1">
    <w:name w:val="标题 1 字符"/>
    <w:link w:val="815"/>
    <w:uiPriority w:val="0"/>
    <w:qFormat/>
    <w:rPr>
      <w:b/>
      <w:bCs/>
      <w:sz w:val="44"/>
      <w:szCs w:val="44"/>
    </w:rPr>
  </w:style>
  <w:style w:type="character" w:styleId="1065" w:customStyle="1">
    <w:name w:val="font101"/>
    <w:uiPriority w:val="0"/>
    <w:qFormat/>
    <w:rPr>
      <w:rFonts w:hint="eastAsia" w:ascii="宋体" w:hAnsi="宋体" w:eastAsia="宋体" w:cs="宋体"/>
      <w:color w:val="ff0000"/>
      <w:sz w:val="20"/>
      <w:szCs w:val="20"/>
      <w:u w:val="none"/>
    </w:rPr>
  </w:style>
  <w:style w:type="character" w:styleId="1066" w:customStyle="1">
    <w:name w:val="font31"/>
    <w:uiPriority w:val="0"/>
    <w:qFormat/>
    <w:rPr>
      <w:rFonts w:hint="default" w:ascii="Arial" w:hAnsi="Arial" w:eastAsia="宋体" w:cs="Arial"/>
      <w:color w:val="000000"/>
      <w:sz w:val="20"/>
      <w:szCs w:val="20"/>
      <w:u w:val="none"/>
    </w:rPr>
  </w:style>
  <w:style w:type="character" w:styleId="1067" w:customStyle="1">
    <w:name w:val="NormalCharacter"/>
    <w:uiPriority w:val="99"/>
    <w:qFormat/>
  </w:style>
  <w:style w:type="character" w:styleId="1068" w:customStyle="1">
    <w:name w:val="--规划正文 Char1"/>
    <w:uiPriority w:val="0"/>
    <w:qFormat/>
    <w:rPr>
      <w:rFonts w:hint="eastAsia" w:ascii="宋体" w:hAnsi="宋体" w:eastAsia="宋体" w:cs="宋体"/>
      <w:sz w:val="21"/>
      <w:lang w:val="en-US" w:eastAsia="zh-CN"/>
    </w:rPr>
  </w:style>
  <w:style w:type="character" w:styleId="1069" w:customStyle="1">
    <w:name w:val="info4"/>
    <w:uiPriority w:val="0"/>
    <w:qFormat/>
    <w:rPr>
      <w:rFonts w:ascii="Times New Roman" w:hAnsi="Times New Roman" w:eastAsia="宋体" w:cs="Times New Roman"/>
    </w:rPr>
  </w:style>
  <w:style w:type="character" w:styleId="1070" w:customStyle="1">
    <w:name w:val="stylelianjie1"/>
    <w:basedOn w:val="824"/>
    <w:uiPriority w:val="0"/>
    <w:qFormat/>
  </w:style>
  <w:style w:type="character" w:styleId="1071" w:customStyle="1">
    <w:name w:val="mode"/>
    <w:uiPriority w:val="0"/>
    <w:qFormat/>
    <w:rPr>
      <w:rFonts w:ascii="Times New Roman" w:hAnsi="Times New Roman" w:eastAsia="宋体" w:cs="Times New Roman"/>
    </w:rPr>
  </w:style>
  <w:style w:type="character" w:styleId="1072" w:customStyle="1">
    <w:name w:val="标题 1 Char"/>
    <w:uiPriority w:val="0"/>
    <w:qFormat/>
    <w:rPr>
      <w:b/>
      <w:bCs/>
      <w:sz w:val="44"/>
      <w:szCs w:val="44"/>
    </w:rPr>
  </w:style>
  <w:style w:type="character" w:styleId="1073" w:customStyle="1">
    <w:name w:val="HTML 预设格式 字符"/>
    <w:link w:val="856"/>
    <w:uiPriority w:val="0"/>
    <w:qFormat/>
    <w:rPr>
      <w:rFonts w:ascii="Courier New" w:hAnsi="Courier New"/>
      <w:szCs w:val="24"/>
    </w:rPr>
  </w:style>
  <w:style w:type="character" w:styleId="1074" w:customStyle="1">
    <w:name w:val="正文文本 字符"/>
    <w:link w:val="832"/>
    <w:uiPriority w:val="0"/>
    <w:qFormat/>
  </w:style>
  <w:style w:type="character" w:styleId="1075" w:customStyle="1">
    <w:name w:val="批注主题 字符"/>
    <w:link w:val="859"/>
    <w:uiPriority w:val="0"/>
    <w:qFormat/>
    <w:rPr>
      <w:rFonts w:ascii="Times New Roman" w:hAnsi="Times New Roman" w:eastAsia="宋体" w:cs="Times New Roman"/>
      <w:b/>
      <w:bCs/>
      <w:sz w:val="21"/>
      <w:szCs w:val="24"/>
    </w:rPr>
  </w:style>
  <w:style w:type="character" w:styleId="1076" w:customStyle="1">
    <w:name w:val="标题 4 Char"/>
    <w:uiPriority w:val="0"/>
    <w:qFormat/>
    <w:rPr>
      <w:rFonts w:ascii="Cambria" w:hAnsi="Cambria" w:eastAsia="宋体" w:cs="Times New Roman"/>
      <w:b/>
      <w:bCs/>
      <w:sz w:val="28"/>
      <w:szCs w:val="28"/>
    </w:rPr>
  </w:style>
  <w:style w:type="character" w:styleId="1077" w:customStyle="1">
    <w:name w:val="font"/>
    <w:uiPriority w:val="0"/>
    <w:qFormat/>
    <w:rPr>
      <w:rFonts w:ascii="Times New Roman" w:hAnsi="Times New Roman" w:eastAsia="宋体" w:cs="Times New Roman"/>
    </w:rPr>
  </w:style>
  <w:style w:type="character" w:styleId="1078" w:customStyle="1">
    <w:name w:val="proddescription"/>
    <w:uiPriority w:val="0"/>
    <w:qFormat/>
    <w:rPr>
      <w:rFonts w:ascii="Times New Roman" w:hAnsi="Times New Roman" w:eastAsia="宋体" w:cs="Times New Roman"/>
    </w:rPr>
  </w:style>
  <w:style w:type="character" w:styleId="1079" w:customStyle="1">
    <w:name w:val="日期 字符"/>
    <w:link w:val="839"/>
    <w:uiPriority w:val="0"/>
    <w:qFormat/>
    <w:rPr>
      <w:rFonts w:ascii="Times New Roman" w:hAnsi="Times New Roman" w:eastAsia="宋体" w:cs="Times New Roman"/>
      <w:szCs w:val="20"/>
    </w:rPr>
  </w:style>
  <w:style w:type="character" w:styleId="1080" w:customStyle="1">
    <w:name w:val="15"/>
    <w:uiPriority w:val="0"/>
    <w:qFormat/>
    <w:rPr>
      <w:rFonts w:hint="default" w:ascii="Times New Roman" w:hAnsi="Times New Roman" w:eastAsia="宋体" w:cs="Times New Roman"/>
      <w:color w:val="0000ff"/>
      <w:u w:val="single"/>
    </w:rPr>
  </w:style>
  <w:style w:type="character" w:styleId="1081" w:customStyle="1">
    <w:name w:val="标题 3 Char"/>
    <w:uiPriority w:val="0"/>
    <w:qFormat/>
    <w:rPr>
      <w:b/>
      <w:bCs/>
      <w:sz w:val="32"/>
      <w:szCs w:val="32"/>
    </w:rPr>
  </w:style>
  <w:style w:type="character" w:styleId="1082" w:customStyle="1">
    <w:name w:val="font81"/>
    <w:uiPriority w:val="0"/>
    <w:qFormat/>
    <w:rPr>
      <w:rFonts w:hint="default" w:ascii="Arial" w:hAnsi="Arial" w:eastAsia="宋体" w:cs="Arial"/>
      <w:b/>
      <w:color w:val="000000"/>
      <w:sz w:val="20"/>
      <w:szCs w:val="20"/>
      <w:u w:val="none"/>
    </w:rPr>
  </w:style>
  <w:style w:type="character" w:styleId="1083" w:customStyle="1">
    <w:name w:val="批注框文本 字符"/>
    <w:link w:val="842"/>
    <w:uiPriority w:val="0"/>
    <w:qFormat/>
    <w:rPr>
      <w:rFonts w:ascii="Times New Roman" w:hAnsi="Times New Roman" w:eastAsia="宋体" w:cs="Times New Roman"/>
      <w:sz w:val="18"/>
      <w:szCs w:val="18"/>
    </w:rPr>
  </w:style>
  <w:style w:type="character" w:styleId="1084" w:customStyle="1">
    <w:name w:val="font01"/>
    <w:uiPriority w:val="0"/>
    <w:qFormat/>
    <w:rPr>
      <w:rFonts w:hint="eastAsia" w:ascii="宋体" w:hAnsi="宋体" w:eastAsia="宋体" w:cs="宋体"/>
      <w:b/>
      <w:color w:val="000000"/>
      <w:sz w:val="24"/>
      <w:szCs w:val="24"/>
      <w:u w:val="none"/>
    </w:rPr>
  </w:style>
  <w:style w:type="character" w:styleId="1085" w:customStyle="1">
    <w:name w:val="第*章 Char"/>
    <w:uiPriority w:val="0"/>
    <w:qFormat/>
    <w:rPr>
      <w:rFonts w:hint="default" w:ascii="Arial" w:hAnsi="Arial" w:eastAsia="黑体" w:cs="Arial"/>
      <w:b/>
      <w:sz w:val="32"/>
      <w:szCs w:val="32"/>
    </w:rPr>
  </w:style>
  <w:style w:type="character" w:styleId="1086" w:customStyle="1">
    <w:name w:val="标题 3 字符"/>
    <w:link w:val="817"/>
    <w:uiPriority w:val="0"/>
    <w:qFormat/>
    <w:rPr>
      <w:b/>
      <w:sz w:val="21"/>
      <w:szCs w:val="32"/>
    </w:rPr>
  </w:style>
  <w:style w:type="character" w:styleId="1087" w:customStyle="1">
    <w:name w:val="标题 6 字符"/>
    <w:link w:val="820"/>
    <w:uiPriority w:val="0"/>
    <w:qFormat/>
    <w:rPr>
      <w:rFonts w:ascii="Arial" w:hAnsi="Arial" w:eastAsia="黑体"/>
      <w:b/>
      <w:sz w:val="24"/>
      <w:szCs w:val="24"/>
    </w:rPr>
  </w:style>
  <w:style w:type="character" w:styleId="1088" w:customStyle="1">
    <w:name w:val="标题 5 Char"/>
    <w:uiPriority w:val="0"/>
    <w:qFormat/>
    <w:rPr>
      <w:b/>
      <w:bCs/>
      <w:sz w:val="28"/>
      <w:szCs w:val="28"/>
    </w:rPr>
  </w:style>
  <w:style w:type="character" w:styleId="1089" w:customStyle="1">
    <w:name w:val="正文文本缩进 2 字符"/>
    <w:link w:val="840"/>
    <w:uiPriority w:val="0"/>
    <w:qFormat/>
    <w:rPr>
      <w:rFonts w:ascii="宋体" w:hAnsi="宋体" w:eastAsia="宋体" w:cs="Times New Roman"/>
      <w:color w:val="ff0000"/>
      <w:sz w:val="24"/>
      <w:szCs w:val="20"/>
    </w:rPr>
  </w:style>
  <w:style w:type="character" w:styleId="1090" w:customStyle="1">
    <w:name w:val="font2"/>
    <w:uiPriority w:val="0"/>
    <w:qFormat/>
    <w:rPr>
      <w:rFonts w:ascii="Times New Roman" w:hAnsi="Times New Roman" w:eastAsia="宋体" w:cs="Times New Roman"/>
    </w:rPr>
  </w:style>
  <w:style w:type="character" w:styleId="1091" w:customStyle="1">
    <w:name w:val="font51"/>
    <w:basedOn w:val="824"/>
    <w:uiPriority w:val="0"/>
    <w:qFormat/>
    <w:rPr>
      <w:rFonts w:hint="default" w:ascii="Times New Roman" w:hAnsi="Times New Roman" w:eastAsia="宋体" w:cs="Times New Roman"/>
      <w:color w:val="000000"/>
      <w:sz w:val="24"/>
      <w:szCs w:val="24"/>
      <w:u w:val="none"/>
    </w:rPr>
  </w:style>
  <w:style w:type="character" w:styleId="1092" w:customStyle="1">
    <w:name w:val="四号 Char"/>
    <w:uiPriority w:val="0"/>
    <w:qFormat/>
    <w:rPr>
      <w:rFonts w:hint="eastAsia" w:ascii="楷体_GB2312" w:hAnsi="Times New Roman" w:eastAsia="楷体_GB2312" w:cs="楷体_GB2312"/>
      <w:sz w:val="24"/>
      <w:lang w:val="en-US" w:eastAsia="zh-CN"/>
    </w:rPr>
  </w:style>
  <w:style w:type="character" w:styleId="1093" w:customStyle="1">
    <w:name w:val="font91"/>
    <w:uiPriority w:val="0"/>
    <w:qFormat/>
    <w:rPr>
      <w:rFonts w:hint="eastAsia" w:ascii="宋体" w:hAnsi="宋体" w:eastAsia="宋体" w:cs="宋体"/>
      <w:color w:val="000000"/>
      <w:sz w:val="20"/>
      <w:szCs w:val="20"/>
      <w:u w:val="none"/>
    </w:rPr>
  </w:style>
  <w:style w:type="character" w:styleId="1094" w:customStyle="1">
    <w:name w:val="unnamed3"/>
    <w:uiPriority w:val="0"/>
    <w:qFormat/>
    <w:rPr>
      <w:rFonts w:ascii="Times New Roman" w:hAnsi="Times New Roman" w:eastAsia="宋体" w:cs="Times New Roman"/>
    </w:rPr>
  </w:style>
  <w:style w:type="character" w:styleId="1095" w:customStyle="1">
    <w:name w:val="页眉 字符"/>
    <w:link w:val="845"/>
    <w:uiPriority w:val="0"/>
    <w:qFormat/>
    <w:rPr>
      <w:sz w:val="18"/>
      <w:szCs w:val="18"/>
    </w:rPr>
  </w:style>
  <w:style w:type="character" w:styleId="1096" w:customStyle="1">
    <w:name w:val="纯文本 Char1"/>
    <w:uiPriority w:val="99"/>
    <w:semiHidden/>
    <w:qFormat/>
    <w:rPr>
      <w:rFonts w:ascii="宋体" w:hAnsi="Courier New" w:eastAsia="宋体" w:cs="Courier New"/>
      <w:szCs w:val="21"/>
    </w:rPr>
  </w:style>
  <w:style w:type="character" w:styleId="1097" w:customStyle="1">
    <w:name w:val="标题 9 字符"/>
    <w:link w:val="823"/>
    <w:uiPriority w:val="0"/>
    <w:qFormat/>
    <w:rPr>
      <w:rFonts w:ascii="Arial" w:hAnsi="Arial" w:eastAsia="黑体"/>
      <w:sz w:val="21"/>
      <w:szCs w:val="24"/>
    </w:rPr>
  </w:style>
  <w:style w:type="character" w:styleId="1098" w:customStyle="1">
    <w:name w:val="gongsi12"/>
    <w:basedOn w:val="824"/>
    <w:uiPriority w:val="0"/>
    <w:qFormat/>
  </w:style>
  <w:style w:type="character" w:styleId="1099" w:customStyle="1">
    <w:name w:val="正文文本 2 字符"/>
    <w:link w:val="855"/>
    <w:uiPriority w:val="0"/>
    <w:qFormat/>
    <w:rPr>
      <w:sz w:val="21"/>
      <w:szCs w:val="24"/>
    </w:rPr>
  </w:style>
  <w:style w:type="character" w:styleId="1100" w:customStyle="1">
    <w:name w:val="Plain Text Char"/>
    <w:link w:val="1101"/>
    <w:uiPriority w:val="0"/>
    <w:qFormat/>
    <w:rPr>
      <w:rFonts w:ascii="宋体" w:hAnsi="Courier New"/>
      <w:sz w:val="28"/>
      <w:szCs w:val="24"/>
    </w:rPr>
  </w:style>
  <w:style w:type="paragraph" w:styleId="1101" w:customStyle="1">
    <w:name w:val="纯文本1"/>
    <w:basedOn w:val="814"/>
    <w:link w:val="1100"/>
    <w:uiPriority w:val="0"/>
    <w:qFormat/>
    <w:rPr>
      <w:rFonts w:ascii="宋体" w:hAnsi="Courier New"/>
      <w:sz w:val="28"/>
      <w:szCs w:val="24"/>
      <w:lang w:val="zh-CN"/>
    </w:rPr>
  </w:style>
  <w:style w:type="character" w:styleId="1102" w:customStyle="1">
    <w:name w:val="标题 3 Char Char"/>
    <w:uiPriority w:val="0"/>
    <w:qFormat/>
    <w:rPr>
      <w:rFonts w:hint="eastAsia" w:ascii="宋体" w:hAnsi="宋体" w:eastAsia="宋体" w:cs="宋体"/>
      <w:b/>
      <w:sz w:val="32"/>
      <w:szCs w:val="32"/>
      <w:lang w:val="en-US" w:eastAsia="zh-CN"/>
    </w:rPr>
  </w:style>
  <w:style w:type="character" w:styleId="1103" w:customStyle="1">
    <w:name w:val="gray6"/>
    <w:uiPriority w:val="0"/>
    <w:qFormat/>
    <w:rPr>
      <w:rFonts w:ascii="Times New Roman" w:hAnsi="Times New Roman" w:eastAsia="宋体" w:cs="Times New Roman"/>
    </w:rPr>
  </w:style>
  <w:style w:type="character" w:styleId="1104" w:customStyle="1">
    <w:name w:val="正文文本 3 字符"/>
    <w:link w:val="831"/>
    <w:uiPriority w:val="0"/>
    <w:qFormat/>
    <w:rPr>
      <w:sz w:val="16"/>
      <w:szCs w:val="24"/>
    </w:rPr>
  </w:style>
  <w:style w:type="character" w:styleId="1105" w:customStyle="1">
    <w:name w:val="正文缩进 字符"/>
    <w:link w:val="827"/>
    <w:uiPriority w:val="0"/>
    <w:qFormat/>
    <w:rPr>
      <w:rFonts w:eastAsia="楷体_GB2312"/>
      <w:sz w:val="24"/>
    </w:rPr>
  </w:style>
  <w:style w:type="character" w:styleId="1106" w:customStyle="1">
    <w:name w:val="style9"/>
    <w:uiPriority w:val="0"/>
    <w:qFormat/>
    <w:rPr>
      <w:rFonts w:ascii="Times New Roman" w:hAnsi="Times New Roman" w:eastAsia="宋体" w:cs="Times New Roman"/>
    </w:rPr>
  </w:style>
  <w:style w:type="character" w:styleId="1107" w:customStyle="1">
    <w:name w:val="标题 7 字符"/>
    <w:link w:val="821"/>
    <w:uiPriority w:val="0"/>
    <w:qFormat/>
    <w:rPr>
      <w:b/>
      <w:sz w:val="24"/>
      <w:szCs w:val="24"/>
    </w:rPr>
  </w:style>
  <w:style w:type="character" w:styleId="1108" w:customStyle="1">
    <w:name w:val="font61"/>
    <w:basedOn w:val="824"/>
    <w:uiPriority w:val="0"/>
    <w:qFormat/>
    <w:rPr>
      <w:rFonts w:hint="default" w:ascii="方正仿宋简体" w:hAnsi="方正仿宋简体" w:eastAsia="方正仿宋简体" w:cs="方正仿宋简体"/>
      <w:color w:val="000000"/>
      <w:sz w:val="24"/>
      <w:szCs w:val="24"/>
      <w:u w:val="none"/>
    </w:rPr>
  </w:style>
  <w:style w:type="character" w:styleId="1109" w:customStyle="1">
    <w:name w:val="页脚 字符"/>
    <w:link w:val="843"/>
    <w:uiPriority w:val="99"/>
    <w:qFormat/>
    <w:rPr>
      <w:sz w:val="18"/>
      <w:szCs w:val="18"/>
    </w:rPr>
  </w:style>
  <w:style w:type="character" w:styleId="1110" w:customStyle="1">
    <w:name w:val="正文文本缩进 Char1"/>
    <w:uiPriority w:val="99"/>
    <w:semiHidden/>
    <w:qFormat/>
    <w:rPr>
      <w:sz w:val="21"/>
    </w:rPr>
  </w:style>
  <w:style w:type="character" w:styleId="1111" w:customStyle="1">
    <w:name w:val="font21"/>
    <w:uiPriority w:val="0"/>
    <w:qFormat/>
    <w:rPr>
      <w:rFonts w:hint="eastAsia" w:ascii="宋体" w:hAnsi="宋体" w:eastAsia="宋体" w:cs="宋体"/>
      <w:color w:val="000000"/>
      <w:sz w:val="18"/>
      <w:szCs w:val="18"/>
    </w:rPr>
  </w:style>
  <w:style w:type="character" w:styleId="1112" w:customStyle="1">
    <w:name w:val="样式 小三 加粗"/>
    <w:uiPriority w:val="0"/>
    <w:qFormat/>
    <w:rPr>
      <w:rFonts w:hint="eastAsia" w:ascii="宋体" w:hAnsi="宋体" w:eastAsia="宋体" w:cs="宋体"/>
      <w:b/>
      <w:sz w:val="32"/>
    </w:rPr>
  </w:style>
  <w:style w:type="character" w:styleId="1113" w:customStyle="1">
    <w:name w:val="--规划正文 Char Char"/>
    <w:uiPriority w:val="0"/>
    <w:qFormat/>
    <w:rPr>
      <w:rFonts w:hint="eastAsia" w:ascii="宋体" w:hAnsi="宋体" w:eastAsia="宋体" w:cs="宋体"/>
      <w:sz w:val="24"/>
      <w:szCs w:val="24"/>
      <w:lang w:val="en-US" w:eastAsia="zh-CN"/>
    </w:rPr>
  </w:style>
  <w:style w:type="character" w:styleId="1114" w:customStyle="1">
    <w:name w:val="apple-style-span"/>
    <w:uiPriority w:val="0"/>
    <w:qFormat/>
  </w:style>
  <w:style w:type="paragraph" w:styleId="1115" w:customStyle="1">
    <w:name w:val="正文首行缩进1"/>
    <w:basedOn w:val="832"/>
    <w:uiPriority w:val="0"/>
    <w:qFormat/>
    <w:pPr>
      <w:ind w:firstLine="420"/>
    </w:pPr>
    <w:rPr>
      <w:rFonts w:ascii="Times New Roman" w:hAnsi="Times New Roman"/>
      <w:sz w:val="20"/>
      <w:szCs w:val="24"/>
    </w:rPr>
  </w:style>
  <w:style w:type="paragraph" w:styleId="1116" w:customStyle="1">
    <w:name w:val="正文 1.1"/>
    <w:basedOn w:val="814"/>
    <w:next w:val="1117"/>
    <w:uiPriority w:val="0"/>
    <w:qFormat/>
    <w:pPr>
      <w:ind w:left="980" w:hanging="980"/>
      <w:spacing w:line="360" w:lineRule="auto"/>
      <w:outlineLvl w:val="1"/>
    </w:pPr>
    <w:rPr>
      <w:rFonts w:ascii="仿宋" w:hAnsi="仿宋" w:eastAsia="仿宋"/>
      <w:b/>
      <w:sz w:val="28"/>
      <w:szCs w:val="21"/>
    </w:rPr>
  </w:style>
  <w:style w:type="paragraph" w:styleId="1117" w:customStyle="1">
    <w:name w:val="正文 1.1.1"/>
    <w:basedOn w:val="814"/>
    <w:next w:val="814"/>
    <w:uiPriority w:val="0"/>
    <w:qFormat/>
    <w:pPr>
      <w:spacing w:line="360" w:lineRule="auto"/>
      <w:tabs>
        <w:tab w:val="left" w:pos="851" w:leader="none"/>
      </w:tabs>
      <w:outlineLvl w:val="2"/>
    </w:pPr>
    <w:rPr>
      <w:rFonts w:ascii="宋体" w:hAnsi="宋体"/>
      <w:color w:val="ff0000"/>
      <w:sz w:val="28"/>
      <w:szCs w:val="21"/>
    </w:rPr>
  </w:style>
  <w:style w:type="paragraph" w:styleId="1118" w:customStyle="1">
    <w:name w:val="正文2"/>
    <w:basedOn w:val="814"/>
    <w:uiPriority w:val="0"/>
    <w:qFormat/>
    <w:pPr>
      <w:ind w:firstLine="200"/>
      <w:jc w:val="left"/>
      <w:spacing w:after="160" w:line="360" w:lineRule="auto"/>
      <w:widowControl/>
    </w:pPr>
    <w:rPr>
      <w:rFonts w:ascii="Verdana" w:hAnsi="Verdana" w:eastAsia="黑体"/>
      <w:lang w:eastAsia="en-US"/>
    </w:rPr>
  </w:style>
  <w:style w:type="paragraph" w:styleId="1119">
    <w:name w:val="List Paragraph"/>
    <w:basedOn w:val="814"/>
    <w:uiPriority w:val="34"/>
    <w:qFormat/>
    <w:pPr>
      <w:ind w:firstLine="420"/>
      <w:jc w:val="left"/>
      <w:widowControl/>
    </w:pPr>
    <w:rPr>
      <w:sz w:val="24"/>
      <w:szCs w:val="24"/>
    </w:rPr>
  </w:style>
  <w:style w:type="paragraph" w:styleId="1120" w:customStyle="1">
    <w:name w:val="_Style 4"/>
    <w:basedOn w:val="814"/>
    <w:uiPriority w:val="0"/>
    <w:qFormat/>
    <w:pPr>
      <w:ind w:left="420" w:hanging="420"/>
      <w:tabs>
        <w:tab w:val="left" w:pos="420" w:leader="none"/>
      </w:tabs>
    </w:pPr>
    <w:rPr>
      <w:sz w:val="24"/>
      <w:szCs w:val="24"/>
    </w:rPr>
  </w:style>
  <w:style w:type="paragraph" w:styleId="1121" w:customStyle="1">
    <w:name w:val="Plain Text1"/>
    <w:basedOn w:val="814"/>
    <w:uiPriority w:val="0"/>
    <w:qFormat/>
    <w:rPr>
      <w:rFonts w:ascii="宋体" w:hAnsi="Courier New" w:eastAsia="楷体_GB2312"/>
      <w:sz w:val="28"/>
      <w:szCs w:val="22"/>
    </w:rPr>
  </w:style>
  <w:style w:type="paragraph" w:styleId="1122" w:customStyle="1">
    <w:name w:val="正文1"/>
    <w:basedOn w:val="814"/>
    <w:next w:val="814"/>
    <w:uiPriority w:val="0"/>
    <w:qFormat/>
    <w:pPr>
      <w:ind w:left="420" w:firstLine="527"/>
      <w:spacing w:before="120" w:line="360" w:lineRule="auto"/>
    </w:pPr>
    <w:rPr>
      <w:rFonts w:ascii="宋体" w:hAnsi="宋体"/>
    </w:rPr>
  </w:style>
  <w:style w:type="paragraph" w:styleId="1123" w:customStyle="1">
    <w:name w:val="纯文本3"/>
    <w:basedOn w:val="814"/>
    <w:uiPriority w:val="0"/>
    <w:qFormat/>
    <w:rPr>
      <w:rFonts w:ascii="宋体" w:hAnsi="Courier New" w:eastAsia="楷体_GB2312"/>
      <w:sz w:val="28"/>
    </w:rPr>
  </w:style>
  <w:style w:type="paragraph" w:styleId="1124" w:customStyle="1">
    <w:name w:val="Char Char Char"/>
    <w:basedOn w:val="829"/>
    <w:uiPriority w:val="0"/>
    <w:qFormat/>
    <w:pPr>
      <w:spacing w:line="360" w:lineRule="auto"/>
      <w:shd w:val="clear" w:color="auto" w:fill="000080"/>
    </w:pPr>
    <w:rPr>
      <w:rFonts w:ascii="Tahoma" w:hAnsi="Tahoma"/>
      <w:sz w:val="24"/>
      <w:szCs w:val="24"/>
    </w:rPr>
  </w:style>
  <w:style w:type="paragraph" w:styleId="1125" w:customStyle="1">
    <w:name w:val="Char Char Char Char"/>
    <w:basedOn w:val="829"/>
    <w:uiPriority w:val="0"/>
    <w:qFormat/>
    <w:pPr>
      <w:spacing w:line="360" w:lineRule="auto"/>
      <w:shd w:val="clear" w:color="auto" w:fill="000080"/>
    </w:pPr>
    <w:rPr>
      <w:rFonts w:ascii="Times New Roman"/>
      <w:sz w:val="24"/>
      <w:szCs w:val="20"/>
    </w:rPr>
  </w:style>
  <w:style w:type="paragraph" w:styleId="1126" w:customStyle="1">
    <w:name w:val="列出段落1"/>
    <w:basedOn w:val="814"/>
    <w:uiPriority w:val="34"/>
    <w:qFormat/>
    <w:pPr>
      <w:ind w:firstLine="420"/>
    </w:pPr>
    <w:rPr>
      <w:rFonts w:ascii="Calibri" w:hAnsi="Calibri"/>
      <w:szCs w:val="22"/>
    </w:rPr>
  </w:style>
  <w:style w:type="paragraph" w:styleId="1127" w:customStyle="1">
    <w:name w:val="Char Char Char1 Char Char Char Char"/>
    <w:basedOn w:val="814"/>
    <w:uiPriority w:val="0"/>
    <w:qFormat/>
    <w:pPr>
      <w:jc w:val="left"/>
      <w:spacing w:after="160" w:line="240" w:lineRule="exact"/>
      <w:widowControl/>
    </w:pPr>
    <w:rPr>
      <w:sz w:val="24"/>
      <w:szCs w:val="24"/>
    </w:rPr>
  </w:style>
  <w:style w:type="paragraph" w:styleId="1128" w:customStyle="1">
    <w:name w:val="列项——（一级）"/>
    <w:basedOn w:val="814"/>
    <w:uiPriority w:val="0"/>
    <w:qFormat/>
    <w:pPr>
      <w:numPr>
        <w:ilvl w:val="0"/>
        <w:numId w:val="1"/>
      </w:numPr>
    </w:pPr>
    <w:rPr>
      <w:rFonts w:hint="eastAsia" w:ascii="宋体"/>
      <w:szCs w:val="22"/>
    </w:rPr>
  </w:style>
  <w:style w:type="paragraph" w:styleId="1129" w:customStyle="1">
    <w:name w:val="Char Char Char Char Char Char Char Char Char1 Char Char Char Char"/>
    <w:basedOn w:val="829"/>
    <w:uiPriority w:val="0"/>
    <w:qFormat/>
    <w:pPr>
      <w:spacing w:line="360" w:lineRule="auto"/>
      <w:shd w:val="clear" w:color="auto" w:fill="000080"/>
    </w:pPr>
    <w:rPr>
      <w:rFonts w:ascii="Times New Roman" w:eastAsia="楷体_GB2312"/>
      <w:sz w:val="26"/>
      <w:szCs w:val="20"/>
    </w:rPr>
  </w:style>
  <w:style w:type="paragraph" w:styleId="1130" w:customStyle="1">
    <w:name w:val="正文空2格  1."/>
    <w:basedOn w:val="814"/>
    <w:uiPriority w:val="0"/>
    <w:qFormat/>
    <w:pPr>
      <w:ind w:firstLine="480"/>
      <w:spacing w:line="360" w:lineRule="auto"/>
    </w:pPr>
    <w:rPr>
      <w:rFonts w:ascii="宋体" w:eastAsia="仿宋" w:cs="宋体"/>
      <w:sz w:val="28"/>
    </w:rPr>
  </w:style>
  <w:style w:type="paragraph" w:styleId="1131" w:customStyle="1">
    <w:name w:val="纯文本2"/>
    <w:basedOn w:val="814"/>
    <w:uiPriority w:val="0"/>
    <w:qFormat/>
    <w:rPr>
      <w:rFonts w:ascii="宋体" w:hAnsi="Courier New" w:eastAsia="楷体_GB2312"/>
      <w:sz w:val="28"/>
    </w:rPr>
  </w:style>
  <w:style w:type="paragraph" w:styleId="1132" w:customStyle="1">
    <w:name w:val="列出段落11"/>
    <w:basedOn w:val="814"/>
    <w:uiPriority w:val="0"/>
    <w:qFormat/>
    <w:pPr>
      <w:ind w:firstLine="420"/>
    </w:pPr>
  </w:style>
  <w:style w:type="paragraph" w:styleId="1133" w:customStyle="1">
    <w:name w:val="Char Char Char Char1"/>
    <w:basedOn w:val="814"/>
    <w:uiPriority w:val="0"/>
    <w:qFormat/>
    <w:pPr>
      <w:jc w:val="left"/>
      <w:widowControl/>
    </w:pPr>
    <w:rPr>
      <w:rFonts w:ascii="Tahoma" w:hAnsi="Tahoma"/>
      <w:sz w:val="24"/>
    </w:rPr>
  </w:style>
  <w:style w:type="paragraph" w:styleId="1134" w:customStyle="1">
    <w:name w:val="可研正文"/>
    <w:basedOn w:val="814"/>
    <w:uiPriority w:val="0"/>
    <w:qFormat/>
    <w:pPr>
      <w:ind w:left="987"/>
      <w:tabs>
        <w:tab w:val="left" w:pos="987" w:leader="none"/>
      </w:tabs>
    </w:pPr>
    <w:rPr>
      <w:rFonts w:ascii="仿宋_GB2312" w:hAnsi="宋体" w:eastAsia="仿宋_GB2312"/>
      <w:bCs/>
      <w:szCs w:val="28"/>
    </w:rPr>
  </w:style>
  <w:style w:type="paragraph" w:styleId="1135" w:customStyle="1">
    <w:name w:val="Char Char Char Char Char Char Char Char Char1 Char"/>
    <w:basedOn w:val="829"/>
    <w:uiPriority w:val="0"/>
    <w:qFormat/>
    <w:pPr>
      <w:spacing w:line="360" w:lineRule="auto"/>
      <w:shd w:val="clear" w:color="auto" w:fill="000080"/>
    </w:pPr>
    <w:rPr>
      <w:rFonts w:ascii="Tahoma" w:hAnsi="Tahoma"/>
      <w:sz w:val="24"/>
      <w:szCs w:val="24"/>
    </w:rPr>
  </w:style>
  <w:style w:type="paragraph" w:styleId="1136" w:customStyle="1">
    <w:name w:val="p0"/>
    <w:basedOn w:val="814"/>
    <w:uiPriority w:val="0"/>
    <w:qFormat/>
    <w:pPr>
      <w:widowControl/>
    </w:pPr>
    <w:rPr>
      <w:szCs w:val="21"/>
    </w:rPr>
  </w:style>
  <w:style w:type="paragraph" w:styleId="1137" w:customStyle="1">
    <w:name w:val="列出段落2"/>
    <w:basedOn w:val="814"/>
    <w:uiPriority w:val="0"/>
    <w:qFormat/>
    <w:pPr>
      <w:ind w:firstLine="420"/>
    </w:pPr>
    <w:rPr>
      <w:szCs w:val="24"/>
    </w:rPr>
  </w:style>
  <w:style w:type="paragraph" w:styleId="1138" w:customStyle="1">
    <w:name w:val="Char"/>
    <w:basedOn w:val="814"/>
    <w:uiPriority w:val="0"/>
    <w:qFormat/>
    <w:pPr>
      <w:ind w:left="420" w:hanging="420"/>
      <w:tabs>
        <w:tab w:val="left" w:pos="420" w:leader="none"/>
      </w:tabs>
    </w:pPr>
    <w:rPr>
      <w:sz w:val="24"/>
      <w:szCs w:val="24"/>
    </w:rPr>
  </w:style>
  <w:style w:type="paragraph" w:styleId="1139" w:customStyle="1">
    <w:name w:val="_Style 2"/>
    <w:basedOn w:val="814"/>
    <w:uiPriority w:val="0"/>
    <w:qFormat/>
    <w:pPr>
      <w:ind w:firstLine="420"/>
    </w:pPr>
    <w:rPr>
      <w:rFonts w:ascii="Calibri" w:hAnsi="Calibri"/>
      <w:szCs w:val="22"/>
    </w:rPr>
  </w:style>
  <w:style w:type="paragraph" w:styleId="1140" w:customStyle="1">
    <w:name w:val="Char1 Char Char Char"/>
    <w:basedOn w:val="814"/>
    <w:uiPriority w:val="0"/>
    <w:qFormat/>
    <w:rPr>
      <w:rFonts w:ascii="Tahoma" w:hAnsi="Tahoma"/>
      <w:sz w:val="24"/>
    </w:rPr>
  </w:style>
  <w:style w:type="paragraph" w:styleId="1141" w:customStyle="1">
    <w:name w:val="纯文本111"/>
    <w:basedOn w:val="814"/>
    <w:uiPriority w:val="0"/>
    <w:qFormat/>
    <w:rPr>
      <w:rFonts w:ascii="宋体" w:hAnsi="Courier New" w:eastAsia="楷体_GB2312"/>
      <w:sz w:val="28"/>
    </w:rPr>
  </w:style>
  <w:style w:type="paragraph" w:styleId="1142" w:customStyle="1">
    <w:name w:val="纯文本11"/>
    <w:basedOn w:val="814"/>
    <w:link w:val="1146"/>
    <w:uiPriority w:val="0"/>
    <w:qFormat/>
    <w:rPr>
      <w:rFonts w:ascii="宋体" w:hAnsi="Courier New" w:eastAsia="楷体_GB2312"/>
      <w:sz w:val="26"/>
      <w:szCs w:val="24"/>
    </w:rPr>
  </w:style>
  <w:style w:type="paragraph" w:styleId="1143" w:customStyle="1">
    <w:name w:val="正文空4格  1）"/>
    <w:basedOn w:val="814"/>
    <w:uiPriority w:val="0"/>
    <w:qFormat/>
    <w:pPr>
      <w:ind w:firstLine="1120"/>
      <w:spacing w:line="360" w:lineRule="auto"/>
    </w:pPr>
    <w:rPr>
      <w:rFonts w:ascii="宋体" w:eastAsia="仿宋" w:cs="宋体"/>
      <w:sz w:val="28"/>
    </w:rPr>
  </w:style>
  <w:style w:type="character" w:styleId="1144" w:customStyle="1">
    <w:name w:val="a正文 Char"/>
    <w:link w:val="1145"/>
    <w:uiPriority w:val="0"/>
    <w:qFormat/>
    <w:rPr>
      <w:color w:val="000000"/>
      <w:sz w:val="24"/>
      <w:szCs w:val="28"/>
    </w:rPr>
  </w:style>
  <w:style w:type="paragraph" w:styleId="1145" w:customStyle="1">
    <w:name w:val="a正文"/>
    <w:basedOn w:val="814"/>
    <w:link w:val="1144"/>
    <w:uiPriority w:val="0"/>
    <w:qFormat/>
    <w:pPr>
      <w:ind w:firstLine="200"/>
      <w:jc w:val="left"/>
      <w:spacing w:line="360" w:lineRule="auto"/>
    </w:pPr>
    <w:rPr>
      <w:color w:val="000000"/>
      <w:sz w:val="24"/>
      <w:szCs w:val="28"/>
      <w:lang w:val="zh-CN"/>
    </w:rPr>
  </w:style>
  <w:style w:type="character" w:styleId="1146" w:customStyle="1">
    <w:name w:val="纯文本 Char Char"/>
    <w:link w:val="1142"/>
    <w:uiPriority w:val="0"/>
    <w:qFormat/>
    <w:rPr>
      <w:rFonts w:ascii="宋体" w:hAnsi="Courier New" w:eastAsia="楷体_GB2312"/>
      <w:sz w:val="26"/>
      <w:szCs w:val="24"/>
    </w:rPr>
  </w:style>
  <w:style w:type="paragraph" w:styleId="1147" w:customStyle="1">
    <w:name w:val="列表段落1"/>
    <w:basedOn w:val="814"/>
    <w:uiPriority w:val="34"/>
    <w:qFormat/>
    <w:pPr>
      <w:ind w:firstLine="420"/>
    </w:pPr>
    <w:rPr>
      <w:rFonts w:ascii="Calibri" w:hAnsi="Calibri"/>
      <w:szCs w:val="22"/>
    </w:rPr>
  </w:style>
  <w:style w:type="character" w:styleId="1148" w:customStyle="1">
    <w:name w:val="fontstyle01"/>
    <w:basedOn w:val="824"/>
    <w:uiPriority w:val="0"/>
    <w:qFormat/>
    <w:rPr>
      <w:rFonts w:hint="eastAsia" w:ascii="宋体" w:hAnsi="宋体" w:eastAsia="宋体"/>
      <w:color w:val="000000"/>
      <w:sz w:val="24"/>
      <w:szCs w:val="24"/>
    </w:rPr>
  </w:style>
  <w:style w:type="table" w:styleId="1149"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50" w:customStyle="1">
    <w:name w:val="正文文本首行缩进 2 字符"/>
    <w:basedOn w:val="1044"/>
    <w:link w:val="861"/>
    <w:uiPriority w:val="99"/>
    <w:qFormat/>
    <w:rPr>
      <w:rFonts w:ascii="宋体" w:hAnsi="宋体" w:cs="宋体"/>
      <w:sz w:val="21"/>
      <w:szCs w:val="24"/>
    </w:rPr>
  </w:style>
  <w:style w:type="paragraph" w:styleId="1151" w:customStyle="1">
    <w:name w:val="普通(网站)1"/>
    <w:basedOn w:val="814"/>
    <w:uiPriority w:val="0"/>
    <w:qFormat/>
    <w:pPr>
      <w:jc w:val="left"/>
      <w:spacing w:before="100" w:beforeAutospacing="1" w:after="100" w:afterAutospacing="1"/>
      <w:widowControl/>
    </w:pPr>
    <w:rPr>
      <w:rFonts w:ascii="宋体" w:hAnsi="宋体" w:cs="宋体"/>
      <w:sz w:val="24"/>
      <w:szCs w:val="24"/>
    </w:rPr>
  </w:style>
  <w:style w:type="paragraph" w:styleId="1152"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1153" w:customStyle="1">
    <w:name w:val="Default"/>
    <w:uiPriority w:val="99"/>
    <w:unhideWhenUsed/>
    <w:qFormat/>
    <w:pPr>
      <w:widowControl w:val="off"/>
    </w:pPr>
    <w:rPr>
      <w:rFonts w:hint="eastAsia" w:ascii="微软雅黑" w:hAnsi="微软雅黑" w:eastAsia="微软雅黑" w:cs="Times New Roman"/>
      <w:color w:val="000000"/>
      <w:sz w:val="24"/>
      <w:szCs w:val="24"/>
      <w:lang w:val="en-US" w:eastAsia="zh-CN" w:bidi="ar-SA"/>
    </w:rPr>
  </w:style>
  <w:style w:type="paragraph" w:styleId="1154" w:customStyle="1">
    <w:name w:val="Heading 2"/>
    <w:basedOn w:val="814"/>
    <w:next w:val="814"/>
    <w:uiPriority w:val="0"/>
    <w:qFormat/>
    <w:pPr>
      <w:jc w:val="center"/>
      <w:keepLines/>
      <w:keepNext/>
    </w:pPr>
    <w:rPr>
      <w:rFonts w:ascii="宋体" w:hAnsi="宋体" w:eastAsia="楷体_GB2312"/>
      <w:b/>
      <w:sz w:val="44"/>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5A0A8B-DDA4-49FE-AC3C-33DD1857DF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曹梦斌</cp:lastModifiedBy>
  <cp:revision>307</cp:revision>
  <dcterms:created xsi:type="dcterms:W3CDTF">2021-02-18T07:31:00Z</dcterms:created>
  <dcterms:modified xsi:type="dcterms:W3CDTF">2026-08-03T02:37:39Z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3F97AD48A32646B3A6DE0C7E9C1D40C1_13</vt:lpwstr>
  </property>
  <property fmtid="{D5CDD505-2E9C-101B-9397-08002B2CF9AE}" pid="4" name="KSOTemplateDocerSaveRecord">
    <vt:lpwstr>eyJoZGlkIjoiMGZiOTliMjQ4ZGUwYzBjZjhmZDNkMDBjMjNmNjIyZDciLCJ1c2VySWQiOiI0MjkyMjI2In0=</vt:lpwstr>
  </property>
</Properties>
</file>