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882B9C">
      <w:pPr>
        <w:pStyle w:val="282"/>
        <w:spacing w:before="0" w:beforeAutospacing="0" w:after="0" w:afterAutospacing="0"/>
        <w:ind w:firstLine="0"/>
        <w:jc w:val="both"/>
        <w:rPr>
          <w:rFonts w:hint="eastAsia" w:ascii="宋体" w:hAnsi="宋体" w:eastAsia="宋体" w:cs="宋体"/>
          <w:b/>
          <w:bCs/>
          <w:color w:val="000000"/>
          <w:sz w:val="84"/>
        </w:rPr>
      </w:pPr>
    </w:p>
    <w:p w14:paraId="7DD3DF7F">
      <w:pPr>
        <w:pStyle w:val="282"/>
        <w:spacing w:before="0" w:beforeAutospacing="0" w:after="0" w:afterAutospacing="0"/>
        <w:ind w:firstLine="0"/>
        <w:jc w:val="center"/>
        <w:rPr>
          <w:rFonts w:hint="eastAsia" w:ascii="宋体" w:hAnsi="宋体" w:eastAsia="宋体" w:cs="宋体"/>
          <w:b/>
          <w:bCs/>
          <w:color w:val="000000"/>
          <w:sz w:val="84"/>
        </w:rPr>
      </w:pPr>
    </w:p>
    <w:p w14:paraId="7A68731E">
      <w:pPr>
        <w:pStyle w:val="282"/>
        <w:spacing w:before="0" w:beforeAutospacing="0" w:after="0" w:afterAutospacing="0"/>
        <w:ind w:firstLine="0"/>
        <w:jc w:val="center"/>
        <w:rPr>
          <w:rFonts w:hint="eastAsia" w:ascii="Arial" w:hAnsi="Arial" w:eastAsia="黑体" w:cs="Times New Roman"/>
          <w:b/>
          <w:bCs/>
          <w:color w:val="000000"/>
          <w:sz w:val="84"/>
        </w:rPr>
      </w:pPr>
      <w:r>
        <w:rPr>
          <w:rFonts w:hint="eastAsia" w:ascii="宋体" w:hAnsi="宋体" w:eastAsia="宋体" w:cs="宋体"/>
          <w:b/>
          <w:bCs/>
          <w:color w:val="000000"/>
          <w:sz w:val="84"/>
        </w:rPr>
        <w:t>竞争性磋商文件</w:t>
      </w:r>
    </w:p>
    <w:p w14:paraId="0CB958BB">
      <w:pPr>
        <w:spacing w:afterAutospacing="0" w:line="360" w:lineRule="auto"/>
        <w:ind w:firstLine="1285"/>
        <w:jc w:val="both"/>
        <w:rPr>
          <w:rFonts w:hint="default" w:eastAsia="宋体" w:asciiTheme="minorEastAsia" w:hAnsiTheme="minorEastAsia" w:cstheme="minorEastAsia"/>
          <w:b/>
          <w:bCs/>
          <w:color w:val="000000"/>
          <w:sz w:val="32"/>
          <w:szCs w:val="24"/>
          <w:lang w:eastAsia="zh-CN"/>
        </w:rPr>
      </w:pPr>
    </w:p>
    <w:p w14:paraId="5E2E1548">
      <w:pPr>
        <w:spacing w:afterAutospacing="0" w:line="360" w:lineRule="auto"/>
        <w:ind w:firstLine="1285"/>
        <w:jc w:val="both"/>
        <w:rPr>
          <w:rFonts w:hint="default" w:eastAsia="宋体" w:asciiTheme="minorEastAsia" w:hAnsiTheme="minorEastAsia" w:cstheme="minorEastAsia"/>
          <w:b/>
          <w:bCs/>
          <w:color w:val="000000"/>
          <w:sz w:val="32"/>
          <w:szCs w:val="24"/>
          <w:lang w:eastAsia="zh-CN"/>
        </w:rPr>
      </w:pPr>
    </w:p>
    <w:p w14:paraId="517B1072">
      <w:pPr>
        <w:spacing w:afterAutospacing="0" w:line="360" w:lineRule="auto"/>
        <w:ind w:firstLine="1285"/>
        <w:jc w:val="both"/>
        <w:rPr>
          <w:rFonts w:hint="eastAsia" w:ascii="宋体" w:hAnsi="宋体" w:eastAsia="宋体" w:cs="宋体"/>
          <w:b/>
          <w:bCs/>
          <w:color w:val="000000"/>
          <w:sz w:val="32"/>
          <w:szCs w:val="24"/>
          <w:u w:val="single"/>
          <w:lang w:val="en-US" w:eastAsia="zh-CN"/>
        </w:rPr>
      </w:pPr>
      <w:r>
        <w:rPr>
          <w:rFonts w:hint="eastAsia" w:ascii="宋体" w:hAnsi="宋体" w:eastAsia="宋体" w:cs="宋体"/>
          <w:b/>
          <w:bCs/>
          <w:color w:val="000000"/>
          <w:sz w:val="32"/>
          <w:szCs w:val="24"/>
          <w:lang w:eastAsia="zh-CN"/>
        </w:rPr>
        <w:t>项目名称：</w:t>
      </w:r>
      <w:r>
        <w:rPr>
          <w:rFonts w:hint="eastAsia" w:ascii="宋体" w:hAnsi="宋体" w:eastAsia="宋体" w:cs="宋体"/>
          <w:b/>
          <w:bCs w:val="0"/>
          <w:color w:val="000000"/>
          <w:sz w:val="32"/>
          <w:szCs w:val="32"/>
          <w:u w:val="none"/>
          <w:lang w:val="en-US" w:eastAsia="zh-CN"/>
        </w:rPr>
        <w:t>南京江北新区信息化基础能力运维服务</w:t>
      </w:r>
    </w:p>
    <w:p w14:paraId="39AE954B">
      <w:pPr>
        <w:spacing w:beforeAutospacing="0" w:afterAutospacing="0" w:line="360" w:lineRule="auto"/>
        <w:ind w:firstLine="1285"/>
        <w:jc w:val="both"/>
        <w:rPr>
          <w:rFonts w:hint="eastAsia" w:ascii="宋体" w:hAnsi="宋体" w:eastAsia="宋体" w:cs="宋体"/>
          <w:b/>
          <w:bCs/>
          <w:sz w:val="32"/>
          <w:lang w:eastAsia="zh-CN"/>
        </w:rPr>
      </w:pPr>
      <w:r>
        <w:rPr>
          <w:rFonts w:hint="eastAsia" w:ascii="宋体" w:hAnsi="宋体" w:eastAsia="宋体" w:cs="宋体"/>
          <w:b/>
          <w:bCs/>
          <w:color w:val="000000"/>
          <w:sz w:val="32"/>
          <w:szCs w:val="24"/>
          <w:lang w:eastAsia="zh-CN"/>
        </w:rPr>
        <w:t>项目编号：JSZC-320192-UTCC-C2026-0014</w:t>
      </w:r>
    </w:p>
    <w:p w14:paraId="0E6D0129">
      <w:pPr>
        <w:pStyle w:val="282"/>
        <w:spacing w:before="0" w:beforeAutospacing="0" w:after="0" w:afterAutospacing="0" w:line="360" w:lineRule="auto"/>
        <w:ind w:firstLine="0"/>
        <w:jc w:val="center"/>
        <w:rPr>
          <w:rFonts w:hint="eastAsia" w:ascii="宋体" w:hAnsi="宋体" w:eastAsia="宋体" w:cs="宋体"/>
          <w:b/>
          <w:bCs/>
          <w:sz w:val="32"/>
          <w:lang w:eastAsia="zh-CN"/>
        </w:rPr>
      </w:pPr>
    </w:p>
    <w:p w14:paraId="214073AD">
      <w:pPr>
        <w:pStyle w:val="282"/>
        <w:spacing w:before="0" w:beforeAutospacing="0" w:after="0" w:afterAutospacing="0" w:line="360" w:lineRule="auto"/>
        <w:ind w:firstLine="0"/>
        <w:jc w:val="center"/>
        <w:rPr>
          <w:rFonts w:hint="eastAsia" w:ascii="宋体" w:hAnsi="宋体" w:eastAsia="宋体" w:cs="宋体"/>
          <w:b/>
          <w:bCs/>
          <w:sz w:val="32"/>
          <w:lang w:eastAsia="zh-CN"/>
        </w:rPr>
      </w:pPr>
    </w:p>
    <w:p w14:paraId="097BB77F">
      <w:pPr>
        <w:pStyle w:val="282"/>
        <w:spacing w:before="0" w:beforeAutospacing="0" w:after="0" w:afterAutospacing="0" w:line="360" w:lineRule="auto"/>
        <w:ind w:firstLine="0"/>
        <w:jc w:val="center"/>
        <w:rPr>
          <w:rFonts w:hint="eastAsia" w:ascii="宋体" w:hAnsi="宋体" w:eastAsia="宋体" w:cs="宋体"/>
          <w:b/>
          <w:bCs/>
          <w:sz w:val="32"/>
          <w:lang w:eastAsia="zh-CN"/>
        </w:rPr>
      </w:pPr>
    </w:p>
    <w:p w14:paraId="4334ACE2">
      <w:pPr>
        <w:pStyle w:val="282"/>
        <w:spacing w:before="0" w:beforeAutospacing="0" w:after="0" w:afterAutospacing="0" w:line="360" w:lineRule="auto"/>
        <w:ind w:firstLine="0"/>
        <w:jc w:val="center"/>
        <w:rPr>
          <w:rFonts w:hint="eastAsia" w:ascii="宋体" w:hAnsi="宋体" w:eastAsia="宋体" w:cs="宋体"/>
          <w:b/>
          <w:bCs/>
          <w:sz w:val="32"/>
          <w:lang w:eastAsia="zh-CN"/>
        </w:rPr>
      </w:pPr>
    </w:p>
    <w:p w14:paraId="2EA91A40">
      <w:pPr>
        <w:pStyle w:val="282"/>
        <w:spacing w:before="0" w:beforeAutospacing="0" w:after="0" w:afterAutospacing="0" w:line="360" w:lineRule="auto"/>
        <w:ind w:firstLine="0"/>
        <w:jc w:val="both"/>
        <w:rPr>
          <w:rFonts w:hint="eastAsia" w:ascii="宋体" w:hAnsi="宋体" w:eastAsia="宋体" w:cs="宋体"/>
          <w:b/>
          <w:bCs/>
          <w:sz w:val="32"/>
          <w:lang w:eastAsia="zh-CN"/>
        </w:rPr>
      </w:pPr>
    </w:p>
    <w:p w14:paraId="563AF2BE">
      <w:pPr>
        <w:pStyle w:val="282"/>
        <w:spacing w:before="0" w:beforeAutospacing="0" w:after="0" w:afterAutospacing="0" w:line="360" w:lineRule="auto"/>
        <w:ind w:firstLine="0"/>
        <w:jc w:val="center"/>
        <w:rPr>
          <w:rFonts w:hint="eastAsia" w:ascii="宋体" w:hAnsi="宋体" w:eastAsia="宋体" w:cs="宋体"/>
          <w:b/>
          <w:bCs/>
          <w:sz w:val="32"/>
          <w:lang w:eastAsia="zh-CN"/>
        </w:rPr>
      </w:pPr>
      <w:r>
        <w:rPr>
          <w:rFonts w:hint="eastAsia" w:ascii="宋体" w:hAnsi="宋体" w:eastAsia="宋体" w:cs="宋体"/>
          <w:b/>
          <w:bCs/>
          <w:sz w:val="32"/>
          <w:lang w:eastAsia="zh-CN"/>
        </w:rPr>
        <w:t>中邮通建设咨询有限公司</w:t>
      </w:r>
    </w:p>
    <w:p w14:paraId="09B23098">
      <w:pPr>
        <w:spacing w:beforeAutospacing="0" w:afterAutospacing="0" w:line="360" w:lineRule="auto"/>
        <w:ind w:firstLine="0"/>
        <w:jc w:val="center"/>
        <w:rPr>
          <w:rFonts w:hint="eastAsia" w:ascii="宋体" w:hAnsi="宋体" w:eastAsia="宋体" w:cs="宋体"/>
          <w:b/>
          <w:sz w:val="44"/>
          <w:szCs w:val="21"/>
        </w:rPr>
      </w:pPr>
      <w:r>
        <w:rPr>
          <w:rFonts w:hint="eastAsia" w:ascii="宋体" w:hAnsi="宋体" w:eastAsia="宋体" w:cs="宋体"/>
          <w:b/>
          <w:bCs w:val="0"/>
          <w:color w:val="000000"/>
          <w:sz w:val="32"/>
          <w:szCs w:val="32"/>
          <w:u w:val="none"/>
          <w:lang w:val="en-US" w:eastAsia="zh-CN"/>
        </w:rPr>
        <w:t>2026年</w:t>
      </w:r>
      <w:r>
        <w:rPr>
          <w:rFonts w:hint="eastAsia" w:ascii="宋体" w:hAnsi="宋体" w:cs="宋体"/>
          <w:b/>
          <w:bCs w:val="0"/>
          <w:color w:val="000000"/>
          <w:sz w:val="32"/>
          <w:szCs w:val="32"/>
          <w:u w:val="none"/>
          <w:lang w:val="en-US" w:eastAsia="zh-CN"/>
        </w:rPr>
        <w:t>8</w:t>
      </w:r>
      <w:r>
        <w:rPr>
          <w:rFonts w:hint="eastAsia" w:ascii="宋体" w:hAnsi="宋体" w:eastAsia="宋体" w:cs="宋体"/>
          <w:b/>
          <w:bCs w:val="0"/>
          <w:color w:val="000000"/>
          <w:sz w:val="32"/>
          <w:szCs w:val="32"/>
          <w:u w:val="none"/>
          <w:lang w:val="en-US" w:eastAsia="zh-CN"/>
        </w:rPr>
        <w:t>月</w:t>
      </w:r>
      <w:r>
        <w:rPr>
          <w:rFonts w:ascii="Times New Roman" w:hAnsi="Times New Roman"/>
          <w:szCs w:val="21"/>
        </w:rPr>
        <w:br w:type="page" w:clear="all"/>
      </w:r>
      <w:bookmarkStart w:id="0" w:name="_Toc120614210"/>
      <w:bookmarkStart w:id="1" w:name="_Toc20823272"/>
      <w:bookmarkStart w:id="2" w:name="_Toc513029200"/>
      <w:bookmarkStart w:id="3" w:name="_Toc16938516"/>
      <w:bookmarkStart w:id="4" w:name="_Toc479757206"/>
      <w:bookmarkStart w:id="5" w:name="_Toc523127445"/>
      <w:r>
        <w:rPr>
          <w:rFonts w:hint="eastAsia" w:ascii="宋体" w:hAnsi="宋体" w:eastAsia="宋体" w:cs="宋体"/>
          <w:b/>
          <w:color w:val="000000"/>
          <w:sz w:val="44"/>
          <w:szCs w:val="21"/>
        </w:rPr>
        <w:t>总  目  录</w:t>
      </w:r>
    </w:p>
    <w:p w14:paraId="5FB4186A">
      <w:pPr>
        <w:keepNext w:val="0"/>
        <w:keepLines w:val="0"/>
        <w:pageBreakBefore w:val="0"/>
        <w:widowControl w:val="0"/>
        <w:numPr>
          <w:ilvl w:val="0"/>
          <w:numId w:val="0"/>
        </w:numPr>
        <w:spacing w:line="720" w:lineRule="auto"/>
        <w:ind w:left="1440" w:hanging="1440"/>
        <w:jc w:val="left"/>
        <w:outlineLvl w:val="9"/>
        <w:rPr>
          <w:rFonts w:hint="eastAsia" w:ascii="宋体" w:hAnsi="宋体" w:eastAsia="宋体" w:cs="宋体"/>
          <w:b/>
          <w:bCs/>
          <w:color w:val="000000"/>
          <w:sz w:val="32"/>
          <w:szCs w:val="20"/>
          <w:lang w:val="en-US" w:eastAsia="zh-CN" w:bidi="ar-SA"/>
        </w:rPr>
      </w:pPr>
    </w:p>
    <w:p w14:paraId="04C1718E">
      <w:pPr>
        <w:keepNext w:val="0"/>
        <w:keepLines w:val="0"/>
        <w:pageBreakBefore w:val="0"/>
        <w:widowControl w:val="0"/>
        <w:numPr>
          <w:ilvl w:val="0"/>
          <w:numId w:val="0"/>
        </w:numPr>
        <w:spacing w:line="720" w:lineRule="auto"/>
        <w:jc w:val="center"/>
        <w:outlineLvl w:val="1"/>
        <w:rPr>
          <w:rFonts w:hint="eastAsia" w:ascii="宋体" w:hAnsi="宋体" w:eastAsia="宋体" w:cs="宋体"/>
          <w:b/>
          <w:bCs/>
          <w:color w:val="000000"/>
          <w:sz w:val="32"/>
          <w:szCs w:val="20"/>
        </w:rPr>
      </w:pPr>
      <w:r>
        <w:rPr>
          <w:rFonts w:hint="eastAsia" w:ascii="宋体" w:hAnsi="宋体" w:eastAsia="宋体" w:cs="宋体"/>
          <w:b/>
          <w:bCs/>
          <w:color w:val="000000"/>
          <w:sz w:val="32"/>
          <w:szCs w:val="20"/>
          <w:lang w:val="en-US" w:eastAsia="zh-CN" w:bidi="ar-SA"/>
        </w:rPr>
        <w:t>第一章</w:t>
      </w: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rPr>
        <w:t>磋商邀请………………………………………</w:t>
      </w:r>
      <w:r>
        <w:rPr>
          <w:rFonts w:hint="eastAsia" w:ascii="宋体" w:hAnsi="宋体" w:cs="宋体"/>
          <w:b/>
          <w:bCs/>
          <w:color w:val="000000"/>
          <w:sz w:val="32"/>
          <w:szCs w:val="20"/>
          <w:lang w:val="en-US" w:eastAsia="zh-CN"/>
        </w:rPr>
        <w:t>1</w:t>
      </w:r>
    </w:p>
    <w:p w14:paraId="264827DF">
      <w:pPr>
        <w:keepNext w:val="0"/>
        <w:keepLines w:val="0"/>
        <w:pageBreakBefore w:val="0"/>
        <w:widowControl w:val="0"/>
        <w:numPr>
          <w:ilvl w:val="0"/>
          <w:numId w:val="0"/>
        </w:numPr>
        <w:spacing w:line="720" w:lineRule="auto"/>
        <w:jc w:val="center"/>
        <w:outlineLvl w:val="1"/>
        <w:rPr>
          <w:rFonts w:hint="eastAsia" w:ascii="宋体" w:hAnsi="宋体" w:eastAsia="宋体" w:cs="宋体"/>
          <w:b/>
          <w:bCs/>
          <w:color w:val="000000"/>
          <w:sz w:val="32"/>
          <w:szCs w:val="20"/>
        </w:rPr>
      </w:pPr>
      <w:r>
        <w:rPr>
          <w:rFonts w:hint="eastAsia" w:ascii="宋体" w:hAnsi="宋体" w:eastAsia="宋体" w:cs="宋体"/>
          <w:b/>
          <w:bCs/>
          <w:color w:val="000000"/>
          <w:sz w:val="32"/>
          <w:szCs w:val="20"/>
          <w:lang w:val="en-US" w:eastAsia="zh-CN" w:bidi="ar-SA"/>
        </w:rPr>
        <w:t>第二章</w:t>
      </w: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rPr>
        <w:t>供应商须知……………………………………</w:t>
      </w:r>
      <w:r>
        <w:rPr>
          <w:rFonts w:hint="eastAsia" w:ascii="宋体" w:hAnsi="宋体" w:cs="宋体"/>
          <w:b/>
          <w:bCs/>
          <w:color w:val="000000"/>
          <w:sz w:val="32"/>
          <w:szCs w:val="20"/>
          <w:lang w:val="en-US" w:eastAsia="zh-CN"/>
        </w:rPr>
        <w:t>4</w:t>
      </w:r>
    </w:p>
    <w:p w14:paraId="5AA277D8">
      <w:pPr>
        <w:keepNext w:val="0"/>
        <w:keepLines w:val="0"/>
        <w:pageBreakBefore w:val="0"/>
        <w:widowControl w:val="0"/>
        <w:numPr>
          <w:ilvl w:val="0"/>
          <w:numId w:val="0"/>
        </w:numPr>
        <w:spacing w:line="720" w:lineRule="auto"/>
        <w:jc w:val="center"/>
        <w:outlineLvl w:val="1"/>
        <w:rPr>
          <w:rFonts w:hint="default" w:ascii="宋体" w:hAnsi="宋体" w:eastAsia="宋体" w:cs="宋体"/>
          <w:b/>
          <w:bCs/>
          <w:color w:val="000000"/>
          <w:sz w:val="32"/>
          <w:szCs w:val="20"/>
          <w:lang w:val="en-US" w:eastAsia="zh-CN"/>
        </w:rPr>
      </w:pP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lang w:val="en-US" w:eastAsia="zh-CN" w:bidi="ar-SA"/>
        </w:rPr>
        <w:t>第三章</w:t>
      </w: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rPr>
        <w:t>合同文本………………………………………</w:t>
      </w:r>
      <w:r>
        <w:rPr>
          <w:rFonts w:hint="eastAsia" w:ascii="宋体" w:hAnsi="宋体" w:cs="宋体"/>
          <w:b/>
          <w:bCs/>
          <w:color w:val="000000"/>
          <w:sz w:val="32"/>
          <w:szCs w:val="20"/>
          <w:lang w:val="en-US" w:eastAsia="zh-CN"/>
        </w:rPr>
        <w:t>15</w:t>
      </w:r>
    </w:p>
    <w:p w14:paraId="0A3DDE2D">
      <w:pPr>
        <w:keepNext w:val="0"/>
        <w:keepLines w:val="0"/>
        <w:pageBreakBefore w:val="0"/>
        <w:widowControl w:val="0"/>
        <w:numPr>
          <w:ilvl w:val="0"/>
          <w:numId w:val="0"/>
        </w:numPr>
        <w:spacing w:line="720" w:lineRule="auto"/>
        <w:jc w:val="center"/>
        <w:outlineLvl w:val="1"/>
        <w:rPr>
          <w:rFonts w:hint="default" w:ascii="宋体" w:hAnsi="宋体" w:eastAsia="宋体" w:cs="宋体"/>
          <w:b/>
          <w:bCs/>
          <w:color w:val="000000"/>
          <w:sz w:val="32"/>
          <w:szCs w:val="20"/>
          <w:lang w:val="en-US" w:eastAsia="zh-CN"/>
        </w:rPr>
      </w:pP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lang w:val="en-US" w:eastAsia="zh-CN" w:bidi="ar-SA"/>
        </w:rPr>
        <w:t>第四章</w:t>
      </w: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rPr>
        <w:t>采购需求………………………………………</w:t>
      </w:r>
      <w:r>
        <w:rPr>
          <w:rFonts w:hint="eastAsia" w:ascii="宋体" w:hAnsi="宋体" w:cs="宋体"/>
          <w:b/>
          <w:bCs/>
          <w:color w:val="000000"/>
          <w:sz w:val="32"/>
          <w:szCs w:val="20"/>
          <w:lang w:val="en-US" w:eastAsia="zh-CN"/>
        </w:rPr>
        <w:t>20</w:t>
      </w:r>
    </w:p>
    <w:p w14:paraId="6E7F12E4">
      <w:pPr>
        <w:keepNext w:val="0"/>
        <w:keepLines w:val="0"/>
        <w:pageBreakBefore w:val="0"/>
        <w:widowControl w:val="0"/>
        <w:numPr>
          <w:ilvl w:val="0"/>
          <w:numId w:val="0"/>
        </w:numPr>
        <w:spacing w:line="720" w:lineRule="auto"/>
        <w:jc w:val="center"/>
        <w:outlineLvl w:val="1"/>
        <w:rPr>
          <w:rFonts w:hint="default" w:ascii="宋体" w:hAnsi="宋体" w:eastAsia="宋体" w:cs="宋体"/>
          <w:b/>
          <w:bCs/>
          <w:color w:val="000000"/>
          <w:sz w:val="32"/>
          <w:szCs w:val="20"/>
          <w:lang w:val="en-US" w:eastAsia="zh-CN"/>
        </w:rPr>
      </w:pP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lang w:val="en-US" w:eastAsia="zh-CN" w:bidi="ar-SA"/>
        </w:rPr>
        <w:t>第五章</w:t>
      </w: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rPr>
        <w:t>评审方法与评审标准…………………………</w:t>
      </w:r>
      <w:r>
        <w:rPr>
          <w:rFonts w:hint="eastAsia" w:ascii="宋体" w:hAnsi="宋体" w:cs="宋体"/>
          <w:b/>
          <w:bCs/>
          <w:color w:val="000000"/>
          <w:sz w:val="32"/>
          <w:szCs w:val="20"/>
          <w:lang w:val="en-US" w:eastAsia="zh-CN"/>
        </w:rPr>
        <w:t>40</w:t>
      </w:r>
    </w:p>
    <w:p w14:paraId="51D357AE">
      <w:pPr>
        <w:keepNext w:val="0"/>
        <w:keepLines w:val="0"/>
        <w:pageBreakBefore w:val="0"/>
        <w:widowControl w:val="0"/>
        <w:numPr>
          <w:ilvl w:val="0"/>
          <w:numId w:val="0"/>
        </w:numPr>
        <w:spacing w:line="720" w:lineRule="auto"/>
        <w:jc w:val="center"/>
        <w:outlineLvl w:val="1"/>
        <w:rPr>
          <w:rFonts w:hint="default" w:ascii="宋体" w:hAnsi="宋体" w:eastAsia="宋体" w:cs="宋体"/>
          <w:b/>
          <w:bCs/>
          <w:color w:val="000000"/>
          <w:sz w:val="32"/>
          <w:szCs w:val="20"/>
          <w:lang w:val="en-US" w:eastAsia="zh-CN"/>
        </w:rPr>
      </w:pP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lang w:val="en-US" w:eastAsia="zh-CN" w:bidi="ar-SA"/>
        </w:rPr>
        <w:t>第六章</w:t>
      </w:r>
      <w:r>
        <w:rPr>
          <w:rFonts w:hint="eastAsia" w:ascii="宋体" w:hAnsi="宋体" w:cs="宋体"/>
          <w:b/>
          <w:bCs/>
          <w:color w:val="000000"/>
          <w:sz w:val="32"/>
          <w:szCs w:val="20"/>
          <w:lang w:val="en-US" w:eastAsia="zh-CN" w:bidi="ar-SA"/>
        </w:rPr>
        <w:t xml:space="preserve"> </w:t>
      </w:r>
      <w:r>
        <w:rPr>
          <w:rFonts w:hint="eastAsia" w:ascii="宋体" w:hAnsi="宋体" w:eastAsia="宋体" w:cs="宋体"/>
          <w:b/>
          <w:bCs/>
          <w:color w:val="000000"/>
          <w:sz w:val="32"/>
          <w:szCs w:val="20"/>
        </w:rPr>
        <w:t>响应文件格式…………………………………</w:t>
      </w:r>
      <w:r>
        <w:rPr>
          <w:rFonts w:hint="eastAsia" w:ascii="宋体" w:hAnsi="宋体" w:cs="宋体"/>
          <w:b/>
          <w:bCs/>
          <w:color w:val="000000"/>
          <w:sz w:val="32"/>
          <w:szCs w:val="20"/>
          <w:lang w:val="en-US" w:eastAsia="zh-CN"/>
        </w:rPr>
        <w:t>44</w:t>
      </w:r>
    </w:p>
    <w:p w14:paraId="0DCD2CE3">
      <w:pPr>
        <w:keepNext w:val="0"/>
        <w:keepLines w:val="0"/>
        <w:pageBreakBefore w:val="0"/>
        <w:widowControl w:val="0"/>
        <w:ind w:right="839"/>
        <w:jc w:val="center"/>
        <w:outlineLvl w:val="9"/>
        <w:rPr>
          <w:rFonts w:hint="eastAsia" w:ascii="宋体" w:hAnsi="宋体" w:eastAsia="宋体" w:cs="宋体"/>
          <w:b/>
          <w:bCs/>
          <w:color w:val="000000"/>
          <w:sz w:val="36"/>
          <w:szCs w:val="36"/>
          <w:lang w:val="en-US"/>
        </w:rPr>
      </w:pPr>
    </w:p>
    <w:p w14:paraId="1EC33857">
      <w:pPr>
        <w:keepNext w:val="0"/>
        <w:keepLines w:val="0"/>
        <w:pageBreakBefore w:val="0"/>
        <w:widowControl w:val="0"/>
        <w:ind w:right="839"/>
        <w:jc w:val="center"/>
        <w:outlineLvl w:val="9"/>
        <w:rPr>
          <w:rFonts w:hint="eastAsia" w:ascii="宋体" w:hAnsi="宋体" w:eastAsia="宋体" w:cs="宋体"/>
          <w:b/>
          <w:bCs/>
          <w:color w:val="000000"/>
          <w:sz w:val="36"/>
          <w:szCs w:val="36"/>
          <w:lang w:val="en-US"/>
        </w:rPr>
      </w:pPr>
    </w:p>
    <w:p w14:paraId="57D96306">
      <w:pPr>
        <w:keepNext w:val="0"/>
        <w:keepLines w:val="0"/>
        <w:pageBreakBefore w:val="0"/>
        <w:widowControl w:val="0"/>
        <w:ind w:right="839"/>
        <w:jc w:val="center"/>
        <w:outlineLvl w:val="9"/>
        <w:rPr>
          <w:rFonts w:hint="eastAsia" w:ascii="宋体" w:hAnsi="宋体" w:eastAsia="宋体" w:cs="宋体"/>
          <w:b/>
          <w:bCs/>
          <w:color w:val="000000"/>
          <w:sz w:val="36"/>
          <w:szCs w:val="36"/>
          <w:lang w:val="en-US"/>
        </w:rPr>
      </w:pPr>
    </w:p>
    <w:p w14:paraId="319030F5">
      <w:pPr>
        <w:keepNext w:val="0"/>
        <w:keepLines w:val="0"/>
        <w:pageBreakBefore w:val="0"/>
        <w:widowControl w:val="0"/>
        <w:ind w:right="839"/>
        <w:jc w:val="center"/>
        <w:outlineLvl w:val="9"/>
        <w:rPr>
          <w:rFonts w:hint="eastAsia" w:ascii="宋体" w:hAnsi="宋体" w:eastAsia="宋体" w:cs="宋体"/>
          <w:b/>
          <w:bCs/>
          <w:color w:val="000000"/>
          <w:sz w:val="36"/>
          <w:szCs w:val="36"/>
          <w:lang w:val="en-US"/>
        </w:rPr>
      </w:pPr>
    </w:p>
    <w:p w14:paraId="4E68111C">
      <w:pPr>
        <w:keepNext w:val="0"/>
        <w:keepLines w:val="0"/>
        <w:pageBreakBefore w:val="0"/>
        <w:widowControl w:val="0"/>
        <w:ind w:right="839"/>
        <w:jc w:val="center"/>
        <w:outlineLvl w:val="9"/>
        <w:rPr>
          <w:rFonts w:hint="eastAsia" w:ascii="宋体" w:hAnsi="宋体" w:eastAsia="宋体" w:cs="宋体"/>
          <w:b/>
          <w:bCs/>
          <w:color w:val="000000"/>
          <w:sz w:val="36"/>
          <w:szCs w:val="36"/>
          <w:lang w:val="en-US"/>
        </w:rPr>
      </w:pPr>
    </w:p>
    <w:p w14:paraId="34A3250F">
      <w:pPr>
        <w:keepNext w:val="0"/>
        <w:keepLines w:val="0"/>
        <w:pageBreakBefore w:val="0"/>
        <w:widowControl w:val="0"/>
        <w:ind w:right="839"/>
        <w:jc w:val="center"/>
        <w:outlineLvl w:val="9"/>
        <w:rPr>
          <w:rFonts w:hint="eastAsia" w:ascii="宋体" w:hAnsi="宋体" w:eastAsia="宋体" w:cs="宋体"/>
          <w:b/>
          <w:bCs/>
          <w:color w:val="000000"/>
          <w:sz w:val="36"/>
          <w:szCs w:val="36"/>
          <w:lang w:val="en-US"/>
        </w:rPr>
      </w:pPr>
    </w:p>
    <w:p w14:paraId="3872451D">
      <w:pPr>
        <w:ind w:right="840"/>
        <w:jc w:val="center"/>
        <w:outlineLvl w:val="0"/>
        <w:rPr>
          <w:rFonts w:hint="eastAsia" w:ascii="宋体" w:hAnsi="宋体" w:eastAsia="宋体" w:cs="宋体"/>
          <w:b/>
          <w:bCs/>
          <w:color w:val="000000"/>
          <w:sz w:val="36"/>
          <w:szCs w:val="36"/>
          <w:lang w:val="en-US"/>
        </w:rPr>
      </w:pPr>
    </w:p>
    <w:p w14:paraId="6A51FDC0">
      <w:pPr>
        <w:ind w:right="840"/>
        <w:jc w:val="center"/>
        <w:outlineLvl w:val="0"/>
        <w:rPr>
          <w:rFonts w:hint="eastAsia" w:ascii="宋体" w:hAnsi="宋体" w:eastAsia="宋体" w:cs="宋体"/>
          <w:b/>
          <w:bCs/>
          <w:color w:val="000000"/>
          <w:sz w:val="36"/>
          <w:szCs w:val="36"/>
          <w:lang w:val="en-US"/>
        </w:rPr>
      </w:pPr>
    </w:p>
    <w:p w14:paraId="6ED2BBA3">
      <w:pPr>
        <w:ind w:right="840"/>
        <w:jc w:val="center"/>
        <w:outlineLvl w:val="0"/>
        <w:rPr>
          <w:rFonts w:hint="eastAsia" w:ascii="宋体" w:hAnsi="宋体" w:eastAsia="宋体" w:cs="宋体"/>
          <w:b/>
          <w:bCs/>
          <w:color w:val="000000"/>
          <w:sz w:val="36"/>
          <w:szCs w:val="36"/>
          <w:lang w:val="en-US"/>
        </w:rPr>
      </w:pPr>
    </w:p>
    <w:p w14:paraId="798D38A9">
      <w:pPr>
        <w:ind w:right="840"/>
        <w:jc w:val="center"/>
        <w:outlineLvl w:val="0"/>
        <w:rPr>
          <w:rFonts w:hint="eastAsia" w:ascii="宋体" w:hAnsi="宋体" w:eastAsia="宋体" w:cs="宋体"/>
          <w:b/>
          <w:bCs/>
          <w:color w:val="000000"/>
          <w:sz w:val="36"/>
          <w:szCs w:val="36"/>
          <w:lang w:val="en-US"/>
        </w:rPr>
        <w:sectPr>
          <w:headerReference r:id="rId3" w:type="default"/>
          <w:footerReference r:id="rId4" w:type="default"/>
          <w:pgSz w:w="11906" w:h="16838"/>
          <w:pgMar w:top="1440" w:right="1080" w:bottom="1440" w:left="1080" w:header="851" w:footer="907" w:gutter="0"/>
          <w:pgNumType w:start="1"/>
          <w:cols w:space="1701" w:num="1"/>
          <w:titlePg/>
          <w:docGrid w:linePitch="360" w:charSpace="0"/>
        </w:sectPr>
      </w:pPr>
    </w:p>
    <w:p w14:paraId="71A17757">
      <w:pPr>
        <w:ind w:right="840"/>
        <w:jc w:val="center"/>
        <w:outlineLvl w:val="0"/>
        <w:rPr>
          <w:rFonts w:hint="eastAsia" w:ascii="宋体" w:hAnsi="宋体" w:eastAsia="宋体" w:cs="宋体"/>
          <w:b/>
          <w:bCs/>
          <w:color w:val="000000"/>
          <w:sz w:val="36"/>
          <w:szCs w:val="36"/>
          <w:lang w:val="en-US"/>
        </w:rPr>
      </w:pPr>
      <w:r>
        <w:rPr>
          <w:rFonts w:hint="eastAsia" w:ascii="宋体" w:hAnsi="宋体" w:eastAsia="宋体" w:cs="宋体"/>
          <w:b/>
          <w:bCs/>
          <w:color w:val="000000"/>
          <w:sz w:val="36"/>
          <w:szCs w:val="36"/>
          <w:lang w:val="en-US"/>
        </w:rPr>
        <w:t xml:space="preserve">第一章 </w:t>
      </w:r>
      <w:bookmarkEnd w:id="0"/>
      <w:r>
        <w:rPr>
          <w:rFonts w:hint="eastAsia" w:ascii="宋体" w:hAnsi="宋体" w:eastAsia="宋体" w:cs="宋体"/>
          <w:b/>
          <w:bCs/>
          <w:color w:val="000000"/>
          <w:sz w:val="36"/>
          <w:szCs w:val="36"/>
          <w:lang w:val="en-US"/>
        </w:rPr>
        <w:t>磋商邀请</w:t>
      </w:r>
    </w:p>
    <w:p w14:paraId="66F42EEE">
      <w:pPr>
        <w:pageBreakBefore w:val="0"/>
        <w:widowControl w:val="0"/>
        <w:spacing w:afterAutospacing="0" w:line="360" w:lineRule="auto"/>
        <w:ind w:firstLine="480"/>
        <w:rPr>
          <w:rFonts w:hint="eastAsia" w:ascii="宋体" w:hAnsi="宋体" w:eastAsia="宋体" w:cs="宋体"/>
          <w:color w:val="000000"/>
          <w:sz w:val="24"/>
          <w:szCs w:val="24"/>
        </w:rPr>
      </w:pPr>
    </w:p>
    <w:p w14:paraId="2DE1B66D">
      <w:pPr>
        <w:pageBreakBefore w:val="0"/>
        <w:widowControl w:val="0"/>
        <w:spacing w:afterAutospacing="0"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受</w:t>
      </w:r>
      <w:r>
        <w:rPr>
          <w:rFonts w:hint="eastAsia" w:ascii="宋体" w:hAnsi="宋体" w:eastAsia="宋体" w:cs="宋体"/>
          <w:color w:val="000000"/>
          <w:sz w:val="24"/>
          <w:szCs w:val="24"/>
          <w:u w:val="none"/>
          <w:lang w:val="en-US" w:eastAsia="zh-CN"/>
        </w:rPr>
        <w:t>南京江北新区城市数字治理中心</w:t>
      </w:r>
      <w:r>
        <w:rPr>
          <w:rFonts w:hint="eastAsia" w:ascii="宋体" w:hAnsi="宋体" w:eastAsia="宋体" w:cs="宋体"/>
          <w:color w:val="000000"/>
          <w:sz w:val="24"/>
          <w:szCs w:val="24"/>
        </w:rPr>
        <w:t>委托，</w:t>
      </w:r>
      <w:r>
        <w:rPr>
          <w:rFonts w:hint="eastAsia" w:ascii="宋体" w:hAnsi="宋体" w:eastAsia="宋体" w:cs="宋体"/>
          <w:color w:val="000000"/>
          <w:sz w:val="24"/>
          <w:szCs w:val="24"/>
          <w:lang w:eastAsia="zh-CN"/>
        </w:rPr>
        <w:t>中邮通建设咨询有限公司</w:t>
      </w:r>
      <w:r>
        <w:rPr>
          <w:rFonts w:hint="eastAsia" w:ascii="宋体" w:hAnsi="宋体" w:eastAsia="宋体" w:cs="宋体"/>
          <w:color w:val="000000"/>
          <w:sz w:val="24"/>
          <w:szCs w:val="24"/>
        </w:rPr>
        <w:t>就</w:t>
      </w:r>
      <w:r>
        <w:rPr>
          <w:rFonts w:hint="eastAsia" w:ascii="宋体" w:hAnsi="宋体" w:eastAsia="宋体" w:cs="宋体"/>
          <w:color w:val="000000"/>
          <w:sz w:val="24"/>
          <w:szCs w:val="24"/>
          <w:lang w:val="en-US" w:eastAsia="zh-CN"/>
        </w:rPr>
        <w:t>南京江北新区信息化基础能力运维服务</w:t>
      </w:r>
      <w:r>
        <w:rPr>
          <w:rFonts w:hint="eastAsia" w:ascii="宋体" w:hAnsi="宋体" w:eastAsia="宋体" w:cs="宋体"/>
          <w:color w:val="000000"/>
          <w:sz w:val="24"/>
          <w:szCs w:val="24"/>
          <w:u w:val="none"/>
          <w:lang w:val="en-US" w:eastAsia="zh-CN"/>
        </w:rPr>
        <w:t>项目</w:t>
      </w:r>
      <w:r>
        <w:rPr>
          <w:rFonts w:hint="eastAsia" w:ascii="宋体" w:hAnsi="宋体" w:eastAsia="宋体" w:cs="宋体"/>
          <w:color w:val="000000"/>
          <w:sz w:val="24"/>
          <w:szCs w:val="24"/>
        </w:rPr>
        <w:t>进行</w:t>
      </w:r>
      <w:r>
        <w:rPr>
          <w:rFonts w:hint="eastAsia" w:ascii="宋体" w:hAnsi="宋体" w:eastAsia="宋体" w:cs="宋体"/>
          <w:color w:val="000000"/>
          <w:sz w:val="24"/>
          <w:szCs w:val="24"/>
          <w:lang w:val="en-US" w:eastAsia="zh-CN"/>
        </w:rPr>
        <w:t>竞争性磋商采购，欢迎符合条件的供应商参加磋商。</w:t>
      </w:r>
    </w:p>
    <w:p w14:paraId="541AAAAA">
      <w:pPr>
        <w:pStyle w:val="198"/>
        <w:pageBreakBefore w:val="0"/>
        <w:widowControl w:val="0"/>
        <w:spacing w:before="0" w:beforeAutospacing="0" w:after="0" w:afterAutospacing="0" w:line="360" w:lineRule="auto"/>
        <w:ind w:firstLine="465"/>
        <w:rPr>
          <w:rFonts w:hint="eastAsia" w:ascii="宋体" w:hAnsi="宋体" w:eastAsia="宋体" w:cs="宋体"/>
          <w:b w:val="0"/>
          <w:bCs w:val="0"/>
          <w:color w:val="000000"/>
          <w:sz w:val="24"/>
          <w:szCs w:val="24"/>
        </w:rPr>
      </w:pPr>
      <w:bookmarkStart w:id="6" w:name="_Hlk24379207"/>
      <w:bookmarkStart w:id="7" w:name="_Toc35393790"/>
      <w:bookmarkStart w:id="8" w:name="_Toc28359079"/>
      <w:bookmarkStart w:id="9" w:name="_Toc38985263"/>
      <w:bookmarkStart w:id="10" w:name="_Toc28359002"/>
      <w:bookmarkStart w:id="11" w:name="_Toc35393621"/>
      <w:r>
        <w:rPr>
          <w:rFonts w:hint="eastAsia" w:ascii="宋体" w:hAnsi="宋体" w:eastAsia="宋体" w:cs="宋体"/>
          <w:b w:val="0"/>
          <w:bCs w:val="0"/>
          <w:color w:val="000000"/>
          <w:sz w:val="24"/>
          <w:szCs w:val="24"/>
        </w:rPr>
        <w:t>一、项目基本情况</w:t>
      </w:r>
      <w:bookmarkEnd w:id="6"/>
      <w:bookmarkEnd w:id="7"/>
      <w:bookmarkEnd w:id="8"/>
      <w:bookmarkEnd w:id="9"/>
      <w:bookmarkEnd w:id="10"/>
      <w:bookmarkEnd w:id="11"/>
    </w:p>
    <w:p w14:paraId="2E433227">
      <w:pPr>
        <w:pageBreakBefore w:val="0"/>
        <w:widowControl w:val="0"/>
        <w:spacing w:beforeAutospacing="0" w:line="360" w:lineRule="auto"/>
        <w:ind w:firstLine="480"/>
        <w:rPr>
          <w:rFonts w:hint="default" w:ascii="宋体" w:hAnsi="宋体" w:eastAsia="宋体" w:cs="宋体"/>
          <w:color w:val="000000"/>
          <w:sz w:val="24"/>
          <w:szCs w:val="24"/>
          <w:lang w:val="en-US"/>
        </w:rPr>
      </w:pPr>
      <w:bookmarkStart w:id="12" w:name="_Toc28359080"/>
      <w:bookmarkStart w:id="13" w:name="_Toc38985264"/>
      <w:bookmarkStart w:id="14" w:name="_Toc35393622"/>
      <w:bookmarkStart w:id="15" w:name="_Toc28359003"/>
      <w:bookmarkStart w:id="16" w:name="_Toc35393791"/>
      <w:r>
        <w:rPr>
          <w:rFonts w:hint="eastAsia" w:ascii="宋体" w:hAnsi="宋体" w:eastAsia="宋体" w:cs="宋体"/>
          <w:sz w:val="24"/>
          <w:szCs w:val="24"/>
        </w:rPr>
        <w:t>1.项目</w:t>
      </w:r>
      <w:r>
        <w:rPr>
          <w:rFonts w:hint="eastAsia" w:ascii="宋体" w:hAnsi="宋体" w:eastAsia="宋体" w:cs="宋体"/>
          <w:color w:val="000000"/>
          <w:sz w:val="24"/>
          <w:szCs w:val="24"/>
        </w:rPr>
        <w:t>编</w:t>
      </w:r>
      <w:r>
        <w:rPr>
          <w:rFonts w:hint="eastAsia" w:ascii="宋体" w:hAnsi="宋体" w:eastAsia="宋体" w:cs="宋体"/>
          <w:sz w:val="24"/>
          <w:szCs w:val="24"/>
        </w:rPr>
        <w:t>号：</w:t>
      </w:r>
      <w:r>
        <w:rPr>
          <w:rFonts w:hint="eastAsia" w:ascii="宋体" w:hAnsi="宋体" w:eastAsia="宋体" w:cs="宋体"/>
          <w:sz w:val="24"/>
          <w:szCs w:val="24"/>
          <w:lang w:eastAsia="zh-CN"/>
        </w:rPr>
        <w:t>JSZC-320192-UTCC-C2026-0014</w:t>
      </w:r>
    </w:p>
    <w:p w14:paraId="596F4926">
      <w:pPr>
        <w:pageBreakBefore w:val="0"/>
        <w:widowControl w:val="0"/>
        <w:spacing w:line="360" w:lineRule="auto"/>
        <w:ind w:firstLine="480"/>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2.项目名称：</w:t>
      </w:r>
      <w:r>
        <w:rPr>
          <w:rFonts w:hint="eastAsia" w:ascii="宋体" w:hAnsi="宋体" w:eastAsia="宋体" w:cs="宋体"/>
          <w:color w:val="000000"/>
          <w:sz w:val="24"/>
          <w:szCs w:val="24"/>
          <w:lang w:val="en-US" w:eastAsia="zh-CN"/>
        </w:rPr>
        <w:t>南京江北新区信息化基础能力运维服务</w:t>
      </w:r>
    </w:p>
    <w:p w14:paraId="35462E51">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3.预算金额：</w:t>
      </w:r>
      <w:r>
        <w:rPr>
          <w:rFonts w:hint="eastAsia" w:ascii="宋体" w:hAnsi="宋体" w:cs="宋体"/>
          <w:color w:val="000000"/>
          <w:sz w:val="24"/>
          <w:szCs w:val="24"/>
          <w:lang w:val="en-US" w:eastAsia="zh-CN"/>
        </w:rPr>
        <w:t>297</w:t>
      </w:r>
      <w:r>
        <w:rPr>
          <w:rFonts w:hint="eastAsia" w:ascii="宋体" w:hAnsi="宋体" w:eastAsia="宋体" w:cs="宋体"/>
          <w:color w:val="000000"/>
          <w:sz w:val="24"/>
          <w:szCs w:val="24"/>
          <w:lang w:val="en-US" w:eastAsia="zh-CN"/>
        </w:rPr>
        <w:t>万元</w:t>
      </w:r>
    </w:p>
    <w:p w14:paraId="7DA1F6DC">
      <w:pPr>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sz w:val="24"/>
          <w:szCs w:val="24"/>
        </w:rPr>
        <w:t>4.</w:t>
      </w:r>
      <w:r>
        <w:rPr>
          <w:rFonts w:hint="eastAsia" w:ascii="宋体" w:hAnsi="宋体" w:eastAsia="宋体" w:cs="宋体"/>
          <w:color w:val="000000"/>
          <w:sz w:val="24"/>
          <w:szCs w:val="24"/>
          <w:lang w:val="en-US" w:eastAsia="zh-CN"/>
        </w:rPr>
        <w:t>最高限价：</w:t>
      </w:r>
      <w:r>
        <w:rPr>
          <w:rFonts w:hint="eastAsia" w:ascii="宋体" w:hAnsi="宋体" w:cs="宋体"/>
          <w:color w:val="000000"/>
          <w:sz w:val="24"/>
          <w:szCs w:val="24"/>
          <w:lang w:val="en-US" w:eastAsia="zh-CN"/>
        </w:rPr>
        <w:t>297</w:t>
      </w:r>
      <w:r>
        <w:rPr>
          <w:rFonts w:hint="eastAsia" w:ascii="宋体" w:hAnsi="宋体" w:eastAsia="宋体" w:cs="宋体"/>
          <w:color w:val="000000"/>
          <w:sz w:val="24"/>
          <w:szCs w:val="24"/>
          <w:lang w:val="en-US" w:eastAsia="zh-CN"/>
        </w:rPr>
        <w:t>万元</w:t>
      </w:r>
    </w:p>
    <w:p w14:paraId="4C857E75">
      <w:pPr>
        <w:spacing w:line="360" w:lineRule="auto"/>
        <w:ind w:firstLine="480"/>
        <w:rPr>
          <w:rFonts w:hint="eastAsia" w:ascii="宋体" w:hAnsi="宋体" w:eastAsia="宋体" w:cs="宋体"/>
          <w:color w:val="000000"/>
          <w:sz w:val="24"/>
          <w:szCs w:val="24"/>
          <w:u w:val="none"/>
        </w:rPr>
      </w:pPr>
      <w:r>
        <w:rPr>
          <w:rFonts w:hint="eastAsia" w:ascii="宋体" w:hAnsi="宋体" w:eastAsia="宋体" w:cs="宋体"/>
          <w:color w:val="000000"/>
          <w:sz w:val="24"/>
          <w:szCs w:val="24"/>
        </w:rPr>
        <w:t>5.采购需求（简介）：通过合理的人员配置，结合完善的运维制度打造一支可以及时发现问题、处理问题、解决问题，可以防患于未然的高效运维团队。（详细内容见本</w:t>
      </w:r>
      <w:r>
        <w:rPr>
          <w:rFonts w:hint="eastAsia" w:ascii="宋体" w:hAnsi="宋体" w:eastAsia="宋体" w:cs="宋体"/>
          <w:color w:val="000000"/>
          <w:sz w:val="24"/>
          <w:szCs w:val="24"/>
          <w:lang w:eastAsia="zh-CN"/>
        </w:rPr>
        <w:t>采购</w:t>
      </w:r>
      <w:r>
        <w:rPr>
          <w:rFonts w:hint="eastAsia" w:ascii="宋体" w:hAnsi="宋体" w:eastAsia="宋体" w:cs="宋体"/>
          <w:color w:val="000000"/>
          <w:sz w:val="24"/>
          <w:szCs w:val="24"/>
        </w:rPr>
        <w:t xml:space="preserve">文件第四章） </w:t>
      </w:r>
    </w:p>
    <w:p w14:paraId="420F31E7">
      <w:pPr>
        <w:pageBreakBefore w:val="0"/>
        <w:widowControl w:val="0"/>
        <w:spacing w:line="360" w:lineRule="auto"/>
        <w:ind w:firstLine="480"/>
        <w:rPr>
          <w:rFonts w:hint="eastAsia" w:ascii="宋体" w:hAnsi="宋体" w:eastAsia="宋体" w:cs="宋体"/>
          <w:sz w:val="24"/>
          <w:szCs w:val="24"/>
          <w:highlight w:val="yellow"/>
          <w:lang w:eastAsia="zh-CN"/>
        </w:rPr>
      </w:pPr>
      <w:r>
        <w:rPr>
          <w:rFonts w:hint="eastAsia" w:ascii="宋体" w:hAnsi="宋体" w:eastAsia="宋体" w:cs="宋体"/>
          <w:color w:val="000000"/>
          <w:sz w:val="24"/>
          <w:szCs w:val="24"/>
        </w:rPr>
        <w:t>6.合同履行期限：</w:t>
      </w:r>
      <w:r>
        <w:rPr>
          <w:rFonts w:hint="eastAsia" w:ascii="宋体" w:hAnsi="宋体" w:cs="宋体"/>
          <w:sz w:val="24"/>
          <w:szCs w:val="24"/>
          <w:highlight w:val="none"/>
          <w:lang w:val="en-US" w:eastAsia="zh-CN"/>
        </w:rPr>
        <w:t>3年</w:t>
      </w:r>
      <w:r>
        <w:rPr>
          <w:rFonts w:hint="eastAsia" w:ascii="宋体" w:hAnsi="宋体" w:eastAsia="宋体" w:cs="宋体"/>
          <w:sz w:val="24"/>
          <w:szCs w:val="24"/>
          <w:highlight w:val="none"/>
        </w:rPr>
        <w:t>。</w:t>
      </w:r>
    </w:p>
    <w:p w14:paraId="745B63E3">
      <w:pPr>
        <w:pageBreakBefore w:val="0"/>
        <w:widowControl w:val="0"/>
        <w:spacing w:afterAutospacing="0"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sz w:val="24"/>
          <w:szCs w:val="24"/>
          <w:lang w:val="en-US" w:eastAsia="zh-CN"/>
        </w:rPr>
        <w:t>7.</w:t>
      </w:r>
      <w:r>
        <w:rPr>
          <w:rFonts w:hint="eastAsia" w:ascii="宋体" w:hAnsi="宋体" w:eastAsia="宋体" w:cs="宋体"/>
          <w:sz w:val="24"/>
          <w:szCs w:val="24"/>
          <w:highlight w:val="none"/>
          <w:lang w:val="en-US" w:eastAsia="zh-CN"/>
        </w:rPr>
        <w:t>本项</w:t>
      </w:r>
      <w:r>
        <w:rPr>
          <w:rFonts w:hint="eastAsia" w:ascii="宋体" w:hAnsi="宋体" w:eastAsia="宋体" w:cs="宋体"/>
          <w:color w:val="000000"/>
          <w:sz w:val="24"/>
          <w:szCs w:val="24"/>
          <w:highlight w:val="none"/>
          <w:lang w:val="en-US" w:eastAsia="zh-CN"/>
        </w:rPr>
        <w:t>目</w:t>
      </w:r>
      <w:r>
        <w:rPr>
          <w:rFonts w:hint="eastAsia" w:ascii="宋体" w:hAnsi="宋体" w:eastAsia="宋体" w:cs="宋体"/>
          <w:color w:val="000000"/>
          <w:sz w:val="24"/>
          <w:szCs w:val="24"/>
          <w:highlight w:val="none"/>
          <w:u w:val="none"/>
          <w:lang w:val="en-US" w:eastAsia="zh-CN"/>
        </w:rPr>
        <w:t>不接受</w:t>
      </w:r>
      <w:r>
        <w:rPr>
          <w:rFonts w:hint="eastAsia" w:ascii="宋体" w:hAnsi="宋体" w:eastAsia="宋体" w:cs="宋体"/>
          <w:color w:val="000000"/>
          <w:sz w:val="24"/>
          <w:szCs w:val="24"/>
          <w:highlight w:val="none"/>
          <w:lang w:val="en-US" w:eastAsia="zh-CN"/>
        </w:rPr>
        <w:t>联合</w:t>
      </w:r>
      <w:r>
        <w:rPr>
          <w:rFonts w:hint="eastAsia" w:ascii="宋体" w:hAnsi="宋体" w:eastAsia="宋体" w:cs="宋体"/>
          <w:sz w:val="24"/>
          <w:szCs w:val="24"/>
          <w:highlight w:val="none"/>
          <w:lang w:val="en-US" w:eastAsia="zh-CN"/>
        </w:rPr>
        <w:t>体参加磋商。</w:t>
      </w:r>
    </w:p>
    <w:p w14:paraId="02F1F4D5">
      <w:pPr>
        <w:pStyle w:val="198"/>
        <w:pageBreakBefore w:val="0"/>
        <w:widowControl w:val="0"/>
        <w:spacing w:before="0" w:beforeAutospacing="0" w:after="0" w:afterAutospacing="0" w:line="360" w:lineRule="auto"/>
        <w:ind w:firstLine="465"/>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二、申请人的资格要求</w:t>
      </w:r>
      <w:bookmarkEnd w:id="12"/>
      <w:bookmarkEnd w:id="13"/>
      <w:bookmarkEnd w:id="14"/>
      <w:bookmarkEnd w:id="15"/>
      <w:bookmarkEnd w:id="16"/>
    </w:p>
    <w:p w14:paraId="7C12BE82">
      <w:pPr>
        <w:pageBreakBefore w:val="0"/>
        <w:widowControl w:val="0"/>
        <w:spacing w:beforeAutospacing="0" w:line="360" w:lineRule="auto"/>
        <w:ind w:firstLine="480"/>
        <w:rPr>
          <w:rFonts w:hint="eastAsia" w:ascii="宋体" w:hAnsi="宋体" w:eastAsia="宋体" w:cs="宋体"/>
          <w:color w:val="000000"/>
          <w:sz w:val="24"/>
          <w:szCs w:val="24"/>
        </w:rPr>
      </w:pPr>
      <w:bookmarkStart w:id="17" w:name="_Toc35393792"/>
      <w:bookmarkStart w:id="18" w:name="_Toc38985265"/>
      <w:bookmarkStart w:id="19" w:name="_Toc35393623"/>
      <w:bookmarkStart w:id="20" w:name="_Toc28359004"/>
      <w:bookmarkStart w:id="21" w:name="_Toc28359081"/>
      <w:r>
        <w:rPr>
          <w:rFonts w:hint="eastAsia" w:ascii="宋体" w:hAnsi="宋体" w:eastAsia="宋体" w:cs="宋体"/>
          <w:color w:val="000000"/>
          <w:sz w:val="24"/>
          <w:szCs w:val="24"/>
        </w:rPr>
        <w:t>（一）通用资格要求</w:t>
      </w:r>
    </w:p>
    <w:p w14:paraId="590417B1">
      <w:pPr>
        <w:pageBreakBefore w:val="0"/>
        <w:widowControl w:val="0"/>
        <w:spacing w:line="360" w:lineRule="auto"/>
        <w:ind w:firstLine="480"/>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lang w:val="zh-CN"/>
        </w:rPr>
        <w:t>1.满足《中华人民共和国政府采购法》第二十二条规定，并提供下列材料：</w:t>
      </w:r>
    </w:p>
    <w:p w14:paraId="640CA5F2">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（1）具有独立承担民事责任的能力（法人或者其他组织提供营业执照或法人证书或组织机构代码证，自然人提供身份证）；</w:t>
      </w:r>
    </w:p>
    <w:p w14:paraId="4B09950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（2）具有良好的商业信誉和健全的财务会计制度</w:t>
      </w:r>
      <w:r>
        <w:rPr>
          <w:rFonts w:hint="eastAsia" w:ascii="宋体" w:hAnsi="宋体" w:cs="宋体"/>
          <w:color w:val="000000"/>
          <w:sz w:val="24"/>
          <w:szCs w:val="24"/>
          <w:lang w:eastAsia="zh-CN"/>
        </w:rPr>
        <w:t>；具</w:t>
      </w:r>
      <w:r>
        <w:rPr>
          <w:rFonts w:hint="eastAsia" w:ascii="宋体" w:hAnsi="宋体" w:eastAsia="宋体" w:cs="宋体"/>
          <w:color w:val="000000"/>
          <w:sz w:val="24"/>
          <w:szCs w:val="24"/>
        </w:rPr>
        <w:t>有依法缴纳税收和社会保障资金的良好记录；（提供提交</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rPr>
        <w:t>文件截止时间前</w:t>
      </w:r>
      <w:r>
        <w:rPr>
          <w:rFonts w:hint="eastAsia" w:ascii="宋体" w:hAnsi="宋体" w:eastAsia="宋体" w:cs="宋体"/>
          <w:color w:val="000000"/>
          <w:sz w:val="24"/>
          <w:szCs w:val="24"/>
          <w:lang w:val="en-US" w:eastAsia="zh-CN"/>
        </w:rPr>
        <w:t>一</w:t>
      </w:r>
      <w:r>
        <w:rPr>
          <w:rFonts w:hint="eastAsia" w:ascii="宋体" w:hAnsi="宋体" w:eastAsia="宋体" w:cs="宋体"/>
          <w:color w:val="000000"/>
          <w:sz w:val="24"/>
          <w:szCs w:val="24"/>
        </w:rPr>
        <w:t>年内至少一个月依法缴纳税收及缴纳社会保障资金的证明材料。</w:t>
      </w: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依法享受缓缴、免缴税收、社会保障资金的</w:t>
      </w:r>
      <w:r>
        <w:rPr>
          <w:rFonts w:hint="eastAsia" w:ascii="宋体" w:hAnsi="宋体" w:cs="宋体"/>
          <w:color w:val="000000"/>
          <w:sz w:val="24"/>
          <w:szCs w:val="24"/>
          <w:lang w:eastAsia="zh-CN"/>
        </w:rPr>
        <w:t>，提供</w:t>
      </w:r>
      <w:r>
        <w:rPr>
          <w:rFonts w:hint="eastAsia" w:ascii="宋体" w:hAnsi="宋体" w:eastAsia="宋体" w:cs="宋体"/>
          <w:color w:val="000000"/>
          <w:sz w:val="24"/>
          <w:szCs w:val="24"/>
        </w:rPr>
        <w:t>证明材料）；</w:t>
      </w:r>
    </w:p>
    <w:p w14:paraId="4224D07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（3）具有履行合同所必需的设备和专业技术能力（根据项目需求提供履行合同所必需的设备和专业技术能力的声明或证明材料）；</w:t>
      </w:r>
    </w:p>
    <w:p w14:paraId="7D7D69D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（4）参加本项目政府采购活动前三年内，在经营活动中没有重大违法记录（提供参加本次政府采购活动前</w:t>
      </w:r>
      <w:r>
        <w:rPr>
          <w:rFonts w:hint="eastAsia" w:ascii="宋体" w:hAnsi="宋体" w:cs="宋体"/>
          <w:color w:val="000000"/>
          <w:sz w:val="24"/>
          <w:szCs w:val="24"/>
          <w:lang w:val="en-US" w:eastAsia="zh-CN"/>
        </w:rPr>
        <w:t>三</w:t>
      </w:r>
      <w:r>
        <w:rPr>
          <w:rFonts w:hint="eastAsia" w:ascii="宋体" w:hAnsi="宋体" w:eastAsia="宋体" w:cs="宋体"/>
          <w:color w:val="000000"/>
          <w:sz w:val="24"/>
          <w:szCs w:val="24"/>
        </w:rPr>
        <w:t>年内在经营活动中没有重大违法记录的书面声明）；</w:t>
      </w:r>
    </w:p>
    <w:p w14:paraId="08ADE348">
      <w:pPr>
        <w:spacing w:line="360" w:lineRule="auto"/>
        <w:ind w:firstLine="480"/>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5</w:t>
      </w:r>
      <w:r>
        <w:rPr>
          <w:rFonts w:hint="eastAsia" w:ascii="宋体" w:hAnsi="宋体" w:eastAsia="宋体" w:cs="宋体"/>
          <w:color w:val="000000"/>
          <w:sz w:val="24"/>
          <w:szCs w:val="24"/>
        </w:rPr>
        <w:t>）法律、行政法规规定的其他条件（提供项目实施所必须的许可资质证明材料）： 无</w:t>
      </w:r>
      <w:r>
        <w:rPr>
          <w:rFonts w:hint="eastAsia" w:ascii="宋体" w:hAnsi="宋体" w:cs="宋体"/>
          <w:color w:val="000000"/>
          <w:sz w:val="24"/>
          <w:szCs w:val="24"/>
          <w:lang w:eastAsia="zh-CN"/>
        </w:rPr>
        <w:t>。</w:t>
      </w:r>
    </w:p>
    <w:p w14:paraId="12BCD302">
      <w:pPr>
        <w:keepNext w:val="0"/>
        <w:keepLines w:val="0"/>
        <w:pageBreakBefore w:val="0"/>
        <w:spacing w:line="360" w:lineRule="auto"/>
        <w:ind w:left="8" w:firstLine="480"/>
        <w:rPr>
          <w:rFonts w:hint="eastAsia" w:ascii="宋体" w:hAnsi="宋体" w:eastAsia="宋体" w:cs="宋体"/>
          <w:sz w:val="24"/>
          <w:szCs w:val="24"/>
          <w:highlight w:val="yellow"/>
        </w:rPr>
      </w:pPr>
      <w:r>
        <w:rPr>
          <w:rFonts w:hint="eastAsia" w:ascii="宋体" w:hAnsi="宋体" w:cs="宋体"/>
          <w:b w:val="0"/>
          <w:bCs w:val="0"/>
          <w:color w:val="000000"/>
          <w:sz w:val="24"/>
          <w:szCs w:val="24"/>
          <w:highlight w:val="none"/>
          <w:lang w:val="en-US" w:eastAsia="zh-CN"/>
        </w:rPr>
        <w:t>2</w:t>
      </w:r>
      <w:r>
        <w:rPr>
          <w:rFonts w:hint="eastAsia" w:ascii="宋体" w:hAnsi="宋体" w:eastAsia="宋体" w:cs="宋体"/>
          <w:b w:val="0"/>
          <w:bCs w:val="0"/>
          <w:color w:val="000000"/>
          <w:sz w:val="24"/>
          <w:szCs w:val="24"/>
          <w:highlight w:val="none"/>
          <w:lang w:val="zh-CN"/>
        </w:rPr>
        <w:t>.落实政府采购政策需满足的资格要求：</w:t>
      </w:r>
      <w:r>
        <w:rPr>
          <w:rFonts w:hint="eastAsia" w:ascii="宋体" w:hAnsi="宋体" w:eastAsia="宋体" w:cs="宋体"/>
          <w:spacing w:val="-1"/>
          <w:sz w:val="24"/>
          <w:szCs w:val="24"/>
        </w:rPr>
        <w:t>本项目专门面向中小企业采购，供应商须为符合规定的中小企业（含视同小微的监狱企业、残疾人福利性单位），并在响应文件中提交《中小企业声明函》，未提供或不符合的按无效响应处理</w:t>
      </w:r>
      <w:r>
        <w:rPr>
          <w:rFonts w:ascii="宋体" w:hAnsi="宋体" w:eastAsia="宋体" w:cs="宋体"/>
          <w:spacing w:val="-1"/>
          <w:sz w:val="24"/>
          <w:szCs w:val="24"/>
        </w:rPr>
        <w:t>。</w:t>
      </w:r>
    </w:p>
    <w:p w14:paraId="640143D9">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sz w:val="24"/>
          <w:szCs w:val="24"/>
          <w:lang w:val="en-US" w:eastAsia="zh-CN" w:bidi="ar"/>
        </w:rPr>
      </w:pPr>
      <w:r>
        <w:rPr>
          <w:rFonts w:hint="eastAsia" w:ascii="宋体" w:hAnsi="宋体" w:cs="宋体"/>
          <w:sz w:val="24"/>
          <w:szCs w:val="24"/>
          <w:lang w:val="en-US" w:eastAsia="zh-CN" w:bidi="ar"/>
        </w:rPr>
        <w:t>3</w:t>
      </w:r>
      <w:r>
        <w:rPr>
          <w:rFonts w:hint="eastAsia" w:ascii="宋体" w:hAnsi="宋体" w:eastAsia="宋体" w:cs="宋体"/>
          <w:sz w:val="24"/>
          <w:szCs w:val="24"/>
          <w:lang w:val="en-US" w:eastAsia="zh-CN" w:bidi="ar"/>
        </w:rPr>
        <w:t>.在“信用中国”网站（www.creditchina.gov.cn）查询，不存在被列入失信被执行人、重大税收违法案件当事人名单、政府采购严重违法失信行为记录名单及其他不符合《中华人民共和国政府采购法》第二十二条规定条件的信用记录情形。（响应文件中无需提供证明材料）</w:t>
      </w:r>
    </w:p>
    <w:p w14:paraId="35E1FEC6">
      <w:pPr>
        <w:pageBreakBefore w:val="0"/>
        <w:widowControl w:val="0"/>
        <w:spacing w:afterAutospacing="0" w:line="360" w:lineRule="auto"/>
        <w:ind w:firstLine="480"/>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4.</w:t>
      </w:r>
      <w:r>
        <w:rPr>
          <w:rFonts w:hint="eastAsia" w:ascii="宋体" w:hAnsi="宋体" w:eastAsia="宋体" w:cs="宋体"/>
          <w:color w:val="auto"/>
          <w:sz w:val="24"/>
          <w:szCs w:val="24"/>
          <w:lang w:val="en-US" w:eastAsia="zh-CN" w:bidi="ar"/>
        </w:rPr>
        <w:t>诚信档案系统及信用承诺运用：</w:t>
      </w:r>
    </w:p>
    <w:p w14:paraId="415162B1">
      <w:pPr>
        <w:pageBreakBefore w:val="0"/>
        <w:widowControl w:val="0"/>
        <w:spacing w:afterAutospacing="0" w:line="360" w:lineRule="auto"/>
        <w:ind w:firstLine="480"/>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（1）在政府采购资格审查环节，供应商只需提供书面《南京市政府采购供应商信用记录表暨信用承诺书》，即可替代供应商的资格要求第1条第（2）款、第（3）款、第（4）款、第（5）款所涉及的证明材料；</w:t>
      </w:r>
    </w:p>
    <w:p w14:paraId="73EC92D2">
      <w:pPr>
        <w:pageBreakBefore w:val="0"/>
        <w:widowControl w:val="0"/>
        <w:spacing w:afterAutospacing="0" w:line="360" w:lineRule="auto"/>
        <w:ind w:firstLine="480"/>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（2）供应商涉及以下情形的，不适用信用承诺：</w:t>
      </w:r>
    </w:p>
    <w:p w14:paraId="67407948">
      <w:pPr>
        <w:pageBreakBefore w:val="0"/>
        <w:widowControl w:val="0"/>
        <w:spacing w:afterAutospacing="0" w:line="360" w:lineRule="auto"/>
        <w:ind w:firstLine="480"/>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①供应商被列入严重失信主体名单；</w:t>
      </w:r>
    </w:p>
    <w:p w14:paraId="33500563">
      <w:pPr>
        <w:pageBreakBefore w:val="0"/>
        <w:widowControl w:val="0"/>
        <w:spacing w:afterAutospacing="0" w:line="360" w:lineRule="auto"/>
        <w:ind w:firstLine="480"/>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②南京市政府采购供应商诚信档案管理系统中诚信档案分在40分以下；</w:t>
      </w:r>
    </w:p>
    <w:p w14:paraId="658BFE31">
      <w:pPr>
        <w:pageBreakBefore w:val="0"/>
        <w:widowControl w:val="0"/>
        <w:spacing w:afterAutospacing="0" w:line="360" w:lineRule="auto"/>
        <w:ind w:firstLine="480"/>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③被相关监管部门作出行政处罚且尚在处罚有效期内；</w:t>
      </w:r>
    </w:p>
    <w:p w14:paraId="33303ED9">
      <w:pPr>
        <w:pageBreakBefore w:val="0"/>
        <w:widowControl w:val="0"/>
        <w:spacing w:afterAutospacing="0" w:line="360" w:lineRule="auto"/>
        <w:ind w:firstLine="480"/>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④其他法律、行政法规规定的不适用信用承诺的情形。</w:t>
      </w:r>
    </w:p>
    <w:p w14:paraId="5E10BD9B">
      <w:pPr>
        <w:pageBreakBefore w:val="0"/>
        <w:widowControl w:val="0"/>
        <w:spacing w:afterAutospacing="0"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
        </w:rPr>
        <w:t>（3）供应商对信用承诺内容的真实性、合法性、有效性负责。如作出虚假信用承诺，视同为“提供虚假材料谋取成交”的违法行为。</w:t>
      </w:r>
    </w:p>
    <w:p w14:paraId="654D8461">
      <w:pPr>
        <w:pageBreakBefore w:val="0"/>
        <w:widowControl w:val="0"/>
        <w:spacing w:afterAutospacing="0" w:line="360" w:lineRule="auto"/>
        <w:ind w:firstLine="480"/>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rPr>
        <w:t>（二）本项目的特定资格要求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无</w:t>
      </w:r>
    </w:p>
    <w:p w14:paraId="52209AF4">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lang w:val="zh-CN" w:eastAsia="zh-CN" w:bidi="ar"/>
        </w:rPr>
      </w:pPr>
      <w:r>
        <w:rPr>
          <w:rFonts w:hint="eastAsia" w:ascii="宋体" w:hAnsi="宋体" w:eastAsia="宋体" w:cs="宋体"/>
          <w:color w:val="auto"/>
          <w:sz w:val="24"/>
          <w:szCs w:val="24"/>
          <w:lang w:val="en-US" w:eastAsia="zh-CN" w:bidi="ar"/>
        </w:rPr>
        <w:t>（三）拒绝下述供应商参加本次采购活动</w:t>
      </w:r>
    </w:p>
    <w:p w14:paraId="2C984A4C">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1.单位负责人为同一人或者存在直接控股、管理关系的不同供应商，不得参加同一合同项下的政府采购活动。</w:t>
      </w:r>
    </w:p>
    <w:p w14:paraId="141740F3">
      <w:pPr>
        <w:keepNext w:val="0"/>
        <w:keepLines w:val="0"/>
        <w:widowControl w:val="0"/>
        <w:suppressLineNumbers w:val="0"/>
        <w:spacing w:before="0" w:beforeAutospacing="0" w:after="0" w:afterAutospacing="0" w:line="360" w:lineRule="auto"/>
        <w:ind w:left="0" w:right="0" w:firstLine="480"/>
        <w:jc w:val="both"/>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2.为采购项目提供整体设计、规范编制或者项目管理、监理、检测等服务的供应商，不得参加本项目的采购活动</w:t>
      </w:r>
    </w:p>
    <w:p w14:paraId="74C5F9C5">
      <w:pPr>
        <w:pStyle w:val="198"/>
        <w:pageBreakBefore w:val="0"/>
        <w:widowControl w:val="0"/>
        <w:spacing w:before="0" w:beforeAutospacing="0" w:after="0" w:afterAutospacing="0" w:line="360" w:lineRule="auto"/>
        <w:ind w:firstLine="465"/>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三、获取</w:t>
      </w:r>
      <w:bookmarkEnd w:id="17"/>
      <w:bookmarkEnd w:id="18"/>
      <w:bookmarkEnd w:id="19"/>
      <w:bookmarkEnd w:id="20"/>
      <w:bookmarkEnd w:id="21"/>
      <w:r>
        <w:rPr>
          <w:rFonts w:hint="eastAsia" w:ascii="宋体" w:hAnsi="宋体" w:eastAsia="宋体" w:cs="宋体"/>
          <w:b w:val="0"/>
          <w:bCs w:val="0"/>
          <w:color w:val="000000"/>
          <w:sz w:val="24"/>
          <w:szCs w:val="24"/>
        </w:rPr>
        <w:t>磋商文件</w:t>
      </w:r>
    </w:p>
    <w:p w14:paraId="64729AE7">
      <w:pPr>
        <w:pageBreakBefore w:val="0"/>
        <w:widowControl w:val="0"/>
        <w:spacing w:beforeAutospacing="0" w:line="360" w:lineRule="auto"/>
        <w:ind w:firstLine="480"/>
        <w:rPr>
          <w:rFonts w:hint="eastAsia" w:ascii="宋体" w:hAnsi="宋体" w:eastAsia="宋体" w:cs="宋体"/>
          <w:sz w:val="24"/>
          <w:szCs w:val="24"/>
        </w:rPr>
      </w:pPr>
      <w:bookmarkStart w:id="22" w:name="_Toc28359082"/>
      <w:bookmarkStart w:id="23" w:name="_Toc28359005"/>
      <w:bookmarkStart w:id="24" w:name="_Toc35393793"/>
      <w:bookmarkStart w:id="25" w:name="_Toc38985266"/>
      <w:bookmarkStart w:id="26" w:name="_Toc35393624"/>
      <w:r>
        <w:rPr>
          <w:rFonts w:hint="eastAsia" w:ascii="宋体" w:hAnsi="宋体" w:eastAsia="宋体" w:cs="宋体"/>
          <w:sz w:val="24"/>
          <w:szCs w:val="24"/>
        </w:rPr>
        <w:t>1.时间：自磋商文件公告发布之日起</w:t>
      </w:r>
      <w:r>
        <w:rPr>
          <w:rFonts w:hint="eastAsia" w:ascii="宋体" w:hAnsi="宋体" w:cs="宋体"/>
          <w:sz w:val="24"/>
          <w:szCs w:val="24"/>
          <w:lang w:val="en-US" w:eastAsia="zh-CN"/>
        </w:rPr>
        <w:t>5个工作日</w:t>
      </w:r>
      <w:r>
        <w:rPr>
          <w:rFonts w:hint="eastAsia" w:ascii="宋体" w:hAnsi="宋体" w:eastAsia="宋体" w:cs="宋体"/>
          <w:sz w:val="24"/>
          <w:szCs w:val="24"/>
        </w:rPr>
        <w:t>。</w:t>
      </w:r>
    </w:p>
    <w:p w14:paraId="7F89E460">
      <w:pPr>
        <w:pageBreakBefore w:val="0"/>
        <w:widowControl w:val="0"/>
        <w:spacing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2.方式：在“江苏政府采购网”免费下载。</w:t>
      </w:r>
    </w:p>
    <w:p w14:paraId="41C26B2C">
      <w:pPr>
        <w:pStyle w:val="198"/>
        <w:pageBreakBefore w:val="0"/>
        <w:widowControl w:val="0"/>
        <w:spacing w:before="0" w:beforeAutospacing="0" w:after="0" w:afterAutospacing="0" w:line="360" w:lineRule="auto"/>
        <w:ind w:firstLine="465"/>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四、提交</w:t>
      </w:r>
      <w:bookmarkEnd w:id="22"/>
      <w:bookmarkEnd w:id="23"/>
      <w:r>
        <w:rPr>
          <w:rFonts w:hint="eastAsia" w:ascii="宋体" w:hAnsi="宋体" w:eastAsia="宋体" w:cs="宋体"/>
          <w:b w:val="0"/>
          <w:bCs w:val="0"/>
          <w:color w:val="000000"/>
          <w:sz w:val="24"/>
          <w:szCs w:val="24"/>
        </w:rPr>
        <w:t>响应文件截止时间</w:t>
      </w:r>
      <w:bookmarkEnd w:id="24"/>
      <w:bookmarkEnd w:id="25"/>
      <w:bookmarkEnd w:id="26"/>
      <w:r>
        <w:rPr>
          <w:rFonts w:hint="eastAsia" w:ascii="宋体" w:hAnsi="宋体" w:cs="宋体"/>
          <w:b w:val="0"/>
          <w:bCs w:val="0"/>
          <w:color w:val="000000"/>
          <w:sz w:val="24"/>
          <w:szCs w:val="24"/>
          <w:lang w:val="en-US" w:eastAsia="zh-CN"/>
        </w:rPr>
        <w:t>和地点</w:t>
      </w:r>
    </w:p>
    <w:p w14:paraId="71971B03">
      <w:pPr>
        <w:pageBreakBefore w:val="0"/>
        <w:widowControl w:val="0"/>
        <w:spacing w:afterAutospacing="0" w:line="360" w:lineRule="auto"/>
        <w:ind w:firstLine="480"/>
        <w:rPr>
          <w:rFonts w:hint="eastAsia" w:ascii="宋体" w:hAnsi="宋体" w:eastAsia="宋体" w:cs="宋体"/>
          <w:color w:val="000000"/>
          <w:sz w:val="24"/>
          <w:szCs w:val="24"/>
          <w:highlight w:val="yellow"/>
          <w:lang w:eastAsia="zh-CN"/>
        </w:rPr>
      </w:pPr>
      <w:bookmarkStart w:id="27" w:name="_Toc38985267"/>
      <w:bookmarkStart w:id="28" w:name="_Toc35393794"/>
      <w:bookmarkStart w:id="29" w:name="_Toc28359007"/>
      <w:bookmarkStart w:id="30" w:name="_Toc35393625"/>
      <w:bookmarkStart w:id="31" w:name="_Toc28359084"/>
      <w:r>
        <w:rPr>
          <w:rFonts w:hint="eastAsia" w:ascii="宋体" w:hAnsi="宋体" w:eastAsia="宋体" w:cs="宋体"/>
          <w:b w:val="0"/>
          <w:bCs w:val="0"/>
          <w:color w:val="000000"/>
          <w:sz w:val="24"/>
          <w:szCs w:val="24"/>
        </w:rPr>
        <w:t>提交响应文件截止时间</w:t>
      </w:r>
      <w:r>
        <w:rPr>
          <w:rFonts w:hint="eastAsia" w:ascii="宋体" w:hAnsi="宋体" w:cs="宋体"/>
          <w:b w:val="0"/>
          <w:bCs w:val="0"/>
          <w:color w:val="000000"/>
          <w:sz w:val="24"/>
          <w:szCs w:val="24"/>
          <w:lang w:eastAsia="zh-CN"/>
        </w:rPr>
        <w:t>：</w:t>
      </w:r>
      <w:r>
        <w:rPr>
          <w:rFonts w:hint="eastAsia" w:ascii="宋体" w:hAnsi="宋体" w:eastAsia="宋体" w:cs="宋体"/>
          <w:color w:val="000000"/>
          <w:sz w:val="24"/>
          <w:szCs w:val="24"/>
          <w:highlight w:val="none"/>
          <w:lang w:val="en-US" w:eastAsia="zh-CN"/>
        </w:rPr>
        <w:t>2026</w:t>
      </w:r>
      <w:r>
        <w:rPr>
          <w:rFonts w:hint="eastAsia" w:ascii="宋体" w:hAnsi="宋体" w:eastAsia="宋体" w:cs="宋体"/>
          <w:color w:val="000000"/>
          <w:sz w:val="24"/>
          <w:szCs w:val="24"/>
          <w:highlight w:val="none"/>
        </w:rPr>
        <w:t>年</w:t>
      </w:r>
      <w:r>
        <w:rPr>
          <w:rFonts w:hint="eastAsia" w:ascii="宋体" w:hAnsi="宋体" w:cs="宋体"/>
          <w:color w:val="000000"/>
          <w:sz w:val="24"/>
          <w:szCs w:val="24"/>
          <w:highlight w:val="none"/>
          <w:lang w:val="en-US" w:eastAsia="zh-CN"/>
        </w:rPr>
        <w:t>09</w:t>
      </w:r>
      <w:r>
        <w:rPr>
          <w:rFonts w:hint="eastAsia" w:ascii="宋体" w:hAnsi="宋体" w:eastAsia="宋体" w:cs="宋体"/>
          <w:color w:val="000000"/>
          <w:sz w:val="24"/>
          <w:szCs w:val="24"/>
          <w:highlight w:val="none"/>
        </w:rPr>
        <w:t>月</w:t>
      </w:r>
      <w:r>
        <w:rPr>
          <w:rFonts w:hint="eastAsia" w:ascii="宋体" w:hAnsi="宋体" w:cs="宋体"/>
          <w:color w:val="000000"/>
          <w:sz w:val="24"/>
          <w:szCs w:val="24"/>
          <w:highlight w:val="none"/>
          <w:lang w:val="en-US" w:eastAsia="zh-CN"/>
        </w:rPr>
        <w:t>01</w:t>
      </w:r>
      <w:r>
        <w:rPr>
          <w:rFonts w:hint="eastAsia" w:ascii="宋体" w:hAnsi="宋体" w:eastAsia="宋体" w:cs="宋体"/>
          <w:color w:val="000000"/>
          <w:sz w:val="24"/>
          <w:szCs w:val="24"/>
          <w:highlight w:val="none"/>
        </w:rPr>
        <w:t>日</w:t>
      </w:r>
      <w:r>
        <w:rPr>
          <w:rFonts w:hint="eastAsia" w:ascii="宋体" w:hAnsi="宋体" w:cs="宋体"/>
          <w:color w:val="000000"/>
          <w:sz w:val="24"/>
          <w:szCs w:val="24"/>
          <w:highlight w:val="none"/>
          <w:lang w:val="en-US" w:eastAsia="zh-CN"/>
        </w:rPr>
        <w:t>14</w:t>
      </w:r>
      <w:r>
        <w:rPr>
          <w:rFonts w:hint="eastAsia" w:ascii="宋体" w:hAnsi="宋体" w:eastAsia="宋体" w:cs="宋体"/>
          <w:color w:val="000000"/>
          <w:sz w:val="24"/>
          <w:szCs w:val="24"/>
          <w:highlight w:val="none"/>
          <w:lang w:val="en-US" w:eastAsia="zh-CN"/>
        </w:rPr>
        <w:t>时</w:t>
      </w:r>
      <w:r>
        <w:rPr>
          <w:rFonts w:hint="eastAsia" w:ascii="宋体" w:hAnsi="宋体" w:cs="宋体"/>
          <w:color w:val="000000"/>
          <w:sz w:val="24"/>
          <w:szCs w:val="24"/>
          <w:highlight w:val="none"/>
          <w:lang w:val="en-US" w:eastAsia="zh-CN"/>
        </w:rPr>
        <w:t>30</w:t>
      </w:r>
      <w:r>
        <w:rPr>
          <w:rFonts w:hint="eastAsia" w:ascii="宋体" w:hAnsi="宋体" w:eastAsia="宋体" w:cs="宋体"/>
          <w:color w:val="000000"/>
          <w:sz w:val="24"/>
          <w:szCs w:val="24"/>
          <w:highlight w:val="none"/>
        </w:rPr>
        <w:t>分（北京时间）</w:t>
      </w:r>
      <w:r>
        <w:rPr>
          <w:rFonts w:hint="eastAsia" w:ascii="宋体" w:hAnsi="宋体" w:eastAsia="宋体" w:cs="宋体"/>
          <w:color w:val="000000"/>
          <w:sz w:val="24"/>
          <w:szCs w:val="24"/>
          <w:highlight w:val="none"/>
          <w:lang w:eastAsia="zh-CN"/>
        </w:rPr>
        <w:t>。</w:t>
      </w:r>
    </w:p>
    <w:p w14:paraId="175A320F">
      <w:pPr>
        <w:pageBreakBefore w:val="0"/>
        <w:widowControl w:val="0"/>
        <w:spacing w:afterAutospacing="0"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提交地点：江苏政府采购网</w:t>
      </w:r>
      <w:r>
        <w:rPr>
          <w:rFonts w:hint="eastAsia" w:ascii="宋体" w:hAnsi="宋体" w:cs="宋体"/>
          <w:color w:val="000000"/>
          <w:sz w:val="24"/>
          <w:szCs w:val="24"/>
          <w:lang w:val="en-US" w:eastAsia="zh-CN"/>
        </w:rPr>
        <w:t>“苏采云”</w:t>
      </w:r>
      <w:r>
        <w:rPr>
          <w:rFonts w:hint="eastAsia" w:ascii="宋体" w:hAnsi="宋体" w:eastAsia="宋体" w:cs="宋体"/>
          <w:color w:val="000000"/>
          <w:sz w:val="24"/>
          <w:szCs w:val="24"/>
          <w:lang w:val="en-US" w:eastAsia="zh-CN"/>
        </w:rPr>
        <w:t>系统</w:t>
      </w:r>
    </w:p>
    <w:p w14:paraId="4C64B094">
      <w:pPr>
        <w:pStyle w:val="198"/>
        <w:pageBreakBefore w:val="0"/>
        <w:widowControl w:val="0"/>
        <w:spacing w:before="0" w:beforeAutospacing="0" w:after="0" w:afterAutospacing="0" w:line="360" w:lineRule="auto"/>
        <w:ind w:firstLine="465"/>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五、公告期限</w:t>
      </w:r>
      <w:bookmarkEnd w:id="27"/>
      <w:bookmarkEnd w:id="28"/>
      <w:bookmarkEnd w:id="29"/>
      <w:bookmarkEnd w:id="30"/>
      <w:bookmarkEnd w:id="31"/>
    </w:p>
    <w:p w14:paraId="30BE7690">
      <w:pPr>
        <w:pageBreakBefore w:val="0"/>
        <w:widowControl w:val="0"/>
        <w:spacing w:beforeAutospacing="0" w:afterAutospacing="0" w:line="360" w:lineRule="auto"/>
        <w:ind w:firstLine="480"/>
        <w:rPr>
          <w:rFonts w:hint="eastAsia" w:ascii="宋体" w:hAnsi="宋体" w:eastAsia="宋体" w:cs="宋体"/>
          <w:sz w:val="24"/>
          <w:szCs w:val="24"/>
        </w:rPr>
      </w:pPr>
      <w:bookmarkStart w:id="32" w:name="_Toc35393795"/>
      <w:bookmarkStart w:id="33" w:name="_Toc38985268"/>
      <w:bookmarkStart w:id="34" w:name="_Toc35393626"/>
      <w:r>
        <w:rPr>
          <w:rFonts w:hint="eastAsia" w:ascii="宋体" w:hAnsi="宋体" w:eastAsia="宋体" w:cs="宋体"/>
          <w:sz w:val="24"/>
          <w:szCs w:val="24"/>
        </w:rPr>
        <w:t>公告期限为自本公告发布之日起</w:t>
      </w:r>
      <w:r>
        <w:rPr>
          <w:rFonts w:hint="eastAsia" w:ascii="宋体" w:hAnsi="宋体" w:cs="宋体"/>
          <w:sz w:val="24"/>
          <w:szCs w:val="24"/>
          <w:lang w:val="en-US" w:eastAsia="zh-CN"/>
        </w:rPr>
        <w:t>3</w:t>
      </w:r>
      <w:r>
        <w:rPr>
          <w:rFonts w:hint="eastAsia" w:ascii="宋体" w:hAnsi="宋体" w:eastAsia="宋体" w:cs="宋体"/>
          <w:sz w:val="24"/>
          <w:szCs w:val="24"/>
        </w:rPr>
        <w:t>个工作日。</w:t>
      </w:r>
    </w:p>
    <w:p w14:paraId="2DF9648E">
      <w:pPr>
        <w:pStyle w:val="198"/>
        <w:pageBreakBefore w:val="0"/>
        <w:widowControl w:val="0"/>
        <w:spacing w:before="0" w:beforeAutospacing="0" w:after="0" w:afterAutospacing="0" w:line="360" w:lineRule="auto"/>
        <w:ind w:firstLine="465"/>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六、其他事宜</w:t>
      </w:r>
      <w:bookmarkEnd w:id="32"/>
      <w:bookmarkEnd w:id="33"/>
      <w:bookmarkEnd w:id="34"/>
    </w:p>
    <w:p w14:paraId="1642871F">
      <w:pPr>
        <w:pageBreakBefore w:val="0"/>
        <w:widowControl w:val="0"/>
        <w:spacing w:beforeAutospacing="0" w:line="360" w:lineRule="auto"/>
        <w:ind w:firstLine="480"/>
        <w:rPr>
          <w:rFonts w:hint="eastAsia" w:ascii="宋体" w:hAnsi="宋体" w:eastAsia="宋体" w:cs="宋体"/>
          <w:sz w:val="24"/>
          <w:szCs w:val="24"/>
        </w:rPr>
      </w:pPr>
      <w:bookmarkStart w:id="35" w:name="_Toc35393796"/>
      <w:bookmarkStart w:id="36" w:name="_Toc28359085"/>
      <w:bookmarkStart w:id="37" w:name="_Toc38985269"/>
      <w:bookmarkStart w:id="38" w:name="_Toc35393627"/>
      <w:bookmarkStart w:id="39" w:name="_Toc28359008"/>
      <w:r>
        <w:rPr>
          <w:rFonts w:hint="eastAsia" w:ascii="宋体" w:hAnsi="宋体" w:eastAsia="宋体" w:cs="宋体"/>
          <w:sz w:val="24"/>
          <w:szCs w:val="24"/>
        </w:rPr>
        <w:t>1.本次</w:t>
      </w:r>
      <w:r>
        <w:rPr>
          <w:rFonts w:hint="eastAsia" w:ascii="宋体" w:hAnsi="宋体" w:eastAsia="宋体" w:cs="宋体"/>
          <w:sz w:val="24"/>
          <w:szCs w:val="24"/>
          <w:lang w:val="en-US" w:eastAsia="zh-CN"/>
        </w:rPr>
        <w:t>磋商</w:t>
      </w:r>
      <w:r>
        <w:rPr>
          <w:rFonts w:hint="eastAsia" w:ascii="宋体" w:hAnsi="宋体" w:eastAsia="宋体" w:cs="宋体"/>
          <w:sz w:val="24"/>
          <w:szCs w:val="24"/>
        </w:rPr>
        <w:t>不收取</w:t>
      </w:r>
      <w:r>
        <w:rPr>
          <w:rFonts w:hint="eastAsia" w:ascii="宋体" w:hAnsi="宋体" w:eastAsia="宋体" w:cs="宋体"/>
          <w:sz w:val="24"/>
          <w:szCs w:val="24"/>
          <w:lang w:val="en-US" w:eastAsia="zh-CN"/>
        </w:rPr>
        <w:t>磋商</w:t>
      </w:r>
      <w:r>
        <w:rPr>
          <w:rFonts w:hint="eastAsia" w:ascii="宋体" w:hAnsi="宋体" w:eastAsia="宋体" w:cs="宋体"/>
          <w:sz w:val="24"/>
          <w:szCs w:val="24"/>
        </w:rPr>
        <w:t>保证金。</w:t>
      </w:r>
    </w:p>
    <w:p w14:paraId="620B39E1">
      <w:pPr>
        <w:pageBreakBefore w:val="0"/>
        <w:widowControl w:val="0"/>
        <w:tabs>
          <w:tab w:val="left" w:pos="900"/>
        </w:tabs>
        <w:spacing w:line="360" w:lineRule="auto"/>
        <w:ind w:firstLine="480"/>
        <w:rPr>
          <w:rFonts w:hint="eastAsia" w:ascii="宋体" w:hAnsi="宋体" w:eastAsia="宋体" w:cs="宋体"/>
          <w:color w:val="0000FF"/>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val="en-US" w:eastAsia="zh-CN"/>
        </w:rPr>
        <w:t>本项目不统一组织现场踏勘及集中答疑，供应商如对采购需求有疑问，请咨询</w:t>
      </w:r>
      <w:r>
        <w:rPr>
          <w:rFonts w:hint="eastAsia" w:ascii="宋体" w:hAnsi="宋体" w:cs="宋体"/>
          <w:color w:val="000000"/>
          <w:sz w:val="24"/>
          <w:szCs w:val="24"/>
          <w:lang w:val="en-US" w:eastAsia="zh-CN"/>
        </w:rPr>
        <w:t>采</w:t>
      </w:r>
      <w:r>
        <w:rPr>
          <w:rFonts w:hint="eastAsia" w:ascii="宋体" w:hAnsi="宋体" w:cs="宋体"/>
          <w:b w:val="0"/>
          <w:bCs w:val="0"/>
          <w:color w:val="000000"/>
          <w:sz w:val="24"/>
          <w:szCs w:val="24"/>
          <w:lang w:val="en-US" w:eastAsia="zh-CN"/>
        </w:rPr>
        <w:t>购代理机构</w:t>
      </w:r>
      <w:r>
        <w:rPr>
          <w:rFonts w:hint="eastAsia" w:ascii="宋体" w:hAnsi="宋体" w:eastAsia="宋体" w:cs="宋体"/>
          <w:b w:val="0"/>
          <w:bCs w:val="0"/>
          <w:color w:val="000000"/>
          <w:sz w:val="24"/>
          <w:szCs w:val="24"/>
          <w:lang w:val="en-US" w:eastAsia="zh-CN"/>
        </w:rPr>
        <w:t>联</w:t>
      </w:r>
      <w:r>
        <w:rPr>
          <w:rFonts w:hint="eastAsia" w:ascii="宋体" w:hAnsi="宋体" w:eastAsia="宋体" w:cs="宋体"/>
          <w:color w:val="000000"/>
          <w:sz w:val="24"/>
          <w:szCs w:val="24"/>
          <w:lang w:val="en-US" w:eastAsia="zh-CN"/>
        </w:rPr>
        <w:t>系人。</w:t>
      </w:r>
      <w:r>
        <w:rPr>
          <w:rFonts w:hint="eastAsia" w:ascii="宋体" w:hAnsi="宋体" w:eastAsia="宋体" w:cs="宋体"/>
          <w:color w:val="0000FF"/>
          <w:sz w:val="24"/>
          <w:szCs w:val="24"/>
          <w:lang w:val="en-US" w:eastAsia="zh-CN"/>
        </w:rPr>
        <w:t xml:space="preserve"> </w:t>
      </w:r>
    </w:p>
    <w:p w14:paraId="6595DA8B">
      <w:pPr>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.供应商通过苏采云系统参与政府采购项目（</w:t>
      </w:r>
      <w:r>
        <w:rPr>
          <w:rFonts w:hint="eastAsia" w:ascii="宋体" w:hAnsi="宋体" w:eastAsia="宋体" w:cs="宋体"/>
          <w:sz w:val="24"/>
          <w:szCs w:val="24"/>
          <w:highlight w:val="none"/>
          <w:lang w:val="en-US" w:eastAsia="zh-CN"/>
        </w:rPr>
        <w:t>苏采云系统登录页详见“江苏政府采购网”首页底部</w:t>
      </w:r>
      <w:r>
        <w:rPr>
          <w:rFonts w:hint="eastAsia" w:ascii="宋体" w:hAnsi="宋体" w:eastAsia="宋体" w:cs="宋体"/>
          <w:sz w:val="24"/>
          <w:szCs w:val="24"/>
          <w:highlight w:val="none"/>
          <w:lang w:eastAsia="zh-CN"/>
        </w:rPr>
        <w:t>），需要办理</w:t>
      </w:r>
      <w:r>
        <w:rPr>
          <w:rFonts w:hint="eastAsia" w:ascii="宋体" w:hAnsi="宋体" w:eastAsia="宋体" w:cs="宋体"/>
          <w:sz w:val="24"/>
          <w:szCs w:val="24"/>
          <w:highlight w:val="none"/>
          <w:lang w:val="en-US" w:eastAsia="zh-CN"/>
        </w:rPr>
        <w:t>江苏省政府采购数字证书及</w:t>
      </w:r>
      <w:r>
        <w:rPr>
          <w:rFonts w:hint="eastAsia" w:ascii="宋体" w:hAnsi="宋体" w:eastAsia="宋体" w:cs="宋体"/>
          <w:sz w:val="24"/>
          <w:szCs w:val="24"/>
          <w:highlight w:val="none"/>
          <w:lang w:eastAsia="zh-CN"/>
        </w:rPr>
        <w:t>电子签章（</w:t>
      </w:r>
      <w:r>
        <w:rPr>
          <w:rFonts w:hint="eastAsia" w:ascii="宋体" w:hAnsi="宋体" w:eastAsia="宋体" w:cs="宋体"/>
          <w:sz w:val="24"/>
          <w:szCs w:val="24"/>
          <w:highlight w:val="none"/>
          <w:lang w:val="en-US" w:eastAsia="zh-CN"/>
        </w:rPr>
        <w:t>详见苏采云系统登录页“CA办理指南”），</w:t>
      </w:r>
      <w:r>
        <w:rPr>
          <w:rFonts w:hint="eastAsia" w:ascii="宋体" w:hAnsi="宋体" w:cs="宋体"/>
          <w:sz w:val="24"/>
          <w:szCs w:val="24"/>
          <w:highlight w:val="none"/>
          <w:lang w:val="en-US" w:eastAsia="zh-CN"/>
        </w:rPr>
        <w:t>在</w:t>
      </w:r>
      <w:r>
        <w:rPr>
          <w:rFonts w:hint="eastAsia" w:ascii="宋体" w:hAnsi="宋体" w:eastAsia="宋体" w:cs="宋体"/>
          <w:sz w:val="24"/>
          <w:szCs w:val="24"/>
          <w:highlight w:val="none"/>
          <w:lang w:val="en-US" w:eastAsia="zh-CN"/>
        </w:rPr>
        <w:t>苏采云系统</w:t>
      </w:r>
      <w:r>
        <w:rPr>
          <w:rFonts w:hint="eastAsia" w:ascii="宋体" w:hAnsi="宋体" w:cs="宋体"/>
          <w:sz w:val="24"/>
          <w:szCs w:val="24"/>
          <w:highlight w:val="none"/>
          <w:lang w:val="en-US" w:eastAsia="zh-CN"/>
        </w:rPr>
        <w:t>进行注册</w:t>
      </w:r>
      <w:r>
        <w:rPr>
          <w:rFonts w:hint="eastAsia" w:ascii="宋体" w:hAnsi="宋体" w:eastAsia="宋体" w:cs="宋体"/>
          <w:sz w:val="24"/>
          <w:szCs w:val="24"/>
          <w:highlight w:val="none"/>
          <w:lang w:val="en-US" w:eastAsia="zh-CN"/>
        </w:rPr>
        <w:t>并</w:t>
      </w:r>
      <w:r>
        <w:rPr>
          <w:rFonts w:hint="eastAsia" w:ascii="宋体" w:hAnsi="宋体" w:eastAsia="宋体" w:cs="宋体"/>
          <w:sz w:val="24"/>
          <w:szCs w:val="24"/>
          <w:highlight w:val="none"/>
          <w:lang w:eastAsia="zh-CN"/>
        </w:rPr>
        <w:t>制作上传电子</w:t>
      </w:r>
      <w:r>
        <w:rPr>
          <w:rFonts w:hint="eastAsia" w:ascii="宋体" w:hAnsi="宋体" w:eastAsia="宋体" w:cs="宋体"/>
          <w:sz w:val="24"/>
          <w:szCs w:val="24"/>
          <w:highlight w:val="none"/>
          <w:lang w:val="en-US" w:eastAsia="zh-CN"/>
        </w:rPr>
        <w:t>响应</w:t>
      </w:r>
      <w:r>
        <w:rPr>
          <w:rFonts w:hint="eastAsia" w:ascii="宋体" w:hAnsi="宋体" w:eastAsia="宋体" w:cs="宋体"/>
          <w:sz w:val="24"/>
          <w:szCs w:val="24"/>
          <w:highlight w:val="none"/>
          <w:lang w:eastAsia="zh-CN"/>
        </w:rPr>
        <w:t>文件（</w:t>
      </w:r>
      <w:r>
        <w:rPr>
          <w:rFonts w:hint="eastAsia" w:ascii="宋体" w:hAnsi="宋体" w:eastAsia="宋体" w:cs="宋体"/>
          <w:sz w:val="24"/>
          <w:szCs w:val="24"/>
          <w:highlight w:val="none"/>
          <w:lang w:val="en-US" w:eastAsia="zh-CN"/>
        </w:rPr>
        <w:t>苏采云系统供应商操作指南详见“江苏政府采购网-办事指南</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资料下载”）。</w:t>
      </w:r>
    </w:p>
    <w:p w14:paraId="181FF0C5">
      <w:pPr>
        <w:pageBreakBefore w:val="0"/>
        <w:widowControl w:val="0"/>
        <w:spacing w:line="360"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.有关本次采购的事项若存在变动或修改，请及时关注“江苏政府采购网”（www.ccgp-jiangsu.gov.cn）更正公告。</w:t>
      </w:r>
    </w:p>
    <w:p w14:paraId="5CE22479">
      <w:pPr>
        <w:spacing w:line="360" w:lineRule="auto"/>
        <w:ind w:firstLine="482"/>
        <w:rPr>
          <w:rFonts w:hint="eastAsia" w:ascii="宋体" w:hAnsi="宋体" w:eastAsia="宋体" w:cs="宋体"/>
          <w:b w:val="0"/>
          <w:bCs w:val="0"/>
          <w:color w:val="000000"/>
          <w:sz w:val="24"/>
          <w:szCs w:val="24"/>
          <w:highlight w:val="none"/>
          <w:lang w:val="zh-CN"/>
        </w:rPr>
      </w:pPr>
      <w:r>
        <w:rPr>
          <w:rFonts w:hint="eastAsia" w:ascii="宋体" w:hAnsi="宋体" w:eastAsia="宋体" w:cs="宋体"/>
          <w:b/>
          <w:bCs/>
          <w:color w:val="000000"/>
          <w:sz w:val="24"/>
          <w:szCs w:val="24"/>
          <w:highlight w:val="none"/>
          <w:lang w:val="en-US" w:eastAsia="zh-CN"/>
        </w:rPr>
        <w:t>5.</w:t>
      </w:r>
      <w:r>
        <w:rPr>
          <w:rFonts w:hint="eastAsia" w:ascii="宋体" w:hAnsi="宋体" w:eastAsia="宋体" w:cs="宋体"/>
          <w:b/>
          <w:bCs/>
          <w:color w:val="000000"/>
          <w:sz w:val="24"/>
          <w:szCs w:val="24"/>
          <w:lang w:val="zh-CN"/>
        </w:rPr>
        <w:t>供应商（含潜在供应商）</w:t>
      </w:r>
      <w:r>
        <w:rPr>
          <w:rFonts w:hint="eastAsia" w:ascii="宋体" w:hAnsi="宋体" w:cs="宋体"/>
          <w:b/>
          <w:bCs/>
          <w:color w:val="000000"/>
          <w:sz w:val="24"/>
          <w:szCs w:val="24"/>
          <w:lang w:val="zh-CN"/>
        </w:rPr>
        <w:t>就</w:t>
      </w:r>
      <w:r>
        <w:rPr>
          <w:rFonts w:hint="eastAsia" w:ascii="宋体" w:hAnsi="宋体" w:eastAsia="宋体" w:cs="宋体"/>
          <w:b/>
          <w:bCs/>
          <w:color w:val="000000"/>
          <w:sz w:val="24"/>
          <w:szCs w:val="24"/>
          <w:lang w:val="zh-CN"/>
        </w:rPr>
        <w:t>采购方式、采购需求、供应商资格条件、</w:t>
      </w:r>
      <w:r>
        <w:rPr>
          <w:rFonts w:hint="eastAsia" w:ascii="宋体" w:hAnsi="宋体" w:cs="宋体"/>
          <w:b/>
          <w:bCs/>
          <w:color w:val="000000"/>
          <w:sz w:val="24"/>
          <w:szCs w:val="24"/>
          <w:lang w:val="en-US" w:eastAsia="zh-CN"/>
        </w:rPr>
        <w:t>评审</w:t>
      </w:r>
      <w:r>
        <w:rPr>
          <w:rFonts w:hint="eastAsia" w:ascii="宋体" w:hAnsi="宋体" w:eastAsia="宋体" w:cs="宋体"/>
          <w:b/>
          <w:bCs/>
          <w:color w:val="000000"/>
          <w:sz w:val="24"/>
          <w:szCs w:val="24"/>
          <w:lang w:val="zh-CN"/>
        </w:rPr>
        <w:t>方法和</w:t>
      </w:r>
      <w:r>
        <w:rPr>
          <w:rFonts w:hint="eastAsia" w:ascii="宋体" w:hAnsi="宋体" w:cs="宋体"/>
          <w:b/>
          <w:bCs/>
          <w:color w:val="000000"/>
          <w:sz w:val="24"/>
          <w:szCs w:val="24"/>
          <w:lang w:val="en-US" w:eastAsia="zh-CN"/>
        </w:rPr>
        <w:t>评审</w:t>
      </w:r>
      <w:r>
        <w:rPr>
          <w:rFonts w:hint="eastAsia" w:ascii="宋体" w:hAnsi="宋体" w:eastAsia="宋体" w:cs="宋体"/>
          <w:b/>
          <w:bCs/>
          <w:color w:val="000000"/>
          <w:sz w:val="24"/>
          <w:szCs w:val="24"/>
          <w:lang w:val="zh-CN"/>
        </w:rPr>
        <w:t>标准、合同文本、</w:t>
      </w:r>
      <w:r>
        <w:rPr>
          <w:rFonts w:hint="eastAsia" w:ascii="宋体" w:hAnsi="宋体" w:cs="宋体"/>
          <w:b/>
          <w:bCs/>
          <w:color w:val="000000"/>
          <w:sz w:val="24"/>
          <w:szCs w:val="24"/>
          <w:lang w:val="en-US" w:eastAsia="zh-CN"/>
        </w:rPr>
        <w:t>采购</w:t>
      </w:r>
      <w:r>
        <w:rPr>
          <w:rFonts w:hint="eastAsia" w:ascii="宋体" w:hAnsi="宋体" w:eastAsia="宋体" w:cs="宋体"/>
          <w:b/>
          <w:bCs/>
          <w:color w:val="000000"/>
          <w:sz w:val="24"/>
          <w:szCs w:val="24"/>
          <w:lang w:val="en-US" w:eastAsia="zh-CN"/>
        </w:rPr>
        <w:t>项目资格审查结果</w:t>
      </w:r>
      <w:r>
        <w:rPr>
          <w:rFonts w:hint="eastAsia" w:ascii="宋体" w:hAnsi="宋体" w:eastAsia="宋体" w:cs="宋体"/>
          <w:b/>
          <w:bCs/>
          <w:color w:val="000000"/>
          <w:sz w:val="24"/>
          <w:szCs w:val="24"/>
          <w:lang w:val="zh-CN"/>
        </w:rPr>
        <w:t>的询问</w:t>
      </w:r>
      <w:r>
        <w:rPr>
          <w:rFonts w:hint="eastAsia" w:ascii="宋体" w:hAnsi="宋体" w:eastAsia="宋体" w:cs="宋体"/>
          <w:b/>
          <w:bCs/>
          <w:color w:val="000000"/>
          <w:sz w:val="24"/>
          <w:szCs w:val="24"/>
          <w:lang w:val="en-US" w:eastAsia="zh-CN"/>
        </w:rPr>
        <w:t>或</w:t>
      </w:r>
      <w:r>
        <w:rPr>
          <w:rFonts w:hint="eastAsia" w:ascii="宋体" w:hAnsi="宋体" w:eastAsia="宋体" w:cs="宋体"/>
          <w:b/>
          <w:bCs/>
          <w:color w:val="000000"/>
          <w:sz w:val="24"/>
          <w:szCs w:val="24"/>
          <w:lang w:val="zh-CN"/>
        </w:rPr>
        <w:t>质疑向</w:t>
      </w:r>
      <w:r>
        <w:rPr>
          <w:rFonts w:hint="eastAsia" w:ascii="宋体" w:hAnsi="宋体" w:cs="宋体"/>
          <w:b/>
          <w:bCs/>
          <w:color w:val="000000"/>
          <w:sz w:val="24"/>
          <w:szCs w:val="24"/>
          <w:lang w:val="en-US" w:eastAsia="zh-CN"/>
        </w:rPr>
        <w:t>采购代理机构</w:t>
      </w:r>
      <w:r>
        <w:rPr>
          <w:rFonts w:hint="eastAsia" w:ascii="宋体" w:hAnsi="宋体" w:eastAsia="宋体" w:cs="宋体"/>
          <w:b/>
          <w:bCs/>
          <w:color w:val="000000"/>
          <w:sz w:val="24"/>
          <w:szCs w:val="24"/>
          <w:lang w:val="zh-CN"/>
        </w:rPr>
        <w:t>提出，由</w:t>
      </w:r>
      <w:r>
        <w:rPr>
          <w:rFonts w:hint="eastAsia" w:ascii="宋体" w:hAnsi="宋体" w:cs="宋体"/>
          <w:b/>
          <w:bCs/>
          <w:color w:val="000000"/>
          <w:sz w:val="24"/>
          <w:szCs w:val="24"/>
          <w:lang w:val="en-US" w:eastAsia="zh-CN"/>
        </w:rPr>
        <w:t>采购代理机构</w:t>
      </w:r>
      <w:r>
        <w:rPr>
          <w:rFonts w:hint="eastAsia" w:ascii="宋体" w:hAnsi="宋体" w:eastAsia="宋体" w:cs="宋体"/>
          <w:b/>
          <w:bCs/>
          <w:color w:val="000000"/>
          <w:sz w:val="24"/>
          <w:szCs w:val="24"/>
          <w:lang w:val="zh-CN"/>
        </w:rPr>
        <w:t>负责答复。</w:t>
      </w:r>
    </w:p>
    <w:p w14:paraId="236BC1B7">
      <w:pPr>
        <w:pStyle w:val="198"/>
        <w:pageBreakBefore w:val="0"/>
        <w:widowControl w:val="0"/>
        <w:spacing w:before="0" w:beforeAutospacing="0" w:after="0" w:afterAutospacing="0" w:line="360" w:lineRule="auto"/>
        <w:ind w:firstLine="465"/>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七、本次磋商联系方式</w:t>
      </w:r>
      <w:bookmarkEnd w:id="35"/>
      <w:bookmarkEnd w:id="36"/>
      <w:bookmarkEnd w:id="37"/>
      <w:bookmarkEnd w:id="38"/>
      <w:bookmarkEnd w:id="39"/>
    </w:p>
    <w:p w14:paraId="1416D51A">
      <w:pPr>
        <w:pageBreakBefore w:val="0"/>
        <w:widowControl w:val="0"/>
        <w:spacing w:beforeAutospacing="0" w:line="360" w:lineRule="auto"/>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1.采购人</w:t>
      </w:r>
    </w:p>
    <w:p w14:paraId="0CB2D3F3">
      <w:pPr>
        <w:spacing w:line="360" w:lineRule="auto"/>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称：</w:t>
      </w:r>
      <w:r>
        <w:rPr>
          <w:rFonts w:hint="eastAsia" w:ascii="宋体" w:hAnsi="宋体" w:eastAsia="宋体" w:cs="宋体"/>
          <w:color w:val="000000"/>
          <w:sz w:val="24"/>
          <w:szCs w:val="24"/>
          <w:highlight w:val="none"/>
          <w:lang w:eastAsia="zh-CN"/>
        </w:rPr>
        <w:t>南京江北新区城市数字治理中心</w:t>
      </w:r>
      <w:r>
        <w:rPr>
          <w:rFonts w:hint="eastAsia" w:ascii="宋体" w:hAnsi="宋体" w:eastAsia="宋体" w:cs="宋体"/>
          <w:color w:val="000000"/>
          <w:sz w:val="24"/>
          <w:szCs w:val="24"/>
          <w:highlight w:val="none"/>
        </w:rPr>
        <w:t xml:space="preserve">         </w:t>
      </w:r>
    </w:p>
    <w:p w14:paraId="5B709F1F">
      <w:pPr>
        <w:pageBreakBefore w:val="0"/>
        <w:widowControl w:val="0"/>
        <w:spacing w:line="360" w:lineRule="auto"/>
        <w:ind w:firstLine="48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地  </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址：</w:t>
      </w:r>
      <w:r>
        <w:rPr>
          <w:rFonts w:hint="eastAsia" w:ascii="宋体" w:hAnsi="宋体" w:cs="宋体"/>
          <w:color w:val="000000"/>
          <w:sz w:val="24"/>
          <w:szCs w:val="24"/>
          <w:highlight w:val="none"/>
          <w:lang w:val="en-US" w:eastAsia="zh-CN"/>
        </w:rPr>
        <w:t>江苏省</w:t>
      </w:r>
      <w:r>
        <w:rPr>
          <w:rFonts w:hint="eastAsia" w:ascii="宋体" w:hAnsi="宋体" w:eastAsia="宋体" w:cs="宋体"/>
          <w:color w:val="000000"/>
          <w:sz w:val="24"/>
          <w:szCs w:val="24"/>
          <w:highlight w:val="none"/>
        </w:rPr>
        <w:t>南京</w:t>
      </w:r>
      <w:r>
        <w:rPr>
          <w:rFonts w:hint="eastAsia" w:ascii="宋体" w:hAnsi="宋体" w:cs="宋体"/>
          <w:color w:val="000000"/>
          <w:sz w:val="24"/>
          <w:szCs w:val="24"/>
          <w:highlight w:val="none"/>
          <w:lang w:val="en-US" w:eastAsia="zh-CN"/>
        </w:rPr>
        <w:t>市浦口区天浦路1号院3号楼</w:t>
      </w:r>
      <w:r>
        <w:rPr>
          <w:rFonts w:hint="eastAsia" w:ascii="宋体" w:hAnsi="宋体" w:eastAsia="宋体" w:cs="宋体"/>
          <w:color w:val="000000"/>
          <w:sz w:val="24"/>
          <w:szCs w:val="24"/>
          <w:highlight w:val="none"/>
          <w:u w:val="none"/>
          <w:lang w:val="en-US" w:eastAsia="zh-CN"/>
        </w:rPr>
        <w:t xml:space="preserve">  </w:t>
      </w:r>
    </w:p>
    <w:p w14:paraId="1FCBA720">
      <w:pPr>
        <w:pageBreakBefore w:val="0"/>
        <w:widowControl w:val="0"/>
        <w:spacing w:line="360" w:lineRule="auto"/>
        <w:ind w:firstLine="480"/>
        <w:rPr>
          <w:rFonts w:hint="default"/>
          <w:lang w:val="en-US" w:eastAsia="zh-CN"/>
        </w:rPr>
      </w:pPr>
      <w:r>
        <w:rPr>
          <w:rFonts w:hint="eastAsia" w:ascii="宋体" w:hAnsi="宋体" w:eastAsia="宋体" w:cs="宋体"/>
          <w:color w:val="000000"/>
          <w:sz w:val="24"/>
          <w:szCs w:val="24"/>
          <w:highlight w:val="none"/>
          <w:u w:val="none"/>
          <w:lang w:val="en-US" w:eastAsia="zh-CN"/>
        </w:rPr>
        <w:t>联</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t>系</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t>人：</w:t>
      </w:r>
      <w:r>
        <w:rPr>
          <w:rFonts w:hint="eastAsia" w:ascii="宋体" w:hAnsi="宋体" w:cs="宋体"/>
          <w:color w:val="000000"/>
          <w:sz w:val="24"/>
          <w:szCs w:val="24"/>
          <w:highlight w:val="none"/>
          <w:u w:val="none"/>
          <w:lang w:val="en-US" w:eastAsia="zh-CN"/>
        </w:rPr>
        <w:t>郑工</w:t>
      </w:r>
    </w:p>
    <w:p w14:paraId="69773A83">
      <w:pPr>
        <w:pageBreakBefore w:val="0"/>
        <w:widowControl w:val="0"/>
        <w:spacing w:line="360" w:lineRule="auto"/>
        <w:ind w:firstLine="480"/>
        <w:rPr>
          <w:rFonts w:hint="eastAsia" w:ascii="宋体" w:hAnsi="宋体" w:cs="宋体"/>
          <w:sz w:val="24"/>
          <w:szCs w:val="24"/>
          <w:u w:val="none"/>
          <w:lang w:val="en-US" w:eastAsia="zh-CN"/>
        </w:rPr>
      </w:pPr>
      <w:bookmarkStart w:id="40" w:name="_Toc28359086"/>
      <w:bookmarkStart w:id="41" w:name="_Toc28359009"/>
      <w:r>
        <w:rPr>
          <w:rFonts w:hint="eastAsia" w:ascii="宋体" w:hAnsi="宋体" w:eastAsia="宋体" w:cs="宋体"/>
          <w:sz w:val="24"/>
          <w:szCs w:val="24"/>
          <w:u w:val="none"/>
          <w:lang w:val="en-US" w:eastAsia="zh-CN"/>
        </w:rPr>
        <w:t>2.</w:t>
      </w:r>
      <w:bookmarkEnd w:id="40"/>
      <w:bookmarkEnd w:id="41"/>
      <w:r>
        <w:rPr>
          <w:rFonts w:hint="eastAsia" w:ascii="宋体" w:hAnsi="宋体" w:cs="宋体"/>
          <w:sz w:val="24"/>
          <w:szCs w:val="24"/>
          <w:u w:val="none"/>
          <w:lang w:val="en-US" w:eastAsia="zh-CN"/>
        </w:rPr>
        <w:t>采购代理机构</w:t>
      </w:r>
    </w:p>
    <w:p w14:paraId="1355477C">
      <w:pPr>
        <w:pageBreakBefore w:val="0"/>
        <w:widowControl w:val="0"/>
        <w:spacing w:line="360" w:lineRule="auto"/>
        <w:ind w:firstLine="480"/>
        <w:rPr>
          <w:rFonts w:hint="default" w:ascii="宋体" w:hAnsi="宋体" w:cs="宋体"/>
          <w:sz w:val="24"/>
          <w:szCs w:val="24"/>
          <w:u w:val="none"/>
          <w:lang w:val="en-US" w:eastAsia="zh-CN"/>
        </w:rPr>
      </w:pPr>
      <w:r>
        <w:rPr>
          <w:rFonts w:hint="eastAsia" w:ascii="宋体" w:hAnsi="宋体" w:cs="宋体"/>
          <w:sz w:val="24"/>
          <w:szCs w:val="24"/>
          <w:u w:val="none"/>
          <w:lang w:val="en-US" w:eastAsia="zh-CN"/>
        </w:rPr>
        <w:t>名    称：中邮通建设咨询有限公司</w:t>
      </w:r>
    </w:p>
    <w:p w14:paraId="3717F4E7">
      <w:pPr>
        <w:pageBreakBefore w:val="0"/>
        <w:widowControl w:val="0"/>
        <w:spacing w:line="360" w:lineRule="auto"/>
        <w:ind w:firstLine="48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地  </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t>址：</w:t>
      </w:r>
      <w:r>
        <w:rPr>
          <w:rFonts w:hint="eastAsia" w:ascii="宋体" w:hAnsi="宋体" w:cs="宋体"/>
          <w:color w:val="000000"/>
          <w:sz w:val="24"/>
          <w:szCs w:val="24"/>
          <w:highlight w:val="none"/>
          <w:lang w:val="en-US" w:eastAsia="zh-CN"/>
        </w:rPr>
        <w:t>江苏省南京市鼓楼区南祖师庵7号</w:t>
      </w:r>
      <w:r>
        <w:rPr>
          <w:rFonts w:hint="eastAsia" w:ascii="宋体" w:hAnsi="宋体" w:eastAsia="宋体" w:cs="宋体"/>
          <w:color w:val="000000"/>
          <w:sz w:val="24"/>
          <w:szCs w:val="24"/>
          <w:highlight w:val="none"/>
          <w:u w:val="none"/>
          <w:lang w:val="en-US" w:eastAsia="zh-CN"/>
        </w:rPr>
        <w:t xml:space="preserve">     </w:t>
      </w:r>
    </w:p>
    <w:p w14:paraId="731ECB21">
      <w:pPr>
        <w:pageBreakBefore w:val="0"/>
        <w:widowControl w:val="0"/>
        <w:spacing w:line="360" w:lineRule="auto"/>
        <w:ind w:firstLine="480"/>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联</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t>系</w:t>
      </w:r>
      <w:r>
        <w:rPr>
          <w:rFonts w:hint="eastAsia" w:ascii="宋体" w:hAnsi="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t>人：</w:t>
      </w:r>
      <w:r>
        <w:rPr>
          <w:rFonts w:hint="eastAsia" w:ascii="宋体" w:hAnsi="宋体" w:cs="宋体"/>
          <w:color w:val="000000"/>
          <w:sz w:val="24"/>
          <w:szCs w:val="24"/>
          <w:highlight w:val="none"/>
          <w:u w:val="none"/>
          <w:lang w:val="en-US" w:eastAsia="zh-CN"/>
        </w:rPr>
        <w:t>洪宇翔</w:t>
      </w:r>
    </w:p>
    <w:p w14:paraId="39DFA8D5">
      <w:pPr>
        <w:pageBreakBefore w:val="0"/>
        <w:widowControl w:val="0"/>
        <w:spacing w:line="360" w:lineRule="auto"/>
        <w:ind w:firstLine="480"/>
        <w:jc w:val="lef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highlight w:val="none"/>
          <w:u w:val="none"/>
          <w:lang w:val="en-US" w:eastAsia="zh-CN"/>
        </w:rPr>
        <w:t>联系电话：</w:t>
      </w:r>
      <w:bookmarkStart w:id="42" w:name="_Toc120614211"/>
      <w:r>
        <w:rPr>
          <w:rFonts w:hint="eastAsia" w:ascii="宋体" w:hAnsi="宋体" w:cs="宋体"/>
          <w:color w:val="000000"/>
          <w:sz w:val="24"/>
          <w:szCs w:val="24"/>
          <w:highlight w:val="none"/>
          <w:u w:val="none"/>
          <w:lang w:val="en-US" w:eastAsia="zh-CN"/>
        </w:rPr>
        <w:t>13952003822</w:t>
      </w:r>
      <w:r>
        <w:rPr>
          <w:rFonts w:hint="eastAsia" w:ascii="宋体" w:hAnsi="宋体" w:eastAsia="宋体" w:cs="宋体"/>
          <w:color w:val="000000"/>
          <w:sz w:val="24"/>
          <w:szCs w:val="24"/>
          <w:lang w:val="en-US" w:eastAsia="zh-CN" w:bidi="ar-SA"/>
        </w:rPr>
        <w:br w:type="page" w:clear="all"/>
      </w:r>
    </w:p>
    <w:p w14:paraId="140427EF">
      <w:pPr>
        <w:keepNext w:val="0"/>
        <w:keepLines w:val="0"/>
        <w:pageBreakBefore w:val="0"/>
        <w:widowControl w:val="0"/>
        <w:spacing w:afterAutospacing="0" w:line="264" w:lineRule="auto"/>
        <w:jc w:val="center"/>
        <w:outlineLvl w:val="0"/>
        <w:rPr>
          <w:rFonts w:hint="eastAsia" w:ascii="宋体" w:hAnsi="宋体" w:eastAsia="宋体" w:cs="宋体"/>
          <w:b/>
          <w:bCs/>
          <w:color w:val="000000"/>
          <w:sz w:val="36"/>
          <w:szCs w:val="36"/>
          <w:lang w:val="en-US" w:eastAsia="zh-CN" w:bidi="ar-SA"/>
        </w:rPr>
      </w:pPr>
      <w:r>
        <w:rPr>
          <w:rFonts w:hint="eastAsia" w:ascii="宋体" w:hAnsi="宋体" w:eastAsia="宋体" w:cs="宋体"/>
          <w:b/>
          <w:bCs/>
          <w:color w:val="000000"/>
          <w:sz w:val="36"/>
          <w:szCs w:val="36"/>
          <w:lang w:val="en-US" w:eastAsia="zh-CN" w:bidi="ar-SA"/>
        </w:rPr>
        <w:t xml:space="preserve">第二章 </w:t>
      </w:r>
      <w:bookmarkEnd w:id="1"/>
      <w:bookmarkEnd w:id="2"/>
      <w:bookmarkEnd w:id="3"/>
      <w:bookmarkEnd w:id="4"/>
      <w:bookmarkEnd w:id="5"/>
      <w:bookmarkEnd w:id="42"/>
      <w:r>
        <w:rPr>
          <w:rFonts w:hint="eastAsia" w:ascii="宋体" w:hAnsi="宋体" w:eastAsia="宋体" w:cs="宋体"/>
          <w:b/>
          <w:bCs/>
          <w:color w:val="000000"/>
          <w:sz w:val="36"/>
          <w:szCs w:val="36"/>
          <w:lang w:val="en-US" w:eastAsia="zh-CN" w:bidi="ar-SA"/>
        </w:rPr>
        <w:t>供应商须知</w:t>
      </w:r>
    </w:p>
    <w:p w14:paraId="22428E8F">
      <w:pPr>
        <w:pStyle w:val="198"/>
        <w:keepNext/>
        <w:keepLines/>
        <w:pageBreakBefore w:val="0"/>
        <w:widowControl w:val="0"/>
        <w:spacing w:before="0" w:beforeAutospacing="0" w:after="0" w:afterAutospacing="0" w:line="360" w:lineRule="auto"/>
        <w:ind w:firstLine="482"/>
        <w:rPr>
          <w:rFonts w:hint="eastAsia" w:ascii="宋体" w:hAnsi="宋体" w:eastAsia="宋体" w:cs="宋体"/>
          <w:b/>
          <w:bCs/>
          <w:color w:val="000000"/>
          <w:sz w:val="24"/>
          <w:szCs w:val="24"/>
        </w:rPr>
      </w:pPr>
      <w:bookmarkStart w:id="43" w:name="_Toc513029203"/>
      <w:bookmarkStart w:id="44" w:name="_Toc20823275"/>
      <w:bookmarkStart w:id="45" w:name="_Toc16938519"/>
      <w:bookmarkStart w:id="46" w:name="_Toc120614214"/>
      <w:r>
        <w:rPr>
          <w:rFonts w:hint="eastAsia" w:ascii="宋体" w:hAnsi="宋体" w:eastAsia="宋体" w:cs="宋体"/>
          <w:b/>
          <w:bCs/>
          <w:color w:val="000000"/>
          <w:sz w:val="24"/>
          <w:szCs w:val="24"/>
        </w:rPr>
        <w:t>一、总则</w:t>
      </w:r>
    </w:p>
    <w:p w14:paraId="2012E6DD">
      <w:pPr>
        <w:pStyle w:val="199"/>
        <w:pageBreakBefore w:val="0"/>
        <w:widowControl w:val="0"/>
        <w:spacing w:before="0" w:beforeAutospacing="0" w:after="0"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1.采购方式</w:t>
      </w:r>
    </w:p>
    <w:p w14:paraId="1EEFF205">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本次政府采购活动采取竞争性磋商</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以下简称</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磋商</w:t>
      </w:r>
      <w:r>
        <w:rPr>
          <w:rFonts w:hint="eastAsia" w:ascii="宋体" w:hAnsi="宋体" w:eastAsia="宋体" w:cs="宋体"/>
          <w:b w:val="0"/>
          <w:bCs w:val="0"/>
          <w:color w:val="000000"/>
          <w:sz w:val="24"/>
          <w:szCs w:val="24"/>
          <w:lang w:eastAsia="zh-CN"/>
        </w:rPr>
        <w:t>”</w:t>
      </w:r>
      <w:r>
        <w:rPr>
          <w:rFonts w:hint="eastAsia" w:ascii="宋体" w:hAnsi="宋体" w:cs="宋体"/>
          <w:b w:val="0"/>
          <w:bCs w:val="0"/>
          <w:color w:val="000000"/>
          <w:sz w:val="24"/>
          <w:szCs w:val="24"/>
          <w:lang w:eastAsia="zh-CN"/>
        </w:rPr>
        <w:t>）</w:t>
      </w:r>
      <w:r>
        <w:rPr>
          <w:rFonts w:hint="eastAsia" w:ascii="宋体" w:hAnsi="宋体" w:eastAsia="宋体" w:cs="宋体"/>
          <w:b w:val="0"/>
          <w:bCs w:val="0"/>
          <w:color w:val="000000"/>
          <w:sz w:val="24"/>
          <w:szCs w:val="24"/>
        </w:rPr>
        <w:t>方式</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本文件仅适用于</w:t>
      </w:r>
      <w:r>
        <w:rPr>
          <w:rFonts w:hint="eastAsia" w:ascii="宋体" w:hAnsi="宋体" w:eastAsia="宋体" w:cs="宋体"/>
          <w:b w:val="0"/>
          <w:bCs w:val="0"/>
          <w:color w:val="000000"/>
          <w:sz w:val="24"/>
          <w:szCs w:val="24"/>
          <w:lang w:val="en-US" w:eastAsia="zh-CN"/>
        </w:rPr>
        <w:t>采购</w:t>
      </w:r>
      <w:r>
        <w:rPr>
          <w:rFonts w:hint="eastAsia" w:ascii="宋体" w:hAnsi="宋体" w:eastAsia="宋体" w:cs="宋体"/>
          <w:b w:val="0"/>
          <w:bCs w:val="0"/>
          <w:color w:val="000000"/>
          <w:sz w:val="24"/>
          <w:szCs w:val="24"/>
        </w:rPr>
        <w:t>公告中所述项目。</w:t>
      </w:r>
    </w:p>
    <w:p w14:paraId="59DCDDC6">
      <w:pPr>
        <w:pStyle w:val="199"/>
        <w:pageBreakBefore w:val="0"/>
        <w:widowControl w:val="0"/>
        <w:spacing w:before="0" w:after="0" w:line="360" w:lineRule="auto"/>
        <w:ind w:firstLine="48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2.合格的供应商</w:t>
      </w:r>
    </w:p>
    <w:p w14:paraId="0B63E2E2">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满足</w:t>
      </w:r>
      <w:r>
        <w:rPr>
          <w:rFonts w:hint="eastAsia" w:ascii="宋体" w:hAnsi="宋体" w:eastAsia="宋体" w:cs="宋体"/>
          <w:b w:val="0"/>
          <w:bCs w:val="0"/>
          <w:color w:val="000000"/>
          <w:sz w:val="24"/>
          <w:szCs w:val="24"/>
          <w:lang w:val="en-US" w:eastAsia="zh-CN"/>
        </w:rPr>
        <w:t>采购</w:t>
      </w:r>
      <w:r>
        <w:rPr>
          <w:rFonts w:hint="eastAsia" w:ascii="宋体" w:hAnsi="宋体" w:eastAsia="宋体" w:cs="宋体"/>
          <w:b w:val="0"/>
          <w:bCs w:val="0"/>
          <w:color w:val="000000"/>
          <w:sz w:val="24"/>
          <w:szCs w:val="24"/>
        </w:rPr>
        <w:t>公告</w:t>
      </w:r>
      <w:r>
        <w:rPr>
          <w:rFonts w:hint="eastAsia" w:ascii="宋体" w:hAnsi="宋体" w:eastAsia="宋体" w:cs="宋体"/>
          <w:b w:val="0"/>
          <w:bCs w:val="0"/>
          <w:color w:val="000000"/>
          <w:sz w:val="24"/>
          <w:szCs w:val="24"/>
          <w:lang w:eastAsia="zh-CN"/>
        </w:rPr>
        <w:t>对</w:t>
      </w:r>
      <w:r>
        <w:rPr>
          <w:rFonts w:hint="eastAsia" w:ascii="宋体" w:hAnsi="宋体" w:eastAsia="宋体" w:cs="宋体"/>
          <w:b w:val="0"/>
          <w:bCs w:val="0"/>
          <w:color w:val="000000"/>
          <w:sz w:val="24"/>
          <w:szCs w:val="24"/>
        </w:rPr>
        <w:t>供应商资格要求的规定。</w:t>
      </w:r>
    </w:p>
    <w:p w14:paraId="161E00B1">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2.2 满足</w:t>
      </w:r>
      <w:r>
        <w:rPr>
          <w:rFonts w:hint="eastAsia" w:ascii="宋体" w:hAnsi="宋体" w:eastAsia="宋体" w:cs="宋体"/>
          <w:b w:val="0"/>
          <w:bCs w:val="0"/>
          <w:color w:val="000000"/>
          <w:sz w:val="24"/>
          <w:szCs w:val="24"/>
          <w:lang w:eastAsia="zh-CN"/>
        </w:rPr>
        <w:t>磋商</w:t>
      </w:r>
      <w:r>
        <w:rPr>
          <w:rFonts w:hint="eastAsia" w:ascii="宋体" w:hAnsi="宋体" w:eastAsia="宋体" w:cs="宋体"/>
          <w:b w:val="0"/>
          <w:bCs w:val="0"/>
          <w:color w:val="000000"/>
          <w:sz w:val="24"/>
          <w:szCs w:val="24"/>
        </w:rPr>
        <w:t>文件</w:t>
      </w:r>
      <w:r>
        <w:rPr>
          <w:rFonts w:hint="eastAsia" w:ascii="宋体" w:hAnsi="宋体" w:eastAsia="宋体" w:cs="宋体"/>
          <w:b w:val="0"/>
          <w:bCs w:val="0"/>
          <w:color w:val="000000"/>
          <w:sz w:val="24"/>
          <w:szCs w:val="24"/>
          <w:lang w:eastAsia="zh-CN"/>
        </w:rPr>
        <w:t>规定的</w:t>
      </w:r>
      <w:r>
        <w:rPr>
          <w:rFonts w:hint="eastAsia" w:ascii="宋体" w:hAnsi="宋体" w:eastAsia="宋体" w:cs="宋体"/>
          <w:b w:val="0"/>
          <w:bCs w:val="0"/>
          <w:color w:val="000000"/>
          <w:sz w:val="24"/>
          <w:szCs w:val="24"/>
        </w:rPr>
        <w:t>实质性要求和条件。</w:t>
      </w:r>
    </w:p>
    <w:p w14:paraId="6841E314">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3.适用法律</w:t>
      </w:r>
    </w:p>
    <w:p w14:paraId="41A4864D">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3.1 本次</w:t>
      </w:r>
      <w:r>
        <w:rPr>
          <w:rFonts w:hint="eastAsia" w:ascii="宋体" w:hAnsi="宋体" w:eastAsia="宋体" w:cs="宋体"/>
          <w:b w:val="0"/>
          <w:bCs w:val="0"/>
          <w:color w:val="000000"/>
          <w:sz w:val="24"/>
          <w:szCs w:val="24"/>
          <w:lang w:val="en-US" w:eastAsia="zh-CN"/>
        </w:rPr>
        <w:t>采购</w:t>
      </w:r>
      <w:r>
        <w:rPr>
          <w:rFonts w:hint="eastAsia" w:ascii="宋体" w:hAnsi="宋体" w:eastAsia="宋体" w:cs="宋体"/>
          <w:b w:val="0"/>
          <w:bCs w:val="0"/>
          <w:color w:val="000000"/>
          <w:sz w:val="24"/>
          <w:szCs w:val="24"/>
        </w:rPr>
        <w:t>及由此产生的合同受中华人民共和国有关</w:t>
      </w:r>
      <w:r>
        <w:rPr>
          <w:rFonts w:hint="eastAsia" w:ascii="宋体" w:hAnsi="宋体" w:cs="宋体"/>
          <w:b w:val="0"/>
          <w:bCs w:val="0"/>
          <w:color w:val="000000"/>
          <w:sz w:val="24"/>
          <w:szCs w:val="24"/>
          <w:lang w:eastAsia="zh-CN"/>
        </w:rPr>
        <w:t>法律法规的</w:t>
      </w:r>
      <w:r>
        <w:rPr>
          <w:rFonts w:hint="eastAsia" w:ascii="宋体" w:hAnsi="宋体" w:eastAsia="宋体" w:cs="宋体"/>
          <w:b w:val="0"/>
          <w:bCs w:val="0"/>
          <w:color w:val="000000"/>
          <w:sz w:val="24"/>
          <w:szCs w:val="24"/>
        </w:rPr>
        <w:t>制约和保护。</w:t>
      </w:r>
    </w:p>
    <w:p w14:paraId="53622C83">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4.磋商费用</w:t>
      </w:r>
    </w:p>
    <w:p w14:paraId="3EB05B7F">
      <w:pPr>
        <w:keepNext w:val="0"/>
        <w:keepLines w:val="0"/>
        <w:pageBreakBefore w:val="0"/>
        <w:widowControl w:val="0"/>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4.1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供应</w:t>
      </w:r>
      <w:r>
        <w:rPr>
          <w:rFonts w:hint="eastAsia" w:ascii="宋体" w:hAnsi="宋体" w:eastAsia="宋体" w:cs="宋体"/>
          <w:color w:val="000000"/>
          <w:sz w:val="24"/>
          <w:szCs w:val="24"/>
          <w:highlight w:val="none"/>
          <w:lang w:eastAsia="zh-CN"/>
        </w:rPr>
        <w:t>商应自行承担所有与参加</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eastAsia="zh-CN"/>
        </w:rPr>
        <w:t>有关的费用，无论</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lang w:eastAsia="zh-CN"/>
        </w:rPr>
        <w:t>过程中的做法和结果如何，南京江北新区城市数字治理中心</w:t>
      </w:r>
      <w:r>
        <w:rPr>
          <w:rFonts w:hint="eastAsia" w:ascii="宋体" w:hAnsi="宋体" w:eastAsia="宋体" w:cs="宋体"/>
          <w:color w:val="000000"/>
          <w:sz w:val="24"/>
          <w:szCs w:val="24"/>
          <w:highlight w:val="none"/>
          <w:lang w:val="en-US" w:eastAsia="zh-CN"/>
        </w:rPr>
        <w:t>及</w:t>
      </w:r>
      <w:r>
        <w:rPr>
          <w:rFonts w:hint="eastAsia" w:ascii="宋体" w:hAnsi="宋体" w:eastAsia="宋体" w:cs="宋体"/>
          <w:color w:val="000000"/>
          <w:sz w:val="24"/>
          <w:szCs w:val="24"/>
          <w:highlight w:val="none"/>
          <w:lang w:eastAsia="zh-CN"/>
        </w:rPr>
        <w:t>中邮通建设咨询有限公司在任何情况下均无义务和责任承担这些费用。</w:t>
      </w:r>
    </w:p>
    <w:p w14:paraId="6A9940A8">
      <w:pPr>
        <w:keepNext w:val="0"/>
        <w:keepLines w:val="0"/>
        <w:pageBreakBefore w:val="0"/>
        <w:widowControl w:val="0"/>
        <w:spacing w:line="360" w:lineRule="auto"/>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4.2</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本次采购代理服务费，参照原国家计委《招标代理服务收费管理暂行办法》（计价格〔2002〕1980号）规定的收费标准下浮50%计取，由采购人支付。</w:t>
      </w:r>
    </w:p>
    <w:p w14:paraId="07504AC1">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5.磋商文件的约束力</w:t>
      </w:r>
    </w:p>
    <w:p w14:paraId="52A41249">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5.1</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供应商一旦参加本项目采购活动</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即被认为接受了本文件的规定和约束。</w:t>
      </w:r>
    </w:p>
    <w:p w14:paraId="0344992C">
      <w:pPr>
        <w:keepNext w:val="0"/>
        <w:keepLines w:val="0"/>
        <w:pageBreakBefore w:val="0"/>
        <w:widowControl w:val="0"/>
        <w:spacing w:line="360" w:lineRule="auto"/>
        <w:ind w:firstLine="482"/>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二、磋商文件</w:t>
      </w:r>
    </w:p>
    <w:p w14:paraId="7796A3C0">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6.磋商文件构成</w:t>
      </w:r>
    </w:p>
    <w:p w14:paraId="781ACFC6">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磋商文件由以下部分组成：</w:t>
      </w:r>
    </w:p>
    <w:p w14:paraId="5CDD288E">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（1）磋商邀请</w:t>
      </w:r>
    </w:p>
    <w:p w14:paraId="4AE13BED">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（2）供应商须知</w:t>
      </w:r>
    </w:p>
    <w:p w14:paraId="71C2C619">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（3）合同文本</w:t>
      </w:r>
    </w:p>
    <w:p w14:paraId="2835B727">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（4）采购需求</w:t>
      </w:r>
    </w:p>
    <w:p w14:paraId="7D274864">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（5）评审方法与评审标准</w:t>
      </w:r>
    </w:p>
    <w:p w14:paraId="151C6A0F">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（6）响应文件格式</w:t>
      </w:r>
    </w:p>
    <w:p w14:paraId="4CBA376B">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供应商应</w:t>
      </w:r>
      <w:r>
        <w:rPr>
          <w:rFonts w:hint="eastAsia" w:ascii="宋体" w:hAnsi="宋体" w:eastAsia="宋体" w:cs="宋体"/>
          <w:b w:val="0"/>
          <w:bCs w:val="0"/>
          <w:color w:val="000000"/>
          <w:sz w:val="24"/>
          <w:szCs w:val="24"/>
          <w:highlight w:val="none"/>
        </w:rPr>
        <w:t>仔细检查磋商文件是否齐全</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如有缺漏请立即与</w:t>
      </w:r>
      <w:r>
        <w:rPr>
          <w:rFonts w:hint="eastAsia" w:ascii="宋体" w:hAnsi="宋体" w:eastAsia="宋体" w:cs="宋体"/>
          <w:b w:val="0"/>
          <w:bCs w:val="0"/>
          <w:color w:val="000000"/>
          <w:sz w:val="24"/>
          <w:szCs w:val="24"/>
          <w:highlight w:val="none"/>
          <w:lang w:val="en-US" w:eastAsia="zh-CN"/>
        </w:rPr>
        <w:t>采购代理机构</w:t>
      </w:r>
      <w:r>
        <w:rPr>
          <w:rFonts w:hint="eastAsia" w:ascii="宋体" w:hAnsi="宋体" w:eastAsia="宋体" w:cs="宋体"/>
          <w:b w:val="0"/>
          <w:bCs w:val="0"/>
          <w:color w:val="000000"/>
          <w:sz w:val="24"/>
          <w:szCs w:val="24"/>
          <w:highlight w:val="none"/>
        </w:rPr>
        <w:t>联系。</w:t>
      </w:r>
    </w:p>
    <w:p w14:paraId="424B941E">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6.2</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供应商应认真阅读磋商文件中所有的事项、格式、条款和规范等要求。按磋商文件要求和规定编制响应文件</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并保证所提供的全部资料的真实性</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以使其响应文件对磋商文件作出实质性响应</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否则其风险由供应商自行承担。</w:t>
      </w:r>
    </w:p>
    <w:p w14:paraId="14665B9E">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7.磋商文件的澄清</w:t>
      </w:r>
    </w:p>
    <w:p w14:paraId="3640583E">
      <w:pPr>
        <w:keepNext w:val="0"/>
        <w:keepLines w:val="0"/>
        <w:pageBreakBefore w:val="0"/>
        <w:widowControl w:val="0"/>
        <w:spacing w:line="360" w:lineRule="auto"/>
        <w:ind w:firstLine="48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7.1 任何要求对磋商文件进行澄清的供应商</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应在磋商截止期</w:t>
      </w:r>
      <w:r>
        <w:rPr>
          <w:rFonts w:hint="eastAsia" w:ascii="宋体" w:hAnsi="宋体" w:eastAsia="宋体" w:cs="宋体"/>
          <w:b w:val="0"/>
          <w:bCs w:val="0"/>
          <w:color w:val="000000"/>
          <w:sz w:val="24"/>
          <w:szCs w:val="24"/>
          <w:highlight w:val="none"/>
          <w:lang w:eastAsia="zh-CN"/>
        </w:rPr>
        <w:t>五</w:t>
      </w:r>
      <w:r>
        <w:rPr>
          <w:rFonts w:hint="eastAsia" w:ascii="宋体" w:hAnsi="宋体" w:eastAsia="宋体" w:cs="宋体"/>
          <w:b w:val="0"/>
          <w:bCs w:val="0"/>
          <w:color w:val="000000"/>
          <w:sz w:val="24"/>
          <w:szCs w:val="24"/>
          <w:highlight w:val="none"/>
        </w:rPr>
        <w:t>日前按</w:t>
      </w:r>
      <w:r>
        <w:rPr>
          <w:rFonts w:hint="eastAsia" w:ascii="宋体" w:hAnsi="宋体" w:eastAsia="宋体" w:cs="宋体"/>
          <w:b w:val="0"/>
          <w:bCs w:val="0"/>
          <w:color w:val="000000"/>
          <w:sz w:val="24"/>
          <w:szCs w:val="24"/>
          <w:highlight w:val="none"/>
          <w:lang w:val="en-US" w:eastAsia="zh-CN"/>
        </w:rPr>
        <w:t>采购</w:t>
      </w:r>
      <w:r>
        <w:rPr>
          <w:rFonts w:hint="eastAsia" w:ascii="宋体" w:hAnsi="宋体" w:eastAsia="宋体" w:cs="宋体"/>
          <w:b w:val="0"/>
          <w:bCs w:val="0"/>
          <w:color w:val="000000"/>
          <w:sz w:val="24"/>
          <w:szCs w:val="24"/>
          <w:highlight w:val="none"/>
        </w:rPr>
        <w:t>公告中的通讯地址</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以书面形式通知</w:t>
      </w:r>
      <w:r>
        <w:rPr>
          <w:rFonts w:hint="eastAsia" w:ascii="宋体" w:hAnsi="宋体" w:eastAsia="宋体" w:cs="宋体"/>
          <w:b w:val="0"/>
          <w:bCs w:val="0"/>
          <w:color w:val="000000"/>
          <w:sz w:val="24"/>
          <w:szCs w:val="24"/>
          <w:highlight w:val="none"/>
          <w:lang w:val="en-US" w:eastAsia="zh-CN"/>
        </w:rPr>
        <w:t>采购代理机构</w:t>
      </w:r>
      <w:r>
        <w:rPr>
          <w:rFonts w:hint="eastAsia" w:ascii="宋体" w:hAnsi="宋体" w:eastAsia="宋体" w:cs="宋体"/>
          <w:b w:val="0"/>
          <w:bCs w:val="0"/>
          <w:color w:val="000000"/>
          <w:sz w:val="24"/>
          <w:szCs w:val="24"/>
          <w:highlight w:val="none"/>
        </w:rPr>
        <w:t>。</w:t>
      </w:r>
    </w:p>
    <w:p w14:paraId="3B556400">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8.磋商文件的修改</w:t>
      </w:r>
    </w:p>
    <w:p w14:paraId="155014EF">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8.1 在响应文件提交截止时间前</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采购代理机构</w:t>
      </w:r>
      <w:r>
        <w:rPr>
          <w:rFonts w:hint="eastAsia" w:ascii="宋体" w:hAnsi="宋体" w:eastAsia="宋体" w:cs="宋体"/>
          <w:b w:val="0"/>
          <w:bCs w:val="0"/>
          <w:color w:val="000000"/>
          <w:sz w:val="24"/>
          <w:szCs w:val="24"/>
        </w:rPr>
        <w:t>可以对磋商文件进行修改。磋商文件的修改将在原公告媒体发布更正公告</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更正内容将作为磋商文件的组成部分</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并对供应商具有约束力。</w:t>
      </w:r>
    </w:p>
    <w:p w14:paraId="006302BE">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8.2</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供应商应在提交响应文件截止时</w:t>
      </w:r>
      <w:r>
        <w:rPr>
          <w:rFonts w:hint="eastAsia" w:ascii="宋体" w:hAnsi="宋体" w:eastAsia="宋体" w:cs="宋体"/>
          <w:color w:val="000000"/>
          <w:sz w:val="24"/>
          <w:szCs w:val="24"/>
        </w:rPr>
        <w:t>间前</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关注原公告媒体有关本项目的更正公告</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根据更正公告内容自行决定是否需要重新制作和提交响应文件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并承担由此产生的相应责任。</w:t>
      </w:r>
    </w:p>
    <w:p w14:paraId="0D462CC3">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8.3</w:t>
      </w:r>
      <w:r>
        <w:rPr>
          <w:rFonts w:hint="eastAsia" w:ascii="宋体" w:hAnsi="宋体" w:eastAsia="宋体" w:cs="宋体"/>
          <w:color w:val="000000"/>
          <w:sz w:val="24"/>
          <w:szCs w:val="24"/>
          <w:lang w:val="en-US" w:eastAsia="zh-CN"/>
        </w:rPr>
        <w:t xml:space="preserve"> 采购代理机构</w:t>
      </w:r>
      <w:r>
        <w:rPr>
          <w:rFonts w:hint="eastAsia" w:ascii="宋体" w:hAnsi="宋体" w:eastAsia="宋体" w:cs="宋体"/>
          <w:color w:val="000000"/>
          <w:sz w:val="24"/>
          <w:szCs w:val="24"/>
        </w:rPr>
        <w:t>有权按照法定的要求推迟提交响应文件截止时间</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并在原公告媒体发布更正公告。</w:t>
      </w:r>
    </w:p>
    <w:p w14:paraId="641BABAD">
      <w:pPr>
        <w:keepNext w:val="0"/>
        <w:keepLines w:val="0"/>
        <w:pageBreakBefore w:val="0"/>
        <w:widowControl w:val="0"/>
        <w:spacing w:line="360" w:lineRule="auto"/>
        <w:ind w:firstLine="482"/>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三、响应文件的编制</w:t>
      </w:r>
    </w:p>
    <w:p w14:paraId="4FC29289">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9.响应文件的语言及度量衡单位</w:t>
      </w:r>
    </w:p>
    <w:p w14:paraId="5D5F9C68">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9.1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供应商提交的响应文件以及供应商与</w:t>
      </w:r>
      <w:r>
        <w:rPr>
          <w:rFonts w:hint="eastAsia" w:ascii="宋体" w:hAnsi="宋体" w:eastAsia="宋体" w:cs="宋体"/>
          <w:b w:val="0"/>
          <w:bCs w:val="0"/>
          <w:color w:val="000000"/>
          <w:sz w:val="24"/>
          <w:szCs w:val="24"/>
          <w:lang w:val="en-US" w:eastAsia="zh-CN"/>
        </w:rPr>
        <w:t>采购代理机构</w:t>
      </w:r>
      <w:r>
        <w:rPr>
          <w:rFonts w:hint="eastAsia" w:ascii="宋体" w:hAnsi="宋体" w:eastAsia="宋体" w:cs="宋体"/>
          <w:b w:val="0"/>
          <w:bCs w:val="0"/>
          <w:color w:val="000000"/>
          <w:sz w:val="24"/>
          <w:szCs w:val="24"/>
        </w:rPr>
        <w:t>就有关磋商的所有来往通知、函件和文件均应使用简体中文。</w:t>
      </w:r>
    </w:p>
    <w:p w14:paraId="271F6DC3">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9.2 除技术性能另有规定外</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响应文件所使用的度量衡单位</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均须采用国家法定计量单位。</w:t>
      </w:r>
    </w:p>
    <w:p w14:paraId="62151CD8">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10.响应文件构成</w:t>
      </w:r>
    </w:p>
    <w:p w14:paraId="0B97B290">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10.1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供应商编写的响应文件应包括资格证明文件、符合性证明文件、</w:t>
      </w:r>
      <w:r>
        <w:rPr>
          <w:rFonts w:hint="eastAsia" w:ascii="宋体" w:hAnsi="宋体" w:eastAsia="宋体" w:cs="宋体"/>
          <w:b w:val="0"/>
          <w:bCs w:val="0"/>
          <w:color w:val="000000"/>
          <w:sz w:val="24"/>
          <w:szCs w:val="24"/>
          <w:lang w:val="en-US" w:eastAsia="zh-CN"/>
        </w:rPr>
        <w:t>磋商分项报价表</w:t>
      </w:r>
      <w:r>
        <w:rPr>
          <w:rFonts w:hint="eastAsia" w:ascii="宋体" w:hAnsi="宋体" w:eastAsia="宋体" w:cs="宋体"/>
          <w:b w:val="0"/>
          <w:bCs w:val="0"/>
          <w:color w:val="000000"/>
          <w:sz w:val="24"/>
          <w:szCs w:val="24"/>
        </w:rPr>
        <w:t>、响应及偏离表、其他证明文件、磋商响应函等部分。</w:t>
      </w:r>
    </w:p>
    <w:p w14:paraId="2ACBBD8A">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10.2 如标书制作工具中格式和内容与“江苏政府采购网”发布的磋商文件不一致</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以“江苏政府采购网”发布的磋商文件为准。</w:t>
      </w:r>
    </w:p>
    <w:p w14:paraId="3163D1D7">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11.证明磋商响应标的符合磋商文件规定的文件</w:t>
      </w:r>
    </w:p>
    <w:p w14:paraId="423DF607">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11.1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供应商应按照法律法规、规章和规范性文件以及磋商文件要求提交证明文件</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证明其响应标的符合磋商文件规定。</w:t>
      </w:r>
    </w:p>
    <w:p w14:paraId="7273B2C1">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11.2</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磋商文件对证明文件无明确形式要求的</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证明文件可以以文字资料、图纸和数据等形式提交。</w:t>
      </w:r>
    </w:p>
    <w:p w14:paraId="15DA9504">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12.磋商分项报价表</w:t>
      </w:r>
    </w:p>
    <w:p w14:paraId="1E283F2F">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12.1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供应商应按照磋商文件规定格式</w:t>
      </w:r>
      <w:r>
        <w:rPr>
          <w:rFonts w:hint="eastAsia" w:ascii="宋体" w:hAnsi="宋体" w:cs="宋体"/>
          <w:b w:val="0"/>
          <w:bCs w:val="0"/>
          <w:color w:val="000000"/>
          <w:sz w:val="24"/>
          <w:szCs w:val="24"/>
          <w:lang w:eastAsia="zh-CN"/>
        </w:rPr>
        <w:t>填写</w:t>
      </w:r>
      <w:r>
        <w:rPr>
          <w:rFonts w:hint="eastAsia" w:ascii="宋体" w:hAnsi="宋体" w:eastAsia="宋体" w:cs="宋体"/>
          <w:b w:val="0"/>
          <w:bCs w:val="0"/>
          <w:color w:val="000000"/>
          <w:sz w:val="24"/>
          <w:szCs w:val="24"/>
          <w:lang w:val="en-US" w:eastAsia="zh-CN"/>
        </w:rPr>
        <w:t>磋商分项报价表</w:t>
      </w:r>
      <w:r>
        <w:rPr>
          <w:rFonts w:hint="eastAsia" w:ascii="宋体" w:hAnsi="宋体" w:eastAsia="宋体" w:cs="宋体"/>
          <w:b w:val="0"/>
          <w:bCs w:val="0"/>
          <w:color w:val="000000"/>
          <w:sz w:val="24"/>
          <w:szCs w:val="24"/>
        </w:rPr>
        <w:t>。</w:t>
      </w:r>
    </w:p>
    <w:p w14:paraId="41526C20">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12.2</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响应文件中的单价和总价无特殊规定的采用人民币报价</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以元为单位标注。磋商文件另有规定的按规定执行。</w:t>
      </w:r>
    </w:p>
    <w:p w14:paraId="4539E7E3">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13.响应及偏离表</w:t>
      </w:r>
    </w:p>
    <w:p w14:paraId="0D4E3D58">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13.1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val="zh-CN"/>
        </w:rPr>
        <w:t>供应商需对磋商文件中的技术要求与商务要求逐项作出响应或偏离说明。</w:t>
      </w:r>
    </w:p>
    <w:p w14:paraId="3DB2C014">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13.2</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val="zh-CN"/>
        </w:rPr>
        <w:t>供应商可在响应文件中提供认为需要的其他技术文件或说明。</w:t>
      </w:r>
    </w:p>
    <w:p w14:paraId="67A8080A">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14.磋商响应函</w:t>
      </w:r>
    </w:p>
    <w:p w14:paraId="6032C14C">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1</w:t>
      </w:r>
      <w:r>
        <w:rPr>
          <w:rFonts w:hint="eastAsia" w:ascii="宋体" w:hAnsi="宋体" w:eastAsia="宋体" w:cs="宋体"/>
          <w:b w:val="0"/>
          <w:bCs w:val="0"/>
          <w:color w:val="000000"/>
          <w:sz w:val="24"/>
          <w:szCs w:val="24"/>
          <w:lang w:val="en-US" w:eastAsia="zh-CN"/>
        </w:rPr>
        <w:t>4</w:t>
      </w:r>
      <w:r>
        <w:rPr>
          <w:rFonts w:hint="eastAsia" w:ascii="宋体" w:hAnsi="宋体" w:eastAsia="宋体" w:cs="宋体"/>
          <w:b w:val="0"/>
          <w:bCs w:val="0"/>
          <w:color w:val="000000"/>
          <w:sz w:val="24"/>
          <w:szCs w:val="24"/>
          <w:lang w:val="zh-CN"/>
        </w:rPr>
        <w:t>.1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val="zh-CN"/>
        </w:rPr>
        <w:t>供应商应按照磋商文件规定格式完整、正确填报磋商响应函。</w:t>
      </w:r>
    </w:p>
    <w:p w14:paraId="643922F4">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15.磋商有效期</w:t>
      </w:r>
    </w:p>
    <w:p w14:paraId="476CFF21">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w:t>
      </w:r>
      <w:r>
        <w:rPr>
          <w:rFonts w:hint="eastAsia" w:ascii="宋体" w:hAnsi="宋体" w:eastAsia="宋体" w:cs="宋体"/>
          <w:b w:val="0"/>
          <w:bCs w:val="0"/>
          <w:color w:val="000000"/>
          <w:sz w:val="24"/>
          <w:szCs w:val="24"/>
          <w:lang w:val="en-US" w:eastAsia="zh-CN"/>
        </w:rPr>
        <w:t>5</w:t>
      </w:r>
      <w:r>
        <w:rPr>
          <w:rFonts w:hint="eastAsia" w:ascii="宋体" w:hAnsi="宋体" w:eastAsia="宋体" w:cs="宋体"/>
          <w:b w:val="0"/>
          <w:bCs w:val="0"/>
          <w:color w:val="000000"/>
          <w:sz w:val="24"/>
          <w:szCs w:val="24"/>
        </w:rPr>
        <w:t>.1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磋商有效期为</w:t>
      </w:r>
      <w:r>
        <w:rPr>
          <w:rFonts w:hint="eastAsia" w:ascii="宋体" w:hAnsi="宋体" w:eastAsia="宋体" w:cs="宋体"/>
          <w:b w:val="0"/>
          <w:bCs w:val="0"/>
          <w:color w:val="000000"/>
          <w:sz w:val="24"/>
          <w:szCs w:val="24"/>
          <w:lang w:eastAsia="zh-CN"/>
        </w:rPr>
        <w:t>采购公告</w:t>
      </w:r>
      <w:r>
        <w:rPr>
          <w:rFonts w:hint="eastAsia" w:ascii="宋体" w:hAnsi="宋体" w:eastAsia="宋体" w:cs="宋体"/>
          <w:b w:val="0"/>
          <w:bCs w:val="0"/>
          <w:color w:val="000000"/>
          <w:sz w:val="24"/>
          <w:szCs w:val="24"/>
        </w:rPr>
        <w:t>规定的提交响应文件截止之日</w:t>
      </w:r>
      <w:r>
        <w:rPr>
          <w:rFonts w:hint="eastAsia" w:ascii="宋体" w:hAnsi="宋体" w:eastAsia="宋体" w:cs="宋体"/>
          <w:b w:val="0"/>
          <w:bCs w:val="0"/>
          <w:color w:val="000000"/>
          <w:sz w:val="24"/>
          <w:szCs w:val="24"/>
          <w:lang w:eastAsia="zh-CN"/>
        </w:rPr>
        <w:t>起</w:t>
      </w:r>
      <w:r>
        <w:rPr>
          <w:rFonts w:hint="eastAsia" w:ascii="宋体" w:hAnsi="宋体" w:eastAsia="宋体" w:cs="宋体"/>
          <w:b w:val="0"/>
          <w:bCs w:val="0"/>
          <w:color w:val="000000"/>
          <w:sz w:val="24"/>
          <w:szCs w:val="24"/>
          <w:lang w:val="zh-CN"/>
        </w:rPr>
        <w:t>六十天</w:t>
      </w:r>
      <w:r>
        <w:rPr>
          <w:rFonts w:hint="eastAsia" w:ascii="宋体" w:hAnsi="宋体" w:eastAsia="宋体" w:cs="宋体"/>
          <w:b w:val="0"/>
          <w:bCs w:val="0"/>
          <w:color w:val="000000"/>
          <w:sz w:val="24"/>
          <w:szCs w:val="24"/>
        </w:rPr>
        <w:t>。磋商有效期</w:t>
      </w:r>
      <w:r>
        <w:rPr>
          <w:rFonts w:hint="eastAsia" w:ascii="宋体" w:hAnsi="宋体" w:cs="宋体"/>
          <w:b w:val="0"/>
          <w:bCs w:val="0"/>
          <w:color w:val="000000"/>
          <w:sz w:val="24"/>
          <w:szCs w:val="24"/>
          <w:lang w:eastAsia="zh-CN"/>
        </w:rPr>
        <w:t>短于规定</w:t>
      </w:r>
      <w:r>
        <w:rPr>
          <w:rFonts w:hint="eastAsia" w:ascii="宋体" w:hAnsi="宋体" w:eastAsia="宋体" w:cs="宋体"/>
          <w:b w:val="0"/>
          <w:bCs w:val="0"/>
          <w:color w:val="000000"/>
          <w:sz w:val="24"/>
          <w:szCs w:val="24"/>
        </w:rPr>
        <w:t>的将被视为非实质性响应磋商文件而</w:t>
      </w:r>
      <w:r>
        <w:rPr>
          <w:rFonts w:hint="eastAsia" w:ascii="宋体" w:hAnsi="宋体" w:eastAsia="宋体" w:cs="宋体"/>
          <w:b w:val="0"/>
          <w:bCs w:val="0"/>
          <w:color w:val="000000"/>
          <w:sz w:val="24"/>
          <w:szCs w:val="24"/>
          <w:lang w:eastAsia="zh-CN"/>
        </w:rPr>
        <w:t>被</w:t>
      </w:r>
      <w:r>
        <w:rPr>
          <w:rFonts w:hint="eastAsia" w:ascii="宋体" w:hAnsi="宋体" w:eastAsia="宋体" w:cs="宋体"/>
          <w:b w:val="0"/>
          <w:bCs w:val="0"/>
          <w:color w:val="000000"/>
          <w:sz w:val="24"/>
          <w:szCs w:val="24"/>
        </w:rPr>
        <w:t>拒绝。</w:t>
      </w:r>
    </w:p>
    <w:p w14:paraId="74274EF2">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16.磋商有效期的延长</w:t>
      </w:r>
    </w:p>
    <w:p w14:paraId="157C1DA9">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b w:val="0"/>
          <w:bCs w:val="0"/>
          <w:color w:val="000000"/>
          <w:sz w:val="24"/>
          <w:szCs w:val="24"/>
        </w:rPr>
        <w:t>1</w:t>
      </w:r>
      <w:r>
        <w:rPr>
          <w:rFonts w:hint="eastAsia" w:ascii="宋体" w:hAnsi="宋体" w:eastAsia="宋体" w:cs="宋体"/>
          <w:b w:val="0"/>
          <w:bCs w:val="0"/>
          <w:color w:val="000000"/>
          <w:sz w:val="24"/>
          <w:szCs w:val="24"/>
          <w:lang w:val="en-US" w:eastAsia="zh-CN"/>
        </w:rPr>
        <w:t>6</w:t>
      </w:r>
      <w:r>
        <w:rPr>
          <w:rFonts w:hint="eastAsia" w:ascii="宋体" w:hAnsi="宋体" w:eastAsia="宋体" w:cs="宋体"/>
          <w:b w:val="0"/>
          <w:bCs w:val="0"/>
          <w:color w:val="000000"/>
          <w:sz w:val="24"/>
          <w:szCs w:val="24"/>
        </w:rPr>
        <w:t>.1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在特殊情况下</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lang w:val="en-US" w:eastAsia="zh-CN"/>
        </w:rPr>
        <w:t>采购代理机构</w:t>
      </w:r>
      <w:r>
        <w:rPr>
          <w:rFonts w:hint="eastAsia" w:ascii="宋体" w:hAnsi="宋体" w:eastAsia="宋体" w:cs="宋体"/>
          <w:b w:val="0"/>
          <w:bCs w:val="0"/>
          <w:color w:val="000000"/>
          <w:sz w:val="24"/>
          <w:szCs w:val="24"/>
        </w:rPr>
        <w:t>于原磋商有效期满之前</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可向供应商提出延长磋商有效期的要求。这种要求与答复均应采用书面形式。供应商可以拒绝</w:t>
      </w:r>
      <w:r>
        <w:rPr>
          <w:rFonts w:hint="eastAsia" w:ascii="宋体" w:hAnsi="宋体" w:eastAsia="宋体" w:cs="宋体"/>
          <w:b w:val="0"/>
          <w:bCs w:val="0"/>
          <w:color w:val="000000"/>
          <w:sz w:val="24"/>
          <w:szCs w:val="24"/>
          <w:lang w:val="en-US" w:eastAsia="zh-CN"/>
        </w:rPr>
        <w:t>采购代理机构</w:t>
      </w:r>
      <w:r>
        <w:rPr>
          <w:rFonts w:hint="eastAsia" w:ascii="宋体" w:hAnsi="宋体" w:eastAsia="宋体" w:cs="宋体"/>
          <w:b w:val="0"/>
          <w:bCs w:val="0"/>
          <w:color w:val="000000"/>
          <w:sz w:val="24"/>
          <w:szCs w:val="24"/>
        </w:rPr>
        <w:t>的这一要求而放弃磋商</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同意延长磋商有效期的供应商既</w:t>
      </w:r>
      <w:r>
        <w:rPr>
          <w:rFonts w:hint="eastAsia" w:ascii="宋体" w:hAnsi="宋体" w:eastAsia="宋体" w:cs="宋体"/>
          <w:color w:val="000000"/>
          <w:sz w:val="24"/>
          <w:szCs w:val="24"/>
        </w:rPr>
        <w:t>不能要求也不允许修改其响应文件</w:t>
      </w:r>
      <w:r>
        <w:rPr>
          <w:rFonts w:hint="eastAsia" w:ascii="宋体" w:hAnsi="宋体" w:eastAsia="宋体" w:cs="宋体"/>
          <w:color w:val="000000"/>
          <w:sz w:val="24"/>
          <w:szCs w:val="24"/>
          <w:lang w:eastAsia="zh-CN"/>
        </w:rPr>
        <w:t>，同时</w:t>
      </w:r>
      <w:r>
        <w:rPr>
          <w:rFonts w:hint="eastAsia" w:ascii="宋体" w:hAnsi="宋体" w:eastAsia="宋体" w:cs="宋体"/>
          <w:color w:val="000000"/>
          <w:sz w:val="24"/>
          <w:szCs w:val="24"/>
        </w:rPr>
        <w:t>受磋商有效期约束的所有权利与义务均延长至新的有效期</w:t>
      </w:r>
      <w:r>
        <w:rPr>
          <w:rFonts w:hint="eastAsia" w:ascii="宋体" w:hAnsi="宋体" w:eastAsia="宋体" w:cs="宋体"/>
          <w:color w:val="000000"/>
          <w:sz w:val="24"/>
          <w:szCs w:val="24"/>
          <w:lang w:eastAsia="zh-CN"/>
        </w:rPr>
        <w:t>满</w:t>
      </w:r>
      <w:r>
        <w:rPr>
          <w:rFonts w:hint="eastAsia" w:ascii="宋体" w:hAnsi="宋体" w:eastAsia="宋体" w:cs="宋体"/>
          <w:color w:val="000000"/>
          <w:sz w:val="24"/>
          <w:szCs w:val="24"/>
        </w:rPr>
        <w:t>。</w:t>
      </w:r>
    </w:p>
    <w:p w14:paraId="35B66905">
      <w:pPr>
        <w:keepNext w:val="0"/>
        <w:keepLines w:val="0"/>
        <w:pageBreakBefore w:val="0"/>
        <w:widowControl w:val="0"/>
        <w:spacing w:line="360" w:lineRule="auto"/>
        <w:ind w:firstLine="482"/>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四、响应文件的递交</w:t>
      </w:r>
    </w:p>
    <w:p w14:paraId="24AA6792">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17.响应文件的递交</w:t>
      </w:r>
    </w:p>
    <w:p w14:paraId="3E5209D2">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供应商应当按照《操作手册》规定</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在</w:t>
      </w:r>
      <w:r>
        <w:rPr>
          <w:rFonts w:hint="eastAsia" w:ascii="宋体" w:hAnsi="宋体" w:eastAsia="宋体" w:cs="宋体"/>
          <w:b w:val="0"/>
          <w:bCs w:val="0"/>
          <w:color w:val="000000"/>
          <w:sz w:val="24"/>
          <w:szCs w:val="24"/>
          <w:lang w:val="en-US" w:eastAsia="zh-CN"/>
        </w:rPr>
        <w:t>采购</w:t>
      </w:r>
      <w:r>
        <w:rPr>
          <w:rFonts w:hint="eastAsia" w:ascii="宋体" w:hAnsi="宋体" w:eastAsia="宋体" w:cs="宋体"/>
          <w:b w:val="0"/>
          <w:bCs w:val="0"/>
          <w:color w:val="000000"/>
          <w:sz w:val="24"/>
          <w:szCs w:val="24"/>
          <w:lang w:eastAsia="zh-CN"/>
        </w:rPr>
        <w:t>公告规定的</w:t>
      </w:r>
      <w:r>
        <w:rPr>
          <w:rFonts w:hint="eastAsia" w:ascii="宋体" w:hAnsi="宋体" w:eastAsia="宋体" w:cs="宋体"/>
          <w:b w:val="0"/>
          <w:bCs w:val="0"/>
          <w:color w:val="000000"/>
          <w:sz w:val="24"/>
          <w:szCs w:val="24"/>
        </w:rPr>
        <w:t>提交响应文件截止时间前制作并上传电子响应文件。</w:t>
      </w:r>
    </w:p>
    <w:p w14:paraId="1405832B">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17</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 xml:space="preserve">2 </w:t>
      </w:r>
      <w:r>
        <w:rPr>
          <w:rFonts w:hint="eastAsia" w:ascii="宋体" w:hAnsi="宋体" w:eastAsia="宋体" w:cs="宋体"/>
          <w:b w:val="0"/>
          <w:bCs w:val="0"/>
          <w:color w:val="000000"/>
          <w:sz w:val="24"/>
          <w:szCs w:val="24"/>
        </w:rPr>
        <w:t>供应商应充分考虑网络环境、网络带宽等因素</w:t>
      </w:r>
      <w:r>
        <w:rPr>
          <w:rFonts w:hint="eastAsia" w:ascii="宋体" w:hAnsi="宋体" w:eastAsia="宋体" w:cs="宋体"/>
          <w:b w:val="0"/>
          <w:bCs w:val="0"/>
          <w:color w:val="000000"/>
          <w:sz w:val="24"/>
          <w:szCs w:val="24"/>
          <w:lang w:val="en-US" w:eastAsia="zh-CN"/>
        </w:rPr>
        <w:t>可能产生的影响</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如因供应商自身原因造成的电子响应文件上传不成功的</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按照本磋商文件第二章第2</w:t>
      </w:r>
      <w:r>
        <w:rPr>
          <w:rFonts w:hint="eastAsia" w:ascii="宋体" w:hAnsi="宋体" w:eastAsia="宋体" w:cs="宋体"/>
          <w:b w:val="0"/>
          <w:bCs w:val="0"/>
          <w:color w:val="000000"/>
          <w:sz w:val="24"/>
          <w:szCs w:val="24"/>
          <w:lang w:val="en-US" w:eastAsia="zh-CN"/>
        </w:rPr>
        <w:t>4</w:t>
      </w:r>
      <w:r>
        <w:rPr>
          <w:rFonts w:hint="eastAsia" w:ascii="宋体" w:hAnsi="宋体" w:eastAsia="宋体" w:cs="宋体"/>
          <w:b w:val="0"/>
          <w:bCs w:val="0"/>
          <w:color w:val="000000"/>
          <w:sz w:val="24"/>
          <w:szCs w:val="24"/>
        </w:rPr>
        <w:t>.3条规定</w:t>
      </w:r>
      <w:r>
        <w:rPr>
          <w:rFonts w:hint="eastAsia" w:ascii="宋体" w:hAnsi="宋体" w:eastAsia="宋体" w:cs="宋体"/>
          <w:b w:val="0"/>
          <w:bCs w:val="0"/>
          <w:color w:val="000000"/>
          <w:sz w:val="24"/>
          <w:szCs w:val="24"/>
          <w:lang w:val="en-US" w:eastAsia="zh-CN"/>
        </w:rPr>
        <w:t>作</w:t>
      </w:r>
      <w:r>
        <w:rPr>
          <w:rFonts w:hint="eastAsia" w:ascii="宋体" w:hAnsi="宋体" w:eastAsia="宋体" w:cs="宋体"/>
          <w:b w:val="0"/>
          <w:bCs w:val="0"/>
          <w:color w:val="000000"/>
          <w:sz w:val="24"/>
          <w:szCs w:val="24"/>
        </w:rPr>
        <w:t>无效响应处理。</w:t>
      </w:r>
    </w:p>
    <w:p w14:paraId="3915DA9B">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1</w:t>
      </w:r>
      <w:r>
        <w:rPr>
          <w:rFonts w:hint="eastAsia" w:ascii="宋体" w:hAnsi="宋体" w:eastAsia="宋体" w:cs="宋体"/>
          <w:b w:val="0"/>
          <w:bCs w:val="0"/>
          <w:color w:val="000000"/>
          <w:sz w:val="24"/>
          <w:szCs w:val="24"/>
          <w:lang w:val="en-US" w:eastAsia="zh-CN"/>
        </w:rPr>
        <w:t>7</w:t>
      </w:r>
      <w:r>
        <w:rPr>
          <w:rFonts w:hint="eastAsia" w:ascii="宋体" w:hAnsi="宋体" w:eastAsia="宋体" w:cs="宋体"/>
          <w:b w:val="0"/>
          <w:bCs w:val="0"/>
          <w:color w:val="000000"/>
          <w:sz w:val="24"/>
          <w:szCs w:val="24"/>
        </w:rPr>
        <w:t>.</w:t>
      </w: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sz w:val="24"/>
          <w:szCs w:val="24"/>
          <w:lang w:val="en-US" w:eastAsia="zh-CN"/>
        </w:rPr>
        <w:t>采购代理机构</w:t>
      </w:r>
      <w:r>
        <w:rPr>
          <w:rFonts w:hint="eastAsia" w:ascii="宋体" w:hAnsi="宋体" w:eastAsia="宋体" w:cs="宋体"/>
          <w:b w:val="0"/>
          <w:bCs w:val="0"/>
          <w:color w:val="000000"/>
          <w:sz w:val="24"/>
          <w:szCs w:val="24"/>
        </w:rPr>
        <w:t>可以按照规定</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通过修改磋商文件酌情延长提交响应文件截止日期</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在此情况下</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供应商的所有权利和义务均以延长后新的截止日期为准。</w:t>
      </w:r>
    </w:p>
    <w:p w14:paraId="60BEA382">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18.响应文件的拒收</w:t>
      </w:r>
    </w:p>
    <w:p w14:paraId="3556A738">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18</w:t>
      </w:r>
      <w:r>
        <w:rPr>
          <w:rFonts w:hint="eastAsia" w:ascii="宋体" w:hAnsi="宋体" w:eastAsia="宋体" w:cs="宋体"/>
          <w:b w:val="0"/>
          <w:bCs w:val="0"/>
          <w:color w:val="000000"/>
          <w:sz w:val="24"/>
          <w:szCs w:val="24"/>
        </w:rPr>
        <w:t>.1 提交响应文件截止时间后上传的任何响应文件</w:t>
      </w:r>
      <w:r>
        <w:rPr>
          <w:rFonts w:hint="eastAsia" w:ascii="宋体" w:hAnsi="宋体" w:eastAsia="宋体" w:cs="宋体"/>
          <w:b w:val="0"/>
          <w:bCs w:val="0"/>
          <w:color w:val="000000"/>
          <w:sz w:val="24"/>
          <w:szCs w:val="24"/>
          <w:lang w:eastAsia="zh-CN"/>
        </w:rPr>
        <w:t>将被拒绝</w:t>
      </w:r>
      <w:r>
        <w:rPr>
          <w:rFonts w:hint="eastAsia" w:ascii="宋体" w:hAnsi="宋体" w:eastAsia="宋体" w:cs="宋体"/>
          <w:b w:val="0"/>
          <w:bCs w:val="0"/>
          <w:color w:val="000000"/>
          <w:sz w:val="24"/>
          <w:szCs w:val="24"/>
        </w:rPr>
        <w:t>。</w:t>
      </w:r>
    </w:p>
    <w:p w14:paraId="4E5F19BE">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19.响应文件的撤回和修改</w:t>
      </w:r>
    </w:p>
    <w:p w14:paraId="4B7087C0">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19</w:t>
      </w:r>
      <w:r>
        <w:rPr>
          <w:rFonts w:hint="eastAsia" w:ascii="宋体" w:hAnsi="宋体" w:eastAsia="宋体" w:cs="宋体"/>
          <w:b w:val="0"/>
          <w:bCs w:val="0"/>
          <w:color w:val="000000"/>
          <w:sz w:val="24"/>
          <w:szCs w:val="24"/>
        </w:rPr>
        <w:t>.1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响应文件的撤回</w:t>
      </w:r>
    </w:p>
    <w:p w14:paraId="02447BC5">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19</w:t>
      </w:r>
      <w:r>
        <w:rPr>
          <w:rFonts w:hint="eastAsia" w:ascii="宋体" w:hAnsi="宋体" w:eastAsia="宋体" w:cs="宋体"/>
          <w:b w:val="0"/>
          <w:bCs w:val="0"/>
          <w:color w:val="000000"/>
          <w:sz w:val="24"/>
          <w:szCs w:val="24"/>
        </w:rPr>
        <w:t>.1.1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供应商可在提交响应文件截止时间前</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撤回其电子响应文件</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具体操作方法见《操作手册》。</w:t>
      </w:r>
    </w:p>
    <w:p w14:paraId="61D53AAF">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w:t>
      </w:r>
      <w:r>
        <w:rPr>
          <w:rFonts w:hint="eastAsia" w:ascii="宋体" w:hAnsi="宋体" w:eastAsia="宋体" w:cs="宋体"/>
          <w:color w:val="000000"/>
          <w:sz w:val="24"/>
          <w:szCs w:val="24"/>
        </w:rPr>
        <w:t>.1.2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供应商撤回电子响应文件</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则认为其不再参与本项目磋商活动。</w:t>
      </w:r>
    </w:p>
    <w:p w14:paraId="1975E3A7">
      <w:pPr>
        <w:keepNext w:val="0"/>
        <w:keepLines w:val="0"/>
        <w:pageBreakBefore w:val="0"/>
        <w:widowControl w:val="0"/>
        <w:spacing w:line="360" w:lineRule="auto"/>
        <w:ind w:firstLine="480"/>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19</w:t>
      </w:r>
      <w:r>
        <w:rPr>
          <w:rFonts w:hint="eastAsia" w:ascii="宋体" w:hAnsi="宋体" w:eastAsia="宋体" w:cs="宋体"/>
          <w:b w:val="0"/>
          <w:bCs w:val="0"/>
          <w:color w:val="000000"/>
          <w:sz w:val="24"/>
          <w:szCs w:val="24"/>
        </w:rPr>
        <w:t>.2</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rPr>
        <w:t>响应文件的修改</w:t>
      </w:r>
    </w:p>
    <w:p w14:paraId="2BE46754">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19.2.1 </w:t>
      </w:r>
      <w:r>
        <w:rPr>
          <w:rFonts w:hint="eastAsia" w:ascii="宋体" w:hAnsi="宋体" w:eastAsia="宋体" w:cs="宋体"/>
          <w:color w:val="000000"/>
          <w:sz w:val="24"/>
          <w:szCs w:val="24"/>
        </w:rPr>
        <w:t>供应商可在提交响应文件截止时间前</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对其电子响应文件进行修改</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具体操作方法见《操作手册》。</w:t>
      </w:r>
    </w:p>
    <w:p w14:paraId="6AFA0AE4">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19.2.2 </w:t>
      </w:r>
      <w:r>
        <w:rPr>
          <w:rFonts w:hint="eastAsia" w:ascii="宋体" w:hAnsi="宋体" w:eastAsia="宋体" w:cs="宋体"/>
          <w:color w:val="000000"/>
          <w:sz w:val="24"/>
          <w:szCs w:val="24"/>
        </w:rPr>
        <w:t>提交响应文件截止时间之后</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供应商不得对其电子响应文件作任何修改。</w:t>
      </w:r>
    </w:p>
    <w:p w14:paraId="6798A517">
      <w:pPr>
        <w:keepNext w:val="0"/>
        <w:keepLines w:val="0"/>
        <w:pageBreakBefore w:val="0"/>
        <w:widowControl w:val="0"/>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19</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 xml:space="preserve"> 在提交响应文件截止时间至磋商文件中规定的磋商有效期满之间的这段时间内</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供应商不得撤回其响应文件。</w:t>
      </w:r>
    </w:p>
    <w:p w14:paraId="4BA28C74">
      <w:pPr>
        <w:keepNext w:val="0"/>
        <w:keepLines w:val="0"/>
        <w:pageBreakBefore w:val="0"/>
        <w:widowControl w:val="0"/>
        <w:spacing w:line="360" w:lineRule="auto"/>
        <w:ind w:firstLine="482"/>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五、响应文件的解密与评审</w:t>
      </w:r>
    </w:p>
    <w:p w14:paraId="2A8483A7">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20.响应文件解密</w:t>
      </w:r>
    </w:p>
    <w:p w14:paraId="4F2040D6">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20.1 供应商应当按照《操作手册》规定，在苏采云系统规定的时间内对响应文件进行解密。</w:t>
      </w:r>
    </w:p>
    <w:p w14:paraId="7509D7B4">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21.磋商</w:t>
      </w:r>
    </w:p>
    <w:p w14:paraId="51DDD5D3">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21.1 依法组建的磋商小组对响应文件进行评审。</w:t>
      </w:r>
    </w:p>
    <w:p w14:paraId="44459508">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21.2 磋商小组由采购人代表和有关方面专家组成，人员构成符合政府采购有关规定。</w:t>
      </w:r>
    </w:p>
    <w:p w14:paraId="56239107">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21.3 磋商小组独立工作，负责评审所有响应文件并推荐成交候选人，或根据采购人授权直接确定成交供应商。</w:t>
      </w:r>
    </w:p>
    <w:p w14:paraId="0FE1DA1C">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22.评审过程的保密与公正</w:t>
      </w:r>
    </w:p>
    <w:p w14:paraId="58B2645C">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22.1 磋商小组、采购人和采购代理机构工作人员、相关监督人员等与评审工作有关的人员，对评审情况以及在评审过程中获悉的国家秘密、商业秘密负有保密责任。</w:t>
      </w:r>
    </w:p>
    <w:p w14:paraId="67776D4A">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22.2 供应商不得以任何方式影响评审过程，否则其响应文件将被作为无效响应文件。</w:t>
      </w:r>
    </w:p>
    <w:p w14:paraId="06285DB1">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22.3 采购代理机构和磋商小组不向未成交的供应商解释未成交原因，也不公布评审过程中的相关细节。</w:t>
      </w:r>
    </w:p>
    <w:p w14:paraId="1100FA59">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23.评审过程中的澄清</w:t>
      </w:r>
    </w:p>
    <w:p w14:paraId="7984632C">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23.1 项目评审期间，磋商小组有权要求供应商对响应文件中含义不明确、同类问题表述不一致或者有明显文字和计算错误的内容等作出必要的澄清、说明或者补正。</w:t>
      </w:r>
    </w:p>
    <w:p w14:paraId="40E52EC4">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供应商的澄清、说明或者补正不得超出响应文件的范围或者改变响应文件的实质性内容。</w:t>
      </w:r>
    </w:p>
    <w:p w14:paraId="0E317FBA">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磋商小组并非对每个供应商都</w:t>
      </w:r>
      <w:r>
        <w:rPr>
          <w:rFonts w:hint="eastAsia" w:ascii="宋体" w:hAnsi="宋体" w:cs="宋体"/>
          <w:b w:val="0"/>
          <w:bCs w:val="0"/>
          <w:color w:val="000000"/>
          <w:sz w:val="24"/>
          <w:szCs w:val="24"/>
          <w:lang w:val="en-US" w:eastAsia="zh-CN"/>
        </w:rPr>
        <w:t>提出</w:t>
      </w:r>
      <w:r>
        <w:rPr>
          <w:rFonts w:hint="eastAsia" w:ascii="宋体" w:hAnsi="宋体" w:eastAsia="宋体" w:cs="宋体"/>
          <w:b w:val="0"/>
          <w:bCs w:val="0"/>
          <w:color w:val="000000"/>
          <w:sz w:val="24"/>
          <w:szCs w:val="24"/>
          <w:lang w:val="en-US" w:eastAsia="zh-CN"/>
        </w:rPr>
        <w:t>澄清要求。</w:t>
      </w:r>
    </w:p>
    <w:p w14:paraId="33DEFD8B">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23.2 需要供应商进行澄清、说明和补正的，磋商小组将通过苏采云系统向供应商发出</w:t>
      </w:r>
      <w:r>
        <w:rPr>
          <w:rFonts w:hint="eastAsia" w:ascii="宋体" w:hAnsi="宋体" w:eastAsia="宋体" w:cs="宋体"/>
          <w:b w:val="0"/>
          <w:bCs w:val="0"/>
          <w:color w:val="000000"/>
          <w:sz w:val="24"/>
          <w:szCs w:val="24"/>
          <w:lang w:val="zh-CN"/>
        </w:rPr>
        <w:t>《澄清要求函》</w:t>
      </w:r>
      <w:r>
        <w:rPr>
          <w:rFonts w:hint="eastAsia" w:ascii="宋体" w:hAnsi="宋体" w:eastAsia="宋体" w:cs="宋体"/>
          <w:b w:val="0"/>
          <w:bCs w:val="0"/>
          <w:color w:val="000000"/>
          <w:sz w:val="24"/>
          <w:szCs w:val="24"/>
          <w:lang w:val="en-US" w:eastAsia="zh-CN"/>
        </w:rPr>
        <w:t>，接到</w:t>
      </w:r>
      <w:r>
        <w:rPr>
          <w:rFonts w:hint="eastAsia" w:ascii="宋体" w:hAnsi="宋体" w:eastAsia="宋体" w:cs="宋体"/>
          <w:b w:val="0"/>
          <w:bCs w:val="0"/>
          <w:color w:val="000000"/>
          <w:sz w:val="24"/>
          <w:szCs w:val="24"/>
          <w:lang w:val="zh-CN"/>
        </w:rPr>
        <w:t>《澄清要求函》</w:t>
      </w:r>
      <w:r>
        <w:rPr>
          <w:rFonts w:hint="eastAsia" w:ascii="宋体" w:hAnsi="宋体" w:eastAsia="宋体" w:cs="宋体"/>
          <w:b w:val="0"/>
          <w:bCs w:val="0"/>
          <w:color w:val="000000"/>
          <w:sz w:val="24"/>
          <w:szCs w:val="24"/>
          <w:lang w:val="en-US" w:eastAsia="zh-CN"/>
        </w:rPr>
        <w:t>的供应商应当按照要求在苏采云系统中提交</w:t>
      </w:r>
      <w:r>
        <w:rPr>
          <w:rFonts w:hint="eastAsia" w:ascii="宋体" w:hAnsi="宋体" w:eastAsia="宋体" w:cs="宋体"/>
          <w:b w:val="0"/>
          <w:bCs w:val="0"/>
          <w:color w:val="000000"/>
          <w:sz w:val="24"/>
          <w:szCs w:val="24"/>
          <w:lang w:val="zh-CN"/>
        </w:rPr>
        <w:t>《澄清响应函》</w:t>
      </w:r>
      <w:r>
        <w:rPr>
          <w:rFonts w:hint="eastAsia" w:ascii="宋体" w:hAnsi="宋体" w:eastAsia="宋体" w:cs="宋体"/>
          <w:b w:val="0"/>
          <w:bCs w:val="0"/>
          <w:color w:val="000000"/>
          <w:sz w:val="24"/>
          <w:szCs w:val="24"/>
          <w:lang w:val="en-US" w:eastAsia="zh-CN"/>
        </w:rPr>
        <w:t>并加盖电子公章。澄清、说明和补正的内容作为响应文件的补充部分，具体操作方式见《操作手册》。</w:t>
      </w:r>
    </w:p>
    <w:p w14:paraId="6317D153">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23.3 接到磋商小组澄清、说明和补正要求的供应商如未按规定</w:t>
      </w:r>
      <w:r>
        <w:rPr>
          <w:rFonts w:hint="eastAsia" w:ascii="宋体" w:hAnsi="宋体" w:cs="宋体"/>
          <w:b w:val="0"/>
          <w:bCs w:val="0"/>
          <w:color w:val="000000"/>
          <w:sz w:val="24"/>
          <w:szCs w:val="24"/>
          <w:lang w:val="en-US" w:eastAsia="zh-CN"/>
        </w:rPr>
        <w:t>作出</w:t>
      </w:r>
      <w:r>
        <w:rPr>
          <w:rFonts w:hint="eastAsia" w:ascii="宋体" w:hAnsi="宋体" w:eastAsia="宋体" w:cs="宋体"/>
          <w:b w:val="0"/>
          <w:bCs w:val="0"/>
          <w:color w:val="000000"/>
          <w:sz w:val="24"/>
          <w:szCs w:val="24"/>
          <w:lang w:val="en-US" w:eastAsia="zh-CN"/>
        </w:rPr>
        <w:t>澄清、说明和补正，其风险由供应商自行承担。</w:t>
      </w:r>
    </w:p>
    <w:p w14:paraId="0576939F">
      <w:pPr>
        <w:keepNext w:val="0"/>
        <w:keepLines w:val="0"/>
        <w:pageBreakBefore w:val="0"/>
        <w:widowControl w:val="0"/>
        <w:spacing w:line="360" w:lineRule="auto"/>
        <w:ind w:firstLine="480"/>
        <w:outlineLvl w:val="3"/>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24.响应文件的审查</w:t>
      </w:r>
    </w:p>
    <w:p w14:paraId="32EC76FF">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b w:val="0"/>
          <w:bCs w:val="0"/>
          <w:color w:val="000000"/>
          <w:sz w:val="24"/>
          <w:szCs w:val="24"/>
          <w:lang w:val="en-US" w:eastAsia="zh-CN"/>
        </w:rPr>
        <w:t>24.1 响应文件审查分为资格审</w:t>
      </w:r>
      <w:r>
        <w:rPr>
          <w:rFonts w:hint="eastAsia" w:ascii="宋体" w:hAnsi="宋体" w:eastAsia="宋体" w:cs="宋体"/>
          <w:color w:val="000000"/>
          <w:sz w:val="24"/>
          <w:szCs w:val="24"/>
          <w:lang w:val="en-US" w:eastAsia="zh-CN"/>
        </w:rPr>
        <w:t>查和符合性审查。</w:t>
      </w:r>
    </w:p>
    <w:p w14:paraId="2E6C662E">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24.1.1 资格审查</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依据法律法规和磋商文件的规定，磋商小组对响应文件中的资格证明文件进行审查，以确定供应商是否具备参加磋商的资格。</w:t>
      </w:r>
    </w:p>
    <w:p w14:paraId="738D179F">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磋商小组进行资格审查时，将在“信用中国”网站（www.creditchina.gov.cn）查询供应商的信用记录，以确定供应商是否具备磋商资格</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查询结果留存并归档。</w:t>
      </w:r>
    </w:p>
    <w:p w14:paraId="2DD685C5">
      <w:pPr>
        <w:keepNext w:val="0"/>
        <w:keepLines w:val="0"/>
        <w:pageBreakBefore w:val="0"/>
        <w:widowControl w:val="0"/>
        <w:spacing w:line="360" w:lineRule="auto"/>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接受联合体的项目，联合体成员存在不良信用记录的，视同联合体存在不良</w:t>
      </w:r>
      <w:r>
        <w:rPr>
          <w:rFonts w:hint="eastAsia" w:ascii="宋体" w:hAnsi="宋体" w:eastAsia="宋体" w:cs="宋体"/>
          <w:color w:val="000000"/>
          <w:sz w:val="24"/>
          <w:szCs w:val="24"/>
          <w:lang w:val="en-US" w:eastAsia="zh-CN"/>
        </w:rPr>
        <w:t>信</w:t>
      </w:r>
      <w:r>
        <w:rPr>
          <w:rFonts w:hint="eastAsia" w:ascii="宋体" w:hAnsi="宋体" w:eastAsia="宋体" w:cs="宋体"/>
          <w:color w:val="000000"/>
          <w:sz w:val="24"/>
          <w:szCs w:val="24"/>
          <w:lang w:val="zh-CN"/>
        </w:rPr>
        <w:t>用记录。</w:t>
      </w:r>
    </w:p>
    <w:p w14:paraId="0A8A947E">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24.1.2 符合性审查</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en-US" w:eastAsia="zh-CN"/>
        </w:rPr>
        <w:t>依据磋商文件的规定，由磋商小组从有效性、完整性和对磋商文件的响应程度等方面对响应文件进行审查，以确定是否对磋商文件的实质性要求作出响应。</w:t>
      </w:r>
    </w:p>
    <w:p w14:paraId="1539F5BD">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24.1.3 未通过资格审查或符合性审查的供应商，磋商小组将通过苏采云系统告知具体原因，评审结束后将不再接受有关询问。</w:t>
      </w:r>
    </w:p>
    <w:p w14:paraId="01086248">
      <w:pPr>
        <w:keepNext w:val="0"/>
        <w:keepLines w:val="0"/>
        <w:pageBreakBefore w:val="0"/>
        <w:widowControl w:val="0"/>
        <w:spacing w:line="360" w:lineRule="auto"/>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24.2 在详细评审之前，磋商小组将首先审查每份响应文件是否实质性响应了磋商文件的要求。实质性响应的响应文件应该是与磋商文件要求的条款、条件和规格相符，没有重大偏离或保留的文件。</w:t>
      </w:r>
    </w:p>
    <w:p w14:paraId="1B4CF4CC">
      <w:pPr>
        <w:keepNext w:val="0"/>
        <w:keepLines w:val="0"/>
        <w:pageBreakBefore w:val="0"/>
        <w:widowControl w:val="0"/>
        <w:spacing w:line="360" w:lineRule="auto"/>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所谓重大偏离或保留是指与磋商文件规定的实质性要求存在负偏离，或者在实质上与磋商文件不一致，而且限制了合同中</w:t>
      </w:r>
      <w:r>
        <w:rPr>
          <w:rFonts w:hint="eastAsia" w:ascii="宋体" w:hAnsi="宋体" w:eastAsia="宋体" w:cs="宋体"/>
          <w:color w:val="000000"/>
          <w:sz w:val="24"/>
          <w:szCs w:val="24"/>
          <w:lang w:val="en-US" w:eastAsia="zh-CN"/>
        </w:rPr>
        <w:t>采购人</w:t>
      </w:r>
      <w:r>
        <w:rPr>
          <w:rFonts w:hint="eastAsia" w:ascii="宋体" w:hAnsi="宋体" w:eastAsia="宋体" w:cs="宋体"/>
          <w:color w:val="000000"/>
          <w:sz w:val="24"/>
          <w:szCs w:val="24"/>
          <w:lang w:val="zh-CN"/>
        </w:rPr>
        <w:t>的权利或供应商的义务，纠正这些偏离或保留将会对其他实质性响应的供应商产生不公正的影响。重大偏离的认定</w:t>
      </w:r>
      <w:r>
        <w:rPr>
          <w:rFonts w:hint="eastAsia" w:ascii="宋体" w:hAnsi="宋体" w:eastAsia="宋体" w:cs="宋体"/>
          <w:color w:val="000000"/>
          <w:sz w:val="24"/>
          <w:szCs w:val="24"/>
          <w:lang w:val="en-US" w:eastAsia="zh-CN"/>
        </w:rPr>
        <w:t>由</w:t>
      </w:r>
      <w:r>
        <w:rPr>
          <w:rFonts w:hint="eastAsia" w:ascii="宋体" w:hAnsi="宋体" w:eastAsia="宋体" w:cs="宋体"/>
          <w:color w:val="000000"/>
          <w:sz w:val="24"/>
          <w:szCs w:val="24"/>
          <w:lang w:val="zh-CN"/>
        </w:rPr>
        <w:t>磋商小组</w:t>
      </w:r>
      <w:r>
        <w:rPr>
          <w:rFonts w:hint="eastAsia" w:ascii="宋体" w:hAnsi="宋体" w:eastAsia="宋体" w:cs="宋体"/>
          <w:color w:val="000000"/>
          <w:sz w:val="24"/>
          <w:szCs w:val="24"/>
          <w:lang w:val="en-US" w:eastAsia="zh-CN"/>
        </w:rPr>
        <w:t>按照</w:t>
      </w:r>
      <w:r>
        <w:rPr>
          <w:rFonts w:hint="eastAsia" w:ascii="宋体" w:hAnsi="宋体" w:eastAsia="宋体" w:cs="宋体"/>
          <w:color w:val="000000"/>
          <w:sz w:val="24"/>
          <w:szCs w:val="24"/>
          <w:lang w:val="zh-CN"/>
        </w:rPr>
        <w:t>少数服从多数的原则作出结论。</w:t>
      </w:r>
      <w:r>
        <w:rPr>
          <w:rFonts w:hint="eastAsia" w:ascii="宋体" w:hAnsi="宋体" w:eastAsia="宋体" w:cs="宋体"/>
          <w:color w:val="000000"/>
          <w:sz w:val="24"/>
          <w:szCs w:val="24"/>
          <w:lang w:val="en-US" w:eastAsia="zh-CN"/>
        </w:rPr>
        <w:t>磋商小组认</w:t>
      </w:r>
      <w:r>
        <w:rPr>
          <w:rFonts w:hint="eastAsia" w:ascii="宋体" w:hAnsi="宋体" w:eastAsia="宋体" w:cs="宋体"/>
          <w:color w:val="000000"/>
          <w:sz w:val="24"/>
          <w:szCs w:val="24"/>
          <w:lang w:val="zh-CN"/>
        </w:rPr>
        <w:t>定响应文件的响应性只根据响应文件本身的内容，而不寻求外部的证据。</w:t>
      </w:r>
    </w:p>
    <w:p w14:paraId="58ECC7F4">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eastAsia="zh-CN"/>
        </w:rPr>
        <w:t>24.</w:t>
      </w:r>
      <w:r>
        <w:rPr>
          <w:rFonts w:hint="eastAsia" w:ascii="宋体" w:hAnsi="宋体" w:eastAsia="宋体" w:cs="宋体"/>
          <w:b w:val="0"/>
          <w:bCs w:val="0"/>
          <w:color w:val="000000"/>
          <w:sz w:val="24"/>
          <w:szCs w:val="24"/>
          <w:lang w:val="en-US" w:eastAsia="zh-CN"/>
        </w:rPr>
        <w:t xml:space="preserve">3 </w:t>
      </w:r>
      <w:r>
        <w:rPr>
          <w:rFonts w:hint="eastAsia" w:ascii="宋体" w:hAnsi="宋体" w:eastAsia="宋体" w:cs="宋体"/>
          <w:b w:val="0"/>
          <w:bCs w:val="0"/>
          <w:color w:val="000000"/>
          <w:sz w:val="24"/>
          <w:szCs w:val="24"/>
          <w:lang w:val="zh-CN"/>
        </w:rPr>
        <w:t>异常低价审查</w:t>
      </w:r>
    </w:p>
    <w:p w14:paraId="12B0120C">
      <w:pPr>
        <w:keepNext w:val="0"/>
        <w:keepLines w:val="0"/>
        <w:pageBreakBefore w:val="0"/>
        <w:widowControl w:val="0"/>
        <w:spacing w:line="360" w:lineRule="auto"/>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lang w:val="zh-CN"/>
        </w:rPr>
        <w:t>评</w:t>
      </w:r>
      <w:r>
        <w:rPr>
          <w:rFonts w:hint="eastAsia" w:ascii="宋体" w:hAnsi="宋体" w:eastAsia="宋体" w:cs="宋体"/>
          <w:color w:val="000000"/>
          <w:sz w:val="24"/>
          <w:szCs w:val="24"/>
          <w:lang w:val="en-US" w:eastAsia="zh-CN"/>
        </w:rPr>
        <w:t>审</w:t>
      </w:r>
      <w:r>
        <w:rPr>
          <w:rFonts w:hint="eastAsia" w:ascii="宋体" w:hAnsi="宋体" w:eastAsia="宋体" w:cs="宋体"/>
          <w:color w:val="000000"/>
          <w:sz w:val="24"/>
          <w:szCs w:val="24"/>
          <w:lang w:val="zh-CN"/>
        </w:rPr>
        <w:t>过程中出现下列情形之一的，</w:t>
      </w:r>
      <w:r>
        <w:rPr>
          <w:rFonts w:hint="eastAsia" w:ascii="宋体" w:hAnsi="宋体" w:eastAsia="宋体" w:cs="宋体"/>
          <w:color w:val="000000"/>
          <w:sz w:val="24"/>
          <w:szCs w:val="24"/>
          <w:lang w:val="en-US" w:eastAsia="zh-CN"/>
        </w:rPr>
        <w:t>磋商小组</w:t>
      </w:r>
      <w:r>
        <w:rPr>
          <w:rFonts w:hint="eastAsia" w:ascii="宋体" w:hAnsi="宋体" w:eastAsia="宋体" w:cs="宋体"/>
          <w:color w:val="000000"/>
          <w:sz w:val="24"/>
          <w:szCs w:val="24"/>
          <w:lang w:val="zh-CN"/>
        </w:rPr>
        <w:t>应当启动异常低价审查程序：</w:t>
      </w:r>
    </w:p>
    <w:p w14:paraId="240F61FD">
      <w:pPr>
        <w:keepNext w:val="0"/>
        <w:keepLines w:val="0"/>
        <w:pageBreakBefore w:val="0"/>
        <w:widowControl w:val="0"/>
        <w:spacing w:line="360" w:lineRule="auto"/>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（1）</w:t>
      </w:r>
      <w:r>
        <w:rPr>
          <w:rFonts w:hint="eastAsia" w:ascii="宋体" w:hAnsi="宋体" w:eastAsia="宋体" w:cs="宋体"/>
          <w:color w:val="000000"/>
          <w:sz w:val="24"/>
          <w:szCs w:val="24"/>
          <w:lang w:val="en-US" w:eastAsia="zh-CN"/>
        </w:rPr>
        <w:t>报价</w:t>
      </w:r>
      <w:r>
        <w:rPr>
          <w:rFonts w:hint="eastAsia" w:ascii="宋体" w:hAnsi="宋体" w:eastAsia="宋体" w:cs="宋体"/>
          <w:color w:val="000000"/>
          <w:sz w:val="24"/>
          <w:szCs w:val="24"/>
          <w:lang w:val="zh-CN"/>
        </w:rPr>
        <w:t>低于全部通过符合性审查供应商</w:t>
      </w:r>
      <w:r>
        <w:rPr>
          <w:rFonts w:hint="eastAsia" w:ascii="宋体" w:hAnsi="宋体" w:eastAsia="宋体" w:cs="宋体"/>
          <w:color w:val="000000"/>
          <w:sz w:val="24"/>
          <w:szCs w:val="24"/>
          <w:lang w:val="en-US" w:eastAsia="zh-CN"/>
        </w:rPr>
        <w:t>报价</w:t>
      </w:r>
      <w:r>
        <w:rPr>
          <w:rFonts w:hint="eastAsia" w:ascii="宋体" w:hAnsi="宋体" w:eastAsia="宋体" w:cs="宋体"/>
          <w:color w:val="000000"/>
          <w:sz w:val="24"/>
          <w:szCs w:val="24"/>
          <w:lang w:val="zh-CN"/>
        </w:rPr>
        <w:t>平均值</w:t>
      </w:r>
      <w:r>
        <w:rPr>
          <w:rFonts w:hint="eastAsia" w:ascii="宋体" w:hAnsi="宋体" w:cs="宋体"/>
          <w:color w:val="000000"/>
          <w:sz w:val="24"/>
          <w:szCs w:val="24"/>
          <w:lang w:val="en-US" w:eastAsia="zh-CN"/>
        </w:rPr>
        <w:t>50</w:t>
      </w:r>
      <w:r>
        <w:rPr>
          <w:rFonts w:hint="eastAsia" w:ascii="宋体" w:hAnsi="宋体" w:eastAsia="宋体" w:cs="宋体"/>
          <w:color w:val="000000"/>
          <w:sz w:val="24"/>
          <w:szCs w:val="24"/>
          <w:lang w:val="zh-CN"/>
        </w:rPr>
        <w:t>%的，即</w:t>
      </w:r>
      <w:r>
        <w:rPr>
          <w:rFonts w:hint="eastAsia" w:ascii="宋体" w:hAnsi="宋体" w:eastAsia="宋体" w:cs="宋体"/>
          <w:color w:val="000000"/>
          <w:sz w:val="24"/>
          <w:szCs w:val="24"/>
          <w:lang w:val="en-US" w:eastAsia="zh-CN"/>
        </w:rPr>
        <w:t>报价</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zh-CN"/>
        </w:rPr>
        <w:t>全部通过符合性审查供应商</w:t>
      </w:r>
      <w:r>
        <w:rPr>
          <w:rFonts w:hint="eastAsia" w:ascii="宋体" w:hAnsi="宋体" w:eastAsia="宋体" w:cs="宋体"/>
          <w:color w:val="000000"/>
          <w:sz w:val="24"/>
          <w:szCs w:val="24"/>
          <w:lang w:val="en-US" w:eastAsia="zh-CN"/>
        </w:rPr>
        <w:t>报价</w:t>
      </w:r>
      <w:r>
        <w:rPr>
          <w:rFonts w:hint="eastAsia" w:ascii="宋体" w:hAnsi="宋体" w:eastAsia="宋体" w:cs="宋体"/>
          <w:color w:val="000000"/>
          <w:sz w:val="24"/>
          <w:szCs w:val="24"/>
          <w:lang w:val="zh-CN"/>
        </w:rPr>
        <w:t>平均值×</w:t>
      </w:r>
      <w:r>
        <w:rPr>
          <w:rFonts w:hint="eastAsia" w:ascii="宋体" w:hAnsi="宋体" w:cs="宋体"/>
          <w:color w:val="000000"/>
          <w:sz w:val="24"/>
          <w:szCs w:val="24"/>
          <w:lang w:val="en-US" w:eastAsia="zh-CN"/>
        </w:rPr>
        <w:t>50</w:t>
      </w:r>
      <w:r>
        <w:rPr>
          <w:rFonts w:hint="eastAsia" w:ascii="宋体" w:hAnsi="宋体" w:eastAsia="宋体" w:cs="宋体"/>
          <w:color w:val="000000"/>
          <w:sz w:val="24"/>
          <w:szCs w:val="24"/>
          <w:lang w:val="zh-CN"/>
        </w:rPr>
        <w:t>%；</w:t>
      </w:r>
    </w:p>
    <w:p w14:paraId="4FF5D7C9">
      <w:pPr>
        <w:keepNext w:val="0"/>
        <w:keepLines w:val="0"/>
        <w:pageBreakBefore w:val="0"/>
        <w:widowControl w:val="0"/>
        <w:spacing w:line="360" w:lineRule="auto"/>
        <w:ind w:firstLine="48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（2）</w:t>
      </w:r>
      <w:r>
        <w:rPr>
          <w:rFonts w:hint="eastAsia" w:ascii="宋体" w:hAnsi="宋体" w:eastAsia="宋体" w:cs="宋体"/>
          <w:color w:val="000000"/>
          <w:sz w:val="24"/>
          <w:szCs w:val="24"/>
          <w:lang w:val="en-US" w:eastAsia="zh-CN"/>
        </w:rPr>
        <w:t>报价</w:t>
      </w:r>
      <w:r>
        <w:rPr>
          <w:rFonts w:hint="eastAsia" w:ascii="宋体" w:hAnsi="宋体" w:eastAsia="宋体" w:cs="宋体"/>
          <w:color w:val="000000"/>
          <w:sz w:val="24"/>
          <w:szCs w:val="24"/>
          <w:lang w:val="zh-CN"/>
        </w:rPr>
        <w:t>低于通过符合性审查的次低报价供应商</w:t>
      </w:r>
      <w:r>
        <w:rPr>
          <w:rFonts w:hint="eastAsia" w:ascii="宋体" w:hAnsi="宋体" w:eastAsia="宋体" w:cs="宋体"/>
          <w:color w:val="000000"/>
          <w:sz w:val="24"/>
          <w:szCs w:val="24"/>
          <w:lang w:val="en-US" w:eastAsia="zh-CN"/>
        </w:rPr>
        <w:t>报价</w:t>
      </w:r>
      <w:r>
        <w:rPr>
          <w:rFonts w:hint="eastAsia" w:ascii="宋体" w:hAnsi="宋体" w:cs="宋体"/>
          <w:color w:val="000000"/>
          <w:sz w:val="24"/>
          <w:szCs w:val="24"/>
          <w:lang w:val="en-US" w:eastAsia="zh-CN"/>
        </w:rPr>
        <w:t>50</w:t>
      </w:r>
      <w:r>
        <w:rPr>
          <w:rFonts w:hint="eastAsia" w:ascii="宋体" w:hAnsi="宋体" w:eastAsia="宋体" w:cs="宋体"/>
          <w:color w:val="000000"/>
          <w:sz w:val="24"/>
          <w:szCs w:val="24"/>
          <w:lang w:val="zh-CN"/>
        </w:rPr>
        <w:t>%的，即</w:t>
      </w:r>
      <w:r>
        <w:rPr>
          <w:rFonts w:hint="eastAsia" w:ascii="宋体" w:hAnsi="宋体" w:eastAsia="宋体" w:cs="宋体"/>
          <w:color w:val="000000"/>
          <w:sz w:val="24"/>
          <w:szCs w:val="24"/>
          <w:lang w:val="en-US" w:eastAsia="zh-CN"/>
        </w:rPr>
        <w:t>报价</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zh-CN"/>
        </w:rPr>
        <w:t>通过符合性审查的次低报价供应商</w:t>
      </w:r>
      <w:r>
        <w:rPr>
          <w:rFonts w:hint="eastAsia" w:ascii="宋体" w:hAnsi="宋体" w:eastAsia="宋体" w:cs="宋体"/>
          <w:color w:val="000000"/>
          <w:sz w:val="24"/>
          <w:szCs w:val="24"/>
          <w:lang w:val="en-US" w:eastAsia="zh-CN"/>
        </w:rPr>
        <w:t>报价</w:t>
      </w:r>
      <w:r>
        <w:rPr>
          <w:rFonts w:hint="eastAsia" w:ascii="宋体" w:hAnsi="宋体" w:eastAsia="宋体" w:cs="宋体"/>
          <w:color w:val="000000"/>
          <w:sz w:val="24"/>
          <w:szCs w:val="24"/>
          <w:lang w:val="zh-CN"/>
        </w:rPr>
        <w:t>×</w:t>
      </w:r>
      <w:r>
        <w:rPr>
          <w:rFonts w:hint="eastAsia" w:ascii="宋体" w:hAnsi="宋体" w:cs="宋体"/>
          <w:color w:val="000000"/>
          <w:sz w:val="24"/>
          <w:szCs w:val="24"/>
          <w:lang w:val="en-US" w:eastAsia="zh-CN"/>
        </w:rPr>
        <w:t>50</w:t>
      </w:r>
      <w:r>
        <w:rPr>
          <w:rFonts w:hint="eastAsia" w:ascii="宋体" w:hAnsi="宋体" w:eastAsia="宋体" w:cs="宋体"/>
          <w:color w:val="000000"/>
          <w:sz w:val="24"/>
          <w:szCs w:val="24"/>
          <w:lang w:val="zh-CN"/>
        </w:rPr>
        <w:t>%；</w:t>
      </w:r>
    </w:p>
    <w:p w14:paraId="17F026BD">
      <w:pPr>
        <w:keepNext w:val="0"/>
        <w:keepLines w:val="0"/>
        <w:pageBreakBefore w:val="0"/>
        <w:widowControl w:val="0"/>
        <w:spacing w:line="360" w:lineRule="auto"/>
        <w:ind w:firstLine="48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（3）</w:t>
      </w:r>
      <w:r>
        <w:rPr>
          <w:rFonts w:hint="eastAsia" w:ascii="宋体" w:hAnsi="宋体" w:eastAsia="宋体" w:cs="宋体"/>
          <w:color w:val="000000"/>
          <w:sz w:val="24"/>
          <w:szCs w:val="24"/>
          <w:lang w:val="en-US" w:eastAsia="zh-CN"/>
        </w:rPr>
        <w:t>报价</w:t>
      </w:r>
      <w:r>
        <w:rPr>
          <w:rFonts w:hint="eastAsia" w:ascii="宋体" w:hAnsi="宋体" w:eastAsia="宋体" w:cs="宋体"/>
          <w:color w:val="000000"/>
          <w:sz w:val="24"/>
          <w:szCs w:val="24"/>
          <w:lang w:val="zh-CN" w:eastAsia="zh-CN"/>
        </w:rPr>
        <w:t>低于采购项目最高限价</w:t>
      </w:r>
      <w:r>
        <w:rPr>
          <w:rFonts w:hint="eastAsia" w:ascii="宋体" w:hAnsi="宋体" w:cs="宋体"/>
          <w:color w:val="000000"/>
          <w:sz w:val="24"/>
          <w:szCs w:val="24"/>
          <w:lang w:val="en-US" w:eastAsia="zh-CN"/>
        </w:rPr>
        <w:t>45</w:t>
      </w:r>
      <w:r>
        <w:rPr>
          <w:rFonts w:hint="eastAsia" w:ascii="宋体" w:hAnsi="宋体" w:eastAsia="宋体" w:cs="宋体"/>
          <w:color w:val="000000"/>
          <w:sz w:val="24"/>
          <w:szCs w:val="24"/>
          <w:lang w:val="zh-CN" w:eastAsia="zh-CN"/>
        </w:rPr>
        <w:t>%的，即</w:t>
      </w:r>
      <w:r>
        <w:rPr>
          <w:rFonts w:hint="eastAsia" w:ascii="宋体" w:hAnsi="宋体" w:eastAsia="宋体" w:cs="宋体"/>
          <w:color w:val="000000"/>
          <w:sz w:val="24"/>
          <w:szCs w:val="24"/>
          <w:lang w:val="en-US" w:eastAsia="zh-CN"/>
        </w:rPr>
        <w:t>报价</w:t>
      </w:r>
      <w:r>
        <w:rPr>
          <w:rFonts w:hint="eastAsia" w:ascii="宋体" w:hAnsi="宋体" w:cs="宋体"/>
          <w:color w:val="000000"/>
          <w:sz w:val="24"/>
          <w:szCs w:val="24"/>
          <w:lang w:val="en-US" w:eastAsia="zh-CN"/>
        </w:rPr>
        <w:t>＜</w:t>
      </w:r>
      <w:r>
        <w:rPr>
          <w:rFonts w:hint="eastAsia" w:ascii="宋体" w:hAnsi="宋体" w:eastAsia="宋体" w:cs="宋体"/>
          <w:color w:val="000000"/>
          <w:sz w:val="24"/>
          <w:szCs w:val="24"/>
          <w:lang w:val="zh-CN" w:eastAsia="zh-CN"/>
        </w:rPr>
        <w:t>采购项目最高限价×</w:t>
      </w:r>
      <w:r>
        <w:rPr>
          <w:rFonts w:hint="eastAsia" w:ascii="宋体" w:hAnsi="宋体" w:cs="宋体"/>
          <w:color w:val="000000"/>
          <w:sz w:val="24"/>
          <w:szCs w:val="24"/>
          <w:lang w:val="en-US" w:eastAsia="zh-CN"/>
        </w:rPr>
        <w:t>45</w:t>
      </w:r>
      <w:r>
        <w:rPr>
          <w:rFonts w:hint="eastAsia" w:ascii="宋体" w:hAnsi="宋体" w:eastAsia="宋体" w:cs="宋体"/>
          <w:color w:val="000000"/>
          <w:sz w:val="24"/>
          <w:szCs w:val="24"/>
          <w:lang w:val="zh-CN" w:eastAsia="zh-CN"/>
        </w:rPr>
        <w:t>%；</w:t>
      </w:r>
    </w:p>
    <w:p w14:paraId="75B77A4C">
      <w:pPr>
        <w:keepNext w:val="0"/>
        <w:keepLines w:val="0"/>
        <w:pageBreakBefore w:val="0"/>
        <w:widowControl w:val="0"/>
        <w:spacing w:line="360" w:lineRule="auto"/>
        <w:ind w:firstLine="480"/>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zh-CN"/>
        </w:rPr>
        <w:t>（</w:t>
      </w:r>
      <w:r>
        <w:rPr>
          <w:rFonts w:hint="eastAsia" w:ascii="宋体" w:hAnsi="宋体" w:eastAsia="宋体" w:cs="宋体"/>
          <w:color w:val="000000"/>
          <w:sz w:val="24"/>
          <w:szCs w:val="24"/>
          <w:lang w:val="zh-CN" w:eastAsia="zh-CN"/>
        </w:rPr>
        <w:t>4</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lang w:val="en-US" w:eastAsia="zh-CN"/>
        </w:rPr>
        <w:t>磋商小组</w:t>
      </w:r>
      <w:r>
        <w:rPr>
          <w:rFonts w:hint="eastAsia" w:ascii="宋体" w:hAnsi="宋体" w:eastAsia="宋体" w:cs="宋体"/>
          <w:color w:val="000000"/>
          <w:sz w:val="24"/>
          <w:szCs w:val="24"/>
          <w:lang w:val="zh-CN"/>
        </w:rPr>
        <w:t>基于专业判断，认为供应商</w:t>
      </w:r>
      <w:r>
        <w:rPr>
          <w:rFonts w:hint="eastAsia" w:ascii="宋体" w:hAnsi="宋体" w:eastAsia="宋体" w:cs="宋体"/>
          <w:color w:val="000000"/>
          <w:sz w:val="24"/>
          <w:szCs w:val="24"/>
          <w:lang w:val="en-US" w:eastAsia="zh-CN"/>
        </w:rPr>
        <w:t>报价</w:t>
      </w:r>
      <w:r>
        <w:rPr>
          <w:rFonts w:hint="eastAsia" w:ascii="宋体" w:hAnsi="宋体" w:eastAsia="宋体" w:cs="宋体"/>
          <w:color w:val="000000"/>
          <w:sz w:val="24"/>
          <w:szCs w:val="24"/>
          <w:lang w:val="zh-CN"/>
        </w:rPr>
        <w:t>过低，有可能影响产品质量或者不能诚信履约的</w:t>
      </w:r>
      <w:r>
        <w:rPr>
          <w:rFonts w:hint="eastAsia" w:ascii="宋体" w:hAnsi="宋体" w:cs="宋体"/>
          <w:color w:val="000000"/>
          <w:sz w:val="24"/>
          <w:szCs w:val="24"/>
          <w:lang w:val="zh-CN"/>
        </w:rPr>
        <w:t>。</w:t>
      </w:r>
    </w:p>
    <w:p w14:paraId="678D6A9B">
      <w:pPr>
        <w:keepNext w:val="0"/>
        <w:keepLines w:val="0"/>
        <w:pageBreakBefore w:val="0"/>
        <w:widowControl w:val="0"/>
        <w:spacing w:line="360" w:lineRule="auto"/>
        <w:ind w:firstLine="48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rPr>
        <w:t>2</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val="zh-CN"/>
        </w:rPr>
        <w:t>.</w:t>
      </w:r>
      <w:r>
        <w:rPr>
          <w:rFonts w:hint="eastAsia" w:ascii="宋体" w:hAnsi="宋体" w:eastAsia="宋体" w:cs="宋体"/>
          <w:color w:val="000000"/>
          <w:sz w:val="24"/>
          <w:szCs w:val="24"/>
          <w:lang w:val="en-US" w:eastAsia="zh-CN"/>
        </w:rPr>
        <w:t>2磋商小组</w:t>
      </w:r>
      <w:r>
        <w:rPr>
          <w:rFonts w:hint="eastAsia" w:ascii="宋体" w:hAnsi="宋体" w:eastAsia="宋体" w:cs="宋体"/>
          <w:color w:val="000000"/>
          <w:sz w:val="24"/>
          <w:szCs w:val="24"/>
          <w:lang w:val="zh-CN" w:eastAsia="zh-CN"/>
        </w:rPr>
        <w:t>启动异常低价审查后，属于前述第（1）项至第（4）项情形的，应当要求相关供应商在评审现场合理的时间内对</w:t>
      </w:r>
      <w:r>
        <w:rPr>
          <w:rFonts w:hint="eastAsia" w:ascii="宋体" w:hAnsi="宋体" w:eastAsia="宋体" w:cs="宋体"/>
          <w:color w:val="000000"/>
          <w:sz w:val="24"/>
          <w:szCs w:val="24"/>
          <w:lang w:val="en-US" w:eastAsia="zh-CN"/>
        </w:rPr>
        <w:t>报价</w:t>
      </w:r>
      <w:r>
        <w:rPr>
          <w:rFonts w:hint="eastAsia" w:ascii="宋体" w:hAnsi="宋体" w:eastAsia="宋体" w:cs="宋体"/>
          <w:color w:val="000000"/>
          <w:sz w:val="24"/>
          <w:szCs w:val="24"/>
          <w:lang w:val="zh-CN" w:eastAsia="zh-CN"/>
        </w:rPr>
        <w:t>作出解释</w:t>
      </w:r>
      <w:r>
        <w:rPr>
          <w:rFonts w:hint="eastAsia" w:ascii="宋体" w:hAnsi="宋体" w:cs="宋体"/>
          <w:color w:val="000000"/>
          <w:sz w:val="24"/>
          <w:szCs w:val="24"/>
          <w:lang w:val="zh-CN" w:eastAsia="zh-CN"/>
        </w:rPr>
        <w:t>，并</w:t>
      </w:r>
      <w:r>
        <w:rPr>
          <w:rFonts w:hint="eastAsia" w:ascii="宋体" w:hAnsi="宋体" w:eastAsia="宋体" w:cs="宋体"/>
          <w:color w:val="000000"/>
          <w:sz w:val="24"/>
          <w:szCs w:val="24"/>
          <w:lang w:val="zh-CN" w:eastAsia="zh-CN"/>
        </w:rPr>
        <w:t>提供项目具体成本测算等与报价合理性相关的书面说明及必要的证明材料，包括但不限于原材料成本、人工成本、制造费用等，给予相关供应商的合理时间一般不少于30分钟。其中，属于第（3）项情形，</w:t>
      </w:r>
      <w:bookmarkStart w:id="47" w:name="OLE_LINK2"/>
      <w:r>
        <w:rPr>
          <w:rFonts w:hint="eastAsia" w:ascii="宋体" w:hAnsi="宋体" w:eastAsia="宋体" w:cs="宋体"/>
          <w:color w:val="000000"/>
          <w:sz w:val="24"/>
          <w:szCs w:val="24"/>
          <w:lang w:val="zh-CN" w:eastAsia="zh-CN"/>
        </w:rPr>
        <w:t>供应商已随</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lang w:val="zh-CN" w:eastAsia="zh-CN"/>
        </w:rPr>
        <w:t>文件一并提交相关书面说明及必要的证明材料的，在评</w:t>
      </w:r>
      <w:r>
        <w:rPr>
          <w:rFonts w:hint="eastAsia" w:ascii="宋体" w:hAnsi="宋体" w:eastAsia="宋体" w:cs="宋体"/>
          <w:color w:val="000000"/>
          <w:sz w:val="24"/>
          <w:szCs w:val="24"/>
          <w:lang w:val="en-US" w:eastAsia="zh-CN"/>
        </w:rPr>
        <w:t>审</w:t>
      </w:r>
      <w:r>
        <w:rPr>
          <w:rFonts w:hint="eastAsia" w:ascii="宋体" w:hAnsi="宋体" w:eastAsia="宋体" w:cs="宋体"/>
          <w:color w:val="000000"/>
          <w:sz w:val="24"/>
          <w:szCs w:val="24"/>
          <w:lang w:val="zh-CN" w:eastAsia="zh-CN"/>
        </w:rPr>
        <w:t>现场可不再重复提交</w:t>
      </w:r>
      <w:bookmarkEnd w:id="47"/>
      <w:r>
        <w:rPr>
          <w:rFonts w:hint="eastAsia" w:ascii="宋体" w:hAnsi="宋体" w:eastAsia="宋体" w:cs="宋体"/>
          <w:color w:val="000000"/>
          <w:sz w:val="24"/>
          <w:szCs w:val="24"/>
          <w:lang w:val="zh-CN" w:eastAsia="zh-CN"/>
        </w:rPr>
        <w:t>。</w:t>
      </w:r>
    </w:p>
    <w:p w14:paraId="77577849">
      <w:pPr>
        <w:keepNext w:val="0"/>
        <w:keepLines w:val="0"/>
        <w:pageBreakBefore w:val="0"/>
        <w:widowControl w:val="0"/>
        <w:spacing w:line="360" w:lineRule="auto"/>
        <w:ind w:firstLine="48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磋商小组</w:t>
      </w:r>
      <w:r>
        <w:rPr>
          <w:rFonts w:hint="eastAsia" w:ascii="宋体" w:hAnsi="宋体" w:eastAsia="宋体" w:cs="宋体"/>
          <w:color w:val="000000"/>
          <w:sz w:val="24"/>
          <w:szCs w:val="24"/>
          <w:lang w:val="zh-CN" w:eastAsia="zh-CN"/>
        </w:rPr>
        <w:t>依据专业经验，参考同类项目</w:t>
      </w:r>
      <w:r>
        <w:rPr>
          <w:rFonts w:hint="eastAsia" w:ascii="宋体" w:hAnsi="宋体" w:eastAsia="宋体" w:cs="宋体"/>
          <w:color w:val="000000"/>
          <w:sz w:val="24"/>
          <w:szCs w:val="24"/>
          <w:lang w:val="en-US" w:eastAsia="zh-CN"/>
        </w:rPr>
        <w:t>成交</w:t>
      </w:r>
      <w:r>
        <w:rPr>
          <w:rFonts w:hint="eastAsia" w:ascii="宋体" w:hAnsi="宋体" w:eastAsia="宋体" w:cs="宋体"/>
          <w:color w:val="000000"/>
          <w:sz w:val="24"/>
          <w:szCs w:val="24"/>
          <w:lang w:val="zh-CN" w:eastAsia="zh-CN"/>
        </w:rPr>
        <w:t>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宋体"/>
          <w:color w:val="000000"/>
          <w:sz w:val="24"/>
          <w:szCs w:val="24"/>
          <w:lang w:val="en-US" w:eastAsia="zh-CN"/>
        </w:rPr>
        <w:t>磋商小组</w:t>
      </w:r>
      <w:r>
        <w:rPr>
          <w:rFonts w:hint="eastAsia" w:ascii="宋体" w:hAnsi="宋体" w:eastAsia="宋体" w:cs="宋体"/>
          <w:color w:val="000000"/>
          <w:sz w:val="24"/>
          <w:szCs w:val="24"/>
          <w:lang w:val="zh-CN" w:eastAsia="zh-CN"/>
        </w:rPr>
        <w:t>应当将其作为</w:t>
      </w:r>
      <w:r>
        <w:rPr>
          <w:rFonts w:hint="eastAsia" w:ascii="宋体" w:hAnsi="宋体" w:eastAsia="宋体" w:cs="宋体"/>
          <w:color w:val="000000"/>
          <w:sz w:val="24"/>
          <w:szCs w:val="24"/>
          <w:lang w:val="en-US" w:eastAsia="zh-CN"/>
        </w:rPr>
        <w:t>未实质性响应磋商文件</w:t>
      </w:r>
      <w:r>
        <w:rPr>
          <w:rFonts w:hint="eastAsia" w:ascii="宋体" w:hAnsi="宋体" w:eastAsia="宋体" w:cs="宋体"/>
          <w:color w:val="000000"/>
          <w:sz w:val="24"/>
          <w:szCs w:val="24"/>
          <w:lang w:val="zh-CN" w:eastAsia="zh-CN"/>
        </w:rPr>
        <w:t>处理。</w:t>
      </w:r>
    </w:p>
    <w:p w14:paraId="37BD706F">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24.4 未实质性响应磋商文件的情形</w:t>
      </w:r>
    </w:p>
    <w:p w14:paraId="6B6940EE">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24.4.1 供应商在苏采云系统规定的时间内未成功解密电子响应文件。</w:t>
      </w:r>
    </w:p>
    <w:p w14:paraId="23956099">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24.4.2 供应商未按照磋商文件要求上传电子响应文件。</w:t>
      </w:r>
    </w:p>
    <w:p w14:paraId="1C423563">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24.4.3 同一供应商提交两个（含两个）以上不同的响应文件或者报价。</w:t>
      </w:r>
    </w:p>
    <w:p w14:paraId="03648DFD">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24.4.4 供应商不具备磋商文件中规定的资格要求。</w:t>
      </w:r>
    </w:p>
    <w:p w14:paraId="09993E1F">
      <w:pPr>
        <w:keepNext w:val="0"/>
        <w:keepLines w:val="0"/>
        <w:pageBreakBefore w:val="0"/>
        <w:widowControl w:val="0"/>
        <w:spacing w:line="360" w:lineRule="auto"/>
        <w:ind w:firstLine="48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24.4.5 供应商的报价超过了采购预算或最高限价或单价上限。</w:t>
      </w:r>
    </w:p>
    <w:p w14:paraId="3AC29C9A">
      <w:pPr>
        <w:keepNext w:val="0"/>
        <w:keepLines w:val="0"/>
        <w:pageBreakBefore w:val="0"/>
        <w:widowControl w:val="0"/>
        <w:spacing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24.4.6 不符合磋商文件中规定的实质性要求和条件（</w:t>
      </w:r>
      <w:r>
        <w:rPr>
          <w:rFonts w:hint="eastAsia" w:ascii="宋体" w:hAnsi="宋体" w:eastAsia="宋体" w:cs="宋体"/>
          <w:b/>
          <w:bCs/>
          <w:i w:val="0"/>
          <w:iCs w:val="0"/>
          <w:color w:val="000000"/>
          <w:sz w:val="24"/>
          <w:szCs w:val="24"/>
          <w:u w:val="none"/>
          <w:lang w:val="en-US" w:eastAsia="zh-CN"/>
        </w:rPr>
        <w:t>本文件中</w:t>
      </w:r>
      <w:r>
        <w:rPr>
          <w:rFonts w:hint="eastAsia" w:ascii="宋体" w:hAnsi="宋体" w:eastAsia="宋体" w:cs="宋体"/>
          <w:b/>
          <w:bCs/>
          <w:i w:val="0"/>
          <w:iCs w:val="0"/>
          <w:color w:val="000000"/>
          <w:sz w:val="24"/>
          <w:szCs w:val="24"/>
          <w:u w:val="none"/>
          <w:lang w:val="zh-CN" w:eastAsia="zh-CN"/>
        </w:rPr>
        <w:t>打“</w:t>
      </w:r>
      <w:r>
        <w:rPr>
          <w:rFonts w:hint="eastAsia" w:ascii="宋体" w:hAnsi="宋体" w:eastAsia="宋体" w:cs="宋体"/>
          <w:b/>
          <w:bCs/>
          <w:i w:val="0"/>
          <w:iCs w:val="0"/>
          <w:color w:val="000000"/>
          <w:sz w:val="24"/>
          <w:szCs w:val="24"/>
          <w:u w:val="none"/>
          <w:lang w:val="en-US" w:eastAsia="zh-CN"/>
        </w:rPr>
        <w:t>★</w:t>
      </w:r>
      <w:r>
        <w:rPr>
          <w:rFonts w:hint="eastAsia" w:ascii="宋体" w:hAnsi="宋体" w:eastAsia="宋体" w:cs="宋体"/>
          <w:b/>
          <w:bCs/>
          <w:i w:val="0"/>
          <w:iCs w:val="0"/>
          <w:color w:val="000000"/>
          <w:sz w:val="24"/>
          <w:szCs w:val="24"/>
          <w:u w:val="none"/>
          <w:lang w:val="zh-CN" w:eastAsia="zh-CN"/>
        </w:rPr>
        <w:t>”内容，</w:t>
      </w:r>
      <w:r>
        <w:rPr>
          <w:rFonts w:hint="eastAsia" w:ascii="宋体" w:hAnsi="宋体" w:eastAsia="宋体" w:cs="宋体"/>
          <w:b/>
          <w:bCs/>
          <w:i w:val="0"/>
          <w:iCs w:val="0"/>
          <w:color w:val="000000"/>
          <w:sz w:val="24"/>
          <w:szCs w:val="24"/>
          <w:u w:val="none"/>
          <w:lang w:val="en-US" w:eastAsia="zh-CN"/>
        </w:rPr>
        <w:t>为实质性要求和条件</w:t>
      </w:r>
      <w:r>
        <w:rPr>
          <w:rFonts w:hint="eastAsia" w:ascii="宋体" w:hAnsi="宋体" w:eastAsia="宋体" w:cs="宋体"/>
          <w:color w:val="000000"/>
          <w:sz w:val="24"/>
          <w:szCs w:val="24"/>
          <w:lang w:val="en-US" w:eastAsia="zh-CN"/>
        </w:rPr>
        <w:t>）。</w:t>
      </w:r>
    </w:p>
    <w:p w14:paraId="29A738F8">
      <w:pPr>
        <w:keepNext w:val="0"/>
        <w:keepLines w:val="0"/>
        <w:pageBreakBefore w:val="0"/>
        <w:widowControl w:val="0"/>
        <w:spacing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02C3026">
      <w:pPr>
        <w:keepNext w:val="0"/>
        <w:keepLines w:val="0"/>
        <w:pageBreakBefore w:val="0"/>
        <w:widowControl w:val="0"/>
        <w:spacing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24.4.8 响应文件含有采购人不能接受的附加条件。</w:t>
      </w:r>
    </w:p>
    <w:p w14:paraId="76227F48">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color w:val="000000"/>
          <w:sz w:val="24"/>
          <w:szCs w:val="24"/>
          <w:lang w:val="en-US" w:eastAsia="zh-CN"/>
        </w:rPr>
        <w:t xml:space="preserve">24.4.9 </w:t>
      </w:r>
      <w:r>
        <w:rPr>
          <w:rFonts w:hint="eastAsia" w:ascii="宋体" w:hAnsi="宋体" w:eastAsia="宋体" w:cs="宋体"/>
          <w:sz w:val="24"/>
          <w:szCs w:val="24"/>
          <w:lang w:val="en-US" w:eastAsia="zh-CN"/>
        </w:rPr>
        <w:t>磋商小组</w:t>
      </w:r>
      <w:r>
        <w:rPr>
          <w:rFonts w:hint="eastAsia" w:ascii="宋体" w:hAnsi="宋体" w:eastAsia="宋体" w:cs="宋体"/>
          <w:sz w:val="24"/>
          <w:szCs w:val="24"/>
        </w:rPr>
        <w:t>按照</w:t>
      </w:r>
      <w:r>
        <w:rPr>
          <w:rFonts w:hint="eastAsia" w:ascii="宋体" w:hAnsi="宋体" w:eastAsia="宋体" w:cs="宋体"/>
          <w:sz w:val="24"/>
          <w:szCs w:val="24"/>
          <w:lang w:val="en-US" w:eastAsia="zh-CN"/>
        </w:rPr>
        <w:t>本采购</w:t>
      </w:r>
      <w:r>
        <w:rPr>
          <w:rFonts w:hint="eastAsia" w:ascii="宋体" w:hAnsi="宋体" w:eastAsia="宋体" w:cs="宋体"/>
          <w:sz w:val="24"/>
          <w:szCs w:val="24"/>
        </w:rPr>
        <w:t>文件规定对</w:t>
      </w:r>
      <w:r>
        <w:rPr>
          <w:rFonts w:hint="eastAsia" w:ascii="宋体" w:hAnsi="宋体" w:eastAsia="宋体" w:cs="宋体"/>
          <w:sz w:val="24"/>
          <w:szCs w:val="24"/>
          <w:lang w:val="en-US" w:eastAsia="zh-CN"/>
        </w:rPr>
        <w:t>供应商</w:t>
      </w:r>
      <w:r>
        <w:rPr>
          <w:rFonts w:hint="eastAsia" w:ascii="宋体" w:hAnsi="宋体" w:eastAsia="宋体" w:cs="宋体"/>
          <w:sz w:val="24"/>
          <w:szCs w:val="24"/>
        </w:rPr>
        <w:t>进行</w:t>
      </w:r>
      <w:r>
        <w:rPr>
          <w:rFonts w:hint="eastAsia" w:ascii="宋体" w:hAnsi="宋体" w:eastAsia="宋体" w:cs="宋体"/>
          <w:sz w:val="24"/>
          <w:szCs w:val="24"/>
          <w:lang w:eastAsia="zh-CN"/>
        </w:rPr>
        <w:t>异常低价</w:t>
      </w:r>
      <w:r>
        <w:rPr>
          <w:rFonts w:hint="eastAsia" w:ascii="宋体" w:hAnsi="宋体" w:eastAsia="宋体" w:cs="宋体"/>
          <w:sz w:val="24"/>
          <w:szCs w:val="24"/>
        </w:rPr>
        <w:t>审查后，认为</w:t>
      </w:r>
      <w:r>
        <w:rPr>
          <w:rFonts w:hint="eastAsia" w:ascii="宋体" w:hAnsi="宋体" w:eastAsia="宋体" w:cs="宋体"/>
          <w:sz w:val="24"/>
          <w:szCs w:val="24"/>
          <w:lang w:val="en-US" w:eastAsia="zh-CN"/>
        </w:rPr>
        <w:t>供应商</w:t>
      </w:r>
      <w:r>
        <w:rPr>
          <w:rFonts w:hint="eastAsia" w:ascii="宋体" w:hAnsi="宋体" w:eastAsia="宋体" w:cs="宋体"/>
          <w:sz w:val="24"/>
          <w:szCs w:val="24"/>
        </w:rPr>
        <w:t>不能证明其报</w:t>
      </w:r>
      <w:r>
        <w:rPr>
          <w:rFonts w:hint="eastAsia" w:ascii="宋体" w:hAnsi="宋体" w:eastAsia="宋体" w:cs="宋体"/>
          <w:b w:val="0"/>
          <w:bCs w:val="0"/>
          <w:sz w:val="24"/>
          <w:szCs w:val="24"/>
        </w:rPr>
        <w:t>价合理性的。</w:t>
      </w:r>
    </w:p>
    <w:p w14:paraId="0DB00326">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24.4.10 响应文件未按照磋商文件要求加盖电子公章。</w:t>
      </w:r>
    </w:p>
    <w:p w14:paraId="0392C112">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24.4.11 法律法规及本磋商文件规定的其他无效响应的情形。</w:t>
      </w:r>
    </w:p>
    <w:p w14:paraId="686D5D7F">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24.5 未实质性响应磋商文件的响应文件按无效响应处理。</w:t>
      </w:r>
    </w:p>
    <w:p w14:paraId="13AD3E72">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24.6 如果响应文件实质上没有响应磋商文件的要求，磋商小组将予以拒绝，供应商不得通过修改或撤销不符合要求的偏离或保留而使其成为实质性响应的文件。</w:t>
      </w:r>
    </w:p>
    <w:p w14:paraId="6985A522">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24.7 供应商在项目评审全过程中应保持通</w:t>
      </w:r>
      <w:r>
        <w:rPr>
          <w:rFonts w:hint="eastAsia" w:ascii="宋体" w:hAnsi="宋体" w:cs="宋体"/>
          <w:b w:val="0"/>
          <w:bCs w:val="0"/>
          <w:color w:val="000000"/>
          <w:sz w:val="24"/>
          <w:szCs w:val="24"/>
          <w:lang w:val="en-US" w:eastAsia="zh-CN"/>
        </w:rPr>
        <w:t>信</w:t>
      </w:r>
      <w:r>
        <w:rPr>
          <w:rFonts w:hint="eastAsia" w:ascii="宋体" w:hAnsi="宋体" w:eastAsia="宋体" w:cs="宋体"/>
          <w:b w:val="0"/>
          <w:bCs w:val="0"/>
          <w:color w:val="000000"/>
          <w:sz w:val="24"/>
          <w:szCs w:val="24"/>
          <w:lang w:val="en-US" w:eastAsia="zh-CN"/>
        </w:rPr>
        <w:t>畅通，</w:t>
      </w:r>
      <w:r>
        <w:rPr>
          <w:rFonts w:hint="eastAsia" w:ascii="宋体" w:hAnsi="宋体" w:eastAsia="宋体" w:cs="宋体"/>
          <w:b w:val="0"/>
          <w:bCs w:val="0"/>
          <w:color w:val="000000"/>
          <w:sz w:val="24"/>
          <w:szCs w:val="24"/>
          <w:lang w:val="zh-CN"/>
        </w:rPr>
        <w:t>及时登录苏采云系统查阅、答复相关信息，并安排专人与</w:t>
      </w:r>
      <w:r>
        <w:rPr>
          <w:rFonts w:hint="eastAsia" w:ascii="宋体" w:hAnsi="宋体" w:cs="宋体"/>
          <w:b w:val="0"/>
          <w:bCs w:val="0"/>
          <w:color w:val="000000"/>
          <w:sz w:val="24"/>
          <w:szCs w:val="24"/>
          <w:lang w:val="zh-CN" w:eastAsia="zh-CN"/>
        </w:rPr>
        <w:t>中邮通建设咨询有限公司</w:t>
      </w:r>
      <w:r>
        <w:rPr>
          <w:rFonts w:hint="eastAsia" w:ascii="宋体" w:hAnsi="宋体" w:eastAsia="宋体" w:cs="宋体"/>
          <w:b w:val="0"/>
          <w:bCs w:val="0"/>
          <w:color w:val="000000"/>
          <w:sz w:val="24"/>
          <w:szCs w:val="24"/>
          <w:lang w:val="zh-CN"/>
        </w:rPr>
        <w:t>及磋商小组联系。</w:t>
      </w:r>
    </w:p>
    <w:p w14:paraId="056D41E6">
      <w:pPr>
        <w:pStyle w:val="199"/>
        <w:pageBreakBefore w:val="0"/>
        <w:widowControl w:val="0"/>
        <w:spacing w:before="0" w:after="0" w:line="360" w:lineRule="auto"/>
        <w:ind w:firstLine="42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25.磋商程序及评审方法与评审标准</w:t>
      </w:r>
    </w:p>
    <w:p w14:paraId="0882E0C0">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25.1 磋商程序</w:t>
      </w:r>
    </w:p>
    <w:p w14:paraId="3AABF436">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25.1.1 磋商小组将与通过资格审查和符合性审查的供应商分别进行磋商。磋商小组通过苏采云系统向供应商发出《磋商函》，供应商应当按照要求在苏采云系统提交《磋商响应函》并加盖电子公章。</w:t>
      </w:r>
    </w:p>
    <w:p w14:paraId="24EA9819">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7D643040">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0707B9FF">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b w:val="0"/>
          <w:bCs w:val="0"/>
          <w:color w:val="000000"/>
          <w:sz w:val="24"/>
          <w:szCs w:val="24"/>
          <w:lang w:val="en-US" w:eastAsia="zh-CN"/>
        </w:rPr>
        <w:t>，并</w:t>
      </w:r>
      <w:r>
        <w:rPr>
          <w:rFonts w:hint="eastAsia" w:ascii="宋体" w:hAnsi="宋体" w:eastAsia="宋体" w:cs="宋体"/>
          <w:b w:val="0"/>
          <w:bCs w:val="0"/>
          <w:color w:val="000000"/>
          <w:sz w:val="24"/>
          <w:szCs w:val="24"/>
          <w:lang w:val="en-US" w:eastAsia="zh-CN"/>
        </w:rPr>
        <w:t>在苏采云系统中向其发出《最后报价要求函》及最后报价格式表，要求其在规定时间内提交最后报价。</w:t>
      </w:r>
    </w:p>
    <w:p w14:paraId="1C49F07E">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p>
    <w:p w14:paraId="64BA9805">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25.1.3 供应商未在磋商小组规定的时间内在苏采云系统中提交最后报价的</w:t>
      </w:r>
      <w:r>
        <w:rPr>
          <w:rFonts w:hint="eastAsia" w:ascii="宋体" w:hAnsi="宋体" w:cs="宋体"/>
          <w:b w:val="0"/>
          <w:bCs w:val="0"/>
          <w:color w:val="000000"/>
          <w:sz w:val="24"/>
          <w:szCs w:val="24"/>
          <w:lang w:val="en-US" w:eastAsia="zh-CN"/>
        </w:rPr>
        <w:t>，视为</w:t>
      </w:r>
      <w:r>
        <w:rPr>
          <w:rFonts w:hint="eastAsia" w:ascii="宋体" w:hAnsi="宋体" w:eastAsia="宋体" w:cs="宋体"/>
          <w:b w:val="0"/>
          <w:bCs w:val="0"/>
          <w:color w:val="000000"/>
          <w:sz w:val="24"/>
          <w:szCs w:val="24"/>
          <w:lang w:val="en-US" w:eastAsia="zh-CN"/>
        </w:rPr>
        <w:t>放弃磋商，其响应文件按无效响应处理，最后报价格式表须加盖电子公章</w:t>
      </w:r>
      <w:r>
        <w:rPr>
          <w:rFonts w:hint="eastAsia" w:ascii="宋体" w:hAnsi="宋体" w:cs="宋体"/>
          <w:b w:val="0"/>
          <w:bCs w:val="0"/>
          <w:color w:val="000000"/>
          <w:sz w:val="24"/>
          <w:szCs w:val="24"/>
          <w:lang w:val="en-US" w:eastAsia="zh-CN"/>
        </w:rPr>
        <w:t>，</w:t>
      </w:r>
      <w:r>
        <w:rPr>
          <w:rFonts w:hint="eastAsia" w:ascii="宋体" w:hAnsi="宋体" w:eastAsia="宋体" w:cs="宋体"/>
          <w:b w:val="0"/>
          <w:bCs w:val="0"/>
          <w:color w:val="000000"/>
          <w:sz w:val="24"/>
          <w:szCs w:val="24"/>
          <w:lang w:val="en-US" w:eastAsia="zh-CN"/>
        </w:rPr>
        <w:t>否则视为未提交最后报价。已提交响应文件的供应商，在提交最后报价之前，可以根据磋商情况退出磋商，并在苏采云系统中提交加盖电子公章的《退出磋商函》。</w:t>
      </w:r>
    </w:p>
    <w:p w14:paraId="65C4E90F">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25.2 评审方法与评审标准</w:t>
      </w:r>
    </w:p>
    <w:p w14:paraId="642002D1">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25.2.1 评审方法。见磋商文件第五章。</w:t>
      </w:r>
    </w:p>
    <w:p w14:paraId="18E6B3DD">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25.2.2 评审标准。见磋商文件第五章。</w:t>
      </w:r>
    </w:p>
    <w:p w14:paraId="2F953C30">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25.3 采购活动终止</w:t>
      </w:r>
    </w:p>
    <w:p w14:paraId="12362F27">
      <w:pPr>
        <w:keepNext w:val="0"/>
        <w:keepLines w:val="0"/>
        <w:pageBreakBefore w:val="0"/>
        <w:widowControl w:val="0"/>
        <w:spacing w:line="360" w:lineRule="auto"/>
        <w:ind w:firstLine="422"/>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出现下列情形之一的，本次采购活动终止：</w:t>
      </w:r>
    </w:p>
    <w:p w14:paraId="563A37B5">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25.3.1 因情况变化，不再符合竞争性磋商采购方式适用情形。</w:t>
      </w:r>
    </w:p>
    <w:p w14:paraId="7432AA50">
      <w:pPr>
        <w:keepNext w:val="0"/>
        <w:keepLines w:val="0"/>
        <w:pageBreakBefore w:val="0"/>
        <w:widowControl w:val="0"/>
        <w:spacing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25.3.2 出现影响采购公正的违法、违规行为。</w:t>
      </w:r>
    </w:p>
    <w:p w14:paraId="43229A9A">
      <w:pPr>
        <w:keepNext w:val="0"/>
        <w:keepLines w:val="0"/>
        <w:pageBreakBefore w:val="0"/>
        <w:widowControl w:val="0"/>
        <w:spacing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25.3.3 在苏采云系统规定时间内成功解密电子响应文件的供应商不足三家。</w:t>
      </w:r>
    </w:p>
    <w:p w14:paraId="6335CAE0">
      <w:pPr>
        <w:keepNext w:val="0"/>
        <w:keepLines w:val="0"/>
        <w:pageBreakBefore w:val="0"/>
        <w:widowControl w:val="0"/>
        <w:spacing w:line="360" w:lineRule="auto"/>
        <w:ind w:firstLine="420"/>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25.3.4 除本磋商文件第二章第25.1.2条第三款规定的情形外，磋商过程中符合要求的供应商或者提交最后报价且未超过采购预算或最高限价的供应商不足三家。</w:t>
      </w:r>
    </w:p>
    <w:p w14:paraId="691B6FA2">
      <w:pPr>
        <w:keepNext w:val="0"/>
        <w:keepLines w:val="0"/>
        <w:pageBreakBefore w:val="0"/>
        <w:widowControl w:val="0"/>
        <w:spacing w:line="360" w:lineRule="auto"/>
        <w:ind w:firstLine="42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2</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val="zh-CN" w:eastAsia="zh-CN"/>
        </w:rPr>
        <w:t>.3.5</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zh-CN" w:eastAsia="zh-CN"/>
        </w:rPr>
        <w:t>法律法规规定的其他应当终止情形。</w:t>
      </w:r>
    </w:p>
    <w:p w14:paraId="64C746DF">
      <w:pPr>
        <w:pStyle w:val="198"/>
        <w:keepNext/>
        <w:keepLines/>
        <w:pageBreakBefore w:val="0"/>
        <w:widowControl w:val="0"/>
        <w:spacing w:before="0" w:beforeAutospacing="0" w:after="0" w:afterAutospacing="0" w:line="360" w:lineRule="auto"/>
        <w:ind w:firstLine="465"/>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六、成交</w:t>
      </w:r>
    </w:p>
    <w:p w14:paraId="37A380B1">
      <w:pPr>
        <w:pStyle w:val="199"/>
        <w:pageBreakBefore w:val="0"/>
        <w:widowControl w:val="0"/>
        <w:spacing w:before="0" w:beforeAutospacing="0" w:after="0" w:line="360" w:lineRule="auto"/>
        <w:ind w:firstLine="42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26.确定成交单位</w:t>
      </w:r>
    </w:p>
    <w:p w14:paraId="0E2930D9">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26.1 成交候选供应商的确定原则和数量见磋商文件第五章。</w:t>
      </w:r>
    </w:p>
    <w:p w14:paraId="7EEB3A75">
      <w:pPr>
        <w:keepNext w:val="0"/>
        <w:keepLines w:val="0"/>
        <w:pageBreakBefore w:val="0"/>
        <w:widowControl w:val="0"/>
        <w:spacing w:line="360" w:lineRule="auto"/>
        <w:ind w:firstLine="420"/>
        <w:rPr>
          <w:rFonts w:hint="eastAsia" w:ascii="宋体" w:hAnsi="宋体" w:eastAsia="宋体" w:cs="宋体"/>
          <w:b w:val="0"/>
          <w:bCs w:val="0"/>
          <w:color w:val="000000"/>
          <w:sz w:val="24"/>
          <w:szCs w:val="24"/>
          <w:highlight w:val="yellow"/>
          <w:lang w:val="en-US" w:eastAsia="zh-CN"/>
        </w:rPr>
      </w:pPr>
      <w:r>
        <w:rPr>
          <w:rFonts w:hint="eastAsia" w:ascii="宋体" w:hAnsi="宋体" w:eastAsia="宋体" w:cs="宋体"/>
          <w:b w:val="0"/>
          <w:bCs w:val="0"/>
          <w:color w:val="000000"/>
          <w:sz w:val="24"/>
          <w:szCs w:val="24"/>
          <w:lang w:val="en-US" w:eastAsia="zh-CN"/>
        </w:rPr>
        <w:t xml:space="preserve">26.2 </w:t>
      </w:r>
      <w:r>
        <w:rPr>
          <w:rFonts w:hint="eastAsia" w:ascii="宋体" w:hAnsi="宋体" w:eastAsia="宋体" w:cs="宋体"/>
          <w:b w:val="0"/>
          <w:bCs w:val="0"/>
          <w:color w:val="000000"/>
          <w:sz w:val="24"/>
          <w:szCs w:val="24"/>
          <w:highlight w:val="none"/>
          <w:lang w:val="zh-CN" w:eastAsia="zh-CN"/>
        </w:rPr>
        <w:t>按以下第（</w:t>
      </w:r>
      <w:r>
        <w:rPr>
          <w:rFonts w:hint="eastAsia" w:ascii="宋体" w:hAnsi="宋体" w:cs="宋体"/>
          <w:b w:val="0"/>
          <w:bCs w:val="0"/>
          <w:color w:val="000000"/>
          <w:sz w:val="24"/>
          <w:szCs w:val="24"/>
          <w:highlight w:val="none"/>
          <w:lang w:val="en-US" w:eastAsia="zh-CN"/>
        </w:rPr>
        <w:t>1</w:t>
      </w:r>
      <w:r>
        <w:rPr>
          <w:rFonts w:hint="eastAsia" w:ascii="宋体" w:hAnsi="宋体" w:eastAsia="宋体" w:cs="宋体"/>
          <w:b w:val="0"/>
          <w:bCs w:val="0"/>
          <w:color w:val="000000"/>
          <w:sz w:val="24"/>
          <w:szCs w:val="24"/>
          <w:highlight w:val="none"/>
          <w:lang w:val="zh-CN" w:eastAsia="zh-CN"/>
        </w:rPr>
        <w:t>）种方式确定</w:t>
      </w:r>
      <w:r>
        <w:rPr>
          <w:rFonts w:hint="eastAsia" w:ascii="宋体" w:hAnsi="宋体" w:eastAsia="宋体" w:cs="宋体"/>
          <w:b w:val="0"/>
          <w:bCs w:val="0"/>
          <w:color w:val="000000"/>
          <w:sz w:val="24"/>
          <w:szCs w:val="24"/>
          <w:highlight w:val="none"/>
          <w:lang w:val="en-US" w:eastAsia="zh-CN"/>
        </w:rPr>
        <w:t>成交</w:t>
      </w:r>
      <w:r>
        <w:rPr>
          <w:rFonts w:hint="eastAsia" w:ascii="宋体" w:hAnsi="宋体" w:cs="宋体"/>
          <w:b w:val="0"/>
          <w:bCs w:val="0"/>
          <w:color w:val="000000"/>
          <w:sz w:val="24"/>
          <w:szCs w:val="24"/>
          <w:highlight w:val="none"/>
          <w:lang w:val="en-US" w:eastAsia="zh-CN"/>
        </w:rPr>
        <w:t>供应商：</w:t>
      </w:r>
    </w:p>
    <w:p w14:paraId="27903FAB">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（1）</w:t>
      </w:r>
      <w:r>
        <w:rPr>
          <w:rFonts w:hint="eastAsia" w:ascii="宋体" w:hAnsi="宋体" w:eastAsia="宋体" w:cs="宋体"/>
          <w:b w:val="0"/>
          <w:bCs w:val="0"/>
          <w:color w:val="000000"/>
          <w:sz w:val="24"/>
          <w:szCs w:val="24"/>
          <w:lang w:val="en-US" w:eastAsia="zh-CN"/>
        </w:rPr>
        <w:t>磋商小组</w:t>
      </w:r>
      <w:r>
        <w:rPr>
          <w:rFonts w:hint="eastAsia" w:ascii="宋体" w:hAnsi="宋体" w:eastAsia="宋体" w:cs="宋体"/>
          <w:b w:val="0"/>
          <w:bCs w:val="0"/>
          <w:color w:val="000000"/>
          <w:sz w:val="24"/>
          <w:szCs w:val="24"/>
          <w:lang w:val="zh-CN" w:eastAsia="zh-CN"/>
        </w:rPr>
        <w:t>直接确定排名第一的</w:t>
      </w:r>
      <w:r>
        <w:rPr>
          <w:rFonts w:hint="eastAsia" w:ascii="宋体" w:hAnsi="宋体" w:eastAsia="宋体" w:cs="宋体"/>
          <w:b w:val="0"/>
          <w:bCs w:val="0"/>
          <w:color w:val="000000"/>
          <w:sz w:val="24"/>
          <w:szCs w:val="24"/>
          <w:lang w:val="en-US" w:eastAsia="zh-CN"/>
        </w:rPr>
        <w:t>成交候选供应商</w:t>
      </w:r>
      <w:r>
        <w:rPr>
          <w:rFonts w:hint="eastAsia" w:ascii="宋体" w:hAnsi="宋体" w:eastAsia="宋体" w:cs="宋体"/>
          <w:b w:val="0"/>
          <w:bCs w:val="0"/>
          <w:color w:val="000000"/>
          <w:sz w:val="24"/>
          <w:szCs w:val="24"/>
          <w:lang w:val="zh-CN" w:eastAsia="zh-CN"/>
        </w:rPr>
        <w:t>为</w:t>
      </w:r>
      <w:r>
        <w:rPr>
          <w:rFonts w:hint="eastAsia" w:ascii="宋体" w:hAnsi="宋体" w:eastAsia="宋体" w:cs="宋体"/>
          <w:b w:val="0"/>
          <w:bCs w:val="0"/>
          <w:color w:val="000000"/>
          <w:sz w:val="24"/>
          <w:szCs w:val="24"/>
          <w:lang w:val="en-US" w:eastAsia="zh-CN"/>
        </w:rPr>
        <w:t>成交供应商</w:t>
      </w:r>
      <w:r>
        <w:rPr>
          <w:rFonts w:hint="eastAsia" w:ascii="宋体" w:hAnsi="宋体" w:eastAsia="宋体" w:cs="宋体"/>
          <w:b w:val="0"/>
          <w:bCs w:val="0"/>
          <w:color w:val="000000"/>
          <w:sz w:val="24"/>
          <w:szCs w:val="24"/>
          <w:lang w:val="zh-CN" w:eastAsia="zh-CN"/>
        </w:rPr>
        <w:t>；</w:t>
      </w:r>
    </w:p>
    <w:p w14:paraId="3FBC4A2E">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（2）采购人在</w:t>
      </w:r>
      <w:r>
        <w:rPr>
          <w:rFonts w:hint="eastAsia" w:ascii="宋体" w:hAnsi="宋体" w:eastAsia="宋体" w:cs="宋体"/>
          <w:b w:val="0"/>
          <w:bCs w:val="0"/>
          <w:color w:val="000000"/>
          <w:sz w:val="24"/>
          <w:szCs w:val="24"/>
          <w:lang w:val="en-US" w:eastAsia="zh-CN"/>
        </w:rPr>
        <w:t>磋商小组</w:t>
      </w:r>
      <w:r>
        <w:rPr>
          <w:rFonts w:hint="eastAsia" w:ascii="宋体" w:hAnsi="宋体" w:eastAsia="宋体" w:cs="宋体"/>
          <w:b w:val="0"/>
          <w:bCs w:val="0"/>
          <w:color w:val="000000"/>
          <w:sz w:val="24"/>
          <w:szCs w:val="24"/>
          <w:lang w:val="zh-CN" w:eastAsia="zh-CN"/>
        </w:rPr>
        <w:t>推荐的</w:t>
      </w:r>
      <w:r>
        <w:rPr>
          <w:rFonts w:hint="eastAsia" w:ascii="宋体" w:hAnsi="宋体" w:eastAsia="宋体" w:cs="宋体"/>
          <w:b w:val="0"/>
          <w:bCs w:val="0"/>
          <w:color w:val="000000"/>
          <w:sz w:val="24"/>
          <w:szCs w:val="24"/>
          <w:lang w:val="en-US" w:eastAsia="zh-CN"/>
        </w:rPr>
        <w:t>成交候选供应商</w:t>
      </w:r>
      <w:r>
        <w:rPr>
          <w:rFonts w:hint="eastAsia" w:ascii="宋体" w:hAnsi="宋体" w:eastAsia="宋体" w:cs="宋体"/>
          <w:b w:val="0"/>
          <w:bCs w:val="0"/>
          <w:color w:val="000000"/>
          <w:sz w:val="24"/>
          <w:szCs w:val="24"/>
          <w:lang w:val="zh-CN" w:eastAsia="zh-CN"/>
        </w:rPr>
        <w:t>中按顺序确定</w:t>
      </w:r>
      <w:r>
        <w:rPr>
          <w:rFonts w:hint="eastAsia" w:ascii="宋体" w:hAnsi="宋体" w:eastAsia="宋体" w:cs="宋体"/>
          <w:b w:val="0"/>
          <w:bCs w:val="0"/>
          <w:color w:val="000000"/>
          <w:sz w:val="24"/>
          <w:szCs w:val="24"/>
          <w:lang w:val="en-US" w:eastAsia="zh-CN"/>
        </w:rPr>
        <w:t>成交供应商</w:t>
      </w:r>
      <w:r>
        <w:rPr>
          <w:rFonts w:hint="eastAsia" w:ascii="宋体" w:hAnsi="宋体" w:eastAsia="宋体" w:cs="宋体"/>
          <w:b w:val="0"/>
          <w:bCs w:val="0"/>
          <w:color w:val="000000"/>
          <w:sz w:val="24"/>
          <w:szCs w:val="24"/>
          <w:lang w:val="zh-CN" w:eastAsia="zh-CN"/>
        </w:rPr>
        <w:t>。</w:t>
      </w:r>
    </w:p>
    <w:p w14:paraId="413C19AC">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eastAsia="zh-CN"/>
        </w:rPr>
      </w:pPr>
      <w:r>
        <w:rPr>
          <w:rFonts w:hint="eastAsia" w:ascii="宋体" w:hAnsi="宋体" w:eastAsia="宋体" w:cs="宋体"/>
          <w:b w:val="0"/>
          <w:bCs w:val="0"/>
          <w:color w:val="000000"/>
          <w:sz w:val="24"/>
          <w:szCs w:val="24"/>
          <w:lang w:val="zh-CN" w:eastAsia="zh-CN"/>
        </w:rPr>
        <w:t>按第二种方式确定</w:t>
      </w:r>
      <w:r>
        <w:rPr>
          <w:rFonts w:hint="eastAsia" w:ascii="宋体" w:hAnsi="宋体" w:eastAsia="宋体" w:cs="宋体"/>
          <w:b w:val="0"/>
          <w:bCs w:val="0"/>
          <w:color w:val="000000"/>
          <w:sz w:val="24"/>
          <w:szCs w:val="24"/>
          <w:lang w:val="en-US" w:eastAsia="zh-CN"/>
        </w:rPr>
        <w:t>成交供应商</w:t>
      </w:r>
      <w:r>
        <w:rPr>
          <w:rFonts w:hint="eastAsia" w:ascii="宋体" w:hAnsi="宋体" w:eastAsia="宋体" w:cs="宋体"/>
          <w:b w:val="0"/>
          <w:bCs w:val="0"/>
          <w:color w:val="000000"/>
          <w:sz w:val="24"/>
          <w:szCs w:val="24"/>
          <w:lang w:val="zh-CN" w:eastAsia="zh-CN"/>
        </w:rPr>
        <w:t>的，</w:t>
      </w:r>
      <w:r>
        <w:rPr>
          <w:rFonts w:hint="eastAsia" w:ascii="宋体" w:hAnsi="宋体" w:eastAsia="宋体" w:cs="宋体"/>
          <w:b w:val="0"/>
          <w:bCs w:val="0"/>
          <w:color w:val="000000"/>
          <w:sz w:val="24"/>
          <w:szCs w:val="24"/>
          <w:lang w:val="en-US" w:eastAsia="zh-CN"/>
        </w:rPr>
        <w:t>采购代理机构</w:t>
      </w:r>
      <w:r>
        <w:rPr>
          <w:rFonts w:hint="eastAsia" w:ascii="宋体" w:hAnsi="宋体" w:eastAsia="宋体" w:cs="宋体"/>
          <w:b w:val="0"/>
          <w:bCs w:val="0"/>
          <w:color w:val="000000"/>
          <w:sz w:val="24"/>
          <w:szCs w:val="24"/>
          <w:lang w:val="zh-CN" w:eastAsia="zh-CN"/>
        </w:rPr>
        <w:t>自评审结束之日起两个工作日内将评审报告送交采购人，采购人自收到评审报告之日起五个工作日内，在评审报告推荐的</w:t>
      </w:r>
      <w:r>
        <w:rPr>
          <w:rFonts w:hint="eastAsia" w:ascii="宋体" w:hAnsi="宋体" w:eastAsia="宋体" w:cs="宋体"/>
          <w:b w:val="0"/>
          <w:bCs w:val="0"/>
          <w:color w:val="000000"/>
          <w:sz w:val="24"/>
          <w:szCs w:val="24"/>
          <w:lang w:val="en-US" w:eastAsia="zh-CN"/>
        </w:rPr>
        <w:t>成交候选供应商</w:t>
      </w:r>
      <w:r>
        <w:rPr>
          <w:rFonts w:hint="eastAsia" w:ascii="宋体" w:hAnsi="宋体" w:eastAsia="宋体" w:cs="宋体"/>
          <w:b w:val="0"/>
          <w:bCs w:val="0"/>
          <w:color w:val="000000"/>
          <w:sz w:val="24"/>
          <w:szCs w:val="24"/>
          <w:lang w:val="zh-CN" w:eastAsia="zh-CN"/>
        </w:rPr>
        <w:t>中按顺序确定</w:t>
      </w:r>
      <w:r>
        <w:rPr>
          <w:rFonts w:hint="eastAsia" w:ascii="宋体" w:hAnsi="宋体" w:eastAsia="宋体" w:cs="宋体"/>
          <w:b w:val="0"/>
          <w:bCs w:val="0"/>
          <w:color w:val="000000"/>
          <w:sz w:val="24"/>
          <w:szCs w:val="24"/>
          <w:lang w:val="en-US" w:eastAsia="zh-CN"/>
        </w:rPr>
        <w:t>成交供应商</w:t>
      </w:r>
      <w:r>
        <w:rPr>
          <w:rFonts w:hint="eastAsia" w:ascii="宋体" w:hAnsi="宋体" w:eastAsia="宋体" w:cs="宋体"/>
          <w:b w:val="0"/>
          <w:bCs w:val="0"/>
          <w:color w:val="000000"/>
          <w:sz w:val="24"/>
          <w:szCs w:val="24"/>
          <w:lang w:val="zh-CN" w:eastAsia="zh-CN"/>
        </w:rPr>
        <w:t>。</w:t>
      </w:r>
    </w:p>
    <w:p w14:paraId="495FFC4E">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26.3 采购代理机构将在“江苏政府采购网”发布成交结果公告，公告期限为1个工作日。</w:t>
      </w:r>
    </w:p>
    <w:p w14:paraId="6A27EF3B">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26.4 若有充分证据证明成交供应商有下列情况之一的，一经查实将被取消成交资格：</w:t>
      </w:r>
    </w:p>
    <w:p w14:paraId="0CEC8BB5">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26.4.1 提供虚假材料谋取成交。</w:t>
      </w:r>
    </w:p>
    <w:p w14:paraId="268E492A">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26.4.2 向评审专家、采购人或</w:t>
      </w:r>
      <w:r>
        <w:rPr>
          <w:rFonts w:hint="eastAsia" w:ascii="宋体" w:hAnsi="宋体" w:cs="宋体"/>
          <w:b w:val="0"/>
          <w:bCs w:val="0"/>
          <w:color w:val="000000"/>
          <w:sz w:val="24"/>
          <w:szCs w:val="24"/>
          <w:lang w:val="en-US" w:eastAsia="zh-CN"/>
        </w:rPr>
        <w:t>中邮通建设咨询有限公司</w:t>
      </w:r>
      <w:r>
        <w:rPr>
          <w:rFonts w:hint="eastAsia" w:ascii="宋体" w:hAnsi="宋体" w:eastAsia="宋体" w:cs="宋体"/>
          <w:b w:val="0"/>
          <w:bCs w:val="0"/>
          <w:color w:val="000000"/>
          <w:sz w:val="24"/>
          <w:szCs w:val="24"/>
          <w:lang w:val="en-US" w:eastAsia="zh-CN"/>
        </w:rPr>
        <w:t>工作人员行贿或者提供其他不正当利益。</w:t>
      </w:r>
    </w:p>
    <w:p w14:paraId="744B346D">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26.4.3 与其他供应商、评审专家、采购人或采购代理机构工作人员恶意串通。</w:t>
      </w:r>
    </w:p>
    <w:p w14:paraId="50CF324D">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26.4.4 不满足本磋商文件规定的实质性要求，但在评审过程中未被磋商小组发现。</w:t>
      </w:r>
    </w:p>
    <w:p w14:paraId="5E094743">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26.4.5 </w:t>
      </w:r>
      <w:r>
        <w:rPr>
          <w:rFonts w:hint="eastAsia" w:ascii="宋体" w:hAnsi="宋体" w:eastAsia="宋体" w:cs="宋体"/>
          <w:b w:val="0"/>
          <w:bCs w:val="0"/>
          <w:color w:val="000000"/>
          <w:sz w:val="24"/>
          <w:szCs w:val="24"/>
          <w:lang w:val="en-US"/>
        </w:rPr>
        <w:t>采取不正当手段诋毁、排挤其他供应商。</w:t>
      </w:r>
    </w:p>
    <w:p w14:paraId="52FE13DA">
      <w:pPr>
        <w:pStyle w:val="199"/>
        <w:pageBreakBefore w:val="0"/>
        <w:widowControl w:val="0"/>
        <w:spacing w:before="0" w:after="0" w:line="360" w:lineRule="auto"/>
        <w:ind w:firstLine="42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27.成交通知书</w:t>
      </w:r>
    </w:p>
    <w:p w14:paraId="56D026CE">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27.1 成交结果确定后，采购代理机构将向成交供应商发出《成交通知书》。成交供应商可在成交结果公告届满之日起三十日内，登录苏采云系统下载</w:t>
      </w:r>
      <w:r>
        <w:rPr>
          <w:rFonts w:hint="eastAsia" w:ascii="宋体" w:hAnsi="宋体" w:cs="宋体"/>
          <w:b w:val="0"/>
          <w:bCs w:val="0"/>
          <w:color w:val="000000"/>
          <w:sz w:val="24"/>
          <w:szCs w:val="24"/>
          <w:lang w:val="en-US" w:eastAsia="zh-CN"/>
        </w:rPr>
        <w:t>《成交通知书》。</w:t>
      </w:r>
      <w:r>
        <w:rPr>
          <w:rFonts w:hint="eastAsia" w:ascii="宋体" w:hAnsi="宋体" w:eastAsia="宋体" w:cs="宋体"/>
          <w:b w:val="0"/>
          <w:bCs w:val="0"/>
          <w:color w:val="000000"/>
          <w:sz w:val="24"/>
          <w:szCs w:val="24"/>
          <w:lang w:val="en-US" w:eastAsia="zh-CN"/>
        </w:rPr>
        <w:t xml:space="preserve">    </w:t>
      </w:r>
    </w:p>
    <w:p w14:paraId="77E0F437">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因系统存储空间有限，成交结果公告届满之日起三十日后，苏采云系统不再保证提供下载《成交通知书》服务，因未及时下载而造成的不利后果由成交供应商自行承担。</w:t>
      </w:r>
    </w:p>
    <w:p w14:paraId="5FA4BF97">
      <w:pPr>
        <w:keepNext w:val="0"/>
        <w:keepLines w:val="0"/>
        <w:pageBreakBefore w:val="0"/>
        <w:widowControl w:val="0"/>
        <w:spacing w:afterAutospacing="0"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27.2 《成交通知书》是合同的一个组成部分，对采购人和成交供应商均具有法律效力。《成交通知书》发出后，采购人改变成交结果的，或者成交供应商放弃成交项目的，应当依法承担法律责任。</w:t>
      </w:r>
    </w:p>
    <w:p w14:paraId="41B39BDB">
      <w:pPr>
        <w:pStyle w:val="198"/>
        <w:pageBreakBefore w:val="0"/>
        <w:widowControl w:val="0"/>
        <w:spacing w:before="0" w:beforeAutospacing="0" w:after="0" w:afterAutospacing="0" w:line="360" w:lineRule="auto"/>
        <w:ind w:firstLine="465"/>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七、授予合同</w:t>
      </w:r>
    </w:p>
    <w:p w14:paraId="7ADBCD43">
      <w:pPr>
        <w:pStyle w:val="199"/>
        <w:pageBreakBefore w:val="0"/>
        <w:widowControl w:val="0"/>
        <w:spacing w:before="0" w:beforeAutospacing="0" w:after="0" w:line="360" w:lineRule="auto"/>
        <w:ind w:firstLine="42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28.签订合同</w:t>
      </w:r>
    </w:p>
    <w:p w14:paraId="31B69447">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28.</w:t>
      </w:r>
      <w:r>
        <w:rPr>
          <w:rFonts w:hint="eastAsia" w:ascii="宋体" w:hAnsi="宋体" w:cs="宋体"/>
          <w:b w:val="0"/>
          <w:bCs w:val="0"/>
          <w:color w:val="000000"/>
          <w:sz w:val="24"/>
          <w:szCs w:val="24"/>
          <w:lang w:val="en-US" w:eastAsia="zh-CN"/>
        </w:rPr>
        <w:t>1</w:t>
      </w:r>
      <w:r>
        <w:rPr>
          <w:rFonts w:hint="eastAsia" w:ascii="宋体" w:hAnsi="宋体" w:eastAsia="宋体" w:cs="宋体"/>
          <w:b w:val="0"/>
          <w:bCs w:val="0"/>
          <w:color w:val="000000"/>
          <w:sz w:val="24"/>
          <w:szCs w:val="24"/>
          <w:lang w:val="en-US" w:eastAsia="zh-CN"/>
        </w:rPr>
        <w:t xml:space="preserve"> 成交供应商应当在《成交通知书》发出之日起</w:t>
      </w:r>
      <w:r>
        <w:rPr>
          <w:rFonts w:hint="eastAsia" w:ascii="宋体" w:hAnsi="宋体" w:cs="宋体"/>
          <w:b w:val="0"/>
          <w:bCs w:val="0"/>
          <w:color w:val="000000"/>
          <w:sz w:val="24"/>
          <w:szCs w:val="24"/>
          <w:lang w:val="en-US" w:eastAsia="zh-CN"/>
        </w:rPr>
        <w:t>30日</w:t>
      </w:r>
      <w:r>
        <w:rPr>
          <w:rFonts w:hint="eastAsia" w:ascii="宋体" w:hAnsi="宋体" w:eastAsia="宋体" w:cs="宋体"/>
          <w:b w:val="0"/>
          <w:bCs w:val="0"/>
          <w:color w:val="000000"/>
          <w:sz w:val="24"/>
          <w:szCs w:val="24"/>
          <w:lang w:val="en-US" w:eastAsia="zh-CN"/>
        </w:rPr>
        <w:t>内，按照磋商文件确定的事项与采购人签订政府采购合同。采购人于合同签订后2个工作日内通过苏采云系统进行公示。</w:t>
      </w:r>
    </w:p>
    <w:p w14:paraId="4C0061E8">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28.2 磋商文件、成交供应商的响应文件及磋商过程中有关澄清、承诺文件均作为合同附件。</w:t>
      </w:r>
    </w:p>
    <w:p w14:paraId="3F345642">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28.3 签订合同后，成交供应商不得将合同标的进行转包。未经采购人同意，成交供应商也不得采用分包形式履行合同</w:t>
      </w:r>
      <w:r>
        <w:rPr>
          <w:rFonts w:hint="eastAsia" w:ascii="宋体" w:hAnsi="宋体" w:cs="宋体"/>
          <w:b w:val="0"/>
          <w:bCs w:val="0"/>
          <w:color w:val="000000"/>
          <w:sz w:val="24"/>
          <w:szCs w:val="24"/>
          <w:lang w:val="en-US" w:eastAsia="zh-CN"/>
        </w:rPr>
        <w:t>，</w:t>
      </w:r>
      <w:r>
        <w:rPr>
          <w:rFonts w:hint="eastAsia" w:ascii="宋体" w:hAnsi="宋体" w:eastAsia="宋体" w:cs="宋体"/>
          <w:b w:val="0"/>
          <w:bCs w:val="0"/>
          <w:color w:val="000000"/>
          <w:sz w:val="24"/>
          <w:szCs w:val="24"/>
          <w:lang w:val="en-US" w:eastAsia="zh-CN"/>
        </w:rPr>
        <w:t>否则采购人有权终止合同。转包或分包造成采购人损失的，成交供应商应承担相应赔偿责任。</w:t>
      </w:r>
    </w:p>
    <w:p w14:paraId="70C266EE">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28.4 成交供应商因自身原因拒绝与采购人签订合同的，</w:t>
      </w:r>
      <w:r>
        <w:rPr>
          <w:rFonts w:hint="eastAsia" w:ascii="宋体" w:hAnsi="宋体" w:eastAsia="宋体" w:cs="宋体"/>
          <w:b w:val="0"/>
          <w:bCs w:val="0"/>
          <w:color w:val="000000"/>
          <w:sz w:val="24"/>
          <w:szCs w:val="24"/>
          <w:lang w:val="zh-CN" w:eastAsia="zh-CN"/>
        </w:rPr>
        <w:t>不得参加采购人</w:t>
      </w:r>
      <w:r>
        <w:rPr>
          <w:rFonts w:hint="eastAsia" w:ascii="宋体" w:hAnsi="宋体" w:eastAsia="宋体" w:cs="宋体"/>
          <w:b w:val="0"/>
          <w:bCs w:val="0"/>
          <w:color w:val="000000"/>
          <w:sz w:val="24"/>
          <w:szCs w:val="24"/>
          <w:lang w:val="en-US" w:eastAsia="zh-CN"/>
        </w:rPr>
        <w:t>重新组织的</w:t>
      </w:r>
      <w:r>
        <w:rPr>
          <w:rFonts w:hint="eastAsia" w:ascii="宋体" w:hAnsi="宋体" w:eastAsia="宋体" w:cs="宋体"/>
          <w:b w:val="0"/>
          <w:bCs w:val="0"/>
          <w:color w:val="000000"/>
          <w:sz w:val="24"/>
          <w:szCs w:val="24"/>
          <w:lang w:val="zh-CN" w:eastAsia="zh-CN"/>
        </w:rPr>
        <w:t>采购活动</w:t>
      </w:r>
      <w:r>
        <w:rPr>
          <w:rFonts w:hint="eastAsia" w:ascii="宋体" w:hAnsi="宋体" w:eastAsia="宋体" w:cs="宋体"/>
          <w:b w:val="0"/>
          <w:bCs w:val="0"/>
          <w:sz w:val="24"/>
          <w:szCs w:val="24"/>
          <w:lang w:eastAsia="zh-CN"/>
        </w:rPr>
        <w:t>，</w:t>
      </w:r>
      <w:r>
        <w:rPr>
          <w:rFonts w:hint="eastAsia" w:ascii="宋体" w:hAnsi="宋体" w:cs="宋体"/>
          <w:b w:val="0"/>
          <w:bCs w:val="0"/>
          <w:sz w:val="24"/>
          <w:szCs w:val="24"/>
          <w:lang w:eastAsia="zh-CN"/>
        </w:rPr>
        <w:t>且</w:t>
      </w:r>
      <w:r>
        <w:rPr>
          <w:rFonts w:hint="eastAsia" w:ascii="宋体" w:hAnsi="宋体" w:eastAsia="宋体" w:cs="宋体"/>
          <w:b w:val="0"/>
          <w:bCs w:val="0"/>
          <w:color w:val="000000"/>
          <w:sz w:val="24"/>
          <w:szCs w:val="24"/>
          <w:lang w:val="en-US" w:eastAsia="zh-CN"/>
        </w:rPr>
        <w:t>可能被拒绝参加该采购人</w:t>
      </w:r>
      <w:r>
        <w:rPr>
          <w:rFonts w:hint="eastAsia" w:ascii="宋体" w:hAnsi="宋体" w:eastAsia="宋体" w:cs="宋体"/>
          <w:b w:val="0"/>
          <w:bCs w:val="0"/>
          <w:color w:val="000000"/>
          <w:sz w:val="24"/>
          <w:szCs w:val="24"/>
          <w:lang w:val="zh-CN" w:eastAsia="zh-CN"/>
        </w:rPr>
        <w:t>一年内</w:t>
      </w:r>
      <w:r>
        <w:rPr>
          <w:rFonts w:hint="eastAsia" w:ascii="宋体" w:hAnsi="宋体" w:eastAsia="宋体" w:cs="宋体"/>
          <w:b w:val="0"/>
          <w:bCs w:val="0"/>
          <w:color w:val="000000"/>
          <w:sz w:val="24"/>
          <w:szCs w:val="24"/>
          <w:lang w:val="en-US" w:eastAsia="zh-CN"/>
        </w:rPr>
        <w:t>的其他</w:t>
      </w:r>
      <w:r>
        <w:rPr>
          <w:rFonts w:hint="eastAsia" w:ascii="宋体" w:hAnsi="宋体" w:eastAsia="宋体" w:cs="宋体"/>
          <w:b w:val="0"/>
          <w:bCs w:val="0"/>
          <w:color w:val="000000"/>
          <w:sz w:val="24"/>
          <w:szCs w:val="24"/>
          <w:lang w:val="zh-CN" w:eastAsia="zh-CN"/>
        </w:rPr>
        <w:t>政府采购活动。</w:t>
      </w:r>
    </w:p>
    <w:p w14:paraId="0E496104">
      <w:pPr>
        <w:pStyle w:val="199"/>
        <w:pageBreakBefore w:val="0"/>
        <w:widowControl w:val="0"/>
        <w:spacing w:before="0" w:after="0" w:line="360" w:lineRule="auto"/>
        <w:ind w:firstLine="42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29.标的物的追加</w:t>
      </w:r>
    </w:p>
    <w:p w14:paraId="70832971">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29.1 政府采购合同履行中，采购人需追加与合同标的相同的服务（包含与服务相关的货物），在不改变合同其他条款的前提下，可以与成交供应商协商签订补充合同，但所有补充合同的金额不超过原合同金额10%。</w:t>
      </w:r>
    </w:p>
    <w:p w14:paraId="4A1BBBBF">
      <w:pPr>
        <w:pStyle w:val="199"/>
        <w:pageBreakBefore w:val="0"/>
        <w:widowControl w:val="0"/>
        <w:spacing w:before="0" w:after="0" w:line="360" w:lineRule="auto"/>
        <w:ind w:firstLine="420"/>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30.政府采购履约资金扶持政策</w:t>
      </w:r>
    </w:p>
    <w:p w14:paraId="66BA9D8E">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30.1 成交供应商通过</w:t>
      </w:r>
      <w:r>
        <w:rPr>
          <w:rFonts w:hint="eastAsia" w:ascii="宋体" w:hAnsi="宋体" w:eastAsia="宋体" w:cs="宋体"/>
          <w:b w:val="0"/>
          <w:bCs w:val="0"/>
          <w:color w:val="000000"/>
          <w:sz w:val="24"/>
          <w:szCs w:val="24"/>
          <w:lang w:val="zh-CN"/>
        </w:rPr>
        <w:t>南京市公共资源交易</w:t>
      </w:r>
      <w:r>
        <w:rPr>
          <w:rFonts w:hint="eastAsia" w:ascii="宋体" w:hAnsi="宋体" w:eastAsia="宋体" w:cs="宋体"/>
          <w:b w:val="0"/>
          <w:bCs w:val="0"/>
          <w:color w:val="000000"/>
          <w:sz w:val="24"/>
          <w:szCs w:val="24"/>
          <w:lang w:val="en-US" w:eastAsia="zh-CN"/>
        </w:rPr>
        <w:t>平台</w:t>
      </w:r>
      <w:r>
        <w:rPr>
          <w:rFonts w:hint="eastAsia" w:ascii="宋体" w:hAnsi="宋体" w:eastAsia="宋体" w:cs="宋体"/>
          <w:b w:val="0"/>
          <w:bCs w:val="0"/>
          <w:color w:val="000000"/>
          <w:sz w:val="24"/>
          <w:szCs w:val="24"/>
          <w:lang w:val="zh-CN"/>
        </w:rPr>
        <w:t>网站“小企业融资平台”，</w:t>
      </w:r>
      <w:r>
        <w:rPr>
          <w:rFonts w:hint="eastAsia" w:ascii="宋体" w:hAnsi="宋体" w:eastAsia="宋体" w:cs="宋体"/>
          <w:b w:val="0"/>
          <w:bCs w:val="0"/>
          <w:color w:val="000000"/>
          <w:sz w:val="24"/>
          <w:szCs w:val="24"/>
          <w:lang w:val="en-US" w:eastAsia="zh-CN"/>
        </w:rPr>
        <w:t>选择相应的金融机构</w:t>
      </w:r>
      <w:r>
        <w:rPr>
          <w:rFonts w:hint="eastAsia" w:ascii="宋体" w:hAnsi="宋体" w:eastAsia="宋体" w:cs="宋体"/>
          <w:b w:val="0"/>
          <w:bCs w:val="0"/>
          <w:color w:val="000000"/>
          <w:sz w:val="24"/>
          <w:szCs w:val="24"/>
          <w:lang w:val="zh-CN"/>
        </w:rPr>
        <w:t>办理融资贷款。</w:t>
      </w:r>
    </w:p>
    <w:p w14:paraId="51ECD253">
      <w:pPr>
        <w:pageBreakBefore w:val="0"/>
        <w:widowControl w:val="0"/>
        <w:spacing w:afterAutospacing="0" w:line="360" w:lineRule="auto"/>
        <w:ind w:firstLine="420"/>
        <w:rPr>
          <w:rFonts w:hint="eastAsia" w:ascii="宋体" w:hAnsi="宋体" w:eastAsia="宋体" w:cs="宋体"/>
          <w:sz w:val="24"/>
          <w:szCs w:val="24"/>
          <w:lang w:val="zh-CN" w:eastAsia="zh-CN"/>
        </w:rPr>
      </w:pPr>
      <w:r>
        <w:rPr>
          <w:rFonts w:hint="eastAsia" w:ascii="宋体" w:hAnsi="宋体" w:eastAsia="宋体" w:cs="宋体"/>
          <w:b w:val="0"/>
          <w:bCs w:val="0"/>
          <w:color w:val="000000"/>
          <w:sz w:val="24"/>
          <w:szCs w:val="24"/>
          <w:lang w:val="en-US" w:eastAsia="zh-CN"/>
        </w:rPr>
        <w:t>30.2 依据《关于在全省政府采购领域推行</w:t>
      </w:r>
      <w:r>
        <w:rPr>
          <w:rFonts w:hint="eastAsia" w:ascii="宋体" w:hAnsi="宋体" w:eastAsia="宋体" w:cs="宋体"/>
          <w:color w:val="000000"/>
          <w:sz w:val="24"/>
          <w:szCs w:val="24"/>
          <w:lang w:val="en-US" w:eastAsia="zh-CN"/>
        </w:rPr>
        <w:t>电子履约保函（保险）的通知》（苏财购</w:t>
      </w:r>
      <w:r>
        <w:rPr>
          <w:rFonts w:hint="eastAsia" w:ascii="宋体" w:hAnsi="宋体" w:eastAsia="宋体" w:cs="宋体"/>
          <w:sz w:val="24"/>
          <w:szCs w:val="24"/>
          <w:lang w:val="en-US" w:eastAsia="zh-CN"/>
        </w:rPr>
        <w:t>〔2023〕</w:t>
      </w:r>
      <w:r>
        <w:rPr>
          <w:rFonts w:hint="eastAsia" w:ascii="宋体" w:hAnsi="宋体" w:eastAsia="宋体" w:cs="宋体"/>
          <w:color w:val="000000"/>
          <w:sz w:val="24"/>
          <w:szCs w:val="24"/>
          <w:lang w:val="en-US" w:eastAsia="zh-CN"/>
        </w:rPr>
        <w:t>150号），需要缴纳履约保证金的，成交供应商</w:t>
      </w:r>
      <w:r>
        <w:rPr>
          <w:rFonts w:hint="eastAsia" w:ascii="宋体" w:hAnsi="宋体" w:eastAsia="宋体" w:cs="宋体"/>
          <w:color w:val="000000"/>
          <w:sz w:val="24"/>
          <w:szCs w:val="24"/>
          <w:lang w:val="zh-CN" w:eastAsia="zh-CN"/>
        </w:rPr>
        <w:t>可</w:t>
      </w:r>
      <w:r>
        <w:rPr>
          <w:rFonts w:hint="eastAsia" w:ascii="宋体" w:hAnsi="宋体" w:eastAsia="宋体" w:cs="宋体"/>
          <w:color w:val="000000"/>
          <w:sz w:val="24"/>
          <w:szCs w:val="24"/>
          <w:lang w:val="en-US" w:eastAsia="zh-CN"/>
        </w:rPr>
        <w:t>通过江苏政府采购网“政府采购电子履约保函（保险）综合服务平台”线上办理履约保函（保险）</w:t>
      </w:r>
      <w:r>
        <w:rPr>
          <w:rFonts w:hint="eastAsia" w:ascii="宋体" w:hAnsi="宋体" w:eastAsia="宋体" w:cs="宋体"/>
          <w:color w:val="000000"/>
          <w:sz w:val="24"/>
          <w:szCs w:val="24"/>
          <w:lang w:val="zh-CN" w:eastAsia="zh-CN"/>
        </w:rPr>
        <w:t>。</w:t>
      </w:r>
    </w:p>
    <w:p w14:paraId="21D78DBF">
      <w:pPr>
        <w:pStyle w:val="198"/>
        <w:pageBreakBefore w:val="0"/>
        <w:widowControl w:val="0"/>
        <w:spacing w:before="0" w:beforeAutospacing="0" w:after="0" w:afterAutospacing="0" w:line="360" w:lineRule="auto"/>
        <w:ind w:firstLine="465"/>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lang w:val="en-US" w:eastAsia="zh-CN"/>
        </w:rPr>
        <w:t>八、质疑</w:t>
      </w:r>
    </w:p>
    <w:p w14:paraId="5E262AF0">
      <w:pPr>
        <w:keepNext w:val="0"/>
        <w:keepLines w:val="0"/>
        <w:pageBreakBefore w:val="0"/>
        <w:widowControl w:val="0"/>
        <w:spacing w:beforeAutospacing="0"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color w:val="000000"/>
          <w:sz w:val="24"/>
          <w:szCs w:val="24"/>
          <w:lang w:val="en-US" w:eastAsia="zh-CN"/>
        </w:rPr>
        <w:t>31</w:t>
      </w:r>
      <w:r>
        <w:rPr>
          <w:rFonts w:hint="eastAsia" w:ascii="宋体" w:hAnsi="宋体" w:eastAsia="宋体" w:cs="宋体"/>
          <w:color w:val="000000"/>
          <w:sz w:val="24"/>
          <w:szCs w:val="24"/>
          <w:lang w:val="zh-CN"/>
        </w:rPr>
        <w:t>.提出质疑的供应商应当是参与所质疑项目采购活动的供应商，潜在供应商依法获取其可</w:t>
      </w:r>
      <w:r>
        <w:rPr>
          <w:rFonts w:hint="eastAsia" w:ascii="宋体" w:hAnsi="宋体" w:eastAsia="宋体" w:cs="宋体"/>
          <w:b w:val="0"/>
          <w:bCs w:val="0"/>
          <w:color w:val="000000"/>
          <w:sz w:val="24"/>
          <w:szCs w:val="24"/>
          <w:lang w:val="zh-CN"/>
        </w:rPr>
        <w:t>质疑的采购文件的，可以对采购文件提出质疑。</w:t>
      </w:r>
    </w:p>
    <w:p w14:paraId="1B75D2B0">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32</w:t>
      </w:r>
      <w:r>
        <w:rPr>
          <w:rFonts w:hint="eastAsia" w:ascii="宋体" w:hAnsi="宋体" w:eastAsia="宋体" w:cs="宋体"/>
          <w:b w:val="0"/>
          <w:bCs w:val="0"/>
          <w:color w:val="000000"/>
          <w:sz w:val="24"/>
          <w:szCs w:val="24"/>
          <w:lang w:val="zh-CN"/>
        </w:rPr>
        <w:t>.供应商认为采购文件、采购过程和采购结果使自己的权益受到损害的，可以在知道或应知其权益受到损害之日起七个工作日内，</w:t>
      </w:r>
      <w:r>
        <w:rPr>
          <w:rFonts w:hint="eastAsia" w:ascii="宋体" w:hAnsi="宋体" w:eastAsia="宋体" w:cs="宋体"/>
          <w:b w:val="0"/>
          <w:bCs w:val="0"/>
          <w:color w:val="000000"/>
          <w:sz w:val="24"/>
          <w:szCs w:val="24"/>
          <w:lang w:val="en-US" w:eastAsia="zh-CN"/>
        </w:rPr>
        <w:t>按照第3</w:t>
      </w:r>
      <w:r>
        <w:rPr>
          <w:rFonts w:hint="eastAsia" w:ascii="宋体" w:hAnsi="宋体" w:eastAsia="宋体" w:cs="宋体"/>
          <w:b w:val="0"/>
          <w:bCs w:val="0"/>
          <w:color w:val="000000"/>
          <w:sz w:val="24"/>
          <w:szCs w:val="24"/>
          <w:lang w:val="zh-CN"/>
        </w:rPr>
        <w:t>4</w:t>
      </w:r>
      <w:r>
        <w:rPr>
          <w:rFonts w:hint="eastAsia" w:ascii="宋体" w:hAnsi="宋体" w:eastAsia="宋体" w:cs="宋体"/>
          <w:b w:val="0"/>
          <w:bCs w:val="0"/>
          <w:color w:val="000000"/>
          <w:sz w:val="24"/>
          <w:szCs w:val="24"/>
          <w:lang w:val="en-US" w:eastAsia="zh-CN"/>
        </w:rPr>
        <w:t>条</w:t>
      </w:r>
      <w:r>
        <w:rPr>
          <w:rFonts w:hint="eastAsia" w:ascii="宋体" w:hAnsi="宋体" w:eastAsia="宋体" w:cs="宋体"/>
          <w:b w:val="0"/>
          <w:bCs w:val="0"/>
          <w:color w:val="000000"/>
          <w:sz w:val="24"/>
          <w:szCs w:val="24"/>
          <w:lang w:val="zh-CN"/>
        </w:rPr>
        <w:t>、</w:t>
      </w:r>
      <w:r>
        <w:rPr>
          <w:rFonts w:hint="eastAsia" w:ascii="宋体" w:hAnsi="宋体" w:eastAsia="宋体" w:cs="宋体"/>
          <w:b w:val="0"/>
          <w:bCs w:val="0"/>
          <w:color w:val="000000"/>
          <w:sz w:val="24"/>
          <w:szCs w:val="24"/>
          <w:lang w:val="en-US" w:eastAsia="zh-CN"/>
        </w:rPr>
        <w:t>第35</w:t>
      </w:r>
      <w:r>
        <w:rPr>
          <w:rFonts w:hint="eastAsia" w:ascii="宋体" w:hAnsi="宋体" w:eastAsia="宋体" w:cs="宋体"/>
          <w:b w:val="0"/>
          <w:bCs w:val="0"/>
          <w:color w:val="000000"/>
          <w:sz w:val="24"/>
          <w:szCs w:val="24"/>
          <w:lang w:val="zh-CN"/>
        </w:rPr>
        <w:t>条</w:t>
      </w:r>
      <w:r>
        <w:rPr>
          <w:rFonts w:hint="eastAsia" w:ascii="宋体" w:hAnsi="宋体" w:eastAsia="宋体" w:cs="宋体"/>
          <w:b w:val="0"/>
          <w:bCs w:val="0"/>
          <w:color w:val="000000"/>
          <w:sz w:val="24"/>
          <w:szCs w:val="24"/>
          <w:lang w:val="en-US" w:eastAsia="zh-CN"/>
        </w:rPr>
        <w:t>之</w:t>
      </w:r>
      <w:r>
        <w:rPr>
          <w:rFonts w:hint="eastAsia" w:ascii="宋体" w:hAnsi="宋体" w:eastAsia="宋体" w:cs="宋体"/>
          <w:b w:val="0"/>
          <w:bCs w:val="0"/>
          <w:color w:val="000000"/>
          <w:sz w:val="24"/>
          <w:szCs w:val="24"/>
          <w:lang w:val="zh-CN"/>
        </w:rPr>
        <w:t>规定以书面形式向采购人或</w:t>
      </w:r>
      <w:r>
        <w:rPr>
          <w:rFonts w:hint="eastAsia" w:ascii="宋体" w:hAnsi="宋体" w:cs="宋体"/>
          <w:b w:val="0"/>
          <w:bCs w:val="0"/>
          <w:color w:val="000000"/>
          <w:sz w:val="24"/>
          <w:szCs w:val="24"/>
          <w:lang w:val="zh-CN"/>
        </w:rPr>
        <w:t>中邮通建设咨询有限公司</w:t>
      </w:r>
      <w:r>
        <w:rPr>
          <w:rFonts w:hint="eastAsia" w:ascii="宋体" w:hAnsi="宋体" w:eastAsia="宋体" w:cs="宋体"/>
          <w:b w:val="0"/>
          <w:bCs w:val="0"/>
          <w:color w:val="000000"/>
          <w:sz w:val="24"/>
          <w:szCs w:val="24"/>
          <w:lang w:val="zh-CN"/>
        </w:rPr>
        <w:t>提出质疑。上述应知其权益受到损害之日是指：</w:t>
      </w:r>
    </w:p>
    <w:p w14:paraId="24246D67">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color w:val="000000"/>
          <w:sz w:val="24"/>
          <w:szCs w:val="24"/>
          <w:lang w:val="zh-CN"/>
        </w:rPr>
        <w:t>2.1</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val="zh-CN"/>
        </w:rPr>
        <w:t>对采购文件提出质疑的，为收到采购文件之日或者采购文件公告期限届满之日。</w:t>
      </w:r>
    </w:p>
    <w:p w14:paraId="38232BB5">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color w:val="000000"/>
          <w:sz w:val="24"/>
          <w:szCs w:val="24"/>
          <w:lang w:val="zh-CN"/>
        </w:rPr>
        <w:t>2.2</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val="zh-CN"/>
        </w:rPr>
        <w:t>对采购过程提出质疑的，为各采购程序环节结束之日。</w:t>
      </w:r>
    </w:p>
    <w:p w14:paraId="12F0BAA2">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color w:val="000000"/>
          <w:sz w:val="24"/>
          <w:szCs w:val="24"/>
          <w:lang w:val="zh-CN"/>
        </w:rPr>
        <w:t>2.3</w:t>
      </w:r>
      <w:r>
        <w:rPr>
          <w:rFonts w:hint="eastAsia" w:ascii="宋体" w:hAnsi="宋体" w:eastAsia="宋体" w:cs="宋体"/>
          <w:b w:val="0"/>
          <w:bCs w:val="0"/>
          <w:color w:val="000000"/>
          <w:sz w:val="24"/>
          <w:szCs w:val="24"/>
          <w:lang w:val="en-US" w:eastAsia="zh-CN"/>
        </w:rPr>
        <w:t xml:space="preserve"> </w:t>
      </w:r>
      <w:r>
        <w:rPr>
          <w:rFonts w:hint="eastAsia" w:ascii="宋体" w:hAnsi="宋体" w:eastAsia="宋体" w:cs="宋体"/>
          <w:b w:val="0"/>
          <w:bCs w:val="0"/>
          <w:color w:val="000000"/>
          <w:sz w:val="24"/>
          <w:szCs w:val="24"/>
          <w:lang w:val="zh-CN"/>
        </w:rPr>
        <w:t>对成交结果提出质疑的，为成交结果公告期限届满之日。</w:t>
      </w:r>
    </w:p>
    <w:p w14:paraId="78D35703">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33.</w:t>
      </w:r>
      <w:r>
        <w:rPr>
          <w:rFonts w:hint="eastAsia" w:ascii="宋体" w:hAnsi="宋体" w:eastAsia="宋体" w:cs="宋体"/>
          <w:b w:val="0"/>
          <w:bCs w:val="0"/>
          <w:color w:val="000000"/>
          <w:sz w:val="24"/>
          <w:szCs w:val="24"/>
          <w:lang w:val="zh-CN"/>
        </w:rPr>
        <w:t>供应商应当在法定质疑期内一次性提出针对同一采购程序环节的质疑。供应商如在法定期限内对同一采购程序环节提出多次质疑的，</w:t>
      </w:r>
      <w:r>
        <w:rPr>
          <w:rFonts w:hint="eastAsia" w:ascii="宋体" w:hAnsi="宋体" w:cs="宋体"/>
          <w:b w:val="0"/>
          <w:bCs w:val="0"/>
          <w:color w:val="000000"/>
          <w:sz w:val="24"/>
          <w:szCs w:val="24"/>
          <w:lang w:val="zh-CN" w:eastAsia="zh-CN"/>
        </w:rPr>
        <w:t>中邮通建设咨询有限公司</w:t>
      </w:r>
      <w:r>
        <w:rPr>
          <w:rFonts w:hint="eastAsia" w:ascii="宋体" w:hAnsi="宋体" w:eastAsia="宋体" w:cs="宋体"/>
          <w:b w:val="0"/>
          <w:bCs w:val="0"/>
          <w:color w:val="000000"/>
          <w:sz w:val="24"/>
          <w:szCs w:val="24"/>
          <w:lang w:val="en-US" w:eastAsia="zh-CN"/>
        </w:rPr>
        <w:t>或</w:t>
      </w:r>
      <w:r>
        <w:rPr>
          <w:rFonts w:hint="eastAsia" w:ascii="宋体" w:hAnsi="宋体" w:eastAsia="宋体" w:cs="宋体"/>
          <w:b w:val="0"/>
          <w:bCs w:val="0"/>
          <w:color w:val="000000"/>
          <w:sz w:val="24"/>
          <w:szCs w:val="24"/>
          <w:lang w:val="zh-CN"/>
        </w:rPr>
        <w:t>采购人将只对供应商第一次质疑作出答复。</w:t>
      </w:r>
    </w:p>
    <w:p w14:paraId="6DB89522">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34.</w:t>
      </w:r>
      <w:r>
        <w:rPr>
          <w:rFonts w:hint="eastAsia" w:ascii="宋体" w:hAnsi="宋体" w:eastAsia="宋体" w:cs="宋体"/>
          <w:b w:val="0"/>
          <w:bCs w:val="0"/>
          <w:color w:val="000000"/>
          <w:sz w:val="24"/>
          <w:szCs w:val="24"/>
          <w:lang w:val="zh-CN"/>
        </w:rPr>
        <w:t>供应商提出质疑应提交《质疑函》原件，且尽可能通过邮寄方式送达，</w:t>
      </w:r>
      <w:r>
        <w:rPr>
          <w:rFonts w:hint="eastAsia" w:ascii="宋体" w:hAnsi="宋体" w:eastAsia="宋体" w:cs="宋体"/>
          <w:b w:val="0"/>
          <w:bCs w:val="0"/>
          <w:color w:val="000000"/>
          <w:sz w:val="24"/>
          <w:szCs w:val="24"/>
          <w:lang w:val="en-US" w:eastAsia="zh-CN"/>
        </w:rPr>
        <w:t>采购代理机构</w:t>
      </w:r>
      <w:r>
        <w:rPr>
          <w:rFonts w:hint="eastAsia" w:ascii="宋体" w:hAnsi="宋体" w:eastAsia="宋体" w:cs="宋体"/>
          <w:b w:val="0"/>
          <w:bCs w:val="0"/>
          <w:color w:val="000000"/>
          <w:sz w:val="24"/>
          <w:szCs w:val="24"/>
          <w:lang w:val="zh-CN"/>
        </w:rPr>
        <w:t>和采购人不接受无运单的快件。《质疑函》应按照本磋商文件中《质疑函范本》</w:t>
      </w:r>
      <w:r>
        <w:rPr>
          <w:rFonts w:hint="eastAsia" w:ascii="宋体" w:hAnsi="宋体" w:eastAsia="宋体" w:cs="宋体"/>
          <w:b w:val="0"/>
          <w:bCs w:val="0"/>
          <w:color w:val="000000"/>
          <w:sz w:val="24"/>
          <w:szCs w:val="24"/>
          <w:lang w:val="en-US" w:eastAsia="zh-CN"/>
        </w:rPr>
        <w:t>的</w:t>
      </w:r>
      <w:r>
        <w:rPr>
          <w:rFonts w:hint="eastAsia" w:ascii="宋体" w:hAnsi="宋体" w:eastAsia="宋体" w:cs="宋体"/>
          <w:b w:val="0"/>
          <w:bCs w:val="0"/>
          <w:color w:val="000000"/>
          <w:sz w:val="24"/>
          <w:szCs w:val="24"/>
          <w:lang w:val="zh-CN"/>
        </w:rPr>
        <w:t>格式和内容填写。</w:t>
      </w:r>
      <w:r>
        <w:rPr>
          <w:rFonts w:hint="eastAsia" w:ascii="宋体" w:hAnsi="宋体" w:eastAsia="宋体" w:cs="宋体"/>
          <w:b w:val="0"/>
          <w:bCs w:val="0"/>
          <w:sz w:val="24"/>
          <w:szCs w:val="24"/>
          <w:highlight w:val="none"/>
          <w:lang w:val="en-US" w:eastAsia="zh-CN"/>
        </w:rPr>
        <w:t>由授权代表负责</w:t>
      </w:r>
      <w:r>
        <w:rPr>
          <w:rFonts w:hint="eastAsia" w:ascii="宋体" w:hAnsi="宋体" w:eastAsia="宋体" w:cs="宋体"/>
          <w:b w:val="0"/>
          <w:bCs w:val="0"/>
          <w:sz w:val="24"/>
          <w:szCs w:val="24"/>
          <w:highlight w:val="none"/>
          <w:lang w:eastAsia="zh-CN"/>
        </w:rPr>
        <w:t>质疑</w:t>
      </w:r>
      <w:r>
        <w:rPr>
          <w:rFonts w:hint="eastAsia" w:ascii="宋体" w:hAnsi="宋体" w:eastAsia="宋体" w:cs="宋体"/>
          <w:b w:val="0"/>
          <w:bCs w:val="0"/>
          <w:sz w:val="24"/>
          <w:szCs w:val="24"/>
          <w:highlight w:val="none"/>
          <w:lang w:val="en-US" w:eastAsia="zh-CN"/>
        </w:rPr>
        <w:t>事宜</w:t>
      </w:r>
      <w:r>
        <w:rPr>
          <w:rFonts w:hint="eastAsia" w:ascii="宋体" w:hAnsi="宋体" w:eastAsia="宋体" w:cs="宋体"/>
          <w:b w:val="0"/>
          <w:bCs w:val="0"/>
          <w:sz w:val="24"/>
          <w:szCs w:val="24"/>
          <w:highlight w:val="none"/>
          <w:lang w:eastAsia="zh-CN"/>
        </w:rPr>
        <w:t>的，《</w:t>
      </w:r>
      <w:r>
        <w:rPr>
          <w:rFonts w:hint="eastAsia" w:ascii="宋体" w:hAnsi="宋体" w:eastAsia="宋体" w:cs="宋体"/>
          <w:b w:val="0"/>
          <w:bCs w:val="0"/>
          <w:sz w:val="24"/>
          <w:szCs w:val="24"/>
          <w:highlight w:val="none"/>
        </w:rPr>
        <w:t>质疑函</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附件中</w:t>
      </w:r>
      <w:r>
        <w:rPr>
          <w:rFonts w:hint="eastAsia" w:ascii="宋体" w:hAnsi="宋体" w:eastAsia="宋体" w:cs="宋体"/>
          <w:b w:val="0"/>
          <w:bCs w:val="0"/>
          <w:sz w:val="24"/>
          <w:szCs w:val="24"/>
          <w:highlight w:val="none"/>
        </w:rPr>
        <w:t>应</w:t>
      </w:r>
      <w:r>
        <w:rPr>
          <w:rFonts w:hint="eastAsia" w:ascii="宋体" w:hAnsi="宋体" w:eastAsia="宋体" w:cs="宋体"/>
          <w:b w:val="0"/>
          <w:bCs w:val="0"/>
          <w:sz w:val="24"/>
          <w:szCs w:val="24"/>
          <w:highlight w:val="none"/>
          <w:lang w:val="en-US" w:eastAsia="zh-CN"/>
        </w:rPr>
        <w:t>提交</w:t>
      </w:r>
      <w:r>
        <w:rPr>
          <w:rFonts w:hint="eastAsia" w:ascii="宋体" w:hAnsi="宋体" w:eastAsia="宋体" w:cs="宋体"/>
          <w:b w:val="0"/>
          <w:bCs w:val="0"/>
          <w:sz w:val="24"/>
          <w:szCs w:val="24"/>
          <w:highlight w:val="none"/>
          <w:lang w:eastAsia="zh-CN"/>
        </w:rPr>
        <w:t>由质疑供应商法定代表人</w:t>
      </w:r>
      <w:r>
        <w:rPr>
          <w:rFonts w:hint="eastAsia" w:ascii="宋体" w:hAnsi="宋体" w:eastAsia="宋体" w:cs="宋体"/>
          <w:b w:val="0"/>
          <w:bCs w:val="0"/>
          <w:sz w:val="24"/>
          <w:szCs w:val="24"/>
          <w:highlight w:val="none"/>
          <w:lang w:val="en-US" w:eastAsia="zh-CN"/>
        </w:rPr>
        <w:t>或主要负责人</w:t>
      </w:r>
      <w:r>
        <w:rPr>
          <w:rFonts w:hint="eastAsia" w:ascii="宋体" w:hAnsi="宋体" w:eastAsia="宋体" w:cs="宋体"/>
          <w:b w:val="0"/>
          <w:bCs w:val="0"/>
          <w:sz w:val="24"/>
          <w:szCs w:val="24"/>
          <w:highlight w:val="none"/>
          <w:lang w:eastAsia="zh-CN"/>
        </w:rPr>
        <w:t>签署的《授权委托书》</w:t>
      </w:r>
      <w:r>
        <w:rPr>
          <w:rFonts w:hint="eastAsia" w:ascii="宋体" w:hAnsi="宋体" w:eastAsia="宋体" w:cs="宋体"/>
          <w:b w:val="0"/>
          <w:bCs w:val="0"/>
          <w:sz w:val="24"/>
          <w:szCs w:val="24"/>
          <w:highlight w:val="none"/>
        </w:rPr>
        <w:t>。</w:t>
      </w:r>
    </w:p>
    <w:p w14:paraId="6B5483AD">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zh-CN"/>
        </w:rPr>
        <w:t>供应商如组成联合体参加采购活动，《质疑函范本》中要求加盖公章之处，联合体各方均须按要求加盖公章。</w:t>
      </w:r>
    </w:p>
    <w:p w14:paraId="5CEFE111">
      <w:pPr>
        <w:keepNext w:val="0"/>
        <w:keepLines w:val="0"/>
        <w:pageBreakBefore w:val="0"/>
        <w:widowControl w:val="0"/>
        <w:spacing w:line="360" w:lineRule="auto"/>
        <w:ind w:firstLine="420"/>
        <w:jc w:val="left"/>
        <w:rPr>
          <w:rFonts w:hint="eastAsia" w:ascii="宋体" w:hAnsi="宋体" w:eastAsia="宋体" w:cs="宋体"/>
          <w:b w:val="0"/>
          <w:bCs w:val="0"/>
          <w:color w:val="000000"/>
          <w:sz w:val="24"/>
          <w:szCs w:val="24"/>
          <w:lang w:val="zh-CN" w:eastAsia="zh-CN" w:bidi="ar-SA"/>
        </w:rPr>
      </w:pPr>
      <w:r>
        <w:rPr>
          <w:rFonts w:hint="eastAsia" w:ascii="宋体" w:hAnsi="宋体" w:eastAsia="宋体" w:cs="宋体"/>
          <w:b w:val="0"/>
          <w:bCs w:val="0"/>
          <w:color w:val="000000"/>
          <w:sz w:val="24"/>
          <w:szCs w:val="24"/>
          <w:lang w:val="en-US" w:eastAsia="zh-CN"/>
        </w:rPr>
        <w:t>35.供应商根据质疑事项向相应的质疑答复主体</w:t>
      </w:r>
      <w:r>
        <w:rPr>
          <w:rFonts w:hint="eastAsia" w:ascii="宋体" w:hAnsi="宋体" w:cs="宋体"/>
          <w:b w:val="0"/>
          <w:bCs w:val="0"/>
          <w:color w:val="000000"/>
          <w:sz w:val="24"/>
          <w:szCs w:val="24"/>
          <w:lang w:val="en-US" w:eastAsia="zh-CN"/>
        </w:rPr>
        <w:t>质疑</w:t>
      </w:r>
      <w:r>
        <w:rPr>
          <w:rFonts w:hint="eastAsia" w:ascii="宋体" w:hAnsi="宋体" w:eastAsia="宋体" w:cs="宋体"/>
          <w:b w:val="0"/>
          <w:bCs w:val="0"/>
          <w:color w:val="000000"/>
          <w:sz w:val="24"/>
          <w:szCs w:val="24"/>
          <w:lang w:val="en-US" w:eastAsia="zh-CN"/>
        </w:rPr>
        <w:t>，具体详见采购文件第一章。</w:t>
      </w:r>
    </w:p>
    <w:p w14:paraId="18516BB1">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36.</w:t>
      </w:r>
      <w:r>
        <w:rPr>
          <w:rFonts w:hint="eastAsia" w:ascii="宋体" w:hAnsi="宋体" w:eastAsia="宋体" w:cs="宋体"/>
          <w:b w:val="0"/>
          <w:bCs w:val="0"/>
          <w:color w:val="000000"/>
          <w:sz w:val="24"/>
          <w:szCs w:val="24"/>
          <w:lang w:val="zh-CN"/>
        </w:rPr>
        <w:t>以下情形的质疑不予受理：</w:t>
      </w:r>
    </w:p>
    <w:p w14:paraId="17BE4F1D">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color w:val="000000"/>
          <w:sz w:val="24"/>
          <w:szCs w:val="24"/>
          <w:lang w:val="zh-CN"/>
        </w:rPr>
        <w:t>6.1 超出政府采购法定期限的质疑；</w:t>
      </w:r>
    </w:p>
    <w:p w14:paraId="45D32208">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color w:val="000000"/>
          <w:sz w:val="24"/>
          <w:szCs w:val="24"/>
          <w:lang w:val="zh-CN"/>
        </w:rPr>
        <w:t xml:space="preserve">6.2 </w:t>
      </w:r>
      <w:r>
        <w:rPr>
          <w:rFonts w:hint="eastAsia" w:ascii="宋体" w:hAnsi="宋体" w:eastAsia="宋体" w:cs="宋体"/>
          <w:b w:val="0"/>
          <w:bCs w:val="0"/>
          <w:color w:val="000000"/>
          <w:sz w:val="24"/>
          <w:szCs w:val="24"/>
          <w:lang w:val="en-US" w:eastAsia="zh-CN"/>
        </w:rPr>
        <w:t>属于第33条规定的对</w:t>
      </w:r>
      <w:r>
        <w:rPr>
          <w:rFonts w:hint="eastAsia" w:ascii="宋体" w:hAnsi="宋体" w:eastAsia="宋体" w:cs="宋体"/>
          <w:b w:val="0"/>
          <w:bCs w:val="0"/>
          <w:color w:val="000000"/>
          <w:sz w:val="24"/>
          <w:szCs w:val="24"/>
          <w:lang w:val="zh-CN"/>
        </w:rPr>
        <w:t>同一采购程序环节提出</w:t>
      </w:r>
      <w:r>
        <w:rPr>
          <w:rFonts w:hint="eastAsia" w:ascii="宋体" w:hAnsi="宋体" w:eastAsia="宋体" w:cs="宋体"/>
          <w:b w:val="0"/>
          <w:bCs w:val="0"/>
          <w:color w:val="000000"/>
          <w:sz w:val="24"/>
          <w:szCs w:val="24"/>
          <w:lang w:val="en-US" w:eastAsia="zh-CN"/>
        </w:rPr>
        <w:t>的多次</w:t>
      </w:r>
      <w:r>
        <w:rPr>
          <w:rFonts w:hint="eastAsia" w:ascii="宋体" w:hAnsi="宋体" w:eastAsia="宋体" w:cs="宋体"/>
          <w:b w:val="0"/>
          <w:bCs w:val="0"/>
          <w:color w:val="000000"/>
          <w:sz w:val="24"/>
          <w:szCs w:val="24"/>
          <w:lang w:val="zh-CN"/>
        </w:rPr>
        <w:t>质疑；</w:t>
      </w:r>
    </w:p>
    <w:p w14:paraId="0381DF00">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w:t>
      </w:r>
      <w:r>
        <w:rPr>
          <w:rFonts w:hint="eastAsia" w:ascii="宋体" w:hAnsi="宋体" w:eastAsia="宋体" w:cs="宋体"/>
          <w:b w:val="0"/>
          <w:bCs w:val="0"/>
          <w:color w:val="000000"/>
          <w:sz w:val="24"/>
          <w:szCs w:val="24"/>
          <w:lang w:val="zh-CN"/>
        </w:rPr>
        <w:t>6.3 法律法规规定的</w:t>
      </w:r>
      <w:r>
        <w:rPr>
          <w:rFonts w:hint="eastAsia" w:ascii="宋体" w:hAnsi="宋体" w:eastAsia="宋体" w:cs="宋体"/>
          <w:b w:val="0"/>
          <w:bCs w:val="0"/>
          <w:color w:val="000000"/>
          <w:sz w:val="24"/>
          <w:szCs w:val="24"/>
          <w:lang w:val="en-US" w:eastAsia="zh-CN"/>
        </w:rPr>
        <w:t>其他</w:t>
      </w:r>
      <w:r>
        <w:rPr>
          <w:rFonts w:hint="eastAsia" w:ascii="宋体" w:hAnsi="宋体" w:eastAsia="宋体" w:cs="宋体"/>
          <w:b w:val="0"/>
          <w:bCs w:val="0"/>
          <w:color w:val="000000"/>
          <w:sz w:val="24"/>
          <w:szCs w:val="24"/>
          <w:lang w:val="zh-CN"/>
        </w:rPr>
        <w:t>不予受理情形。</w:t>
      </w:r>
    </w:p>
    <w:p w14:paraId="1BB00876">
      <w:pPr>
        <w:keepNext w:val="0"/>
        <w:keepLines w:val="0"/>
        <w:pageBreakBefore w:val="0"/>
        <w:widowControl w:val="0"/>
        <w:spacing w:afterAutospacing="0"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37</w:t>
      </w:r>
      <w:r>
        <w:rPr>
          <w:rFonts w:hint="eastAsia" w:ascii="宋体" w:hAnsi="宋体" w:eastAsia="宋体" w:cs="宋体"/>
          <w:b w:val="0"/>
          <w:bCs w:val="0"/>
          <w:color w:val="000000"/>
          <w:sz w:val="24"/>
          <w:szCs w:val="24"/>
          <w:lang w:val="zh-CN"/>
        </w:rPr>
        <w:t>.供应商提出书面质疑必须有理、有据，不得捏造事实、提供虚假材料进行恶意质疑。否则，一经查实，</w:t>
      </w:r>
      <w:r>
        <w:rPr>
          <w:rFonts w:hint="eastAsia" w:ascii="宋体" w:hAnsi="宋体" w:cs="宋体"/>
          <w:b w:val="0"/>
          <w:bCs w:val="0"/>
          <w:color w:val="000000"/>
          <w:sz w:val="24"/>
          <w:szCs w:val="24"/>
          <w:lang w:val="zh-CN" w:eastAsia="zh-CN"/>
        </w:rPr>
        <w:t>中邮通建设咨询有限公司</w:t>
      </w:r>
      <w:r>
        <w:rPr>
          <w:rFonts w:hint="eastAsia" w:ascii="宋体" w:hAnsi="宋体" w:eastAsia="宋体" w:cs="宋体"/>
          <w:b w:val="0"/>
          <w:bCs w:val="0"/>
          <w:color w:val="000000"/>
          <w:sz w:val="24"/>
          <w:szCs w:val="24"/>
          <w:lang w:val="zh-CN" w:eastAsia="zh-CN"/>
        </w:rPr>
        <w:t>或采购人</w:t>
      </w:r>
      <w:r>
        <w:rPr>
          <w:rFonts w:hint="eastAsia" w:ascii="宋体" w:hAnsi="宋体" w:eastAsia="宋体" w:cs="宋体"/>
          <w:b w:val="0"/>
          <w:bCs w:val="0"/>
          <w:color w:val="000000"/>
          <w:sz w:val="24"/>
          <w:szCs w:val="24"/>
          <w:lang w:val="zh-CN"/>
        </w:rPr>
        <w:t>有权依据政府采购的有关规定，报请政府采购监管部门对该供应商进行相应的行政处罚</w:t>
      </w:r>
      <w:r>
        <w:rPr>
          <w:rFonts w:hint="eastAsia" w:ascii="宋体" w:hAnsi="宋体" w:cs="宋体"/>
          <w:b w:val="0"/>
          <w:bCs w:val="0"/>
          <w:color w:val="000000"/>
          <w:sz w:val="24"/>
          <w:szCs w:val="24"/>
          <w:lang w:val="zh-CN"/>
        </w:rPr>
        <w:t>，并</w:t>
      </w:r>
      <w:r>
        <w:rPr>
          <w:rFonts w:hint="eastAsia" w:ascii="宋体" w:hAnsi="宋体" w:eastAsia="宋体" w:cs="宋体"/>
          <w:b w:val="0"/>
          <w:bCs w:val="0"/>
          <w:color w:val="000000"/>
          <w:sz w:val="24"/>
          <w:szCs w:val="24"/>
          <w:lang w:val="zh-CN"/>
        </w:rPr>
        <w:t>记录该供应商的失信信息。</w:t>
      </w:r>
    </w:p>
    <w:p w14:paraId="76E5F5F2">
      <w:pPr>
        <w:pStyle w:val="198"/>
        <w:pageBreakBefore w:val="0"/>
        <w:widowControl w:val="0"/>
        <w:spacing w:before="0" w:beforeAutospacing="0" w:after="0" w:afterAutospacing="0" w:line="360" w:lineRule="auto"/>
        <w:ind w:firstLine="465"/>
        <w:rPr>
          <w:rFonts w:hint="eastAsia" w:ascii="宋体" w:hAnsi="宋体" w:eastAsia="宋体" w:cs="宋体"/>
          <w:b w:val="0"/>
          <w:bCs w:val="0"/>
          <w:color w:val="000000"/>
          <w:sz w:val="24"/>
          <w:szCs w:val="24"/>
          <w:lang w:val="en-US"/>
        </w:rPr>
      </w:pPr>
      <w:r>
        <w:rPr>
          <w:rFonts w:hint="eastAsia" w:ascii="宋体" w:hAnsi="宋体" w:eastAsia="宋体" w:cs="宋体"/>
          <w:b w:val="0"/>
          <w:bCs w:val="0"/>
          <w:color w:val="000000"/>
          <w:sz w:val="24"/>
          <w:szCs w:val="24"/>
          <w:lang w:val="en-US" w:eastAsia="zh-CN"/>
        </w:rPr>
        <w:t>九、政策功能落实</w:t>
      </w:r>
    </w:p>
    <w:p w14:paraId="4F035E75">
      <w:pPr>
        <w:pStyle w:val="199"/>
        <w:pageBreakBefore w:val="0"/>
        <w:widowControl w:val="0"/>
        <w:spacing w:before="0" w:beforeAutospacing="0" w:after="0" w:line="360" w:lineRule="auto"/>
        <w:ind w:firstLine="420"/>
        <w:rPr>
          <w:rFonts w:hint="eastAsia" w:ascii="宋体" w:hAnsi="宋体" w:eastAsia="宋体" w:cs="宋体"/>
          <w:b w:val="0"/>
          <w:bCs w:val="0"/>
          <w:sz w:val="24"/>
          <w:szCs w:val="24"/>
          <w:lang w:val="zh-CN"/>
        </w:rPr>
      </w:pPr>
      <w:r>
        <w:rPr>
          <w:rFonts w:hint="eastAsia" w:ascii="宋体" w:hAnsi="宋体" w:eastAsia="宋体" w:cs="宋体"/>
          <w:b w:val="0"/>
          <w:bCs w:val="0"/>
          <w:color w:val="000000"/>
          <w:sz w:val="24"/>
          <w:szCs w:val="24"/>
          <w:lang w:val="zh-CN" w:eastAsia="zh-CN"/>
        </w:rPr>
        <w:t>38.</w:t>
      </w:r>
      <w:r>
        <w:rPr>
          <w:rFonts w:hint="eastAsia" w:ascii="宋体" w:hAnsi="宋体" w:eastAsia="宋体" w:cs="宋体"/>
          <w:b w:val="0"/>
          <w:bCs w:val="0"/>
          <w:color w:val="000000"/>
          <w:sz w:val="24"/>
          <w:szCs w:val="24"/>
          <w:lang w:val="zh-CN"/>
        </w:rPr>
        <w:t>促进中小企业发展</w:t>
      </w:r>
    </w:p>
    <w:p w14:paraId="74548461">
      <w:pPr>
        <w:keepNext w:val="0"/>
        <w:keepLines w:val="0"/>
        <w:pageBreakBefore w:val="0"/>
        <w:widowControl w:val="0"/>
        <w:spacing w:line="360" w:lineRule="auto"/>
        <w:ind w:firstLine="420"/>
        <w:rPr>
          <w:rFonts w:hint="eastAsia" w:ascii="宋体" w:hAnsi="宋体" w:eastAsia="宋体" w:cs="宋体"/>
          <w:b w:val="0"/>
          <w:bCs w:val="0"/>
          <w:color w:val="000000"/>
          <w:sz w:val="24"/>
          <w:szCs w:val="24"/>
          <w:lang w:val="zh-CN"/>
        </w:rPr>
      </w:pPr>
      <w:r>
        <w:rPr>
          <w:rFonts w:hint="eastAsia" w:ascii="宋体" w:hAnsi="宋体" w:eastAsia="宋体" w:cs="宋体"/>
          <w:b w:val="0"/>
          <w:bCs w:val="0"/>
          <w:color w:val="000000"/>
          <w:sz w:val="24"/>
          <w:szCs w:val="24"/>
          <w:lang w:val="en-US" w:eastAsia="zh-CN"/>
        </w:rPr>
        <w:t xml:space="preserve">38.1 </w:t>
      </w:r>
      <w:r>
        <w:rPr>
          <w:rFonts w:hint="eastAsia" w:ascii="宋体" w:hAnsi="宋体" w:eastAsia="宋体" w:cs="宋体"/>
          <w:b w:val="0"/>
          <w:bCs w:val="0"/>
          <w:color w:val="000000"/>
          <w:sz w:val="24"/>
          <w:szCs w:val="24"/>
          <w:highlight w:val="none"/>
          <w:lang w:val="en-US" w:eastAsia="zh-CN"/>
        </w:rPr>
        <w:t>在服务采购项目中，服务由中小企业承接，即提供服务的人员为中小企业依照《中华人民共和国劳动合同法》订立劳动合同的从业人员，享受《政府采购促进中小企业发展管理办法》规定的中小企业扶持政策。</w:t>
      </w:r>
    </w:p>
    <w:p w14:paraId="382F68EC">
      <w:pPr>
        <w:pageBreakBefore w:val="0"/>
        <w:widowControl w:val="0"/>
        <w:spacing w:line="360" w:lineRule="auto"/>
        <w:ind w:firstLine="420"/>
        <w:rPr>
          <w:rFonts w:hint="eastAsia" w:ascii="宋体" w:hAnsi="宋体" w:eastAsia="宋体" w:cs="宋体"/>
          <w:color w:val="000000"/>
          <w:sz w:val="24"/>
          <w:szCs w:val="24"/>
          <w:lang w:val="zh-CN" w:eastAsia="zh-CN"/>
        </w:rPr>
      </w:pPr>
      <w:r>
        <w:rPr>
          <w:rFonts w:hint="eastAsia" w:ascii="宋体" w:hAnsi="宋体" w:eastAsia="宋体" w:cs="宋体"/>
          <w:b w:val="0"/>
          <w:bCs w:val="0"/>
          <w:color w:val="000000"/>
          <w:sz w:val="24"/>
          <w:szCs w:val="24"/>
          <w:lang w:val="en-US" w:eastAsia="zh-CN"/>
        </w:rPr>
        <w:t xml:space="preserve">38.2 </w:t>
      </w:r>
      <w:r>
        <w:rPr>
          <w:rFonts w:hint="eastAsia" w:ascii="宋体" w:hAnsi="宋体" w:eastAsia="宋体" w:cs="宋体"/>
          <w:b w:val="0"/>
          <w:bCs w:val="0"/>
          <w:color w:val="000000"/>
          <w:sz w:val="24"/>
          <w:szCs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w:t>
      </w:r>
      <w:r>
        <w:rPr>
          <w:rFonts w:hint="eastAsia" w:ascii="宋体" w:hAnsi="宋体" w:eastAsia="宋体" w:cs="宋体"/>
          <w:color w:val="000000"/>
          <w:sz w:val="24"/>
          <w:szCs w:val="24"/>
          <w:lang w:val="zh-CN"/>
        </w:rPr>
        <w:t>）〉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29E2C669">
      <w:pPr>
        <w:pageBreakBefore w:val="0"/>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38.3 </w:t>
      </w:r>
      <w:r>
        <w:rPr>
          <w:rFonts w:hint="eastAsia" w:ascii="宋体" w:hAnsi="宋体" w:eastAsia="宋体" w:cs="宋体"/>
          <w:color w:val="000000"/>
          <w:sz w:val="24"/>
          <w:szCs w:val="24"/>
          <w:lang w:val="zh-CN"/>
        </w:rPr>
        <w:t>中小企业参加政府采购活动，应当出具《中小企业声明函》，否则不享受相关中小企业</w:t>
      </w:r>
      <w:r>
        <w:rPr>
          <w:rFonts w:hint="eastAsia" w:ascii="宋体" w:hAnsi="宋体" w:eastAsia="宋体" w:cs="宋体"/>
          <w:color w:val="000000"/>
          <w:sz w:val="24"/>
          <w:szCs w:val="24"/>
          <w:lang w:val="en-US" w:eastAsia="zh-CN"/>
        </w:rPr>
        <w:t>支持</w:t>
      </w:r>
      <w:r>
        <w:rPr>
          <w:rFonts w:hint="eastAsia" w:ascii="宋体" w:hAnsi="宋体" w:eastAsia="宋体" w:cs="宋体"/>
          <w:color w:val="000000"/>
          <w:sz w:val="24"/>
          <w:szCs w:val="24"/>
          <w:lang w:val="zh-CN"/>
        </w:rPr>
        <w:t>政策。</w:t>
      </w:r>
      <w:r>
        <w:rPr>
          <w:rFonts w:hint="eastAsia" w:ascii="宋体" w:hAnsi="宋体" w:cs="宋体"/>
          <w:i w:val="0"/>
          <w:iCs w:val="0"/>
          <w:caps w:val="0"/>
          <w:color w:val="000000"/>
          <w:spacing w:val="0"/>
          <w:sz w:val="24"/>
          <w:szCs w:val="24"/>
          <w:shd w:val="clear" w:color="auto" w:fill="auto"/>
          <w:lang w:val="zh-CN" w:eastAsia="zh-CN"/>
        </w:rPr>
        <w:t>磋商小组在</w:t>
      </w:r>
      <w:r>
        <w:rPr>
          <w:rFonts w:hint="eastAsia" w:ascii="宋体" w:hAnsi="宋体" w:eastAsia="宋体" w:cs="宋体"/>
          <w:i w:val="0"/>
          <w:iCs w:val="0"/>
          <w:caps w:val="0"/>
          <w:color w:val="000000"/>
          <w:spacing w:val="0"/>
          <w:sz w:val="24"/>
          <w:szCs w:val="24"/>
          <w:shd w:val="clear" w:color="auto" w:fill="auto"/>
          <w:lang w:val="zh-CN" w:eastAsia="zh-CN"/>
        </w:rPr>
        <w:t>评审</w:t>
      </w:r>
      <w:r>
        <w:rPr>
          <w:rFonts w:hint="eastAsia" w:ascii="宋体" w:hAnsi="宋体" w:eastAsia="宋体" w:cs="宋体"/>
          <w:i w:val="0"/>
          <w:iCs w:val="0"/>
          <w:caps w:val="0"/>
          <w:color w:val="000000"/>
          <w:spacing w:val="0"/>
          <w:sz w:val="24"/>
          <w:szCs w:val="24"/>
          <w:shd w:val="clear" w:color="auto" w:fill="auto"/>
          <w:lang w:val="zh-CN"/>
        </w:rPr>
        <w:t>中发现</w:t>
      </w:r>
      <w:r>
        <w:rPr>
          <w:rFonts w:hint="eastAsia" w:ascii="宋体" w:hAnsi="宋体" w:eastAsia="宋体" w:cs="宋体"/>
          <w:i w:val="0"/>
          <w:iCs w:val="0"/>
          <w:caps w:val="0"/>
          <w:color w:val="000000"/>
          <w:spacing w:val="0"/>
          <w:sz w:val="24"/>
          <w:szCs w:val="24"/>
          <w:shd w:val="clear" w:color="auto" w:fill="auto"/>
          <w:lang w:val="zh-CN" w:eastAsia="zh-CN"/>
        </w:rPr>
        <w:t>供应商提供的</w:t>
      </w:r>
      <w:r>
        <w:rPr>
          <w:rFonts w:hint="eastAsia" w:ascii="宋体" w:hAnsi="宋体" w:eastAsia="宋体" w:cs="宋体"/>
          <w:color w:val="000000"/>
          <w:sz w:val="24"/>
          <w:szCs w:val="24"/>
          <w:lang w:val="zh-CN"/>
        </w:rPr>
        <w:t>《中小企业声明函》</w:t>
      </w:r>
      <w:r>
        <w:rPr>
          <w:rFonts w:hint="eastAsia" w:ascii="宋体" w:hAnsi="宋体" w:eastAsia="宋体" w:cs="宋体"/>
          <w:i w:val="0"/>
          <w:iCs w:val="0"/>
          <w:caps w:val="0"/>
          <w:color w:val="000000"/>
          <w:spacing w:val="0"/>
          <w:sz w:val="24"/>
          <w:szCs w:val="24"/>
          <w:shd w:val="clear" w:color="auto" w:fill="auto"/>
          <w:lang w:val="zh-CN"/>
        </w:rPr>
        <w:t>内容含义不明确、同类事项与响应文件表述不一致或者有明显文字错误等情况的，应当以书面形式要求供应商作出必要的澄清、说明或者补正。</w:t>
      </w:r>
    </w:p>
    <w:p w14:paraId="384401E2">
      <w:pPr>
        <w:pageBreakBefore w:val="0"/>
        <w:widowControl w:val="0"/>
        <w:spacing w:line="360" w:lineRule="auto"/>
        <w:ind w:firstLine="420"/>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en-US" w:eastAsia="zh-CN"/>
        </w:rPr>
        <w:t xml:space="preserve">38.4 </w:t>
      </w:r>
      <w:r>
        <w:rPr>
          <w:rFonts w:hint="eastAsia" w:ascii="宋体" w:hAnsi="宋体" w:eastAsia="宋体" w:cs="宋体"/>
          <w:color w:val="000000"/>
          <w:sz w:val="24"/>
          <w:szCs w:val="24"/>
          <w:lang w:val="zh-CN"/>
        </w:rPr>
        <w:t>以联合体形式参加政府采购活动，联合体各方均为中小企业的，联合体视同中小企业。其中，联合体各方均为小微企业的，联合体视同小微企业。</w:t>
      </w:r>
    </w:p>
    <w:p w14:paraId="1E9D81A8">
      <w:pPr>
        <w:pageBreakBefore w:val="0"/>
        <w:widowControl w:val="0"/>
        <w:spacing w:line="360" w:lineRule="auto"/>
        <w:ind w:firstLine="42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3</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val="zh-CN" w:eastAsia="zh-CN"/>
        </w:rPr>
        <w:t xml:space="preserve"> </w:t>
      </w:r>
      <w:r>
        <w:rPr>
          <w:rFonts w:hint="eastAsia" w:ascii="宋体" w:hAnsi="宋体" w:eastAsia="宋体" w:cs="宋体"/>
          <w:sz w:val="24"/>
          <w:szCs w:val="24"/>
        </w:rPr>
        <w:t>监狱和戒毒企业（简称监狱企业）视同小型、微型企业</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val="en-US" w:eastAsia="zh-CN"/>
        </w:rPr>
        <w:t>按照</w:t>
      </w:r>
      <w:r>
        <w:rPr>
          <w:rFonts w:hint="eastAsia" w:ascii="宋体" w:hAnsi="宋体" w:eastAsia="宋体" w:cs="宋体"/>
          <w:color w:val="000000"/>
          <w:sz w:val="24"/>
          <w:szCs w:val="24"/>
          <w:lang w:val="zh-CN" w:eastAsia="zh-CN"/>
        </w:rPr>
        <w:t>《关于政府采购支持监狱企业发展有关问题的通知》（财库〔2014〕68号）</w:t>
      </w:r>
      <w:r>
        <w:rPr>
          <w:rFonts w:hint="eastAsia" w:ascii="宋体" w:hAnsi="宋体" w:eastAsia="宋体" w:cs="宋体"/>
          <w:color w:val="000000"/>
          <w:sz w:val="24"/>
          <w:szCs w:val="24"/>
          <w:lang w:val="en-US" w:eastAsia="zh-CN"/>
        </w:rPr>
        <w:t>规定，</w:t>
      </w:r>
      <w:r>
        <w:rPr>
          <w:rFonts w:hint="eastAsia" w:ascii="宋体" w:hAnsi="宋体" w:eastAsia="宋体" w:cs="宋体"/>
          <w:color w:val="000000"/>
          <w:sz w:val="24"/>
          <w:szCs w:val="24"/>
          <w:lang w:val="zh-CN" w:eastAsia="zh-CN"/>
        </w:rPr>
        <w:t>监狱企业需提供由省级以上监狱管理局、戒毒管理局</w:t>
      </w:r>
      <w:r>
        <w:rPr>
          <w:rFonts w:hint="eastAsia" w:ascii="宋体" w:hAnsi="宋体" w:cs="宋体"/>
          <w:color w:val="000000"/>
          <w:sz w:val="24"/>
          <w:szCs w:val="24"/>
          <w:lang w:val="zh-CN" w:eastAsia="zh-CN"/>
        </w:rPr>
        <w:t>（含新疆生产建设兵团）</w:t>
      </w:r>
      <w:r>
        <w:rPr>
          <w:rFonts w:hint="eastAsia" w:ascii="宋体" w:hAnsi="宋体" w:eastAsia="宋体" w:cs="宋体"/>
          <w:color w:val="000000"/>
          <w:sz w:val="24"/>
          <w:szCs w:val="24"/>
          <w:lang w:val="zh-CN" w:eastAsia="zh-CN"/>
        </w:rPr>
        <w:t>出具的属于监狱企业的证明文件。</w:t>
      </w:r>
    </w:p>
    <w:p w14:paraId="516752B4">
      <w:pPr>
        <w:pageBreakBefore w:val="0"/>
        <w:widowControl w:val="0"/>
        <w:spacing w:line="360" w:lineRule="auto"/>
        <w:ind w:firstLine="420"/>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zh-CN" w:eastAsia="zh-CN"/>
        </w:rPr>
        <w:t>3</w:t>
      </w:r>
      <w:r>
        <w:rPr>
          <w:rFonts w:hint="eastAsia" w:ascii="宋体" w:hAnsi="宋体" w:eastAsia="宋体" w:cs="宋体"/>
          <w:color w:val="000000"/>
          <w:sz w:val="24"/>
          <w:szCs w:val="24"/>
          <w:lang w:val="en-US" w:eastAsia="zh-CN"/>
        </w:rPr>
        <w:t>8</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val="en-US" w:eastAsia="zh-CN"/>
        </w:rPr>
        <w:t>6</w:t>
      </w:r>
      <w:r>
        <w:rPr>
          <w:rFonts w:hint="eastAsia" w:ascii="宋体" w:hAnsi="宋体" w:eastAsia="宋体" w:cs="宋体"/>
          <w:color w:val="000000"/>
          <w:sz w:val="24"/>
          <w:szCs w:val="24"/>
          <w:lang w:val="zh-CN" w:eastAsia="zh-CN"/>
        </w:rPr>
        <w:t xml:space="preserve"> 残疾人福利性单位</w:t>
      </w:r>
      <w:r>
        <w:rPr>
          <w:rFonts w:hint="eastAsia" w:ascii="宋体" w:hAnsi="宋体" w:eastAsia="宋体" w:cs="宋体"/>
          <w:sz w:val="24"/>
          <w:szCs w:val="24"/>
        </w:rPr>
        <w:t>视同小型、微型企业</w:t>
      </w:r>
      <w:r>
        <w:rPr>
          <w:rFonts w:hint="eastAsia" w:ascii="宋体" w:hAnsi="宋体" w:eastAsia="宋体" w:cs="宋体"/>
          <w:color w:val="000000"/>
          <w:sz w:val="24"/>
          <w:szCs w:val="24"/>
          <w:lang w:val="zh-CN" w:eastAsia="zh-CN"/>
        </w:rPr>
        <w:t>。</w:t>
      </w:r>
      <w:r>
        <w:rPr>
          <w:rFonts w:hint="eastAsia" w:ascii="宋体" w:hAnsi="宋体" w:eastAsia="宋体" w:cs="宋体"/>
          <w:color w:val="000000"/>
          <w:sz w:val="24"/>
          <w:szCs w:val="24"/>
          <w:lang w:val="en-US" w:eastAsia="zh-CN"/>
        </w:rPr>
        <w:t>按照《关于促进残疾人就业政府采购政策的通知》（财库〔2017〕141号）规定，</w:t>
      </w:r>
      <w:r>
        <w:rPr>
          <w:rFonts w:hint="eastAsia" w:ascii="宋体" w:hAnsi="宋体" w:eastAsia="宋体" w:cs="宋体"/>
          <w:sz w:val="24"/>
          <w:szCs w:val="24"/>
        </w:rPr>
        <w:t>残疾人</w:t>
      </w:r>
      <w:r>
        <w:rPr>
          <w:rFonts w:hint="eastAsia" w:ascii="宋体" w:hAnsi="宋体" w:cs="宋体"/>
          <w:sz w:val="24"/>
          <w:szCs w:val="24"/>
          <w:lang w:eastAsia="zh-CN"/>
        </w:rPr>
        <w:t>福利性</w:t>
      </w:r>
      <w:r>
        <w:rPr>
          <w:rFonts w:hint="eastAsia" w:ascii="宋体" w:hAnsi="宋体" w:eastAsia="宋体" w:cs="宋体"/>
          <w:sz w:val="24"/>
          <w:szCs w:val="24"/>
        </w:rPr>
        <w:t>单位</w:t>
      </w:r>
      <w:r>
        <w:rPr>
          <w:rFonts w:hint="eastAsia" w:ascii="宋体" w:hAnsi="宋体" w:eastAsia="宋体" w:cs="宋体"/>
          <w:color w:val="000000"/>
          <w:sz w:val="24"/>
          <w:szCs w:val="24"/>
          <w:lang w:val="en-US" w:eastAsia="zh-CN"/>
        </w:rPr>
        <w:t>需</w:t>
      </w:r>
      <w:r>
        <w:rPr>
          <w:rFonts w:hint="eastAsia" w:ascii="宋体" w:hAnsi="宋体" w:eastAsia="宋体" w:cs="宋体"/>
          <w:color w:val="000000"/>
          <w:sz w:val="24"/>
          <w:szCs w:val="24"/>
          <w:lang w:val="zh-CN" w:eastAsia="zh-CN"/>
        </w:rPr>
        <w:t>提供《残疾人福利性单位声明函》。</w:t>
      </w:r>
      <w:bookmarkEnd w:id="43"/>
      <w:bookmarkEnd w:id="44"/>
      <w:bookmarkEnd w:id="45"/>
      <w:bookmarkEnd w:id="46"/>
    </w:p>
    <w:p w14:paraId="7EA2C075">
      <w:pPr>
        <w:pStyle w:val="270"/>
        <w:tabs>
          <w:tab w:val="left" w:pos="463"/>
        </w:tabs>
        <w:spacing w:afterAutospacing="0"/>
        <w:ind w:left="0" w:firstLine="0"/>
        <w:jc w:val="center"/>
        <w:outlineLvl w:val="0"/>
        <w:rPr>
          <w:rFonts w:hint="eastAsia" w:ascii="宋体" w:hAnsi="宋体" w:eastAsia="宋体" w:cs="宋体"/>
          <w:b/>
          <w:bCs/>
          <w:color w:val="000000"/>
          <w:sz w:val="36"/>
          <w:szCs w:val="36"/>
          <w:lang w:val="en-US"/>
        </w:rPr>
      </w:pPr>
      <w:bookmarkStart w:id="48" w:name="_Toc479757207"/>
      <w:bookmarkStart w:id="49" w:name="_Toc513029242"/>
      <w:bookmarkStart w:id="50" w:name="_Toc16938558"/>
      <w:bookmarkStart w:id="51" w:name="_Toc20823314"/>
      <w:bookmarkStart w:id="52" w:name="_Toc120614221"/>
      <w:r>
        <w:rPr>
          <w:rFonts w:hint="eastAsia" w:ascii="方正小标宋简体" w:hAnsi="方正小标宋简体" w:eastAsia="方正小标宋简体" w:cs="方正小标宋简体"/>
          <w:color w:val="000000"/>
          <w:sz w:val="36"/>
          <w:szCs w:val="36"/>
          <w:lang w:val="en-US"/>
        </w:rPr>
        <w:br w:type="page" w:clear="all"/>
      </w:r>
      <w:r>
        <w:rPr>
          <w:rFonts w:hint="eastAsia" w:ascii="宋体" w:hAnsi="宋体" w:eastAsia="宋体" w:cs="宋体"/>
          <w:b/>
          <w:bCs/>
          <w:color w:val="000000"/>
          <w:sz w:val="36"/>
          <w:szCs w:val="36"/>
          <w:lang w:val="en-US"/>
        </w:rPr>
        <w:t>第三章 合同</w:t>
      </w:r>
      <w:bookmarkEnd w:id="48"/>
      <w:bookmarkEnd w:id="49"/>
      <w:bookmarkEnd w:id="50"/>
      <w:bookmarkEnd w:id="51"/>
      <w:bookmarkEnd w:id="52"/>
      <w:r>
        <w:rPr>
          <w:rFonts w:hint="eastAsia" w:ascii="宋体" w:hAnsi="宋体" w:eastAsia="宋体" w:cs="宋体"/>
          <w:b/>
          <w:bCs/>
          <w:color w:val="000000"/>
          <w:sz w:val="36"/>
          <w:szCs w:val="36"/>
          <w:lang w:val="en-US"/>
        </w:rPr>
        <w:t>文本</w:t>
      </w:r>
    </w:p>
    <w:p w14:paraId="27AD25DF">
      <w:pPr>
        <w:spacing w:before="145" w:after="145"/>
        <w:jc w:val="center"/>
        <w:rPr>
          <w:rFonts w:hint="eastAsia" w:ascii="方正小标宋简体" w:hAnsi="方正小标宋简体" w:eastAsia="方正小标宋简体" w:cs="方正小标宋简体"/>
          <w:bCs/>
          <w:color w:val="000000"/>
          <w:sz w:val="32"/>
          <w:szCs w:val="32"/>
        </w:rPr>
      </w:pPr>
    </w:p>
    <w:p w14:paraId="42F18023">
      <w:pPr>
        <w:spacing w:before="145" w:after="145"/>
        <w:jc w:val="center"/>
        <w:rPr>
          <w:rFonts w:hint="eastAsia"/>
          <w:lang w:val="en-US"/>
        </w:rPr>
      </w:pPr>
      <w:r>
        <w:rPr>
          <w:rFonts w:hint="eastAsia" w:ascii="方正小标宋简体" w:hAnsi="方正小标宋简体" w:eastAsia="方正小标宋简体" w:cs="方正小标宋简体"/>
          <w:bCs/>
          <w:color w:val="000000"/>
          <w:sz w:val="32"/>
          <w:szCs w:val="32"/>
        </w:rPr>
        <w:t>南京市政府采购合同（服务）</w:t>
      </w:r>
    </w:p>
    <w:p w14:paraId="348C6C3E">
      <w:pPr>
        <w:keepNext w:val="0"/>
        <w:keepLines w:val="0"/>
        <w:pageBreakBefore w:val="0"/>
        <w:spacing w:line="360" w:lineRule="auto"/>
        <w:rPr>
          <w:rFonts w:hint="eastAsia" w:ascii="宋体" w:hAnsi="宋体" w:eastAsia="宋体" w:cs="宋体"/>
          <w:spacing w:val="-1"/>
          <w:sz w:val="24"/>
          <w:szCs w:val="24"/>
        </w:rPr>
      </w:pPr>
      <w:bookmarkStart w:id="53" w:name="_Hlt16619369"/>
      <w:bookmarkEnd w:id="53"/>
      <w:bookmarkStart w:id="54" w:name="_Hlt16619350"/>
      <w:bookmarkStart w:id="55" w:name="_Toc120614244"/>
      <w:bookmarkStart w:id="56" w:name="_Toc16938590"/>
      <w:bookmarkStart w:id="57" w:name="_Toc20823346"/>
      <w:bookmarkStart w:id="58" w:name="_Toc462564139"/>
      <w:bookmarkStart w:id="59" w:name="_Toc479757211"/>
    </w:p>
    <w:p w14:paraId="45135CCD">
      <w:pPr>
        <w:spacing w:before="145" w:after="145" w:line="360" w:lineRule="auto"/>
        <w:jc w:val="left"/>
        <w:rPr>
          <w:rFonts w:hint="eastAsia" w:ascii="宋体" w:hAnsi="宋体" w:eastAsia="宋体" w:cs="宋体"/>
          <w:color w:val="000000"/>
          <w:sz w:val="24"/>
          <w:szCs w:val="24"/>
        </w:rPr>
      </w:pPr>
      <w:r>
        <w:rPr>
          <w:rFonts w:ascii="宋体" w:hAnsi="宋体" w:cs="Courier New"/>
          <w:color w:val="000000"/>
          <w:sz w:val="24"/>
          <w:szCs w:val="24"/>
        </w:rPr>
        <w:t>合</w:t>
      </w:r>
      <w:r>
        <w:rPr>
          <w:rFonts w:hint="eastAsia" w:ascii="宋体" w:hAnsi="宋体" w:eastAsia="宋体" w:cs="宋体"/>
          <w:color w:val="000000"/>
          <w:sz w:val="24"/>
          <w:szCs w:val="24"/>
        </w:rPr>
        <w:t>同编号：</w:t>
      </w:r>
    </w:p>
    <w:p w14:paraId="0F8C72C6">
      <w:pPr>
        <w:spacing w:before="145" w:after="145"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项目名称：                                       项目编号：</w:t>
      </w:r>
    </w:p>
    <w:p w14:paraId="0E92C233">
      <w:pPr>
        <w:spacing w:before="145" w:after="145"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甲方（买方）：</w:t>
      </w:r>
    </w:p>
    <w:p w14:paraId="3AA7C043">
      <w:pPr>
        <w:spacing w:before="145" w:after="145" w:line="360" w:lineRule="auto"/>
        <w:jc w:val="left"/>
        <w:rPr>
          <w:rFonts w:hint="eastAsia" w:ascii="宋体" w:hAnsi="宋体" w:eastAsia="宋体" w:cs="宋体"/>
          <w:color w:val="000000"/>
          <w:sz w:val="24"/>
          <w:szCs w:val="24"/>
        </w:rPr>
      </w:pPr>
      <w:r>
        <w:rPr>
          <w:rFonts w:hint="eastAsia" w:ascii="宋体" w:hAnsi="宋体" w:eastAsia="宋体" w:cs="宋体"/>
          <w:color w:val="000000"/>
          <w:sz w:val="24"/>
          <w:szCs w:val="24"/>
        </w:rPr>
        <w:t>乙方（卖方）：</w:t>
      </w:r>
    </w:p>
    <w:p w14:paraId="0A4F60A1">
      <w:pP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   </w:t>
      </w:r>
    </w:p>
    <w:p w14:paraId="0F077F95">
      <w:pPr>
        <w:spacing w:line="360" w:lineRule="auto"/>
        <w:ind w:firstLine="480"/>
        <w:rPr>
          <w:rFonts w:hint="eastAsia" w:ascii="宋体" w:hAnsi="宋体" w:eastAsia="宋体" w:cs="宋体"/>
          <w:b/>
          <w:color w:val="000000"/>
          <w:sz w:val="24"/>
          <w:szCs w:val="24"/>
        </w:rPr>
      </w:pPr>
      <w:r>
        <w:rPr>
          <w:rFonts w:hint="eastAsia" w:ascii="宋体" w:hAnsi="宋体" w:eastAsia="宋体" w:cs="宋体"/>
          <w:color w:val="000000"/>
          <w:sz w:val="24"/>
          <w:szCs w:val="24"/>
        </w:rPr>
        <w:t>甲、乙双方根据</w:t>
      </w:r>
      <w:r>
        <w:rPr>
          <w:rFonts w:hint="eastAsia" w:ascii="宋体" w:hAnsi="宋体" w:eastAsia="宋体" w:cs="宋体"/>
          <w:color w:val="000000"/>
          <w:sz w:val="24"/>
          <w:szCs w:val="24"/>
          <w:lang w:val="en-US" w:eastAsia="zh-CN"/>
        </w:rPr>
        <w:t>中邮通建设</w:t>
      </w:r>
      <w:r>
        <w:rPr>
          <w:rFonts w:hint="eastAsia" w:ascii="宋体" w:hAnsi="宋体" w:cs="宋体"/>
          <w:color w:val="000000"/>
          <w:sz w:val="24"/>
          <w:szCs w:val="24"/>
          <w:lang w:val="en-US" w:eastAsia="zh-CN"/>
        </w:rPr>
        <w:t>咨询</w:t>
      </w:r>
      <w:r>
        <w:rPr>
          <w:rFonts w:hint="eastAsia" w:ascii="宋体" w:hAnsi="宋体" w:eastAsia="宋体" w:cs="宋体"/>
          <w:color w:val="000000"/>
          <w:sz w:val="24"/>
          <w:szCs w:val="24"/>
          <w:lang w:val="en-US" w:eastAsia="zh-CN"/>
        </w:rPr>
        <w:t>有限公司</w:t>
      </w:r>
      <w:r>
        <w:rPr>
          <w:rFonts w:hint="eastAsia" w:ascii="宋体" w:hAnsi="宋体" w:eastAsia="宋体" w:cs="宋体"/>
          <w:color w:val="000000"/>
          <w:sz w:val="24"/>
          <w:szCs w:val="24"/>
        </w:rPr>
        <w:t>组织的</w:t>
      </w:r>
      <w:r>
        <w:rPr>
          <w:rFonts w:hint="eastAsia" w:ascii="宋体" w:hAnsi="宋体" w:eastAsia="宋体" w:cs="宋体"/>
          <w:sz w:val="24"/>
          <w:szCs w:val="24"/>
        </w:rPr>
        <w:t>____________________</w:t>
      </w:r>
      <w:r>
        <w:rPr>
          <w:rFonts w:hint="eastAsia" w:ascii="宋体" w:hAnsi="宋体" w:eastAsia="宋体" w:cs="宋体"/>
          <w:color w:val="000000"/>
          <w:sz w:val="24"/>
          <w:szCs w:val="24"/>
        </w:rPr>
        <w:t>项目</w:t>
      </w:r>
      <w:r>
        <w:rPr>
          <w:rFonts w:hint="eastAsia" w:ascii="宋体" w:hAnsi="宋体" w:eastAsia="宋体" w:cs="宋体"/>
          <w:color w:val="000000"/>
          <w:sz w:val="24"/>
          <w:szCs w:val="24"/>
          <w:lang w:val="en-US" w:eastAsia="zh-CN"/>
        </w:rPr>
        <w:t>竞争性磋商采购</w:t>
      </w:r>
      <w:r>
        <w:rPr>
          <w:rFonts w:hint="eastAsia" w:ascii="宋体" w:hAnsi="宋体" w:eastAsia="宋体" w:cs="宋体"/>
          <w:color w:val="000000"/>
          <w:sz w:val="24"/>
          <w:szCs w:val="24"/>
        </w:rPr>
        <w:t>结果，签署本合同。</w:t>
      </w:r>
    </w:p>
    <w:p w14:paraId="3396AF91">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一、合同内容</w:t>
      </w:r>
    </w:p>
    <w:p w14:paraId="69CA0FA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1.1 标的名称：南京江北新区信息化基础能力运维服务</w:t>
      </w:r>
    </w:p>
    <w:p w14:paraId="5697B07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1.2 标</w:t>
      </w:r>
      <w:r>
        <w:rPr>
          <w:rFonts w:hint="eastAsia" w:ascii="宋体" w:hAnsi="宋体" w:eastAsia="宋体" w:cs="宋体"/>
          <w:color w:val="000000" w:themeColor="text1"/>
          <w:sz w:val="24"/>
          <w:szCs w:val="24"/>
          <w14:textFill>
            <w14:solidFill>
              <w14:schemeClr w14:val="tx1"/>
            </w14:solidFill>
          </w14:textFill>
        </w:rPr>
        <w:t>的质量：乙方所提供的服务的技术规格应与采购文件规定的技术规格及所附的“技术规格响应表”相一致；若技术性能无特殊说明，则按国家有关部门最新颁布的标准及规范为准。</w:t>
      </w:r>
    </w:p>
    <w:p w14:paraId="7B6230E8">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1.3 标的数量（规模）：</w:t>
      </w:r>
    </w:p>
    <w:tbl>
      <w:tblPr>
        <w:tblStyle w:val="39"/>
        <w:tblW w:w="498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3"/>
        <w:gridCol w:w="3990"/>
        <w:gridCol w:w="858"/>
        <w:gridCol w:w="940"/>
        <w:gridCol w:w="1559"/>
        <w:gridCol w:w="1635"/>
      </w:tblGrid>
      <w:tr w14:paraId="35691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373" w:type="pct"/>
            <w:noWrap w:val="0"/>
            <w:vAlign w:val="center"/>
          </w:tcPr>
          <w:p w14:paraId="23ED7D17">
            <w:pPr>
              <w:spacing w:after="0" w:line="360" w:lineRule="auto"/>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2055" w:type="pct"/>
            <w:noWrap w:val="0"/>
            <w:vAlign w:val="center"/>
          </w:tcPr>
          <w:p w14:paraId="349F3418">
            <w:pPr>
              <w:spacing w:after="0" w:line="360" w:lineRule="auto"/>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名称</w:t>
            </w:r>
          </w:p>
        </w:tc>
        <w:tc>
          <w:tcPr>
            <w:tcW w:w="442" w:type="pct"/>
            <w:noWrap w:val="0"/>
            <w:vAlign w:val="center"/>
          </w:tcPr>
          <w:p w14:paraId="634243B0">
            <w:pPr>
              <w:spacing w:after="0" w:line="360" w:lineRule="auto"/>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数量</w:t>
            </w:r>
          </w:p>
        </w:tc>
        <w:tc>
          <w:tcPr>
            <w:tcW w:w="484" w:type="pct"/>
            <w:noWrap w:val="0"/>
            <w:vAlign w:val="center"/>
          </w:tcPr>
          <w:p w14:paraId="48370F99">
            <w:pPr>
              <w:spacing w:after="0" w:line="360" w:lineRule="auto"/>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单位</w:t>
            </w:r>
          </w:p>
        </w:tc>
        <w:tc>
          <w:tcPr>
            <w:tcW w:w="803" w:type="pct"/>
            <w:noWrap w:val="0"/>
            <w:vAlign w:val="center"/>
          </w:tcPr>
          <w:p w14:paraId="0B452399">
            <w:pPr>
              <w:spacing w:after="0" w:line="360" w:lineRule="auto"/>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单年度价格</w:t>
            </w:r>
          </w:p>
        </w:tc>
        <w:tc>
          <w:tcPr>
            <w:tcW w:w="840" w:type="pct"/>
            <w:noWrap w:val="0"/>
            <w:vAlign w:val="center"/>
          </w:tcPr>
          <w:p w14:paraId="007271E9">
            <w:pPr>
              <w:spacing w:after="0" w:line="360" w:lineRule="auto"/>
              <w:jc w:val="center"/>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三年总价</w:t>
            </w:r>
          </w:p>
        </w:tc>
      </w:tr>
      <w:tr w14:paraId="51C8B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73" w:type="pct"/>
            <w:noWrap w:val="0"/>
            <w:vAlign w:val="center"/>
          </w:tcPr>
          <w:p w14:paraId="2FEA9E19">
            <w:pPr>
              <w:spacing w:after="0"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055" w:type="pct"/>
            <w:noWrap w:val="0"/>
            <w:vAlign w:val="center"/>
          </w:tcPr>
          <w:p w14:paraId="3F4DD7AF">
            <w:pPr>
              <w:keepNext w:val="0"/>
              <w:keepLines w:val="0"/>
              <w:pageBreakBefore w:val="0"/>
              <w:widowControl/>
              <w:tabs>
                <w:tab w:val="left" w:pos="1260"/>
              </w:tabs>
              <w:spacing w:after="0" w:line="360" w:lineRule="auto"/>
              <w:jc w:val="lef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江北新区政务外网网络维护保障服务</w:t>
            </w:r>
          </w:p>
        </w:tc>
        <w:tc>
          <w:tcPr>
            <w:tcW w:w="442" w:type="pct"/>
            <w:noWrap w:val="0"/>
            <w:vAlign w:val="center"/>
          </w:tcPr>
          <w:p w14:paraId="4482BFEE">
            <w:pPr>
              <w:spacing w:after="0"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484" w:type="pct"/>
            <w:noWrap w:val="0"/>
            <w:vAlign w:val="center"/>
          </w:tcPr>
          <w:p w14:paraId="5E374A37">
            <w:pPr>
              <w:spacing w:after="0" w:line="360" w:lineRule="auto"/>
              <w:jc w:val="center"/>
              <w:rPr>
                <w:rFonts w:hint="eastAsia" w:ascii="宋体" w:hAnsi="宋体" w:eastAsia="宋体" w:cs="宋体"/>
                <w:sz w:val="24"/>
                <w:szCs w:val="24"/>
                <w:lang w:eastAsia="zh-CN"/>
              </w:rPr>
            </w:pPr>
            <w:r>
              <w:rPr>
                <w:rFonts w:hint="eastAsia" w:ascii="宋体" w:hAnsi="宋体" w:cs="宋体"/>
                <w:sz w:val="24"/>
                <w:szCs w:val="24"/>
                <w:lang w:eastAsia="zh-CN"/>
              </w:rPr>
              <w:t>套</w:t>
            </w:r>
          </w:p>
        </w:tc>
        <w:tc>
          <w:tcPr>
            <w:tcW w:w="803" w:type="pct"/>
            <w:noWrap w:val="0"/>
            <w:vAlign w:val="center"/>
          </w:tcPr>
          <w:p w14:paraId="137EEAB3">
            <w:pPr>
              <w:spacing w:after="0" w:line="360" w:lineRule="auto"/>
              <w:jc w:val="center"/>
              <w:rPr>
                <w:rFonts w:hint="eastAsia" w:ascii="宋体" w:hAnsi="宋体" w:eastAsia="宋体" w:cs="宋体"/>
                <w:sz w:val="24"/>
                <w:szCs w:val="24"/>
              </w:rPr>
            </w:pPr>
          </w:p>
        </w:tc>
        <w:tc>
          <w:tcPr>
            <w:tcW w:w="840" w:type="pct"/>
            <w:noWrap w:val="0"/>
            <w:vAlign w:val="center"/>
          </w:tcPr>
          <w:p w14:paraId="407AE521">
            <w:pPr>
              <w:spacing w:after="0" w:line="360" w:lineRule="auto"/>
              <w:jc w:val="center"/>
              <w:rPr>
                <w:rFonts w:hint="eastAsia" w:ascii="宋体" w:hAnsi="宋体" w:eastAsia="宋体" w:cs="宋体"/>
                <w:sz w:val="24"/>
                <w:szCs w:val="24"/>
              </w:rPr>
            </w:pPr>
          </w:p>
        </w:tc>
      </w:tr>
      <w:tr w14:paraId="43E9A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373" w:type="pct"/>
            <w:noWrap w:val="0"/>
            <w:vAlign w:val="center"/>
          </w:tcPr>
          <w:p w14:paraId="7373382D">
            <w:pPr>
              <w:spacing w:after="0"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2055" w:type="pct"/>
            <w:noWrap w:val="0"/>
            <w:vAlign w:val="center"/>
          </w:tcPr>
          <w:p w14:paraId="688FF922">
            <w:pPr>
              <w:keepNext w:val="0"/>
              <w:keepLines w:val="0"/>
              <w:pageBreakBefore w:val="0"/>
              <w:widowControl/>
              <w:spacing w:after="0" w:line="360" w:lineRule="auto"/>
              <w:jc w:val="lef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江北新区政务外网基础网络安全保障服务</w:t>
            </w:r>
          </w:p>
        </w:tc>
        <w:tc>
          <w:tcPr>
            <w:tcW w:w="442" w:type="pct"/>
            <w:noWrap w:val="0"/>
            <w:vAlign w:val="center"/>
          </w:tcPr>
          <w:p w14:paraId="68EC263B">
            <w:pPr>
              <w:spacing w:after="0"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484" w:type="pct"/>
            <w:noWrap w:val="0"/>
            <w:vAlign w:val="center"/>
          </w:tcPr>
          <w:p w14:paraId="762AEBA9">
            <w:pPr>
              <w:spacing w:after="0" w:line="360" w:lineRule="auto"/>
              <w:jc w:val="center"/>
              <w:rPr>
                <w:rFonts w:hint="eastAsia" w:ascii="宋体" w:hAnsi="宋体" w:eastAsia="宋体" w:cs="宋体"/>
                <w:sz w:val="24"/>
                <w:szCs w:val="24"/>
              </w:rPr>
            </w:pPr>
            <w:r>
              <w:rPr>
                <w:rFonts w:hint="eastAsia" w:ascii="宋体" w:hAnsi="宋体" w:cs="宋体"/>
                <w:sz w:val="24"/>
                <w:szCs w:val="24"/>
                <w:lang w:eastAsia="zh-CN"/>
              </w:rPr>
              <w:t>套</w:t>
            </w:r>
          </w:p>
        </w:tc>
        <w:tc>
          <w:tcPr>
            <w:tcW w:w="803" w:type="pct"/>
            <w:noWrap w:val="0"/>
            <w:vAlign w:val="center"/>
          </w:tcPr>
          <w:p w14:paraId="03828455">
            <w:pPr>
              <w:spacing w:after="0" w:line="360" w:lineRule="auto"/>
              <w:jc w:val="center"/>
              <w:rPr>
                <w:rFonts w:hint="eastAsia" w:ascii="宋体" w:hAnsi="宋体" w:eastAsia="宋体" w:cs="宋体"/>
                <w:sz w:val="24"/>
                <w:szCs w:val="24"/>
              </w:rPr>
            </w:pPr>
          </w:p>
        </w:tc>
        <w:tc>
          <w:tcPr>
            <w:tcW w:w="840" w:type="pct"/>
            <w:noWrap w:val="0"/>
            <w:vAlign w:val="center"/>
          </w:tcPr>
          <w:p w14:paraId="79620E83">
            <w:pPr>
              <w:spacing w:after="0" w:line="360" w:lineRule="auto"/>
              <w:jc w:val="center"/>
              <w:rPr>
                <w:rFonts w:hint="eastAsia" w:ascii="宋体" w:hAnsi="宋体" w:eastAsia="宋体" w:cs="宋体"/>
                <w:sz w:val="24"/>
                <w:szCs w:val="24"/>
              </w:rPr>
            </w:pPr>
          </w:p>
        </w:tc>
      </w:tr>
      <w:tr w14:paraId="3DA98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73" w:type="pct"/>
            <w:noWrap w:val="0"/>
            <w:vAlign w:val="center"/>
          </w:tcPr>
          <w:p w14:paraId="5FBE340F">
            <w:pPr>
              <w:spacing w:after="0"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p>
        </w:tc>
        <w:tc>
          <w:tcPr>
            <w:tcW w:w="2055" w:type="pct"/>
            <w:noWrap w:val="0"/>
            <w:vAlign w:val="center"/>
          </w:tcPr>
          <w:p w14:paraId="0DBC5F39">
            <w:pPr>
              <w:keepNext w:val="0"/>
              <w:keepLines w:val="0"/>
              <w:pageBreakBefore w:val="0"/>
              <w:widowControl/>
              <w:spacing w:after="0" w:line="360" w:lineRule="auto"/>
              <w:jc w:val="lef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江北新区电子政务外网桌面云信息化运维服务</w:t>
            </w:r>
          </w:p>
        </w:tc>
        <w:tc>
          <w:tcPr>
            <w:tcW w:w="442" w:type="pct"/>
            <w:noWrap w:val="0"/>
            <w:vAlign w:val="center"/>
          </w:tcPr>
          <w:p w14:paraId="48DD8DE3">
            <w:pPr>
              <w:spacing w:after="0"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1</w:t>
            </w:r>
          </w:p>
        </w:tc>
        <w:tc>
          <w:tcPr>
            <w:tcW w:w="484" w:type="pct"/>
            <w:noWrap w:val="0"/>
            <w:vAlign w:val="center"/>
          </w:tcPr>
          <w:p w14:paraId="203F96CF">
            <w:pPr>
              <w:spacing w:after="0" w:line="360" w:lineRule="auto"/>
              <w:jc w:val="center"/>
              <w:rPr>
                <w:rFonts w:hint="eastAsia" w:ascii="宋体" w:hAnsi="宋体" w:eastAsia="宋体" w:cs="宋体"/>
                <w:sz w:val="24"/>
                <w:szCs w:val="24"/>
              </w:rPr>
            </w:pPr>
            <w:r>
              <w:rPr>
                <w:rFonts w:hint="eastAsia" w:ascii="宋体" w:hAnsi="宋体" w:cs="宋体"/>
                <w:sz w:val="24"/>
                <w:szCs w:val="24"/>
                <w:lang w:eastAsia="zh-CN"/>
              </w:rPr>
              <w:t>套</w:t>
            </w:r>
          </w:p>
        </w:tc>
        <w:tc>
          <w:tcPr>
            <w:tcW w:w="803" w:type="pct"/>
            <w:noWrap w:val="0"/>
            <w:vAlign w:val="center"/>
          </w:tcPr>
          <w:p w14:paraId="1AEAAD82">
            <w:pPr>
              <w:spacing w:after="0" w:line="360" w:lineRule="auto"/>
              <w:jc w:val="center"/>
              <w:rPr>
                <w:rFonts w:hint="eastAsia" w:ascii="宋体" w:hAnsi="宋体" w:eastAsia="宋体" w:cs="宋体"/>
                <w:sz w:val="24"/>
                <w:szCs w:val="24"/>
              </w:rPr>
            </w:pPr>
          </w:p>
        </w:tc>
        <w:tc>
          <w:tcPr>
            <w:tcW w:w="840" w:type="pct"/>
            <w:noWrap w:val="0"/>
            <w:vAlign w:val="center"/>
          </w:tcPr>
          <w:p w14:paraId="2458BE5E">
            <w:pPr>
              <w:spacing w:after="0" w:line="360" w:lineRule="auto"/>
              <w:jc w:val="center"/>
              <w:rPr>
                <w:rFonts w:hint="eastAsia" w:ascii="宋体" w:hAnsi="宋体" w:eastAsia="宋体" w:cs="宋体"/>
                <w:sz w:val="24"/>
                <w:szCs w:val="24"/>
              </w:rPr>
            </w:pPr>
          </w:p>
        </w:tc>
      </w:tr>
      <w:tr w14:paraId="1AF4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373" w:type="pct"/>
            <w:noWrap w:val="0"/>
            <w:vAlign w:val="center"/>
          </w:tcPr>
          <w:p w14:paraId="6C94971C">
            <w:pPr>
              <w:spacing w:after="0" w:line="360" w:lineRule="auto"/>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p>
        </w:tc>
        <w:tc>
          <w:tcPr>
            <w:tcW w:w="2055" w:type="pct"/>
            <w:noWrap w:val="0"/>
            <w:vAlign w:val="center"/>
          </w:tcPr>
          <w:p w14:paraId="6170A2CF">
            <w:pPr>
              <w:keepNext w:val="0"/>
              <w:keepLines w:val="0"/>
              <w:pageBreakBefore w:val="0"/>
              <w:widowControl/>
              <w:spacing w:after="0" w:line="360" w:lineRule="auto"/>
              <w:jc w:val="lef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江北新区信息化基础设施IT服务中台服务</w:t>
            </w:r>
          </w:p>
        </w:tc>
        <w:tc>
          <w:tcPr>
            <w:tcW w:w="442" w:type="pct"/>
            <w:noWrap w:val="0"/>
            <w:vAlign w:val="center"/>
          </w:tcPr>
          <w:p w14:paraId="52E52EC3">
            <w:pPr>
              <w:spacing w:after="0"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484" w:type="pct"/>
            <w:noWrap w:val="0"/>
            <w:vAlign w:val="center"/>
          </w:tcPr>
          <w:p w14:paraId="4ADC7229">
            <w:pPr>
              <w:spacing w:after="0" w:line="360" w:lineRule="auto"/>
              <w:jc w:val="center"/>
              <w:rPr>
                <w:rFonts w:hint="eastAsia" w:ascii="宋体" w:hAnsi="宋体" w:eastAsia="宋体" w:cs="宋体"/>
                <w:sz w:val="24"/>
                <w:szCs w:val="24"/>
              </w:rPr>
            </w:pPr>
            <w:r>
              <w:rPr>
                <w:rFonts w:hint="eastAsia" w:ascii="宋体" w:hAnsi="宋体" w:cs="宋体"/>
                <w:sz w:val="24"/>
                <w:szCs w:val="24"/>
                <w:lang w:eastAsia="zh-CN"/>
              </w:rPr>
              <w:t>套</w:t>
            </w:r>
          </w:p>
        </w:tc>
        <w:tc>
          <w:tcPr>
            <w:tcW w:w="803" w:type="pct"/>
            <w:noWrap w:val="0"/>
            <w:vAlign w:val="center"/>
          </w:tcPr>
          <w:p w14:paraId="595B2F8A">
            <w:pPr>
              <w:spacing w:after="0" w:line="360" w:lineRule="auto"/>
              <w:jc w:val="center"/>
              <w:rPr>
                <w:rFonts w:hint="eastAsia" w:ascii="宋体" w:hAnsi="宋体" w:eastAsia="宋体" w:cs="宋体"/>
                <w:sz w:val="24"/>
                <w:szCs w:val="24"/>
              </w:rPr>
            </w:pPr>
          </w:p>
        </w:tc>
        <w:tc>
          <w:tcPr>
            <w:tcW w:w="840" w:type="pct"/>
            <w:noWrap w:val="0"/>
            <w:vAlign w:val="center"/>
          </w:tcPr>
          <w:p w14:paraId="776C7DA9">
            <w:pPr>
              <w:spacing w:after="0" w:line="360" w:lineRule="auto"/>
              <w:jc w:val="center"/>
              <w:rPr>
                <w:rFonts w:hint="eastAsia" w:ascii="宋体" w:hAnsi="宋体" w:eastAsia="宋体" w:cs="宋体"/>
                <w:sz w:val="24"/>
                <w:szCs w:val="24"/>
              </w:rPr>
            </w:pPr>
          </w:p>
        </w:tc>
      </w:tr>
      <w:tr w14:paraId="342AA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2428" w:type="pct"/>
            <w:gridSpan w:val="2"/>
            <w:noWrap w:val="0"/>
            <w:vAlign w:val="center"/>
          </w:tcPr>
          <w:p w14:paraId="3DE8DC46">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汇总金额</w:t>
            </w:r>
          </w:p>
        </w:tc>
        <w:tc>
          <w:tcPr>
            <w:tcW w:w="2571" w:type="pct"/>
            <w:gridSpan w:val="4"/>
            <w:noWrap w:val="0"/>
            <w:vAlign w:val="center"/>
          </w:tcPr>
          <w:p w14:paraId="45701958">
            <w:pPr>
              <w:spacing w:after="0" w:line="360" w:lineRule="auto"/>
              <w:jc w:val="center"/>
              <w:rPr>
                <w:rFonts w:hint="eastAsia" w:ascii="宋体" w:hAnsi="宋体" w:eastAsia="宋体" w:cs="宋体"/>
                <w:sz w:val="24"/>
                <w:szCs w:val="24"/>
              </w:rPr>
            </w:pPr>
          </w:p>
        </w:tc>
      </w:tr>
    </w:tbl>
    <w:p w14:paraId="5072FAC8">
      <w:pPr>
        <w:pStyle w:val="2"/>
        <w:spacing w:line="360" w:lineRule="auto"/>
        <w:rPr>
          <w:rFonts w:hint="eastAsia" w:ascii="宋体" w:hAnsi="宋体" w:eastAsia="宋体" w:cs="宋体"/>
          <w:sz w:val="24"/>
          <w:szCs w:val="24"/>
        </w:rPr>
      </w:pPr>
    </w:p>
    <w:p w14:paraId="43367544">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 履行时间（期限）：</w:t>
      </w:r>
      <w:r>
        <w:rPr>
          <w:rFonts w:hint="eastAsia" w:ascii="宋体" w:hAnsi="宋体" w:cs="宋体"/>
          <w:color w:val="000000" w:themeColor="text1"/>
          <w:sz w:val="24"/>
          <w:szCs w:val="24"/>
          <w:lang w:val="en-US" w:eastAsia="zh-CN"/>
          <w14:textFill>
            <w14:solidFill>
              <w14:schemeClr w14:val="tx1"/>
            </w14:solidFill>
          </w14:textFill>
        </w:rPr>
        <w:t>自合同签订之日起3年，乙方应在服务期内持续提供约定运维服务</w:t>
      </w:r>
      <w:r>
        <w:rPr>
          <w:rFonts w:hint="eastAsia" w:ascii="宋体" w:hAnsi="宋体" w:eastAsia="宋体" w:cs="宋体"/>
          <w:color w:val="000000" w:themeColor="text1"/>
          <w:sz w:val="24"/>
          <w:szCs w:val="24"/>
          <w14:textFill>
            <w14:solidFill>
              <w14:schemeClr w14:val="tx1"/>
            </w14:solidFill>
          </w14:textFill>
        </w:rPr>
        <w:t>。</w:t>
      </w:r>
    </w:p>
    <w:p w14:paraId="60F2AFCA">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1.5 履行地点：甲方指定地点。</w:t>
      </w:r>
    </w:p>
    <w:p w14:paraId="50739B68">
      <w:pPr>
        <w:spacing w:line="360" w:lineRule="auto"/>
        <w:ind w:firstLine="48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1.6 履行方式：按</w:t>
      </w:r>
      <w:r>
        <w:rPr>
          <w:rFonts w:hint="eastAsia" w:ascii="宋体" w:hAnsi="宋体" w:cs="宋体"/>
          <w:color w:val="000000" w:themeColor="text1"/>
          <w:sz w:val="24"/>
          <w:szCs w:val="24"/>
          <w:lang w:val="en-US"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文件及</w:t>
      </w:r>
      <w:r>
        <w:rPr>
          <w:rFonts w:hint="eastAsia" w:ascii="宋体" w:hAnsi="宋体" w:cs="宋体"/>
          <w:color w:val="000000" w:themeColor="text1"/>
          <w:sz w:val="24"/>
          <w:szCs w:val="24"/>
          <w:lang w:val="en-US"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文件执行。</w:t>
      </w:r>
    </w:p>
    <w:p w14:paraId="2CA6CC2C">
      <w:pPr>
        <w:spacing w:line="360" w:lineRule="auto"/>
        <w:ind w:firstLine="480"/>
        <w:rPr>
          <w:rFonts w:hint="eastAsia" w:ascii="宋体" w:hAnsi="宋体" w:eastAsia="宋体" w:cs="宋体"/>
          <w:color w:val="000000"/>
          <w:sz w:val="24"/>
          <w:szCs w:val="24"/>
        </w:rPr>
      </w:pPr>
      <w:r>
        <w:rPr>
          <w:rFonts w:hint="eastAsia" w:ascii="宋体" w:hAnsi="宋体" w:eastAsia="宋体" w:cs="宋体"/>
          <w:sz w:val="24"/>
          <w:szCs w:val="24"/>
        </w:rPr>
        <w:t>1.</w:t>
      </w:r>
      <w:r>
        <w:rPr>
          <w:rFonts w:hint="eastAsia" w:ascii="宋体" w:hAnsi="宋体" w:cs="宋体"/>
          <w:sz w:val="24"/>
          <w:szCs w:val="24"/>
          <w:lang w:val="en-US" w:eastAsia="zh-CN"/>
        </w:rPr>
        <w:t>7</w:t>
      </w:r>
      <w:r>
        <w:rPr>
          <w:rFonts w:hint="eastAsia" w:ascii="宋体" w:hAnsi="宋体" w:eastAsia="宋体" w:cs="宋体"/>
          <w:sz w:val="24"/>
          <w:szCs w:val="24"/>
        </w:rPr>
        <w:t xml:space="preserve"> 合同组成：关于本项目的</w:t>
      </w:r>
      <w:r>
        <w:rPr>
          <w:rFonts w:hint="eastAsia" w:ascii="宋体" w:hAnsi="宋体" w:cs="宋体"/>
          <w:sz w:val="24"/>
          <w:szCs w:val="24"/>
          <w:lang w:val="en-US" w:eastAsia="zh-CN"/>
        </w:rPr>
        <w:t>磋商</w:t>
      </w:r>
      <w:r>
        <w:rPr>
          <w:rFonts w:hint="eastAsia" w:ascii="宋体" w:hAnsi="宋体" w:eastAsia="宋体" w:cs="宋体"/>
          <w:sz w:val="24"/>
          <w:szCs w:val="24"/>
        </w:rPr>
        <w:t>文件、</w:t>
      </w:r>
      <w:r>
        <w:rPr>
          <w:rFonts w:hint="eastAsia" w:ascii="宋体" w:hAnsi="宋体" w:cs="宋体"/>
          <w:sz w:val="24"/>
          <w:szCs w:val="24"/>
          <w:lang w:val="en-US" w:eastAsia="zh-CN"/>
        </w:rPr>
        <w:t>响应</w:t>
      </w:r>
      <w:r>
        <w:rPr>
          <w:rFonts w:hint="eastAsia" w:ascii="宋体" w:hAnsi="宋体" w:eastAsia="宋体" w:cs="宋体"/>
          <w:sz w:val="24"/>
          <w:szCs w:val="24"/>
        </w:rPr>
        <w:t>文件、工作说明书（如有）、绩效目标考核方法（如有）是本合同的组成部分，本合同未约定的，双方应当按照上述文件履行，如上述文件存在冲突的，以甲方选择的解释顺序为准。</w:t>
      </w:r>
    </w:p>
    <w:p w14:paraId="51A5D898">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二、合同金额</w:t>
      </w:r>
    </w:p>
    <w:p w14:paraId="20013A42">
      <w:pPr>
        <w:pStyle w:val="24"/>
        <w:spacing w:line="360" w:lineRule="auto"/>
        <w:ind w:firstLine="480"/>
        <w:rPr>
          <w:rFonts w:hint="eastAsia" w:ascii="宋体" w:hAnsi="宋体" w:eastAsia="宋体" w:cs="宋体"/>
          <w:sz w:val="24"/>
          <w:szCs w:val="24"/>
          <w:lang w:eastAsia="zh-CN"/>
        </w:rPr>
      </w:pPr>
      <w:r>
        <w:rPr>
          <w:rFonts w:hint="eastAsia" w:ascii="宋体" w:hAnsi="宋体" w:eastAsia="宋体" w:cs="宋体"/>
          <w:color w:val="000000"/>
          <w:sz w:val="24"/>
          <w:szCs w:val="24"/>
        </w:rPr>
        <w:t xml:space="preserve">2.1 </w:t>
      </w:r>
      <w:r>
        <w:rPr>
          <w:rFonts w:hint="eastAsia" w:ascii="宋体" w:hAnsi="宋体" w:eastAsia="宋体" w:cs="宋体"/>
          <w:sz w:val="24"/>
          <w:szCs w:val="24"/>
        </w:rPr>
        <w:t>本合同金额为：</w:t>
      </w:r>
      <w:r>
        <w:rPr>
          <w:rFonts w:hint="eastAsia" w:ascii="宋体" w:hAnsi="宋体" w:eastAsia="宋体" w:cs="宋体"/>
          <w:sz w:val="24"/>
          <w:szCs w:val="24"/>
          <w:lang w:val="en-US" w:eastAsia="zh-CN"/>
        </w:rPr>
        <w:t>人民币</w:t>
      </w:r>
      <w:r>
        <w:rPr>
          <w:rFonts w:hint="eastAsia" w:ascii="宋体" w:hAnsi="宋体" w:eastAsia="宋体" w:cs="宋体"/>
          <w:sz w:val="24"/>
          <w:szCs w:val="24"/>
          <w:u w:val="none"/>
        </w:rPr>
        <w:t>___________________</w:t>
      </w:r>
      <w:r>
        <w:rPr>
          <w:rFonts w:hint="eastAsia" w:ascii="宋体" w:hAnsi="宋体" w:eastAsia="宋体" w:cs="宋体"/>
          <w:sz w:val="24"/>
          <w:szCs w:val="24"/>
          <w:lang w:val="en-US" w:eastAsia="zh-CN"/>
        </w:rPr>
        <w:t>元</w:t>
      </w:r>
      <w:r>
        <w:rPr>
          <w:rFonts w:hint="eastAsia" w:ascii="宋体" w:hAnsi="宋体" w:eastAsia="宋体" w:cs="宋体"/>
          <w:sz w:val="24"/>
          <w:szCs w:val="24"/>
        </w:rPr>
        <w:t>，（</w:t>
      </w:r>
      <w:r>
        <w:rPr>
          <w:rFonts w:hint="eastAsia" w:ascii="宋体" w:hAnsi="宋体" w:eastAsia="宋体" w:cs="宋体"/>
          <w:sz w:val="24"/>
          <w:szCs w:val="24"/>
          <w:lang w:val="en-US" w:eastAsia="zh-CN"/>
        </w:rPr>
        <w:t>大</w:t>
      </w:r>
      <w:r>
        <w:rPr>
          <w:rFonts w:hint="eastAsia" w:ascii="宋体" w:hAnsi="宋体" w:eastAsia="宋体" w:cs="宋体"/>
          <w:sz w:val="24"/>
          <w:szCs w:val="24"/>
        </w:rPr>
        <w:t>写</w:t>
      </w:r>
      <w:r>
        <w:rPr>
          <w:rFonts w:hint="eastAsia" w:ascii="宋体" w:hAnsi="宋体" w:eastAsia="宋体" w:cs="宋体"/>
          <w:sz w:val="24"/>
          <w:szCs w:val="24"/>
          <w:lang w:eastAsia="zh-CN"/>
        </w:rPr>
        <w:t>：</w:t>
      </w:r>
      <w:r>
        <w:rPr>
          <w:rFonts w:hint="eastAsia" w:ascii="宋体" w:hAnsi="宋体" w:eastAsia="宋体" w:cs="宋体"/>
          <w:sz w:val="24"/>
          <w:szCs w:val="24"/>
          <w:u w:val="none"/>
        </w:rPr>
        <w:t>___________________</w:t>
      </w:r>
      <w:r>
        <w:rPr>
          <w:rFonts w:hint="eastAsia" w:ascii="宋体" w:hAnsi="宋体" w:eastAsia="宋体" w:cs="宋体"/>
          <w:sz w:val="24"/>
          <w:szCs w:val="24"/>
          <w:lang w:eastAsia="zh-CN"/>
        </w:rPr>
        <w:t>）</w:t>
      </w:r>
    </w:p>
    <w:p w14:paraId="1786B34D">
      <w:pPr>
        <w:pStyle w:val="24"/>
        <w:spacing w:line="360" w:lineRule="auto"/>
        <w:ind w:firstLine="480"/>
        <w:rPr>
          <w:rFonts w:hint="eastAsia" w:ascii="宋体" w:hAnsi="宋体" w:eastAsia="宋体" w:cs="宋体"/>
          <w:sz w:val="24"/>
          <w:szCs w:val="24"/>
          <w:lang w:eastAsia="zh-CN"/>
        </w:rPr>
      </w:pPr>
      <w:r>
        <w:rPr>
          <w:rFonts w:hint="eastAsia" w:hAnsi="宋体" w:cs="宋体"/>
          <w:sz w:val="24"/>
          <w:szCs w:val="24"/>
          <w:lang w:val="en-US" w:eastAsia="zh-CN"/>
        </w:rPr>
        <w:t xml:space="preserve">2.2 </w:t>
      </w:r>
      <w:r>
        <w:rPr>
          <w:rFonts w:hint="eastAsia" w:ascii="宋体" w:hAnsi="宋体" w:eastAsia="宋体" w:cs="宋体"/>
          <w:sz w:val="24"/>
          <w:szCs w:val="24"/>
          <w:lang w:eastAsia="zh-CN"/>
        </w:rPr>
        <w:t>本合同</w:t>
      </w:r>
      <w:r>
        <w:rPr>
          <w:rFonts w:hint="eastAsia" w:hAnsi="宋体" w:cs="宋体"/>
          <w:sz w:val="24"/>
          <w:szCs w:val="24"/>
          <w:lang w:val="en-US" w:eastAsia="zh-CN"/>
        </w:rPr>
        <w:t>金额</w:t>
      </w:r>
      <w:r>
        <w:rPr>
          <w:rFonts w:hint="eastAsia" w:ascii="宋体" w:hAnsi="宋体" w:eastAsia="宋体" w:cs="宋体"/>
          <w:sz w:val="24"/>
          <w:szCs w:val="24"/>
          <w:lang w:eastAsia="zh-CN"/>
        </w:rPr>
        <w:t>包含以下内容：</w:t>
      </w:r>
    </w:p>
    <w:p w14:paraId="0B797E97">
      <w:pPr>
        <w:pStyle w:val="24"/>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（1）完成本服务项目发生的所有含税费用；</w:t>
      </w:r>
    </w:p>
    <w:p w14:paraId="12A2B83F">
      <w:pPr>
        <w:pStyle w:val="24"/>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（2）支付给员工的工资和国家强制缴纳的各种社会保障资金；</w:t>
      </w:r>
    </w:p>
    <w:p w14:paraId="614829AC">
      <w:pPr>
        <w:pStyle w:val="24"/>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（3）乙方应当提供的伴随服务/售后服务费用；</w:t>
      </w:r>
    </w:p>
    <w:p w14:paraId="5104CD70">
      <w:pPr>
        <w:pStyle w:val="24"/>
        <w:spacing w:line="360" w:lineRule="auto"/>
        <w:ind w:firstLine="480"/>
        <w:rPr>
          <w:rFonts w:hint="eastAsia" w:ascii="宋体" w:hAnsi="宋体" w:eastAsia="宋体" w:cs="宋体"/>
          <w:sz w:val="24"/>
          <w:szCs w:val="24"/>
          <w:lang w:eastAsia="zh-CN"/>
        </w:rPr>
      </w:pPr>
      <w:r>
        <w:rPr>
          <w:rFonts w:hint="eastAsia" w:ascii="宋体" w:hAnsi="宋体" w:eastAsia="宋体" w:cs="宋体"/>
          <w:sz w:val="24"/>
          <w:szCs w:val="24"/>
          <w:lang w:eastAsia="zh-CN"/>
        </w:rPr>
        <w:t>（4）供应商认为需要的其他费用。</w:t>
      </w:r>
    </w:p>
    <w:p w14:paraId="0CE9A0D0">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三、技术资料</w:t>
      </w:r>
    </w:p>
    <w:p w14:paraId="41DB434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3.1 乙方应按</w:t>
      </w:r>
      <w:r>
        <w:rPr>
          <w:rFonts w:hint="eastAsia" w:ascii="宋体" w:hAnsi="宋体" w:cs="宋体"/>
          <w:color w:val="000000"/>
          <w:sz w:val="24"/>
          <w:szCs w:val="24"/>
          <w:lang w:val="en-US" w:eastAsia="zh-CN"/>
        </w:rPr>
        <w:t>磋商</w:t>
      </w:r>
      <w:r>
        <w:rPr>
          <w:rFonts w:hint="eastAsia" w:ascii="宋体" w:hAnsi="宋体" w:eastAsia="宋体" w:cs="宋体"/>
          <w:color w:val="000000"/>
          <w:sz w:val="24"/>
          <w:szCs w:val="24"/>
        </w:rPr>
        <w:t>文件规定的时间向甲方提供服务（包含与服务相关的货物）的有关技术资料。</w:t>
      </w:r>
    </w:p>
    <w:p w14:paraId="42FD3B96">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084B2564">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四、知识产权</w:t>
      </w:r>
    </w:p>
    <w:p w14:paraId="658C36B3">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5EAA15CF">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五、产权担保</w:t>
      </w:r>
    </w:p>
    <w:p w14:paraId="53BF2CD4">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5.1 乙方保证所交付的服务（包含与服务相关的货物）的所有权完全属于乙方且无任何抵押、查封等产权瑕疵。</w:t>
      </w:r>
    </w:p>
    <w:p w14:paraId="47FB65E4">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六、履约保证金</w:t>
      </w:r>
    </w:p>
    <w:p w14:paraId="61740216">
      <w:pPr>
        <w:keepNext w:val="0"/>
        <w:keepLines w:val="0"/>
        <w:pageBreakBefore w:val="0"/>
        <w:widowControl w:val="0"/>
        <w:spacing w:line="360" w:lineRule="auto"/>
        <w:ind w:firstLine="480"/>
        <w:outlineLvl w:val="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6</w:t>
      </w:r>
      <w:r>
        <w:rPr>
          <w:rFonts w:hint="eastAsia" w:ascii="宋体" w:hAnsi="宋体" w:eastAsia="宋体" w:cs="宋体"/>
          <w:color w:val="000000" w:themeColor="text1"/>
          <w:sz w:val="24"/>
          <w:szCs w:val="24"/>
          <w14:textFill>
            <w14:solidFill>
              <w14:schemeClr w14:val="tx1"/>
            </w14:solidFill>
          </w14:textFill>
        </w:rPr>
        <w:t>.1 本项目乙方无需缴纳履约保证金。</w:t>
      </w:r>
    </w:p>
    <w:p w14:paraId="334FE5B3">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七、合同转包或分包</w:t>
      </w:r>
    </w:p>
    <w:p w14:paraId="71F6C5D0">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7.1 乙方不得将合同标的转包给他人履行。</w:t>
      </w:r>
    </w:p>
    <w:p w14:paraId="6C5E9F90">
      <w:pPr>
        <w:spacing w:line="360" w:lineRule="auto"/>
        <w:ind w:firstLine="480"/>
        <w:rPr>
          <w:rFonts w:hint="eastAsia" w:ascii="宋体" w:hAnsi="宋体" w:eastAsia="宋体" w:cs="宋体"/>
          <w:color w:val="0000FF"/>
          <w:sz w:val="24"/>
          <w:szCs w:val="24"/>
        </w:rPr>
      </w:pPr>
      <w:r>
        <w:rPr>
          <w:rFonts w:hint="eastAsia" w:ascii="宋体" w:hAnsi="宋体" w:eastAsia="宋体" w:cs="宋体"/>
          <w:color w:val="000000"/>
          <w:sz w:val="24"/>
          <w:szCs w:val="24"/>
        </w:rPr>
        <w:t>7.2 除</w:t>
      </w:r>
      <w:r>
        <w:rPr>
          <w:rFonts w:hint="eastAsia" w:ascii="宋体" w:hAnsi="宋体" w:cs="宋体"/>
          <w:color w:val="000000"/>
          <w:sz w:val="24"/>
          <w:szCs w:val="24"/>
          <w:lang w:val="en-US" w:eastAsia="zh-CN"/>
        </w:rPr>
        <w:t>磋商</w:t>
      </w:r>
      <w:r>
        <w:rPr>
          <w:rFonts w:hint="eastAsia" w:ascii="宋体" w:hAnsi="宋体" w:eastAsia="宋体" w:cs="宋体"/>
          <w:color w:val="000000"/>
          <w:sz w:val="24"/>
          <w:szCs w:val="24"/>
        </w:rPr>
        <w:t>文件</w:t>
      </w:r>
      <w:r>
        <w:rPr>
          <w:rFonts w:hint="eastAsia" w:ascii="宋体" w:hAnsi="宋体" w:cs="宋体"/>
          <w:color w:val="000000"/>
          <w:sz w:val="24"/>
          <w:szCs w:val="24"/>
          <w:lang w:eastAsia="zh-CN"/>
        </w:rPr>
        <w:t>允许</w:t>
      </w:r>
      <w:r>
        <w:rPr>
          <w:rFonts w:hint="eastAsia" w:ascii="宋体" w:hAnsi="宋体" w:eastAsia="宋体" w:cs="宋体"/>
          <w:color w:val="000000"/>
          <w:sz w:val="24"/>
          <w:szCs w:val="24"/>
        </w:rPr>
        <w:t>分包并经甲方同意，乙方可按分包意向协议</w:t>
      </w:r>
      <w:r>
        <w:rPr>
          <w:rFonts w:hint="eastAsia" w:ascii="宋体" w:hAnsi="宋体" w:cs="宋体"/>
          <w:color w:val="000000"/>
          <w:sz w:val="24"/>
          <w:szCs w:val="24"/>
          <w:lang w:eastAsia="zh-CN"/>
        </w:rPr>
        <w:t>进行分包</w:t>
      </w:r>
      <w:r>
        <w:rPr>
          <w:rFonts w:hint="eastAsia" w:ascii="宋体" w:hAnsi="宋体" w:eastAsia="宋体" w:cs="宋体"/>
          <w:color w:val="000000"/>
          <w:sz w:val="24"/>
          <w:szCs w:val="24"/>
        </w:rPr>
        <w:t>外，乙方不得将合同标的分包给他人履行。</w:t>
      </w:r>
    </w:p>
    <w:p w14:paraId="4AB54CDD">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7.3 乙方如有转包或未经甲方同意的分包行为，甲方有权终止合同。</w:t>
      </w:r>
    </w:p>
    <w:p w14:paraId="7231E918">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八、合同款项支付</w:t>
      </w:r>
    </w:p>
    <w:p w14:paraId="38ED6C81">
      <w:pPr>
        <w:spacing w:line="360" w:lineRule="auto"/>
        <w:ind w:firstLine="480"/>
        <w:jc w:val="left"/>
        <w:rPr>
          <w:rFonts w:hint="eastAsia" w:ascii="宋体" w:hAnsi="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t>8.1 合同款项的支付方式及时间</w:t>
      </w:r>
      <w:r>
        <w:rPr>
          <w:rFonts w:hint="default"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default" w:ascii="宋体" w:hAnsi="宋体" w:eastAsia="宋体" w:cs="宋体"/>
          <w:color w:val="000000" w:themeColor="text1"/>
          <w:sz w:val="24"/>
          <w:szCs w:val="24"/>
          <w:lang w:val="en-US" w:eastAsia="zh-CN"/>
          <w14:textFill>
            <w14:solidFill>
              <w14:schemeClr w14:val="tx1"/>
            </w14:solidFill>
          </w14:textFill>
        </w:rPr>
        <w:t>8.1.1 合同签订后，支付合同总金额的30%作为首付款。</w:t>
      </w:r>
      <w:r>
        <w:rPr>
          <w:rFonts w:hint="default"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default" w:ascii="宋体" w:hAnsi="宋体" w:eastAsia="宋体" w:cs="宋体"/>
          <w:color w:val="000000" w:themeColor="text1"/>
          <w:sz w:val="24"/>
          <w:szCs w:val="24"/>
          <w:lang w:val="en-US" w:eastAsia="zh-CN"/>
          <w14:textFill>
            <w14:solidFill>
              <w14:schemeClr w14:val="tx1"/>
            </w14:solidFill>
          </w14:textFill>
        </w:rPr>
        <w:t>8.1.2 后续每年根据考核结果确认结算金额，第一年支付金额为合同总金额</w:t>
      </w:r>
      <w:r>
        <w:rPr>
          <w:rFonts w:hint="eastAsia" w:ascii="宋体" w:hAnsi="宋体" w:cs="宋体"/>
          <w:color w:val="000000" w:themeColor="text1"/>
          <w:sz w:val="24"/>
          <w:szCs w:val="24"/>
          <w:lang w:val="en-US" w:eastAsia="zh-CN"/>
          <w14:textFill>
            <w14:solidFill>
              <w14:schemeClr w14:val="tx1"/>
            </w14:solidFill>
          </w14:textFill>
        </w:rPr>
        <w:t>×</w:t>
      </w:r>
      <w:r>
        <w:rPr>
          <w:rFonts w:hint="default" w:ascii="宋体" w:hAnsi="宋体" w:eastAsia="宋体" w:cs="宋体"/>
          <w:color w:val="000000" w:themeColor="text1"/>
          <w:sz w:val="24"/>
          <w:szCs w:val="24"/>
          <w:lang w:val="en-US" w:eastAsia="zh-CN"/>
          <w14:textFill>
            <w14:solidFill>
              <w14:schemeClr w14:val="tx1"/>
            </w14:solidFill>
          </w14:textFill>
        </w:rPr>
        <w:t>23%</w:t>
      </w:r>
      <w:r>
        <w:rPr>
          <w:rFonts w:hint="eastAsia" w:ascii="宋体" w:hAnsi="宋体" w:cs="宋体"/>
          <w:color w:val="000000" w:themeColor="text1"/>
          <w:sz w:val="24"/>
          <w:szCs w:val="24"/>
          <w:lang w:val="en-US" w:eastAsia="zh-CN"/>
          <w14:textFill>
            <w14:solidFill>
              <w14:schemeClr w14:val="tx1"/>
            </w14:solidFill>
          </w14:textFill>
        </w:rPr>
        <w:t>×</w:t>
      </w:r>
      <w:r>
        <w:rPr>
          <w:rFonts w:hint="default" w:ascii="宋体" w:hAnsi="宋体" w:eastAsia="宋体" w:cs="宋体"/>
          <w:color w:val="000000" w:themeColor="text1"/>
          <w:sz w:val="24"/>
          <w:szCs w:val="24"/>
          <w:lang w:val="en-US" w:eastAsia="zh-CN"/>
          <w14:textFill>
            <w14:solidFill>
              <w14:schemeClr w14:val="tx1"/>
            </w14:solidFill>
          </w14:textFill>
        </w:rPr>
        <w:t>考核系数；第二年支付金额为合同总金额</w:t>
      </w:r>
      <w:r>
        <w:rPr>
          <w:rFonts w:hint="eastAsia" w:ascii="宋体" w:hAnsi="宋体" w:cs="宋体"/>
          <w:color w:val="000000" w:themeColor="text1"/>
          <w:sz w:val="24"/>
          <w:szCs w:val="24"/>
          <w:lang w:val="en-US" w:eastAsia="zh-CN"/>
          <w14:textFill>
            <w14:solidFill>
              <w14:schemeClr w14:val="tx1"/>
            </w14:solidFill>
          </w14:textFill>
        </w:rPr>
        <w:t>×</w:t>
      </w:r>
      <w:r>
        <w:rPr>
          <w:rFonts w:hint="default" w:ascii="宋体" w:hAnsi="宋体" w:eastAsia="宋体" w:cs="宋体"/>
          <w:color w:val="000000" w:themeColor="text1"/>
          <w:sz w:val="24"/>
          <w:szCs w:val="24"/>
          <w:lang w:val="en-US" w:eastAsia="zh-CN"/>
          <w14:textFill>
            <w14:solidFill>
              <w14:schemeClr w14:val="tx1"/>
            </w14:solidFill>
          </w14:textFill>
        </w:rPr>
        <w:t>23%</w:t>
      </w:r>
      <w:r>
        <w:rPr>
          <w:rFonts w:hint="eastAsia" w:ascii="宋体" w:hAnsi="宋体" w:cs="宋体"/>
          <w:color w:val="000000" w:themeColor="text1"/>
          <w:sz w:val="24"/>
          <w:szCs w:val="24"/>
          <w:lang w:val="en-US" w:eastAsia="zh-CN"/>
          <w14:textFill>
            <w14:solidFill>
              <w14:schemeClr w14:val="tx1"/>
            </w14:solidFill>
          </w14:textFill>
        </w:rPr>
        <w:t>×</w:t>
      </w:r>
      <w:r>
        <w:rPr>
          <w:rFonts w:hint="default" w:ascii="宋体" w:hAnsi="宋体" w:eastAsia="宋体" w:cs="宋体"/>
          <w:color w:val="000000" w:themeColor="text1"/>
          <w:sz w:val="24"/>
          <w:szCs w:val="24"/>
          <w:lang w:val="en-US" w:eastAsia="zh-CN"/>
          <w14:textFill>
            <w14:solidFill>
              <w14:schemeClr w14:val="tx1"/>
            </w14:solidFill>
          </w14:textFill>
        </w:rPr>
        <w:t>考核系数；第三年服务验收后，支付金额为合同总金额</w:t>
      </w:r>
      <w:r>
        <w:rPr>
          <w:rFonts w:hint="eastAsia" w:ascii="宋体" w:hAnsi="宋体" w:cs="宋体"/>
          <w:color w:val="000000" w:themeColor="text1"/>
          <w:sz w:val="24"/>
          <w:szCs w:val="24"/>
          <w:lang w:val="en-US" w:eastAsia="zh-CN"/>
          <w14:textFill>
            <w14:solidFill>
              <w14:schemeClr w14:val="tx1"/>
            </w14:solidFill>
          </w14:textFill>
        </w:rPr>
        <w:t>×</w:t>
      </w:r>
      <w:r>
        <w:rPr>
          <w:rFonts w:hint="default" w:ascii="宋体" w:hAnsi="宋体" w:eastAsia="宋体" w:cs="宋体"/>
          <w:color w:val="000000" w:themeColor="text1"/>
          <w:sz w:val="24"/>
          <w:szCs w:val="24"/>
          <w:lang w:val="en-US" w:eastAsia="zh-CN"/>
          <w14:textFill>
            <w14:solidFill>
              <w14:schemeClr w14:val="tx1"/>
            </w14:solidFill>
          </w14:textFill>
        </w:rPr>
        <w:t>24%</w:t>
      </w:r>
      <w:r>
        <w:rPr>
          <w:rFonts w:hint="eastAsia" w:ascii="宋体" w:hAnsi="宋体" w:cs="宋体"/>
          <w:color w:val="000000" w:themeColor="text1"/>
          <w:sz w:val="24"/>
          <w:szCs w:val="24"/>
          <w:lang w:val="en-US" w:eastAsia="zh-CN"/>
          <w14:textFill>
            <w14:solidFill>
              <w14:schemeClr w14:val="tx1"/>
            </w14:solidFill>
          </w14:textFill>
        </w:rPr>
        <w:t>×</w:t>
      </w:r>
      <w:r>
        <w:rPr>
          <w:rFonts w:hint="default" w:ascii="宋体" w:hAnsi="宋体" w:eastAsia="宋体" w:cs="宋体"/>
          <w:color w:val="000000" w:themeColor="text1"/>
          <w:sz w:val="24"/>
          <w:szCs w:val="24"/>
          <w:lang w:val="en-US" w:eastAsia="zh-CN"/>
          <w14:textFill>
            <w14:solidFill>
              <w14:schemeClr w14:val="tx1"/>
            </w14:solidFill>
          </w14:textFill>
        </w:rPr>
        <w:t>考核系数</w:t>
      </w:r>
      <w:r>
        <w:rPr>
          <w:rFonts w:hint="eastAsia" w:ascii="宋体" w:hAnsi="宋体" w:cs="宋体"/>
          <w:color w:val="000000" w:themeColor="text1"/>
          <w:sz w:val="24"/>
          <w:szCs w:val="24"/>
          <w:lang w:val="en-US" w:eastAsia="zh-CN"/>
          <w14:textFill>
            <w14:solidFill>
              <w14:schemeClr w14:val="tx1"/>
            </w14:solidFill>
          </w14:textFill>
        </w:rPr>
        <w:t>。</w:t>
      </w:r>
    </w:p>
    <w:p w14:paraId="159C8F47">
      <w:pPr>
        <w:keepNext w:val="0"/>
        <w:keepLines w:val="0"/>
        <w:pageBreakBefore w:val="0"/>
        <w:widowControl w:val="0"/>
        <w:numPr>
          <w:ilvl w:val="0"/>
          <w:numId w:val="0"/>
        </w:numPr>
        <w:spacing w:line="360" w:lineRule="auto"/>
        <w:ind w:firstLine="476"/>
        <w:jc w:val="left"/>
        <w:outlineLvl w:val="9"/>
        <w:rPr>
          <w:rFonts w:hint="default" w:ascii="宋体" w:hAnsi="宋体" w:cs="宋体"/>
          <w:color w:val="000000"/>
          <w:sz w:val="24"/>
          <w:szCs w:val="24"/>
          <w:lang w:val="en-US" w:eastAsia="zh-CN"/>
        </w:rPr>
      </w:pPr>
      <w:r>
        <w:rPr>
          <w:rFonts w:hint="eastAsia" w:ascii="宋体" w:hAnsi="宋体" w:eastAsia="宋体" w:cs="宋体"/>
          <w:spacing w:val="-1"/>
          <w:sz w:val="24"/>
          <w:szCs w:val="24"/>
          <w:lang w:val="en-US" w:eastAsia="zh-CN"/>
        </w:rPr>
        <w:t>考核系数表如下：考评得分90≤X≤100，结果为优秀，考核系数为1；考评得分80≤X＜90，结果为良好，考核系数为0.95；考评</w:t>
      </w:r>
      <w:bookmarkStart w:id="76" w:name="_GoBack"/>
      <w:bookmarkEnd w:id="76"/>
      <w:r>
        <w:rPr>
          <w:rFonts w:hint="eastAsia" w:ascii="宋体" w:hAnsi="宋体" w:eastAsia="宋体" w:cs="宋体"/>
          <w:spacing w:val="-1"/>
          <w:sz w:val="24"/>
          <w:szCs w:val="24"/>
          <w:lang w:val="en-US" w:eastAsia="zh-CN"/>
        </w:rPr>
        <w:t>得分60≤X＜80，结果为合格，考核系数为0.9；考评得分X＜60，结果为不合格，不支付并追究违约责任。</w:t>
      </w:r>
      <w:r>
        <w:rPr>
          <w:rFonts w:hint="default"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eastAsia="宋体" w:cs="宋体"/>
          <w:color w:val="000000" w:themeColor="text1"/>
          <w:sz w:val="24"/>
          <w:szCs w:val="24"/>
          <w:lang w:val="en-US" w:eastAsia="zh-CN"/>
          <w14:textFill>
            <w14:solidFill>
              <w14:schemeClr w14:val="tx1"/>
            </w14:solidFill>
          </w14:textFill>
        </w:rPr>
        <w:t xml:space="preserve">    </w:t>
      </w:r>
      <w:r>
        <w:rPr>
          <w:rFonts w:hint="default" w:ascii="宋体" w:hAnsi="宋体" w:eastAsia="宋体" w:cs="宋体"/>
          <w:color w:val="000000" w:themeColor="text1"/>
          <w:sz w:val="24"/>
          <w:szCs w:val="24"/>
          <w:lang w:val="en-US" w:eastAsia="zh-CN"/>
          <w14:textFill>
            <w14:solidFill>
              <w14:schemeClr w14:val="tx1"/>
            </w14:solidFill>
          </w14:textFill>
        </w:rPr>
        <w:t>8.1.3 甲方根据《江北新区信息化基础能力运维服务考核表》，每</w:t>
      </w:r>
      <w:r>
        <w:rPr>
          <w:rFonts w:hint="eastAsia" w:ascii="宋体" w:hAnsi="宋体" w:cs="宋体"/>
          <w:color w:val="000000" w:themeColor="text1"/>
          <w:sz w:val="24"/>
          <w:szCs w:val="24"/>
          <w:lang w:val="en-US" w:eastAsia="zh-CN"/>
          <w14:textFill>
            <w14:solidFill>
              <w14:schemeClr w14:val="tx1"/>
            </w14:solidFill>
          </w14:textFill>
        </w:rPr>
        <w:t>年</w:t>
      </w:r>
      <w:r>
        <w:rPr>
          <w:rFonts w:hint="default" w:ascii="宋体" w:hAnsi="宋体" w:eastAsia="宋体" w:cs="宋体"/>
          <w:color w:val="000000" w:themeColor="text1"/>
          <w:sz w:val="24"/>
          <w:szCs w:val="24"/>
          <w:lang w:val="en-US" w:eastAsia="zh-CN"/>
          <w14:textFill>
            <w14:solidFill>
              <w14:schemeClr w14:val="tx1"/>
            </w14:solidFill>
          </w14:textFill>
        </w:rPr>
        <w:t>对乙方服务质量进行一次考评，考评结果及时通知乙方。</w:t>
      </w:r>
      <w:r>
        <w:rPr>
          <w:rFonts w:hint="default" w:ascii="宋体" w:hAnsi="宋体" w:eastAsia="宋体" w:cs="宋体"/>
          <w:color w:val="000000" w:themeColor="text1"/>
          <w:sz w:val="24"/>
          <w:szCs w:val="24"/>
          <w:lang w:val="en-US" w:eastAsia="zh-CN"/>
          <w14:textFill>
            <w14:solidFill>
              <w14:schemeClr w14:val="tx1"/>
            </w14:solidFill>
          </w14:textFill>
        </w:rPr>
        <w:br w:type="textWrapping"/>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default" w:ascii="宋体" w:hAnsi="宋体" w:eastAsia="宋体" w:cs="宋体"/>
          <w:color w:val="000000" w:themeColor="text1"/>
          <w:sz w:val="24"/>
          <w:szCs w:val="24"/>
          <w:lang w:val="en-US" w:eastAsia="zh-CN"/>
          <w14:textFill>
            <w14:solidFill>
              <w14:schemeClr w14:val="tx1"/>
            </w14:solidFill>
          </w14:textFill>
        </w:rPr>
        <w:t>8.1.4 满足合同约定支付条件的，甲方收到乙方发票后10个工作日内，将资金支付到合同约定的乙方账户。</w:t>
      </w:r>
      <w:r>
        <w:rPr>
          <w:rFonts w:hint="default" w:ascii="宋体" w:hAnsi="宋体" w:eastAsia="宋体" w:cs="宋体"/>
          <w:color w:val="000000"/>
          <w:sz w:val="24"/>
          <w:szCs w:val="24"/>
          <w:lang w:val="en-US" w:eastAsia="zh-CN"/>
        </w:rPr>
        <w:br w:type="textWrapping"/>
      </w:r>
      <w:r>
        <w:rPr>
          <w:rFonts w:hint="eastAsia" w:ascii="宋体" w:hAnsi="宋体" w:cs="宋体"/>
          <w:color w:val="000000"/>
          <w:sz w:val="24"/>
          <w:szCs w:val="24"/>
          <w:lang w:val="en-US" w:eastAsia="zh-CN"/>
        </w:rPr>
        <w:t xml:space="preserve">    </w:t>
      </w:r>
      <w:r>
        <w:rPr>
          <w:rFonts w:hint="default" w:ascii="宋体" w:hAnsi="宋体" w:cs="宋体"/>
          <w:color w:val="000000"/>
          <w:sz w:val="24"/>
          <w:szCs w:val="24"/>
          <w:lang w:val="en-US" w:eastAsia="zh-CN"/>
        </w:rPr>
        <w:t>8.2</w:t>
      </w:r>
      <w:r>
        <w:rPr>
          <w:rFonts w:hint="eastAsia" w:ascii="宋体" w:hAnsi="宋体" w:cs="宋体"/>
          <w:color w:val="000000"/>
          <w:sz w:val="24"/>
          <w:szCs w:val="24"/>
          <w:lang w:val="en-US" w:eastAsia="zh-CN"/>
        </w:rPr>
        <w:t xml:space="preserve"> </w:t>
      </w:r>
      <w:r>
        <w:rPr>
          <w:rFonts w:hint="default" w:ascii="宋体" w:hAnsi="宋体" w:cs="宋体"/>
          <w:color w:val="000000"/>
          <w:sz w:val="24"/>
          <w:szCs w:val="24"/>
          <w:lang w:val="en-US" w:eastAsia="zh-CN"/>
        </w:rPr>
        <w:t>根据《保障中小企业款项支付条例》规定，甲方未按合同约定支付款项的，乙方可以向有关部门投诉。</w:t>
      </w:r>
    </w:p>
    <w:p w14:paraId="5FAA0DE5">
      <w:pPr>
        <w:spacing w:line="360" w:lineRule="auto"/>
        <w:ind w:firstLine="480"/>
        <w:rPr>
          <w:rFonts w:hint="eastAsia"/>
        </w:rPr>
      </w:pPr>
      <w:r>
        <w:rPr>
          <w:rFonts w:hint="eastAsia" w:ascii="宋体" w:hAnsi="宋体" w:cs="宋体"/>
          <w:color w:val="000000"/>
          <w:sz w:val="24"/>
          <w:szCs w:val="24"/>
          <w:lang w:val="en-US" w:eastAsia="zh-CN"/>
        </w:rPr>
        <w:t>8.3 本合同项下所有款项均以人民币支付。</w:t>
      </w:r>
    </w:p>
    <w:p w14:paraId="242640D0">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九、税费</w:t>
      </w:r>
    </w:p>
    <w:p w14:paraId="27F43FE5">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9.1 本合同执行中的相关税费均由乙方负担。</w:t>
      </w:r>
    </w:p>
    <w:p w14:paraId="7A5FD1EC">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十、项目验收</w:t>
      </w:r>
    </w:p>
    <w:p w14:paraId="439B8EB9">
      <w:pPr>
        <w:spacing w:line="360" w:lineRule="auto"/>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10</w:t>
      </w:r>
      <w:r>
        <w:rPr>
          <w:rFonts w:hint="eastAsia" w:ascii="宋体" w:hAnsi="宋体" w:eastAsia="宋体" w:cs="宋体"/>
          <w:color w:val="000000"/>
          <w:sz w:val="24"/>
          <w:szCs w:val="24"/>
        </w:rPr>
        <w:t>.</w:t>
      </w:r>
      <w:r>
        <w:rPr>
          <w:rFonts w:hint="eastAsia" w:ascii="宋体" w:hAnsi="宋体" w:cs="宋体"/>
          <w:color w:val="000000"/>
          <w:sz w:val="24"/>
          <w:szCs w:val="24"/>
          <w:lang w:val="en-US" w:eastAsia="zh-CN"/>
        </w:rPr>
        <w:t xml:space="preserve">1 </w:t>
      </w:r>
      <w:r>
        <w:rPr>
          <w:rFonts w:hint="eastAsia" w:ascii="宋体" w:hAnsi="宋体" w:eastAsia="宋体" w:cs="宋体"/>
          <w:color w:val="000000"/>
          <w:sz w:val="24"/>
          <w:szCs w:val="24"/>
        </w:rPr>
        <w:t>验收标</w:t>
      </w:r>
      <w:r>
        <w:rPr>
          <w:rFonts w:hint="eastAsia" w:ascii="宋体" w:hAnsi="宋体" w:cs="宋体"/>
          <w:color w:val="000000"/>
          <w:sz w:val="24"/>
          <w:szCs w:val="24"/>
          <w:lang w:val="en-US" w:eastAsia="zh-CN"/>
        </w:rPr>
        <w:t>准：按行业通行标准和乙方响应文件的承诺（详见合同附件载明的标准，且不低于国家相关标准）。</w:t>
      </w:r>
    </w:p>
    <w:p w14:paraId="16AE0DE4">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十一、违约责任</w:t>
      </w:r>
    </w:p>
    <w:p w14:paraId="34336FF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11.1 甲方无正当理由拒绝接受乙方提供服务的，应向乙方偿付拒绝接受服务合同总额</w:t>
      </w:r>
    </w:p>
    <w:p w14:paraId="58C819F0">
      <w:pPr>
        <w:spacing w:line="360" w:lineRule="auto"/>
        <w:rPr>
          <w:rFonts w:hint="eastAsia" w:ascii="宋体" w:hAnsi="宋体" w:eastAsia="宋体" w:cs="宋体"/>
          <w:color w:val="000000"/>
          <w:sz w:val="24"/>
          <w:szCs w:val="24"/>
        </w:rPr>
      </w:pPr>
      <w:r>
        <w:rPr>
          <w:rFonts w:hint="eastAsia" w:ascii="宋体" w:hAnsi="宋体" w:cs="宋体"/>
          <w:color w:val="000000"/>
          <w:sz w:val="24"/>
          <w:szCs w:val="24"/>
          <w:u w:val="single"/>
          <w:lang w:val="en-US" w:eastAsia="zh-CN"/>
        </w:rPr>
        <w:t>5</w:t>
      </w:r>
      <w:r>
        <w:rPr>
          <w:rFonts w:hint="eastAsia" w:ascii="宋体" w:hAnsi="宋体" w:eastAsia="宋体" w:cs="宋体"/>
          <w:color w:val="000000"/>
          <w:sz w:val="24"/>
          <w:szCs w:val="24"/>
          <w:u w:val="single"/>
          <w:lang w:val="en-US" w:eastAsia="zh-CN"/>
        </w:rPr>
        <w:t>%</w:t>
      </w:r>
      <w:r>
        <w:rPr>
          <w:rFonts w:hint="eastAsia" w:ascii="宋体" w:hAnsi="宋体" w:eastAsia="宋体" w:cs="宋体"/>
          <w:color w:val="000000"/>
          <w:sz w:val="24"/>
          <w:szCs w:val="24"/>
        </w:rPr>
        <w:t>的违约金。</w:t>
      </w:r>
    </w:p>
    <w:p w14:paraId="0AAF05DC">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w:t>
      </w:r>
      <w:r>
        <w:rPr>
          <w:rFonts w:hint="eastAsia" w:ascii="宋体" w:hAnsi="宋体" w:eastAsia="宋体" w:cs="宋体"/>
          <w:sz w:val="24"/>
          <w:szCs w:val="24"/>
        </w:rPr>
        <w:t>甲方无故逾期验收和办理支付手续的，应</w:t>
      </w:r>
      <w:r>
        <w:rPr>
          <w:rFonts w:hint="eastAsia" w:ascii="宋体" w:hAnsi="宋体" w:eastAsia="宋体" w:cs="宋体"/>
          <w:sz w:val="24"/>
          <w:szCs w:val="24"/>
          <w:lang w:val="en-US" w:eastAsia="zh-CN"/>
        </w:rPr>
        <w:t>按</w:t>
      </w:r>
      <w:r>
        <w:rPr>
          <w:rFonts w:hint="eastAsia" w:ascii="宋体" w:hAnsi="宋体" w:eastAsia="宋体" w:cs="宋体"/>
          <w:sz w:val="24"/>
          <w:szCs w:val="24"/>
        </w:rPr>
        <w:t>逾期付款总额每日</w:t>
      </w:r>
      <w:r>
        <w:rPr>
          <w:rFonts w:hint="eastAsia" w:ascii="宋体" w:hAnsi="宋体" w:eastAsia="宋体" w:cs="宋体"/>
          <w:sz w:val="24"/>
          <w:szCs w:val="24"/>
          <w:u w:val="single"/>
        </w:rPr>
        <w:t>5‰</w:t>
      </w:r>
      <w:r>
        <w:rPr>
          <w:rFonts w:hint="eastAsia" w:ascii="宋体" w:hAnsi="宋体" w:eastAsia="宋体" w:cs="宋体"/>
          <w:sz w:val="24"/>
          <w:szCs w:val="24"/>
        </w:rPr>
        <w:t>向乙方支付违约金，但违约金最高不得超过合同总价的</w:t>
      </w:r>
      <w:r>
        <w:rPr>
          <w:rFonts w:hint="eastAsia" w:ascii="宋体" w:hAnsi="宋体" w:cs="宋体"/>
          <w:color w:val="000000"/>
          <w:sz w:val="24"/>
          <w:szCs w:val="24"/>
          <w:u w:val="single"/>
          <w:lang w:val="en-US" w:eastAsia="zh-CN"/>
        </w:rPr>
        <w:t>5%</w:t>
      </w:r>
      <w:r>
        <w:rPr>
          <w:rFonts w:hint="eastAsia" w:ascii="宋体" w:hAnsi="宋体" w:eastAsia="宋体" w:cs="宋体"/>
          <w:sz w:val="24"/>
          <w:szCs w:val="24"/>
        </w:rPr>
        <w:t>。</w:t>
      </w:r>
    </w:p>
    <w:p w14:paraId="131BB63F">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11.3 乙方逾期提供服务的，应按逾期提供服务合同总额每日</w:t>
      </w:r>
      <w:r>
        <w:rPr>
          <w:rFonts w:hint="eastAsia" w:ascii="宋体" w:hAnsi="宋体" w:eastAsia="宋体" w:cs="宋体"/>
          <w:sz w:val="24"/>
          <w:szCs w:val="24"/>
          <w:u w:val="single"/>
        </w:rPr>
        <w:t>5‰</w:t>
      </w:r>
      <w:r>
        <w:rPr>
          <w:rFonts w:hint="eastAsia" w:ascii="宋体" w:hAnsi="宋体" w:eastAsia="宋体" w:cs="宋体"/>
          <w:sz w:val="24"/>
          <w:szCs w:val="24"/>
        </w:rPr>
        <w:t>向</w:t>
      </w:r>
      <w:r>
        <w:rPr>
          <w:rFonts w:hint="eastAsia" w:ascii="宋体" w:hAnsi="宋体" w:eastAsia="宋体" w:cs="宋体"/>
          <w:color w:val="000000"/>
          <w:sz w:val="24"/>
          <w:szCs w:val="24"/>
        </w:rPr>
        <w:t>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宋体"/>
          <w:sz w:val="24"/>
          <w:szCs w:val="24"/>
        </w:rPr>
        <w:t>，应向甲方支付合同总额</w:t>
      </w:r>
      <w:r>
        <w:rPr>
          <w:rFonts w:hint="eastAsia" w:ascii="宋体" w:hAnsi="宋体" w:cs="宋体"/>
          <w:color w:val="000000"/>
          <w:sz w:val="24"/>
          <w:szCs w:val="24"/>
          <w:u w:val="single"/>
          <w:lang w:val="en-US" w:eastAsia="zh-CN"/>
        </w:rPr>
        <w:t>5%</w:t>
      </w:r>
      <w:r>
        <w:rPr>
          <w:rFonts w:hint="eastAsia" w:ascii="宋体" w:hAnsi="宋体" w:eastAsia="宋体" w:cs="宋体"/>
          <w:sz w:val="24"/>
          <w:szCs w:val="24"/>
        </w:rPr>
        <w:t>的违约金。</w:t>
      </w:r>
    </w:p>
    <w:p w14:paraId="3797963B">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11.4 乙方所提供服务的标准不符合合同规定及</w:t>
      </w:r>
      <w:r>
        <w:rPr>
          <w:rFonts w:hint="eastAsia" w:ascii="宋体" w:hAnsi="宋体" w:cs="宋体"/>
          <w:color w:val="000000"/>
          <w:sz w:val="24"/>
          <w:szCs w:val="24"/>
          <w:lang w:val="en-US" w:eastAsia="zh-CN"/>
        </w:rPr>
        <w:t>磋商</w:t>
      </w:r>
      <w:r>
        <w:rPr>
          <w:rFonts w:hint="eastAsia" w:ascii="宋体" w:hAnsi="宋体" w:eastAsia="宋体" w:cs="宋体"/>
          <w:color w:val="000000"/>
          <w:sz w:val="24"/>
          <w:szCs w:val="24"/>
        </w:rPr>
        <w:t>文件规定标准的，甲方有权拒绝接受服务，并可单方面解除合同。</w:t>
      </w:r>
    </w:p>
    <w:p w14:paraId="23AC5300">
      <w:pPr>
        <w:spacing w:line="360" w:lineRule="auto"/>
        <w:ind w:firstLine="480"/>
        <w:rPr>
          <w:rFonts w:hint="eastAsia" w:ascii="宋体" w:hAnsi="宋体" w:eastAsia="宋体" w:cs="宋体"/>
          <w:sz w:val="24"/>
          <w:szCs w:val="24"/>
        </w:rPr>
      </w:pPr>
      <w:r>
        <w:rPr>
          <w:rFonts w:hint="eastAsia" w:ascii="宋体" w:hAnsi="宋体" w:eastAsia="宋体" w:cs="宋体"/>
          <w:color w:val="000000"/>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113541FD">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十二、不可抗力事件处理</w:t>
      </w:r>
    </w:p>
    <w:p w14:paraId="7AEA4CF9">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12.1 在合同有效期内，任何一方因不可抗力事件导致不能履行合同，则合同履行期可延长，其延长期与不可抗力影响期相同。</w:t>
      </w:r>
    </w:p>
    <w:p w14:paraId="2088240E">
      <w:pPr>
        <w:spacing w:line="360" w:lineRule="auto"/>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12.2 不可抗力事件发生后，应立即通知对方并寄送有关权威机构出具的证明。</w:t>
      </w:r>
    </w:p>
    <w:p w14:paraId="2B42545D">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12.3 不可抗力事件延续120天以上，双方应通过友好协商，确定是否继续履行合同。</w:t>
      </w:r>
    </w:p>
    <w:p w14:paraId="3191467E">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十三、解决争议的方法</w:t>
      </w:r>
    </w:p>
    <w:p w14:paraId="0A9E4BD0">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13.1 双方在签订、履行合同中所发生的一切争议，应通过友好协商解决</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如协商不成</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rPr>
        <w:t>由甲方住所地人民法院管辖。</w:t>
      </w:r>
    </w:p>
    <w:p w14:paraId="23CE0F85">
      <w:pPr>
        <w:spacing w:line="360" w:lineRule="auto"/>
        <w:ind w:firstLine="480"/>
        <w:rPr>
          <w:rFonts w:hint="default"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13.2 争议解决期间</w:t>
      </w:r>
      <w:r>
        <w:rPr>
          <w:rFonts w:hint="eastAsia" w:ascii="宋体" w:hAnsi="宋体" w:eastAsia="宋体" w:cs="宋体"/>
          <w:bCs/>
          <w:color w:val="000000"/>
          <w:sz w:val="24"/>
          <w:szCs w:val="24"/>
        </w:rPr>
        <w:t>本合同应继续履行。</w:t>
      </w:r>
    </w:p>
    <w:p w14:paraId="12B35028">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十四、合同生效及其它</w:t>
      </w:r>
    </w:p>
    <w:p w14:paraId="292AC663">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14.1 本合同经双方加盖单位公章后生效。</w:t>
      </w:r>
    </w:p>
    <w:p w14:paraId="53714DC1">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14.2 本合同未尽事宜，遵照《中华人民共和国民法典》《中华人民共和国政府采购法</w:t>
      </w:r>
      <w:r>
        <w:rPr>
          <w:rFonts w:hint="eastAsia" w:ascii="宋体" w:hAnsi="宋体" w:eastAsia="宋体" w:cs="宋体"/>
          <w:bCs/>
          <w:color w:val="000000"/>
          <w:sz w:val="24"/>
          <w:szCs w:val="24"/>
          <w:lang w:eastAsia="zh-CN"/>
        </w:rPr>
        <w:t>》等</w:t>
      </w:r>
      <w:r>
        <w:rPr>
          <w:rFonts w:hint="eastAsia" w:ascii="宋体" w:hAnsi="宋体" w:eastAsia="宋体" w:cs="宋体"/>
          <w:bCs/>
          <w:color w:val="000000"/>
          <w:sz w:val="24"/>
          <w:szCs w:val="24"/>
        </w:rPr>
        <w:t>有关条文执行。</w:t>
      </w:r>
    </w:p>
    <w:p w14:paraId="280B8604">
      <w:pPr>
        <w:spacing w:line="360" w:lineRule="auto"/>
        <w:ind w:firstLine="480"/>
        <w:rPr>
          <w:rFonts w:hint="eastAsia" w:ascii="宋体" w:hAnsi="宋体" w:eastAsia="宋体" w:cs="宋体"/>
          <w:bCs/>
          <w:color w:val="000000"/>
          <w:sz w:val="24"/>
          <w:szCs w:val="24"/>
        </w:rPr>
      </w:pPr>
      <w:r>
        <w:rPr>
          <w:rFonts w:hint="eastAsia" w:ascii="宋体" w:hAnsi="宋体" w:eastAsia="宋体" w:cs="宋体"/>
          <w:bCs/>
          <w:color w:val="000000"/>
          <w:sz w:val="24"/>
          <w:szCs w:val="24"/>
        </w:rPr>
        <w:t>14.3 本合同正本一式两份，具有同等法律效力，甲方、乙方各执一份。</w:t>
      </w:r>
    </w:p>
    <w:p w14:paraId="48679848">
      <w:pPr>
        <w:pStyle w:val="24"/>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58E8257F">
      <w:pPr>
        <w:pStyle w:val="24"/>
        <w:spacing w:before="120" w:after="120"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甲方：（公章）                       乙方：（公章） </w:t>
      </w:r>
    </w:p>
    <w:p w14:paraId="10B5FBC4">
      <w:pPr>
        <w:pStyle w:val="24"/>
        <w:spacing w:before="120" w:after="120"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地址：                               地址： </w:t>
      </w:r>
    </w:p>
    <w:p w14:paraId="0A850329">
      <w:pPr>
        <w:pStyle w:val="24"/>
        <w:spacing w:before="120" w:after="120" w:line="360" w:lineRule="auto"/>
        <w:ind w:firstLine="480"/>
        <w:rPr>
          <w:rFonts w:hint="eastAsia" w:ascii="宋体" w:hAnsi="宋体" w:eastAsia="宋体" w:cs="宋体"/>
          <w:sz w:val="24"/>
          <w:szCs w:val="24"/>
        </w:rPr>
      </w:pPr>
      <w:r>
        <w:rPr>
          <w:rFonts w:hint="eastAsia" w:ascii="宋体" w:hAnsi="宋体" w:eastAsia="宋体" w:cs="宋体"/>
          <w:sz w:val="24"/>
          <w:szCs w:val="24"/>
        </w:rPr>
        <w:t>法定代表人或授权代表：               法定代表人或授权代表：</w:t>
      </w:r>
    </w:p>
    <w:p w14:paraId="72D56AA0">
      <w:pPr>
        <w:pStyle w:val="24"/>
        <w:spacing w:before="120" w:after="120"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联系电话：                           联系电话：          </w:t>
      </w:r>
    </w:p>
    <w:p w14:paraId="5381DA99">
      <w:pPr>
        <w:pStyle w:val="24"/>
        <w:spacing w:before="120" w:after="120" w:line="360" w:lineRule="auto"/>
        <w:rPr>
          <w:rFonts w:hint="eastAsia" w:ascii="宋体" w:hAnsi="宋体" w:eastAsia="宋体" w:cs="宋体"/>
          <w:sz w:val="24"/>
          <w:szCs w:val="24"/>
        </w:rPr>
      </w:pPr>
      <w:r>
        <w:rPr>
          <w:rFonts w:hint="eastAsia" w:ascii="宋体" w:hAnsi="宋体" w:eastAsia="宋体" w:cs="宋体"/>
          <w:sz w:val="24"/>
          <w:szCs w:val="24"/>
        </w:rPr>
        <w:t xml:space="preserve">                                       </w:t>
      </w:r>
    </w:p>
    <w:p w14:paraId="77CF0B33">
      <w:pPr>
        <w:pStyle w:val="24"/>
        <w:spacing w:before="120" w:after="120" w:line="360" w:lineRule="auto"/>
        <w:ind w:firstLine="5040"/>
        <w:rPr>
          <w:rFonts w:hint="eastAsia" w:ascii="宋体" w:hAnsi="宋体" w:eastAsia="宋体" w:cs="宋体"/>
          <w:sz w:val="24"/>
          <w:szCs w:val="24"/>
        </w:rPr>
      </w:pPr>
      <w:r>
        <w:rPr>
          <w:rFonts w:hint="eastAsia" w:ascii="宋体" w:hAnsi="宋体" w:eastAsia="宋体" w:cs="宋体"/>
          <w:sz w:val="24"/>
          <w:szCs w:val="24"/>
        </w:rPr>
        <w:t>签订日期：</w:t>
      </w:r>
    </w:p>
    <w:p w14:paraId="267B1621">
      <w:pPr>
        <w:pStyle w:val="24"/>
        <w:spacing w:before="120" w:after="120" w:line="360" w:lineRule="auto"/>
        <w:ind w:firstLine="5280"/>
        <w:rPr>
          <w:rFonts w:hint="eastAsia" w:ascii="宋体" w:hAnsi="宋体" w:eastAsia="宋体" w:cs="宋体"/>
          <w:sz w:val="24"/>
          <w:szCs w:val="24"/>
        </w:rPr>
      </w:pPr>
    </w:p>
    <w:p w14:paraId="48165265">
      <w:pPr>
        <w:pStyle w:val="24"/>
        <w:spacing w:before="120" w:after="120" w:line="360" w:lineRule="auto"/>
        <w:ind w:firstLine="5280"/>
        <w:rPr>
          <w:rFonts w:hint="eastAsia" w:ascii="宋体" w:hAnsi="宋体" w:eastAsia="宋体" w:cs="宋体"/>
          <w:sz w:val="24"/>
          <w:szCs w:val="24"/>
        </w:rPr>
      </w:pPr>
    </w:p>
    <w:p w14:paraId="39FF96FC">
      <w:pPr>
        <w:spacing w:before="145" w:after="145" w:line="360" w:lineRule="auto"/>
        <w:jc w:val="center"/>
        <w:outlineLvl w:val="1"/>
        <w:rPr>
          <w:rFonts w:hint="eastAsia" w:ascii="宋体" w:hAnsi="宋体" w:eastAsia="宋体" w:cs="宋体"/>
          <w:b/>
          <w:sz w:val="24"/>
          <w:szCs w:val="24"/>
        </w:rPr>
      </w:pPr>
      <w:r>
        <w:rPr>
          <w:rFonts w:hint="eastAsia" w:ascii="宋体" w:hAnsi="宋体" w:eastAsia="宋体" w:cs="宋体"/>
          <w:b/>
          <w:sz w:val="24"/>
          <w:szCs w:val="24"/>
        </w:rPr>
        <w:t>《*******合同》补充协议（合同附件）</w:t>
      </w:r>
    </w:p>
    <w:p w14:paraId="0F711263">
      <w:pPr>
        <w:keepNext w:val="0"/>
        <w:keepLines w:val="0"/>
        <w:pageBreakBefore w:val="0"/>
        <w:widowControl w:val="0"/>
        <w:spacing w:line="360" w:lineRule="auto"/>
        <w:jc w:val="center"/>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如遇</w:t>
      </w:r>
      <w:r>
        <w:rPr>
          <w:rFonts w:hint="eastAsia" w:ascii="宋体" w:hAnsi="宋体" w:cs="宋体"/>
          <w:color w:val="000000"/>
          <w:sz w:val="24"/>
          <w:szCs w:val="24"/>
          <w:lang w:val="en-US" w:eastAsia="zh-CN"/>
        </w:rPr>
        <w:t>磋商</w:t>
      </w:r>
      <w:r>
        <w:rPr>
          <w:rFonts w:hint="eastAsia" w:ascii="宋体" w:hAnsi="宋体" w:eastAsia="宋体" w:cs="宋体"/>
          <w:color w:val="000000"/>
          <w:sz w:val="24"/>
          <w:szCs w:val="24"/>
        </w:rPr>
        <w:t>文件及合同未约定事项，双方可友好协商签订补充协议</w:t>
      </w:r>
    </w:p>
    <w:p w14:paraId="65C39D32">
      <w:pPr>
        <w:keepNext w:val="0"/>
        <w:keepLines w:val="0"/>
        <w:pageBreakBefore w:val="0"/>
        <w:widowControl w:val="0"/>
        <w:spacing w:line="360" w:lineRule="auto"/>
        <w:jc w:val="center"/>
        <w:outlineLvl w:val="0"/>
        <w:rPr>
          <w:rFonts w:hint="eastAsia" w:ascii="黑体" w:hAnsi="Courier New" w:eastAsia="黑体" w:cs="Courier New"/>
          <w:bCs/>
          <w:sz w:val="44"/>
          <w:szCs w:val="21"/>
        </w:rPr>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b/>
          <w:bCs/>
          <w:color w:val="000000"/>
          <w:sz w:val="36"/>
          <w:szCs w:val="36"/>
          <w:lang w:val="en-US" w:eastAsia="zh-CN" w:bidi="ar-SA"/>
        </w:rPr>
        <w:t>第</w:t>
      </w:r>
      <w:bookmarkEnd w:id="54"/>
      <w:r>
        <w:rPr>
          <w:rFonts w:hint="eastAsia" w:ascii="宋体" w:hAnsi="宋体" w:eastAsia="宋体" w:cs="宋体"/>
          <w:b/>
          <w:bCs/>
          <w:color w:val="000000"/>
          <w:sz w:val="36"/>
          <w:szCs w:val="36"/>
          <w:lang w:val="en-US" w:eastAsia="zh-CN" w:bidi="ar-SA"/>
        </w:rPr>
        <w:t>四章</w:t>
      </w:r>
      <w:r>
        <w:rPr>
          <w:rFonts w:hint="eastAsia" w:ascii="宋体" w:hAnsi="宋体" w:cs="宋体"/>
          <w:b/>
          <w:bCs/>
          <w:color w:val="000000"/>
          <w:sz w:val="36"/>
          <w:szCs w:val="36"/>
          <w:lang w:val="en-US" w:eastAsia="zh-CN" w:bidi="ar-SA"/>
        </w:rPr>
        <w:t xml:space="preserve"> </w:t>
      </w:r>
      <w:r>
        <w:rPr>
          <w:rFonts w:hint="eastAsia" w:ascii="宋体" w:hAnsi="宋体" w:eastAsia="宋体" w:cs="宋体"/>
          <w:b/>
          <w:bCs/>
          <w:color w:val="000000"/>
          <w:sz w:val="36"/>
          <w:szCs w:val="36"/>
          <w:lang w:val="en-US" w:eastAsia="zh-CN" w:bidi="ar-SA"/>
        </w:rPr>
        <w:t>采购需求</w:t>
      </w:r>
      <w:bookmarkEnd w:id="55"/>
      <w:bookmarkEnd w:id="56"/>
      <w:bookmarkEnd w:id="57"/>
      <w:bookmarkStart w:id="60" w:name="_Toc49090575"/>
      <w:bookmarkStart w:id="61" w:name="_Toc26554093"/>
    </w:p>
    <w:p w14:paraId="208860A7">
      <w:pPr>
        <w:keepNext w:val="0"/>
        <w:keepLines w:val="0"/>
        <w:pageBreakBefore w:val="0"/>
        <w:widowControl w:val="0"/>
        <w:spacing w:line="360" w:lineRule="auto"/>
        <w:ind w:firstLine="482"/>
        <w:rPr>
          <w:rFonts w:hint="eastAsia" w:ascii="宋体" w:hAnsi="宋体" w:eastAsia="宋体" w:cs="宋体"/>
          <w:b/>
          <w:bCs/>
          <w:color w:val="000000"/>
          <w:sz w:val="24"/>
          <w:szCs w:val="24"/>
          <w:lang w:eastAsia="zh-CN"/>
        </w:rPr>
      </w:pPr>
      <w:bookmarkStart w:id="62" w:name="_Toc120614281"/>
    </w:p>
    <w:p w14:paraId="7FFFECB0">
      <w:pPr>
        <w:keepNext w:val="0"/>
        <w:keepLines w:val="0"/>
        <w:pageBreakBefore w:val="0"/>
        <w:widowControl w:val="0"/>
        <w:spacing w:line="360" w:lineRule="auto"/>
        <w:ind w:firstLine="482"/>
        <w:outlineLvl w:val="2"/>
        <w:rPr>
          <w:rFonts w:hint="eastAsia" w:ascii="宋体" w:hAnsi="宋体" w:eastAsia="宋体" w:cs="宋体"/>
          <w:color w:val="000000"/>
          <w:sz w:val="24"/>
          <w:szCs w:val="24"/>
        </w:rPr>
      </w:pPr>
      <w:r>
        <w:rPr>
          <w:rFonts w:hint="eastAsia" w:ascii="宋体" w:hAnsi="宋体" w:eastAsia="宋体" w:cs="宋体"/>
          <w:b/>
          <w:bCs/>
          <w:color w:val="000000"/>
          <w:sz w:val="24"/>
          <w:szCs w:val="24"/>
          <w:lang w:eastAsia="zh-CN"/>
        </w:rPr>
        <w:t>一、</w:t>
      </w:r>
      <w:r>
        <w:rPr>
          <w:rFonts w:hint="eastAsia" w:ascii="宋体" w:hAnsi="宋体" w:eastAsia="宋体" w:cs="宋体"/>
          <w:b/>
          <w:bCs/>
          <w:color w:val="000000"/>
          <w:sz w:val="24"/>
          <w:szCs w:val="24"/>
        </w:rPr>
        <w:t>项目属性</w:t>
      </w:r>
      <w:r>
        <w:rPr>
          <w:rFonts w:hint="eastAsia" w:ascii="宋体" w:hAnsi="宋体" w:eastAsia="宋体" w:cs="宋体"/>
          <w:b/>
          <w:bCs/>
          <w:color w:val="000000"/>
          <w:sz w:val="24"/>
          <w:szCs w:val="24"/>
          <w:lang w:eastAsia="zh-CN"/>
        </w:rPr>
        <w:t>：</w:t>
      </w:r>
      <w:r>
        <w:rPr>
          <w:rFonts w:hint="eastAsia" w:ascii="宋体" w:hAnsi="宋体" w:eastAsia="宋体" w:cs="宋体"/>
          <w:b/>
          <w:bCs/>
          <w:color w:val="000000"/>
          <w:sz w:val="24"/>
          <w:szCs w:val="24"/>
        </w:rPr>
        <w:t>服务类项目</w:t>
      </w:r>
    </w:p>
    <w:p w14:paraId="1B2F9336">
      <w:pPr>
        <w:keepNext w:val="0"/>
        <w:keepLines w:val="0"/>
        <w:pageBreakBefore w:val="0"/>
        <w:widowControl w:val="0"/>
        <w:spacing w:line="360" w:lineRule="auto"/>
        <w:ind w:firstLine="482"/>
        <w:outlineLvl w:val="2"/>
        <w:rPr>
          <w:rFonts w:hint="eastAsia"/>
          <w:lang w:val="en-US" w:eastAsia="zh-CN"/>
        </w:rPr>
      </w:pPr>
      <w:r>
        <w:rPr>
          <w:rFonts w:hint="eastAsia" w:ascii="宋体" w:hAnsi="宋体" w:eastAsia="宋体" w:cs="宋体"/>
          <w:b/>
          <w:bCs/>
          <w:color w:val="000000"/>
          <w:sz w:val="24"/>
          <w:szCs w:val="24"/>
          <w:lang w:eastAsia="zh-CN"/>
        </w:rPr>
        <w:t>二、</w:t>
      </w:r>
      <w:r>
        <w:rPr>
          <w:rFonts w:hint="eastAsia" w:ascii="宋体" w:hAnsi="宋体" w:eastAsia="宋体" w:cs="宋体"/>
          <w:b/>
          <w:bCs/>
          <w:color w:val="000000"/>
          <w:sz w:val="24"/>
          <w:szCs w:val="24"/>
        </w:rPr>
        <w:t>项目概况</w:t>
      </w:r>
    </w:p>
    <w:p w14:paraId="7C741911">
      <w:pPr>
        <w:pStyle w:val="9"/>
        <w:keepNext w:val="0"/>
        <w:keepLines/>
        <w:pageBreakBefore w:val="0"/>
        <w:widowControl/>
        <w:spacing w:before="0" w:after="0" w:line="360" w:lineRule="auto"/>
        <w:ind w:firstLine="482"/>
        <w:outlineLvl w:val="3"/>
        <w:rPr>
          <w:rFonts w:hint="eastAsia" w:ascii="宋体" w:hAnsi="宋体" w:eastAsia="宋体" w:cs="宋体"/>
          <w:b/>
          <w:bCs w:val="0"/>
          <w:sz w:val="24"/>
          <w:szCs w:val="24"/>
        </w:rPr>
      </w:pP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一</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rPr>
        <w:t>项目背景</w:t>
      </w:r>
    </w:p>
    <w:p w14:paraId="6AA54823">
      <w:pPr>
        <w:keepNext w:val="0"/>
        <w:keepLines/>
        <w:pageBreakBefore w:val="0"/>
        <w:widowControl/>
        <w:spacing w:before="0" w:after="0" w:line="360" w:lineRule="auto"/>
        <w:ind w:firstLine="480"/>
        <w:outlineLvl w:val="9"/>
        <w:rPr>
          <w:rFonts w:hint="eastAsia" w:ascii="宋体" w:hAnsi="宋体" w:eastAsia="宋体" w:cs="宋体"/>
          <w:b w:val="0"/>
          <w:bCs/>
          <w:sz w:val="24"/>
          <w:szCs w:val="24"/>
        </w:rPr>
      </w:pPr>
      <w:r>
        <w:rPr>
          <w:rFonts w:hint="eastAsia" w:ascii="宋体" w:hAnsi="宋体" w:eastAsia="宋体" w:cs="宋体"/>
          <w:b w:val="0"/>
          <w:bCs/>
          <w:sz w:val="24"/>
          <w:szCs w:val="24"/>
        </w:rPr>
        <w:t>南京江北新区电子政务外网覆盖范围为连通南京市、新区直属机关单位及下属分支机构、街道、园区、医疗卫生单位、教育单位等政务部门的纵向骨干网和横向城域网，共计900个接入点位。</w:t>
      </w:r>
    </w:p>
    <w:p w14:paraId="58B4277A">
      <w:pPr>
        <w:keepNext w:val="0"/>
        <w:keepLines/>
        <w:pageBreakBefore w:val="0"/>
        <w:widowControl/>
        <w:spacing w:before="0" w:after="0" w:line="360" w:lineRule="auto"/>
        <w:ind w:firstLine="480"/>
        <w:outlineLvl w:val="9"/>
        <w:rPr>
          <w:rFonts w:hint="eastAsia" w:ascii="宋体" w:hAnsi="宋体" w:eastAsia="宋体" w:cs="宋体"/>
          <w:b w:val="0"/>
          <w:bCs/>
          <w:sz w:val="24"/>
          <w:szCs w:val="24"/>
        </w:rPr>
      </w:pPr>
      <w:r>
        <w:rPr>
          <w:rFonts w:hint="eastAsia" w:ascii="宋体" w:hAnsi="宋体" w:eastAsia="宋体" w:cs="宋体"/>
          <w:b w:val="0"/>
          <w:bCs/>
          <w:sz w:val="24"/>
          <w:szCs w:val="24"/>
        </w:rPr>
        <w:t>各部门的众多非涉密业务专网以及政务外网和互联网已统一的连接通道中。电子政务外网平台在满足互联互通的基本功能基础上，通过MPLS VPN技术和安全防护策略保证各业务网络间的相对独立性，为各部门提供高速通达、逻辑专用、安全可靠、方便使用的虚拟专用网络。</w:t>
      </w:r>
    </w:p>
    <w:p w14:paraId="500130A2">
      <w:pPr>
        <w:keepNext w:val="0"/>
        <w:keepLines/>
        <w:pageBreakBefore w:val="0"/>
        <w:widowControl/>
        <w:spacing w:before="0" w:after="0" w:line="360" w:lineRule="auto"/>
        <w:ind w:firstLine="480"/>
        <w:outlineLvl w:val="9"/>
        <w:rPr>
          <w:rFonts w:hint="eastAsia" w:ascii="宋体" w:hAnsi="宋体" w:eastAsia="宋体" w:cs="宋体"/>
          <w:b w:val="0"/>
          <w:bCs/>
          <w:sz w:val="24"/>
          <w:szCs w:val="24"/>
        </w:rPr>
      </w:pPr>
      <w:r>
        <w:rPr>
          <w:rFonts w:hint="eastAsia" w:ascii="宋体" w:hAnsi="宋体" w:eastAsia="宋体" w:cs="宋体"/>
          <w:b w:val="0"/>
          <w:bCs/>
          <w:sz w:val="24"/>
          <w:szCs w:val="24"/>
        </w:rPr>
        <w:t>在各政务大厅布置无线网络覆盖，同时需对访客进行安全准入认证与访问记录。覆盖的地点包括新区及各街道政务大厅和便民服务中心共计16个区域。</w:t>
      </w:r>
    </w:p>
    <w:p w14:paraId="743C0896">
      <w:pPr>
        <w:keepNext w:val="0"/>
        <w:keepLines/>
        <w:pageBreakBefore w:val="0"/>
        <w:widowControl/>
        <w:spacing w:before="0" w:after="0" w:line="360" w:lineRule="auto"/>
        <w:ind w:firstLine="480"/>
        <w:outlineLvl w:val="9"/>
        <w:rPr>
          <w:rFonts w:hint="eastAsia" w:ascii="宋体" w:hAnsi="宋体" w:eastAsia="宋体" w:cs="宋体"/>
          <w:b w:val="0"/>
          <w:bCs/>
          <w:sz w:val="24"/>
          <w:szCs w:val="24"/>
        </w:rPr>
      </w:pPr>
      <w:r>
        <w:rPr>
          <w:rFonts w:hint="eastAsia" w:ascii="宋体" w:hAnsi="宋体" w:eastAsia="宋体" w:cs="宋体"/>
          <w:b w:val="0"/>
          <w:bCs/>
          <w:sz w:val="24"/>
          <w:szCs w:val="24"/>
        </w:rPr>
        <w:t>如上所述目前江北新区已经按照省关于全省电子政务外网的要求，建成江北</w:t>
      </w:r>
      <w:r>
        <w:rPr>
          <w:rFonts w:hint="eastAsia" w:ascii="宋体" w:hAnsi="宋体" w:cs="宋体"/>
          <w:b w:val="0"/>
          <w:bCs/>
          <w:sz w:val="24"/>
          <w:szCs w:val="24"/>
          <w:lang w:eastAsia="zh-CN"/>
        </w:rPr>
        <w:t>新</w:t>
      </w:r>
      <w:r>
        <w:rPr>
          <w:rFonts w:hint="eastAsia" w:ascii="宋体" w:hAnsi="宋体" w:eastAsia="宋体" w:cs="宋体"/>
          <w:b w:val="0"/>
          <w:bCs/>
          <w:sz w:val="24"/>
          <w:szCs w:val="24"/>
        </w:rPr>
        <w:t>区电子政务外网及政务云平台，为了保证政务云平台及电子政务外网的健康运行，同时为满足“等级保护三级”的要求，现需要建设一套成熟、可靠的南京江北新区信息化基础设施运维服务体系。</w:t>
      </w:r>
    </w:p>
    <w:p w14:paraId="283339EA">
      <w:pPr>
        <w:pStyle w:val="9"/>
        <w:keepNext w:val="0"/>
        <w:keepLines/>
        <w:pageBreakBefore w:val="0"/>
        <w:widowControl/>
        <w:spacing w:before="0" w:after="0" w:line="360" w:lineRule="auto"/>
        <w:ind w:firstLine="482"/>
        <w:outlineLvl w:val="3"/>
        <w:rPr>
          <w:rFonts w:hint="eastAsia" w:ascii="宋体" w:hAnsi="宋体" w:eastAsia="宋体" w:cs="宋体"/>
          <w:b/>
          <w:bCs w:val="0"/>
          <w:sz w:val="24"/>
          <w:szCs w:val="24"/>
        </w:rPr>
      </w:pP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二</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rPr>
        <w:t>建设目标</w:t>
      </w:r>
    </w:p>
    <w:p w14:paraId="653078ED">
      <w:pPr>
        <w:keepNext w:val="0"/>
        <w:keepLines/>
        <w:pageBreakBefore w:val="0"/>
        <w:widowControl/>
        <w:spacing w:before="0" w:after="0" w:line="360" w:lineRule="auto"/>
        <w:ind w:firstLine="480"/>
        <w:outlineLvl w:val="9"/>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通过合理的人员配置，结合完善的运维制度打造一支可以及时发现问题、处理问题、解决问题，可以防患于未然的高效运维团队，具体目标如下：</w:t>
      </w:r>
    </w:p>
    <w:p w14:paraId="44684C0D">
      <w:pPr>
        <w:keepNext w:val="0"/>
        <w:keepLines/>
        <w:pageBreakBefore w:val="0"/>
        <w:widowControl/>
        <w:spacing w:before="0" w:after="0" w:line="360" w:lineRule="auto"/>
        <w:ind w:firstLine="480"/>
        <w:outlineLvl w:val="9"/>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1、通过本次项目确保江北新区IT信息化基础设施健康、安全、稳定、不间断运行。通过委托运维经验丰富、技术实力雄厚、商业信誉良好的公司来完成项目中涉及到的各种工作内容。通过提供响应迅速、安全可靠、标准完善的技术支持和技术服务，确保IT信息化基础设施能够稳定、可靠运行。</w:t>
      </w:r>
    </w:p>
    <w:p w14:paraId="5685581E">
      <w:pPr>
        <w:keepNext w:val="0"/>
        <w:keepLines/>
        <w:pageBreakBefore w:val="0"/>
        <w:widowControl/>
        <w:spacing w:before="0" w:after="0" w:line="360" w:lineRule="auto"/>
        <w:ind w:firstLine="480"/>
        <w:outlineLvl w:val="9"/>
        <w:rPr>
          <w:rFonts w:hint="eastAsia" w:ascii="宋体" w:hAnsi="宋体" w:eastAsia="宋体" w:cs="宋体"/>
          <w:b w:val="0"/>
          <w:bCs/>
          <w:sz w:val="24"/>
          <w:szCs w:val="24"/>
          <w:lang w:val="en-US" w:eastAsia="zh-CN" w:bidi="ar-SA"/>
        </w:rPr>
      </w:pPr>
      <w:r>
        <w:rPr>
          <w:rFonts w:hint="eastAsia" w:ascii="宋体" w:hAnsi="宋体" w:eastAsia="宋体" w:cs="宋体"/>
          <w:b w:val="0"/>
          <w:bCs/>
          <w:sz w:val="24"/>
          <w:szCs w:val="24"/>
          <w:lang w:val="en-US" w:eastAsia="zh-CN" w:bidi="ar-SA"/>
        </w:rPr>
        <w:t>2、通过本次项目设置合理的运维岗位及人数，通过科学的管理，建立一</w:t>
      </w:r>
      <w:r>
        <w:rPr>
          <w:rFonts w:hint="eastAsia" w:ascii="宋体" w:hAnsi="宋体" w:cs="宋体"/>
          <w:b w:val="0"/>
          <w:bCs/>
          <w:sz w:val="24"/>
          <w:szCs w:val="24"/>
          <w:lang w:val="en-US" w:eastAsia="zh-CN" w:bidi="ar-SA"/>
        </w:rPr>
        <w:t>支</w:t>
      </w:r>
      <w:r>
        <w:rPr>
          <w:rFonts w:hint="eastAsia" w:ascii="宋体" w:hAnsi="宋体" w:eastAsia="宋体" w:cs="宋体"/>
          <w:b w:val="0"/>
          <w:bCs/>
          <w:sz w:val="24"/>
          <w:szCs w:val="24"/>
          <w:lang w:val="en-US" w:eastAsia="zh-CN" w:bidi="ar-SA"/>
        </w:rPr>
        <w:t>高效、专业IT信息化基础设施运维服务团队，以满足江北新区因IT信息化基础设施不断增加，运维服务不断增多的需求。</w:t>
      </w:r>
    </w:p>
    <w:p w14:paraId="33879D47">
      <w:pPr>
        <w:keepNext w:val="0"/>
        <w:keepLines/>
        <w:pageBreakBefore w:val="0"/>
        <w:widowControl w:val="0"/>
        <w:spacing w:line="360" w:lineRule="auto"/>
        <w:ind w:left="0" w:right="0" w:firstLine="482"/>
        <w:outlineLvl w:val="3"/>
        <w:rPr>
          <w:rFonts w:hint="eastAsia" w:ascii="宋体" w:hAnsi="宋体" w:eastAsia="宋体" w:cs="宋体"/>
          <w:sz w:val="24"/>
          <w:szCs w:val="24"/>
          <w:lang w:val="en-US" w:eastAsia="zh-CN"/>
        </w:rPr>
      </w:pP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rPr>
        <w:t>三</w:t>
      </w:r>
      <w:r>
        <w:rPr>
          <w:rFonts w:hint="eastAsia" w:ascii="宋体" w:hAnsi="宋体" w:eastAsia="宋体" w:cs="宋体"/>
          <w:b/>
          <w:bCs w:val="0"/>
          <w:sz w:val="24"/>
          <w:szCs w:val="24"/>
          <w:lang w:eastAsia="zh-CN"/>
        </w:rPr>
        <w:t>）</w:t>
      </w:r>
      <w:r>
        <w:rPr>
          <w:rFonts w:hint="eastAsia" w:ascii="宋体" w:hAnsi="宋体" w:eastAsia="宋体" w:cs="宋体"/>
          <w:b/>
          <w:bCs w:val="0"/>
          <w:sz w:val="24"/>
          <w:szCs w:val="24"/>
          <w:lang w:val="en-US" w:eastAsia="zh-CN" w:bidi="ar-SA"/>
        </w:rPr>
        <w:t>项目建设遵循标准</w:t>
      </w:r>
    </w:p>
    <w:p w14:paraId="5994582D">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w:t>
      </w:r>
      <w:r>
        <w:rPr>
          <w:rFonts w:hint="eastAsia" w:ascii="宋体" w:hAnsi="宋体" w:eastAsia="宋体" w:cs="宋体"/>
          <w:sz w:val="24"/>
          <w:szCs w:val="28"/>
        </w:rPr>
        <w:t>《国家发展改革委关于加强和完善国家电子政务工程建设管理的意见》（发改高技〔2013〕266号）</w:t>
      </w:r>
    </w:p>
    <w:p w14:paraId="71641B1F">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2.</w:t>
      </w:r>
      <w:r>
        <w:rPr>
          <w:rFonts w:hint="eastAsia" w:ascii="宋体" w:hAnsi="宋体" w:eastAsia="宋体" w:cs="宋体"/>
          <w:sz w:val="24"/>
          <w:szCs w:val="28"/>
        </w:rPr>
        <w:t>《国家电子政务外网建设总体规划》（国家信息中心2009年9月）</w:t>
      </w:r>
    </w:p>
    <w:p w14:paraId="5F26837C">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3.</w:t>
      </w:r>
      <w:r>
        <w:rPr>
          <w:rFonts w:hint="eastAsia" w:ascii="宋体" w:hAnsi="宋体" w:eastAsia="宋体" w:cs="宋体"/>
          <w:sz w:val="24"/>
          <w:szCs w:val="28"/>
        </w:rPr>
        <w:t>《南京市政府办公厅关于做好市电子政务外网建设使用管理有关工作的通知》</w:t>
      </w:r>
    </w:p>
    <w:p w14:paraId="785E4E75">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4.</w:t>
      </w:r>
      <w:r>
        <w:rPr>
          <w:rFonts w:hint="eastAsia" w:ascii="宋体" w:hAnsi="宋体" w:eastAsia="宋体" w:cs="宋体"/>
          <w:sz w:val="24"/>
          <w:szCs w:val="28"/>
        </w:rPr>
        <w:t>《国家电子政务外网信息安全标准体系总体框架》（GW0101-2014）</w:t>
      </w:r>
    </w:p>
    <w:p w14:paraId="490219E3">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5.</w:t>
      </w:r>
      <w:r>
        <w:rPr>
          <w:rFonts w:hint="eastAsia" w:ascii="宋体" w:hAnsi="宋体" w:eastAsia="宋体" w:cs="宋体"/>
          <w:sz w:val="24"/>
          <w:szCs w:val="28"/>
        </w:rPr>
        <w:t>《国家电子政务外网安全等级保护基本要求》（GW0103-2014）</w:t>
      </w:r>
    </w:p>
    <w:p w14:paraId="45366A10">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6.</w:t>
      </w:r>
      <w:r>
        <w:rPr>
          <w:rFonts w:hint="eastAsia" w:ascii="宋体" w:hAnsi="宋体" w:eastAsia="宋体" w:cs="宋体"/>
          <w:sz w:val="24"/>
          <w:szCs w:val="28"/>
        </w:rPr>
        <w:t>《国家电子政务外网安全等级保护实施指南》（GW0104-2014）</w:t>
      </w:r>
    </w:p>
    <w:p w14:paraId="4F8BEEFC">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7.</w:t>
      </w:r>
      <w:r>
        <w:rPr>
          <w:rFonts w:hint="eastAsia" w:ascii="宋体" w:hAnsi="宋体" w:eastAsia="宋体" w:cs="宋体"/>
          <w:sz w:val="24"/>
          <w:szCs w:val="28"/>
        </w:rPr>
        <w:t>《接入政务外网的局域网安全技术规范》（GW0206-2014）</w:t>
      </w:r>
    </w:p>
    <w:p w14:paraId="4A249C58">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8.</w:t>
      </w:r>
      <w:r>
        <w:rPr>
          <w:rFonts w:hint="eastAsia" w:ascii="宋体" w:hAnsi="宋体" w:eastAsia="宋体" w:cs="宋体"/>
          <w:sz w:val="24"/>
          <w:szCs w:val="28"/>
        </w:rPr>
        <w:t>《国家电子政务外网IPv4地址规划》（GW0206-2015）</w:t>
      </w:r>
    </w:p>
    <w:p w14:paraId="42EC83D3">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9.</w:t>
      </w:r>
      <w:r>
        <w:rPr>
          <w:rFonts w:hint="eastAsia" w:ascii="宋体" w:hAnsi="宋体" w:eastAsia="宋体" w:cs="宋体"/>
          <w:sz w:val="24"/>
          <w:szCs w:val="28"/>
        </w:rPr>
        <w:t>《信息安全技术网络安全等级保护基本要求》（GB/T 22239-2019）</w:t>
      </w:r>
    </w:p>
    <w:p w14:paraId="1611C105">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10.</w:t>
      </w:r>
      <w:r>
        <w:rPr>
          <w:rFonts w:hint="eastAsia" w:ascii="宋体" w:hAnsi="宋体" w:eastAsia="宋体" w:cs="宋体"/>
          <w:sz w:val="24"/>
          <w:szCs w:val="28"/>
        </w:rPr>
        <w:t>《信息安全技术网络安全等级保护安全设计技术要求》（GB/T 25070-2019）</w:t>
      </w:r>
    </w:p>
    <w:p w14:paraId="499E7101">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11.</w:t>
      </w:r>
      <w:r>
        <w:rPr>
          <w:rFonts w:hint="eastAsia" w:ascii="宋体" w:hAnsi="宋体" w:eastAsia="宋体" w:cs="宋体"/>
          <w:sz w:val="24"/>
          <w:szCs w:val="28"/>
        </w:rPr>
        <w:t>《信息安全技术网络安全等级保护测评要求》（GB/T 28448-2019）</w:t>
      </w:r>
    </w:p>
    <w:p w14:paraId="65D5E2B4">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12.</w:t>
      </w:r>
      <w:r>
        <w:rPr>
          <w:rFonts w:hint="eastAsia" w:ascii="宋体" w:hAnsi="宋体" w:eastAsia="宋体" w:cs="宋体"/>
          <w:sz w:val="24"/>
          <w:szCs w:val="28"/>
        </w:rPr>
        <w:t>《IP网络技术要求 网络总体》（YD/T 1170-2001）</w:t>
      </w:r>
    </w:p>
    <w:p w14:paraId="1D7CC7D7">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13.</w:t>
      </w:r>
      <w:r>
        <w:rPr>
          <w:rFonts w:hint="eastAsia" w:ascii="宋体" w:hAnsi="宋体" w:eastAsia="宋体" w:cs="宋体"/>
          <w:sz w:val="24"/>
          <w:szCs w:val="28"/>
        </w:rPr>
        <w:t>《IP网络技术要求 网络性能参数与指标》（YD/T 1171-2015）</w:t>
      </w:r>
    </w:p>
    <w:p w14:paraId="7BAFC66E">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14.</w:t>
      </w:r>
      <w:r>
        <w:rPr>
          <w:rFonts w:hint="eastAsia" w:ascii="宋体" w:hAnsi="宋体" w:eastAsia="宋体" w:cs="宋体"/>
          <w:sz w:val="24"/>
          <w:szCs w:val="28"/>
        </w:rPr>
        <w:t>《信息技术服务 运行维护 第1部分：通用要求》（GB/T 28827.1-2012）</w:t>
      </w:r>
    </w:p>
    <w:p w14:paraId="6BBCFB71">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15.</w:t>
      </w:r>
      <w:r>
        <w:rPr>
          <w:rFonts w:hint="eastAsia" w:ascii="宋体" w:hAnsi="宋体" w:eastAsia="宋体" w:cs="宋体"/>
          <w:sz w:val="24"/>
          <w:szCs w:val="28"/>
        </w:rPr>
        <w:t>《信息技术服务 运行维护 第2部分：交付规范》（GB/T 28827.2-2012）</w:t>
      </w:r>
    </w:p>
    <w:p w14:paraId="4DF4E235">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16.</w:t>
      </w:r>
      <w:r>
        <w:rPr>
          <w:rFonts w:hint="eastAsia" w:ascii="宋体" w:hAnsi="宋体" w:eastAsia="宋体" w:cs="宋体"/>
          <w:sz w:val="24"/>
          <w:szCs w:val="28"/>
        </w:rPr>
        <w:t>《政务网络安全监测平台总体技术要求》（T/CIIA 005-2019）</w:t>
      </w:r>
    </w:p>
    <w:p w14:paraId="3E5D9F8D">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17.</w:t>
      </w:r>
      <w:r>
        <w:rPr>
          <w:rFonts w:hint="eastAsia" w:ascii="宋体" w:hAnsi="宋体" w:eastAsia="宋体" w:cs="宋体"/>
          <w:sz w:val="24"/>
          <w:szCs w:val="28"/>
        </w:rPr>
        <w:t>《国家电子政务外网安全监测体系技术规范与实施指南》（GW0203-2014）</w:t>
      </w:r>
    </w:p>
    <w:p w14:paraId="1D32CFDA">
      <w:pPr>
        <w:keepNext w:val="0"/>
        <w:keepLines/>
        <w:pageBreakBefore w:val="0"/>
        <w:spacing w:line="360" w:lineRule="auto"/>
        <w:ind w:firstLine="480"/>
        <w:rPr>
          <w:rFonts w:hint="eastAsia" w:ascii="宋体" w:hAnsi="宋体" w:eastAsia="宋体" w:cs="宋体"/>
          <w:sz w:val="24"/>
          <w:szCs w:val="28"/>
        </w:rPr>
      </w:pPr>
      <w:r>
        <w:rPr>
          <w:rFonts w:hint="eastAsia" w:ascii="宋体" w:hAnsi="宋体" w:eastAsia="宋体" w:cs="宋体"/>
          <w:sz w:val="24"/>
          <w:szCs w:val="28"/>
        </w:rPr>
        <w:t></w:t>
      </w:r>
      <w:r>
        <w:rPr>
          <w:rFonts w:hint="eastAsia" w:ascii="宋体" w:hAnsi="宋体" w:cs="宋体"/>
          <w:sz w:val="24"/>
          <w:szCs w:val="28"/>
          <w:lang w:val="en-US" w:eastAsia="zh-CN"/>
        </w:rPr>
        <w:t>18.</w:t>
      </w:r>
      <w:r>
        <w:rPr>
          <w:rFonts w:hint="eastAsia" w:ascii="宋体" w:hAnsi="宋体" w:eastAsia="宋体" w:cs="宋体"/>
          <w:sz w:val="24"/>
          <w:szCs w:val="28"/>
        </w:rPr>
        <w:t>《国家电子政务外网运维管理系统对接规范（征求意见稿）》</w:t>
      </w:r>
    </w:p>
    <w:p w14:paraId="02902CB5">
      <w:pPr>
        <w:pStyle w:val="9"/>
        <w:keepNext w:val="0"/>
        <w:keepLines/>
        <w:pageBreakBefore w:val="0"/>
        <w:widowControl/>
        <w:spacing w:before="0" w:after="0" w:line="360" w:lineRule="auto"/>
        <w:ind w:firstLine="482"/>
        <w:outlineLvl w:val="3"/>
        <w:rPr>
          <w:rFonts w:hint="eastAsia" w:ascii="宋体" w:hAnsi="宋体" w:eastAsia="宋体" w:cs="宋体"/>
          <w:b/>
          <w:bCs w:val="0"/>
          <w:sz w:val="24"/>
          <w:szCs w:val="24"/>
          <w:lang w:val="en-US" w:eastAsia="en-US"/>
        </w:rPr>
      </w:pPr>
      <w:r>
        <w:rPr>
          <w:rFonts w:hint="eastAsia" w:ascii="宋体" w:hAnsi="宋体" w:eastAsia="宋体" w:cs="宋体"/>
          <w:b/>
          <w:bCs w:val="0"/>
          <w:sz w:val="24"/>
          <w:szCs w:val="24"/>
          <w:lang w:val="en-US" w:eastAsia="zh-CN"/>
        </w:rPr>
        <w:t>（四）</w:t>
      </w:r>
      <w:r>
        <w:rPr>
          <w:rFonts w:hint="eastAsia" w:ascii="宋体" w:hAnsi="宋体" w:eastAsia="宋体" w:cs="宋体"/>
          <w:b/>
          <w:bCs w:val="0"/>
          <w:sz w:val="24"/>
          <w:szCs w:val="24"/>
          <w:lang w:val="en-US" w:eastAsia="en-US"/>
        </w:rPr>
        <w:t>采购内容</w:t>
      </w:r>
    </w:p>
    <w:p w14:paraId="59D1500B">
      <w:pPr>
        <w:keepNext w:val="0"/>
        <w:keepLines/>
        <w:pageBreakBefore w:val="0"/>
        <w:spacing w:line="360" w:lineRule="auto"/>
        <w:ind w:firstLine="480"/>
        <w:rPr>
          <w:rFonts w:hint="eastAsia" w:ascii="宋体" w:hAnsi="宋体" w:eastAsia="宋体" w:cs="宋体"/>
          <w:sz w:val="24"/>
          <w:szCs w:val="28"/>
          <w:lang w:val="en-US" w:eastAsia="en-US"/>
        </w:rPr>
      </w:pPr>
      <w:r>
        <w:rPr>
          <w:rFonts w:hint="eastAsia" w:ascii="宋体" w:hAnsi="宋体" w:eastAsia="宋体" w:cs="宋体"/>
          <w:sz w:val="24"/>
          <w:szCs w:val="28"/>
          <w:lang w:val="en-US" w:eastAsia="en-US"/>
        </w:rPr>
        <w:t>围绕软硬件基础设施日常运维工作，主要服务内容如下：</w:t>
      </w:r>
    </w:p>
    <w:p w14:paraId="0F6B87F5">
      <w:pPr>
        <w:keepNext w:val="0"/>
        <w:keepLines/>
        <w:pageBreakBefore w:val="0"/>
        <w:spacing w:line="360" w:lineRule="auto"/>
        <w:ind w:firstLine="480"/>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1.提供6</w:t>
      </w:r>
      <w:r>
        <w:rPr>
          <w:rFonts w:hint="eastAsia" w:ascii="宋体" w:hAnsi="宋体" w:eastAsia="宋体" w:cs="宋体"/>
          <w:sz w:val="24"/>
          <w:szCs w:val="24"/>
          <w:vertAlign w:val="baseline"/>
          <w:lang w:val="en-US" w:eastAsia="zh-CN"/>
        </w:rPr>
        <w:t>×</w:t>
      </w:r>
      <w:r>
        <w:rPr>
          <w:rFonts w:hint="eastAsia" w:ascii="宋体" w:hAnsi="宋体" w:eastAsia="宋体" w:cs="宋体"/>
          <w:sz w:val="24"/>
          <w:szCs w:val="28"/>
          <w:lang w:val="en-US" w:eastAsia="zh-CN"/>
        </w:rPr>
        <w:t>5</w:t>
      </w:r>
      <w:r>
        <w:rPr>
          <w:rFonts w:hint="eastAsia" w:ascii="宋体" w:hAnsi="宋体" w:eastAsia="宋体" w:cs="宋体"/>
          <w:sz w:val="24"/>
          <w:szCs w:val="24"/>
          <w:vertAlign w:val="baseline"/>
          <w:lang w:val="en-US" w:eastAsia="zh-CN"/>
        </w:rPr>
        <w:t>×</w:t>
      </w:r>
      <w:r>
        <w:rPr>
          <w:rFonts w:hint="eastAsia" w:ascii="宋体" w:hAnsi="宋体" w:eastAsia="宋体" w:cs="宋体"/>
          <w:sz w:val="24"/>
          <w:szCs w:val="28"/>
          <w:lang w:val="en-US" w:eastAsia="zh-CN"/>
        </w:rPr>
        <w:t>8</w:t>
      </w:r>
      <w:r>
        <w:rPr>
          <w:rFonts w:hint="eastAsia" w:ascii="宋体" w:hAnsi="宋体" w:cs="宋体"/>
          <w:sz w:val="24"/>
          <w:szCs w:val="28"/>
          <w:lang w:val="en-US" w:eastAsia="zh-CN"/>
        </w:rPr>
        <w:t>（6人</w:t>
      </w:r>
      <w:r>
        <w:rPr>
          <w:rFonts w:hint="eastAsia" w:ascii="宋体" w:hAnsi="宋体" w:eastAsia="宋体" w:cs="宋体"/>
          <w:sz w:val="24"/>
          <w:szCs w:val="24"/>
          <w:vertAlign w:val="baseline"/>
          <w:lang w:val="en-US" w:eastAsia="zh-CN"/>
        </w:rPr>
        <w:t>×</w:t>
      </w:r>
      <w:r>
        <w:rPr>
          <w:rFonts w:hint="eastAsia" w:ascii="宋体" w:hAnsi="宋体" w:cs="宋体"/>
          <w:sz w:val="24"/>
          <w:szCs w:val="28"/>
          <w:lang w:val="en-US" w:eastAsia="zh-CN"/>
        </w:rPr>
        <w:t>5天</w:t>
      </w:r>
      <w:r>
        <w:rPr>
          <w:rFonts w:hint="eastAsia" w:ascii="宋体" w:hAnsi="宋体" w:eastAsia="宋体" w:cs="宋体"/>
          <w:sz w:val="24"/>
          <w:szCs w:val="24"/>
          <w:vertAlign w:val="baseline"/>
          <w:lang w:val="en-US" w:eastAsia="zh-CN"/>
        </w:rPr>
        <w:t>×</w:t>
      </w:r>
      <w:r>
        <w:rPr>
          <w:rFonts w:hint="eastAsia" w:ascii="宋体" w:hAnsi="宋体" w:cs="宋体"/>
          <w:sz w:val="24"/>
          <w:szCs w:val="28"/>
          <w:lang w:val="en-US" w:eastAsia="zh-CN"/>
        </w:rPr>
        <w:t>8小时）</w:t>
      </w:r>
      <w:r>
        <w:rPr>
          <w:rFonts w:hint="eastAsia" w:ascii="宋体" w:hAnsi="宋体" w:eastAsia="宋体" w:cs="宋体"/>
          <w:sz w:val="24"/>
          <w:szCs w:val="28"/>
          <w:lang w:val="en-US" w:eastAsia="zh-CN"/>
        </w:rPr>
        <w:t>工作日驻场服务，并提供1</w:t>
      </w:r>
      <w:r>
        <w:rPr>
          <w:rFonts w:hint="eastAsia" w:ascii="宋体" w:hAnsi="宋体" w:eastAsia="宋体" w:cs="宋体"/>
          <w:sz w:val="24"/>
          <w:szCs w:val="24"/>
          <w:vertAlign w:val="baseline"/>
          <w:lang w:val="en-US" w:eastAsia="zh-CN"/>
        </w:rPr>
        <w:t>×</w:t>
      </w:r>
      <w:r>
        <w:rPr>
          <w:rFonts w:hint="eastAsia" w:ascii="宋体" w:hAnsi="宋体" w:eastAsia="宋体" w:cs="宋体"/>
          <w:sz w:val="24"/>
          <w:szCs w:val="28"/>
          <w:lang w:val="en-US" w:eastAsia="zh-CN"/>
        </w:rPr>
        <w:t>7</w:t>
      </w:r>
      <w:r>
        <w:rPr>
          <w:rFonts w:hint="eastAsia" w:ascii="宋体" w:hAnsi="宋体" w:eastAsia="宋体" w:cs="宋体"/>
          <w:sz w:val="24"/>
          <w:szCs w:val="24"/>
          <w:vertAlign w:val="baseline"/>
          <w:lang w:val="en-US" w:eastAsia="zh-CN"/>
        </w:rPr>
        <w:t>×</w:t>
      </w:r>
      <w:r>
        <w:rPr>
          <w:rFonts w:hint="eastAsia" w:ascii="宋体" w:hAnsi="宋体" w:eastAsia="宋体" w:cs="宋体"/>
          <w:sz w:val="24"/>
          <w:szCs w:val="28"/>
          <w:lang w:val="en-US" w:eastAsia="zh-CN"/>
        </w:rPr>
        <w:t>24</w:t>
      </w:r>
      <w:r>
        <w:rPr>
          <w:rFonts w:hint="eastAsia" w:ascii="宋体" w:hAnsi="宋体" w:cs="宋体"/>
          <w:sz w:val="24"/>
          <w:szCs w:val="28"/>
          <w:lang w:val="en-US" w:eastAsia="zh-CN"/>
        </w:rPr>
        <w:t>（1人</w:t>
      </w:r>
      <w:r>
        <w:rPr>
          <w:rFonts w:hint="eastAsia" w:ascii="宋体" w:hAnsi="宋体" w:eastAsia="宋体" w:cs="宋体"/>
          <w:sz w:val="24"/>
          <w:szCs w:val="24"/>
          <w:vertAlign w:val="baseline"/>
          <w:lang w:val="en-US" w:eastAsia="zh-CN"/>
        </w:rPr>
        <w:t>×</w:t>
      </w:r>
      <w:r>
        <w:rPr>
          <w:rFonts w:hint="eastAsia" w:ascii="宋体" w:hAnsi="宋体" w:cs="宋体"/>
          <w:sz w:val="24"/>
          <w:szCs w:val="28"/>
          <w:lang w:val="en-US" w:eastAsia="zh-CN"/>
        </w:rPr>
        <w:t>7天</w:t>
      </w:r>
      <w:r>
        <w:rPr>
          <w:rFonts w:hint="eastAsia" w:ascii="宋体" w:hAnsi="宋体" w:eastAsia="宋体" w:cs="宋体"/>
          <w:sz w:val="24"/>
          <w:szCs w:val="24"/>
          <w:vertAlign w:val="baseline"/>
          <w:lang w:val="en-US" w:eastAsia="zh-CN"/>
        </w:rPr>
        <w:t>×</w:t>
      </w:r>
      <w:r>
        <w:rPr>
          <w:rFonts w:hint="eastAsia" w:ascii="宋体" w:hAnsi="宋体" w:cs="宋体"/>
          <w:sz w:val="24"/>
          <w:szCs w:val="28"/>
          <w:lang w:val="en-US" w:eastAsia="zh-CN"/>
        </w:rPr>
        <w:t>24小时）</w:t>
      </w:r>
      <w:r>
        <w:rPr>
          <w:rFonts w:hint="eastAsia" w:ascii="宋体" w:hAnsi="宋体" w:eastAsia="宋体" w:cs="宋体"/>
          <w:sz w:val="24"/>
          <w:szCs w:val="28"/>
          <w:lang w:val="en-US" w:eastAsia="zh-CN"/>
        </w:rPr>
        <w:t>专人驻场运维保障服务，在重大会议或节假日期间，根据工作需要服从安排，</w:t>
      </w:r>
      <w:r>
        <w:rPr>
          <w:rFonts w:hint="eastAsia" w:ascii="宋体" w:hAnsi="宋体" w:cs="宋体"/>
          <w:sz w:val="24"/>
          <w:szCs w:val="28"/>
          <w:lang w:val="en-US" w:eastAsia="zh-CN"/>
        </w:rPr>
        <w:t>必要时全天候驻场，</w:t>
      </w:r>
      <w:r>
        <w:rPr>
          <w:rFonts w:hint="eastAsia" w:ascii="宋体" w:hAnsi="宋体" w:eastAsia="宋体" w:cs="宋体"/>
          <w:sz w:val="24"/>
          <w:szCs w:val="28"/>
          <w:lang w:val="en-US" w:eastAsia="zh-CN"/>
        </w:rPr>
        <w:t>确保信息化基础设施安全、可靠、稳定运行。</w:t>
      </w:r>
    </w:p>
    <w:p w14:paraId="54065EA9">
      <w:pPr>
        <w:keepNext w:val="0"/>
        <w:keepLines/>
        <w:pageBreakBefore w:val="0"/>
        <w:spacing w:line="360" w:lineRule="auto"/>
        <w:ind w:firstLine="480"/>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2.提供云平台、服务器、存储设备、网络设备、安全设备等硬件设施的运行维护、故障处理以及技术支持服务。</w:t>
      </w:r>
    </w:p>
    <w:p w14:paraId="5606AF53">
      <w:pPr>
        <w:keepNext w:val="0"/>
        <w:keepLines/>
        <w:pageBreakBefore w:val="0"/>
        <w:spacing w:line="360" w:lineRule="auto"/>
        <w:ind w:firstLine="480"/>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3.提供操作系统、云平台软件、存储备份系统、安全防护系统等基础软件的运维保障与技术支持服务。</w:t>
      </w:r>
    </w:p>
    <w:p w14:paraId="41B47469">
      <w:pPr>
        <w:keepNext w:val="0"/>
        <w:keepLines/>
        <w:pageBreakBefore w:val="0"/>
        <w:spacing w:line="360" w:lineRule="auto"/>
        <w:ind w:firstLine="480"/>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4.提供日常运维相关的资产登记、运维记录等台账管理服务。</w:t>
      </w:r>
    </w:p>
    <w:p w14:paraId="023AC6DF">
      <w:pPr>
        <w:keepNext w:val="0"/>
        <w:keepLines/>
        <w:pageBreakBefore w:val="0"/>
        <w:spacing w:line="360" w:lineRule="auto"/>
        <w:ind w:firstLine="480"/>
        <w:rPr>
          <w:rFonts w:hint="eastAsia" w:ascii="宋体" w:hAnsi="宋体" w:eastAsia="宋体" w:cs="宋体"/>
          <w:sz w:val="24"/>
          <w:szCs w:val="28"/>
          <w:lang w:val="en-US" w:eastAsia="zh-CN"/>
        </w:rPr>
      </w:pPr>
      <w:r>
        <w:rPr>
          <w:rFonts w:hint="eastAsia" w:ascii="宋体" w:hAnsi="宋体" w:eastAsia="宋体" w:cs="宋体"/>
          <w:sz w:val="24"/>
          <w:szCs w:val="28"/>
          <w:lang w:val="en-US" w:eastAsia="zh-CN"/>
        </w:rPr>
        <w:t>5.提供其他运维相关技术支持与咨询服务。</w:t>
      </w:r>
    </w:p>
    <w:p w14:paraId="67B26010">
      <w:pPr>
        <w:keepNext w:val="0"/>
        <w:keepLines/>
        <w:pageBreakBefore w:val="0"/>
        <w:widowControl w:val="0"/>
        <w:spacing w:line="360" w:lineRule="auto"/>
        <w:ind w:firstLine="482"/>
        <w:outlineLvl w:val="2"/>
        <w:rPr>
          <w:rFonts w:hint="eastAsia" w:ascii="宋体" w:hAnsi="宋体" w:eastAsia="宋体" w:cs="宋体"/>
          <w:b/>
          <w:bCs/>
          <w:color w:val="0000FF"/>
          <w:sz w:val="24"/>
          <w:szCs w:val="24"/>
          <w:lang w:eastAsia="zh-CN"/>
        </w:rPr>
      </w:pPr>
      <w:r>
        <w:rPr>
          <w:rFonts w:hint="eastAsia" w:ascii="宋体" w:hAnsi="宋体" w:eastAsia="宋体" w:cs="宋体"/>
          <w:b/>
          <w:bCs/>
          <w:color w:val="000000"/>
          <w:sz w:val="24"/>
          <w:szCs w:val="24"/>
          <w:lang w:val="en-US" w:eastAsia="zh-CN" w:bidi="ar-SA"/>
        </w:rPr>
        <w:t>三、</w:t>
      </w:r>
      <w:r>
        <w:rPr>
          <w:rFonts w:hint="eastAsia" w:ascii="宋体" w:hAnsi="宋体" w:eastAsia="宋体" w:cs="宋体"/>
          <w:b/>
          <w:bCs/>
          <w:color w:val="000000"/>
          <w:sz w:val="24"/>
          <w:szCs w:val="24"/>
          <w:lang w:eastAsia="zh-CN"/>
        </w:rPr>
        <w:t>项目清单</w:t>
      </w:r>
    </w:p>
    <w:tbl>
      <w:tblPr>
        <w:tblStyle w:val="3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968"/>
        <w:gridCol w:w="802"/>
        <w:gridCol w:w="836"/>
        <w:gridCol w:w="1396"/>
        <w:gridCol w:w="1891"/>
        <w:gridCol w:w="1009"/>
      </w:tblGrid>
      <w:tr w14:paraId="54681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noWrap w:val="0"/>
            <w:vAlign w:val="center"/>
          </w:tcPr>
          <w:p w14:paraId="17E2DB3D">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序号</w:t>
            </w:r>
          </w:p>
        </w:tc>
        <w:tc>
          <w:tcPr>
            <w:tcW w:w="1524" w:type="pct"/>
            <w:noWrap w:val="0"/>
            <w:vAlign w:val="center"/>
          </w:tcPr>
          <w:p w14:paraId="3D78222F">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名称</w:t>
            </w:r>
          </w:p>
        </w:tc>
        <w:tc>
          <w:tcPr>
            <w:tcW w:w="412" w:type="pct"/>
            <w:noWrap w:val="0"/>
            <w:vAlign w:val="center"/>
          </w:tcPr>
          <w:p w14:paraId="23C09792">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数量</w:t>
            </w:r>
          </w:p>
        </w:tc>
        <w:tc>
          <w:tcPr>
            <w:tcW w:w="429" w:type="pct"/>
            <w:noWrap w:val="0"/>
            <w:vAlign w:val="center"/>
          </w:tcPr>
          <w:p w14:paraId="7968B65E">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单位</w:t>
            </w:r>
          </w:p>
        </w:tc>
        <w:tc>
          <w:tcPr>
            <w:tcW w:w="717" w:type="pct"/>
            <w:noWrap w:val="0"/>
            <w:vAlign w:val="center"/>
          </w:tcPr>
          <w:p w14:paraId="44EE94EE">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是否接受</w:t>
            </w:r>
          </w:p>
          <w:p w14:paraId="37DD83F4">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进口</w:t>
            </w:r>
          </w:p>
        </w:tc>
        <w:tc>
          <w:tcPr>
            <w:tcW w:w="971" w:type="pct"/>
            <w:noWrap w:val="0"/>
            <w:vAlign w:val="center"/>
          </w:tcPr>
          <w:p w14:paraId="0EC11722">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所属类型</w:t>
            </w:r>
          </w:p>
        </w:tc>
        <w:tc>
          <w:tcPr>
            <w:tcW w:w="518" w:type="pct"/>
            <w:noWrap w:val="0"/>
            <w:vAlign w:val="center"/>
          </w:tcPr>
          <w:p w14:paraId="5BC98438">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类型</w:t>
            </w:r>
          </w:p>
        </w:tc>
      </w:tr>
      <w:tr w14:paraId="49332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noWrap w:val="0"/>
            <w:vAlign w:val="center"/>
          </w:tcPr>
          <w:p w14:paraId="05397405">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1524" w:type="pct"/>
            <w:noWrap w:val="0"/>
          </w:tcPr>
          <w:p w14:paraId="556B940E">
            <w:pPr>
              <w:keepNext w:val="0"/>
              <w:keepLines w:val="0"/>
              <w:pageBreakBefore w:val="0"/>
              <w:widowControl/>
              <w:tabs>
                <w:tab w:val="left" w:pos="1260"/>
              </w:tabs>
              <w:spacing w:after="0" w:line="360" w:lineRule="auto"/>
              <w:jc w:val="left"/>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江北新区政务外网网络维护保障服务</w:t>
            </w:r>
          </w:p>
        </w:tc>
        <w:tc>
          <w:tcPr>
            <w:tcW w:w="412" w:type="pct"/>
            <w:noWrap w:val="0"/>
            <w:vAlign w:val="center"/>
          </w:tcPr>
          <w:p w14:paraId="7FF62B20">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429" w:type="pct"/>
            <w:noWrap w:val="0"/>
            <w:vAlign w:val="center"/>
          </w:tcPr>
          <w:p w14:paraId="7EE54761">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套</w:t>
            </w:r>
          </w:p>
        </w:tc>
        <w:tc>
          <w:tcPr>
            <w:tcW w:w="717" w:type="pct"/>
            <w:noWrap w:val="0"/>
            <w:vAlign w:val="center"/>
          </w:tcPr>
          <w:p w14:paraId="0DFA3265">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否</w:t>
            </w:r>
          </w:p>
        </w:tc>
        <w:tc>
          <w:tcPr>
            <w:tcW w:w="971" w:type="pct"/>
            <w:noWrap w:val="0"/>
            <w:vAlign w:val="top"/>
          </w:tcPr>
          <w:p w14:paraId="1BDF5C1F">
            <w:pPr>
              <w:keepNext w:val="0"/>
              <w:keepLines w:val="0"/>
              <w:pageBreakBefore w:val="0"/>
              <w:widowControl/>
              <w:spacing w:after="0" w:line="360" w:lineRule="auto"/>
              <w:jc w:val="both"/>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软件和信息技术服务</w:t>
            </w:r>
            <w:r>
              <w:rPr>
                <w:rFonts w:hint="eastAsia" w:ascii="宋体" w:hAnsi="宋体" w:eastAsia="宋体" w:cs="宋体"/>
                <w:sz w:val="24"/>
                <w:szCs w:val="24"/>
              </w:rPr>
              <w:t>业</w:t>
            </w:r>
          </w:p>
        </w:tc>
        <w:tc>
          <w:tcPr>
            <w:tcW w:w="518" w:type="pct"/>
            <w:noWrap w:val="0"/>
            <w:vAlign w:val="center"/>
          </w:tcPr>
          <w:p w14:paraId="4A537E93">
            <w:pPr>
              <w:keepNext w:val="0"/>
              <w:keepLines w:val="0"/>
              <w:pageBreakBefore w:val="0"/>
              <w:widowControl/>
              <w:spacing w:after="0" w:line="360" w:lineRule="auto"/>
              <w:jc w:val="center"/>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服务</w:t>
            </w:r>
          </w:p>
        </w:tc>
      </w:tr>
      <w:tr w14:paraId="746C8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noWrap w:val="0"/>
            <w:vAlign w:val="center"/>
          </w:tcPr>
          <w:p w14:paraId="3716E404">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p>
        </w:tc>
        <w:tc>
          <w:tcPr>
            <w:tcW w:w="1524" w:type="pct"/>
            <w:noWrap w:val="0"/>
            <w:vAlign w:val="top"/>
          </w:tcPr>
          <w:p w14:paraId="26718806">
            <w:pPr>
              <w:keepNext w:val="0"/>
              <w:keepLines w:val="0"/>
              <w:pageBreakBefore w:val="0"/>
              <w:widowControl/>
              <w:spacing w:after="0" w:line="360" w:lineRule="auto"/>
              <w:jc w:val="left"/>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江北新区政务外网基础网络安全保障服务</w:t>
            </w:r>
          </w:p>
        </w:tc>
        <w:tc>
          <w:tcPr>
            <w:tcW w:w="412" w:type="pct"/>
            <w:noWrap w:val="0"/>
            <w:vAlign w:val="center"/>
          </w:tcPr>
          <w:p w14:paraId="15F0ED2B">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429" w:type="pct"/>
            <w:noWrap w:val="0"/>
            <w:vAlign w:val="center"/>
          </w:tcPr>
          <w:p w14:paraId="58990A74">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套</w:t>
            </w:r>
          </w:p>
        </w:tc>
        <w:tc>
          <w:tcPr>
            <w:tcW w:w="717" w:type="pct"/>
            <w:noWrap w:val="0"/>
            <w:vAlign w:val="center"/>
          </w:tcPr>
          <w:p w14:paraId="1BE07FF1">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否</w:t>
            </w:r>
          </w:p>
        </w:tc>
        <w:tc>
          <w:tcPr>
            <w:tcW w:w="971" w:type="pct"/>
            <w:noWrap w:val="0"/>
            <w:vAlign w:val="top"/>
          </w:tcPr>
          <w:p w14:paraId="20A2B538">
            <w:pPr>
              <w:keepNext w:val="0"/>
              <w:keepLines w:val="0"/>
              <w:pageBreakBefore w:val="0"/>
              <w:widowControl/>
              <w:spacing w:after="0" w:line="360" w:lineRule="auto"/>
              <w:jc w:val="both"/>
              <w:rPr>
                <w:rFonts w:hint="eastAsia" w:ascii="宋体" w:hAnsi="宋体" w:eastAsia="宋体" w:cs="宋体"/>
                <w:sz w:val="24"/>
                <w:szCs w:val="24"/>
                <w:vertAlign w:val="baseline"/>
              </w:rPr>
            </w:pPr>
            <w:r>
              <w:rPr>
                <w:rFonts w:hint="eastAsia" w:ascii="宋体" w:hAnsi="宋体" w:eastAsia="宋体" w:cs="宋体"/>
                <w:sz w:val="24"/>
                <w:szCs w:val="24"/>
                <w:vertAlign w:val="baseline"/>
                <w:lang w:val="en-US" w:eastAsia="zh-CN"/>
              </w:rPr>
              <w:t>软件和信息技术服务业</w:t>
            </w:r>
          </w:p>
        </w:tc>
        <w:tc>
          <w:tcPr>
            <w:tcW w:w="518" w:type="pct"/>
            <w:noWrap w:val="0"/>
            <w:vAlign w:val="center"/>
          </w:tcPr>
          <w:p w14:paraId="514F0AFF">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服务</w:t>
            </w:r>
          </w:p>
        </w:tc>
      </w:tr>
      <w:tr w14:paraId="7D53E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noWrap w:val="0"/>
            <w:vAlign w:val="center"/>
          </w:tcPr>
          <w:p w14:paraId="2B8CF492">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w:t>
            </w:r>
          </w:p>
        </w:tc>
        <w:tc>
          <w:tcPr>
            <w:tcW w:w="1524" w:type="pct"/>
            <w:noWrap w:val="0"/>
            <w:vAlign w:val="top"/>
          </w:tcPr>
          <w:p w14:paraId="7FD2B473">
            <w:pPr>
              <w:keepNext w:val="0"/>
              <w:keepLines w:val="0"/>
              <w:pageBreakBefore w:val="0"/>
              <w:widowControl/>
              <w:spacing w:after="0" w:line="360" w:lineRule="auto"/>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江北新区电子政务外网桌面云信息化运维服务</w:t>
            </w:r>
          </w:p>
        </w:tc>
        <w:tc>
          <w:tcPr>
            <w:tcW w:w="412" w:type="pct"/>
            <w:noWrap w:val="0"/>
            <w:vAlign w:val="center"/>
          </w:tcPr>
          <w:p w14:paraId="14042ADE">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429" w:type="pct"/>
            <w:noWrap w:val="0"/>
            <w:vAlign w:val="center"/>
          </w:tcPr>
          <w:p w14:paraId="79432CF8">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套</w:t>
            </w:r>
          </w:p>
        </w:tc>
        <w:tc>
          <w:tcPr>
            <w:tcW w:w="717" w:type="pct"/>
            <w:noWrap w:val="0"/>
            <w:vAlign w:val="center"/>
          </w:tcPr>
          <w:p w14:paraId="7EC59BC9">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否</w:t>
            </w:r>
          </w:p>
        </w:tc>
        <w:tc>
          <w:tcPr>
            <w:tcW w:w="971" w:type="pct"/>
            <w:noWrap w:val="0"/>
            <w:vAlign w:val="top"/>
          </w:tcPr>
          <w:p w14:paraId="57F46FAA">
            <w:pPr>
              <w:keepNext w:val="0"/>
              <w:keepLines w:val="0"/>
              <w:pageBreakBefore w:val="0"/>
              <w:widowControl/>
              <w:spacing w:after="0" w:line="360" w:lineRule="auto"/>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软件和信息技术服务业</w:t>
            </w:r>
          </w:p>
        </w:tc>
        <w:tc>
          <w:tcPr>
            <w:tcW w:w="518" w:type="pct"/>
            <w:noWrap w:val="0"/>
            <w:vAlign w:val="center"/>
          </w:tcPr>
          <w:p w14:paraId="62B1E9C3">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服务</w:t>
            </w:r>
          </w:p>
        </w:tc>
      </w:tr>
      <w:tr w14:paraId="51023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noWrap w:val="0"/>
            <w:vAlign w:val="center"/>
          </w:tcPr>
          <w:p w14:paraId="66467BA5">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w:t>
            </w:r>
          </w:p>
        </w:tc>
        <w:tc>
          <w:tcPr>
            <w:tcW w:w="1524" w:type="pct"/>
            <w:noWrap w:val="0"/>
            <w:vAlign w:val="top"/>
          </w:tcPr>
          <w:p w14:paraId="11FC8D3E">
            <w:pPr>
              <w:keepNext w:val="0"/>
              <w:keepLines w:val="0"/>
              <w:pageBreakBefore w:val="0"/>
              <w:widowControl/>
              <w:spacing w:after="0" w:line="360" w:lineRule="auto"/>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江北新区信息化基础设施IT服务中台服务</w:t>
            </w:r>
          </w:p>
        </w:tc>
        <w:tc>
          <w:tcPr>
            <w:tcW w:w="412" w:type="pct"/>
            <w:noWrap w:val="0"/>
            <w:vAlign w:val="center"/>
          </w:tcPr>
          <w:p w14:paraId="4AA76E1D">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429" w:type="pct"/>
            <w:noWrap w:val="0"/>
            <w:vAlign w:val="center"/>
          </w:tcPr>
          <w:p w14:paraId="02FB0258">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套</w:t>
            </w:r>
          </w:p>
        </w:tc>
        <w:tc>
          <w:tcPr>
            <w:tcW w:w="717" w:type="pct"/>
            <w:noWrap w:val="0"/>
            <w:vAlign w:val="center"/>
          </w:tcPr>
          <w:p w14:paraId="3963D04B">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否</w:t>
            </w:r>
          </w:p>
        </w:tc>
        <w:tc>
          <w:tcPr>
            <w:tcW w:w="971" w:type="pct"/>
            <w:noWrap w:val="0"/>
            <w:vAlign w:val="top"/>
          </w:tcPr>
          <w:p w14:paraId="22EC0167">
            <w:pPr>
              <w:keepNext w:val="0"/>
              <w:keepLines w:val="0"/>
              <w:pageBreakBefore w:val="0"/>
              <w:widowControl/>
              <w:spacing w:after="0" w:line="360" w:lineRule="auto"/>
              <w:jc w:val="both"/>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软件和信息技术服务业</w:t>
            </w:r>
          </w:p>
        </w:tc>
        <w:tc>
          <w:tcPr>
            <w:tcW w:w="518" w:type="pct"/>
            <w:noWrap w:val="0"/>
            <w:vAlign w:val="center"/>
          </w:tcPr>
          <w:p w14:paraId="5AED597B">
            <w:pPr>
              <w:keepNext w:val="0"/>
              <w:keepLines w:val="0"/>
              <w:pageBreakBefore w:val="0"/>
              <w:widowControl/>
              <w:spacing w:after="0" w:line="360" w:lineRule="auto"/>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服务</w:t>
            </w:r>
          </w:p>
        </w:tc>
      </w:tr>
    </w:tbl>
    <w:p w14:paraId="53F67316">
      <w:pPr>
        <w:keepNext w:val="0"/>
        <w:keepLines w:val="0"/>
        <w:pageBreakBefore w:val="0"/>
        <w:widowControl w:val="0"/>
        <w:numPr>
          <w:ilvl w:val="0"/>
          <w:numId w:val="0"/>
        </w:numPr>
        <w:spacing w:line="360" w:lineRule="auto"/>
        <w:ind w:firstLine="482"/>
        <w:outlineLvl w:val="2"/>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bidi="ar-SA"/>
        </w:rPr>
        <w:t>四、</w:t>
      </w:r>
      <w:r>
        <w:rPr>
          <w:rFonts w:hint="eastAsia" w:ascii="宋体" w:hAnsi="宋体" w:eastAsia="宋体" w:cs="宋体"/>
          <w:b/>
          <w:bCs/>
          <w:color w:val="000000"/>
          <w:sz w:val="24"/>
          <w:szCs w:val="24"/>
        </w:rPr>
        <w:t>拟采购标的需要满足的技术、商务要求</w:t>
      </w:r>
    </w:p>
    <w:p w14:paraId="669A5F18">
      <w:pPr>
        <w:keepNext w:val="0"/>
        <w:keepLines w:val="0"/>
        <w:pageBreakBefore w:val="0"/>
        <w:widowControl w:val="0"/>
        <w:numPr>
          <w:ilvl w:val="0"/>
          <w:numId w:val="0"/>
        </w:numPr>
        <w:spacing w:line="360" w:lineRule="auto"/>
        <w:ind w:firstLine="482"/>
        <w:outlineLvl w:val="3"/>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（一）技术要求：</w:t>
      </w:r>
    </w:p>
    <w:p w14:paraId="563A2A07">
      <w:pPr>
        <w:keepNext w:val="0"/>
        <w:keepLines w:val="0"/>
        <w:pageBreakBefore w:val="0"/>
        <w:widowControl w:val="0"/>
        <w:numPr>
          <w:ilvl w:val="0"/>
          <w:numId w:val="0"/>
        </w:numPr>
        <w:spacing w:line="360" w:lineRule="auto"/>
        <w:ind w:firstLine="478"/>
        <w:outlineLvl w:val="4"/>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★1.江北新区政务外网网络维护保障服务</w:t>
      </w:r>
    </w:p>
    <w:p w14:paraId="77CB63A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江北新区电子政务外网作为江北新区各行政单位电子政务外网、互联网以及专网的总出口，网络的安全、稳定运行尤为重要，总体运维的需求以及内容如下：</w:t>
      </w:r>
    </w:p>
    <w:p w14:paraId="00788E35">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1.1 江北新区电子政务外网的所有网络硬件设备的维护服务，包括安全设备（天融信、山石网科），路由设备（华为NE40E），核心交换设备（华为S12712）、华为S7706交换机和S5720交换机以及其他审计、准入</w:t>
      </w:r>
      <w:r>
        <w:rPr>
          <w:rFonts w:hint="eastAsia" w:ascii="宋体" w:hAnsi="宋体" w:cs="宋体"/>
          <w:sz w:val="24"/>
          <w:szCs w:val="24"/>
          <w:vertAlign w:val="baseline"/>
          <w:lang w:val="en-US" w:eastAsia="zh-CN"/>
        </w:rPr>
        <w:t>、</w:t>
      </w:r>
      <w:r>
        <w:rPr>
          <w:rFonts w:hint="eastAsia" w:ascii="宋体" w:hAnsi="宋体" w:eastAsia="宋体" w:cs="宋体"/>
          <w:sz w:val="24"/>
          <w:szCs w:val="24"/>
          <w:vertAlign w:val="baseline"/>
          <w:lang w:val="en-US" w:eastAsia="zh-CN"/>
        </w:rPr>
        <w:t>无线</w:t>
      </w:r>
      <w:r>
        <w:rPr>
          <w:rFonts w:hint="eastAsia" w:ascii="宋体" w:hAnsi="宋体" w:cs="宋体"/>
          <w:sz w:val="24"/>
          <w:szCs w:val="24"/>
          <w:vertAlign w:val="baseline"/>
          <w:lang w:val="en-US" w:eastAsia="zh-CN"/>
        </w:rPr>
        <w:t>等</w:t>
      </w:r>
      <w:r>
        <w:rPr>
          <w:rFonts w:hint="eastAsia" w:ascii="宋体" w:hAnsi="宋体" w:eastAsia="宋体" w:cs="宋体"/>
          <w:sz w:val="24"/>
          <w:szCs w:val="24"/>
          <w:vertAlign w:val="baseline"/>
          <w:lang w:val="en-US" w:eastAsia="zh-CN"/>
        </w:rPr>
        <w:t>网络设备的维护。主要包含以下工作内容：</w:t>
      </w:r>
    </w:p>
    <w:p w14:paraId="66BA2DE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新区政务外网所有硬件网络设备维护。硬件设备日常维护，备用设备（含板卡、备件等）的更换及配置，设备迁移、添加、变动，硬件性能测试及故障诊断及排除；（备件的老化、损坏更换需及时知会政务外网主管人员采购）</w:t>
      </w:r>
    </w:p>
    <w:p w14:paraId="6EAF02DC">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（2）接入层交换机、汇聚交换机、核心交换机、路由器的配置，网络设备间的联调，IP-MAC 地址绑定等；</w:t>
      </w:r>
    </w:p>
    <w:p w14:paraId="7CAB80A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（3）中心机房内部网络线路及设备故障排查及修复。非因不可抗力情形，确保相关业务3小时内恢复；</w:t>
      </w:r>
    </w:p>
    <w:p w14:paraId="32B46D01">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（4）中心机房到各单位的政务网络故障的上门排查和修复、网络迁移、网络新装。非因不可抗力情形，确保相关业务3小时内恢复；</w:t>
      </w:r>
    </w:p>
    <w:p w14:paraId="604FD252">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（5）数字社区网。完成新接入社区网络割接，以及所有数字社区网故障排除及修复。非因不可抗力情形，确保相关业务3小时内恢复；</w:t>
      </w:r>
    </w:p>
    <w:p w14:paraId="4B10E68B">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（6）对网络安全进行7×24小时监测，并及时处置安全报警事件；</w:t>
      </w:r>
    </w:p>
    <w:p w14:paraId="51B015BD">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（7）每半年提供一次合理的网络优化、升级改造方案；</w:t>
      </w:r>
    </w:p>
    <w:p w14:paraId="628FF5F2">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（8）提供网络安全技术咨询及方案设计；</w:t>
      </w:r>
    </w:p>
    <w:p w14:paraId="4E2D9A34">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（9）协助中心开展网络安全建设；</w:t>
      </w:r>
    </w:p>
    <w:p w14:paraId="67BFAF5D">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（10）协助中心及外单位做好网络测试和内部网络测试工作；</w:t>
      </w:r>
    </w:p>
    <w:p w14:paraId="7C778EC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（11）无线网采购人负责的无线网维保；</w:t>
      </w:r>
    </w:p>
    <w:p w14:paraId="3A3F16D8">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12）网络优化。定期通过现有已运行的网络数据进行分析、现场测试数据采集、参数分析、硬件检查等手段，找出影响网络质量的原因，并且通过参数的修改、网络结构的调整、设备配置的调整和采取某些技术手段，确保网络高质量的运行；</w:t>
      </w:r>
    </w:p>
    <w:p w14:paraId="5BFE0410">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（13）网络割接服务。应客户要求对维护范围内的网络架构及网络设备进行调整（如设备的迁移、更换、调试及相关工作），服务单位无偿提供技术支持及调试工作。</w:t>
      </w:r>
    </w:p>
    <w:p w14:paraId="7FE79590">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1.2 网络运行监控和管理服务，包括江北新区电子政务外网骨干网、互联网出口、电子政务外网出口、各行政单位专网出口网络的配置和运维工作以及200多个接入行政单位的接入交换机的日常维护和运维工作，主要包括以下工作内容：</w:t>
      </w:r>
    </w:p>
    <w:p w14:paraId="4ABEB98B">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（1）对安全管理系统、防火墙、安全审计系统、入侵防护系统、入侵检测系统、一体化安全网关、VPN网关、防病毒系统、补丁服务器、网络流量分析系统、安全资源池等安全设备及系统进行运行维护管理。</w:t>
      </w:r>
    </w:p>
    <w:p w14:paraId="6E08E845">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（2）使用安全管理和安全监测系统（或平台）进行7×24小时网络安全监测；</w:t>
      </w:r>
    </w:p>
    <w:p w14:paraId="0A7AAB4D">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（3）对网络安全监测发现的和用户反映的安全报警事件进行处置。</w:t>
      </w:r>
    </w:p>
    <w:p w14:paraId="66425881">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1.3 巡检服务：为了保证设备的稳定运行，需要对整个网络设备进行定期巡检，及时发现问题隐患，主要包括以下工作内容：</w:t>
      </w:r>
    </w:p>
    <w:p w14:paraId="71CC67EE">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（1）环境与设备状态巡检；</w:t>
      </w:r>
    </w:p>
    <w:p w14:paraId="555DBE3F">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（2）设备性能巡检；</w:t>
      </w:r>
    </w:p>
    <w:p w14:paraId="2F7D4E6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（3）系统安全风险巡检；</w:t>
      </w:r>
    </w:p>
    <w:p w14:paraId="31A1B904">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（4）提供定期巡检报告（核心网络每周巡检，每月提供巡检报告；点位设备每半年巡检一轮，提供半年度巡检报告）。</w:t>
      </w:r>
    </w:p>
    <w:p w14:paraId="0533A778">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1.4 网络服务：需要对江北新区委办局、行政事业单位接入的报障进行响应，采取远程指导、现场排查等手段解决各单位的业务和网络故障，主要工作内容有：</w:t>
      </w:r>
    </w:p>
    <w:p w14:paraId="24FDDE82">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（1）接入层至用户端设备接入；</w:t>
      </w:r>
    </w:p>
    <w:p w14:paraId="71651421">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（2）有线网络和无线网络；</w:t>
      </w:r>
    </w:p>
    <w:p w14:paraId="559EB53C">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（3）解决网络接入故障，包括线路和设备检查</w:t>
      </w:r>
      <w:r>
        <w:rPr>
          <w:rFonts w:hint="eastAsia" w:ascii="宋体" w:hAnsi="宋体" w:cs="宋体"/>
          <w:sz w:val="24"/>
          <w:szCs w:val="24"/>
          <w:vertAlign w:val="baseline"/>
          <w:lang w:val="en-US" w:eastAsia="zh-CN"/>
        </w:rPr>
        <w:t>等</w:t>
      </w:r>
      <w:r>
        <w:rPr>
          <w:rFonts w:hint="eastAsia" w:ascii="宋体" w:hAnsi="宋体" w:eastAsia="宋体" w:cs="宋体"/>
          <w:sz w:val="24"/>
          <w:szCs w:val="24"/>
          <w:vertAlign w:val="baseline"/>
          <w:lang w:val="en-US" w:eastAsia="zh-CN"/>
        </w:rPr>
        <w:t>，并提供用户使用咨询（网络使用与病毒知识），维修工作单要求用户签字确认，保证用户正常使用。</w:t>
      </w:r>
    </w:p>
    <w:p w14:paraId="4312E3D8">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1.5 报告服务</w:t>
      </w:r>
      <w:r>
        <w:rPr>
          <w:rFonts w:hint="eastAsia" w:ascii="宋体" w:hAnsi="宋体" w:cs="宋体"/>
          <w:sz w:val="24"/>
          <w:szCs w:val="24"/>
          <w:vertAlign w:val="baseline"/>
          <w:lang w:val="en-US" w:eastAsia="zh-CN"/>
        </w:rPr>
        <w:t>：</w:t>
      </w:r>
      <w:r>
        <w:rPr>
          <w:rFonts w:hint="eastAsia" w:ascii="宋体" w:hAnsi="宋体" w:eastAsia="宋体" w:cs="宋体"/>
          <w:sz w:val="24"/>
          <w:szCs w:val="24"/>
          <w:vertAlign w:val="baseline"/>
          <w:lang w:val="en-US" w:eastAsia="zh-CN"/>
        </w:rPr>
        <w:t>主要包括巡检报告、运维服务质量周报、运维服务质量月报、安全态势周报、故障诊断等报告输出。</w:t>
      </w:r>
    </w:p>
    <w:p w14:paraId="35EDE094">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1.6 回访服务</w:t>
      </w:r>
      <w:r>
        <w:rPr>
          <w:rFonts w:hint="eastAsia" w:ascii="宋体" w:hAnsi="宋体" w:cs="宋体"/>
          <w:sz w:val="24"/>
          <w:szCs w:val="24"/>
          <w:vertAlign w:val="baseline"/>
          <w:lang w:val="en-US" w:eastAsia="zh-CN"/>
        </w:rPr>
        <w:t>：</w:t>
      </w:r>
      <w:r>
        <w:rPr>
          <w:rFonts w:hint="eastAsia" w:ascii="宋体" w:hAnsi="宋体" w:eastAsia="宋体" w:cs="宋体"/>
          <w:sz w:val="24"/>
          <w:szCs w:val="24"/>
          <w:vertAlign w:val="baseline"/>
          <w:lang w:val="en-US" w:eastAsia="zh-CN"/>
        </w:rPr>
        <w:t>需要对所有接入的政务外网接入单位进行定期现场回访或电话回访。</w:t>
      </w:r>
    </w:p>
    <w:p w14:paraId="4CF488E2">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1.7 重大会议及活动保障服务</w:t>
      </w:r>
      <w:r>
        <w:rPr>
          <w:rFonts w:hint="eastAsia" w:ascii="宋体" w:hAnsi="宋体" w:cs="宋体"/>
          <w:sz w:val="24"/>
          <w:szCs w:val="24"/>
          <w:vertAlign w:val="baseline"/>
          <w:lang w:val="en-US" w:eastAsia="zh-CN"/>
        </w:rPr>
        <w:t>：</w:t>
      </w:r>
      <w:r>
        <w:rPr>
          <w:rFonts w:hint="eastAsia" w:ascii="宋体" w:hAnsi="宋体" w:eastAsia="宋体" w:cs="宋体"/>
          <w:sz w:val="24"/>
          <w:szCs w:val="24"/>
          <w:vertAlign w:val="baseline"/>
          <w:lang w:val="en-US" w:eastAsia="zh-CN"/>
        </w:rPr>
        <w:t>主要包含活动现场网络调测、终端接入、</w:t>
      </w:r>
      <w:r>
        <w:rPr>
          <w:rFonts w:hint="eastAsia" w:ascii="宋体" w:hAnsi="宋体" w:cs="宋体"/>
          <w:sz w:val="24"/>
          <w:szCs w:val="24"/>
          <w:vertAlign w:val="baseline"/>
          <w:lang w:val="en-US" w:eastAsia="zh-CN"/>
        </w:rPr>
        <w:t>Wi-Fi</w:t>
      </w:r>
      <w:r>
        <w:rPr>
          <w:rFonts w:hint="eastAsia" w:ascii="宋体" w:hAnsi="宋体" w:eastAsia="宋体" w:cs="宋体"/>
          <w:sz w:val="24"/>
          <w:szCs w:val="24"/>
          <w:vertAlign w:val="baseline"/>
          <w:lang w:val="en-US" w:eastAsia="zh-CN"/>
        </w:rPr>
        <w:t>业务开通，以及配合现场第三方系统的接入及调测，保障活动期间网络安全、稳定运行。</w:t>
      </w:r>
    </w:p>
    <w:p w14:paraId="21EFADE7">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1.8 工单服务</w:t>
      </w:r>
      <w:r>
        <w:rPr>
          <w:rFonts w:hint="eastAsia" w:ascii="宋体" w:hAnsi="宋体" w:cs="宋体"/>
          <w:sz w:val="24"/>
          <w:szCs w:val="24"/>
          <w:vertAlign w:val="baseline"/>
          <w:lang w:val="en-US" w:eastAsia="zh-CN"/>
        </w:rPr>
        <w:t>：</w:t>
      </w:r>
      <w:r>
        <w:rPr>
          <w:rFonts w:hint="eastAsia" w:ascii="宋体" w:hAnsi="宋体" w:eastAsia="宋体" w:cs="宋体"/>
          <w:sz w:val="24"/>
          <w:szCs w:val="24"/>
          <w:vertAlign w:val="baseline"/>
          <w:lang w:val="en-US" w:eastAsia="zh-CN"/>
        </w:rPr>
        <w:t>主要包含指导第三方单位云网资源申请、政务外网链路开通、移机、下线等申请。</w:t>
      </w:r>
    </w:p>
    <w:p w14:paraId="4139F19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1.9 社区网络维护</w:t>
      </w:r>
      <w:r>
        <w:rPr>
          <w:rFonts w:hint="eastAsia" w:ascii="宋体" w:hAnsi="宋体" w:cs="宋体"/>
          <w:sz w:val="24"/>
          <w:szCs w:val="24"/>
          <w:vertAlign w:val="baseline"/>
          <w:lang w:val="en-US" w:eastAsia="zh-CN"/>
        </w:rPr>
        <w:t>：</w:t>
      </w:r>
      <w:r>
        <w:rPr>
          <w:rFonts w:hint="eastAsia" w:ascii="宋体" w:hAnsi="宋体" w:eastAsia="宋体" w:cs="宋体"/>
          <w:sz w:val="24"/>
          <w:szCs w:val="24"/>
          <w:vertAlign w:val="baseline"/>
          <w:lang w:val="en-US" w:eastAsia="zh-CN"/>
        </w:rPr>
        <w:t>主要包含社区网络点位新增链路开通、移机、拆机、故障修复以及配合数治中心对社区网巡检。</w:t>
      </w:r>
    </w:p>
    <w:p w14:paraId="220C6763">
      <w:pPr>
        <w:keepNext w:val="0"/>
        <w:keepLines w:val="0"/>
        <w:pageBreakBefore w:val="0"/>
        <w:widowControl w:val="0"/>
        <w:numPr>
          <w:ilvl w:val="0"/>
          <w:numId w:val="0"/>
        </w:numPr>
        <w:spacing w:line="360" w:lineRule="auto"/>
        <w:ind w:firstLine="478"/>
        <w:outlineLvl w:val="4"/>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★2.江北新区政务外网基础网络安全保障服务</w:t>
      </w:r>
    </w:p>
    <w:p w14:paraId="7C26A6BF">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江北新区电子政务外网运行维护阶段，要不断地实施风险评估以识别网络和主机面临的不断变化的风险和脆弱性，并通过安全加固进行有效的安全措施干预，确保政务外网网络运行安全。具体内容如下：</w:t>
      </w:r>
    </w:p>
    <w:p w14:paraId="1F281629">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2.1 风险评估</w:t>
      </w:r>
    </w:p>
    <w:p w14:paraId="35F1DFAE">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bookmarkStart w:id="63" w:name="_Hlk66292462"/>
      <w:r>
        <w:rPr>
          <w:rFonts w:hint="eastAsia" w:ascii="宋体" w:hAnsi="宋体" w:eastAsia="宋体" w:cs="宋体"/>
          <w:sz w:val="24"/>
          <w:szCs w:val="24"/>
          <w:vertAlign w:val="baseline"/>
          <w:lang w:val="en-US" w:eastAsia="zh-CN"/>
        </w:rPr>
        <w:t>（1）威胁评估：网络运行环境中的威胁分析，应全面地评估威胁的可能性和影响程度。对非故意威胁产生安全事件的评估可以参照事故发生率；对故意威胁主要由评估人员就威胁的各个影响因素做出专业判断；同时考虑已有控制措施；</w:t>
      </w:r>
    </w:p>
    <w:p w14:paraId="025B827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bookmarkEnd w:id="63"/>
      <w:r>
        <w:rPr>
          <w:rFonts w:hint="eastAsia" w:ascii="宋体" w:hAnsi="宋体" w:eastAsia="宋体" w:cs="宋体"/>
          <w:sz w:val="24"/>
          <w:szCs w:val="24"/>
          <w:vertAlign w:val="baseline"/>
          <w:lang w:val="en-US" w:eastAsia="zh-CN"/>
        </w:rPr>
        <w:t>脆弱性评估：全面的脆弱性评估。包括运行环境下物理、网络、主机、安全保障设备、管理的脆弱性。对于技术的脆弱性评估采取核查、扫描的方式验证脆弱性；对安全保障设备脆弱性评估时考虑安全功能的实现情况和安全措施本身的脆弱性。对于管理脆弱性采取文档、记录核查进行验证。</w:t>
      </w:r>
    </w:p>
    <w:p w14:paraId="6E5D6D50">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2.2 安全加固</w:t>
      </w:r>
    </w:p>
    <w:p w14:paraId="07E30315">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安全加固是指对在风险评估中发现的系统安全风险进行处理，按照级别不同，应该在相应时间内完成。安全加固的内容主要包括：</w:t>
      </w:r>
    </w:p>
    <w:p w14:paraId="3C37964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（1）日常安全加固工作，主要是根据风险评估结果进行安全调优服务，根据网络运行状况分析，需要适时调整各类设备及系统配置、合理规划系统资源、消除系统漏洞，提高系统稳定性和可靠性；</w:t>
      </w:r>
    </w:p>
    <w:p w14:paraId="1D12209B">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（2）主动安全加固，在未出现安全事故之前，就对已经通报或者暴露出来的漏洞或最新病毒库更新，进行有计划的升级和改进，从而避免出现安全事故；</w:t>
      </w:r>
    </w:p>
    <w:p w14:paraId="2D718039">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（3）具体加固内容包括但不限于：账户策略、账户锁定策略、审核策略、防火墙策略加固、用户权限分配、事件日志等。</w:t>
      </w:r>
    </w:p>
    <w:p w14:paraId="3981E2D9">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2.3 应急响应</w:t>
      </w:r>
    </w:p>
    <w:p w14:paraId="02B20409">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应急状态的安全值守、响应工作，主要是针对政务外网网络安全应急响应、重大安全故障处理，确保网络出现安全事件时快速反应、及时处理。</w:t>
      </w:r>
    </w:p>
    <w:p w14:paraId="6BDF2842">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2.4 安全巡检（每周）</w:t>
      </w:r>
    </w:p>
    <w:p w14:paraId="0734F16B">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安全巡检主要是指巡检服务内容中的各类安全设备，了解安全设备运行情况，仔细观察各个安全节点的可靠性，并综合安全巡检情况，定制安全策略</w:t>
      </w:r>
      <w:r>
        <w:rPr>
          <w:rFonts w:hint="eastAsia" w:ascii="宋体" w:hAnsi="宋体" w:cs="宋体"/>
          <w:sz w:val="24"/>
          <w:szCs w:val="24"/>
          <w:vertAlign w:val="baseline"/>
          <w:lang w:val="en-US" w:eastAsia="zh-CN"/>
        </w:rPr>
        <w:t>，将</w:t>
      </w:r>
      <w:r>
        <w:rPr>
          <w:rFonts w:hint="eastAsia" w:ascii="宋体" w:hAnsi="宋体" w:eastAsia="宋体" w:cs="宋体"/>
          <w:sz w:val="24"/>
          <w:szCs w:val="24"/>
          <w:vertAlign w:val="baseline"/>
          <w:lang w:val="en-US" w:eastAsia="zh-CN"/>
        </w:rPr>
        <w:t>巡检结果纳入月度巡检报告。</w:t>
      </w:r>
    </w:p>
    <w:p w14:paraId="1F639B5F">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2.5 安全监控</w:t>
      </w:r>
    </w:p>
    <w:p w14:paraId="7F7C996D">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在网络环境发生变化时，及时更新安全策略，在现有设备和网络情况有改变的时候，快速制定，针对更新后设备环境的安全策略，并实施部署。避免因设备变更而带来的安全风险。</w:t>
      </w:r>
    </w:p>
    <w:p w14:paraId="1EAED721">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2.6 政务外网安全漏洞通告</w:t>
      </w:r>
    </w:p>
    <w:p w14:paraId="3052A85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定期安全漏洞通告，每周固定对接入政务外网的终端进行漏洞扫描，针对高危风险的终端进行退网操作，并且将漏洞</w:t>
      </w:r>
      <w:r>
        <w:rPr>
          <w:rFonts w:hint="eastAsia" w:ascii="宋体" w:hAnsi="宋体" w:cs="宋体"/>
          <w:sz w:val="24"/>
          <w:szCs w:val="24"/>
          <w:vertAlign w:val="baseline"/>
          <w:lang w:val="en-US" w:eastAsia="zh-CN"/>
        </w:rPr>
        <w:t>通知</w:t>
      </w:r>
      <w:r>
        <w:rPr>
          <w:rFonts w:hint="eastAsia" w:ascii="宋体" w:hAnsi="宋体" w:eastAsia="宋体" w:cs="宋体"/>
          <w:sz w:val="24"/>
          <w:szCs w:val="24"/>
          <w:vertAlign w:val="baseline"/>
          <w:lang w:val="en-US" w:eastAsia="zh-CN"/>
        </w:rPr>
        <w:t>该单位网管或信息化负责人，确定漏洞修复</w:t>
      </w:r>
      <w:r>
        <w:rPr>
          <w:rFonts w:hint="eastAsia" w:ascii="宋体" w:hAnsi="宋体" w:cs="宋体"/>
          <w:sz w:val="24"/>
          <w:szCs w:val="24"/>
          <w:vertAlign w:val="baseline"/>
          <w:lang w:val="en-US" w:eastAsia="zh-CN"/>
        </w:rPr>
        <w:t>后</w:t>
      </w:r>
      <w:r>
        <w:rPr>
          <w:rFonts w:hint="eastAsia" w:ascii="宋体" w:hAnsi="宋体" w:eastAsia="宋体" w:cs="宋体"/>
          <w:sz w:val="24"/>
          <w:szCs w:val="24"/>
          <w:vertAlign w:val="baseline"/>
          <w:lang w:val="en-US" w:eastAsia="zh-CN"/>
        </w:rPr>
        <w:t>准予入网。</w:t>
      </w:r>
    </w:p>
    <w:p w14:paraId="1E496CDE">
      <w:pPr>
        <w:keepNext w:val="0"/>
        <w:keepLines w:val="0"/>
        <w:pageBreakBefore w:val="0"/>
        <w:widowControl w:val="0"/>
        <w:numPr>
          <w:ilvl w:val="0"/>
          <w:numId w:val="0"/>
        </w:numPr>
        <w:spacing w:line="360" w:lineRule="auto"/>
        <w:ind w:firstLine="478"/>
        <w:outlineLvl w:val="4"/>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★3.江北新区电子政务外网桌面云信息化运维服务</w:t>
      </w:r>
    </w:p>
    <w:p w14:paraId="2F4FB2CC">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主要包括桌面云维护、打印机等硬件及软件维护，具体维护内容为：</w:t>
      </w:r>
    </w:p>
    <w:p w14:paraId="32F505E8">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3.1 桌面云维护</w:t>
      </w:r>
    </w:p>
    <w:p w14:paraId="4E1F4D84">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（1）巡检服务（每周）：为了保证桌面云的稳定运行，需要对桌面云服务器、存储设备、软件平台进行定期巡检，及时发现问题隐患，巡检结果纳入月度巡检报告；</w:t>
      </w:r>
    </w:p>
    <w:p w14:paraId="54F9A77F">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（2）资源开通：云桌资源开通、回收、规格变更、网络变更等；</w:t>
      </w:r>
    </w:p>
    <w:p w14:paraId="68A8C8DA">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（3）资源状态监控：通过云桌面平台对虚拟机的状态信息、网关状态信息、桌面策略进行状态监控，及时发现基础架构虚拟机故障。</w:t>
      </w:r>
    </w:p>
    <w:p w14:paraId="1577A36A">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3.2 操作系统安装维护及补丁安装</w:t>
      </w:r>
    </w:p>
    <w:p w14:paraId="299C9E6D">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bookmarkStart w:id="64" w:name="_Hlk137814375"/>
      <w:r>
        <w:rPr>
          <w:rFonts w:hint="eastAsia" w:ascii="宋体" w:hAnsi="宋体" w:eastAsia="宋体" w:cs="宋体"/>
          <w:sz w:val="24"/>
          <w:szCs w:val="24"/>
          <w:vertAlign w:val="baseline"/>
          <w:lang w:val="en-US" w:eastAsia="zh-CN"/>
        </w:rPr>
        <w:t xml:space="preserve">（1）对终端用户的计算机的操作系统的安装与维护请求进行响应； </w:t>
      </w:r>
    </w:p>
    <w:p w14:paraId="1834287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（2）对终端用户的计算机的操作系统的补丁安装；</w:t>
      </w:r>
    </w:p>
    <w:p w14:paraId="1778F8DF">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（3）在重装前协助终端用户进行计算机数据的备份。</w:t>
      </w:r>
      <w:bookmarkEnd w:id="64"/>
    </w:p>
    <w:p w14:paraId="371A83F1">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3.3 终端网络接入调整</w:t>
      </w:r>
    </w:p>
    <w:p w14:paraId="2EC7615F">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对终端计算机的网络连接的调整。</w:t>
      </w:r>
    </w:p>
    <w:p w14:paraId="1E9EAB3E">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3.4 通用办公软件安装</w:t>
      </w:r>
    </w:p>
    <w:p w14:paraId="1F5CC157">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r>
        <w:rPr>
          <w:rFonts w:hint="eastAsia" w:ascii="宋体" w:hAnsi="宋体" w:cs="宋体"/>
          <w:sz w:val="24"/>
          <w:szCs w:val="24"/>
          <w:vertAlign w:val="baseline"/>
          <w:lang w:val="en-US" w:eastAsia="zh-CN"/>
        </w:rPr>
        <w:t>提供</w:t>
      </w:r>
      <w:r>
        <w:rPr>
          <w:rFonts w:hint="eastAsia" w:ascii="宋体" w:hAnsi="宋体" w:eastAsia="宋体" w:cs="宋体"/>
          <w:sz w:val="24"/>
          <w:szCs w:val="24"/>
          <w:vertAlign w:val="baseline"/>
          <w:lang w:val="en-US" w:eastAsia="zh-CN"/>
        </w:rPr>
        <w:t xml:space="preserve">终端计算机的通用软件的安装； </w:t>
      </w:r>
    </w:p>
    <w:p w14:paraId="0484FEEB">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w:t>
      </w:r>
      <w:r>
        <w:rPr>
          <w:rFonts w:hint="eastAsia" w:ascii="宋体" w:hAnsi="宋体" w:cs="宋体"/>
          <w:sz w:val="24"/>
          <w:szCs w:val="24"/>
          <w:vertAlign w:val="baseline"/>
          <w:lang w:val="en-US" w:eastAsia="zh-CN"/>
        </w:rPr>
        <w:t>提供</w:t>
      </w:r>
      <w:r>
        <w:rPr>
          <w:rFonts w:hint="eastAsia" w:ascii="宋体" w:hAnsi="宋体" w:eastAsia="宋体" w:cs="宋体"/>
          <w:sz w:val="24"/>
          <w:szCs w:val="24"/>
          <w:vertAlign w:val="baseline"/>
          <w:lang w:val="en-US" w:eastAsia="zh-CN"/>
        </w:rPr>
        <w:t>终端计算机的需求软件的安装。</w:t>
      </w:r>
    </w:p>
    <w:p w14:paraId="1E667D85">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3.5 外设维护</w:t>
      </w:r>
    </w:p>
    <w:p w14:paraId="7895245E">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bookmarkStart w:id="65" w:name="_Hlk137814410"/>
      <w:r>
        <w:rPr>
          <w:rFonts w:hint="eastAsia" w:ascii="宋体" w:hAnsi="宋体" w:eastAsia="宋体" w:cs="宋体"/>
          <w:sz w:val="24"/>
          <w:szCs w:val="24"/>
          <w:vertAlign w:val="baseline"/>
          <w:lang w:val="en-US" w:eastAsia="zh-CN"/>
        </w:rPr>
        <w:t>提供驱动程序安装、升级；更换色带、传真纸、硒鼓、墨盒、碳带，加粉、加墨；打印、复印、传真设置，打印机共享；设备故障诊断及联系送修、保修期内报修。</w:t>
      </w:r>
      <w:bookmarkEnd w:id="65"/>
    </w:p>
    <w:p w14:paraId="0554C4A3">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3.6 桌面终端资产维护</w:t>
      </w:r>
    </w:p>
    <w:p w14:paraId="2C605E91">
      <w:pPr>
        <w:keepNext w:val="0"/>
        <w:keepLines w:val="0"/>
        <w:pageBreakBefore w:val="0"/>
        <w:widowControl/>
        <w:tabs>
          <w:tab w:val="left" w:pos="1260"/>
        </w:tabs>
        <w:spacing w:line="360" w:lineRule="auto"/>
        <w:ind w:firstLine="480"/>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对桌面终端设备资产进行管理登记，更新资产清单，设备变更管理，完成资产报表。</w:t>
      </w:r>
    </w:p>
    <w:p w14:paraId="4FFED418">
      <w:pPr>
        <w:keepNext w:val="0"/>
        <w:keepLines w:val="0"/>
        <w:pageBreakBefore w:val="0"/>
        <w:widowControl w:val="0"/>
        <w:numPr>
          <w:ilvl w:val="0"/>
          <w:numId w:val="0"/>
        </w:numPr>
        <w:spacing w:line="360" w:lineRule="auto"/>
        <w:ind w:firstLine="478"/>
        <w:outlineLvl w:val="4"/>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★4.江北新区信息化基础设施IT服务中台服务</w:t>
      </w:r>
    </w:p>
    <w:p w14:paraId="3D50876A">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主要包括如下内容：</w:t>
      </w:r>
    </w:p>
    <w:p w14:paraId="395531C5">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4.1 协助中心做好信息化服务统筹、管理工作。</w:t>
      </w:r>
    </w:p>
    <w:p w14:paraId="5916FC52">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4.2 协助指导业务单位系统部署和工单资源申请。</w:t>
      </w:r>
    </w:p>
    <w:p w14:paraId="69C70F1C">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4.3 对接承建单位、开发商、云服务商，组织协调系统上云会议，确认上云部署方案。</w:t>
      </w:r>
    </w:p>
    <w:p w14:paraId="2B75AE59">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4.4 协助云服务商解决云</w:t>
      </w:r>
      <w:r>
        <w:rPr>
          <w:rFonts w:hint="eastAsia" w:ascii="宋体" w:hAnsi="宋体" w:cs="宋体"/>
          <w:sz w:val="24"/>
          <w:szCs w:val="24"/>
          <w:vertAlign w:val="baseline"/>
          <w:lang w:val="en-US" w:eastAsia="zh-CN"/>
        </w:rPr>
        <w:t>平台</w:t>
      </w:r>
      <w:r>
        <w:rPr>
          <w:rFonts w:hint="eastAsia" w:ascii="宋体" w:hAnsi="宋体" w:eastAsia="宋体" w:cs="宋体"/>
          <w:sz w:val="24"/>
          <w:szCs w:val="24"/>
          <w:vertAlign w:val="baseline"/>
          <w:lang w:val="en-US" w:eastAsia="zh-CN"/>
        </w:rPr>
        <w:t>、服务器、存储、网络等故障。</w:t>
      </w:r>
    </w:p>
    <w:p w14:paraId="04722A3A">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4.5 对接设备托管单位和云服务商，确认托管方案。</w:t>
      </w:r>
    </w:p>
    <w:p w14:paraId="545B0C72">
      <w:pPr>
        <w:keepNext w:val="0"/>
        <w:keepLines w:val="0"/>
        <w:pageBreakBefore w:val="0"/>
        <w:widowControl/>
        <w:tabs>
          <w:tab w:val="left" w:pos="1260"/>
        </w:tabs>
        <w:spacing w:line="360" w:lineRule="auto"/>
        <w:ind w:firstLine="480"/>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4.6 现场配合与随工，陪同第三方厂商人员进入机房进行现场设备操作，负责监督和配合厂商人员操作过程，汇报现场操作结果，做好各类配合记录。</w:t>
      </w:r>
    </w:p>
    <w:p w14:paraId="544F2124">
      <w:pPr>
        <w:keepNext w:val="0"/>
        <w:keepLines w:val="0"/>
        <w:pageBreakBefore w:val="0"/>
        <w:widowControl w:val="0"/>
        <w:numPr>
          <w:ilvl w:val="0"/>
          <w:numId w:val="0"/>
        </w:numPr>
        <w:spacing w:line="360" w:lineRule="auto"/>
        <w:ind w:firstLine="482"/>
        <w:outlineLvl w:val="4"/>
        <w:rPr>
          <w:rFonts w:hint="eastAsia" w:ascii="宋体" w:hAnsi="宋体" w:eastAsia="宋体" w:cs="宋体"/>
          <w:b/>
          <w:bCs/>
          <w:spacing w:val="9"/>
          <w:sz w:val="24"/>
          <w:szCs w:val="24"/>
          <w:lang w:eastAsia="zh-CN"/>
        </w:rPr>
      </w:pPr>
      <w:r>
        <w:rPr>
          <w:rFonts w:hint="eastAsia" w:ascii="宋体" w:hAnsi="宋体" w:cs="宋体"/>
          <w:b/>
          <w:bCs/>
          <w:color w:val="000000"/>
          <w:sz w:val="24"/>
          <w:szCs w:val="24"/>
          <w:lang w:val="en-US" w:eastAsia="zh-CN"/>
        </w:rPr>
        <w:t>5.</w:t>
      </w:r>
      <w:r>
        <w:rPr>
          <w:rFonts w:hint="eastAsia" w:ascii="宋体" w:hAnsi="宋体" w:eastAsia="宋体" w:cs="宋体"/>
          <w:b/>
          <w:bCs/>
          <w:spacing w:val="9"/>
          <w:sz w:val="24"/>
          <w:szCs w:val="24"/>
        </w:rPr>
        <w:t>实施要求</w:t>
      </w:r>
      <w:r>
        <w:rPr>
          <w:rFonts w:hint="eastAsia" w:ascii="宋体" w:hAnsi="宋体" w:eastAsia="宋体" w:cs="宋体"/>
          <w:b/>
          <w:bCs/>
          <w:spacing w:val="9"/>
          <w:sz w:val="24"/>
          <w:szCs w:val="24"/>
          <w:lang w:eastAsia="zh-CN"/>
        </w:rPr>
        <w:t>：</w:t>
      </w:r>
    </w:p>
    <w:p w14:paraId="6916BD1E">
      <w:pPr>
        <w:keepNext w:val="0"/>
        <w:keepLines w:val="0"/>
        <w:pageBreakBefore w:val="0"/>
        <w:widowControl w:val="0"/>
        <w:numPr>
          <w:ilvl w:val="0"/>
          <w:numId w:val="0"/>
        </w:numPr>
        <w:spacing w:line="360" w:lineRule="auto"/>
        <w:ind w:firstLine="476"/>
        <w:outlineLvl w:val="9"/>
        <w:rPr>
          <w:rFonts w:hint="eastAsia" w:ascii="宋体" w:hAnsi="宋体" w:cs="宋体"/>
          <w:spacing w:val="-1"/>
          <w:sz w:val="24"/>
          <w:szCs w:val="24"/>
          <w:lang w:val="en-US" w:eastAsia="zh-CN"/>
        </w:rPr>
      </w:pPr>
      <w:r>
        <w:rPr>
          <w:rFonts w:hint="eastAsia" w:ascii="宋体" w:hAnsi="宋体" w:cs="宋体"/>
          <w:spacing w:val="-1"/>
          <w:sz w:val="24"/>
          <w:szCs w:val="24"/>
          <w:lang w:val="en-US" w:eastAsia="zh-CN"/>
        </w:rPr>
        <w:t>5.1 网络安全方案：</w:t>
      </w:r>
    </w:p>
    <w:p w14:paraId="562E87E9">
      <w:pPr>
        <w:keepNext w:val="0"/>
        <w:keepLines w:val="0"/>
        <w:pageBreakBefore w:val="0"/>
        <w:widowControl w:val="0"/>
        <w:numPr>
          <w:ilvl w:val="0"/>
          <w:numId w:val="0"/>
        </w:numPr>
        <w:spacing w:line="360" w:lineRule="auto"/>
        <w:ind w:firstLine="476"/>
        <w:outlineLvl w:val="9"/>
        <w:rPr>
          <w:rFonts w:hint="default" w:ascii="宋体" w:hAnsi="宋体" w:cs="宋体"/>
          <w:spacing w:val="-1"/>
          <w:sz w:val="24"/>
          <w:szCs w:val="24"/>
          <w:lang w:val="en-US" w:eastAsia="zh-CN"/>
        </w:rPr>
      </w:pPr>
      <w:r>
        <w:rPr>
          <w:rFonts w:hint="eastAsia" w:ascii="宋体" w:hAnsi="宋体" w:cs="宋体"/>
          <w:spacing w:val="-1"/>
          <w:sz w:val="24"/>
          <w:szCs w:val="24"/>
          <w:lang w:val="en-US" w:eastAsia="zh-CN"/>
        </w:rPr>
        <w:t>根据江北新区网络情况，提供网络安全方案，包括但不限于</w:t>
      </w:r>
      <w:r>
        <w:rPr>
          <w:rFonts w:hint="eastAsia" w:cs="宋体"/>
          <w:sz w:val="24"/>
          <w:szCs w:val="24"/>
          <w:lang w:val="en-US" w:eastAsia="zh-CN"/>
        </w:rPr>
        <w:t>风险评估、安全加固措施、应急响应、安全巡检及监控等，方案内容结构完整严密，逻辑脉络清晰，整体科学合理，可以切实保障江北新区网络安全。</w:t>
      </w:r>
    </w:p>
    <w:p w14:paraId="00F3DEC7">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9"/>
          <w:sz w:val="24"/>
          <w:szCs w:val="24"/>
          <w:vertAlign w:val="baseline"/>
          <w:lang w:val="en-US" w:eastAsia="zh-CN"/>
        </w:rPr>
      </w:pP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w:t>
      </w:r>
      <w:r>
        <w:rPr>
          <w:rFonts w:hint="eastAsia" w:ascii="宋体" w:hAnsi="宋体" w:cs="宋体"/>
          <w:spacing w:val="-1"/>
          <w:sz w:val="24"/>
          <w:szCs w:val="24"/>
          <w:lang w:val="en-US" w:eastAsia="zh-CN"/>
        </w:rPr>
        <w:t>2</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9"/>
          <w:sz w:val="24"/>
          <w:szCs w:val="24"/>
          <w:vertAlign w:val="baseline"/>
          <w:lang w:val="en-US" w:eastAsia="zh-CN"/>
        </w:rPr>
        <w:t>运维服务方案</w:t>
      </w:r>
      <w:r>
        <w:rPr>
          <w:rFonts w:hint="eastAsia" w:ascii="宋体" w:hAnsi="宋体" w:cs="宋体"/>
          <w:spacing w:val="9"/>
          <w:sz w:val="24"/>
          <w:szCs w:val="24"/>
          <w:vertAlign w:val="baseline"/>
          <w:lang w:val="en-US" w:eastAsia="zh-CN"/>
        </w:rPr>
        <w:t>：</w:t>
      </w:r>
    </w:p>
    <w:p w14:paraId="0F6E969F">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rPr>
      </w:pPr>
      <w:r>
        <w:rPr>
          <w:rFonts w:hint="eastAsia" w:ascii="宋体" w:hAnsi="宋体" w:eastAsia="宋体" w:cs="宋体"/>
          <w:spacing w:val="-1"/>
          <w:sz w:val="24"/>
          <w:szCs w:val="24"/>
        </w:rPr>
        <w:t>根据江北新区信息化基础能力运行现状提供运维服务方案，包括但不限于服务内容</w:t>
      </w:r>
      <w:r>
        <w:rPr>
          <w:rFonts w:hint="eastAsia" w:ascii="宋体" w:hAnsi="宋体" w:cs="宋体"/>
          <w:spacing w:val="-1"/>
          <w:sz w:val="24"/>
          <w:szCs w:val="24"/>
          <w:lang w:eastAsia="zh-CN"/>
        </w:rPr>
        <w:t>、</w:t>
      </w:r>
      <w:r>
        <w:rPr>
          <w:rFonts w:hint="eastAsia" w:ascii="宋体" w:hAnsi="宋体" w:eastAsia="宋体" w:cs="宋体"/>
          <w:spacing w:val="-1"/>
          <w:sz w:val="24"/>
          <w:szCs w:val="24"/>
        </w:rPr>
        <w:t>运维流程</w:t>
      </w:r>
      <w:r>
        <w:rPr>
          <w:rFonts w:hint="eastAsia" w:ascii="宋体" w:hAnsi="宋体" w:cs="宋体"/>
          <w:spacing w:val="-1"/>
          <w:sz w:val="24"/>
          <w:szCs w:val="24"/>
          <w:lang w:eastAsia="zh-CN"/>
        </w:rPr>
        <w:t>、</w:t>
      </w:r>
      <w:r>
        <w:rPr>
          <w:rFonts w:hint="eastAsia" w:ascii="宋体" w:hAnsi="宋体" w:eastAsia="宋体" w:cs="宋体"/>
          <w:spacing w:val="-1"/>
          <w:sz w:val="24"/>
          <w:szCs w:val="24"/>
        </w:rPr>
        <w:t>组织框架</w:t>
      </w:r>
      <w:r>
        <w:rPr>
          <w:rFonts w:hint="eastAsia" w:ascii="宋体" w:hAnsi="宋体" w:cs="宋体"/>
          <w:spacing w:val="-1"/>
          <w:sz w:val="24"/>
          <w:szCs w:val="24"/>
          <w:lang w:eastAsia="zh-CN"/>
        </w:rPr>
        <w:t>、</w:t>
      </w:r>
      <w:r>
        <w:rPr>
          <w:rFonts w:hint="eastAsia" w:ascii="宋体" w:hAnsi="宋体" w:eastAsia="宋体" w:cs="宋体"/>
          <w:spacing w:val="-1"/>
          <w:sz w:val="24"/>
          <w:szCs w:val="24"/>
        </w:rPr>
        <w:t>服务标准等，方案内容完整严谨，要素齐全，清晰合理，可以切实保障江北新区信息化基础能力高效</w:t>
      </w:r>
      <w:r>
        <w:rPr>
          <w:rFonts w:hint="eastAsia" w:ascii="宋体" w:hAnsi="宋体" w:cs="宋体"/>
          <w:spacing w:val="-1"/>
          <w:sz w:val="24"/>
          <w:szCs w:val="24"/>
          <w:lang w:eastAsia="zh-CN"/>
        </w:rPr>
        <w:t>、</w:t>
      </w:r>
      <w:r>
        <w:rPr>
          <w:rFonts w:hint="eastAsia" w:ascii="宋体" w:hAnsi="宋体" w:eastAsia="宋体" w:cs="宋体"/>
          <w:spacing w:val="-1"/>
          <w:sz w:val="24"/>
          <w:szCs w:val="24"/>
        </w:rPr>
        <w:t>稳定、安全运行。</w:t>
      </w:r>
    </w:p>
    <w:p w14:paraId="23182EEE">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9"/>
          <w:sz w:val="24"/>
          <w:szCs w:val="24"/>
          <w:vertAlign w:val="baseline"/>
          <w:lang w:val="en-US" w:eastAsia="zh-CN"/>
        </w:rPr>
      </w:pP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w:t>
      </w:r>
      <w:r>
        <w:rPr>
          <w:rFonts w:hint="eastAsia" w:ascii="宋体" w:hAnsi="宋体" w:cs="宋体"/>
          <w:spacing w:val="-1"/>
          <w:sz w:val="24"/>
          <w:szCs w:val="24"/>
          <w:lang w:val="en-US" w:eastAsia="zh-CN"/>
        </w:rPr>
        <w:t>3</w:t>
      </w:r>
      <w:r>
        <w:rPr>
          <w:rFonts w:hint="eastAsia" w:ascii="宋体" w:hAnsi="宋体" w:eastAsia="宋体" w:cs="宋体"/>
          <w:spacing w:val="-1"/>
          <w:sz w:val="24"/>
          <w:szCs w:val="24"/>
          <w:lang w:val="en-US" w:eastAsia="zh-CN"/>
        </w:rPr>
        <w:t xml:space="preserve"> </w:t>
      </w:r>
      <w:r>
        <w:rPr>
          <w:rFonts w:hint="eastAsia" w:ascii="宋体" w:hAnsi="宋体" w:eastAsia="宋体" w:cs="宋体"/>
          <w:spacing w:val="9"/>
          <w:sz w:val="24"/>
          <w:szCs w:val="24"/>
          <w:vertAlign w:val="baseline"/>
          <w:lang w:val="en-US" w:eastAsia="zh-CN"/>
        </w:rPr>
        <w:t>巡检方案</w:t>
      </w:r>
      <w:r>
        <w:rPr>
          <w:rFonts w:hint="eastAsia" w:ascii="宋体" w:hAnsi="宋体" w:cs="宋体"/>
          <w:spacing w:val="9"/>
          <w:sz w:val="24"/>
          <w:szCs w:val="24"/>
          <w:vertAlign w:val="baseline"/>
          <w:lang w:val="en-US" w:eastAsia="zh-CN"/>
        </w:rPr>
        <w:t>：</w:t>
      </w:r>
    </w:p>
    <w:p w14:paraId="16389888">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rPr>
      </w:pPr>
      <w:r>
        <w:rPr>
          <w:rFonts w:hint="eastAsia" w:ascii="宋体" w:hAnsi="宋体" w:eastAsia="宋体" w:cs="宋体"/>
          <w:spacing w:val="-1"/>
          <w:sz w:val="24"/>
          <w:szCs w:val="24"/>
        </w:rPr>
        <w:t>根据江北新区网络情况，提供运维巡检方案，包括但不限于巡检范围</w:t>
      </w:r>
      <w:r>
        <w:rPr>
          <w:rFonts w:hint="eastAsia" w:ascii="宋体" w:hAnsi="宋体" w:cs="宋体"/>
          <w:spacing w:val="-1"/>
          <w:sz w:val="24"/>
          <w:szCs w:val="24"/>
          <w:lang w:eastAsia="zh-CN"/>
        </w:rPr>
        <w:t>、</w:t>
      </w:r>
      <w:r>
        <w:rPr>
          <w:rFonts w:hint="eastAsia" w:ascii="宋体" w:hAnsi="宋体" w:eastAsia="宋体" w:cs="宋体"/>
          <w:spacing w:val="-1"/>
          <w:sz w:val="24"/>
          <w:szCs w:val="24"/>
        </w:rPr>
        <w:t>巡检频次</w:t>
      </w:r>
      <w:r>
        <w:rPr>
          <w:rFonts w:hint="eastAsia" w:ascii="宋体" w:hAnsi="宋体" w:cs="宋体"/>
          <w:spacing w:val="-1"/>
          <w:sz w:val="24"/>
          <w:szCs w:val="24"/>
          <w:lang w:eastAsia="zh-CN"/>
        </w:rPr>
        <w:t>、</w:t>
      </w:r>
      <w:r>
        <w:rPr>
          <w:rFonts w:hint="eastAsia" w:ascii="宋体" w:hAnsi="宋体" w:eastAsia="宋体" w:cs="宋体"/>
          <w:spacing w:val="-1"/>
          <w:sz w:val="24"/>
          <w:szCs w:val="24"/>
        </w:rPr>
        <w:t>隐患处理</w:t>
      </w:r>
      <w:r>
        <w:rPr>
          <w:rFonts w:hint="eastAsia" w:ascii="宋体" w:hAnsi="宋体" w:cs="宋体"/>
          <w:spacing w:val="-1"/>
          <w:sz w:val="24"/>
          <w:szCs w:val="24"/>
          <w:lang w:eastAsia="zh-CN"/>
        </w:rPr>
        <w:t>、</w:t>
      </w:r>
      <w:r>
        <w:rPr>
          <w:rFonts w:hint="eastAsia" w:ascii="宋体" w:hAnsi="宋体" w:eastAsia="宋体" w:cs="宋体"/>
          <w:spacing w:val="-1"/>
          <w:sz w:val="24"/>
          <w:szCs w:val="24"/>
        </w:rPr>
        <w:t>巡检复盘等，方案合理清晰，切实可行，可以切实保障江北新区信息化基础能力高效</w:t>
      </w:r>
      <w:r>
        <w:rPr>
          <w:rFonts w:hint="eastAsia" w:ascii="宋体" w:hAnsi="宋体" w:cs="宋体"/>
          <w:spacing w:val="-1"/>
          <w:sz w:val="24"/>
          <w:szCs w:val="24"/>
          <w:lang w:eastAsia="zh-CN"/>
        </w:rPr>
        <w:t>、</w:t>
      </w:r>
      <w:r>
        <w:rPr>
          <w:rFonts w:hint="eastAsia" w:ascii="宋体" w:hAnsi="宋体" w:eastAsia="宋体" w:cs="宋体"/>
          <w:spacing w:val="-1"/>
          <w:sz w:val="24"/>
          <w:szCs w:val="24"/>
        </w:rPr>
        <w:t>稳定、安全运行。</w:t>
      </w:r>
    </w:p>
    <w:p w14:paraId="6D5F00B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w:t>
      </w:r>
      <w:r>
        <w:rPr>
          <w:rFonts w:hint="eastAsia" w:ascii="宋体" w:hAnsi="宋体" w:cs="宋体"/>
          <w:spacing w:val="-1"/>
          <w:sz w:val="24"/>
          <w:szCs w:val="24"/>
          <w:lang w:val="en-US" w:eastAsia="zh-CN"/>
        </w:rPr>
        <w:t>4</w:t>
      </w:r>
      <w:r>
        <w:rPr>
          <w:rFonts w:hint="eastAsia" w:ascii="宋体" w:hAnsi="宋体" w:eastAsia="宋体" w:cs="宋体"/>
          <w:spacing w:val="-1"/>
          <w:sz w:val="24"/>
          <w:szCs w:val="24"/>
          <w:lang w:val="en-US" w:eastAsia="zh-CN"/>
        </w:rPr>
        <w:t xml:space="preserve"> 备件方案</w:t>
      </w:r>
      <w:r>
        <w:rPr>
          <w:rFonts w:hint="eastAsia" w:ascii="宋体" w:hAnsi="宋体" w:cs="宋体"/>
          <w:spacing w:val="-1"/>
          <w:sz w:val="24"/>
          <w:szCs w:val="24"/>
          <w:lang w:val="en-US" w:eastAsia="zh-CN"/>
        </w:rPr>
        <w:t>：</w:t>
      </w:r>
    </w:p>
    <w:p w14:paraId="1B0D169F">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rPr>
      </w:pPr>
      <w:r>
        <w:rPr>
          <w:rFonts w:hint="eastAsia" w:ascii="宋体" w:hAnsi="宋体" w:eastAsia="宋体" w:cs="宋体"/>
          <w:spacing w:val="-1"/>
          <w:sz w:val="24"/>
          <w:szCs w:val="24"/>
        </w:rPr>
        <w:t>根据江北新区信息化基础能力运行现状提供备件方案，包括但不限于对应运维范围所需准备的完整备件清单</w:t>
      </w:r>
      <w:r>
        <w:rPr>
          <w:rFonts w:hint="eastAsia" w:ascii="宋体" w:hAnsi="宋体" w:cs="宋体"/>
          <w:spacing w:val="-1"/>
          <w:sz w:val="24"/>
          <w:szCs w:val="24"/>
          <w:lang w:eastAsia="zh-CN"/>
        </w:rPr>
        <w:t>、</w:t>
      </w:r>
      <w:r>
        <w:rPr>
          <w:rFonts w:hint="eastAsia" w:ascii="宋体" w:hAnsi="宋体" w:eastAsia="宋体" w:cs="宋体"/>
          <w:spacing w:val="-1"/>
          <w:sz w:val="24"/>
          <w:szCs w:val="24"/>
        </w:rPr>
        <w:t>备件响应及时度</w:t>
      </w:r>
      <w:r>
        <w:rPr>
          <w:rFonts w:hint="eastAsia" w:ascii="宋体" w:hAnsi="宋体" w:cs="宋体"/>
          <w:spacing w:val="-1"/>
          <w:sz w:val="24"/>
          <w:szCs w:val="24"/>
          <w:lang w:eastAsia="zh-CN"/>
        </w:rPr>
        <w:t>、</w:t>
      </w:r>
      <w:r>
        <w:rPr>
          <w:rFonts w:hint="eastAsia" w:ascii="宋体" w:hAnsi="宋体" w:eastAsia="宋体" w:cs="宋体"/>
          <w:spacing w:val="-1"/>
          <w:sz w:val="24"/>
          <w:szCs w:val="24"/>
        </w:rPr>
        <w:t>备件管理</w:t>
      </w:r>
      <w:r>
        <w:rPr>
          <w:rFonts w:hint="eastAsia" w:ascii="宋体" w:hAnsi="宋体" w:cs="宋体"/>
          <w:spacing w:val="-1"/>
          <w:sz w:val="24"/>
          <w:szCs w:val="24"/>
          <w:lang w:val="en-US" w:eastAsia="zh-CN"/>
        </w:rPr>
        <w:t>及</w:t>
      </w:r>
      <w:r>
        <w:rPr>
          <w:rFonts w:hint="eastAsia" w:ascii="宋体" w:hAnsi="宋体" w:eastAsia="宋体" w:cs="宋体"/>
          <w:spacing w:val="-1"/>
          <w:sz w:val="24"/>
          <w:szCs w:val="24"/>
        </w:rPr>
        <w:t>替换方案等，方案全面合理，可以切实满足江北新区信息化基础能力运行的备件和运维需求。</w:t>
      </w:r>
    </w:p>
    <w:p w14:paraId="2BD7EF1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w:t>
      </w: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 xml:space="preserve"> 突发事件应急处理预案</w:t>
      </w:r>
      <w:r>
        <w:rPr>
          <w:rFonts w:hint="eastAsia" w:ascii="宋体" w:hAnsi="宋体" w:cs="宋体"/>
          <w:spacing w:val="-1"/>
          <w:sz w:val="24"/>
          <w:szCs w:val="24"/>
          <w:lang w:val="en-US" w:eastAsia="zh-CN"/>
        </w:rPr>
        <w:t>：</w:t>
      </w:r>
    </w:p>
    <w:p w14:paraId="44B593E2">
      <w:pPr>
        <w:keepNext w:val="0"/>
        <w:keepLines w:val="0"/>
        <w:pageBreakBefore w:val="0"/>
        <w:widowControl w:val="0"/>
        <w:numPr>
          <w:ilvl w:val="0"/>
          <w:numId w:val="0"/>
        </w:numPr>
        <w:spacing w:line="360" w:lineRule="auto"/>
        <w:ind w:firstLine="476"/>
        <w:outlineLvl w:val="9"/>
        <w:rPr>
          <w:rFonts w:hint="eastAsia" w:ascii="宋体" w:hAnsi="宋体" w:cs="宋体"/>
          <w:spacing w:val="-1"/>
          <w:sz w:val="24"/>
          <w:szCs w:val="24"/>
          <w:lang w:val="en-US" w:eastAsia="zh-CN"/>
        </w:rPr>
      </w:pPr>
      <w:r>
        <w:rPr>
          <w:rFonts w:hint="eastAsia" w:ascii="宋体" w:hAnsi="宋体" w:eastAsia="宋体" w:cs="宋体"/>
          <w:spacing w:val="-1"/>
          <w:sz w:val="24"/>
          <w:szCs w:val="24"/>
        </w:rPr>
        <w:t>提供应急预案，包括但不限于风险分级</w:t>
      </w:r>
      <w:r>
        <w:rPr>
          <w:rFonts w:hint="eastAsia" w:ascii="宋体" w:hAnsi="宋体" w:cs="宋体"/>
          <w:spacing w:val="-1"/>
          <w:sz w:val="24"/>
          <w:szCs w:val="24"/>
          <w:lang w:eastAsia="zh-CN"/>
        </w:rPr>
        <w:t>、</w:t>
      </w:r>
      <w:r>
        <w:rPr>
          <w:rFonts w:hint="eastAsia" w:ascii="宋体" w:hAnsi="宋体" w:eastAsia="宋体" w:cs="宋体"/>
          <w:spacing w:val="-1"/>
          <w:sz w:val="24"/>
          <w:szCs w:val="24"/>
        </w:rPr>
        <w:t>值守机制</w:t>
      </w:r>
      <w:r>
        <w:rPr>
          <w:rFonts w:hint="eastAsia" w:ascii="宋体" w:hAnsi="宋体" w:cs="宋体"/>
          <w:spacing w:val="-1"/>
          <w:sz w:val="24"/>
          <w:szCs w:val="24"/>
          <w:lang w:eastAsia="zh-CN"/>
        </w:rPr>
        <w:t>、</w:t>
      </w:r>
      <w:r>
        <w:rPr>
          <w:rFonts w:hint="eastAsia" w:ascii="宋体" w:hAnsi="宋体" w:eastAsia="宋体" w:cs="宋体"/>
          <w:spacing w:val="-1"/>
          <w:sz w:val="24"/>
          <w:szCs w:val="24"/>
        </w:rPr>
        <w:t>响应流程</w:t>
      </w:r>
      <w:r>
        <w:rPr>
          <w:rFonts w:hint="eastAsia" w:ascii="宋体" w:hAnsi="宋体" w:cs="宋体"/>
          <w:spacing w:val="-1"/>
          <w:sz w:val="24"/>
          <w:szCs w:val="24"/>
          <w:lang w:eastAsia="zh-CN"/>
        </w:rPr>
        <w:t>、</w:t>
      </w:r>
      <w:r>
        <w:rPr>
          <w:rFonts w:hint="eastAsia" w:ascii="宋体" w:hAnsi="宋体" w:eastAsia="宋体" w:cs="宋体"/>
          <w:spacing w:val="-1"/>
          <w:sz w:val="24"/>
          <w:szCs w:val="24"/>
        </w:rPr>
        <w:t>事后复盘</w:t>
      </w:r>
      <w:r>
        <w:rPr>
          <w:rFonts w:hint="eastAsia" w:ascii="宋体" w:hAnsi="宋体" w:cs="宋体"/>
          <w:spacing w:val="-1"/>
          <w:sz w:val="24"/>
          <w:szCs w:val="24"/>
          <w:lang w:eastAsia="zh-CN"/>
        </w:rPr>
        <w:t>等</w:t>
      </w:r>
      <w:r>
        <w:rPr>
          <w:rFonts w:hint="eastAsia" w:ascii="宋体" w:hAnsi="宋体" w:eastAsia="宋体" w:cs="宋体"/>
          <w:spacing w:val="-1"/>
          <w:sz w:val="24"/>
          <w:szCs w:val="24"/>
        </w:rPr>
        <w:t>。应急预案细化全面，应急</w:t>
      </w:r>
      <w:r>
        <w:rPr>
          <w:rFonts w:hint="eastAsia" w:ascii="宋体" w:hAnsi="宋体" w:cs="宋体"/>
          <w:spacing w:val="-1"/>
          <w:sz w:val="24"/>
          <w:szCs w:val="24"/>
          <w:lang w:val="en-US" w:eastAsia="zh-CN"/>
        </w:rPr>
        <w:t>措施科学合理，服务响应及时高效，应急保障人力及物资安排合理。</w:t>
      </w:r>
    </w:p>
    <w:p w14:paraId="7DE34974">
      <w:pPr>
        <w:keepNext w:val="0"/>
        <w:keepLines w:val="0"/>
        <w:pageBreakBefore w:val="0"/>
        <w:widowControl w:val="0"/>
        <w:numPr>
          <w:ilvl w:val="0"/>
          <w:numId w:val="0"/>
        </w:numPr>
        <w:spacing w:line="360" w:lineRule="auto"/>
        <w:ind w:firstLine="476"/>
        <w:outlineLvl w:val="9"/>
        <w:rPr>
          <w:rFonts w:hint="eastAsia" w:ascii="宋体" w:hAnsi="宋体" w:cs="宋体"/>
          <w:spacing w:val="-1"/>
          <w:sz w:val="24"/>
          <w:szCs w:val="24"/>
          <w:lang w:val="en-US" w:eastAsia="zh-CN"/>
        </w:rPr>
      </w:pPr>
      <w:r>
        <w:rPr>
          <w:rFonts w:hint="eastAsia" w:ascii="宋体" w:hAnsi="宋体" w:cs="宋体"/>
          <w:spacing w:val="-1"/>
          <w:sz w:val="24"/>
          <w:szCs w:val="24"/>
          <w:lang w:val="en-US" w:eastAsia="zh-CN"/>
        </w:rPr>
        <w:t>5.6 服务质量保障方案：</w:t>
      </w:r>
    </w:p>
    <w:p w14:paraId="62E626D6">
      <w:pPr>
        <w:keepNext w:val="0"/>
        <w:keepLines w:val="0"/>
        <w:pageBreakBefore w:val="0"/>
        <w:widowControl w:val="0"/>
        <w:numPr>
          <w:ilvl w:val="0"/>
          <w:numId w:val="0"/>
        </w:numPr>
        <w:spacing w:line="360" w:lineRule="auto"/>
        <w:ind w:firstLine="476"/>
        <w:outlineLvl w:val="9"/>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提供服务质量保障方案，包括但不限于服务质量目标</w:t>
      </w:r>
      <w:r>
        <w:rPr>
          <w:rFonts w:hint="eastAsia" w:ascii="宋体" w:hAnsi="宋体" w:cs="宋体"/>
          <w:spacing w:val="-1"/>
          <w:sz w:val="24"/>
          <w:szCs w:val="24"/>
          <w:lang w:val="en-US" w:eastAsia="zh-CN"/>
        </w:rPr>
        <w:t>、</w:t>
      </w:r>
      <w:r>
        <w:rPr>
          <w:rFonts w:hint="eastAsia" w:ascii="宋体" w:hAnsi="宋体" w:eastAsia="宋体" w:cs="宋体"/>
          <w:spacing w:val="-1"/>
          <w:sz w:val="24"/>
          <w:szCs w:val="24"/>
          <w:lang w:val="en-US" w:eastAsia="zh-CN"/>
        </w:rPr>
        <w:t>管理制度</w:t>
      </w:r>
      <w:r>
        <w:rPr>
          <w:rFonts w:hint="eastAsia" w:ascii="宋体" w:hAnsi="宋体" w:cs="宋体"/>
          <w:spacing w:val="-1"/>
          <w:sz w:val="24"/>
          <w:szCs w:val="24"/>
          <w:lang w:val="en-US" w:eastAsia="zh-CN"/>
        </w:rPr>
        <w:t>、</w:t>
      </w:r>
      <w:r>
        <w:rPr>
          <w:rFonts w:hint="eastAsia" w:ascii="宋体" w:hAnsi="宋体" w:eastAsia="宋体" w:cs="宋体"/>
          <w:spacing w:val="-1"/>
          <w:sz w:val="24"/>
          <w:szCs w:val="24"/>
          <w:lang w:val="en-US" w:eastAsia="zh-CN"/>
        </w:rPr>
        <w:t>质量评估体系</w:t>
      </w:r>
      <w:r>
        <w:rPr>
          <w:rFonts w:hint="eastAsia" w:ascii="宋体" w:hAnsi="宋体" w:cs="宋体"/>
          <w:spacing w:val="-1"/>
          <w:sz w:val="24"/>
          <w:szCs w:val="24"/>
          <w:lang w:val="en-US" w:eastAsia="zh-CN"/>
        </w:rPr>
        <w:t>等，方案内容翔实严谨，核心要素齐备，整体规划清晰可行，保证服务质量。</w:t>
      </w:r>
    </w:p>
    <w:p w14:paraId="417FBC69">
      <w:pPr>
        <w:keepNext w:val="0"/>
        <w:keepLines w:val="0"/>
        <w:pageBreakBefore w:val="0"/>
        <w:widowControl w:val="0"/>
        <w:numPr>
          <w:ilvl w:val="0"/>
          <w:numId w:val="0"/>
        </w:numPr>
        <w:spacing w:line="360" w:lineRule="auto"/>
        <w:ind w:firstLine="482"/>
        <w:outlineLvl w:val="3"/>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（二）商务要求：</w:t>
      </w:r>
    </w:p>
    <w:p w14:paraId="1AE9B5CD">
      <w:pPr>
        <w:keepNext w:val="0"/>
        <w:keepLines w:val="0"/>
        <w:pageBreakBefore w:val="0"/>
        <w:widowControl w:val="0"/>
        <w:spacing w:line="360" w:lineRule="auto"/>
        <w:ind w:firstLine="482"/>
        <w:outlineLvl w:val="4"/>
        <w:rPr>
          <w:rFonts w:hint="default" w:ascii="宋体" w:hAnsi="宋体" w:cs="宋体"/>
          <w:b/>
          <w:bCs/>
          <w:color w:val="000000"/>
          <w:sz w:val="24"/>
          <w:szCs w:val="24"/>
          <w:lang w:val="en-US" w:eastAsia="zh-CN"/>
        </w:rPr>
      </w:pPr>
      <w:r>
        <w:rPr>
          <w:rFonts w:hint="eastAsia" w:ascii="宋体" w:hAnsi="宋体" w:cs="方正仿宋_GBK"/>
          <w:b/>
          <w:sz w:val="24"/>
          <w:szCs w:val="24"/>
          <w:lang w:val="en-US" w:eastAsia="zh-CN"/>
        </w:rPr>
        <w:t>1.</w:t>
      </w:r>
      <w:r>
        <w:rPr>
          <w:rFonts w:hint="eastAsia" w:ascii="宋体" w:hAnsi="宋体" w:eastAsia="宋体" w:cs="方正仿宋_GBK"/>
          <w:b/>
          <w:sz w:val="24"/>
          <w:szCs w:val="24"/>
          <w:lang w:eastAsia="zh-CN"/>
        </w:rPr>
        <w:t>项目</w:t>
      </w:r>
      <w:r>
        <w:rPr>
          <w:rFonts w:hint="eastAsia" w:ascii="宋体" w:hAnsi="宋体" w:cs="方正仿宋_GBK"/>
          <w:b/>
          <w:sz w:val="24"/>
          <w:szCs w:val="24"/>
          <w:lang w:val="en-US" w:eastAsia="zh-CN"/>
        </w:rPr>
        <w:t>服务期：3年</w:t>
      </w:r>
    </w:p>
    <w:p w14:paraId="4221B34C">
      <w:pPr>
        <w:keepNext w:val="0"/>
        <w:keepLines w:val="0"/>
        <w:pageBreakBefore w:val="0"/>
        <w:widowControl w:val="0"/>
        <w:numPr>
          <w:ilvl w:val="0"/>
          <w:numId w:val="0"/>
        </w:numPr>
        <w:spacing w:line="360" w:lineRule="auto"/>
        <w:ind w:firstLine="478"/>
        <w:outlineLvl w:val="4"/>
        <w:rPr>
          <w:rFonts w:hint="default"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★2.运维团队人员要求</w:t>
      </w:r>
      <w:r>
        <w:rPr>
          <w:rFonts w:hint="eastAsia" w:ascii="宋体" w:hAnsi="宋体" w:cs="宋体"/>
          <w:b/>
          <w:bCs/>
          <w:spacing w:val="-1"/>
          <w:sz w:val="24"/>
          <w:szCs w:val="24"/>
          <w:lang w:val="en-US" w:eastAsia="zh-CN"/>
        </w:rPr>
        <w:t>：</w:t>
      </w:r>
    </w:p>
    <w:p w14:paraId="17953E7D">
      <w:pPr>
        <w:keepNext w:val="0"/>
        <w:keepLines w:val="0"/>
        <w:pageBreakBefore w:val="0"/>
        <w:widowControl w:val="0"/>
        <w:numPr>
          <w:ilvl w:val="0"/>
          <w:numId w:val="0"/>
        </w:numPr>
        <w:spacing w:line="360" w:lineRule="auto"/>
        <w:ind w:firstLine="476"/>
        <w:outlineLvl w:val="9"/>
        <w:rPr>
          <w:rFonts w:hint="default" w:ascii="宋体" w:hAnsi="宋体" w:eastAsia="宋体" w:cs="宋体"/>
          <w:spacing w:val="-1"/>
          <w:sz w:val="24"/>
          <w:szCs w:val="24"/>
          <w:lang w:val="en-US" w:eastAsia="zh-CN"/>
        </w:rPr>
      </w:pPr>
      <w:r>
        <w:rPr>
          <w:rFonts w:hint="eastAsia" w:ascii="宋体" w:hAnsi="宋体" w:cs="宋体"/>
          <w:spacing w:val="-1"/>
          <w:sz w:val="24"/>
          <w:szCs w:val="24"/>
          <w:lang w:val="en-US" w:eastAsia="zh-CN"/>
        </w:rPr>
        <w:t>2</w:t>
      </w:r>
      <w:r>
        <w:rPr>
          <w:rFonts w:hint="eastAsia" w:ascii="宋体" w:hAnsi="宋体" w:eastAsia="宋体" w:cs="宋体"/>
          <w:spacing w:val="-1"/>
          <w:sz w:val="24"/>
          <w:szCs w:val="24"/>
          <w:lang w:val="en-US" w:eastAsia="zh-CN"/>
        </w:rPr>
        <w:t>.1 驻场人员要求</w:t>
      </w:r>
      <w:r>
        <w:rPr>
          <w:rFonts w:hint="eastAsia" w:ascii="宋体" w:hAnsi="宋体" w:cs="宋体"/>
          <w:spacing w:val="-1"/>
          <w:sz w:val="24"/>
          <w:szCs w:val="24"/>
          <w:lang w:val="en-US" w:eastAsia="zh-CN"/>
        </w:rPr>
        <w:t>：</w:t>
      </w:r>
    </w:p>
    <w:p w14:paraId="5C62C855">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（1）驻场系统及云桌面工程师1名：</w:t>
      </w:r>
    </w:p>
    <w:p w14:paraId="4486A2C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①熟悉掌握操作系统安装部署，了解中间件、数据库，精通网络设备调试、故障排查与修复。</w:t>
      </w:r>
    </w:p>
    <w:p w14:paraId="2AEF0724">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②精通主流服务器硬件厂商</w:t>
      </w:r>
      <w:r>
        <w:rPr>
          <w:rFonts w:hint="eastAsia" w:ascii="宋体" w:hAnsi="宋体" w:cs="宋体"/>
          <w:spacing w:val="-1"/>
          <w:sz w:val="24"/>
          <w:szCs w:val="24"/>
          <w:lang w:val="en-US" w:eastAsia="zh-CN"/>
        </w:rPr>
        <w:t>硬件</w:t>
      </w:r>
      <w:r>
        <w:rPr>
          <w:rFonts w:hint="eastAsia" w:ascii="宋体" w:hAnsi="宋体" w:eastAsia="宋体" w:cs="宋体"/>
          <w:spacing w:val="-1"/>
          <w:sz w:val="24"/>
          <w:szCs w:val="24"/>
          <w:lang w:val="en-US" w:eastAsia="zh-CN"/>
        </w:rPr>
        <w:t>产品，如华为、H3C、联想、浪潮等。</w:t>
      </w:r>
    </w:p>
    <w:p w14:paraId="3FEACD2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注：对应“</w:t>
      </w:r>
      <w:r>
        <w:rPr>
          <w:rFonts w:hint="eastAsia" w:ascii="宋体" w:hAnsi="宋体" w:cs="宋体"/>
          <w:spacing w:val="-1"/>
          <w:sz w:val="24"/>
          <w:szCs w:val="24"/>
          <w:lang w:val="en-US" w:eastAsia="zh-CN"/>
        </w:rPr>
        <w:t>江北新区</w:t>
      </w:r>
      <w:r>
        <w:rPr>
          <w:rFonts w:hint="eastAsia" w:ascii="宋体" w:hAnsi="宋体" w:eastAsia="宋体" w:cs="宋体"/>
          <w:spacing w:val="-1"/>
          <w:sz w:val="24"/>
          <w:szCs w:val="24"/>
          <w:lang w:val="en-US" w:eastAsia="zh-CN"/>
        </w:rPr>
        <w:t>电子政务外网桌面云信息化运维服务”</w:t>
      </w:r>
    </w:p>
    <w:p w14:paraId="52CDB9A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（2）驻场安全工程师1名：</w:t>
      </w:r>
    </w:p>
    <w:p w14:paraId="6A031E2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①精通网络安全管理，</w:t>
      </w:r>
      <w:r>
        <w:rPr>
          <w:rFonts w:hint="eastAsia" w:ascii="宋体" w:hAnsi="宋体" w:cs="宋体"/>
          <w:spacing w:val="-1"/>
          <w:sz w:val="24"/>
          <w:szCs w:val="24"/>
          <w:lang w:val="en-US" w:eastAsia="zh-CN"/>
        </w:rPr>
        <w:t>以及</w:t>
      </w:r>
      <w:r>
        <w:rPr>
          <w:rFonts w:hint="eastAsia" w:ascii="宋体" w:hAnsi="宋体" w:eastAsia="宋体" w:cs="宋体"/>
          <w:spacing w:val="-1"/>
          <w:sz w:val="24"/>
          <w:szCs w:val="24"/>
          <w:lang w:val="en-US" w:eastAsia="zh-CN"/>
        </w:rPr>
        <w:t>路由器、交换机、防火墙、流控、UTM、IPS、服务器、存储等设备的配置、故障排查与修复。</w:t>
      </w:r>
    </w:p>
    <w:p w14:paraId="259C18FE">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②精通网络安全技术</w:t>
      </w:r>
      <w:r>
        <w:rPr>
          <w:rFonts w:hint="eastAsia" w:ascii="宋体" w:hAnsi="宋体" w:cs="宋体"/>
          <w:spacing w:val="-1"/>
          <w:sz w:val="24"/>
          <w:szCs w:val="24"/>
          <w:lang w:val="en-US" w:eastAsia="zh-CN"/>
        </w:rPr>
        <w:t>：</w:t>
      </w:r>
      <w:r>
        <w:rPr>
          <w:rFonts w:hint="eastAsia" w:ascii="宋体" w:hAnsi="宋体" w:eastAsia="宋体" w:cs="宋体"/>
          <w:spacing w:val="-1"/>
          <w:sz w:val="24"/>
          <w:szCs w:val="24"/>
          <w:lang w:val="en-US" w:eastAsia="zh-CN"/>
        </w:rPr>
        <w:t>包括端口、服务漏洞扫描、程序漏洞分析检测、权限管理、入侵和攻击分析追踪、网站渗透、病毒木马防范等。</w:t>
      </w:r>
    </w:p>
    <w:p w14:paraId="2C48C5C2">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③精通主流网络安全产品如交换机、路由器、防火墙、VPN、IDS、负载均衡等设备的配置及使用。</w:t>
      </w:r>
    </w:p>
    <w:p w14:paraId="0A7FB87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注：对应“</w:t>
      </w:r>
      <w:r>
        <w:rPr>
          <w:rFonts w:hint="eastAsia" w:ascii="宋体" w:hAnsi="宋体" w:cs="宋体"/>
          <w:spacing w:val="-1"/>
          <w:sz w:val="24"/>
          <w:szCs w:val="24"/>
          <w:lang w:val="en-US" w:eastAsia="zh-CN"/>
        </w:rPr>
        <w:t>江北新区</w:t>
      </w:r>
      <w:r>
        <w:rPr>
          <w:rFonts w:hint="eastAsia" w:ascii="宋体" w:hAnsi="宋体" w:eastAsia="宋体" w:cs="宋体"/>
          <w:spacing w:val="-1"/>
          <w:sz w:val="24"/>
          <w:szCs w:val="24"/>
          <w:lang w:val="en-US" w:eastAsia="zh-CN"/>
        </w:rPr>
        <w:t>政务外网基础网络安全保障服务”</w:t>
      </w:r>
    </w:p>
    <w:p w14:paraId="1A56B338">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（3）驻场网络工程师3名：</w:t>
      </w:r>
    </w:p>
    <w:p w14:paraId="1BD39A47">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精通网络组建、弱电布线、线路故障排查与修复、交换机配置、光纤线路调试等。</w:t>
      </w:r>
    </w:p>
    <w:p w14:paraId="002B8343">
      <w:pPr>
        <w:keepNext w:val="0"/>
        <w:keepLines w:val="0"/>
        <w:pageBreakBefore w:val="0"/>
        <w:widowControl w:val="0"/>
        <w:numPr>
          <w:ilvl w:val="0"/>
          <w:numId w:val="0"/>
        </w:numPr>
        <w:spacing w:line="360" w:lineRule="auto"/>
        <w:ind w:firstLine="476"/>
        <w:outlineLvl w:val="9"/>
        <w:rPr>
          <w:rFonts w:hint="eastAsia" w:ascii="宋体" w:hAnsi="宋体" w:eastAsia="宋体" w:cs="宋体"/>
          <w:b w:val="0"/>
          <w:bCs w:val="0"/>
          <w:spacing w:val="-1"/>
          <w:sz w:val="24"/>
          <w:szCs w:val="24"/>
          <w:lang w:val="en-US" w:eastAsia="zh-CN"/>
        </w:rPr>
      </w:pPr>
      <w:r>
        <w:rPr>
          <w:rFonts w:hint="eastAsia" w:ascii="宋体" w:hAnsi="宋体" w:eastAsia="宋体" w:cs="宋体"/>
          <w:spacing w:val="-1"/>
          <w:sz w:val="24"/>
          <w:szCs w:val="24"/>
          <w:lang w:val="en-US" w:eastAsia="zh-CN"/>
        </w:rPr>
        <w:t>注：对应“</w:t>
      </w:r>
      <w:r>
        <w:rPr>
          <w:rFonts w:hint="eastAsia" w:ascii="宋体" w:hAnsi="宋体" w:cs="宋体"/>
          <w:spacing w:val="-1"/>
          <w:sz w:val="24"/>
          <w:szCs w:val="24"/>
          <w:lang w:val="en-US" w:eastAsia="zh-CN"/>
        </w:rPr>
        <w:t>江北新区</w:t>
      </w:r>
      <w:r>
        <w:rPr>
          <w:rFonts w:hint="eastAsia" w:ascii="宋体" w:hAnsi="宋体" w:eastAsia="宋体" w:cs="宋体"/>
          <w:spacing w:val="-1"/>
          <w:sz w:val="24"/>
          <w:szCs w:val="24"/>
          <w:lang w:val="en-US" w:eastAsia="zh-CN"/>
        </w:rPr>
        <w:t>政务外网网络维护保障服务</w:t>
      </w:r>
      <w:r>
        <w:rPr>
          <w:rFonts w:hint="eastAsia" w:ascii="宋体" w:hAnsi="宋体" w:cs="宋体"/>
          <w:b w:val="0"/>
          <w:bCs w:val="0"/>
          <w:spacing w:val="-1"/>
          <w:sz w:val="24"/>
          <w:szCs w:val="24"/>
          <w:lang w:val="en-US" w:eastAsia="zh-CN"/>
        </w:rPr>
        <w:t>”“</w:t>
      </w:r>
      <w:r>
        <w:rPr>
          <w:rFonts w:hint="eastAsia" w:ascii="宋体" w:hAnsi="宋体" w:cs="宋体"/>
          <w:spacing w:val="-1"/>
          <w:sz w:val="24"/>
          <w:szCs w:val="24"/>
          <w:lang w:val="en-US" w:eastAsia="zh-CN"/>
        </w:rPr>
        <w:t>江北新区</w:t>
      </w:r>
      <w:r>
        <w:rPr>
          <w:rFonts w:hint="eastAsia" w:ascii="宋体" w:hAnsi="宋体" w:eastAsia="宋体" w:cs="宋体"/>
          <w:b w:val="0"/>
          <w:bCs w:val="0"/>
          <w:spacing w:val="-1"/>
          <w:sz w:val="24"/>
          <w:szCs w:val="24"/>
          <w:lang w:val="en-US" w:eastAsia="zh-CN"/>
        </w:rPr>
        <w:t>信息化基础设施IT服务中台服务”</w:t>
      </w:r>
    </w:p>
    <w:p w14:paraId="2EF03BD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（4）驻场运维团队组长1名：</w:t>
      </w:r>
    </w:p>
    <w:p w14:paraId="0CEF65E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具有大中型系统工程项目的管理与实施、运维经验，精通云、网络、安全相关技术，牵头协调整个服务团队的工作开展，牵头与用户单位的对接工作，牵头机房网络安全技术咨询及方案设计工作。监督整个运维项目的质量，对整体运维项目负责。</w:t>
      </w:r>
    </w:p>
    <w:p w14:paraId="671A8A79">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注：对应完整运维能力要求。</w:t>
      </w:r>
    </w:p>
    <w:p w14:paraId="62000D3B">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2</w:t>
      </w:r>
      <w:r>
        <w:rPr>
          <w:rFonts w:hint="eastAsia" w:ascii="宋体" w:hAnsi="宋体" w:eastAsia="宋体" w:cs="宋体"/>
          <w:spacing w:val="-1"/>
          <w:sz w:val="24"/>
          <w:szCs w:val="24"/>
          <w:lang w:val="en-US" w:eastAsia="zh-CN"/>
        </w:rPr>
        <w:t>.2 专家团队要求：</w:t>
      </w:r>
    </w:p>
    <w:p w14:paraId="6A39E540">
      <w:pPr>
        <w:keepNext w:val="0"/>
        <w:keepLines w:val="0"/>
        <w:pageBreakBefore w:val="0"/>
        <w:widowControl w:val="0"/>
        <w:numPr>
          <w:ilvl w:val="0"/>
          <w:numId w:val="0"/>
        </w:numPr>
        <w:spacing w:line="360" w:lineRule="auto"/>
        <w:ind w:firstLine="476"/>
        <w:outlineLvl w:val="9"/>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提供不少于 5 人的专家技术支持团队，确保在遇到应急情况或驻点服务人员无法处理情况时，应采购人要求，供应商应提供专家团队技术支持服务。</w:t>
      </w:r>
    </w:p>
    <w:p w14:paraId="13B04B23">
      <w:pPr>
        <w:keepNext w:val="0"/>
        <w:keepLines w:val="0"/>
        <w:pageBreakBefore w:val="0"/>
        <w:widowControl w:val="0"/>
        <w:numPr>
          <w:ilvl w:val="0"/>
          <w:numId w:val="0"/>
        </w:numPr>
        <w:spacing w:line="360" w:lineRule="auto"/>
        <w:ind w:firstLine="478"/>
        <w:outlineLvl w:val="4"/>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★3.服务要求及考核要求：</w:t>
      </w:r>
    </w:p>
    <w:p w14:paraId="0EEADF3C">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新区政务外网及数据中心通过专业运维服务，实现安全、平稳、高效运行。基本指标包括：服务完成率达100%，网络连通性达99.99%，新区电子政务外网骨干网稳定性达到99.99%，网络设备可用性达99.99%，服务满意度达95%。</w:t>
      </w:r>
    </w:p>
    <w:p w14:paraId="380A6BFC">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3</w:t>
      </w:r>
      <w:r>
        <w:rPr>
          <w:rFonts w:hint="eastAsia" w:ascii="宋体" w:hAnsi="宋体" w:eastAsia="宋体" w:cs="宋体"/>
          <w:spacing w:val="-1"/>
          <w:sz w:val="24"/>
          <w:szCs w:val="24"/>
          <w:lang w:val="en-US" w:eastAsia="zh-CN"/>
        </w:rPr>
        <w:t>.1 成交供应商的维保服务人员上岗前须与用户单位签订安全保密协议。</w:t>
      </w:r>
    </w:p>
    <w:p w14:paraId="0473D94C">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3</w:t>
      </w:r>
      <w:r>
        <w:rPr>
          <w:rFonts w:hint="eastAsia" w:ascii="宋体" w:hAnsi="宋体" w:eastAsia="宋体" w:cs="宋体"/>
          <w:spacing w:val="-1"/>
          <w:sz w:val="24"/>
          <w:szCs w:val="24"/>
          <w:lang w:val="en-US" w:eastAsia="zh-CN"/>
        </w:rPr>
        <w:t>.2 供应商配备的服务人员必须按采购文件指定的人员按要求按时配备到岗，未经用户单位许可，不得随意变动</w:t>
      </w:r>
      <w:r>
        <w:rPr>
          <w:rFonts w:hint="eastAsia" w:ascii="宋体" w:hAnsi="宋体" w:cs="宋体"/>
          <w:spacing w:val="-1"/>
          <w:sz w:val="24"/>
          <w:szCs w:val="24"/>
          <w:lang w:val="en-US" w:eastAsia="zh-CN"/>
        </w:rPr>
        <w:t>。</w:t>
      </w:r>
      <w:r>
        <w:rPr>
          <w:rFonts w:hint="eastAsia" w:ascii="宋体" w:hAnsi="宋体" w:eastAsia="宋体" w:cs="宋体"/>
          <w:spacing w:val="-1"/>
          <w:sz w:val="24"/>
          <w:szCs w:val="24"/>
          <w:lang w:val="en-US" w:eastAsia="zh-CN"/>
        </w:rPr>
        <w:t>如有需要变动</w:t>
      </w:r>
      <w:r>
        <w:rPr>
          <w:rFonts w:hint="eastAsia" w:ascii="宋体" w:hAnsi="宋体" w:cs="宋体"/>
          <w:spacing w:val="-1"/>
          <w:sz w:val="24"/>
          <w:szCs w:val="24"/>
          <w:lang w:val="en-US" w:eastAsia="zh-CN"/>
        </w:rPr>
        <w:t>，</w:t>
      </w:r>
      <w:r>
        <w:rPr>
          <w:rFonts w:hint="eastAsia" w:ascii="宋体" w:hAnsi="宋体" w:eastAsia="宋体" w:cs="宋体"/>
          <w:spacing w:val="-1"/>
          <w:sz w:val="24"/>
          <w:szCs w:val="24"/>
          <w:lang w:val="en-US" w:eastAsia="zh-CN"/>
        </w:rPr>
        <w:t>成交供应商须提前一个月申请</w:t>
      </w:r>
      <w:r>
        <w:rPr>
          <w:rFonts w:hint="eastAsia" w:ascii="宋体" w:hAnsi="宋体" w:cs="宋体"/>
          <w:spacing w:val="-1"/>
          <w:sz w:val="24"/>
          <w:szCs w:val="24"/>
          <w:lang w:val="en-US" w:eastAsia="zh-CN"/>
        </w:rPr>
        <w:t>，</w:t>
      </w:r>
      <w:r>
        <w:rPr>
          <w:rFonts w:hint="eastAsia" w:ascii="宋体" w:hAnsi="宋体" w:eastAsia="宋体" w:cs="宋体"/>
          <w:spacing w:val="-1"/>
          <w:sz w:val="24"/>
          <w:szCs w:val="24"/>
          <w:lang w:val="en-US" w:eastAsia="zh-CN"/>
        </w:rPr>
        <w:t>经采购单位批准后方可开展</w:t>
      </w:r>
      <w:r>
        <w:rPr>
          <w:rFonts w:hint="eastAsia" w:ascii="宋体" w:hAnsi="宋体" w:cs="宋体"/>
          <w:spacing w:val="-1"/>
          <w:sz w:val="24"/>
          <w:szCs w:val="24"/>
          <w:lang w:val="en-US" w:eastAsia="zh-CN"/>
        </w:rPr>
        <w:t>，</w:t>
      </w:r>
      <w:r>
        <w:rPr>
          <w:rFonts w:hint="eastAsia" w:ascii="宋体" w:hAnsi="宋体" w:eastAsia="宋体" w:cs="宋体"/>
          <w:spacing w:val="-1"/>
          <w:sz w:val="24"/>
          <w:szCs w:val="24"/>
          <w:lang w:val="en-US" w:eastAsia="zh-CN"/>
        </w:rPr>
        <w:t>且新进人员必须通过用户单位的上岗考核。否则为每负响应一次，采购人有权扣除合同额的5‰。</w:t>
      </w:r>
    </w:p>
    <w:p w14:paraId="055A581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3</w:t>
      </w:r>
      <w:r>
        <w:rPr>
          <w:rFonts w:hint="eastAsia" w:ascii="宋体" w:hAnsi="宋体" w:eastAsia="宋体" w:cs="宋体"/>
          <w:spacing w:val="-1"/>
          <w:sz w:val="24"/>
          <w:szCs w:val="24"/>
          <w:lang w:val="en-US" w:eastAsia="zh-CN"/>
        </w:rPr>
        <w:t>.3 为协调维护小组服务工作的有效开展，服务人员中的项目经理在收到用户单位的要求后须在一个小时内到达用户单位所在地。</w:t>
      </w:r>
    </w:p>
    <w:p w14:paraId="06A55718">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3</w:t>
      </w:r>
      <w:r>
        <w:rPr>
          <w:rFonts w:hint="eastAsia" w:ascii="宋体" w:hAnsi="宋体" w:eastAsia="宋体" w:cs="宋体"/>
          <w:spacing w:val="-1"/>
          <w:sz w:val="24"/>
          <w:szCs w:val="24"/>
          <w:lang w:val="en-US" w:eastAsia="zh-CN"/>
        </w:rPr>
        <w:t>.4</w:t>
      </w:r>
      <w:r>
        <w:rPr>
          <w:rFonts w:hint="eastAsia" w:ascii="宋体" w:hAnsi="宋体" w:cs="宋体"/>
          <w:spacing w:val="-1"/>
          <w:sz w:val="24"/>
          <w:szCs w:val="24"/>
          <w:lang w:val="en-US" w:eastAsia="zh-CN"/>
        </w:rPr>
        <w:t xml:space="preserve"> 成交供应商在服务期内因工作开展出现重大偏差，造成较大人身伤害或采购人重大损失的，采购人将立即终止合同，并保留进一步追究成交供应商责任的权利。</w:t>
      </w:r>
    </w:p>
    <w:p w14:paraId="6EF0C215">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3</w:t>
      </w:r>
      <w:r>
        <w:rPr>
          <w:rFonts w:hint="eastAsia" w:ascii="宋体" w:hAnsi="宋体" w:eastAsia="宋体" w:cs="宋体"/>
          <w:spacing w:val="-1"/>
          <w:sz w:val="24"/>
          <w:szCs w:val="24"/>
          <w:lang w:val="en-US" w:eastAsia="zh-CN"/>
        </w:rPr>
        <w:t>.5 所有服务人员在采购人维护期间，必须遵守采购人工作纪律，严格执行采购人机房管理、保密规定等各项规章制度。采购人有权对技术服务小组成员的工作完成情况、工作态度表现及出勤情况进行定期评定。如评定结果为不称职，采购人有权向维护服务公司要求更换技术人员，维护服务公司在接到要求一周内，必须派出合格的技术人员接替不称职的技术人员，继续完成该服务周期的工作任务。如成交供应商需要调换技术小组成员，必须提前告知采购人，在采购人同意的情况下，方可安排调换人员的工作交接、签订保密协议等。</w:t>
      </w:r>
    </w:p>
    <w:p w14:paraId="220F2BE6">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3</w:t>
      </w:r>
      <w:r>
        <w:rPr>
          <w:rFonts w:hint="eastAsia" w:ascii="宋体" w:hAnsi="宋体" w:eastAsia="宋体" w:cs="宋体"/>
          <w:spacing w:val="-1"/>
          <w:sz w:val="24"/>
          <w:szCs w:val="24"/>
          <w:lang w:val="en-US" w:eastAsia="zh-CN"/>
        </w:rPr>
        <w:t>.6 绝对禁止服务人员利用工作之便，在采购人设备里添加任何后门，增设帐号密码，时间锁及其它未经采购人相应管理责任人同意的非法行为，违者将追究维护服务公司及个人的相关法律责任。</w:t>
      </w:r>
    </w:p>
    <w:p w14:paraId="00A8D31F">
      <w:pPr>
        <w:keepNext w:val="0"/>
        <w:keepLines w:val="0"/>
        <w:pageBreakBefore w:val="0"/>
        <w:widowControl w:val="0"/>
        <w:numPr>
          <w:ilvl w:val="0"/>
          <w:numId w:val="0"/>
        </w:numPr>
        <w:spacing w:line="360" w:lineRule="auto"/>
        <w:ind w:firstLine="476"/>
        <w:outlineLvl w:val="9"/>
        <w:rPr>
          <w:rFonts w:hint="default"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采购人作为管理方，在不影响运维工作和法律法规的情况下，运维单位提供的驻场人员应服从采购人管理，遵守采购人的各项管理制度、要求、以及管理规范及考核标准。采购人根据附件</w:t>
      </w:r>
      <w:r>
        <w:rPr>
          <w:rFonts w:hint="eastAsia" w:ascii="宋体" w:hAnsi="宋体" w:cs="宋体"/>
          <w:spacing w:val="-1"/>
          <w:sz w:val="24"/>
          <w:szCs w:val="24"/>
          <w:lang w:val="en-US" w:eastAsia="zh-CN"/>
        </w:rPr>
        <w:t>4：</w:t>
      </w:r>
      <w:r>
        <w:rPr>
          <w:rFonts w:hint="eastAsia" w:ascii="宋体" w:hAnsi="宋体" w:eastAsia="宋体" w:cs="宋体"/>
          <w:spacing w:val="-1"/>
          <w:sz w:val="24"/>
          <w:szCs w:val="24"/>
          <w:lang w:val="en-US" w:eastAsia="zh-CN"/>
        </w:rPr>
        <w:t>《</w:t>
      </w:r>
      <w:r>
        <w:rPr>
          <w:rFonts w:hint="eastAsia" w:ascii="宋体" w:hAnsi="宋体" w:eastAsia="宋体" w:cs="宋体"/>
          <w:spacing w:val="-2"/>
          <w:sz w:val="24"/>
          <w:szCs w:val="24"/>
          <w:highlight w:val="none"/>
        </w:rPr>
        <w:t>江北新区信息化基础设施运维考核表</w:t>
      </w:r>
      <w:r>
        <w:rPr>
          <w:rFonts w:hint="eastAsia" w:ascii="宋体" w:hAnsi="宋体" w:eastAsia="宋体" w:cs="宋体"/>
          <w:spacing w:val="-1"/>
          <w:sz w:val="24"/>
          <w:szCs w:val="24"/>
          <w:lang w:val="en-US" w:eastAsia="zh-CN"/>
        </w:rPr>
        <w:t>》，每年对维保方的服务质量进行考评</w:t>
      </w:r>
      <w:r>
        <w:rPr>
          <w:rFonts w:hint="eastAsia" w:ascii="宋体" w:hAnsi="宋体" w:cs="宋体"/>
          <w:spacing w:val="-1"/>
          <w:sz w:val="24"/>
          <w:szCs w:val="24"/>
          <w:lang w:val="en-US" w:eastAsia="zh-CN"/>
        </w:rPr>
        <w:t>。</w:t>
      </w:r>
    </w:p>
    <w:p w14:paraId="486A507F">
      <w:pPr>
        <w:keepNext w:val="0"/>
        <w:keepLines w:val="0"/>
        <w:pageBreakBefore w:val="0"/>
        <w:widowControl w:val="0"/>
        <w:numPr>
          <w:ilvl w:val="0"/>
          <w:numId w:val="0"/>
        </w:numPr>
        <w:spacing w:line="360" w:lineRule="auto"/>
        <w:ind w:firstLine="478"/>
        <w:outlineLvl w:val="4"/>
        <w:rPr>
          <w:rFonts w:hint="default"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★4.售后服务要求：</w:t>
      </w:r>
    </w:p>
    <w:p w14:paraId="0B37F232">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default" w:ascii="宋体" w:hAnsi="宋体" w:cs="宋体"/>
          <w:spacing w:val="-1"/>
          <w:sz w:val="24"/>
          <w:szCs w:val="24"/>
          <w:lang w:val="en-US" w:eastAsia="zh-CN"/>
        </w:rPr>
        <w:t>4.1</w:t>
      </w:r>
      <w:r>
        <w:rPr>
          <w:rFonts w:hint="eastAsia" w:ascii="宋体" w:hAnsi="宋体" w:eastAsia="宋体" w:cs="宋体"/>
          <w:spacing w:val="-1"/>
          <w:sz w:val="24"/>
          <w:szCs w:val="24"/>
          <w:lang w:val="en-US" w:eastAsia="zh-CN"/>
        </w:rPr>
        <w:t>质保期/维护期内，本合同项目所有技术和服务发生任何非人为故障，由供应商负责系统恢复。故障报修的响应时间为即时，到达现场的时间为2小时，小型故障恢复时间为4个小时，严重故障恢复时间为24小时内，并及时有效的提供解决方案。</w:t>
      </w:r>
    </w:p>
    <w:p w14:paraId="668C53FD">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default" w:ascii="宋体" w:hAnsi="宋体" w:cs="宋体"/>
          <w:spacing w:val="-1"/>
          <w:sz w:val="24"/>
          <w:szCs w:val="24"/>
          <w:lang w:val="en-US" w:eastAsia="zh-CN"/>
        </w:rPr>
        <w:t>4.2</w:t>
      </w:r>
      <w:r>
        <w:rPr>
          <w:rFonts w:hint="eastAsia" w:ascii="宋体" w:hAnsi="宋体" w:eastAsia="宋体" w:cs="宋体"/>
          <w:spacing w:val="-1"/>
          <w:sz w:val="24"/>
          <w:szCs w:val="24"/>
          <w:lang w:val="en-US" w:eastAsia="zh-CN"/>
        </w:rPr>
        <w:t>质保期/维护期内，对采购人提出的合理服务要求，供应商必须即时进行电话、邮件及远程网络支持，并在2小时内到场服务。如不到场，采购人有权自行处理，相关费用由供应商负责。</w:t>
      </w:r>
    </w:p>
    <w:p w14:paraId="52F67479">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default" w:ascii="宋体" w:hAnsi="宋体" w:cs="宋体"/>
          <w:spacing w:val="-1"/>
          <w:sz w:val="24"/>
          <w:szCs w:val="24"/>
          <w:lang w:val="en-US" w:eastAsia="zh-CN"/>
        </w:rPr>
        <w:t>4.3</w:t>
      </w:r>
      <w:r>
        <w:rPr>
          <w:rFonts w:hint="eastAsia" w:ascii="宋体" w:hAnsi="宋体" w:eastAsia="宋体" w:cs="宋体"/>
          <w:spacing w:val="-1"/>
          <w:sz w:val="24"/>
          <w:szCs w:val="24"/>
          <w:lang w:val="en-US" w:eastAsia="zh-CN"/>
        </w:rPr>
        <w:t>供应商需提供定期回访服务，对采购人提出的合理优化建议应提供免费升级服务。</w:t>
      </w:r>
    </w:p>
    <w:p w14:paraId="080DF744">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default" w:ascii="宋体" w:hAnsi="宋体" w:cs="宋体"/>
          <w:spacing w:val="-1"/>
          <w:sz w:val="24"/>
          <w:szCs w:val="24"/>
          <w:lang w:val="en-US" w:eastAsia="zh-CN"/>
        </w:rPr>
        <w:t>4.4</w:t>
      </w:r>
      <w:r>
        <w:rPr>
          <w:rFonts w:hint="eastAsia" w:ascii="宋体" w:hAnsi="宋体" w:eastAsia="宋体" w:cs="宋体"/>
          <w:spacing w:val="-1"/>
          <w:sz w:val="24"/>
          <w:szCs w:val="24"/>
          <w:lang w:val="en-US" w:eastAsia="zh-CN"/>
        </w:rPr>
        <w:t>所有的服务方式均为供应商上门保修，即由供应商派员到系统使用现场进行故障恢复，由此产生的一切费用均由供应商承担。</w:t>
      </w:r>
    </w:p>
    <w:p w14:paraId="56B6348F">
      <w:pPr>
        <w:keepNext w:val="0"/>
        <w:keepLines w:val="0"/>
        <w:pageBreakBefore w:val="0"/>
        <w:widowControl w:val="0"/>
        <w:numPr>
          <w:ilvl w:val="0"/>
          <w:numId w:val="0"/>
        </w:numPr>
        <w:spacing w:line="360" w:lineRule="auto"/>
        <w:ind w:firstLine="478"/>
        <w:outlineLvl w:val="4"/>
        <w:rPr>
          <w:rFonts w:hint="default"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w:t>
      </w:r>
      <w:r>
        <w:rPr>
          <w:rFonts w:hint="eastAsia" w:ascii="宋体" w:hAnsi="宋体" w:cs="宋体"/>
          <w:b/>
          <w:bCs/>
          <w:spacing w:val="-1"/>
          <w:sz w:val="24"/>
          <w:szCs w:val="24"/>
          <w:lang w:val="en-US" w:eastAsia="zh-CN"/>
        </w:rPr>
        <w:t>5</w:t>
      </w:r>
      <w:r>
        <w:rPr>
          <w:rFonts w:hint="eastAsia" w:ascii="宋体" w:hAnsi="宋体" w:eastAsia="宋体" w:cs="宋体"/>
          <w:b/>
          <w:bCs/>
          <w:spacing w:val="-1"/>
          <w:sz w:val="24"/>
          <w:szCs w:val="24"/>
          <w:lang w:val="en-US" w:eastAsia="zh-CN"/>
        </w:rPr>
        <w:t>.服务保障和</w:t>
      </w:r>
      <w:r>
        <w:rPr>
          <w:rFonts w:hint="eastAsia" w:ascii="宋体" w:hAnsi="宋体" w:cs="宋体"/>
          <w:b/>
          <w:bCs/>
          <w:spacing w:val="-1"/>
          <w:sz w:val="24"/>
          <w:szCs w:val="24"/>
          <w:lang w:val="en-US" w:eastAsia="zh-CN"/>
        </w:rPr>
        <w:t>自罚</w:t>
      </w:r>
      <w:r>
        <w:rPr>
          <w:rFonts w:hint="eastAsia" w:ascii="宋体" w:hAnsi="宋体" w:eastAsia="宋体" w:cs="宋体"/>
          <w:b/>
          <w:bCs/>
          <w:spacing w:val="-1"/>
          <w:sz w:val="24"/>
          <w:szCs w:val="24"/>
          <w:lang w:val="en-US" w:eastAsia="zh-CN"/>
        </w:rPr>
        <w:t>承诺：</w:t>
      </w:r>
    </w:p>
    <w:p w14:paraId="2C0F380F">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.1 供应商应对照磋商文件要求，书面说明已对采购人的需求做出了实质性的响应，或申明与需求的偏差和例外。</w:t>
      </w:r>
    </w:p>
    <w:p w14:paraId="288ED626">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.2 如果发生因供应商安全措施不力造成的事故责任</w:t>
      </w:r>
      <w:r>
        <w:rPr>
          <w:rFonts w:hint="eastAsia" w:ascii="宋体" w:hAnsi="宋体" w:cs="宋体"/>
          <w:spacing w:val="-1"/>
          <w:sz w:val="24"/>
          <w:szCs w:val="24"/>
          <w:lang w:val="en-US" w:eastAsia="zh-CN"/>
        </w:rPr>
        <w:t>，或者</w:t>
      </w:r>
      <w:r>
        <w:rPr>
          <w:rFonts w:hint="eastAsia" w:ascii="宋体" w:hAnsi="宋体" w:eastAsia="宋体" w:cs="宋体"/>
          <w:spacing w:val="-1"/>
          <w:sz w:val="24"/>
          <w:szCs w:val="24"/>
          <w:lang w:val="en-US" w:eastAsia="zh-CN"/>
        </w:rPr>
        <w:t>其他工作失误，</w:t>
      </w:r>
      <w:r>
        <w:rPr>
          <w:rFonts w:hint="eastAsia" w:ascii="宋体" w:hAnsi="宋体" w:cs="宋体"/>
          <w:spacing w:val="-1"/>
          <w:sz w:val="24"/>
          <w:szCs w:val="24"/>
          <w:lang w:val="en-US" w:eastAsia="zh-CN"/>
        </w:rPr>
        <w:t>由此</w:t>
      </w:r>
      <w:r>
        <w:rPr>
          <w:rFonts w:hint="eastAsia" w:ascii="宋体" w:hAnsi="宋体" w:eastAsia="宋体" w:cs="宋体"/>
          <w:spacing w:val="-1"/>
          <w:sz w:val="24"/>
          <w:szCs w:val="24"/>
          <w:lang w:val="en-US" w:eastAsia="zh-CN"/>
        </w:rPr>
        <w:t>产生的一切责任由供应商承担。</w:t>
      </w:r>
    </w:p>
    <w:p w14:paraId="373571C7">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5</w:t>
      </w:r>
      <w:r>
        <w:rPr>
          <w:rFonts w:hint="eastAsia" w:ascii="宋体" w:hAnsi="宋体" w:eastAsia="宋体" w:cs="宋体"/>
          <w:spacing w:val="-1"/>
          <w:sz w:val="24"/>
          <w:szCs w:val="24"/>
          <w:lang w:val="en-US" w:eastAsia="zh-CN"/>
        </w:rPr>
        <w:t>.3 如因供应商投入人员过少原因，造成无法在</w:t>
      </w:r>
      <w:r>
        <w:rPr>
          <w:rFonts w:hint="eastAsia" w:ascii="宋体" w:hAnsi="宋体" w:cs="宋体"/>
          <w:spacing w:val="-1"/>
          <w:sz w:val="24"/>
          <w:szCs w:val="24"/>
          <w:lang w:val="en-US" w:eastAsia="zh-CN"/>
        </w:rPr>
        <w:t>约定服务期限</w:t>
      </w:r>
      <w:r>
        <w:rPr>
          <w:rFonts w:hint="eastAsia" w:ascii="宋体" w:hAnsi="宋体" w:eastAsia="宋体" w:cs="宋体"/>
          <w:spacing w:val="-1"/>
          <w:sz w:val="24"/>
          <w:szCs w:val="24"/>
          <w:lang w:val="en-US" w:eastAsia="zh-CN"/>
        </w:rPr>
        <w:t>内完成服务，由此产生的一切责任由供应商承担。</w:t>
      </w:r>
    </w:p>
    <w:p w14:paraId="6DFD3D7D">
      <w:pPr>
        <w:keepNext w:val="0"/>
        <w:keepLines w:val="0"/>
        <w:pageBreakBefore w:val="0"/>
        <w:widowControl w:val="0"/>
        <w:numPr>
          <w:ilvl w:val="0"/>
          <w:numId w:val="0"/>
        </w:numPr>
        <w:spacing w:line="360" w:lineRule="auto"/>
        <w:ind w:firstLine="478"/>
        <w:outlineLvl w:val="4"/>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w:t>
      </w:r>
      <w:r>
        <w:rPr>
          <w:rFonts w:hint="eastAsia" w:ascii="宋体" w:hAnsi="宋体" w:cs="宋体"/>
          <w:b/>
          <w:bCs/>
          <w:spacing w:val="-1"/>
          <w:sz w:val="24"/>
          <w:szCs w:val="24"/>
          <w:lang w:val="en-US" w:eastAsia="zh-CN"/>
        </w:rPr>
        <w:t>6</w:t>
      </w:r>
      <w:r>
        <w:rPr>
          <w:rFonts w:hint="eastAsia" w:ascii="宋体" w:hAnsi="宋体" w:eastAsia="宋体" w:cs="宋体"/>
          <w:b/>
          <w:bCs/>
          <w:spacing w:val="-1"/>
          <w:sz w:val="24"/>
          <w:szCs w:val="24"/>
          <w:lang w:val="en-US" w:eastAsia="zh-CN"/>
        </w:rPr>
        <w:t>.违约责任与赔偿</w:t>
      </w:r>
    </w:p>
    <w:p w14:paraId="14BE35AD">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6</w:t>
      </w:r>
      <w:r>
        <w:rPr>
          <w:rFonts w:hint="eastAsia" w:ascii="宋体" w:hAnsi="宋体" w:eastAsia="宋体" w:cs="宋体"/>
          <w:spacing w:val="-1"/>
          <w:sz w:val="24"/>
          <w:szCs w:val="24"/>
          <w:lang w:val="en-US" w:eastAsia="zh-CN"/>
        </w:rPr>
        <w:t>.1 违约责任</w:t>
      </w:r>
    </w:p>
    <w:p w14:paraId="05FF3324">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根据项目运维管理的要求，结合成交供应商实际服务情况，进行违约责任认定。</w:t>
      </w:r>
    </w:p>
    <w:p w14:paraId="6F4996FB">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6</w:t>
      </w:r>
      <w:r>
        <w:rPr>
          <w:rFonts w:hint="eastAsia" w:ascii="宋体" w:hAnsi="宋体" w:eastAsia="宋体" w:cs="宋体"/>
          <w:spacing w:val="-1"/>
          <w:sz w:val="24"/>
          <w:szCs w:val="24"/>
          <w:lang w:val="en-US" w:eastAsia="zh-CN"/>
        </w:rPr>
        <w:t>.2 违约责任级别</w:t>
      </w:r>
    </w:p>
    <w:p w14:paraId="40D87F22">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违约分为三种等级：轻微违约；一般违约；严重违约。</w:t>
      </w:r>
    </w:p>
    <w:p w14:paraId="2A6491FB">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6</w:t>
      </w:r>
      <w:r>
        <w:rPr>
          <w:rFonts w:hint="eastAsia" w:ascii="宋体" w:hAnsi="宋体" w:eastAsia="宋体" w:cs="宋体"/>
          <w:spacing w:val="-1"/>
          <w:sz w:val="24"/>
          <w:szCs w:val="24"/>
          <w:lang w:val="en-US" w:eastAsia="zh-CN"/>
        </w:rPr>
        <w:t>.3 违约责任认定和违约处罚方式</w:t>
      </w:r>
    </w:p>
    <w:p w14:paraId="6A75CF7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6</w:t>
      </w:r>
      <w:r>
        <w:rPr>
          <w:rFonts w:hint="eastAsia" w:ascii="宋体" w:hAnsi="宋体" w:eastAsia="宋体" w:cs="宋体"/>
          <w:spacing w:val="-1"/>
          <w:sz w:val="24"/>
          <w:szCs w:val="24"/>
          <w:lang w:val="en-US" w:eastAsia="zh-CN"/>
        </w:rPr>
        <w:t>.3.1 轻微违约</w:t>
      </w:r>
    </w:p>
    <w:p w14:paraId="2F9CB0A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处罚方式</w:t>
      </w:r>
      <w:r>
        <w:rPr>
          <w:rFonts w:hint="eastAsia" w:ascii="宋体" w:hAnsi="宋体" w:cs="宋体"/>
          <w:spacing w:val="-1"/>
          <w:sz w:val="24"/>
          <w:szCs w:val="24"/>
          <w:lang w:val="en-US" w:eastAsia="zh-CN"/>
        </w:rPr>
        <w:t>：</w:t>
      </w:r>
      <w:r>
        <w:rPr>
          <w:rFonts w:hint="eastAsia" w:ascii="宋体" w:hAnsi="宋体" w:eastAsia="宋体" w:cs="宋体"/>
          <w:spacing w:val="-1"/>
          <w:sz w:val="24"/>
          <w:szCs w:val="24"/>
          <w:lang w:val="en-US" w:eastAsia="zh-CN"/>
        </w:rPr>
        <w:t>罚金1000元，该金额在项目合同款中扣减，并由采购人口头警告或书面通报。</w:t>
      </w:r>
    </w:p>
    <w:p w14:paraId="10B5169C">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违约责任认定依据：根据本项目的各项实质性要求对供应商进行考核，每出现一次处罚一次，多次出现进行累计处罚，并由采购人下发书面通知单要求其进行整改直至符合采购人要求。具体包括以下内容：</w:t>
      </w:r>
    </w:p>
    <w:p w14:paraId="01D2E0E9">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（1）网络运维服务</w:t>
      </w:r>
    </w:p>
    <w:p w14:paraId="3E5E4F8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未根据要求完成检查工作的，每发现 1次，计一次轻微违约；</w:t>
      </w:r>
    </w:p>
    <w:p w14:paraId="09A45D3C">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未根据要求提交文档的，每缺失 1 份，计一次轻微违约；</w:t>
      </w:r>
    </w:p>
    <w:p w14:paraId="5EDA5491">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服务响应时间超过 5 分钟未超过 30 分钟的，计一次轻微违约；</w:t>
      </w:r>
    </w:p>
    <w:p w14:paraId="3106001B">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核心设备及线路出现非硬件故障处理时间超过 10 分钟但未超过 30 分钟的，计一次轻微违约；</w:t>
      </w:r>
    </w:p>
    <w:p w14:paraId="3A6838E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非核心设备及线路出现非硬件故障处理时间超过 30 分钟但未超过 60 分钟的，计一次轻微违约；</w:t>
      </w:r>
    </w:p>
    <w:p w14:paraId="3039A8A4">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在服务过程中人为操作失误造成网络中断，计一次轻微违约。</w:t>
      </w:r>
    </w:p>
    <w:p w14:paraId="665FC9A7">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（2）值班及IT技术服务</w:t>
      </w:r>
    </w:p>
    <w:p w14:paraId="67D69E3C">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值班期间人员离岗的，每发现1次，计一次轻微违约；</w:t>
      </w:r>
    </w:p>
    <w:p w14:paraId="56B02473">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值班电话未及时接听的，每发现1次，计一次轻微违约；</w:t>
      </w:r>
    </w:p>
    <w:p w14:paraId="6824CA19">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未按要求完成日常巡检或发现问题未及时上报的，每发现1次，计一次轻微违约；</w:t>
      </w:r>
    </w:p>
    <w:p w14:paraId="5DCF1DA9">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未配合机房维护工作的，每发现1次，计一次轻微违约；</w:t>
      </w:r>
    </w:p>
    <w:p w14:paraId="77EC4165">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未进行机房线路及设备清理的，每发现1次，计一次轻微违约；</w:t>
      </w:r>
    </w:p>
    <w:p w14:paraId="4DC4441F">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未按照要求进行相关委办局技术服务的，每发现1次，计一次轻微违约。</w:t>
      </w:r>
    </w:p>
    <w:p w14:paraId="101E7283">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6</w:t>
      </w:r>
      <w:r>
        <w:rPr>
          <w:rFonts w:hint="eastAsia" w:ascii="宋体" w:hAnsi="宋体" w:eastAsia="宋体" w:cs="宋体"/>
          <w:spacing w:val="-1"/>
          <w:sz w:val="24"/>
          <w:szCs w:val="24"/>
          <w:lang w:val="en-US" w:eastAsia="zh-CN"/>
        </w:rPr>
        <w:t>.3.2 一般违约</w:t>
      </w:r>
    </w:p>
    <w:p w14:paraId="2FE06EB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处罚方式：由采购人向被处罚单位出具处罚通知书，每次罚金5000元，多次出现进行累计处罚（在轻微处罚之上并罚），该金额将在项目合同中给予扣除。</w:t>
      </w:r>
    </w:p>
    <w:p w14:paraId="4DD84996">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违约责任认定依据：当轻微违约出现三次及以上，由采购人向违约单位出具违约通知书并进行处罚。具体包括以下内容：</w:t>
      </w:r>
    </w:p>
    <w:p w14:paraId="7CFC84A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（1）网络运维服务</w:t>
      </w:r>
    </w:p>
    <w:p w14:paraId="207968E3">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未根据要求完成检查工作3次以上但未到10次的，计一次一般违约；</w:t>
      </w:r>
    </w:p>
    <w:p w14:paraId="4639C369">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未根据要求提交文档3次以上但未到10次的，计一次一般违约；</w:t>
      </w:r>
    </w:p>
    <w:p w14:paraId="5BBC6622">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服务响应时间超过30分钟但未超过60分钟的，计一次一般违约；</w:t>
      </w:r>
    </w:p>
    <w:p w14:paraId="1C938146">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核心设备及线路出现非硬件故障处理时间超过30分钟但未超过60分钟解决的，计一次一般违约；</w:t>
      </w:r>
    </w:p>
    <w:p w14:paraId="4C761FC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非核心设备及线路出现非硬件故障处理时间超过60分钟但未超过90分钟解决的，计一次一般违约；</w:t>
      </w:r>
    </w:p>
    <w:p w14:paraId="53DA754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在服务过程中人为操作失误造成小面积单位网络故障，计一次一般违约；</w:t>
      </w:r>
    </w:p>
    <w:p w14:paraId="1857C27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运维服务过程中，除法律规定和采购人要求外，如发现中标人未经采购书面许可向第三方提供各种资料和信息，情节较轻的，计一次一般违约。</w:t>
      </w:r>
    </w:p>
    <w:p w14:paraId="31EBE3D6">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（2）值班及IT技术服务</w:t>
      </w:r>
    </w:p>
    <w:p w14:paraId="446755AD">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值班期间人员离岗3次以上但未达到5次的，计一次一般违约；</w:t>
      </w:r>
    </w:p>
    <w:p w14:paraId="28EAB918">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值班电话未及时接听3次以上但未达到5次的，计一次一般违约；</w:t>
      </w:r>
    </w:p>
    <w:p w14:paraId="2E749807">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未按要求完成日常巡检或发现问题未及时上报3次以上但未达到5次的，计一次一般违约；</w:t>
      </w:r>
    </w:p>
    <w:p w14:paraId="3B5E6EAD">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未配合机房维护工作3次以上但未达到5次的，计一次一般违约；</w:t>
      </w:r>
    </w:p>
    <w:p w14:paraId="7E14C4A7">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未进行机房线路及设备清理3次以上但未达到5次的，计一次一般违约；</w:t>
      </w:r>
    </w:p>
    <w:p w14:paraId="37A571BB">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未按照要求进行相关委办局技术服务3次以上但未达到5次的，计一次一般违约。</w:t>
      </w:r>
    </w:p>
    <w:p w14:paraId="33C21963">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6</w:t>
      </w:r>
      <w:r>
        <w:rPr>
          <w:rFonts w:hint="eastAsia" w:ascii="宋体" w:hAnsi="宋体" w:eastAsia="宋体" w:cs="宋体"/>
          <w:spacing w:val="-1"/>
          <w:sz w:val="24"/>
          <w:szCs w:val="24"/>
          <w:lang w:val="en-US" w:eastAsia="zh-CN"/>
        </w:rPr>
        <w:t>.3.3 严重违约</w:t>
      </w:r>
    </w:p>
    <w:p w14:paraId="72EA333A">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处罚方式：由采购人向违约单位出具处罚通知书，每次罚金50000元，多次出现进行累计处罚（在一般处罚之上并罚），由采购人约谈违约单位主要负责人，约谈无效的将报送财政监管部门终止合同，其所造成的影响及损失由违约单位进行承担。</w:t>
      </w:r>
    </w:p>
    <w:p w14:paraId="1D1A6E22">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违约责任判定依据：当一般违约出现三次及以上，或由采购人约谈运维单位主要负责人，约谈后依旧出现未达到要求的，或由于供应商失误造成上级部门严肃通报等后果的，由采购人向违约单位出具违约通知书并进行处罚。具体包括以下内容：</w:t>
      </w:r>
    </w:p>
    <w:p w14:paraId="62D31A56">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（1）网络运维服务</w:t>
      </w:r>
    </w:p>
    <w:p w14:paraId="35E4C934">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服务响应时间超过60分钟的，计一次严重违约；</w:t>
      </w:r>
    </w:p>
    <w:p w14:paraId="2D9FFF48">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核心设备及线路出现非硬件故障处理时间超过60分钟的，计一次严重违约；</w:t>
      </w:r>
    </w:p>
    <w:p w14:paraId="5CE7721F">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非核心设备及线路出现非硬件故障处理时间超过90分钟的，计一次严重违约；</w:t>
      </w:r>
    </w:p>
    <w:p w14:paraId="43C3F60B">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在服务过程中人为操作失误造成大面积单位网络中断，计一次严重违约；</w:t>
      </w:r>
    </w:p>
    <w:p w14:paraId="5023C766">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运维服务过程中，除法律规定和采购人要求外，如发现中标人未经采购书面许可向第三方提供各种资料和信息，情节严重的，计一次严重违约。</w:t>
      </w:r>
    </w:p>
    <w:p w14:paraId="6E5797DB">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（2）值班及IT技术服务</w:t>
      </w:r>
    </w:p>
    <w:p w14:paraId="4D2CE6AE">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值班期间人员离岗5次以上的，计一次严重违约；</w:t>
      </w:r>
    </w:p>
    <w:p w14:paraId="5EE53F71">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值班电话未及时接听达5次以上的，计一次严重违约；</w:t>
      </w:r>
    </w:p>
    <w:p w14:paraId="488E632C">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未按要求完成日常巡检或发现问题未及时上报达到5次以上的，计一次严重违约；</w:t>
      </w:r>
    </w:p>
    <w:p w14:paraId="7B5B94D8">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未配合机房维护工作达到5次以上的，计一次严重违约；</w:t>
      </w:r>
    </w:p>
    <w:p w14:paraId="5435A96F">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未进行机房线路及设备清理达到5次以上，计一次严重违约；</w:t>
      </w:r>
    </w:p>
    <w:p w14:paraId="4D0A20C3">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未按照要求进行相关委办局技术服务达到5次以上的，计一次严重违约。</w:t>
      </w:r>
    </w:p>
    <w:p w14:paraId="335BF1F6">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在运维服务期间，如出现不可抗力因素包括自然灾害、人为破坏、如台风、地震、洪水、冰雹；政府行为，如征收、征用；社会异常事件，如罢工、骚乱等。因不可抗力不能履行合同的，根据不可抗力的影响，部分或全部免除责任。</w:t>
      </w:r>
    </w:p>
    <w:p w14:paraId="7FE02401">
      <w:pPr>
        <w:keepNext w:val="0"/>
        <w:keepLines w:val="0"/>
        <w:pageBreakBefore w:val="0"/>
        <w:widowControl w:val="0"/>
        <w:numPr>
          <w:ilvl w:val="0"/>
          <w:numId w:val="0"/>
        </w:numPr>
        <w:spacing w:line="360" w:lineRule="auto"/>
        <w:ind w:firstLine="478"/>
        <w:outlineLvl w:val="4"/>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w:t>
      </w:r>
      <w:r>
        <w:rPr>
          <w:rFonts w:hint="eastAsia" w:ascii="宋体" w:hAnsi="宋体" w:cs="宋体"/>
          <w:b/>
          <w:bCs/>
          <w:spacing w:val="-1"/>
          <w:sz w:val="24"/>
          <w:szCs w:val="24"/>
          <w:lang w:val="en-US" w:eastAsia="zh-CN"/>
        </w:rPr>
        <w:t>7</w:t>
      </w:r>
      <w:r>
        <w:rPr>
          <w:rFonts w:hint="eastAsia" w:ascii="宋体" w:hAnsi="宋体" w:eastAsia="宋体" w:cs="宋体"/>
          <w:b/>
          <w:bCs/>
          <w:spacing w:val="-1"/>
          <w:sz w:val="24"/>
          <w:szCs w:val="24"/>
          <w:lang w:val="en-US" w:eastAsia="zh-CN"/>
        </w:rPr>
        <w:t>.付款条件</w:t>
      </w:r>
    </w:p>
    <w:p w14:paraId="7126801F">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7</w:t>
      </w:r>
      <w:r>
        <w:rPr>
          <w:rFonts w:hint="eastAsia" w:ascii="宋体" w:hAnsi="宋体" w:eastAsia="宋体" w:cs="宋体"/>
          <w:spacing w:val="-1"/>
          <w:sz w:val="24"/>
          <w:szCs w:val="24"/>
          <w:lang w:val="en-US" w:eastAsia="zh-CN"/>
        </w:rPr>
        <w:t xml:space="preserve">.1 </w:t>
      </w:r>
      <w:r>
        <w:rPr>
          <w:rFonts w:hint="default" w:ascii="宋体" w:hAnsi="宋体" w:eastAsia="宋体" w:cs="宋体"/>
          <w:color w:val="000000" w:themeColor="text1"/>
          <w:sz w:val="24"/>
          <w:szCs w:val="24"/>
          <w:lang w:val="en-US" w:eastAsia="zh-CN"/>
          <w14:textFill>
            <w14:solidFill>
              <w14:schemeClr w14:val="tx1"/>
            </w14:solidFill>
          </w14:textFill>
        </w:rPr>
        <w:t>合同签订后，支付合同总金额的30%</w:t>
      </w:r>
      <w:r>
        <w:rPr>
          <w:rFonts w:hint="eastAsia" w:ascii="宋体" w:hAnsi="宋体" w:cs="宋体"/>
          <w:color w:val="000000" w:themeColor="text1"/>
          <w:sz w:val="24"/>
          <w:szCs w:val="24"/>
          <w:lang w:val="en-US" w:eastAsia="zh-CN"/>
          <w14:textFill>
            <w14:solidFill>
              <w14:schemeClr w14:val="tx1"/>
            </w14:solidFill>
          </w14:textFill>
        </w:rPr>
        <w:t>作为</w:t>
      </w:r>
      <w:r>
        <w:rPr>
          <w:rFonts w:hint="default" w:ascii="宋体" w:hAnsi="宋体" w:eastAsia="宋体" w:cs="宋体"/>
          <w:color w:val="000000" w:themeColor="text1"/>
          <w:sz w:val="24"/>
          <w:szCs w:val="24"/>
          <w:lang w:val="en-US" w:eastAsia="zh-CN"/>
          <w14:textFill>
            <w14:solidFill>
              <w14:schemeClr w14:val="tx1"/>
            </w14:solidFill>
          </w14:textFill>
        </w:rPr>
        <w:t>首付款，后续每年根据考核结果确认结算金额，第一年支付金额为合同总金额</w:t>
      </w:r>
      <w:r>
        <w:rPr>
          <w:rFonts w:hint="eastAsia" w:ascii="宋体" w:hAnsi="宋体" w:eastAsia="宋体" w:cs="宋体"/>
          <w:sz w:val="24"/>
          <w:szCs w:val="24"/>
          <w:vertAlign w:val="baseline"/>
          <w:lang w:val="en-US" w:eastAsia="zh-CN"/>
        </w:rPr>
        <w:t>×</w:t>
      </w:r>
      <w:r>
        <w:rPr>
          <w:rFonts w:hint="default" w:ascii="宋体" w:hAnsi="宋体" w:eastAsia="宋体" w:cs="宋体"/>
          <w:color w:val="000000" w:themeColor="text1"/>
          <w:sz w:val="24"/>
          <w:szCs w:val="24"/>
          <w:lang w:val="en-US" w:eastAsia="zh-CN"/>
          <w14:textFill>
            <w14:solidFill>
              <w14:schemeClr w14:val="tx1"/>
            </w14:solidFill>
          </w14:textFill>
        </w:rPr>
        <w:t>23%</w:t>
      </w:r>
      <w:r>
        <w:rPr>
          <w:rFonts w:hint="eastAsia" w:ascii="宋体" w:hAnsi="宋体" w:eastAsia="宋体" w:cs="宋体"/>
          <w:sz w:val="24"/>
          <w:szCs w:val="24"/>
          <w:vertAlign w:val="baseline"/>
          <w:lang w:val="en-US" w:eastAsia="zh-CN"/>
        </w:rPr>
        <w:t>×</w:t>
      </w:r>
      <w:r>
        <w:rPr>
          <w:rFonts w:hint="default" w:ascii="宋体" w:hAnsi="宋体" w:eastAsia="宋体" w:cs="宋体"/>
          <w:color w:val="000000" w:themeColor="text1"/>
          <w:sz w:val="24"/>
          <w:szCs w:val="24"/>
          <w:lang w:val="en-US" w:eastAsia="zh-CN"/>
          <w14:textFill>
            <w14:solidFill>
              <w14:schemeClr w14:val="tx1"/>
            </w14:solidFill>
          </w14:textFill>
        </w:rPr>
        <w:t>考核系数；第二年支付金额为合同总金额</w:t>
      </w:r>
      <w:r>
        <w:rPr>
          <w:rFonts w:hint="eastAsia" w:ascii="宋体" w:hAnsi="宋体" w:eastAsia="宋体" w:cs="宋体"/>
          <w:sz w:val="24"/>
          <w:szCs w:val="24"/>
          <w:vertAlign w:val="baseline"/>
          <w:lang w:val="en-US" w:eastAsia="zh-CN"/>
        </w:rPr>
        <w:t>×</w:t>
      </w:r>
      <w:r>
        <w:rPr>
          <w:rFonts w:hint="default" w:ascii="宋体" w:hAnsi="宋体" w:eastAsia="宋体" w:cs="宋体"/>
          <w:color w:val="000000" w:themeColor="text1"/>
          <w:sz w:val="24"/>
          <w:szCs w:val="24"/>
          <w:lang w:val="en-US" w:eastAsia="zh-CN"/>
          <w14:textFill>
            <w14:solidFill>
              <w14:schemeClr w14:val="tx1"/>
            </w14:solidFill>
          </w14:textFill>
        </w:rPr>
        <w:t>23%</w:t>
      </w:r>
      <w:r>
        <w:rPr>
          <w:rFonts w:hint="eastAsia" w:ascii="宋体" w:hAnsi="宋体" w:eastAsia="宋体" w:cs="宋体"/>
          <w:sz w:val="24"/>
          <w:szCs w:val="24"/>
          <w:vertAlign w:val="baseline"/>
          <w:lang w:val="en-US" w:eastAsia="zh-CN"/>
        </w:rPr>
        <w:t>×</w:t>
      </w:r>
      <w:r>
        <w:rPr>
          <w:rFonts w:hint="default" w:ascii="宋体" w:hAnsi="宋体" w:eastAsia="宋体" w:cs="宋体"/>
          <w:color w:val="000000" w:themeColor="text1"/>
          <w:sz w:val="24"/>
          <w:szCs w:val="24"/>
          <w:lang w:val="en-US" w:eastAsia="zh-CN"/>
          <w14:textFill>
            <w14:solidFill>
              <w14:schemeClr w14:val="tx1"/>
            </w14:solidFill>
          </w14:textFill>
        </w:rPr>
        <w:t>考核系数；第三年</w:t>
      </w:r>
      <w:r>
        <w:rPr>
          <w:rFonts w:hint="eastAsia" w:ascii="宋体" w:hAnsi="宋体" w:cs="宋体"/>
          <w:color w:val="000000" w:themeColor="text1"/>
          <w:sz w:val="24"/>
          <w:szCs w:val="24"/>
          <w:lang w:val="en-US" w:eastAsia="zh-CN"/>
          <w14:textFill>
            <w14:solidFill>
              <w14:schemeClr w14:val="tx1"/>
            </w14:solidFill>
          </w14:textFill>
        </w:rPr>
        <w:t>服务验收后，</w:t>
      </w:r>
      <w:r>
        <w:rPr>
          <w:rFonts w:hint="default" w:ascii="宋体" w:hAnsi="宋体" w:eastAsia="宋体" w:cs="宋体"/>
          <w:color w:val="000000" w:themeColor="text1"/>
          <w:sz w:val="24"/>
          <w:szCs w:val="24"/>
          <w:lang w:val="en-US" w:eastAsia="zh-CN"/>
          <w14:textFill>
            <w14:solidFill>
              <w14:schemeClr w14:val="tx1"/>
            </w14:solidFill>
          </w14:textFill>
        </w:rPr>
        <w:t>支付金额为合同总金额</w:t>
      </w:r>
      <w:r>
        <w:rPr>
          <w:rFonts w:hint="eastAsia" w:ascii="宋体" w:hAnsi="宋体" w:eastAsia="宋体" w:cs="宋体"/>
          <w:sz w:val="24"/>
          <w:szCs w:val="24"/>
          <w:vertAlign w:val="baseline"/>
          <w:lang w:val="en-US" w:eastAsia="zh-CN"/>
        </w:rPr>
        <w:t>×</w:t>
      </w:r>
      <w:r>
        <w:rPr>
          <w:rFonts w:hint="default" w:ascii="宋体" w:hAnsi="宋体" w:eastAsia="宋体" w:cs="宋体"/>
          <w:color w:val="000000" w:themeColor="text1"/>
          <w:sz w:val="24"/>
          <w:szCs w:val="24"/>
          <w:lang w:val="en-US" w:eastAsia="zh-CN"/>
          <w14:textFill>
            <w14:solidFill>
              <w14:schemeClr w14:val="tx1"/>
            </w14:solidFill>
          </w14:textFill>
        </w:rPr>
        <w:t>24%</w:t>
      </w:r>
      <w:r>
        <w:rPr>
          <w:rFonts w:hint="eastAsia" w:ascii="宋体" w:hAnsi="宋体" w:eastAsia="宋体" w:cs="宋体"/>
          <w:sz w:val="24"/>
          <w:szCs w:val="24"/>
          <w:vertAlign w:val="baseline"/>
          <w:lang w:val="en-US" w:eastAsia="zh-CN"/>
        </w:rPr>
        <w:t>×</w:t>
      </w:r>
      <w:r>
        <w:rPr>
          <w:rFonts w:hint="default" w:ascii="宋体" w:hAnsi="宋体" w:eastAsia="宋体" w:cs="宋体"/>
          <w:color w:val="000000" w:themeColor="text1"/>
          <w:sz w:val="24"/>
          <w:szCs w:val="24"/>
          <w:lang w:val="en-US" w:eastAsia="zh-CN"/>
          <w14:textFill>
            <w14:solidFill>
              <w14:schemeClr w14:val="tx1"/>
            </w14:solidFill>
          </w14:textFill>
        </w:rPr>
        <w:t>考核系数</w:t>
      </w:r>
      <w:r>
        <w:rPr>
          <w:rFonts w:hint="eastAsia" w:ascii="宋体" w:hAnsi="宋体" w:cs="宋体"/>
          <w:color w:val="000000" w:themeColor="text1"/>
          <w:sz w:val="24"/>
          <w:szCs w:val="24"/>
          <w:lang w:val="en-US" w:eastAsia="zh-CN"/>
          <w14:textFill>
            <w14:solidFill>
              <w14:schemeClr w14:val="tx1"/>
            </w14:solidFill>
          </w14:textFill>
        </w:rPr>
        <w:t>。</w:t>
      </w:r>
    </w:p>
    <w:p w14:paraId="207EE7A5">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考核系数表如下：考评得分90≤X≤100，结果为优秀，考核系数为1；考评得分80≤X＜90，结果为良好，考核系数为0.95；考评得分60≤X＜80，结果为合格，考核系数为0.9；考评得分X＜60，结果为不合格，不支付并追究违约责任。</w:t>
      </w:r>
    </w:p>
    <w:p w14:paraId="237A2950">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提示：根据工业和信息化部关于印发《保障中小企业款项支付投诉处理暂行办法》的通知（工信部企</w:t>
      </w:r>
      <w:r>
        <w:rPr>
          <w:rFonts w:ascii="宋体" w:hAnsi="宋体" w:eastAsia="宋体" w:cs="宋体"/>
          <w:spacing w:val="5"/>
          <w:sz w:val="24"/>
          <w:szCs w:val="24"/>
        </w:rPr>
        <w:t>业〔2021〕224</w:t>
      </w:r>
      <w:r>
        <w:rPr>
          <w:rFonts w:ascii="宋体" w:hAnsi="宋体" w:eastAsia="宋体" w:cs="宋体"/>
          <w:spacing w:val="-44"/>
          <w:sz w:val="24"/>
          <w:szCs w:val="24"/>
        </w:rPr>
        <w:t xml:space="preserve"> </w:t>
      </w:r>
      <w:r>
        <w:rPr>
          <w:rFonts w:ascii="宋体" w:hAnsi="宋体" w:eastAsia="宋体" w:cs="宋体"/>
          <w:spacing w:val="5"/>
          <w:sz w:val="24"/>
          <w:szCs w:val="24"/>
        </w:rPr>
        <w:t>号</w:t>
      </w:r>
      <w:r>
        <w:rPr>
          <w:rFonts w:ascii="宋体" w:hAnsi="宋体" w:eastAsia="宋体" w:cs="宋体"/>
          <w:spacing w:val="12"/>
          <w:sz w:val="24"/>
          <w:szCs w:val="24"/>
        </w:rPr>
        <w:t>），</w:t>
      </w:r>
      <w:r>
        <w:rPr>
          <w:rFonts w:ascii="宋体" w:hAnsi="宋体" w:eastAsia="宋体" w:cs="宋体"/>
          <w:spacing w:val="5"/>
          <w:sz w:val="24"/>
          <w:szCs w:val="24"/>
        </w:rPr>
        <w:t>采购人未按合同约</w:t>
      </w:r>
      <w:r>
        <w:rPr>
          <w:rFonts w:ascii="宋体" w:hAnsi="宋体" w:eastAsia="宋体" w:cs="宋体"/>
          <w:spacing w:val="4"/>
          <w:sz w:val="24"/>
          <w:szCs w:val="24"/>
        </w:rPr>
        <w:t>定支付款项的，供应商</w:t>
      </w:r>
      <w:r>
        <w:rPr>
          <w:rFonts w:ascii="宋体" w:hAnsi="宋体" w:eastAsia="宋体" w:cs="宋体"/>
          <w:spacing w:val="-4"/>
          <w:sz w:val="24"/>
          <w:szCs w:val="24"/>
        </w:rPr>
        <w:t>可以向有关部门投诉。</w:t>
      </w:r>
    </w:p>
    <w:p w14:paraId="562DFF7C">
      <w:pPr>
        <w:keepNext w:val="0"/>
        <w:keepLines w:val="0"/>
        <w:pageBreakBefore w:val="0"/>
        <w:widowControl w:val="0"/>
        <w:numPr>
          <w:ilvl w:val="0"/>
          <w:numId w:val="0"/>
        </w:numPr>
        <w:spacing w:line="360" w:lineRule="auto"/>
        <w:ind w:firstLine="478"/>
        <w:outlineLvl w:val="4"/>
        <w:rPr>
          <w:rFonts w:hint="eastAsia" w:ascii="宋体" w:hAnsi="宋体" w:eastAsia="宋体" w:cs="宋体"/>
          <w:b/>
          <w:bCs/>
          <w:spacing w:val="-1"/>
          <w:sz w:val="24"/>
          <w:szCs w:val="24"/>
          <w:lang w:val="en-US" w:eastAsia="zh-CN"/>
        </w:rPr>
      </w:pPr>
      <w:r>
        <w:rPr>
          <w:rFonts w:hint="eastAsia" w:ascii="宋体" w:hAnsi="宋体" w:eastAsia="宋体" w:cs="宋体"/>
          <w:b/>
          <w:bCs/>
          <w:spacing w:val="-1"/>
          <w:sz w:val="24"/>
          <w:szCs w:val="24"/>
          <w:lang w:val="en-US" w:eastAsia="zh-CN"/>
        </w:rPr>
        <w:t>★</w:t>
      </w:r>
      <w:r>
        <w:rPr>
          <w:rFonts w:hint="eastAsia" w:ascii="宋体" w:hAnsi="宋体" w:cs="宋体"/>
          <w:b/>
          <w:bCs/>
          <w:spacing w:val="-1"/>
          <w:sz w:val="24"/>
          <w:szCs w:val="24"/>
          <w:lang w:val="en-US" w:eastAsia="zh-CN"/>
        </w:rPr>
        <w:t>8</w:t>
      </w:r>
      <w:r>
        <w:rPr>
          <w:rFonts w:hint="eastAsia" w:ascii="宋体" w:hAnsi="宋体" w:eastAsia="宋体" w:cs="宋体"/>
          <w:b/>
          <w:bCs/>
          <w:spacing w:val="-1"/>
          <w:sz w:val="24"/>
          <w:szCs w:val="24"/>
          <w:lang w:val="en-US" w:eastAsia="zh-CN"/>
        </w:rPr>
        <w:t>.服务开始时间和地点</w:t>
      </w:r>
    </w:p>
    <w:p w14:paraId="2431B0AB">
      <w:pPr>
        <w:keepNext w:val="0"/>
        <w:keepLines w:val="0"/>
        <w:pageBreakBefore w:val="0"/>
        <w:widowControl w:val="0"/>
        <w:numPr>
          <w:ilvl w:val="0"/>
          <w:numId w:val="0"/>
        </w:numPr>
        <w:spacing w:line="360" w:lineRule="auto"/>
        <w:ind w:firstLine="476"/>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8</w:t>
      </w:r>
      <w:r>
        <w:rPr>
          <w:rFonts w:hint="eastAsia" w:ascii="宋体" w:hAnsi="宋体" w:eastAsia="宋体" w:cs="宋体"/>
          <w:spacing w:val="-1"/>
          <w:sz w:val="24"/>
          <w:szCs w:val="24"/>
          <w:lang w:val="en-US" w:eastAsia="zh-CN"/>
        </w:rPr>
        <w:t>.1 合同签订之日起3个日历天内，所有驻点人员必须到岗到位。</w:t>
      </w:r>
    </w:p>
    <w:p w14:paraId="4806BF58">
      <w:pPr>
        <w:keepNext w:val="0"/>
        <w:keepLines w:val="0"/>
        <w:pageBreakBefore w:val="0"/>
        <w:widowControl w:val="0"/>
        <w:numPr>
          <w:ilvl w:val="0"/>
          <w:numId w:val="0"/>
        </w:numPr>
        <w:spacing w:line="240" w:lineRule="auto"/>
        <w:ind w:firstLine="476"/>
        <w:jc w:val="both"/>
        <w:outlineLvl w:val="9"/>
        <w:rPr>
          <w:rFonts w:hint="eastAsia" w:ascii="宋体" w:hAnsi="宋体" w:eastAsia="宋体" w:cs="宋体"/>
          <w:spacing w:val="-1"/>
          <w:sz w:val="24"/>
          <w:szCs w:val="24"/>
          <w:lang w:val="en-US" w:eastAsia="zh-CN"/>
        </w:rPr>
      </w:pPr>
      <w:r>
        <w:rPr>
          <w:rFonts w:hint="eastAsia" w:ascii="宋体" w:hAnsi="宋体" w:cs="宋体"/>
          <w:spacing w:val="-1"/>
          <w:sz w:val="24"/>
          <w:szCs w:val="24"/>
          <w:lang w:val="en-US" w:eastAsia="zh-CN"/>
        </w:rPr>
        <w:t>8</w:t>
      </w:r>
      <w:r>
        <w:rPr>
          <w:rFonts w:hint="eastAsia" w:ascii="宋体" w:hAnsi="宋体" w:eastAsia="宋体" w:cs="宋体"/>
          <w:spacing w:val="-1"/>
          <w:sz w:val="24"/>
          <w:szCs w:val="24"/>
          <w:lang w:val="en-US" w:eastAsia="zh-CN"/>
        </w:rPr>
        <w:t>.2 由采购人指定地点。</w:t>
      </w:r>
    </w:p>
    <w:p w14:paraId="021B44C3">
      <w:pPr>
        <w:keepNext w:val="0"/>
        <w:keepLines w:val="0"/>
        <w:pageBreakBefore w:val="0"/>
        <w:widowControl w:val="0"/>
        <w:numPr>
          <w:ilvl w:val="0"/>
          <w:numId w:val="0"/>
        </w:numPr>
        <w:spacing w:line="240" w:lineRule="auto"/>
        <w:ind w:firstLine="476"/>
        <w:jc w:val="both"/>
        <w:outlineLvl w:val="9"/>
        <w:rPr>
          <w:rFonts w:hint="eastAsia" w:ascii="宋体" w:hAnsi="宋体" w:eastAsia="宋体" w:cs="宋体"/>
          <w:spacing w:val="-1"/>
          <w:sz w:val="24"/>
          <w:szCs w:val="24"/>
          <w:lang w:val="en-US" w:eastAsia="zh-CN"/>
        </w:rPr>
      </w:pPr>
    </w:p>
    <w:p w14:paraId="1BC1A088">
      <w:pPr>
        <w:keepNext w:val="0"/>
        <w:keepLines w:val="0"/>
        <w:pageBreakBefore w:val="0"/>
        <w:widowControl w:val="0"/>
        <w:numPr>
          <w:ilvl w:val="0"/>
          <w:numId w:val="0"/>
        </w:numPr>
        <w:spacing w:line="240" w:lineRule="auto"/>
        <w:ind w:firstLine="476"/>
        <w:jc w:val="both"/>
        <w:outlineLvl w:val="9"/>
        <w:rPr>
          <w:rFonts w:hint="eastAsia" w:ascii="宋体" w:hAnsi="宋体" w:eastAsia="宋体" w:cs="宋体"/>
          <w:spacing w:val="-1"/>
          <w:sz w:val="24"/>
          <w:szCs w:val="24"/>
          <w:lang w:val="en-US" w:eastAsia="zh-CN"/>
        </w:rPr>
      </w:pPr>
    </w:p>
    <w:p w14:paraId="107B57FA">
      <w:pPr>
        <w:keepNext w:val="0"/>
        <w:keepLines w:val="0"/>
        <w:pageBreakBefore w:val="0"/>
        <w:widowControl w:val="0"/>
        <w:numPr>
          <w:ilvl w:val="0"/>
          <w:numId w:val="0"/>
        </w:numPr>
        <w:spacing w:line="240" w:lineRule="auto"/>
        <w:ind w:firstLine="476"/>
        <w:jc w:val="both"/>
        <w:outlineLvl w:val="9"/>
        <w:rPr>
          <w:rFonts w:hint="eastAsia" w:ascii="宋体" w:hAnsi="宋体" w:eastAsia="宋体" w:cs="宋体"/>
          <w:spacing w:val="-1"/>
          <w:sz w:val="24"/>
          <w:szCs w:val="24"/>
          <w:lang w:val="en-US" w:eastAsia="zh-CN"/>
        </w:rPr>
      </w:pPr>
    </w:p>
    <w:p w14:paraId="27090E62">
      <w:pPr>
        <w:keepNext w:val="0"/>
        <w:keepLines w:val="0"/>
        <w:pageBreakBefore w:val="0"/>
        <w:widowControl w:val="0"/>
        <w:numPr>
          <w:ilvl w:val="0"/>
          <w:numId w:val="0"/>
        </w:numPr>
        <w:spacing w:line="240" w:lineRule="auto"/>
        <w:jc w:val="both"/>
        <w:outlineLvl w:val="9"/>
        <w:rPr>
          <w:rFonts w:hint="eastAsia" w:ascii="宋体" w:hAnsi="宋体" w:eastAsia="宋体" w:cs="宋体"/>
          <w:spacing w:val="-1"/>
          <w:sz w:val="24"/>
          <w:szCs w:val="24"/>
          <w:lang w:val="en-US" w:eastAsia="zh-CN"/>
        </w:rPr>
      </w:pPr>
    </w:p>
    <w:p w14:paraId="23025741">
      <w:pPr>
        <w:keepNext w:val="0"/>
        <w:keepLines w:val="0"/>
        <w:pageBreakBefore w:val="0"/>
        <w:widowControl w:val="0"/>
        <w:numPr>
          <w:ilvl w:val="0"/>
          <w:numId w:val="0"/>
        </w:numPr>
        <w:spacing w:line="240" w:lineRule="auto"/>
        <w:ind w:firstLine="476"/>
        <w:jc w:val="both"/>
        <w:outlineLvl w:val="9"/>
        <w:rPr>
          <w:rFonts w:hint="eastAsia" w:ascii="宋体" w:hAnsi="宋体" w:eastAsia="宋体" w:cs="宋体"/>
          <w:spacing w:val="-1"/>
          <w:sz w:val="24"/>
          <w:szCs w:val="24"/>
          <w:lang w:val="en-US" w:eastAsia="zh-CN"/>
        </w:rPr>
      </w:pPr>
    </w:p>
    <w:p w14:paraId="373CCFEB">
      <w:pPr>
        <w:pStyle w:val="8"/>
        <w:keepNext/>
        <w:keepLines/>
        <w:pageBreakBefore/>
        <w:widowControl w:val="0"/>
        <w:spacing w:before="0" w:beforeAutospacing="0" w:after="0" w:afterAutospacing="0" w:line="360" w:lineRule="auto"/>
        <w:outlineLvl w:val="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附件</w:t>
      </w:r>
      <w:r>
        <w:rPr>
          <w:rFonts w:hint="eastAsia" w:ascii="宋体" w:hAnsi="宋体" w:eastAsia="宋体" w:cs="宋体"/>
          <w:b w:val="0"/>
          <w:bCs w:val="0"/>
          <w:sz w:val="24"/>
          <w:szCs w:val="24"/>
          <w:lang w:val="en-US" w:eastAsia="zh-CN"/>
        </w:rPr>
        <w:t>1：</w:t>
      </w:r>
      <w:r>
        <w:rPr>
          <w:rFonts w:hint="eastAsia" w:ascii="宋体" w:hAnsi="宋体" w:eastAsia="宋体" w:cs="宋体"/>
          <w:b w:val="0"/>
          <w:bCs w:val="0"/>
          <w:color w:val="000000"/>
          <w:sz w:val="24"/>
          <w:szCs w:val="24"/>
          <w:lang w:eastAsia="zh-CN"/>
        </w:rPr>
        <w:t>电子政务外网设备清单</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14"/>
        <w:gridCol w:w="1379"/>
        <w:gridCol w:w="5243"/>
      </w:tblGrid>
      <w:tr w14:paraId="575A0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noWrap w:val="0"/>
            <w:vAlign w:val="center"/>
          </w:tcPr>
          <w:p w14:paraId="0B1AFC4B">
            <w:pPr>
              <w:widowControl/>
              <w:spacing w:beforeAutospacing="0"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部署地点</w:t>
            </w:r>
          </w:p>
        </w:tc>
        <w:tc>
          <w:tcPr>
            <w:tcW w:w="708" w:type="pct"/>
            <w:noWrap w:val="0"/>
            <w:vAlign w:val="center"/>
          </w:tcPr>
          <w:p w14:paraId="2723A281">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数量</w:t>
            </w:r>
          </w:p>
        </w:tc>
        <w:tc>
          <w:tcPr>
            <w:tcW w:w="2692" w:type="pct"/>
            <w:noWrap w:val="0"/>
            <w:vAlign w:val="center"/>
          </w:tcPr>
          <w:p w14:paraId="6659E98C">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设备</w:t>
            </w:r>
          </w:p>
        </w:tc>
      </w:tr>
      <w:tr w14:paraId="6F70B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restart"/>
            <w:noWrap w:val="0"/>
            <w:vAlign w:val="center"/>
          </w:tcPr>
          <w:p w14:paraId="7BA77EE1">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江北新区电子政务外网机房</w:t>
            </w:r>
          </w:p>
        </w:tc>
        <w:tc>
          <w:tcPr>
            <w:tcW w:w="708" w:type="pct"/>
            <w:noWrap w:val="0"/>
            <w:vAlign w:val="center"/>
          </w:tcPr>
          <w:p w14:paraId="751D8D07">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2台</w:t>
            </w:r>
          </w:p>
        </w:tc>
        <w:tc>
          <w:tcPr>
            <w:tcW w:w="2692" w:type="pct"/>
            <w:noWrap w:val="0"/>
            <w:vAlign w:val="center"/>
          </w:tcPr>
          <w:p w14:paraId="432ABCD8">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华为核心交换机S12712</w:t>
            </w:r>
          </w:p>
        </w:tc>
      </w:tr>
      <w:tr w14:paraId="581F9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5256B9EB">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68F0AB0C">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2台</w:t>
            </w:r>
          </w:p>
        </w:tc>
        <w:tc>
          <w:tcPr>
            <w:tcW w:w="2692" w:type="pct"/>
            <w:noWrap w:val="0"/>
            <w:vAlign w:val="center"/>
          </w:tcPr>
          <w:p w14:paraId="21F381FC">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华为汇聚交换机S7706</w:t>
            </w:r>
          </w:p>
        </w:tc>
      </w:tr>
      <w:tr w14:paraId="202C4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24018360">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46B4CDED">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2台</w:t>
            </w:r>
          </w:p>
        </w:tc>
        <w:tc>
          <w:tcPr>
            <w:tcW w:w="2692" w:type="pct"/>
            <w:noWrap w:val="0"/>
            <w:vAlign w:val="center"/>
          </w:tcPr>
          <w:p w14:paraId="4CC8FF4C">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华为专网路由器NE40E-X16</w:t>
            </w:r>
          </w:p>
        </w:tc>
      </w:tr>
      <w:tr w14:paraId="27C96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098A9753">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4BDC98FE">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8台</w:t>
            </w:r>
          </w:p>
        </w:tc>
        <w:tc>
          <w:tcPr>
            <w:tcW w:w="2692" w:type="pct"/>
            <w:noWrap w:val="0"/>
            <w:vAlign w:val="center"/>
          </w:tcPr>
          <w:p w14:paraId="56F5E7B0">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山石网科防火墙</w:t>
            </w:r>
          </w:p>
        </w:tc>
      </w:tr>
      <w:tr w14:paraId="40317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2411F748">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38DB6F54">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 台</w:t>
            </w:r>
          </w:p>
        </w:tc>
        <w:tc>
          <w:tcPr>
            <w:tcW w:w="2692" w:type="pct"/>
            <w:noWrap w:val="0"/>
            <w:vAlign w:val="center"/>
          </w:tcPr>
          <w:p w14:paraId="3B2BBDD2">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深信服负载均衡</w:t>
            </w:r>
          </w:p>
        </w:tc>
      </w:tr>
      <w:tr w14:paraId="0D09A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67365204">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2DB59EFA">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2台</w:t>
            </w:r>
          </w:p>
        </w:tc>
        <w:tc>
          <w:tcPr>
            <w:tcW w:w="2692" w:type="pct"/>
            <w:noWrap w:val="0"/>
            <w:vAlign w:val="center"/>
          </w:tcPr>
          <w:p w14:paraId="38B9FCCE">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天融信上网行为管理</w:t>
            </w:r>
          </w:p>
        </w:tc>
      </w:tr>
      <w:tr w14:paraId="248CF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503B7647">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226C5655">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1台</w:t>
            </w:r>
          </w:p>
        </w:tc>
        <w:tc>
          <w:tcPr>
            <w:tcW w:w="2692" w:type="pct"/>
            <w:noWrap w:val="0"/>
            <w:vAlign w:val="center"/>
          </w:tcPr>
          <w:p w14:paraId="0010F8B6">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天融信堡垒机</w:t>
            </w:r>
          </w:p>
        </w:tc>
      </w:tr>
      <w:tr w14:paraId="479A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48788285">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724E40F9">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1台</w:t>
            </w:r>
          </w:p>
        </w:tc>
        <w:tc>
          <w:tcPr>
            <w:tcW w:w="2692" w:type="pct"/>
            <w:noWrap w:val="0"/>
            <w:vAlign w:val="center"/>
          </w:tcPr>
          <w:p w14:paraId="4E9E968D">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华为无线控制器AC</w:t>
            </w:r>
          </w:p>
        </w:tc>
      </w:tr>
      <w:tr w14:paraId="103EA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5CCDD517">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14E3C062">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2台</w:t>
            </w:r>
          </w:p>
        </w:tc>
        <w:tc>
          <w:tcPr>
            <w:tcW w:w="2692" w:type="pct"/>
            <w:noWrap w:val="0"/>
            <w:vAlign w:val="center"/>
          </w:tcPr>
          <w:p w14:paraId="4EA96F37">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天融信防毒墙</w:t>
            </w:r>
          </w:p>
        </w:tc>
      </w:tr>
      <w:tr w14:paraId="3B759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66C5B7C5">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3D330E39">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1台</w:t>
            </w:r>
          </w:p>
        </w:tc>
        <w:tc>
          <w:tcPr>
            <w:tcW w:w="2692" w:type="pct"/>
            <w:noWrap w:val="0"/>
            <w:vAlign w:val="center"/>
          </w:tcPr>
          <w:p w14:paraId="0E1B11AE">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启明星辰日志审计</w:t>
            </w:r>
          </w:p>
        </w:tc>
      </w:tr>
      <w:tr w14:paraId="2F66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3FAFC74B">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73C499FC">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1台</w:t>
            </w:r>
          </w:p>
        </w:tc>
        <w:tc>
          <w:tcPr>
            <w:tcW w:w="2692" w:type="pct"/>
            <w:noWrap w:val="0"/>
            <w:vAlign w:val="center"/>
          </w:tcPr>
          <w:p w14:paraId="7EF0CAEB">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安恒WAF</w:t>
            </w:r>
          </w:p>
        </w:tc>
      </w:tr>
      <w:tr w14:paraId="79315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2EE94A7A">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144FC308">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1台</w:t>
            </w:r>
          </w:p>
        </w:tc>
        <w:tc>
          <w:tcPr>
            <w:tcW w:w="2692" w:type="pct"/>
            <w:noWrap w:val="0"/>
            <w:vAlign w:val="center"/>
          </w:tcPr>
          <w:p w14:paraId="6460F2FD">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启明网闸</w:t>
            </w:r>
          </w:p>
        </w:tc>
      </w:tr>
      <w:tr w14:paraId="7E027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6DDD1589">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1CEFD767">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1台</w:t>
            </w:r>
          </w:p>
        </w:tc>
        <w:tc>
          <w:tcPr>
            <w:tcW w:w="2692" w:type="pct"/>
            <w:noWrap w:val="0"/>
            <w:vAlign w:val="center"/>
          </w:tcPr>
          <w:p w14:paraId="3FA513E5">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天融信数据库审计</w:t>
            </w:r>
          </w:p>
        </w:tc>
      </w:tr>
      <w:tr w14:paraId="3871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0544B4AC">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6805F520">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1套</w:t>
            </w:r>
          </w:p>
        </w:tc>
        <w:tc>
          <w:tcPr>
            <w:tcW w:w="2692" w:type="pct"/>
            <w:noWrap w:val="0"/>
            <w:vAlign w:val="center"/>
          </w:tcPr>
          <w:p w14:paraId="186A56EB">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华为准入软件</w:t>
            </w:r>
          </w:p>
        </w:tc>
      </w:tr>
      <w:tr w14:paraId="6E546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263336A1">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5B15DD4E">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1套</w:t>
            </w:r>
          </w:p>
        </w:tc>
        <w:tc>
          <w:tcPr>
            <w:tcW w:w="2692" w:type="pct"/>
            <w:noWrap w:val="0"/>
            <w:vAlign w:val="center"/>
          </w:tcPr>
          <w:p w14:paraId="7078BB67">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华为网管软件</w:t>
            </w:r>
          </w:p>
        </w:tc>
      </w:tr>
      <w:tr w14:paraId="31A45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6F3EF370">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7C7F01EA">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1套</w:t>
            </w:r>
          </w:p>
        </w:tc>
        <w:tc>
          <w:tcPr>
            <w:tcW w:w="2692" w:type="pct"/>
            <w:noWrap w:val="0"/>
            <w:vAlign w:val="center"/>
          </w:tcPr>
          <w:p w14:paraId="44773DB2">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华为虚拟化平台</w:t>
            </w:r>
          </w:p>
        </w:tc>
      </w:tr>
      <w:tr w14:paraId="056D6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5842882B">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70DDDF61">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1套</w:t>
            </w:r>
          </w:p>
        </w:tc>
        <w:tc>
          <w:tcPr>
            <w:tcW w:w="2692" w:type="pct"/>
            <w:noWrap w:val="0"/>
            <w:vAlign w:val="center"/>
          </w:tcPr>
          <w:p w14:paraId="51714A02">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华为云桌面软件</w:t>
            </w:r>
          </w:p>
        </w:tc>
      </w:tr>
      <w:tr w14:paraId="4FB01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restart"/>
            <w:noWrap w:val="0"/>
            <w:vAlign w:val="center"/>
          </w:tcPr>
          <w:p w14:paraId="247BF795">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政务外网接入点位</w:t>
            </w:r>
          </w:p>
        </w:tc>
        <w:tc>
          <w:tcPr>
            <w:tcW w:w="708" w:type="pct"/>
            <w:noWrap w:val="0"/>
            <w:vAlign w:val="center"/>
          </w:tcPr>
          <w:p w14:paraId="5BD8E09C">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206</w:t>
            </w:r>
            <w:r>
              <w:rPr>
                <w:rFonts w:hint="eastAsia" w:ascii="宋体" w:hAnsi="宋体" w:eastAsia="宋体" w:cs="宋体"/>
                <w:color w:val="000000"/>
                <w:sz w:val="24"/>
                <w:szCs w:val="24"/>
                <w:lang w:eastAsia="zh-CN"/>
              </w:rPr>
              <w:t>台</w:t>
            </w:r>
          </w:p>
        </w:tc>
        <w:tc>
          <w:tcPr>
            <w:tcW w:w="2692" w:type="pct"/>
            <w:noWrap w:val="0"/>
            <w:vAlign w:val="center"/>
          </w:tcPr>
          <w:p w14:paraId="3D25B435">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华为接入层交换机</w:t>
            </w:r>
          </w:p>
        </w:tc>
      </w:tr>
      <w:tr w14:paraId="4C9B4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7DA08B01">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4E6EA71A">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153</w:t>
            </w:r>
            <w:r>
              <w:rPr>
                <w:rFonts w:hint="eastAsia" w:ascii="宋体" w:hAnsi="宋体" w:eastAsia="宋体" w:cs="宋体"/>
                <w:color w:val="000000"/>
                <w:sz w:val="24"/>
                <w:szCs w:val="24"/>
                <w:lang w:eastAsia="zh-CN"/>
              </w:rPr>
              <w:t>台</w:t>
            </w:r>
          </w:p>
        </w:tc>
        <w:tc>
          <w:tcPr>
            <w:tcW w:w="2692" w:type="pct"/>
            <w:noWrap w:val="0"/>
            <w:vAlign w:val="center"/>
          </w:tcPr>
          <w:p w14:paraId="6A58F8C0">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防火墙</w:t>
            </w:r>
          </w:p>
        </w:tc>
      </w:tr>
      <w:tr w14:paraId="23801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99" w:type="pct"/>
            <w:vMerge w:val="continue"/>
            <w:noWrap w:val="0"/>
            <w:vAlign w:val="center"/>
          </w:tcPr>
          <w:p w14:paraId="3D46C474">
            <w:pPr>
              <w:widowControl/>
              <w:spacing w:line="360" w:lineRule="auto"/>
              <w:ind w:firstLine="480"/>
              <w:jc w:val="center"/>
              <w:rPr>
                <w:rFonts w:hint="eastAsia" w:ascii="宋体" w:hAnsi="宋体" w:eastAsia="宋体" w:cs="宋体"/>
                <w:color w:val="000000"/>
                <w:sz w:val="24"/>
                <w:szCs w:val="24"/>
                <w:lang w:eastAsia="zh-CN"/>
              </w:rPr>
            </w:pPr>
          </w:p>
        </w:tc>
        <w:tc>
          <w:tcPr>
            <w:tcW w:w="708" w:type="pct"/>
            <w:noWrap w:val="0"/>
            <w:vAlign w:val="center"/>
          </w:tcPr>
          <w:p w14:paraId="0A4C2D45">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108</w:t>
            </w:r>
            <w:r>
              <w:rPr>
                <w:rFonts w:hint="eastAsia" w:ascii="宋体" w:hAnsi="宋体" w:eastAsia="宋体" w:cs="宋体"/>
                <w:color w:val="000000"/>
                <w:sz w:val="24"/>
                <w:szCs w:val="24"/>
                <w:lang w:eastAsia="zh-CN"/>
              </w:rPr>
              <w:t>台</w:t>
            </w:r>
          </w:p>
        </w:tc>
        <w:tc>
          <w:tcPr>
            <w:tcW w:w="2692" w:type="pct"/>
            <w:noWrap w:val="0"/>
            <w:vAlign w:val="center"/>
          </w:tcPr>
          <w:p w14:paraId="0D53619D">
            <w:pPr>
              <w:widowControl/>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其他网络设备</w:t>
            </w:r>
          </w:p>
        </w:tc>
      </w:tr>
    </w:tbl>
    <w:p w14:paraId="59DBBF9E">
      <w:pPr>
        <w:pStyle w:val="21"/>
        <w:spacing w:line="360" w:lineRule="auto"/>
        <w:ind w:left="1320"/>
        <w:rPr>
          <w:rFonts w:hint="eastAsia" w:ascii="宋体" w:hAnsi="宋体" w:eastAsia="宋体" w:cs="宋体"/>
          <w:sz w:val="24"/>
          <w:szCs w:val="24"/>
        </w:rPr>
      </w:pPr>
      <w:r>
        <w:rPr>
          <w:rFonts w:hint="eastAsia" w:ascii="宋体" w:hAnsi="宋体" w:eastAsia="宋体" w:cs="宋体"/>
          <w:sz w:val="24"/>
          <w:szCs w:val="24"/>
        </w:rPr>
        <w:br w:type="page" w:clear="all"/>
      </w:r>
    </w:p>
    <w:p w14:paraId="15F3424D">
      <w:pPr>
        <w:pStyle w:val="8"/>
        <w:keepNext/>
        <w:keepLines/>
        <w:pageBreakBefore w:val="0"/>
        <w:widowControl w:val="0"/>
        <w:spacing w:after="0" w:afterAutospacing="0" w:line="360" w:lineRule="auto"/>
        <w:outlineLvl w:val="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附件2</w:t>
      </w:r>
      <w:r>
        <w:rPr>
          <w:rFonts w:hint="eastAsia" w:ascii="宋体" w:hAnsi="宋体" w:eastAsia="宋体" w:cs="宋体"/>
          <w:b w:val="0"/>
          <w:bCs w:val="0"/>
          <w:sz w:val="24"/>
          <w:szCs w:val="24"/>
          <w:lang w:val="en-US" w:eastAsia="zh-CN"/>
        </w:rPr>
        <w:t>：</w:t>
      </w:r>
      <w:r>
        <w:rPr>
          <w:rFonts w:hint="eastAsia" w:ascii="宋体" w:hAnsi="宋体" w:eastAsia="宋体" w:cs="宋体"/>
          <w:b w:val="0"/>
          <w:bCs w:val="0"/>
          <w:color w:val="000000"/>
          <w:sz w:val="24"/>
          <w:szCs w:val="24"/>
        </w:rPr>
        <w:t>无线网设备清单</w:t>
      </w:r>
    </w:p>
    <w:tbl>
      <w:tblPr>
        <w:tblStyle w:val="3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4"/>
        <w:gridCol w:w="5053"/>
        <w:gridCol w:w="3585"/>
      </w:tblGrid>
      <w:tr w14:paraId="2A4C4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62" w:type="pct"/>
            <w:noWrap w:val="0"/>
            <w:vAlign w:val="center"/>
          </w:tcPr>
          <w:p w14:paraId="2CF3BFE6">
            <w:pPr>
              <w:widowControl/>
              <w:spacing w:beforeAutospacing="0" w:line="360" w:lineRule="auto"/>
              <w:ind w:left="0" w:firstLine="0"/>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序号</w:t>
            </w:r>
          </w:p>
        </w:tc>
        <w:tc>
          <w:tcPr>
            <w:tcW w:w="2595" w:type="pct"/>
            <w:noWrap w:val="0"/>
            <w:vAlign w:val="center"/>
          </w:tcPr>
          <w:p w14:paraId="2208C853">
            <w:pPr>
              <w:widowControl/>
              <w:spacing w:line="360" w:lineRule="auto"/>
              <w:ind w:left="0" w:firstLine="0"/>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设备</w:t>
            </w:r>
          </w:p>
        </w:tc>
        <w:tc>
          <w:tcPr>
            <w:tcW w:w="1841" w:type="pct"/>
            <w:noWrap w:val="0"/>
            <w:vAlign w:val="center"/>
          </w:tcPr>
          <w:p w14:paraId="4B6BEF00">
            <w:pPr>
              <w:widowControl/>
              <w:spacing w:line="360" w:lineRule="auto"/>
              <w:ind w:left="0" w:firstLine="0"/>
              <w:jc w:val="center"/>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数量（台）</w:t>
            </w:r>
          </w:p>
        </w:tc>
      </w:tr>
      <w:tr w14:paraId="096B5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62" w:type="pct"/>
            <w:noWrap w:val="0"/>
            <w:vAlign w:val="center"/>
          </w:tcPr>
          <w:p w14:paraId="2DED508E">
            <w:pPr>
              <w:widowControl/>
              <w:spacing w:line="360" w:lineRule="auto"/>
              <w:ind w:left="0"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595" w:type="pct"/>
            <w:noWrap w:val="0"/>
            <w:vAlign w:val="center"/>
          </w:tcPr>
          <w:p w14:paraId="62EC1E38">
            <w:pPr>
              <w:widowControl/>
              <w:spacing w:line="360" w:lineRule="auto"/>
              <w:ind w:left="0"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无线AP</w:t>
            </w:r>
          </w:p>
        </w:tc>
        <w:tc>
          <w:tcPr>
            <w:tcW w:w="1841" w:type="pct"/>
            <w:noWrap w:val="0"/>
            <w:vAlign w:val="center"/>
          </w:tcPr>
          <w:p w14:paraId="6DD9DA17">
            <w:pPr>
              <w:widowControl/>
              <w:spacing w:line="360" w:lineRule="auto"/>
              <w:ind w:left="0"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78</w:t>
            </w:r>
          </w:p>
        </w:tc>
      </w:tr>
      <w:tr w14:paraId="545CD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62" w:type="pct"/>
            <w:noWrap w:val="0"/>
            <w:vAlign w:val="center"/>
          </w:tcPr>
          <w:p w14:paraId="75FC816D">
            <w:pPr>
              <w:widowControl/>
              <w:spacing w:line="360" w:lineRule="auto"/>
              <w:ind w:left="0"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2595" w:type="pct"/>
            <w:noWrap w:val="0"/>
            <w:vAlign w:val="center"/>
          </w:tcPr>
          <w:p w14:paraId="290133FE">
            <w:pPr>
              <w:widowControl/>
              <w:spacing w:line="360" w:lineRule="auto"/>
              <w:ind w:left="0"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无线8口POE交换机</w:t>
            </w:r>
          </w:p>
        </w:tc>
        <w:tc>
          <w:tcPr>
            <w:tcW w:w="1841" w:type="pct"/>
            <w:noWrap w:val="0"/>
            <w:vAlign w:val="center"/>
          </w:tcPr>
          <w:p w14:paraId="70871357">
            <w:pPr>
              <w:widowControl/>
              <w:spacing w:line="360" w:lineRule="auto"/>
              <w:ind w:left="0" w:firstLine="0"/>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15</w:t>
            </w:r>
          </w:p>
        </w:tc>
      </w:tr>
      <w:tr w14:paraId="372F3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562" w:type="pct"/>
            <w:noWrap w:val="0"/>
            <w:vAlign w:val="center"/>
          </w:tcPr>
          <w:p w14:paraId="5452B5A3">
            <w:pPr>
              <w:widowControl/>
              <w:spacing w:line="360" w:lineRule="auto"/>
              <w:ind w:left="0" w:firstLine="0"/>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3</w:t>
            </w:r>
          </w:p>
        </w:tc>
        <w:tc>
          <w:tcPr>
            <w:tcW w:w="2595" w:type="pct"/>
            <w:noWrap w:val="0"/>
            <w:vAlign w:val="center"/>
          </w:tcPr>
          <w:p w14:paraId="6567EB8C">
            <w:pPr>
              <w:widowControl/>
              <w:spacing w:line="360" w:lineRule="auto"/>
              <w:ind w:left="0" w:firstLine="0"/>
              <w:jc w:val="center"/>
              <w:rPr>
                <w:rFonts w:hint="eastAsia" w:ascii="宋体" w:hAnsi="宋体" w:eastAsia="宋体" w:cs="宋体"/>
                <w:color w:val="000000"/>
                <w:sz w:val="24"/>
                <w:szCs w:val="24"/>
              </w:rPr>
            </w:pPr>
            <w:r>
              <w:rPr>
                <w:rFonts w:hint="eastAsia" w:ascii="宋体" w:hAnsi="宋体" w:eastAsia="宋体" w:cs="宋体"/>
                <w:color w:val="000000"/>
                <w:sz w:val="24"/>
                <w:szCs w:val="24"/>
              </w:rPr>
              <w:t>无线48口POE交换机</w:t>
            </w:r>
          </w:p>
        </w:tc>
        <w:tc>
          <w:tcPr>
            <w:tcW w:w="1841" w:type="pct"/>
            <w:noWrap w:val="0"/>
            <w:vAlign w:val="center"/>
          </w:tcPr>
          <w:p w14:paraId="438F76DE">
            <w:pPr>
              <w:widowControl/>
              <w:spacing w:line="360" w:lineRule="auto"/>
              <w:ind w:left="0" w:firstLine="0"/>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w:t>
            </w:r>
          </w:p>
        </w:tc>
      </w:tr>
    </w:tbl>
    <w:p w14:paraId="26FDEFA5">
      <w:pPr>
        <w:spacing w:line="360" w:lineRule="auto"/>
        <w:rPr>
          <w:rFonts w:hint="eastAsia" w:ascii="宋体" w:hAnsi="宋体" w:eastAsia="宋体" w:cs="宋体"/>
          <w:sz w:val="24"/>
          <w:szCs w:val="24"/>
        </w:rPr>
      </w:pPr>
    </w:p>
    <w:p w14:paraId="6443E00C">
      <w:pPr>
        <w:pStyle w:val="21"/>
        <w:spacing w:line="360" w:lineRule="auto"/>
        <w:ind w:left="1320"/>
        <w:rPr>
          <w:rFonts w:hint="eastAsia" w:ascii="宋体" w:hAnsi="宋体" w:eastAsia="宋体" w:cs="宋体"/>
          <w:sz w:val="24"/>
          <w:szCs w:val="24"/>
        </w:rPr>
      </w:pPr>
      <w:r>
        <w:rPr>
          <w:rFonts w:hint="eastAsia" w:ascii="宋体" w:hAnsi="宋体" w:eastAsia="宋体" w:cs="宋体"/>
          <w:sz w:val="24"/>
          <w:szCs w:val="24"/>
        </w:rPr>
        <w:br w:type="page" w:clear="all"/>
      </w:r>
    </w:p>
    <w:p w14:paraId="60FC4A30">
      <w:pPr>
        <w:pStyle w:val="8"/>
        <w:keepNext/>
        <w:keepLines/>
        <w:pageBreakBefore w:val="0"/>
        <w:widowControl w:val="0"/>
        <w:spacing w:after="0" w:afterAutospacing="0" w:line="360" w:lineRule="auto"/>
        <w:outlineLvl w:val="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附件3</w:t>
      </w:r>
      <w:r>
        <w:rPr>
          <w:rFonts w:hint="eastAsia" w:ascii="宋体" w:hAnsi="宋体" w:eastAsia="宋体" w:cs="宋体"/>
          <w:b w:val="0"/>
          <w:bCs w:val="0"/>
          <w:sz w:val="24"/>
          <w:szCs w:val="24"/>
          <w:lang w:val="en-US" w:eastAsia="zh-CN"/>
        </w:rPr>
        <w:t>：</w:t>
      </w:r>
      <w:r>
        <w:rPr>
          <w:rFonts w:hint="eastAsia" w:ascii="宋体" w:hAnsi="宋体" w:eastAsia="宋体" w:cs="宋体"/>
          <w:b w:val="0"/>
          <w:bCs w:val="0"/>
          <w:sz w:val="24"/>
          <w:szCs w:val="24"/>
          <w:lang w:eastAsia="zh-CN"/>
        </w:rPr>
        <w:t>电子政务网链路汇总清单</w:t>
      </w:r>
    </w:p>
    <w:tbl>
      <w:tblPr>
        <w:tblStyle w:val="38"/>
        <w:tblW w:w="4999" w:type="pct"/>
        <w:tblInd w:w="0" w:type="dxa"/>
        <w:tblBorders>
          <w:top w:val="single" w:color="000000"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54"/>
        <w:gridCol w:w="5290"/>
      </w:tblGrid>
      <w:tr w14:paraId="7B445F1E">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0"/>
            <w:vAlign w:val="center"/>
          </w:tcPr>
          <w:p w14:paraId="0658110D">
            <w:pPr>
              <w:widowControl/>
              <w:spacing w:beforeAutospacing="0" w:line="360" w:lineRule="auto"/>
              <w:ind w:left="0" w:firstLine="0"/>
              <w:jc w:val="center"/>
              <w:rPr>
                <w:rFonts w:hint="eastAsia" w:ascii="宋体" w:hAnsi="宋体" w:eastAsia="宋体" w:cs="宋体"/>
                <w:b w:val="0"/>
                <w:bCs w:val="0"/>
                <w:color w:val="000000"/>
                <w:sz w:val="24"/>
                <w:szCs w:val="24"/>
                <w:lang w:eastAsia="zh-CN" w:bidi="ar"/>
              </w:rPr>
            </w:pPr>
            <w:r>
              <w:rPr>
                <w:rFonts w:hint="eastAsia" w:ascii="宋体" w:hAnsi="宋体" w:eastAsia="宋体" w:cs="宋体"/>
                <w:b w:val="0"/>
                <w:bCs w:val="0"/>
                <w:color w:val="000000"/>
                <w:sz w:val="24"/>
                <w:szCs w:val="24"/>
                <w:lang w:eastAsia="zh-CN" w:bidi="ar"/>
              </w:rPr>
              <w:t>分类</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1E6C7242">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总计/条</w:t>
            </w:r>
          </w:p>
        </w:tc>
      </w:tr>
      <w:tr w14:paraId="11A83AEB">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ign w:val="center"/>
          </w:tcPr>
          <w:p w14:paraId="54A9A40E">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教育</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2E67548A">
            <w:pPr>
              <w:keepNext w:val="0"/>
              <w:keepLines w:val="0"/>
              <w:widowControl/>
              <w:suppressLineNumbers w:val="0"/>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i w:val="0"/>
                <w:iCs w:val="0"/>
                <w:color w:val="000000"/>
                <w:sz w:val="24"/>
                <w:szCs w:val="24"/>
                <w:u w:val="none"/>
                <w:lang w:val="en-US" w:eastAsia="zh-CN" w:bidi="ar"/>
              </w:rPr>
              <w:t>125</w:t>
            </w:r>
          </w:p>
        </w:tc>
      </w:tr>
      <w:tr w14:paraId="32A85191">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ign w:val="center"/>
          </w:tcPr>
          <w:p w14:paraId="4C08F245">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医疗</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65A029BE">
            <w:pPr>
              <w:keepNext w:val="0"/>
              <w:keepLines w:val="0"/>
              <w:widowControl/>
              <w:suppressLineNumbers w:val="0"/>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i w:val="0"/>
                <w:iCs w:val="0"/>
                <w:color w:val="000000"/>
                <w:sz w:val="24"/>
                <w:szCs w:val="24"/>
                <w:u w:val="none"/>
                <w:lang w:val="en-US" w:eastAsia="zh-CN" w:bidi="ar"/>
              </w:rPr>
              <w:t>102</w:t>
            </w:r>
          </w:p>
        </w:tc>
      </w:tr>
      <w:tr w14:paraId="08D514C4">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ign w:val="center"/>
          </w:tcPr>
          <w:p w14:paraId="53546CEB">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非教育、医疗</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6C7AE7BA">
            <w:pPr>
              <w:keepNext w:val="0"/>
              <w:keepLines w:val="0"/>
              <w:widowControl/>
              <w:suppressLineNumbers w:val="0"/>
              <w:spacing w:line="360" w:lineRule="auto"/>
              <w:ind w:left="0" w:firstLine="0"/>
              <w:jc w:val="center"/>
              <w:rPr>
                <w:rFonts w:hint="eastAsia" w:ascii="宋体" w:hAnsi="宋体" w:eastAsia="宋体" w:cs="宋体"/>
                <w:b w:val="0"/>
                <w:bCs w:val="0"/>
                <w:color w:val="000000"/>
                <w:sz w:val="24"/>
                <w:szCs w:val="24"/>
                <w:lang w:val="en-US" w:bidi="ar"/>
              </w:rPr>
            </w:pPr>
            <w:r>
              <w:rPr>
                <w:rFonts w:hint="eastAsia" w:ascii="宋体" w:hAnsi="宋体" w:eastAsia="宋体" w:cs="宋体"/>
                <w:b w:val="0"/>
                <w:bCs w:val="0"/>
                <w:i w:val="0"/>
                <w:iCs w:val="0"/>
                <w:color w:val="000000"/>
                <w:sz w:val="24"/>
                <w:szCs w:val="24"/>
                <w:u w:val="none"/>
                <w:lang w:val="en-US" w:eastAsia="zh-CN" w:bidi="ar"/>
              </w:rPr>
              <w:t>232</w:t>
            </w:r>
          </w:p>
        </w:tc>
      </w:tr>
      <w:tr w14:paraId="542C3185">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ign w:val="center"/>
          </w:tcPr>
          <w:p w14:paraId="1E4BA6A4">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防汛</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784F4F9A">
            <w:pPr>
              <w:keepNext w:val="0"/>
              <w:keepLines w:val="0"/>
              <w:widowControl/>
              <w:suppressLineNumbers w:val="0"/>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i w:val="0"/>
                <w:iCs w:val="0"/>
                <w:color w:val="000000"/>
                <w:sz w:val="24"/>
                <w:szCs w:val="24"/>
                <w:u w:val="none"/>
                <w:lang w:val="en-US" w:eastAsia="zh-CN" w:bidi="ar"/>
              </w:rPr>
              <w:t>9</w:t>
            </w:r>
          </w:p>
        </w:tc>
      </w:tr>
      <w:tr w14:paraId="570DFA8D">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ign w:val="center"/>
          </w:tcPr>
          <w:p w14:paraId="14132C18">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水务会商</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49C4475D">
            <w:pPr>
              <w:keepNext w:val="0"/>
              <w:keepLines w:val="0"/>
              <w:widowControl/>
              <w:suppressLineNumbers w:val="0"/>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i w:val="0"/>
                <w:iCs w:val="0"/>
                <w:color w:val="000000"/>
                <w:sz w:val="24"/>
                <w:szCs w:val="24"/>
                <w:u w:val="none"/>
                <w:lang w:val="en-US" w:eastAsia="zh-CN" w:bidi="ar"/>
              </w:rPr>
              <w:t>15</w:t>
            </w:r>
          </w:p>
        </w:tc>
      </w:tr>
      <w:tr w14:paraId="7855589B">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ign w:val="center"/>
          </w:tcPr>
          <w:p w14:paraId="4E50AA2D">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应急广播</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5A3D9644">
            <w:pPr>
              <w:keepNext w:val="0"/>
              <w:keepLines w:val="0"/>
              <w:widowControl/>
              <w:suppressLineNumbers w:val="0"/>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i w:val="0"/>
                <w:iCs w:val="0"/>
                <w:color w:val="000000"/>
                <w:sz w:val="24"/>
                <w:szCs w:val="24"/>
                <w:u w:val="none"/>
                <w:lang w:val="en-US" w:eastAsia="zh-CN" w:bidi="ar"/>
              </w:rPr>
              <w:t>403</w:t>
            </w:r>
          </w:p>
        </w:tc>
      </w:tr>
      <w:tr w14:paraId="3767C3B3">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ign w:val="center"/>
          </w:tcPr>
          <w:p w14:paraId="685CCB51">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视频点位vpn链路</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476BEC19">
            <w:pPr>
              <w:keepNext w:val="0"/>
              <w:keepLines w:val="0"/>
              <w:widowControl/>
              <w:suppressLineNumbers w:val="0"/>
              <w:spacing w:line="360" w:lineRule="auto"/>
              <w:ind w:left="0" w:firstLine="0"/>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4</w:t>
            </w:r>
          </w:p>
        </w:tc>
      </w:tr>
      <w:tr w14:paraId="3CD4FEBF">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ign w:val="center"/>
          </w:tcPr>
          <w:p w14:paraId="721D6E07">
            <w:pPr>
              <w:widowControl/>
              <w:spacing w:line="360" w:lineRule="auto"/>
              <w:ind w:left="0" w:firstLine="0"/>
              <w:jc w:val="center"/>
              <w:rPr>
                <w:rFonts w:hint="eastAsia" w:ascii="宋体" w:hAnsi="宋体" w:eastAsia="宋体" w:cs="宋体"/>
                <w:b w:val="0"/>
                <w:bCs w:val="0"/>
                <w:color w:val="000000"/>
                <w:sz w:val="24"/>
                <w:szCs w:val="24"/>
                <w:lang w:eastAsia="zh-CN" w:bidi="ar"/>
              </w:rPr>
            </w:pPr>
            <w:r>
              <w:rPr>
                <w:rFonts w:hint="eastAsia" w:ascii="宋体" w:hAnsi="宋体" w:eastAsia="宋体" w:cs="宋体"/>
                <w:b w:val="0"/>
                <w:bCs w:val="0"/>
                <w:color w:val="000000"/>
                <w:sz w:val="24"/>
                <w:szCs w:val="24"/>
                <w:lang w:eastAsia="zh-CN" w:bidi="ar"/>
              </w:rPr>
              <w:t>两点间专线</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7F6BEE88">
            <w:pPr>
              <w:keepNext w:val="0"/>
              <w:keepLines w:val="0"/>
              <w:widowControl/>
              <w:suppressLineNumbers w:val="0"/>
              <w:spacing w:line="360" w:lineRule="auto"/>
              <w:ind w:left="0" w:firstLine="0"/>
              <w:jc w:val="center"/>
              <w:rPr>
                <w:rFonts w:hint="eastAsia" w:ascii="宋体" w:hAnsi="宋体" w:eastAsia="宋体" w:cs="宋体"/>
                <w:b w:val="0"/>
                <w:bCs w:val="0"/>
                <w:color w:val="000000"/>
                <w:sz w:val="24"/>
                <w:szCs w:val="24"/>
                <w:lang w:val="en-US" w:eastAsia="zh-CN" w:bidi="ar"/>
              </w:rPr>
            </w:pPr>
            <w:r>
              <w:rPr>
                <w:rFonts w:hint="eastAsia" w:ascii="宋体" w:hAnsi="宋体" w:eastAsia="宋体" w:cs="宋体"/>
                <w:b w:val="0"/>
                <w:bCs w:val="0"/>
                <w:color w:val="000000"/>
                <w:sz w:val="24"/>
                <w:szCs w:val="24"/>
                <w:lang w:val="en-US" w:eastAsia="zh-CN" w:bidi="ar"/>
              </w:rPr>
              <w:t>1</w:t>
            </w:r>
          </w:p>
        </w:tc>
      </w:tr>
      <w:tr w14:paraId="719F9364">
        <w:tblPrEx>
          <w:tblBorders>
            <w:top w:val="single" w:color="000000"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2285" w:type="pct"/>
            <w:tcBorders>
              <w:top w:val="single" w:color="000000" w:sz="4" w:space="0"/>
              <w:left w:val="single" w:color="000000" w:sz="4" w:space="0"/>
              <w:bottom w:val="single" w:color="000000" w:sz="4" w:space="0"/>
              <w:right w:val="single" w:color="000000" w:sz="4" w:space="0"/>
            </w:tcBorders>
            <w:noWrap/>
            <w:vAlign w:val="center"/>
          </w:tcPr>
          <w:p w14:paraId="4069F17C">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互联网出口</w:t>
            </w:r>
          </w:p>
        </w:tc>
        <w:tc>
          <w:tcPr>
            <w:tcW w:w="2714" w:type="pct"/>
            <w:tcBorders>
              <w:top w:val="single" w:color="000000" w:sz="4" w:space="0"/>
              <w:left w:val="single" w:color="000000" w:sz="4" w:space="0"/>
              <w:bottom w:val="single" w:color="000000" w:sz="4" w:space="0"/>
              <w:right w:val="single" w:color="000000" w:sz="4" w:space="0"/>
            </w:tcBorders>
            <w:noWrap/>
            <w:vAlign w:val="center"/>
          </w:tcPr>
          <w:p w14:paraId="109D54D4">
            <w:pPr>
              <w:widowControl/>
              <w:spacing w:line="360" w:lineRule="auto"/>
              <w:ind w:left="0" w:firstLine="0"/>
              <w:jc w:val="center"/>
              <w:rPr>
                <w:rFonts w:hint="eastAsia" w:ascii="宋体" w:hAnsi="宋体" w:eastAsia="宋体" w:cs="宋体"/>
                <w:b w:val="0"/>
                <w:bCs w:val="0"/>
                <w:color w:val="000000"/>
                <w:sz w:val="24"/>
                <w:szCs w:val="24"/>
                <w:lang w:bidi="ar"/>
              </w:rPr>
            </w:pPr>
            <w:r>
              <w:rPr>
                <w:rFonts w:hint="eastAsia" w:ascii="宋体" w:hAnsi="宋体" w:eastAsia="宋体" w:cs="宋体"/>
                <w:b w:val="0"/>
                <w:bCs w:val="0"/>
                <w:color w:val="000000"/>
                <w:sz w:val="24"/>
                <w:szCs w:val="24"/>
                <w:lang w:bidi="ar"/>
              </w:rPr>
              <w:t>9</w:t>
            </w:r>
          </w:p>
        </w:tc>
      </w:tr>
    </w:tbl>
    <w:p w14:paraId="2E038DA3">
      <w:pPr>
        <w:keepNext w:val="0"/>
        <w:keepLines w:val="0"/>
        <w:pageBreakBefore w:val="0"/>
        <w:widowControl w:val="0"/>
        <w:numPr>
          <w:ilvl w:val="0"/>
          <w:numId w:val="0"/>
        </w:numPr>
        <w:spacing w:line="240" w:lineRule="auto"/>
        <w:ind w:firstLine="476"/>
        <w:jc w:val="both"/>
        <w:outlineLvl w:val="9"/>
        <w:rPr>
          <w:rFonts w:hint="eastAsia" w:ascii="宋体" w:hAnsi="宋体" w:eastAsia="宋体" w:cs="宋体"/>
          <w:spacing w:val="-1"/>
          <w:sz w:val="24"/>
          <w:szCs w:val="24"/>
          <w:lang w:val="en-US" w:eastAsia="zh-CN"/>
        </w:rPr>
      </w:pPr>
    </w:p>
    <w:p w14:paraId="5EE0EC53">
      <w:pPr>
        <w:keepNext w:val="0"/>
        <w:keepLines w:val="0"/>
        <w:pageBreakBefore w:val="0"/>
        <w:widowControl w:val="0"/>
        <w:numPr>
          <w:ilvl w:val="0"/>
          <w:numId w:val="0"/>
        </w:numPr>
        <w:spacing w:line="240" w:lineRule="auto"/>
        <w:jc w:val="both"/>
        <w:outlineLvl w:val="9"/>
        <w:rPr>
          <w:rFonts w:hint="eastAsia" w:ascii="宋体" w:hAnsi="宋体" w:eastAsia="宋体" w:cs="宋体"/>
          <w:spacing w:val="-1"/>
          <w:sz w:val="24"/>
          <w:szCs w:val="24"/>
          <w:lang w:val="en-US" w:eastAsia="zh-CN"/>
        </w:rPr>
      </w:pPr>
    </w:p>
    <w:p w14:paraId="184D4FDB">
      <w:pPr>
        <w:keepNext w:val="0"/>
        <w:keepLines w:val="0"/>
        <w:pageBreakBefore w:val="0"/>
        <w:widowControl w:val="0"/>
        <w:numPr>
          <w:ilvl w:val="0"/>
          <w:numId w:val="0"/>
        </w:numPr>
        <w:spacing w:line="360" w:lineRule="auto"/>
        <w:jc w:val="both"/>
        <w:outlineLvl w:val="9"/>
        <w:rPr>
          <w:rFonts w:hint="eastAsia" w:ascii="宋体" w:hAnsi="宋体" w:eastAsia="宋体" w:cs="宋体"/>
          <w:spacing w:val="-1"/>
          <w:sz w:val="24"/>
          <w:szCs w:val="24"/>
          <w:lang w:val="en-US" w:eastAsia="zh-CN"/>
        </w:rPr>
      </w:pPr>
    </w:p>
    <w:p w14:paraId="77A3452E">
      <w:pPr>
        <w:keepNext w:val="0"/>
        <w:keepLines w:val="0"/>
        <w:pageBreakBefore w:val="0"/>
        <w:widowControl w:val="0"/>
        <w:numPr>
          <w:ilvl w:val="0"/>
          <w:numId w:val="0"/>
        </w:numPr>
        <w:spacing w:line="360" w:lineRule="auto"/>
        <w:jc w:val="both"/>
        <w:outlineLvl w:val="9"/>
        <w:rPr>
          <w:rFonts w:hint="eastAsia" w:ascii="宋体" w:hAnsi="宋体" w:eastAsia="宋体" w:cs="宋体"/>
          <w:spacing w:val="-1"/>
          <w:sz w:val="24"/>
          <w:szCs w:val="24"/>
          <w:lang w:val="en-US" w:eastAsia="zh-CN"/>
        </w:rPr>
      </w:pPr>
    </w:p>
    <w:p w14:paraId="2F90FFCF">
      <w:pPr>
        <w:keepNext w:val="0"/>
        <w:keepLines w:val="0"/>
        <w:pageBreakBefore w:val="0"/>
        <w:widowControl w:val="0"/>
        <w:numPr>
          <w:ilvl w:val="0"/>
          <w:numId w:val="0"/>
        </w:numPr>
        <w:spacing w:line="360" w:lineRule="auto"/>
        <w:jc w:val="both"/>
        <w:outlineLvl w:val="9"/>
        <w:rPr>
          <w:rFonts w:hint="eastAsia" w:ascii="宋体" w:hAnsi="宋体" w:eastAsia="宋体" w:cs="宋体"/>
          <w:spacing w:val="-1"/>
          <w:sz w:val="24"/>
          <w:szCs w:val="24"/>
          <w:lang w:val="en-US" w:eastAsia="zh-CN"/>
        </w:rPr>
      </w:pPr>
    </w:p>
    <w:p w14:paraId="3AA12CAB">
      <w:pPr>
        <w:keepNext w:val="0"/>
        <w:keepLines w:val="0"/>
        <w:pageBreakBefore w:val="0"/>
        <w:widowControl w:val="0"/>
        <w:numPr>
          <w:ilvl w:val="0"/>
          <w:numId w:val="0"/>
        </w:numPr>
        <w:spacing w:line="360" w:lineRule="auto"/>
        <w:jc w:val="both"/>
        <w:outlineLvl w:val="9"/>
        <w:rPr>
          <w:rFonts w:hint="eastAsia" w:ascii="宋体" w:hAnsi="宋体" w:eastAsia="宋体" w:cs="宋体"/>
          <w:spacing w:val="-1"/>
          <w:sz w:val="24"/>
          <w:szCs w:val="24"/>
          <w:lang w:val="en-US" w:eastAsia="zh-CN"/>
        </w:rPr>
      </w:pPr>
    </w:p>
    <w:p w14:paraId="1D5AF268">
      <w:pPr>
        <w:keepNext w:val="0"/>
        <w:keepLines w:val="0"/>
        <w:pageBreakBefore w:val="0"/>
        <w:widowControl w:val="0"/>
        <w:numPr>
          <w:ilvl w:val="0"/>
          <w:numId w:val="0"/>
        </w:numPr>
        <w:spacing w:line="360" w:lineRule="auto"/>
        <w:jc w:val="both"/>
        <w:outlineLvl w:val="9"/>
        <w:rPr>
          <w:rFonts w:hint="eastAsia" w:ascii="宋体" w:hAnsi="宋体" w:eastAsia="宋体" w:cs="宋体"/>
          <w:spacing w:val="-1"/>
          <w:sz w:val="24"/>
          <w:szCs w:val="24"/>
          <w:lang w:val="en-US" w:eastAsia="zh-CN"/>
        </w:rPr>
      </w:pPr>
    </w:p>
    <w:p w14:paraId="0776C934">
      <w:pPr>
        <w:keepNext w:val="0"/>
        <w:keepLines w:val="0"/>
        <w:pageBreakBefore w:val="0"/>
        <w:widowControl w:val="0"/>
        <w:numPr>
          <w:ilvl w:val="0"/>
          <w:numId w:val="0"/>
        </w:numPr>
        <w:spacing w:line="360" w:lineRule="auto"/>
        <w:jc w:val="both"/>
        <w:outlineLvl w:val="9"/>
        <w:rPr>
          <w:rFonts w:hint="eastAsia" w:ascii="宋体" w:hAnsi="宋体" w:eastAsia="宋体" w:cs="宋体"/>
          <w:spacing w:val="-1"/>
          <w:sz w:val="24"/>
          <w:szCs w:val="24"/>
          <w:lang w:val="en-US" w:eastAsia="zh-CN"/>
        </w:rPr>
      </w:pPr>
    </w:p>
    <w:p w14:paraId="187B5854">
      <w:pPr>
        <w:keepNext w:val="0"/>
        <w:keepLines w:val="0"/>
        <w:pageBreakBefore w:val="0"/>
        <w:widowControl w:val="0"/>
        <w:numPr>
          <w:ilvl w:val="0"/>
          <w:numId w:val="0"/>
        </w:numPr>
        <w:spacing w:line="360" w:lineRule="auto"/>
        <w:jc w:val="both"/>
        <w:outlineLvl w:val="9"/>
        <w:rPr>
          <w:rFonts w:hint="eastAsia" w:ascii="宋体" w:hAnsi="宋体" w:eastAsia="宋体" w:cs="宋体"/>
          <w:spacing w:val="-1"/>
          <w:sz w:val="24"/>
          <w:szCs w:val="24"/>
          <w:lang w:val="en-US" w:eastAsia="zh-CN"/>
        </w:rPr>
      </w:pPr>
    </w:p>
    <w:p w14:paraId="7A654167">
      <w:pPr>
        <w:keepNext w:val="0"/>
        <w:keepLines w:val="0"/>
        <w:pageBreakBefore w:val="0"/>
        <w:widowControl w:val="0"/>
        <w:numPr>
          <w:ilvl w:val="0"/>
          <w:numId w:val="0"/>
        </w:numPr>
        <w:spacing w:line="360" w:lineRule="auto"/>
        <w:jc w:val="both"/>
        <w:outlineLvl w:val="9"/>
        <w:rPr>
          <w:rFonts w:hint="eastAsia" w:ascii="宋体" w:hAnsi="宋体" w:eastAsia="宋体" w:cs="宋体"/>
          <w:spacing w:val="-1"/>
          <w:sz w:val="24"/>
          <w:szCs w:val="24"/>
          <w:lang w:val="en-US" w:eastAsia="zh-CN"/>
        </w:rPr>
      </w:pPr>
    </w:p>
    <w:p w14:paraId="18C708EA">
      <w:pPr>
        <w:keepNext w:val="0"/>
        <w:keepLines w:val="0"/>
        <w:pageBreakBefore w:val="0"/>
        <w:widowControl w:val="0"/>
        <w:numPr>
          <w:ilvl w:val="0"/>
          <w:numId w:val="0"/>
        </w:numPr>
        <w:spacing w:line="360" w:lineRule="auto"/>
        <w:jc w:val="both"/>
        <w:outlineLvl w:val="2"/>
        <w:rPr>
          <w:rFonts w:hint="eastAsia" w:ascii="宋体" w:hAnsi="宋体" w:eastAsia="宋体" w:cs="宋体"/>
          <w:spacing w:val="-1"/>
          <w:sz w:val="24"/>
          <w:szCs w:val="24"/>
          <w:lang w:val="en-US" w:eastAsia="zh-CN"/>
        </w:rPr>
      </w:pPr>
    </w:p>
    <w:p w14:paraId="24C21DC2">
      <w:pPr>
        <w:keepNext w:val="0"/>
        <w:keepLines w:val="0"/>
        <w:pageBreakBefore w:val="0"/>
        <w:widowControl w:val="0"/>
        <w:numPr>
          <w:ilvl w:val="0"/>
          <w:numId w:val="0"/>
        </w:numPr>
        <w:spacing w:line="360" w:lineRule="auto"/>
        <w:jc w:val="both"/>
        <w:outlineLvl w:val="2"/>
        <w:rPr>
          <w:rFonts w:hint="eastAsia" w:ascii="宋体" w:hAnsi="宋体" w:eastAsia="宋体" w:cs="宋体"/>
          <w:spacing w:val="-1"/>
          <w:sz w:val="24"/>
          <w:szCs w:val="24"/>
          <w:lang w:val="en-US" w:eastAsia="zh-CN"/>
        </w:rPr>
      </w:pPr>
      <w:r>
        <w:rPr>
          <w:rFonts w:hint="eastAsia" w:ascii="宋体" w:hAnsi="宋体" w:eastAsia="宋体" w:cs="宋体"/>
          <w:spacing w:val="-1"/>
          <w:sz w:val="24"/>
          <w:szCs w:val="24"/>
          <w:lang w:val="en-US" w:eastAsia="zh-CN"/>
        </w:rPr>
        <w:t>附件</w:t>
      </w:r>
      <w:r>
        <w:rPr>
          <w:rFonts w:hint="eastAsia" w:ascii="宋体" w:hAnsi="宋体" w:cs="宋体"/>
          <w:spacing w:val="-1"/>
          <w:sz w:val="24"/>
          <w:szCs w:val="24"/>
          <w:lang w:val="en-US" w:eastAsia="zh-CN"/>
        </w:rPr>
        <w:t>4：</w:t>
      </w:r>
      <w:r>
        <w:rPr>
          <w:rFonts w:hint="eastAsia" w:ascii="宋体" w:hAnsi="宋体" w:eastAsia="宋体" w:cs="宋体"/>
          <w:spacing w:val="-1"/>
          <w:sz w:val="24"/>
          <w:szCs w:val="24"/>
          <w:lang w:val="en-US" w:eastAsia="zh-CN"/>
        </w:rPr>
        <w:t>江北新区信息化基础设施运维考核表</w:t>
      </w:r>
    </w:p>
    <w:tbl>
      <w:tblPr>
        <w:tblStyle w:val="3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7"/>
        <w:gridCol w:w="1036"/>
        <w:gridCol w:w="2555"/>
        <w:gridCol w:w="1036"/>
        <w:gridCol w:w="787"/>
        <w:gridCol w:w="711"/>
        <w:gridCol w:w="1036"/>
        <w:gridCol w:w="1036"/>
        <w:gridCol w:w="1036"/>
      </w:tblGrid>
      <w:tr w14:paraId="2A5E1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256" w:type="pct"/>
            <w:shd w:val="clear" w:color="000000" w:fill="C0C0C0"/>
            <w:noWrap w:val="0"/>
            <w:vAlign w:val="center"/>
          </w:tcPr>
          <w:p w14:paraId="23CA8E10">
            <w:pPr>
              <w:widowControl/>
              <w:spacing w:line="240" w:lineRule="auto"/>
              <w:ind w:firstLine="0"/>
              <w:jc w:val="center"/>
              <w:rPr>
                <w:rFonts w:ascii="宋体" w:hAnsi="宋体" w:cs="宋体"/>
                <w:color w:val="000000"/>
                <w:szCs w:val="21"/>
                <w:shd w:val="clear" w:color="auto" w:fill="auto"/>
              </w:rPr>
            </w:pPr>
            <w:r>
              <w:rPr>
                <w:rFonts w:hint="eastAsia" w:ascii="宋体" w:hAnsi="宋体" w:cs="宋体"/>
                <w:color w:val="000000"/>
                <w:szCs w:val="21"/>
                <w:shd w:val="clear" w:color="auto" w:fill="auto"/>
              </w:rPr>
              <w:t>序号</w:t>
            </w:r>
          </w:p>
        </w:tc>
        <w:tc>
          <w:tcPr>
            <w:tcW w:w="532" w:type="pct"/>
            <w:shd w:val="clear" w:color="000000" w:fill="C0C0C0"/>
            <w:noWrap w:val="0"/>
            <w:vAlign w:val="center"/>
          </w:tcPr>
          <w:p w14:paraId="39725747">
            <w:pPr>
              <w:widowControl/>
              <w:spacing w:line="240" w:lineRule="auto"/>
              <w:ind w:firstLine="0"/>
              <w:jc w:val="center"/>
              <w:rPr>
                <w:rFonts w:hint="eastAsia" w:ascii="宋体" w:hAnsi="宋体" w:cs="宋体"/>
                <w:color w:val="000000"/>
                <w:szCs w:val="21"/>
                <w:shd w:val="clear" w:color="auto" w:fill="auto"/>
              </w:rPr>
            </w:pPr>
            <w:r>
              <w:rPr>
                <w:rFonts w:hint="eastAsia" w:ascii="宋体" w:hAnsi="宋体" w:cs="宋体"/>
                <w:color w:val="000000"/>
                <w:szCs w:val="21"/>
                <w:shd w:val="clear" w:color="auto" w:fill="auto"/>
              </w:rPr>
              <w:t>考核内容</w:t>
            </w:r>
          </w:p>
        </w:tc>
        <w:tc>
          <w:tcPr>
            <w:tcW w:w="1312" w:type="pct"/>
            <w:shd w:val="clear" w:color="000000" w:fill="C0C0C0"/>
            <w:noWrap w:val="0"/>
            <w:vAlign w:val="center"/>
          </w:tcPr>
          <w:p w14:paraId="2F553656">
            <w:pPr>
              <w:widowControl/>
              <w:spacing w:line="240" w:lineRule="auto"/>
              <w:ind w:firstLine="0"/>
              <w:jc w:val="center"/>
              <w:rPr>
                <w:rFonts w:hint="eastAsia" w:ascii="宋体" w:hAnsi="宋体" w:cs="宋体"/>
                <w:color w:val="000000"/>
                <w:szCs w:val="21"/>
                <w:shd w:val="clear" w:color="auto" w:fill="auto"/>
              </w:rPr>
            </w:pPr>
            <w:r>
              <w:rPr>
                <w:rFonts w:hint="eastAsia" w:ascii="宋体" w:hAnsi="宋体" w:cs="宋体"/>
                <w:color w:val="000000"/>
                <w:szCs w:val="21"/>
                <w:shd w:val="clear" w:color="auto" w:fill="auto"/>
              </w:rPr>
              <w:t>KPI定义</w:t>
            </w:r>
          </w:p>
        </w:tc>
        <w:tc>
          <w:tcPr>
            <w:tcW w:w="532" w:type="pct"/>
            <w:shd w:val="clear" w:color="000000" w:fill="C0C0C0"/>
            <w:noWrap w:val="0"/>
            <w:vAlign w:val="center"/>
          </w:tcPr>
          <w:p w14:paraId="7A82052A">
            <w:pPr>
              <w:widowControl/>
              <w:spacing w:line="240" w:lineRule="auto"/>
              <w:ind w:firstLine="0"/>
              <w:jc w:val="center"/>
              <w:rPr>
                <w:rFonts w:hint="eastAsia" w:ascii="宋体" w:hAnsi="宋体" w:cs="宋体"/>
                <w:color w:val="000000"/>
                <w:szCs w:val="21"/>
                <w:shd w:val="clear" w:color="auto" w:fill="auto"/>
              </w:rPr>
            </w:pPr>
            <w:r>
              <w:rPr>
                <w:rFonts w:hint="eastAsia" w:ascii="宋体" w:hAnsi="宋体" w:cs="宋体"/>
                <w:color w:val="000000"/>
                <w:szCs w:val="21"/>
                <w:shd w:val="clear" w:color="auto" w:fill="auto"/>
              </w:rPr>
              <w:t>权重</w:t>
            </w:r>
          </w:p>
        </w:tc>
        <w:tc>
          <w:tcPr>
            <w:tcW w:w="769" w:type="pct"/>
            <w:gridSpan w:val="2"/>
            <w:shd w:val="clear" w:color="000000" w:fill="C0C0C0"/>
            <w:noWrap w:val="0"/>
            <w:vAlign w:val="center"/>
          </w:tcPr>
          <w:p w14:paraId="52B5A2F7">
            <w:pPr>
              <w:widowControl/>
              <w:spacing w:line="240" w:lineRule="auto"/>
              <w:ind w:firstLine="0"/>
              <w:jc w:val="center"/>
              <w:rPr>
                <w:rFonts w:hint="eastAsia" w:ascii="宋体" w:hAnsi="宋体" w:cs="宋体"/>
                <w:color w:val="000000"/>
                <w:szCs w:val="21"/>
                <w:shd w:val="clear" w:color="auto" w:fill="auto"/>
              </w:rPr>
            </w:pPr>
            <w:r>
              <w:rPr>
                <w:rFonts w:hint="eastAsia" w:ascii="宋体" w:hAnsi="宋体" w:cs="宋体"/>
                <w:color w:val="000000"/>
                <w:szCs w:val="21"/>
                <w:shd w:val="clear" w:color="auto" w:fill="auto"/>
              </w:rPr>
              <w:t>绩效级别及评分区间</w:t>
            </w:r>
          </w:p>
        </w:tc>
        <w:tc>
          <w:tcPr>
            <w:tcW w:w="532" w:type="pct"/>
            <w:shd w:val="clear" w:color="000000" w:fill="C0C0C0"/>
            <w:noWrap w:val="0"/>
            <w:vAlign w:val="center"/>
          </w:tcPr>
          <w:p w14:paraId="1D06E188">
            <w:pPr>
              <w:widowControl/>
              <w:spacing w:line="240" w:lineRule="auto"/>
              <w:ind w:firstLine="0"/>
              <w:jc w:val="center"/>
              <w:rPr>
                <w:rFonts w:hint="eastAsia" w:ascii="宋体" w:hAnsi="宋体" w:cs="宋体"/>
                <w:color w:val="000000"/>
                <w:szCs w:val="21"/>
                <w:shd w:val="clear" w:color="auto" w:fill="auto"/>
              </w:rPr>
            </w:pPr>
            <w:r>
              <w:rPr>
                <w:rFonts w:hint="eastAsia" w:ascii="宋体" w:hAnsi="宋体" w:cs="宋体"/>
                <w:color w:val="000000"/>
                <w:szCs w:val="21"/>
                <w:shd w:val="clear" w:color="auto" w:fill="auto"/>
              </w:rPr>
              <w:t>项目经理自评分</w:t>
            </w:r>
          </w:p>
        </w:tc>
        <w:tc>
          <w:tcPr>
            <w:tcW w:w="532" w:type="pct"/>
            <w:shd w:val="clear" w:color="000000" w:fill="C0C0C0"/>
            <w:noWrap w:val="0"/>
            <w:vAlign w:val="center"/>
          </w:tcPr>
          <w:p w14:paraId="0A9FB234">
            <w:pPr>
              <w:widowControl/>
              <w:spacing w:line="240" w:lineRule="auto"/>
              <w:ind w:firstLine="0"/>
              <w:jc w:val="center"/>
              <w:rPr>
                <w:rFonts w:hint="eastAsia" w:ascii="宋体" w:hAnsi="宋体" w:cs="宋体"/>
                <w:color w:val="000000"/>
                <w:szCs w:val="21"/>
                <w:shd w:val="clear" w:color="auto" w:fill="auto"/>
              </w:rPr>
            </w:pPr>
            <w:r>
              <w:rPr>
                <w:rFonts w:hint="eastAsia" w:ascii="宋体" w:hAnsi="宋体" w:cs="宋体"/>
                <w:color w:val="000000"/>
                <w:szCs w:val="21"/>
                <w:shd w:val="clear" w:color="auto" w:fill="auto"/>
              </w:rPr>
              <w:t>运维负责人考评分</w:t>
            </w:r>
          </w:p>
        </w:tc>
        <w:tc>
          <w:tcPr>
            <w:tcW w:w="532" w:type="pct"/>
            <w:shd w:val="clear" w:color="000000" w:fill="C0C0C0"/>
            <w:noWrap w:val="0"/>
            <w:vAlign w:val="center"/>
          </w:tcPr>
          <w:p w14:paraId="67DFB59F">
            <w:pPr>
              <w:widowControl/>
              <w:spacing w:line="240" w:lineRule="auto"/>
              <w:ind w:firstLine="0"/>
              <w:jc w:val="center"/>
              <w:rPr>
                <w:rFonts w:hint="eastAsia" w:ascii="宋体" w:hAnsi="宋体" w:cs="宋体"/>
                <w:color w:val="000000"/>
                <w:szCs w:val="21"/>
                <w:shd w:val="clear" w:color="auto" w:fill="auto"/>
              </w:rPr>
            </w:pPr>
            <w:r>
              <w:rPr>
                <w:rFonts w:hint="eastAsia" w:ascii="宋体" w:hAnsi="宋体" w:cs="宋体"/>
                <w:color w:val="000000"/>
                <w:szCs w:val="21"/>
                <w:shd w:val="clear" w:color="auto" w:fill="auto"/>
              </w:rPr>
              <w:t>实际</w:t>
            </w:r>
          </w:p>
        </w:tc>
      </w:tr>
      <w:tr w14:paraId="388B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0"/>
            <w:vAlign w:val="center"/>
          </w:tcPr>
          <w:p w14:paraId="4822729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w:t>
            </w:r>
          </w:p>
        </w:tc>
        <w:tc>
          <w:tcPr>
            <w:tcW w:w="532" w:type="pct"/>
            <w:vMerge w:val="restart"/>
            <w:noWrap w:val="0"/>
            <w:vAlign w:val="center"/>
          </w:tcPr>
          <w:p w14:paraId="73BD2BB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项目服务计划的制定与实施</w:t>
            </w:r>
          </w:p>
        </w:tc>
        <w:tc>
          <w:tcPr>
            <w:tcW w:w="1312" w:type="pct"/>
            <w:noWrap w:val="0"/>
            <w:vAlign w:val="center"/>
          </w:tcPr>
          <w:p w14:paraId="5FE3D5A8">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项目服务计划及目标的完成度无偏离</w:t>
            </w:r>
          </w:p>
        </w:tc>
        <w:tc>
          <w:tcPr>
            <w:tcW w:w="532" w:type="pct"/>
            <w:vMerge w:val="restart"/>
            <w:noWrap w:val="0"/>
            <w:vAlign w:val="center"/>
          </w:tcPr>
          <w:p w14:paraId="27DE768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w:t>
            </w:r>
          </w:p>
        </w:tc>
        <w:tc>
          <w:tcPr>
            <w:tcW w:w="404" w:type="pct"/>
            <w:noWrap w:val="0"/>
            <w:vAlign w:val="center"/>
          </w:tcPr>
          <w:p w14:paraId="217F4A1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6496EA5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24EEF208">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0014DF9B">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44900FB3">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1BD87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0242FF79">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34FD2AAA">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729C7A09">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项目服务计划及目标的完成度偏离10%（含）以内</w:t>
            </w:r>
          </w:p>
        </w:tc>
        <w:tc>
          <w:tcPr>
            <w:tcW w:w="532" w:type="pct"/>
            <w:vMerge w:val="continue"/>
            <w:noWrap w:val="0"/>
            <w:vAlign w:val="center"/>
          </w:tcPr>
          <w:p w14:paraId="12468A86">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595D2644">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5AF96D4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4265D49C">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997892B">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CD9E777">
            <w:pPr>
              <w:widowControl/>
              <w:spacing w:line="240" w:lineRule="auto"/>
              <w:ind w:firstLine="0"/>
              <w:jc w:val="left"/>
              <w:rPr>
                <w:rFonts w:ascii="宋体" w:hAnsi="宋体" w:cs="宋体"/>
                <w:color w:val="000000"/>
                <w:szCs w:val="21"/>
              </w:rPr>
            </w:pPr>
          </w:p>
        </w:tc>
      </w:tr>
      <w:tr w14:paraId="03AB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059EB635">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5BF10FA0">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434178B8">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项目服务计划及目标的完成度偏离30%（含）以内</w:t>
            </w:r>
          </w:p>
        </w:tc>
        <w:tc>
          <w:tcPr>
            <w:tcW w:w="532" w:type="pct"/>
            <w:vMerge w:val="continue"/>
            <w:noWrap w:val="0"/>
            <w:vAlign w:val="center"/>
          </w:tcPr>
          <w:p w14:paraId="705D7BD9">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41246DA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361D180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6C348DEB">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524BC18">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0EE8C06C">
            <w:pPr>
              <w:widowControl/>
              <w:spacing w:line="240" w:lineRule="auto"/>
              <w:ind w:firstLine="0"/>
              <w:jc w:val="left"/>
              <w:rPr>
                <w:rFonts w:ascii="宋体" w:hAnsi="宋体" w:cs="宋体"/>
                <w:color w:val="000000"/>
                <w:szCs w:val="21"/>
              </w:rPr>
            </w:pPr>
          </w:p>
        </w:tc>
      </w:tr>
      <w:tr w14:paraId="0D848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5046B6B1">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374C0C1A">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69A39557">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项目服务计划及目标的完成度偏离30%以外</w:t>
            </w:r>
          </w:p>
        </w:tc>
        <w:tc>
          <w:tcPr>
            <w:tcW w:w="532" w:type="pct"/>
            <w:vMerge w:val="continue"/>
            <w:noWrap w:val="0"/>
            <w:vAlign w:val="center"/>
          </w:tcPr>
          <w:p w14:paraId="1FFB0576">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44B8948F">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367B4AFF">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68E723C7">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1DC0FCB">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6BC06A03">
            <w:pPr>
              <w:widowControl/>
              <w:spacing w:line="240" w:lineRule="auto"/>
              <w:ind w:firstLine="0"/>
              <w:jc w:val="left"/>
              <w:rPr>
                <w:rFonts w:ascii="宋体" w:hAnsi="宋体" w:cs="宋体"/>
                <w:color w:val="000000"/>
                <w:szCs w:val="21"/>
              </w:rPr>
            </w:pPr>
          </w:p>
        </w:tc>
      </w:tr>
      <w:tr w14:paraId="50E8C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0"/>
            <w:vAlign w:val="center"/>
          </w:tcPr>
          <w:p w14:paraId="03C6DA7F">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2</w:t>
            </w:r>
          </w:p>
        </w:tc>
        <w:tc>
          <w:tcPr>
            <w:tcW w:w="532" w:type="pct"/>
            <w:vMerge w:val="restart"/>
            <w:noWrap w:val="0"/>
            <w:vAlign w:val="center"/>
          </w:tcPr>
          <w:p w14:paraId="72589C3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项目人员技能管理</w:t>
            </w:r>
          </w:p>
        </w:tc>
        <w:tc>
          <w:tcPr>
            <w:tcW w:w="1312" w:type="pct"/>
            <w:noWrap w:val="0"/>
            <w:vAlign w:val="center"/>
          </w:tcPr>
          <w:p w14:paraId="6E176E9E">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培训计划及目标无偏离</w:t>
            </w:r>
          </w:p>
        </w:tc>
        <w:tc>
          <w:tcPr>
            <w:tcW w:w="532" w:type="pct"/>
            <w:vMerge w:val="restart"/>
            <w:noWrap w:val="0"/>
            <w:vAlign w:val="center"/>
          </w:tcPr>
          <w:p w14:paraId="4B10E834">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w:t>
            </w:r>
          </w:p>
        </w:tc>
        <w:tc>
          <w:tcPr>
            <w:tcW w:w="404" w:type="pct"/>
            <w:noWrap w:val="0"/>
            <w:vAlign w:val="center"/>
          </w:tcPr>
          <w:p w14:paraId="0AE452BA">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7F58A474">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1BC6F026">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11E7FD88">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70531869">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78DF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04E4FBB2">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772EC29B">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15948991">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培训计划及目标偏离10%（含）以内</w:t>
            </w:r>
          </w:p>
        </w:tc>
        <w:tc>
          <w:tcPr>
            <w:tcW w:w="532" w:type="pct"/>
            <w:vMerge w:val="continue"/>
            <w:noWrap w:val="0"/>
            <w:vAlign w:val="center"/>
          </w:tcPr>
          <w:p w14:paraId="1A0C5170">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14ACA73B">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7AAB07DF">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182D8F6F">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78A8172">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66540E12">
            <w:pPr>
              <w:widowControl/>
              <w:spacing w:line="240" w:lineRule="auto"/>
              <w:ind w:firstLine="0"/>
              <w:jc w:val="left"/>
              <w:rPr>
                <w:rFonts w:ascii="宋体" w:hAnsi="宋体" w:cs="宋体"/>
                <w:color w:val="000000"/>
                <w:szCs w:val="21"/>
              </w:rPr>
            </w:pPr>
          </w:p>
        </w:tc>
      </w:tr>
      <w:tr w14:paraId="4187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5A3BAF4F">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50F8E02F">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3EA2BAEE">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培训计划及目标偏离30%（含）以内</w:t>
            </w:r>
          </w:p>
        </w:tc>
        <w:tc>
          <w:tcPr>
            <w:tcW w:w="532" w:type="pct"/>
            <w:vMerge w:val="continue"/>
            <w:noWrap w:val="0"/>
            <w:vAlign w:val="center"/>
          </w:tcPr>
          <w:p w14:paraId="72FD0502">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5549CE4B">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382CC3D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7BDB1EC9">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A4B22F3">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BD2FC45">
            <w:pPr>
              <w:widowControl/>
              <w:spacing w:line="240" w:lineRule="auto"/>
              <w:ind w:firstLine="0"/>
              <w:jc w:val="left"/>
              <w:rPr>
                <w:rFonts w:ascii="宋体" w:hAnsi="宋体" w:cs="宋体"/>
                <w:color w:val="000000"/>
                <w:szCs w:val="21"/>
              </w:rPr>
            </w:pPr>
          </w:p>
        </w:tc>
      </w:tr>
      <w:tr w14:paraId="44A4B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46CBA6D9">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3C835595">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1A556E21">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培训计划及目标偏离30%以外</w:t>
            </w:r>
          </w:p>
        </w:tc>
        <w:tc>
          <w:tcPr>
            <w:tcW w:w="532" w:type="pct"/>
            <w:vMerge w:val="continue"/>
            <w:noWrap w:val="0"/>
            <w:vAlign w:val="center"/>
          </w:tcPr>
          <w:p w14:paraId="6C332836">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68CADA18">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2A0C2B9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3C8F85D5">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44CCFC12">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6F03011C">
            <w:pPr>
              <w:widowControl/>
              <w:spacing w:line="240" w:lineRule="auto"/>
              <w:ind w:firstLine="0"/>
              <w:jc w:val="left"/>
              <w:rPr>
                <w:rFonts w:ascii="宋体" w:hAnsi="宋体" w:cs="宋体"/>
                <w:color w:val="000000"/>
                <w:szCs w:val="21"/>
              </w:rPr>
            </w:pPr>
          </w:p>
        </w:tc>
      </w:tr>
      <w:tr w14:paraId="22035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0"/>
            <w:vAlign w:val="center"/>
          </w:tcPr>
          <w:p w14:paraId="7865D9D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3</w:t>
            </w:r>
          </w:p>
        </w:tc>
        <w:tc>
          <w:tcPr>
            <w:tcW w:w="532" w:type="pct"/>
            <w:vMerge w:val="restart"/>
            <w:noWrap w:val="0"/>
            <w:vAlign w:val="center"/>
          </w:tcPr>
          <w:p w14:paraId="4FF13AFB">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项目服务的质量控制</w:t>
            </w:r>
          </w:p>
        </w:tc>
        <w:tc>
          <w:tcPr>
            <w:tcW w:w="1312" w:type="pct"/>
            <w:noWrap w:val="0"/>
            <w:vAlign w:val="center"/>
          </w:tcPr>
          <w:p w14:paraId="3AE70942">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建立、</w:t>
            </w:r>
            <w:r>
              <w:rPr>
                <w:rFonts w:hint="eastAsia" w:ascii="宋体" w:hAnsi="宋体" w:cs="宋体"/>
                <w:color w:val="000000"/>
                <w:sz w:val="22"/>
                <w:szCs w:val="22"/>
                <w:lang w:eastAsia="zh-CN"/>
              </w:rPr>
              <w:t>健全</w:t>
            </w:r>
            <w:r>
              <w:rPr>
                <w:rFonts w:hint="eastAsia" w:ascii="宋体" w:hAnsi="宋体" w:eastAsia="宋体" w:cs="宋体"/>
                <w:color w:val="000000"/>
                <w:sz w:val="22"/>
                <w:szCs w:val="22"/>
              </w:rPr>
              <w:t>、优化服务流程、预案、方案3项及以上</w:t>
            </w:r>
          </w:p>
        </w:tc>
        <w:tc>
          <w:tcPr>
            <w:tcW w:w="532" w:type="pct"/>
            <w:vMerge w:val="restart"/>
            <w:noWrap w:val="0"/>
            <w:vAlign w:val="center"/>
          </w:tcPr>
          <w:p w14:paraId="2B61B93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5%</w:t>
            </w:r>
          </w:p>
        </w:tc>
        <w:tc>
          <w:tcPr>
            <w:tcW w:w="404" w:type="pct"/>
            <w:noWrap w:val="0"/>
            <w:vAlign w:val="center"/>
          </w:tcPr>
          <w:p w14:paraId="7B28F4B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42780994">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53935169">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2D59E2DF">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7CECC48B">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0A122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283588B4">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47F47CE6">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3B6F5EBC">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建立、</w:t>
            </w:r>
            <w:r>
              <w:rPr>
                <w:rFonts w:hint="eastAsia" w:ascii="宋体" w:hAnsi="宋体" w:cs="宋体"/>
                <w:color w:val="000000"/>
                <w:sz w:val="22"/>
                <w:szCs w:val="22"/>
                <w:lang w:eastAsia="zh-CN"/>
              </w:rPr>
              <w:t>健全</w:t>
            </w:r>
            <w:r>
              <w:rPr>
                <w:rFonts w:hint="eastAsia" w:ascii="宋体" w:hAnsi="宋体" w:eastAsia="宋体" w:cs="宋体"/>
                <w:color w:val="000000"/>
                <w:sz w:val="22"/>
                <w:szCs w:val="22"/>
              </w:rPr>
              <w:t>、优化服务流程、预案、方案2（含）项</w:t>
            </w:r>
          </w:p>
        </w:tc>
        <w:tc>
          <w:tcPr>
            <w:tcW w:w="532" w:type="pct"/>
            <w:vMerge w:val="continue"/>
            <w:noWrap w:val="0"/>
            <w:vAlign w:val="center"/>
          </w:tcPr>
          <w:p w14:paraId="54133DF1">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2EB8491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076A965E">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5DB799C1">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E8C574B">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79814AB">
            <w:pPr>
              <w:widowControl/>
              <w:spacing w:line="240" w:lineRule="auto"/>
              <w:ind w:firstLine="0"/>
              <w:jc w:val="left"/>
              <w:rPr>
                <w:rFonts w:ascii="宋体" w:hAnsi="宋体" w:cs="宋体"/>
                <w:color w:val="000000"/>
                <w:szCs w:val="21"/>
              </w:rPr>
            </w:pPr>
          </w:p>
        </w:tc>
      </w:tr>
      <w:tr w14:paraId="05496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7A6D464A">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14A10DB0">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241BB724">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建立、</w:t>
            </w:r>
            <w:r>
              <w:rPr>
                <w:rFonts w:hint="eastAsia" w:ascii="宋体" w:hAnsi="宋体" w:cs="宋体"/>
                <w:color w:val="000000"/>
                <w:sz w:val="22"/>
                <w:szCs w:val="22"/>
                <w:lang w:eastAsia="zh-CN"/>
              </w:rPr>
              <w:t>健全</w:t>
            </w:r>
            <w:r>
              <w:rPr>
                <w:rFonts w:hint="eastAsia" w:ascii="宋体" w:hAnsi="宋体" w:eastAsia="宋体" w:cs="宋体"/>
                <w:color w:val="000000"/>
                <w:sz w:val="22"/>
                <w:szCs w:val="22"/>
              </w:rPr>
              <w:t>、优化服务流程、预案、方案1（含）项</w:t>
            </w:r>
          </w:p>
        </w:tc>
        <w:tc>
          <w:tcPr>
            <w:tcW w:w="532" w:type="pct"/>
            <w:vMerge w:val="continue"/>
            <w:noWrap w:val="0"/>
            <w:vAlign w:val="center"/>
          </w:tcPr>
          <w:p w14:paraId="46B19E1F">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5D799423">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03451777">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33C2B5EE">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553129F">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36905AA7">
            <w:pPr>
              <w:widowControl/>
              <w:spacing w:line="240" w:lineRule="auto"/>
              <w:ind w:firstLine="0"/>
              <w:jc w:val="left"/>
              <w:rPr>
                <w:rFonts w:ascii="宋体" w:hAnsi="宋体" w:cs="宋体"/>
                <w:color w:val="000000"/>
                <w:szCs w:val="21"/>
              </w:rPr>
            </w:pPr>
          </w:p>
        </w:tc>
      </w:tr>
      <w:tr w14:paraId="6C3A4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1264ACBD">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60AC1A06">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0005D072">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建立、</w:t>
            </w:r>
            <w:r>
              <w:rPr>
                <w:rFonts w:hint="eastAsia" w:ascii="宋体" w:hAnsi="宋体" w:cs="宋体"/>
                <w:color w:val="000000"/>
                <w:sz w:val="22"/>
                <w:szCs w:val="22"/>
                <w:lang w:eastAsia="zh-CN"/>
              </w:rPr>
              <w:t>健全</w:t>
            </w:r>
            <w:r>
              <w:rPr>
                <w:rFonts w:hint="eastAsia" w:ascii="宋体" w:hAnsi="宋体" w:eastAsia="宋体" w:cs="宋体"/>
                <w:color w:val="000000"/>
                <w:sz w:val="22"/>
                <w:szCs w:val="22"/>
              </w:rPr>
              <w:t>、优化服务流程、预案、方案0项</w:t>
            </w:r>
          </w:p>
        </w:tc>
        <w:tc>
          <w:tcPr>
            <w:tcW w:w="532" w:type="pct"/>
            <w:vMerge w:val="continue"/>
            <w:noWrap w:val="0"/>
            <w:vAlign w:val="center"/>
          </w:tcPr>
          <w:p w14:paraId="71441E19">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7AB564EA">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7FEA221E">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4249F790">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028FC84">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0FE8699D">
            <w:pPr>
              <w:widowControl/>
              <w:spacing w:line="240" w:lineRule="auto"/>
              <w:ind w:firstLine="0"/>
              <w:jc w:val="left"/>
              <w:rPr>
                <w:rFonts w:ascii="宋体" w:hAnsi="宋体" w:cs="宋体"/>
                <w:color w:val="000000"/>
                <w:szCs w:val="21"/>
              </w:rPr>
            </w:pPr>
          </w:p>
        </w:tc>
      </w:tr>
      <w:tr w14:paraId="5E038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ign w:val="center"/>
          </w:tcPr>
          <w:p w14:paraId="5439083E">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4</w:t>
            </w:r>
          </w:p>
        </w:tc>
        <w:tc>
          <w:tcPr>
            <w:tcW w:w="532" w:type="pct"/>
            <w:vMerge w:val="restart"/>
            <w:noWrap w:val="0"/>
            <w:vAlign w:val="center"/>
          </w:tcPr>
          <w:p w14:paraId="271EB381">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对外协调、客户关系管理</w:t>
            </w:r>
          </w:p>
        </w:tc>
        <w:tc>
          <w:tcPr>
            <w:tcW w:w="1312" w:type="pct"/>
            <w:noWrap w:val="0"/>
            <w:vAlign w:val="center"/>
          </w:tcPr>
          <w:p w14:paraId="4708C1BD">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客户非常满意，获得客户1次以上表扬</w:t>
            </w:r>
          </w:p>
        </w:tc>
        <w:tc>
          <w:tcPr>
            <w:tcW w:w="532" w:type="pct"/>
            <w:vMerge w:val="restart"/>
            <w:noWrap w:val="0"/>
            <w:vAlign w:val="center"/>
          </w:tcPr>
          <w:p w14:paraId="7ECD8872">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w:t>
            </w:r>
          </w:p>
        </w:tc>
        <w:tc>
          <w:tcPr>
            <w:tcW w:w="404" w:type="pct"/>
            <w:noWrap w:val="0"/>
            <w:vAlign w:val="center"/>
          </w:tcPr>
          <w:p w14:paraId="3CCBD032">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2B228403">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15CEC83E">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7D911DA0">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553A65D3">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59722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42ABB402">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4E73A2F6">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26C5CF2B">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客户很满意</w:t>
            </w:r>
          </w:p>
        </w:tc>
        <w:tc>
          <w:tcPr>
            <w:tcW w:w="532" w:type="pct"/>
            <w:vMerge w:val="continue"/>
            <w:noWrap w:val="0"/>
            <w:vAlign w:val="center"/>
          </w:tcPr>
          <w:p w14:paraId="41F68ACE">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6D3FA8EA">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6578487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52917545">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443C60FE">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5B5287E">
            <w:pPr>
              <w:widowControl/>
              <w:spacing w:line="240" w:lineRule="auto"/>
              <w:ind w:firstLine="0"/>
              <w:jc w:val="left"/>
              <w:rPr>
                <w:rFonts w:ascii="宋体" w:hAnsi="宋体" w:cs="宋体"/>
                <w:color w:val="000000"/>
                <w:szCs w:val="21"/>
              </w:rPr>
            </w:pPr>
          </w:p>
        </w:tc>
      </w:tr>
      <w:tr w14:paraId="22C4A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5F85F605">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072831B0">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7A70C951">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客户不满意，客户抱怨1次（含）以下</w:t>
            </w:r>
          </w:p>
        </w:tc>
        <w:tc>
          <w:tcPr>
            <w:tcW w:w="532" w:type="pct"/>
            <w:vMerge w:val="continue"/>
            <w:noWrap w:val="0"/>
            <w:vAlign w:val="center"/>
          </w:tcPr>
          <w:p w14:paraId="6316FE1D">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447B7F54">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2216F818">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6EBC2883">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89C39CF">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3F04AFB">
            <w:pPr>
              <w:widowControl/>
              <w:spacing w:line="240" w:lineRule="auto"/>
              <w:ind w:firstLine="0"/>
              <w:jc w:val="left"/>
              <w:rPr>
                <w:rFonts w:ascii="宋体" w:hAnsi="宋体" w:cs="宋体"/>
                <w:color w:val="000000"/>
                <w:szCs w:val="21"/>
              </w:rPr>
            </w:pPr>
          </w:p>
        </w:tc>
      </w:tr>
      <w:tr w14:paraId="37A52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627E8371">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612D36FF">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0D8A8D91">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客户非常不满意，客户抱怨1次（不含）以上</w:t>
            </w:r>
          </w:p>
        </w:tc>
        <w:tc>
          <w:tcPr>
            <w:tcW w:w="532" w:type="pct"/>
            <w:vMerge w:val="continue"/>
            <w:noWrap w:val="0"/>
            <w:vAlign w:val="center"/>
          </w:tcPr>
          <w:p w14:paraId="7FC3B57F">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58D01702">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54FE238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6E839009">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5764EB8">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7961BEB">
            <w:pPr>
              <w:widowControl/>
              <w:spacing w:line="240" w:lineRule="auto"/>
              <w:ind w:firstLine="0"/>
              <w:jc w:val="left"/>
              <w:rPr>
                <w:rFonts w:ascii="宋体" w:hAnsi="宋体" w:cs="宋体"/>
                <w:color w:val="000000"/>
                <w:szCs w:val="21"/>
              </w:rPr>
            </w:pPr>
          </w:p>
        </w:tc>
      </w:tr>
      <w:tr w14:paraId="579AB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0"/>
            <w:vAlign w:val="center"/>
          </w:tcPr>
          <w:p w14:paraId="69F50D1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5</w:t>
            </w:r>
          </w:p>
        </w:tc>
        <w:tc>
          <w:tcPr>
            <w:tcW w:w="532" w:type="pct"/>
            <w:vMerge w:val="restart"/>
            <w:noWrap w:val="0"/>
            <w:vAlign w:val="center"/>
          </w:tcPr>
          <w:p w14:paraId="0642D89A">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巡检等固定服务项</w:t>
            </w:r>
          </w:p>
        </w:tc>
        <w:tc>
          <w:tcPr>
            <w:tcW w:w="1312" w:type="pct"/>
            <w:noWrap w:val="0"/>
            <w:vAlign w:val="center"/>
          </w:tcPr>
          <w:p w14:paraId="47110A76">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巡检准时率100%，准确率100%</w:t>
            </w:r>
          </w:p>
        </w:tc>
        <w:tc>
          <w:tcPr>
            <w:tcW w:w="532" w:type="pct"/>
            <w:vMerge w:val="restart"/>
            <w:noWrap w:val="0"/>
            <w:vAlign w:val="center"/>
          </w:tcPr>
          <w:p w14:paraId="677DA81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w:t>
            </w:r>
          </w:p>
        </w:tc>
        <w:tc>
          <w:tcPr>
            <w:tcW w:w="404" w:type="pct"/>
            <w:noWrap w:val="0"/>
            <w:vAlign w:val="center"/>
          </w:tcPr>
          <w:p w14:paraId="61FE26B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2589BD3B">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43FA3898">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61E2A848">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1BE2A6CD">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5ABD2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2C04052C">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2858241E">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4453F7B1">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巡检准时率95%（含）以上，准确率99%（含）以上</w:t>
            </w:r>
          </w:p>
        </w:tc>
        <w:tc>
          <w:tcPr>
            <w:tcW w:w="532" w:type="pct"/>
            <w:vMerge w:val="continue"/>
            <w:noWrap w:val="0"/>
            <w:vAlign w:val="center"/>
          </w:tcPr>
          <w:p w14:paraId="3B8C8C97">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6B640A7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225CBC7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2890E308">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05E1FA3D">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3DCE6AB7">
            <w:pPr>
              <w:widowControl/>
              <w:spacing w:line="240" w:lineRule="auto"/>
              <w:ind w:firstLine="0"/>
              <w:jc w:val="left"/>
              <w:rPr>
                <w:rFonts w:ascii="宋体" w:hAnsi="宋体" w:cs="宋体"/>
                <w:color w:val="000000"/>
                <w:szCs w:val="21"/>
              </w:rPr>
            </w:pPr>
          </w:p>
        </w:tc>
      </w:tr>
      <w:tr w14:paraId="7CD93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75F35BD0">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5821C367">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31BB6A0B">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巡检准时率90%（含）以上，准确率95%（含）以上</w:t>
            </w:r>
          </w:p>
        </w:tc>
        <w:tc>
          <w:tcPr>
            <w:tcW w:w="532" w:type="pct"/>
            <w:vMerge w:val="continue"/>
            <w:noWrap w:val="0"/>
            <w:vAlign w:val="center"/>
          </w:tcPr>
          <w:p w14:paraId="7A02EA56">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39EBF0D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751EAD5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461CAF8D">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3C1B73E">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445BE640">
            <w:pPr>
              <w:widowControl/>
              <w:spacing w:line="240" w:lineRule="auto"/>
              <w:ind w:firstLine="0"/>
              <w:jc w:val="left"/>
              <w:rPr>
                <w:rFonts w:ascii="宋体" w:hAnsi="宋体" w:cs="宋体"/>
                <w:color w:val="000000"/>
                <w:szCs w:val="21"/>
              </w:rPr>
            </w:pPr>
          </w:p>
        </w:tc>
      </w:tr>
      <w:tr w14:paraId="0504A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4309EBCB">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7E06300C">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35C6CDCB">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巡检准时率90%以下，准确率95%以下</w:t>
            </w:r>
          </w:p>
        </w:tc>
        <w:tc>
          <w:tcPr>
            <w:tcW w:w="532" w:type="pct"/>
            <w:vMerge w:val="continue"/>
            <w:noWrap w:val="0"/>
            <w:vAlign w:val="center"/>
          </w:tcPr>
          <w:p w14:paraId="466208DB">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3400ADFB">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4A0C06D5">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347283D9">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3A83A3EA">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2FCC1A7">
            <w:pPr>
              <w:widowControl/>
              <w:spacing w:line="240" w:lineRule="auto"/>
              <w:ind w:firstLine="0"/>
              <w:jc w:val="left"/>
              <w:rPr>
                <w:rFonts w:ascii="宋体" w:hAnsi="宋体" w:cs="宋体"/>
                <w:color w:val="000000"/>
                <w:szCs w:val="21"/>
              </w:rPr>
            </w:pPr>
          </w:p>
        </w:tc>
      </w:tr>
      <w:tr w14:paraId="1B7D7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256" w:type="pct"/>
            <w:vMerge w:val="restart"/>
            <w:noWrap w:val="0"/>
            <w:vAlign w:val="center"/>
          </w:tcPr>
          <w:p w14:paraId="65746D9A">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w:t>
            </w:r>
          </w:p>
        </w:tc>
        <w:tc>
          <w:tcPr>
            <w:tcW w:w="532" w:type="pct"/>
            <w:vMerge w:val="restart"/>
            <w:noWrap w:val="0"/>
            <w:vAlign w:val="center"/>
          </w:tcPr>
          <w:p w14:paraId="73FCE0C4">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政务网事件、故障处理时效</w:t>
            </w:r>
          </w:p>
        </w:tc>
        <w:tc>
          <w:tcPr>
            <w:tcW w:w="1312" w:type="pct"/>
            <w:noWrap w:val="0"/>
            <w:vAlign w:val="center"/>
          </w:tcPr>
          <w:p w14:paraId="1AD6EFAF">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事件、故障解决率100%，事件、故障解决时间符合规定值占100%</w:t>
            </w:r>
          </w:p>
        </w:tc>
        <w:tc>
          <w:tcPr>
            <w:tcW w:w="532" w:type="pct"/>
            <w:vMerge w:val="restart"/>
            <w:noWrap w:val="0"/>
            <w:vAlign w:val="center"/>
          </w:tcPr>
          <w:p w14:paraId="1728F5D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20%</w:t>
            </w:r>
          </w:p>
        </w:tc>
        <w:tc>
          <w:tcPr>
            <w:tcW w:w="404" w:type="pct"/>
            <w:noWrap w:val="0"/>
            <w:vAlign w:val="center"/>
          </w:tcPr>
          <w:p w14:paraId="761D8FC8">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47E451F8">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5FD4FF11">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58BADD4F">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0EDF6F83">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3FD61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256" w:type="pct"/>
            <w:vMerge w:val="continue"/>
            <w:noWrap w:val="0"/>
            <w:vAlign w:val="center"/>
          </w:tcPr>
          <w:p w14:paraId="720F3566">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1FD75BCB">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61B51154">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事件、故障解决率98%（含）以上，事件、故障解决时间符合规定值占98%（含）以上</w:t>
            </w:r>
          </w:p>
        </w:tc>
        <w:tc>
          <w:tcPr>
            <w:tcW w:w="532" w:type="pct"/>
            <w:vMerge w:val="continue"/>
            <w:noWrap w:val="0"/>
            <w:vAlign w:val="center"/>
          </w:tcPr>
          <w:p w14:paraId="6DB45935">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36A1C6E2">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1C6677C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3F0DDF22">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F0EFA35">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F72EB00">
            <w:pPr>
              <w:widowControl/>
              <w:spacing w:line="240" w:lineRule="auto"/>
              <w:ind w:firstLine="0"/>
              <w:jc w:val="left"/>
              <w:rPr>
                <w:rFonts w:ascii="宋体" w:hAnsi="宋体" w:cs="宋体"/>
                <w:color w:val="000000"/>
                <w:szCs w:val="21"/>
              </w:rPr>
            </w:pPr>
          </w:p>
        </w:tc>
      </w:tr>
      <w:tr w14:paraId="00B96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5" w:hRule="atLeast"/>
          <w:jc w:val="center"/>
        </w:trPr>
        <w:tc>
          <w:tcPr>
            <w:tcW w:w="256" w:type="pct"/>
            <w:vMerge w:val="continue"/>
            <w:noWrap w:val="0"/>
            <w:vAlign w:val="center"/>
          </w:tcPr>
          <w:p w14:paraId="6F7E6F3E">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18EAE14D">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247A31B8">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事件、故障解决率90%（含）以上，事件、故障解决时间符合规定值占90%（含）以上</w:t>
            </w:r>
          </w:p>
        </w:tc>
        <w:tc>
          <w:tcPr>
            <w:tcW w:w="532" w:type="pct"/>
            <w:vMerge w:val="continue"/>
            <w:noWrap w:val="0"/>
            <w:vAlign w:val="center"/>
          </w:tcPr>
          <w:p w14:paraId="4FC25CF4">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15A4FE7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23AC835F">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6552E2C2">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9E3F833">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0E82CF23">
            <w:pPr>
              <w:widowControl/>
              <w:spacing w:line="240" w:lineRule="auto"/>
              <w:ind w:firstLine="0"/>
              <w:jc w:val="left"/>
              <w:rPr>
                <w:rFonts w:ascii="宋体" w:hAnsi="宋体" w:cs="宋体"/>
                <w:color w:val="000000"/>
                <w:szCs w:val="21"/>
              </w:rPr>
            </w:pPr>
          </w:p>
        </w:tc>
      </w:tr>
      <w:tr w14:paraId="4DD54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256" w:type="pct"/>
            <w:vMerge w:val="continue"/>
            <w:noWrap w:val="0"/>
            <w:vAlign w:val="center"/>
          </w:tcPr>
          <w:p w14:paraId="2BB6BBA8">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11581479">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4186CAF5">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事件、故障解决率90%以下，事件、故障解决时间符合规定值占90%以下</w:t>
            </w:r>
          </w:p>
        </w:tc>
        <w:tc>
          <w:tcPr>
            <w:tcW w:w="532" w:type="pct"/>
            <w:vMerge w:val="continue"/>
            <w:noWrap w:val="0"/>
            <w:vAlign w:val="center"/>
          </w:tcPr>
          <w:p w14:paraId="5B33BADC">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6DD89E20">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623A99A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5189C081">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207B059D">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427CB7E2">
            <w:pPr>
              <w:widowControl/>
              <w:spacing w:line="240" w:lineRule="auto"/>
              <w:ind w:firstLine="0"/>
              <w:jc w:val="left"/>
              <w:rPr>
                <w:rFonts w:ascii="宋体" w:hAnsi="宋体" w:cs="宋体"/>
                <w:color w:val="000000"/>
                <w:szCs w:val="21"/>
              </w:rPr>
            </w:pPr>
          </w:p>
        </w:tc>
      </w:tr>
      <w:tr w14:paraId="263BE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0"/>
            <w:vAlign w:val="center"/>
          </w:tcPr>
          <w:p w14:paraId="5AFE8B5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7</w:t>
            </w:r>
          </w:p>
        </w:tc>
        <w:tc>
          <w:tcPr>
            <w:tcW w:w="532" w:type="pct"/>
            <w:vMerge w:val="restart"/>
            <w:noWrap w:val="0"/>
            <w:vAlign w:val="center"/>
          </w:tcPr>
          <w:p w14:paraId="5511726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操作文档等知识库类工作</w:t>
            </w:r>
          </w:p>
        </w:tc>
        <w:tc>
          <w:tcPr>
            <w:tcW w:w="1312" w:type="pct"/>
            <w:noWrap w:val="0"/>
            <w:vAlign w:val="center"/>
          </w:tcPr>
          <w:p w14:paraId="634E7085">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更新或新建知识库文档5件（含）以上</w:t>
            </w:r>
          </w:p>
        </w:tc>
        <w:tc>
          <w:tcPr>
            <w:tcW w:w="532" w:type="pct"/>
            <w:vMerge w:val="restart"/>
            <w:noWrap w:val="0"/>
            <w:vAlign w:val="center"/>
          </w:tcPr>
          <w:p w14:paraId="0308C272">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5%</w:t>
            </w:r>
          </w:p>
        </w:tc>
        <w:tc>
          <w:tcPr>
            <w:tcW w:w="404" w:type="pct"/>
            <w:noWrap w:val="0"/>
            <w:vAlign w:val="center"/>
          </w:tcPr>
          <w:p w14:paraId="14A162C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6CA8CD98">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136CA236">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1ECE255E">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44437DC0">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25C6C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18EEAED9">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4AE0FA7E">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794A4559">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更新或新建知识库文档3件（含）-</w:t>
            </w:r>
            <w:r>
              <w:rPr>
                <w:rFonts w:hint="eastAsia" w:ascii="宋体" w:hAnsi="宋体" w:cs="宋体"/>
                <w:color w:val="000000"/>
                <w:sz w:val="22"/>
                <w:szCs w:val="22"/>
                <w:lang w:val="en-US" w:eastAsia="zh-CN"/>
              </w:rPr>
              <w:t>4</w:t>
            </w:r>
            <w:r>
              <w:rPr>
                <w:rFonts w:hint="eastAsia" w:ascii="宋体" w:hAnsi="宋体" w:eastAsia="宋体" w:cs="宋体"/>
                <w:color w:val="000000"/>
                <w:sz w:val="22"/>
                <w:szCs w:val="22"/>
              </w:rPr>
              <w:t>件</w:t>
            </w:r>
          </w:p>
        </w:tc>
        <w:tc>
          <w:tcPr>
            <w:tcW w:w="532" w:type="pct"/>
            <w:vMerge w:val="continue"/>
            <w:noWrap w:val="0"/>
            <w:vAlign w:val="center"/>
          </w:tcPr>
          <w:p w14:paraId="64EF64BE">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144B892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18D0D9F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1FAAE70B">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C084FF8">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23C2C220">
            <w:pPr>
              <w:widowControl/>
              <w:spacing w:line="240" w:lineRule="auto"/>
              <w:ind w:firstLine="0"/>
              <w:jc w:val="left"/>
              <w:rPr>
                <w:rFonts w:ascii="宋体" w:hAnsi="宋体" w:cs="宋体"/>
                <w:color w:val="000000"/>
                <w:szCs w:val="21"/>
              </w:rPr>
            </w:pPr>
          </w:p>
        </w:tc>
      </w:tr>
      <w:tr w14:paraId="51EDAA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42A583FA">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08F7437F">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710FE839">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更新或新建知识库文档3件以下</w:t>
            </w:r>
          </w:p>
        </w:tc>
        <w:tc>
          <w:tcPr>
            <w:tcW w:w="532" w:type="pct"/>
            <w:vMerge w:val="continue"/>
            <w:noWrap w:val="0"/>
            <w:vAlign w:val="center"/>
          </w:tcPr>
          <w:p w14:paraId="187B2E42">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276225D3">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04E8162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6049D69C">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2800241B">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328E775C">
            <w:pPr>
              <w:widowControl/>
              <w:spacing w:line="240" w:lineRule="auto"/>
              <w:ind w:firstLine="0"/>
              <w:jc w:val="left"/>
              <w:rPr>
                <w:rFonts w:ascii="宋体" w:hAnsi="宋体" w:cs="宋体"/>
                <w:color w:val="000000"/>
                <w:szCs w:val="21"/>
              </w:rPr>
            </w:pPr>
          </w:p>
        </w:tc>
      </w:tr>
      <w:tr w14:paraId="55D03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7AD38CAE">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57B4EBDD">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31438E37">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更新或新建知识库文档0件</w:t>
            </w:r>
          </w:p>
        </w:tc>
        <w:tc>
          <w:tcPr>
            <w:tcW w:w="532" w:type="pct"/>
            <w:vMerge w:val="continue"/>
            <w:noWrap w:val="0"/>
            <w:vAlign w:val="center"/>
          </w:tcPr>
          <w:p w14:paraId="6A5A9E2B">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20418AF0">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11C10AF3">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1A6D91EA">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467D2EE">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6A28CDED">
            <w:pPr>
              <w:widowControl/>
              <w:spacing w:line="240" w:lineRule="auto"/>
              <w:ind w:firstLine="0"/>
              <w:jc w:val="left"/>
              <w:rPr>
                <w:rFonts w:ascii="宋体" w:hAnsi="宋体" w:cs="宋体"/>
                <w:color w:val="000000"/>
                <w:szCs w:val="21"/>
              </w:rPr>
            </w:pPr>
          </w:p>
        </w:tc>
      </w:tr>
      <w:tr w14:paraId="3B4E7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0"/>
            <w:vAlign w:val="center"/>
          </w:tcPr>
          <w:p w14:paraId="06F7DA95">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w:t>
            </w:r>
          </w:p>
        </w:tc>
        <w:tc>
          <w:tcPr>
            <w:tcW w:w="532" w:type="pct"/>
            <w:vMerge w:val="restart"/>
            <w:noWrap w:val="0"/>
            <w:vAlign w:val="center"/>
          </w:tcPr>
          <w:p w14:paraId="5CAC7335">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工作失误    和安全事故</w:t>
            </w:r>
          </w:p>
        </w:tc>
        <w:tc>
          <w:tcPr>
            <w:tcW w:w="1312" w:type="pct"/>
            <w:noWrap w:val="0"/>
            <w:vAlign w:val="center"/>
          </w:tcPr>
          <w:p w14:paraId="2AD8D9DB">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工作失误或安全事故（含工程质量及交通安全）0件</w:t>
            </w:r>
          </w:p>
        </w:tc>
        <w:tc>
          <w:tcPr>
            <w:tcW w:w="532" w:type="pct"/>
            <w:vMerge w:val="restart"/>
            <w:noWrap w:val="0"/>
            <w:vAlign w:val="center"/>
          </w:tcPr>
          <w:p w14:paraId="7B79D097">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15%</w:t>
            </w:r>
          </w:p>
        </w:tc>
        <w:tc>
          <w:tcPr>
            <w:tcW w:w="404" w:type="pct"/>
            <w:noWrap w:val="0"/>
            <w:vAlign w:val="center"/>
          </w:tcPr>
          <w:p w14:paraId="30D4E8A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7424BB2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41830D78">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41C23B92">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5DAF57DB">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11328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784F7B3D">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76090D68">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6F93C399">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轻微工作失误或安全事故（含工程质量及交通安全）1件</w:t>
            </w:r>
          </w:p>
        </w:tc>
        <w:tc>
          <w:tcPr>
            <w:tcW w:w="532" w:type="pct"/>
            <w:vMerge w:val="continue"/>
            <w:noWrap w:val="0"/>
            <w:vAlign w:val="center"/>
          </w:tcPr>
          <w:p w14:paraId="5881D3E3">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0E5E314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157B71E2">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54FD4AD2">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2B59A3B9">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67715F2C">
            <w:pPr>
              <w:widowControl/>
              <w:spacing w:line="240" w:lineRule="auto"/>
              <w:ind w:firstLine="0"/>
              <w:jc w:val="left"/>
              <w:rPr>
                <w:rFonts w:ascii="宋体" w:hAnsi="宋体" w:cs="宋体"/>
                <w:color w:val="000000"/>
                <w:szCs w:val="21"/>
              </w:rPr>
            </w:pPr>
          </w:p>
        </w:tc>
      </w:tr>
      <w:tr w14:paraId="1245A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345E5056">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0C3BA8BF">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176F398C">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轻微工作失误或安全事故（含工程质量及交通安全）2件</w:t>
            </w:r>
          </w:p>
        </w:tc>
        <w:tc>
          <w:tcPr>
            <w:tcW w:w="532" w:type="pct"/>
            <w:vMerge w:val="continue"/>
            <w:noWrap w:val="0"/>
            <w:vAlign w:val="center"/>
          </w:tcPr>
          <w:p w14:paraId="1095A6DA">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5E77DD1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40A0E4C0">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6F0401A4">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FE52179">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7A4DD71">
            <w:pPr>
              <w:widowControl/>
              <w:spacing w:line="240" w:lineRule="auto"/>
              <w:ind w:firstLine="0"/>
              <w:jc w:val="left"/>
              <w:rPr>
                <w:rFonts w:ascii="宋体" w:hAnsi="宋体" w:cs="宋体"/>
                <w:color w:val="000000"/>
                <w:szCs w:val="21"/>
              </w:rPr>
            </w:pPr>
          </w:p>
        </w:tc>
      </w:tr>
      <w:tr w14:paraId="32E63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05E586A5">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5C4EDAC5">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49A19478">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重大或超过1件工作失误或安全事故（含工程质量及交通安全）</w:t>
            </w:r>
          </w:p>
        </w:tc>
        <w:tc>
          <w:tcPr>
            <w:tcW w:w="532" w:type="pct"/>
            <w:vMerge w:val="continue"/>
            <w:noWrap w:val="0"/>
            <w:vAlign w:val="center"/>
          </w:tcPr>
          <w:p w14:paraId="51217667">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2DF38805">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03AA0879">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6FBD53FD">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D39E481">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6DC8B3CF">
            <w:pPr>
              <w:widowControl/>
              <w:spacing w:line="240" w:lineRule="auto"/>
              <w:ind w:firstLine="0"/>
              <w:jc w:val="left"/>
              <w:rPr>
                <w:rFonts w:ascii="宋体" w:hAnsi="宋体" w:cs="宋体"/>
                <w:color w:val="000000"/>
                <w:szCs w:val="21"/>
              </w:rPr>
            </w:pPr>
          </w:p>
        </w:tc>
      </w:tr>
      <w:tr w14:paraId="3FE00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0"/>
            <w:vAlign w:val="center"/>
          </w:tcPr>
          <w:p w14:paraId="49F8650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9</w:t>
            </w:r>
          </w:p>
        </w:tc>
        <w:tc>
          <w:tcPr>
            <w:tcW w:w="532" w:type="pct"/>
            <w:vMerge w:val="restart"/>
            <w:noWrap w:val="0"/>
            <w:vAlign w:val="center"/>
          </w:tcPr>
          <w:p w14:paraId="5F6850B2">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考勤及制度遵守</w:t>
            </w:r>
          </w:p>
        </w:tc>
        <w:tc>
          <w:tcPr>
            <w:tcW w:w="1312" w:type="pct"/>
            <w:noWrap w:val="0"/>
            <w:vAlign w:val="center"/>
          </w:tcPr>
          <w:p w14:paraId="7F836DB8">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未出现异常考勤，且无其他违纪行为</w:t>
            </w:r>
          </w:p>
        </w:tc>
        <w:tc>
          <w:tcPr>
            <w:tcW w:w="532" w:type="pct"/>
            <w:vMerge w:val="restart"/>
            <w:noWrap w:val="0"/>
            <w:vAlign w:val="center"/>
          </w:tcPr>
          <w:p w14:paraId="5C6A821A">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w:t>
            </w:r>
          </w:p>
        </w:tc>
        <w:tc>
          <w:tcPr>
            <w:tcW w:w="404" w:type="pct"/>
            <w:noWrap w:val="0"/>
            <w:vAlign w:val="center"/>
          </w:tcPr>
          <w:p w14:paraId="393F49E7">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38059A30">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075E0C14">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44C79C95">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5D6B316D">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11BD0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217AA317">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57F56541">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2D71251D">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出现1次异常考勤，且无其他违纪行为</w:t>
            </w:r>
          </w:p>
        </w:tc>
        <w:tc>
          <w:tcPr>
            <w:tcW w:w="532" w:type="pct"/>
            <w:vMerge w:val="continue"/>
            <w:noWrap w:val="0"/>
            <w:vAlign w:val="center"/>
          </w:tcPr>
          <w:p w14:paraId="4B842DF1">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5A57FF7B">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7A9733D3">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1C1BC8F5">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2F1986C">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40C1DE26">
            <w:pPr>
              <w:widowControl/>
              <w:spacing w:line="240" w:lineRule="auto"/>
              <w:ind w:firstLine="0"/>
              <w:jc w:val="left"/>
              <w:rPr>
                <w:rFonts w:ascii="宋体" w:hAnsi="宋体" w:cs="宋体"/>
                <w:color w:val="000000"/>
                <w:szCs w:val="21"/>
              </w:rPr>
            </w:pPr>
          </w:p>
        </w:tc>
      </w:tr>
      <w:tr w14:paraId="7F8CC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74E74387">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38DA5F13">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58962356">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出现2次异常考勤，且无其他违纪行为</w:t>
            </w:r>
          </w:p>
        </w:tc>
        <w:tc>
          <w:tcPr>
            <w:tcW w:w="532" w:type="pct"/>
            <w:vMerge w:val="continue"/>
            <w:noWrap w:val="0"/>
            <w:vAlign w:val="center"/>
          </w:tcPr>
          <w:p w14:paraId="2D971035">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041BC55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004EA76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75D6A06B">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3B62ACA1">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03BB068A">
            <w:pPr>
              <w:widowControl/>
              <w:spacing w:line="240" w:lineRule="auto"/>
              <w:ind w:firstLine="0"/>
              <w:jc w:val="left"/>
              <w:rPr>
                <w:rFonts w:ascii="宋体" w:hAnsi="宋体" w:cs="宋体"/>
                <w:color w:val="000000"/>
                <w:szCs w:val="21"/>
              </w:rPr>
            </w:pPr>
          </w:p>
        </w:tc>
      </w:tr>
      <w:tr w14:paraId="0AE50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18BB69A8">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1D352FFB">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48291E89">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出现2次以上异常考勤，或其他违反公司制度</w:t>
            </w:r>
          </w:p>
        </w:tc>
        <w:tc>
          <w:tcPr>
            <w:tcW w:w="532" w:type="pct"/>
            <w:vMerge w:val="continue"/>
            <w:noWrap w:val="0"/>
            <w:vAlign w:val="center"/>
          </w:tcPr>
          <w:p w14:paraId="22554DA6">
            <w:pPr>
              <w:widowControl/>
              <w:spacing w:line="360" w:lineRule="auto"/>
              <w:ind w:firstLine="0"/>
              <w:jc w:val="left"/>
              <w:rPr>
                <w:rFonts w:hint="eastAsia" w:ascii="宋体" w:hAnsi="宋体" w:eastAsia="宋体" w:cs="宋体"/>
                <w:color w:val="000000"/>
                <w:sz w:val="22"/>
                <w:szCs w:val="22"/>
              </w:rPr>
            </w:pPr>
          </w:p>
        </w:tc>
        <w:tc>
          <w:tcPr>
            <w:tcW w:w="404" w:type="pct"/>
            <w:noWrap/>
            <w:vAlign w:val="center"/>
          </w:tcPr>
          <w:p w14:paraId="39B5CBB5">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052CE682">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7842F37C">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A684E2B">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2A3C3A8">
            <w:pPr>
              <w:widowControl/>
              <w:spacing w:line="240" w:lineRule="auto"/>
              <w:ind w:firstLine="0"/>
              <w:jc w:val="left"/>
              <w:rPr>
                <w:rFonts w:ascii="宋体" w:hAnsi="宋体" w:cs="宋体"/>
                <w:color w:val="000000"/>
                <w:szCs w:val="21"/>
              </w:rPr>
            </w:pPr>
          </w:p>
        </w:tc>
      </w:tr>
      <w:tr w14:paraId="1AE27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0"/>
            <w:vAlign w:val="center"/>
          </w:tcPr>
          <w:p w14:paraId="421D1403">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w:t>
            </w:r>
          </w:p>
        </w:tc>
        <w:tc>
          <w:tcPr>
            <w:tcW w:w="532" w:type="pct"/>
            <w:vMerge w:val="restart"/>
            <w:noWrap w:val="0"/>
            <w:vAlign w:val="center"/>
          </w:tcPr>
          <w:p w14:paraId="0697833E">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团队精神</w:t>
            </w:r>
          </w:p>
        </w:tc>
        <w:tc>
          <w:tcPr>
            <w:tcW w:w="1312" w:type="pct"/>
            <w:noWrap w:val="0"/>
            <w:vAlign w:val="center"/>
          </w:tcPr>
          <w:p w14:paraId="729E0D5F">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工程师工作及时周到，与相关团队配合、协作良好</w:t>
            </w:r>
          </w:p>
        </w:tc>
        <w:tc>
          <w:tcPr>
            <w:tcW w:w="532" w:type="pct"/>
            <w:vMerge w:val="restart"/>
            <w:noWrap w:val="0"/>
            <w:vAlign w:val="center"/>
          </w:tcPr>
          <w:p w14:paraId="09B59C27">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5%</w:t>
            </w:r>
          </w:p>
        </w:tc>
        <w:tc>
          <w:tcPr>
            <w:tcW w:w="404" w:type="pct"/>
            <w:noWrap w:val="0"/>
            <w:vAlign w:val="center"/>
          </w:tcPr>
          <w:p w14:paraId="5EEE7DD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15601FA4">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3D26AE8C">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1A4EF198">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7015FABC">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657C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256" w:type="pct"/>
            <w:vMerge w:val="continue"/>
            <w:noWrap w:val="0"/>
            <w:vAlign w:val="center"/>
          </w:tcPr>
          <w:p w14:paraId="2847CE2D">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2F930F4B">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035DA88B">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工程师工作比较及时周到，与相关团队配合、协作较好，出现拖沓1次</w:t>
            </w:r>
          </w:p>
        </w:tc>
        <w:tc>
          <w:tcPr>
            <w:tcW w:w="532" w:type="pct"/>
            <w:vMerge w:val="continue"/>
            <w:noWrap w:val="0"/>
            <w:vAlign w:val="center"/>
          </w:tcPr>
          <w:p w14:paraId="58D1EA79">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4ABC8D6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791CF89F">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80</w:t>
            </w:r>
          </w:p>
        </w:tc>
        <w:tc>
          <w:tcPr>
            <w:tcW w:w="532" w:type="pct"/>
            <w:vMerge w:val="continue"/>
            <w:noWrap w:val="0"/>
            <w:vAlign w:val="center"/>
          </w:tcPr>
          <w:p w14:paraId="039FD3D7">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4E703A7D">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48D85F18">
            <w:pPr>
              <w:widowControl/>
              <w:spacing w:line="240" w:lineRule="auto"/>
              <w:ind w:firstLine="0"/>
              <w:jc w:val="left"/>
              <w:rPr>
                <w:rFonts w:ascii="宋体" w:hAnsi="宋体" w:cs="宋体"/>
                <w:color w:val="000000"/>
                <w:szCs w:val="21"/>
              </w:rPr>
            </w:pPr>
          </w:p>
        </w:tc>
      </w:tr>
      <w:tr w14:paraId="393D8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256" w:type="pct"/>
            <w:vMerge w:val="continue"/>
            <w:noWrap w:val="0"/>
            <w:vAlign w:val="center"/>
          </w:tcPr>
          <w:p w14:paraId="13B9DB16">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7EEA8C61">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168E3974">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工程师工作比较及时周到，与相关团队配合、协作较好，出现拖沓2次</w:t>
            </w:r>
          </w:p>
        </w:tc>
        <w:tc>
          <w:tcPr>
            <w:tcW w:w="532" w:type="pct"/>
            <w:vMerge w:val="continue"/>
            <w:noWrap w:val="0"/>
            <w:vAlign w:val="center"/>
          </w:tcPr>
          <w:p w14:paraId="3A795166">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41D6E621">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72649087">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3D4290FD">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28D6A4CA">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5387B36A">
            <w:pPr>
              <w:widowControl/>
              <w:spacing w:line="240" w:lineRule="auto"/>
              <w:ind w:firstLine="0"/>
              <w:jc w:val="left"/>
              <w:rPr>
                <w:rFonts w:ascii="宋体" w:hAnsi="宋体" w:cs="宋体"/>
                <w:color w:val="000000"/>
                <w:szCs w:val="21"/>
              </w:rPr>
            </w:pPr>
          </w:p>
        </w:tc>
      </w:tr>
      <w:tr w14:paraId="02673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04E7253B">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32AEE785">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4DB785BE">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工程师工作严重拖沓，与相关团队配合、协作较差</w:t>
            </w:r>
          </w:p>
        </w:tc>
        <w:tc>
          <w:tcPr>
            <w:tcW w:w="532" w:type="pct"/>
            <w:vMerge w:val="continue"/>
            <w:noWrap w:val="0"/>
            <w:vAlign w:val="center"/>
          </w:tcPr>
          <w:p w14:paraId="0DEFDF6A">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533C2694">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D</w:t>
            </w:r>
          </w:p>
        </w:tc>
        <w:tc>
          <w:tcPr>
            <w:tcW w:w="365" w:type="pct"/>
            <w:noWrap w:val="0"/>
            <w:vAlign w:val="center"/>
          </w:tcPr>
          <w:p w14:paraId="5100E9DC">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51121A88">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A6F1F5E">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00C67D15">
            <w:pPr>
              <w:widowControl/>
              <w:spacing w:line="240" w:lineRule="auto"/>
              <w:ind w:firstLine="0"/>
              <w:jc w:val="left"/>
              <w:rPr>
                <w:rFonts w:ascii="宋体" w:hAnsi="宋体" w:cs="宋体"/>
                <w:color w:val="000000"/>
                <w:szCs w:val="21"/>
              </w:rPr>
            </w:pPr>
          </w:p>
        </w:tc>
      </w:tr>
      <w:tr w14:paraId="59E60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restart"/>
            <w:noWrap w:val="0"/>
            <w:vAlign w:val="center"/>
          </w:tcPr>
          <w:p w14:paraId="040B1D3F">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11</w:t>
            </w:r>
          </w:p>
        </w:tc>
        <w:tc>
          <w:tcPr>
            <w:tcW w:w="532" w:type="pct"/>
            <w:vMerge w:val="restart"/>
            <w:noWrap w:val="0"/>
            <w:vAlign w:val="center"/>
          </w:tcPr>
          <w:p w14:paraId="4A0ACC90">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改进创新（额外加分项）</w:t>
            </w:r>
          </w:p>
        </w:tc>
        <w:tc>
          <w:tcPr>
            <w:tcW w:w="1312" w:type="pct"/>
            <w:noWrap w:val="0"/>
            <w:vAlign w:val="center"/>
          </w:tcPr>
          <w:p w14:paraId="64F8860A">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提出2次（含）及以上改进创新</w:t>
            </w:r>
          </w:p>
        </w:tc>
        <w:tc>
          <w:tcPr>
            <w:tcW w:w="532" w:type="pct"/>
            <w:vMerge w:val="restart"/>
            <w:noWrap w:val="0"/>
            <w:vAlign w:val="center"/>
          </w:tcPr>
          <w:p w14:paraId="4ED13023">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w:t>
            </w:r>
          </w:p>
        </w:tc>
        <w:tc>
          <w:tcPr>
            <w:tcW w:w="404" w:type="pct"/>
            <w:noWrap w:val="0"/>
            <w:vAlign w:val="center"/>
          </w:tcPr>
          <w:p w14:paraId="0836DC46">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A</w:t>
            </w:r>
          </w:p>
        </w:tc>
        <w:tc>
          <w:tcPr>
            <w:tcW w:w="365" w:type="pct"/>
            <w:noWrap w:val="0"/>
            <w:vAlign w:val="center"/>
          </w:tcPr>
          <w:p w14:paraId="2489C7B2">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100</w:t>
            </w:r>
          </w:p>
        </w:tc>
        <w:tc>
          <w:tcPr>
            <w:tcW w:w="532" w:type="pct"/>
            <w:vMerge w:val="restart"/>
            <w:noWrap w:val="0"/>
            <w:vAlign w:val="center"/>
          </w:tcPr>
          <w:p w14:paraId="2AF39732">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4EBFA170">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c>
          <w:tcPr>
            <w:tcW w:w="532" w:type="pct"/>
            <w:vMerge w:val="restart"/>
            <w:noWrap w:val="0"/>
            <w:vAlign w:val="center"/>
          </w:tcPr>
          <w:p w14:paraId="6BFB15E4">
            <w:pPr>
              <w:widowControl/>
              <w:spacing w:line="240" w:lineRule="auto"/>
              <w:ind w:firstLine="0"/>
              <w:jc w:val="center"/>
              <w:rPr>
                <w:rFonts w:hint="eastAsia" w:ascii="宋体" w:hAnsi="宋体" w:cs="宋体"/>
                <w:color w:val="000000"/>
                <w:szCs w:val="21"/>
              </w:rPr>
            </w:pPr>
            <w:r>
              <w:rPr>
                <w:rFonts w:hint="eastAsia" w:ascii="宋体" w:hAnsi="宋体" w:cs="宋体"/>
                <w:color w:val="000000"/>
                <w:szCs w:val="21"/>
              </w:rPr>
              <w:t>　</w:t>
            </w:r>
          </w:p>
        </w:tc>
      </w:tr>
      <w:tr w14:paraId="01A8D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0878230B">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39586E9D">
            <w:pPr>
              <w:widowControl/>
              <w:spacing w:line="360" w:lineRule="auto"/>
              <w:ind w:firstLine="0"/>
              <w:jc w:val="center"/>
              <w:rPr>
                <w:rFonts w:hint="eastAsia" w:ascii="宋体" w:hAnsi="宋体" w:eastAsia="宋体" w:cs="宋体"/>
                <w:color w:val="000000"/>
                <w:sz w:val="22"/>
                <w:szCs w:val="22"/>
              </w:rPr>
            </w:pPr>
          </w:p>
        </w:tc>
        <w:tc>
          <w:tcPr>
            <w:tcW w:w="1312" w:type="pct"/>
            <w:noWrap w:val="0"/>
            <w:vAlign w:val="center"/>
          </w:tcPr>
          <w:p w14:paraId="33828CE8">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提出1次改进创新</w:t>
            </w:r>
          </w:p>
        </w:tc>
        <w:tc>
          <w:tcPr>
            <w:tcW w:w="532" w:type="pct"/>
            <w:vMerge w:val="continue"/>
            <w:noWrap w:val="0"/>
            <w:vAlign w:val="center"/>
          </w:tcPr>
          <w:p w14:paraId="2FE56C9C">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3E777F43">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B</w:t>
            </w:r>
          </w:p>
        </w:tc>
        <w:tc>
          <w:tcPr>
            <w:tcW w:w="365" w:type="pct"/>
            <w:noWrap w:val="0"/>
            <w:vAlign w:val="center"/>
          </w:tcPr>
          <w:p w14:paraId="686E946D">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60</w:t>
            </w:r>
          </w:p>
        </w:tc>
        <w:tc>
          <w:tcPr>
            <w:tcW w:w="532" w:type="pct"/>
            <w:vMerge w:val="continue"/>
            <w:noWrap w:val="0"/>
            <w:vAlign w:val="center"/>
          </w:tcPr>
          <w:p w14:paraId="5B5A77A6">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275D72A">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00CA2443">
            <w:pPr>
              <w:widowControl/>
              <w:spacing w:line="240" w:lineRule="auto"/>
              <w:ind w:firstLine="0"/>
              <w:jc w:val="left"/>
              <w:rPr>
                <w:rFonts w:ascii="宋体" w:hAnsi="宋体" w:cs="宋体"/>
                <w:color w:val="000000"/>
                <w:szCs w:val="21"/>
              </w:rPr>
            </w:pPr>
          </w:p>
        </w:tc>
      </w:tr>
      <w:tr w14:paraId="43973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56" w:type="pct"/>
            <w:vMerge w:val="continue"/>
            <w:noWrap w:val="0"/>
            <w:vAlign w:val="center"/>
          </w:tcPr>
          <w:p w14:paraId="17E84105">
            <w:pPr>
              <w:widowControl/>
              <w:spacing w:line="360" w:lineRule="auto"/>
              <w:ind w:firstLine="0"/>
              <w:jc w:val="left"/>
              <w:rPr>
                <w:rFonts w:hint="eastAsia" w:ascii="宋体" w:hAnsi="宋体" w:eastAsia="宋体" w:cs="宋体"/>
                <w:color w:val="000000"/>
                <w:sz w:val="22"/>
                <w:szCs w:val="22"/>
              </w:rPr>
            </w:pPr>
          </w:p>
        </w:tc>
        <w:tc>
          <w:tcPr>
            <w:tcW w:w="532" w:type="pct"/>
            <w:vMerge w:val="continue"/>
            <w:noWrap w:val="0"/>
            <w:vAlign w:val="center"/>
          </w:tcPr>
          <w:p w14:paraId="0F9BFCFE">
            <w:pPr>
              <w:widowControl/>
              <w:spacing w:line="360" w:lineRule="auto"/>
              <w:ind w:firstLine="0"/>
              <w:jc w:val="left"/>
              <w:rPr>
                <w:rFonts w:hint="eastAsia" w:ascii="宋体" w:hAnsi="宋体" w:eastAsia="宋体" w:cs="宋体"/>
                <w:color w:val="000000"/>
                <w:sz w:val="22"/>
                <w:szCs w:val="22"/>
              </w:rPr>
            </w:pPr>
          </w:p>
        </w:tc>
        <w:tc>
          <w:tcPr>
            <w:tcW w:w="1312" w:type="pct"/>
            <w:noWrap w:val="0"/>
            <w:vAlign w:val="center"/>
          </w:tcPr>
          <w:p w14:paraId="4A6F848A">
            <w:pPr>
              <w:widowControl/>
              <w:spacing w:line="360" w:lineRule="auto"/>
              <w:ind w:firstLine="0"/>
              <w:rPr>
                <w:rFonts w:hint="eastAsia" w:ascii="宋体" w:hAnsi="宋体" w:eastAsia="宋体" w:cs="宋体"/>
                <w:color w:val="000000"/>
                <w:sz w:val="22"/>
                <w:szCs w:val="22"/>
              </w:rPr>
            </w:pPr>
            <w:r>
              <w:rPr>
                <w:rFonts w:hint="eastAsia" w:ascii="宋体" w:hAnsi="宋体" w:eastAsia="宋体" w:cs="宋体"/>
                <w:color w:val="000000"/>
                <w:sz w:val="22"/>
                <w:szCs w:val="22"/>
              </w:rPr>
              <w:t>提出0次改进创新</w:t>
            </w:r>
          </w:p>
        </w:tc>
        <w:tc>
          <w:tcPr>
            <w:tcW w:w="532" w:type="pct"/>
            <w:vMerge w:val="continue"/>
            <w:noWrap w:val="0"/>
            <w:vAlign w:val="center"/>
          </w:tcPr>
          <w:p w14:paraId="4918F807">
            <w:pPr>
              <w:widowControl/>
              <w:spacing w:line="360" w:lineRule="auto"/>
              <w:ind w:firstLine="0"/>
              <w:jc w:val="left"/>
              <w:rPr>
                <w:rFonts w:hint="eastAsia" w:ascii="宋体" w:hAnsi="宋体" w:eastAsia="宋体" w:cs="宋体"/>
                <w:color w:val="000000"/>
                <w:sz w:val="22"/>
                <w:szCs w:val="22"/>
              </w:rPr>
            </w:pPr>
          </w:p>
        </w:tc>
        <w:tc>
          <w:tcPr>
            <w:tcW w:w="404" w:type="pct"/>
            <w:noWrap w:val="0"/>
            <w:vAlign w:val="center"/>
          </w:tcPr>
          <w:p w14:paraId="63068F83">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C</w:t>
            </w:r>
          </w:p>
        </w:tc>
        <w:tc>
          <w:tcPr>
            <w:tcW w:w="365" w:type="pct"/>
            <w:noWrap w:val="0"/>
            <w:vAlign w:val="center"/>
          </w:tcPr>
          <w:p w14:paraId="4D94F567">
            <w:pPr>
              <w:widowControl/>
              <w:spacing w:line="360" w:lineRule="auto"/>
              <w:ind w:firstLine="0"/>
              <w:jc w:val="center"/>
              <w:rPr>
                <w:rFonts w:hint="eastAsia" w:ascii="宋体" w:hAnsi="宋体" w:eastAsia="宋体" w:cs="宋体"/>
                <w:color w:val="000000"/>
                <w:sz w:val="22"/>
                <w:szCs w:val="22"/>
              </w:rPr>
            </w:pPr>
            <w:r>
              <w:rPr>
                <w:rFonts w:hint="eastAsia" w:ascii="宋体" w:hAnsi="宋体" w:eastAsia="宋体" w:cs="宋体"/>
                <w:color w:val="000000"/>
                <w:sz w:val="22"/>
                <w:szCs w:val="22"/>
              </w:rPr>
              <w:t>0</w:t>
            </w:r>
          </w:p>
        </w:tc>
        <w:tc>
          <w:tcPr>
            <w:tcW w:w="532" w:type="pct"/>
            <w:vMerge w:val="continue"/>
            <w:noWrap w:val="0"/>
            <w:vAlign w:val="center"/>
          </w:tcPr>
          <w:p w14:paraId="06BD2314">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198D4814">
            <w:pPr>
              <w:widowControl/>
              <w:spacing w:line="240" w:lineRule="auto"/>
              <w:ind w:firstLine="0"/>
              <w:jc w:val="left"/>
              <w:rPr>
                <w:rFonts w:ascii="宋体" w:hAnsi="宋体" w:cs="宋体"/>
                <w:color w:val="000000"/>
                <w:szCs w:val="21"/>
              </w:rPr>
            </w:pPr>
          </w:p>
        </w:tc>
        <w:tc>
          <w:tcPr>
            <w:tcW w:w="532" w:type="pct"/>
            <w:vMerge w:val="continue"/>
            <w:noWrap w:val="0"/>
            <w:vAlign w:val="center"/>
          </w:tcPr>
          <w:p w14:paraId="75F8DCBE">
            <w:pPr>
              <w:widowControl/>
              <w:spacing w:line="240" w:lineRule="auto"/>
              <w:ind w:firstLine="0"/>
              <w:jc w:val="left"/>
              <w:rPr>
                <w:rFonts w:ascii="宋体" w:hAnsi="宋体" w:cs="宋体"/>
                <w:color w:val="000000"/>
                <w:szCs w:val="21"/>
              </w:rPr>
            </w:pPr>
          </w:p>
        </w:tc>
      </w:tr>
    </w:tbl>
    <w:p w14:paraId="527B0951">
      <w:pPr>
        <w:keepNext w:val="0"/>
        <w:keepLines w:val="0"/>
        <w:pageBreakBefore w:val="0"/>
        <w:widowControl w:val="0"/>
        <w:spacing w:line="360" w:lineRule="auto"/>
        <w:outlineLvl w:val="9"/>
        <w:rPr>
          <w:rFonts w:ascii="Times New Roman" w:hAnsi="Times New Roman" w:cs="Times New Roman"/>
          <w:lang w:eastAsia="zh-CN"/>
        </w:rPr>
      </w:pPr>
    </w:p>
    <w:p w14:paraId="79D733EB">
      <w:pPr>
        <w:keepNext w:val="0"/>
        <w:keepLines w:val="0"/>
        <w:pageBreakBefore w:val="0"/>
        <w:widowControl w:val="0"/>
        <w:numPr>
          <w:ilvl w:val="0"/>
          <w:numId w:val="0"/>
        </w:numPr>
        <w:spacing w:line="240" w:lineRule="auto"/>
        <w:ind w:firstLine="476"/>
        <w:jc w:val="both"/>
        <w:outlineLvl w:val="9"/>
        <w:rPr>
          <w:rFonts w:hint="eastAsia" w:ascii="宋体" w:hAnsi="宋体" w:eastAsia="宋体" w:cs="宋体"/>
          <w:spacing w:val="-1"/>
          <w:sz w:val="24"/>
          <w:szCs w:val="24"/>
          <w:lang w:val="en-US" w:eastAsia="zh-CN"/>
        </w:rPr>
      </w:pPr>
    </w:p>
    <w:p w14:paraId="5FB60A83">
      <w:pPr>
        <w:keepNext w:val="0"/>
        <w:keepLines w:val="0"/>
        <w:pageBreakBefore w:val="0"/>
        <w:widowControl w:val="0"/>
        <w:numPr>
          <w:ilvl w:val="0"/>
          <w:numId w:val="0"/>
        </w:numPr>
        <w:spacing w:line="240" w:lineRule="auto"/>
        <w:jc w:val="center"/>
        <w:outlineLvl w:val="9"/>
        <w:rPr>
          <w:rFonts w:hint="eastAsia" w:ascii="方正小标宋简体" w:hAnsi="方正小标宋简体" w:eastAsia="方正小标宋简体" w:cs="方正小标宋简体"/>
          <w:color w:val="000000"/>
          <w:sz w:val="36"/>
          <w:szCs w:val="36"/>
          <w:lang w:val="en-US" w:eastAsia="zh-CN"/>
        </w:rPr>
      </w:pPr>
    </w:p>
    <w:p w14:paraId="73E15A91">
      <w:pPr>
        <w:keepNext w:val="0"/>
        <w:keepLines w:val="0"/>
        <w:pageBreakBefore w:val="0"/>
        <w:widowControl w:val="0"/>
        <w:numPr>
          <w:ilvl w:val="0"/>
          <w:numId w:val="0"/>
        </w:numPr>
        <w:spacing w:line="240" w:lineRule="auto"/>
        <w:jc w:val="center"/>
        <w:outlineLvl w:val="9"/>
        <w:rPr>
          <w:rFonts w:hint="eastAsia" w:ascii="方正小标宋简体" w:hAnsi="方正小标宋简体" w:eastAsia="方正小标宋简体" w:cs="方正小标宋简体"/>
          <w:color w:val="000000"/>
          <w:sz w:val="36"/>
          <w:szCs w:val="36"/>
          <w:lang w:val="en-US" w:eastAsia="zh-CN"/>
        </w:rPr>
      </w:pPr>
    </w:p>
    <w:p w14:paraId="47CF7D9C">
      <w:pPr>
        <w:keepNext w:val="0"/>
        <w:keepLines w:val="0"/>
        <w:pageBreakBefore w:val="0"/>
        <w:widowControl w:val="0"/>
        <w:numPr>
          <w:ilvl w:val="0"/>
          <w:numId w:val="0"/>
        </w:numPr>
        <w:spacing w:line="240" w:lineRule="auto"/>
        <w:jc w:val="center"/>
        <w:outlineLvl w:val="9"/>
        <w:rPr>
          <w:rFonts w:hint="eastAsia" w:ascii="方正小标宋简体" w:hAnsi="方正小标宋简体" w:eastAsia="方正小标宋简体" w:cs="方正小标宋简体"/>
          <w:color w:val="000000"/>
          <w:sz w:val="36"/>
          <w:szCs w:val="36"/>
          <w:lang w:val="en-US" w:eastAsia="zh-CN"/>
        </w:rPr>
      </w:pPr>
    </w:p>
    <w:p w14:paraId="094AD7F9">
      <w:pPr>
        <w:keepNext w:val="0"/>
        <w:keepLines w:val="0"/>
        <w:pageBreakBefore w:val="0"/>
        <w:widowControl w:val="0"/>
        <w:numPr>
          <w:ilvl w:val="0"/>
          <w:numId w:val="0"/>
        </w:numPr>
        <w:spacing w:line="240" w:lineRule="auto"/>
        <w:jc w:val="center"/>
        <w:outlineLvl w:val="9"/>
        <w:rPr>
          <w:rFonts w:hint="eastAsia" w:ascii="方正小标宋简体" w:hAnsi="方正小标宋简体" w:eastAsia="方正小标宋简体" w:cs="方正小标宋简体"/>
          <w:color w:val="000000"/>
          <w:sz w:val="36"/>
          <w:szCs w:val="36"/>
          <w:lang w:val="en-US" w:eastAsia="zh-CN"/>
        </w:rPr>
      </w:pPr>
    </w:p>
    <w:p w14:paraId="214A3E90">
      <w:pPr>
        <w:keepNext w:val="0"/>
        <w:keepLines w:val="0"/>
        <w:pageBreakBefore w:val="0"/>
        <w:widowControl w:val="0"/>
        <w:numPr>
          <w:ilvl w:val="0"/>
          <w:numId w:val="0"/>
        </w:numPr>
        <w:spacing w:line="240" w:lineRule="auto"/>
        <w:jc w:val="center"/>
        <w:outlineLvl w:val="9"/>
        <w:rPr>
          <w:rFonts w:hint="eastAsia" w:ascii="方正小标宋简体" w:hAnsi="方正小标宋简体" w:eastAsia="方正小标宋简体" w:cs="方正小标宋简体"/>
          <w:color w:val="000000"/>
          <w:sz w:val="36"/>
          <w:szCs w:val="36"/>
          <w:lang w:val="en-US" w:eastAsia="zh-CN"/>
        </w:rPr>
      </w:pPr>
    </w:p>
    <w:p w14:paraId="0D54BC74">
      <w:pPr>
        <w:keepNext w:val="0"/>
        <w:keepLines w:val="0"/>
        <w:pageBreakBefore w:val="0"/>
        <w:widowControl w:val="0"/>
        <w:numPr>
          <w:ilvl w:val="0"/>
          <w:numId w:val="0"/>
        </w:numPr>
        <w:spacing w:line="240" w:lineRule="auto"/>
        <w:jc w:val="center"/>
        <w:outlineLvl w:val="9"/>
        <w:rPr>
          <w:rFonts w:hint="eastAsia" w:ascii="方正小标宋简体" w:hAnsi="方正小标宋简体" w:eastAsia="方正小标宋简体" w:cs="方正小标宋简体"/>
          <w:color w:val="000000"/>
          <w:sz w:val="36"/>
          <w:szCs w:val="36"/>
          <w:lang w:val="en-US" w:eastAsia="zh-CN"/>
        </w:rPr>
      </w:pPr>
    </w:p>
    <w:p w14:paraId="514B847A">
      <w:pPr>
        <w:keepNext w:val="0"/>
        <w:keepLines w:val="0"/>
        <w:pageBreakBefore w:val="0"/>
        <w:widowControl w:val="0"/>
        <w:numPr>
          <w:ilvl w:val="0"/>
          <w:numId w:val="0"/>
        </w:numPr>
        <w:spacing w:line="240" w:lineRule="auto"/>
        <w:jc w:val="center"/>
        <w:outlineLvl w:val="9"/>
        <w:rPr>
          <w:rFonts w:hint="eastAsia" w:ascii="方正小标宋简体" w:hAnsi="方正小标宋简体" w:eastAsia="方正小标宋简体" w:cs="方正小标宋简体"/>
          <w:color w:val="000000"/>
          <w:sz w:val="36"/>
          <w:szCs w:val="36"/>
          <w:lang w:val="en-US" w:eastAsia="zh-CN"/>
        </w:rPr>
      </w:pPr>
    </w:p>
    <w:p w14:paraId="246791F4">
      <w:pPr>
        <w:keepNext w:val="0"/>
        <w:keepLines w:val="0"/>
        <w:pageBreakBefore w:val="0"/>
        <w:widowControl w:val="0"/>
        <w:numPr>
          <w:ilvl w:val="0"/>
          <w:numId w:val="0"/>
        </w:numPr>
        <w:spacing w:line="240" w:lineRule="auto"/>
        <w:jc w:val="center"/>
        <w:outlineLvl w:val="9"/>
        <w:rPr>
          <w:rFonts w:hint="eastAsia" w:ascii="方正小标宋简体" w:hAnsi="方正小标宋简体" w:eastAsia="方正小标宋简体" w:cs="方正小标宋简体"/>
          <w:color w:val="000000"/>
          <w:sz w:val="36"/>
          <w:szCs w:val="36"/>
          <w:lang w:val="en-US" w:eastAsia="zh-CN"/>
        </w:rPr>
      </w:pPr>
    </w:p>
    <w:p w14:paraId="0D7FBC1B">
      <w:pPr>
        <w:keepNext w:val="0"/>
        <w:keepLines w:val="0"/>
        <w:pageBreakBefore w:val="0"/>
        <w:widowControl w:val="0"/>
        <w:numPr>
          <w:ilvl w:val="0"/>
          <w:numId w:val="0"/>
        </w:numPr>
        <w:spacing w:line="240" w:lineRule="auto"/>
        <w:jc w:val="center"/>
        <w:outlineLvl w:val="9"/>
        <w:rPr>
          <w:rFonts w:hint="eastAsia" w:ascii="方正小标宋简体" w:hAnsi="方正小标宋简体" w:eastAsia="方正小标宋简体" w:cs="方正小标宋简体"/>
          <w:color w:val="000000"/>
          <w:sz w:val="36"/>
          <w:szCs w:val="36"/>
          <w:lang w:val="en-US" w:eastAsia="zh-CN"/>
        </w:rPr>
      </w:pPr>
    </w:p>
    <w:p w14:paraId="42D34945">
      <w:pPr>
        <w:keepNext w:val="0"/>
        <w:keepLines w:val="0"/>
        <w:pageBreakBefore w:val="0"/>
        <w:widowControl w:val="0"/>
        <w:numPr>
          <w:ilvl w:val="0"/>
          <w:numId w:val="0"/>
        </w:numPr>
        <w:spacing w:line="240" w:lineRule="auto"/>
        <w:jc w:val="both"/>
        <w:outlineLvl w:val="9"/>
        <w:rPr>
          <w:rFonts w:hint="eastAsia" w:ascii="方正小标宋简体" w:hAnsi="方正小标宋简体" w:eastAsia="方正小标宋简体" w:cs="方正小标宋简体"/>
          <w:color w:val="000000"/>
          <w:sz w:val="36"/>
          <w:szCs w:val="36"/>
          <w:lang w:val="en-US" w:eastAsia="zh-CN"/>
        </w:rPr>
      </w:pPr>
    </w:p>
    <w:p w14:paraId="1071F4EC">
      <w:pPr>
        <w:keepNext w:val="0"/>
        <w:keepLines w:val="0"/>
        <w:pageBreakBefore/>
        <w:widowControl w:val="0"/>
        <w:numPr>
          <w:ilvl w:val="0"/>
          <w:numId w:val="0"/>
        </w:numPr>
        <w:spacing w:line="240" w:lineRule="auto"/>
        <w:jc w:val="center"/>
        <w:outlineLvl w:val="0"/>
        <w:rPr>
          <w:rFonts w:hint="eastAsia" w:ascii="黑体" w:hAnsi="Times New Roman" w:eastAsia="黑体"/>
          <w:bCs/>
          <w:sz w:val="44"/>
          <w:szCs w:val="28"/>
        </w:rPr>
      </w:pPr>
      <w:r>
        <w:rPr>
          <w:rFonts w:hint="eastAsia" w:ascii="方正小标宋简体" w:hAnsi="方正小标宋简体" w:eastAsia="方正小标宋简体" w:cs="方正小标宋简体"/>
          <w:color w:val="000000"/>
          <w:sz w:val="36"/>
          <w:szCs w:val="36"/>
          <w:lang w:val="en-US" w:eastAsia="zh-CN"/>
        </w:rPr>
        <w:t>第五章  评审方法与评审标准</w:t>
      </w:r>
    </w:p>
    <w:p w14:paraId="4B010ECF">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eastAsia="zh-CN"/>
        </w:rPr>
      </w:pPr>
    </w:p>
    <w:p w14:paraId="34806C67">
      <w:pPr>
        <w:keepNext w:val="0"/>
        <w:keepLines w:val="0"/>
        <w:pageBreakBefore w:val="0"/>
        <w:widowControl w:val="0"/>
        <w:spacing w:line="360" w:lineRule="auto"/>
        <w:ind w:firstLine="480"/>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eastAsia="zh-CN"/>
        </w:rPr>
        <w:t>一、</w:t>
      </w:r>
      <w:r>
        <w:rPr>
          <w:rFonts w:hint="eastAsia" w:ascii="宋体" w:hAnsi="宋体" w:eastAsia="宋体" w:cs="宋体"/>
          <w:b w:val="0"/>
          <w:bCs w:val="0"/>
          <w:color w:val="000000"/>
          <w:sz w:val="24"/>
          <w:szCs w:val="24"/>
        </w:rPr>
        <w:t>评</w:t>
      </w:r>
      <w:r>
        <w:rPr>
          <w:rFonts w:hint="eastAsia" w:ascii="宋体" w:hAnsi="宋体" w:eastAsia="宋体" w:cs="宋体"/>
          <w:b w:val="0"/>
          <w:bCs w:val="0"/>
          <w:color w:val="000000"/>
          <w:sz w:val="24"/>
          <w:szCs w:val="24"/>
          <w:lang w:val="en-US" w:eastAsia="zh-CN"/>
        </w:rPr>
        <w:t>审</w:t>
      </w:r>
      <w:r>
        <w:rPr>
          <w:rFonts w:hint="eastAsia" w:ascii="宋体" w:hAnsi="宋体" w:eastAsia="宋体" w:cs="宋体"/>
          <w:b w:val="0"/>
          <w:bCs w:val="0"/>
          <w:color w:val="000000"/>
          <w:sz w:val="24"/>
          <w:szCs w:val="24"/>
          <w:lang w:eastAsia="zh-CN"/>
        </w:rPr>
        <w:t>方法</w:t>
      </w:r>
    </w:p>
    <w:p w14:paraId="77575C6D">
      <w:pPr>
        <w:pStyle w:val="311"/>
        <w:keepNext w:val="0"/>
        <w:keepLines w:val="0"/>
        <w:pageBreakBefore w:val="0"/>
        <w:widowControl/>
        <w:spacing w:line="360" w:lineRule="auto"/>
        <w:ind w:firstLine="48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采用</w:t>
      </w:r>
      <w:r>
        <w:rPr>
          <w:rFonts w:hint="eastAsia" w:ascii="宋体" w:hAnsi="宋体" w:eastAsia="宋体" w:cs="宋体"/>
          <w:sz w:val="24"/>
          <w:szCs w:val="24"/>
        </w:rPr>
        <w:t>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w:t>
      </w:r>
      <w:r>
        <w:rPr>
          <w:rFonts w:hint="eastAsia" w:ascii="宋体" w:hAnsi="宋体" w:eastAsia="宋体" w:cs="宋体"/>
          <w:sz w:val="24"/>
          <w:szCs w:val="24"/>
        </w:rPr>
        <w:t>磋商小组</w:t>
      </w:r>
      <w:r>
        <w:rPr>
          <w:rFonts w:hint="eastAsia" w:ascii="宋体" w:hAnsi="宋体" w:eastAsia="宋体" w:cs="宋体"/>
          <w:sz w:val="24"/>
          <w:szCs w:val="24"/>
          <w:lang w:eastAsia="zh-CN"/>
        </w:rPr>
        <w:t>成员</w:t>
      </w:r>
      <w:r>
        <w:rPr>
          <w:rFonts w:hint="eastAsia" w:ascii="宋体" w:hAnsi="宋体" w:eastAsia="宋体" w:cs="宋体"/>
          <w:sz w:val="24"/>
          <w:szCs w:val="24"/>
        </w:rPr>
        <w:t>采用综合评分法</w:t>
      </w:r>
      <w:r>
        <w:rPr>
          <w:rFonts w:hint="eastAsia" w:ascii="宋体" w:hAnsi="宋体" w:eastAsia="宋体" w:cs="宋体"/>
          <w:sz w:val="24"/>
          <w:szCs w:val="24"/>
          <w:lang w:eastAsia="zh-CN"/>
        </w:rPr>
        <w:t>独立</w:t>
      </w:r>
      <w:r>
        <w:rPr>
          <w:rFonts w:hint="eastAsia" w:ascii="宋体" w:hAnsi="宋体" w:eastAsia="宋体" w:cs="宋体"/>
          <w:sz w:val="24"/>
          <w:szCs w:val="24"/>
        </w:rPr>
        <w:t>对提交最后报价的供应商的响应文件和最后报价进行</w:t>
      </w:r>
      <w:r>
        <w:rPr>
          <w:rFonts w:hint="eastAsia" w:ascii="宋体" w:hAnsi="宋体" w:eastAsia="宋体" w:cs="宋体"/>
          <w:sz w:val="24"/>
          <w:szCs w:val="24"/>
          <w:lang w:eastAsia="zh-CN"/>
        </w:rPr>
        <w:t>综合</w:t>
      </w:r>
      <w:r>
        <w:rPr>
          <w:rFonts w:hint="eastAsia" w:ascii="宋体" w:hAnsi="宋体" w:eastAsia="宋体" w:cs="宋体"/>
          <w:sz w:val="24"/>
          <w:szCs w:val="24"/>
        </w:rPr>
        <w:t>评分。</w:t>
      </w:r>
      <w:r>
        <w:rPr>
          <w:rFonts w:hint="eastAsia" w:ascii="宋体" w:hAnsi="宋体" w:eastAsia="宋体" w:cs="宋体"/>
          <w:sz w:val="24"/>
          <w:szCs w:val="24"/>
          <w:lang w:val="en-US" w:eastAsia="zh-CN"/>
        </w:rPr>
        <w:t>磋商小组按照评审总分由高到低顺序推荐3名成交候选供应商，并编写评审报告。评审得分相同的，按照最后报价由低到高的顺序推荐。</w:t>
      </w:r>
      <w:r>
        <w:rPr>
          <w:rFonts w:hint="eastAsia" w:ascii="宋体" w:hAnsi="宋体" w:eastAsia="宋体" w:cs="宋体"/>
          <w:sz w:val="24"/>
          <w:szCs w:val="24"/>
        </w:rPr>
        <w:t>得分且</w:t>
      </w:r>
      <w:r>
        <w:rPr>
          <w:rFonts w:hint="eastAsia" w:cs="宋体"/>
          <w:sz w:val="24"/>
          <w:szCs w:val="24"/>
          <w:lang w:val="en-US" w:eastAsia="zh-CN"/>
        </w:rPr>
        <w:t>最后</w:t>
      </w:r>
      <w:r>
        <w:rPr>
          <w:rFonts w:hint="eastAsia" w:ascii="宋体" w:hAnsi="宋体" w:eastAsia="宋体" w:cs="宋体"/>
          <w:sz w:val="24"/>
          <w:szCs w:val="24"/>
        </w:rPr>
        <w:t>报价相同的，按</w:t>
      </w:r>
      <w:r>
        <w:rPr>
          <w:rFonts w:hint="eastAsia" w:cs="宋体"/>
          <w:sz w:val="24"/>
          <w:szCs w:val="24"/>
          <w:lang w:val="en-US" w:eastAsia="zh-CN"/>
        </w:rPr>
        <w:t>评审标准</w:t>
      </w:r>
      <w:r>
        <w:rPr>
          <w:rFonts w:hint="eastAsia" w:ascii="宋体" w:hAnsi="宋体" w:eastAsia="宋体" w:cs="宋体"/>
          <w:sz w:val="24"/>
          <w:szCs w:val="24"/>
        </w:rPr>
        <w:t>2.1、2.2、2.3项</w:t>
      </w:r>
      <w:r>
        <w:rPr>
          <w:rFonts w:hint="eastAsia" w:cs="宋体"/>
          <w:sz w:val="24"/>
          <w:szCs w:val="24"/>
          <w:lang w:val="en-US" w:eastAsia="zh-CN"/>
        </w:rPr>
        <w:t>评审</w:t>
      </w:r>
      <w:r>
        <w:rPr>
          <w:rFonts w:hint="eastAsia" w:ascii="宋体" w:hAnsi="宋体" w:eastAsia="宋体" w:cs="宋体"/>
          <w:sz w:val="24"/>
          <w:szCs w:val="24"/>
        </w:rPr>
        <w:t>因素</w:t>
      </w:r>
      <w:r>
        <w:rPr>
          <w:rFonts w:hint="eastAsia" w:cs="宋体"/>
          <w:sz w:val="24"/>
          <w:szCs w:val="24"/>
          <w:lang w:val="en-US" w:eastAsia="zh-CN"/>
        </w:rPr>
        <w:t>得分由高到低</w:t>
      </w:r>
      <w:r>
        <w:rPr>
          <w:rFonts w:hint="eastAsia" w:ascii="宋体" w:hAnsi="宋体" w:eastAsia="宋体" w:cs="宋体"/>
          <w:sz w:val="24"/>
          <w:szCs w:val="24"/>
        </w:rPr>
        <w:t>排序。</w:t>
      </w:r>
    </w:p>
    <w:p w14:paraId="65F113BB">
      <w:pPr>
        <w:keepNext w:val="0"/>
        <w:keepLines w:val="0"/>
        <w:pageBreakBefore w:val="0"/>
        <w:widowControl w:val="0"/>
        <w:spacing w:line="360" w:lineRule="auto"/>
        <w:ind w:firstLine="480"/>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二、本项目专门面向中小企业采购，参加供应商须为中小企业并提交《中小企业声明函》，不再执行价格扣除政策。</w:t>
      </w:r>
    </w:p>
    <w:p w14:paraId="649FEAC3">
      <w:pPr>
        <w:keepNext w:val="0"/>
        <w:keepLines w:val="0"/>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三、评审标准</w:t>
      </w:r>
    </w:p>
    <w:tbl>
      <w:tblPr>
        <w:tblStyle w:val="308"/>
        <w:tblW w:w="503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527"/>
        <w:gridCol w:w="1197"/>
        <w:gridCol w:w="6476"/>
        <w:gridCol w:w="660"/>
        <w:gridCol w:w="932"/>
      </w:tblGrid>
      <w:tr w14:paraId="679EC3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269" w:type="pct"/>
            <w:noWrap w:val="0"/>
            <w:vAlign w:val="top"/>
          </w:tcPr>
          <w:p w14:paraId="39A3870E">
            <w:pPr>
              <w:keepNext w:val="0"/>
              <w:keepLines w:val="0"/>
              <w:pageBreakBefore w:val="0"/>
              <w:widowControl w:val="0"/>
              <w:spacing w:before="122" w:line="360" w:lineRule="auto"/>
              <w:jc w:val="center"/>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序号</w:t>
            </w:r>
          </w:p>
        </w:tc>
        <w:tc>
          <w:tcPr>
            <w:tcW w:w="611" w:type="pct"/>
            <w:noWrap w:val="0"/>
            <w:vAlign w:val="top"/>
          </w:tcPr>
          <w:p w14:paraId="5CF82084">
            <w:pPr>
              <w:keepNext w:val="0"/>
              <w:keepLines w:val="0"/>
              <w:pageBreakBefore w:val="0"/>
              <w:widowControl w:val="0"/>
              <w:spacing w:before="122" w:line="360" w:lineRule="auto"/>
              <w:jc w:val="center"/>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评审因素</w:t>
            </w:r>
          </w:p>
        </w:tc>
        <w:tc>
          <w:tcPr>
            <w:tcW w:w="3306" w:type="pct"/>
            <w:noWrap w:val="0"/>
            <w:vAlign w:val="top"/>
          </w:tcPr>
          <w:p w14:paraId="37ADF1E7">
            <w:pPr>
              <w:keepNext w:val="0"/>
              <w:keepLines w:val="0"/>
              <w:pageBreakBefore w:val="0"/>
              <w:widowControl w:val="0"/>
              <w:spacing w:before="122" w:line="360" w:lineRule="auto"/>
              <w:jc w:val="center"/>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评审细则</w:t>
            </w:r>
          </w:p>
        </w:tc>
        <w:tc>
          <w:tcPr>
            <w:tcW w:w="337" w:type="pct"/>
            <w:noWrap w:val="0"/>
            <w:vAlign w:val="top"/>
          </w:tcPr>
          <w:p w14:paraId="7E260E29">
            <w:pPr>
              <w:keepNext w:val="0"/>
              <w:keepLines w:val="0"/>
              <w:pageBreakBefore w:val="0"/>
              <w:widowControl w:val="0"/>
              <w:spacing w:before="122" w:line="360" w:lineRule="auto"/>
              <w:jc w:val="center"/>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分值</w:t>
            </w:r>
          </w:p>
        </w:tc>
        <w:tc>
          <w:tcPr>
            <w:tcW w:w="475" w:type="pct"/>
            <w:noWrap w:val="0"/>
            <w:vAlign w:val="top"/>
          </w:tcPr>
          <w:p w14:paraId="04E4C1C9">
            <w:pPr>
              <w:keepNext w:val="0"/>
              <w:keepLines w:val="0"/>
              <w:pageBreakBefore w:val="0"/>
              <w:widowControl w:val="0"/>
              <w:spacing w:before="122" w:line="360" w:lineRule="auto"/>
              <w:jc w:val="center"/>
              <w:rPr>
                <w:rFonts w:hint="eastAsia" w:ascii="宋体" w:hAnsi="宋体" w:eastAsia="宋体" w:cs="宋体"/>
                <w:b/>
                <w:bCs/>
                <w:color w:val="000000"/>
                <w:spacing w:val="-3"/>
                <w:sz w:val="24"/>
                <w:szCs w:val="24"/>
              </w:rPr>
            </w:pPr>
            <w:r>
              <w:rPr>
                <w:rFonts w:hint="eastAsia" w:ascii="宋体" w:hAnsi="宋体" w:eastAsia="宋体" w:cs="宋体"/>
                <w:b/>
                <w:bCs/>
                <w:color w:val="000000"/>
                <w:spacing w:val="-3"/>
                <w:sz w:val="24"/>
                <w:szCs w:val="24"/>
              </w:rPr>
              <w:t>类型</w:t>
            </w:r>
          </w:p>
        </w:tc>
      </w:tr>
      <w:tr w14:paraId="14D822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000" w:type="pct"/>
            <w:gridSpan w:val="5"/>
            <w:noWrap w:val="0"/>
            <w:vAlign w:val="top"/>
          </w:tcPr>
          <w:p w14:paraId="3549E378">
            <w:pPr>
              <w:keepNext w:val="0"/>
              <w:keepLines w:val="0"/>
              <w:pageBreakBefore w:val="0"/>
              <w:widowControl w:val="0"/>
              <w:spacing w:before="122" w:line="360" w:lineRule="auto"/>
              <w:ind w:left="114"/>
              <w:rPr>
                <w:rFonts w:hint="eastAsia" w:ascii="宋体" w:hAnsi="宋体" w:eastAsia="宋体" w:cs="宋体"/>
                <w:sz w:val="24"/>
                <w:szCs w:val="24"/>
              </w:rPr>
            </w:pPr>
            <w:r>
              <w:rPr>
                <w:rFonts w:hint="eastAsia" w:ascii="宋体" w:hAnsi="宋体" w:eastAsia="宋体" w:cs="宋体"/>
                <w:b/>
                <w:bCs/>
                <w:spacing w:val="-3"/>
                <w:sz w:val="24"/>
                <w:szCs w:val="24"/>
                <w:lang w:val="en-US" w:eastAsia="zh-CN"/>
              </w:rPr>
              <w:t>1.</w:t>
            </w:r>
            <w:r>
              <w:rPr>
                <w:rFonts w:hint="eastAsia" w:ascii="宋体" w:hAnsi="宋体" w:eastAsia="宋体" w:cs="宋体"/>
                <w:b/>
                <w:bCs/>
                <w:spacing w:val="-3"/>
                <w:sz w:val="24"/>
                <w:szCs w:val="24"/>
              </w:rPr>
              <w:t>价</w:t>
            </w:r>
            <w:r>
              <w:rPr>
                <w:rFonts w:hint="eastAsia" w:ascii="宋体" w:hAnsi="宋体" w:eastAsia="宋体" w:cs="宋体"/>
                <w:b/>
                <w:bCs/>
                <w:spacing w:val="-2"/>
                <w:sz w:val="24"/>
                <w:szCs w:val="24"/>
              </w:rPr>
              <w:t>格</w:t>
            </w:r>
          </w:p>
        </w:tc>
      </w:tr>
      <w:tr w14:paraId="115758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269" w:type="pct"/>
            <w:noWrap w:val="0"/>
            <w:vAlign w:val="center"/>
          </w:tcPr>
          <w:p w14:paraId="32D1E7B8">
            <w:pPr>
              <w:keepNext w:val="0"/>
              <w:keepLines w:val="0"/>
              <w:pageBreakBefore w:val="0"/>
              <w:widowControl w:val="0"/>
              <w:spacing w:before="68" w:line="360" w:lineRule="auto"/>
              <w:jc w:val="center"/>
              <w:rPr>
                <w:rFonts w:hint="eastAsia" w:ascii="宋体" w:hAnsi="宋体" w:eastAsia="宋体" w:cs="宋体"/>
                <w:sz w:val="24"/>
                <w:szCs w:val="24"/>
              </w:rPr>
            </w:pPr>
            <w:r>
              <w:rPr>
                <w:rFonts w:hint="eastAsia" w:ascii="宋体" w:hAnsi="宋体" w:eastAsia="宋体" w:cs="宋体"/>
                <w:spacing w:val="-6"/>
                <w:sz w:val="24"/>
                <w:szCs w:val="24"/>
              </w:rPr>
              <w:t>1</w:t>
            </w:r>
            <w:r>
              <w:rPr>
                <w:rFonts w:hint="eastAsia" w:ascii="宋体" w:hAnsi="宋体" w:eastAsia="宋体" w:cs="宋体"/>
                <w:spacing w:val="-5"/>
                <w:sz w:val="24"/>
                <w:szCs w:val="24"/>
              </w:rPr>
              <w:t>.1</w:t>
            </w:r>
          </w:p>
        </w:tc>
        <w:tc>
          <w:tcPr>
            <w:tcW w:w="611" w:type="pct"/>
            <w:noWrap w:val="0"/>
            <w:vAlign w:val="center"/>
          </w:tcPr>
          <w:p w14:paraId="67C87D95">
            <w:pPr>
              <w:keepNext w:val="0"/>
              <w:keepLines w:val="0"/>
              <w:pageBreakBefore w:val="0"/>
              <w:widowControl w:val="0"/>
              <w:spacing w:before="68" w:line="360" w:lineRule="auto"/>
              <w:jc w:val="center"/>
              <w:rPr>
                <w:rFonts w:hint="eastAsia" w:ascii="宋体" w:hAnsi="宋体" w:eastAsia="宋体" w:cs="宋体"/>
                <w:sz w:val="24"/>
                <w:szCs w:val="24"/>
              </w:rPr>
            </w:pPr>
            <w:r>
              <w:rPr>
                <w:rFonts w:hint="eastAsia" w:ascii="宋体" w:hAnsi="宋体" w:eastAsia="宋体" w:cs="宋体"/>
                <w:spacing w:val="-2"/>
                <w:sz w:val="24"/>
                <w:szCs w:val="24"/>
              </w:rPr>
              <w:t>价格分</w:t>
            </w:r>
          </w:p>
        </w:tc>
        <w:tc>
          <w:tcPr>
            <w:tcW w:w="3306" w:type="pct"/>
            <w:noWrap w:val="0"/>
            <w:vAlign w:val="center"/>
          </w:tcPr>
          <w:p w14:paraId="232F585F">
            <w:pPr>
              <w:keepNext w:val="0"/>
              <w:keepLines w:val="0"/>
              <w:pageBreakBefore w:val="0"/>
              <w:widowControl w:val="0"/>
              <w:spacing w:line="360" w:lineRule="auto"/>
              <w:jc w:val="left"/>
              <w:rPr>
                <w:rFonts w:hint="eastAsia" w:ascii="宋体" w:hAnsi="宋体" w:eastAsia="宋体" w:cs="宋体"/>
                <w:sz w:val="24"/>
                <w:szCs w:val="24"/>
                <w:lang w:val="en-US" w:eastAsia="zh-CN"/>
              </w:rPr>
            </w:pPr>
            <w:r>
              <w:rPr>
                <w:rFonts w:hint="eastAsia" w:ascii="宋体" w:hAnsi="宋体" w:eastAsia="宋体" w:cs="仿宋"/>
                <w:bCs/>
                <w:sz w:val="24"/>
                <w:szCs w:val="24"/>
                <w:lang w:eastAsia="zh-CN"/>
              </w:rPr>
              <w:t>价格分采用低价优先法计算，即满足磋商文件要求且最终报价最低的为</w:t>
            </w:r>
            <w:r>
              <w:rPr>
                <w:rFonts w:hint="eastAsia" w:ascii="宋体" w:hAnsi="宋体" w:cs="仿宋"/>
                <w:bCs/>
                <w:sz w:val="24"/>
                <w:szCs w:val="24"/>
                <w:lang w:val="en-US" w:eastAsia="zh-CN"/>
              </w:rPr>
              <w:t>评审</w:t>
            </w:r>
            <w:r>
              <w:rPr>
                <w:rFonts w:hint="eastAsia" w:ascii="宋体" w:hAnsi="宋体" w:eastAsia="宋体" w:cs="仿宋"/>
                <w:bCs/>
                <w:sz w:val="24"/>
                <w:szCs w:val="24"/>
                <w:lang w:eastAsia="zh-CN"/>
              </w:rPr>
              <w:t>基准价，其价格分为满分。其他</w:t>
            </w:r>
            <w:r>
              <w:rPr>
                <w:rFonts w:hint="eastAsia" w:ascii="宋体" w:hAnsi="宋体" w:cs="仿宋"/>
                <w:bCs/>
                <w:sz w:val="24"/>
                <w:szCs w:val="24"/>
                <w:lang w:val="en-US" w:eastAsia="zh-CN"/>
              </w:rPr>
              <w:t>响应</w:t>
            </w:r>
            <w:r>
              <w:rPr>
                <w:rFonts w:hint="eastAsia" w:ascii="宋体" w:hAnsi="宋体" w:eastAsia="宋体" w:cs="仿宋"/>
                <w:bCs/>
                <w:sz w:val="24"/>
                <w:szCs w:val="24"/>
                <w:lang w:eastAsia="zh-CN"/>
              </w:rPr>
              <w:t>人的价格分统一按照下列公式计算（小数点保留两位）：报价得分</w:t>
            </w:r>
            <w:r>
              <w:rPr>
                <w:rFonts w:ascii="宋体" w:hAnsi="宋体" w:eastAsia="宋体" w:cs="仿宋"/>
                <w:bCs/>
                <w:sz w:val="24"/>
                <w:szCs w:val="24"/>
                <w:lang w:eastAsia="zh-CN"/>
              </w:rPr>
              <w:t>=</w:t>
            </w:r>
            <w:r>
              <w:rPr>
                <w:rFonts w:hint="eastAsia" w:ascii="宋体" w:hAnsi="宋体" w:cs="仿宋"/>
                <w:bCs/>
                <w:sz w:val="24"/>
                <w:szCs w:val="24"/>
                <w:lang w:eastAsia="zh-CN"/>
              </w:rPr>
              <w:t>（</w:t>
            </w:r>
            <w:r>
              <w:rPr>
                <w:rFonts w:hint="eastAsia" w:ascii="宋体" w:hAnsi="宋体" w:cs="仿宋"/>
                <w:bCs/>
                <w:sz w:val="24"/>
                <w:szCs w:val="24"/>
                <w:lang w:val="en-US" w:eastAsia="zh-CN"/>
              </w:rPr>
              <w:t>评审</w:t>
            </w:r>
            <w:r>
              <w:rPr>
                <w:rFonts w:ascii="宋体" w:hAnsi="宋体" w:eastAsia="宋体" w:cs="仿宋"/>
                <w:bCs/>
                <w:sz w:val="24"/>
                <w:szCs w:val="24"/>
                <w:lang w:eastAsia="zh-CN"/>
              </w:rPr>
              <w:t>基准价／最终报价</w:t>
            </w:r>
            <w:r>
              <w:rPr>
                <w:rFonts w:hint="eastAsia" w:ascii="宋体" w:hAnsi="宋体" w:cs="仿宋"/>
                <w:bCs/>
                <w:sz w:val="24"/>
                <w:szCs w:val="24"/>
                <w:lang w:eastAsia="zh-CN"/>
              </w:rPr>
              <w:t>）</w:t>
            </w:r>
            <w:r>
              <w:rPr>
                <w:rFonts w:ascii="宋体" w:hAnsi="宋体" w:eastAsia="宋体" w:cs="仿宋"/>
                <w:bCs/>
                <w:sz w:val="24"/>
                <w:szCs w:val="24"/>
                <w:lang w:eastAsia="zh-CN"/>
              </w:rPr>
              <w:t>×</w:t>
            </w:r>
            <w:r>
              <w:rPr>
                <w:rFonts w:hint="eastAsia" w:ascii="宋体" w:hAnsi="宋体" w:cs="仿宋"/>
                <w:bCs/>
                <w:sz w:val="24"/>
                <w:szCs w:val="24"/>
                <w:lang w:val="en-US" w:eastAsia="zh-CN"/>
              </w:rPr>
              <w:t>2</w:t>
            </w:r>
            <w:r>
              <w:rPr>
                <w:rFonts w:ascii="宋体" w:hAnsi="宋体" w:eastAsia="宋体" w:cs="仿宋"/>
                <w:bCs/>
                <w:sz w:val="24"/>
                <w:szCs w:val="24"/>
                <w:lang w:eastAsia="zh-CN"/>
              </w:rPr>
              <w:t>0</w:t>
            </w:r>
            <w:r>
              <w:rPr>
                <w:rFonts w:hint="eastAsia" w:ascii="宋体" w:hAnsi="宋体" w:eastAsia="宋体" w:cs="仿宋"/>
                <w:bCs/>
                <w:sz w:val="24"/>
                <w:szCs w:val="24"/>
                <w:lang w:eastAsia="zh-CN"/>
              </w:rPr>
              <w:t>。</w:t>
            </w:r>
          </w:p>
        </w:tc>
        <w:tc>
          <w:tcPr>
            <w:tcW w:w="337" w:type="pct"/>
            <w:noWrap w:val="0"/>
            <w:vAlign w:val="center"/>
          </w:tcPr>
          <w:p w14:paraId="695995C5">
            <w:pPr>
              <w:keepNext w:val="0"/>
              <w:keepLines w:val="0"/>
              <w:pageBreakBefore w:val="0"/>
              <w:widowControl w:val="0"/>
              <w:spacing w:before="68" w:line="360" w:lineRule="auto"/>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0</w:t>
            </w:r>
          </w:p>
        </w:tc>
        <w:tc>
          <w:tcPr>
            <w:tcW w:w="475" w:type="pct"/>
            <w:noWrap w:val="0"/>
            <w:vAlign w:val="center"/>
          </w:tcPr>
          <w:p w14:paraId="625C37F7">
            <w:pPr>
              <w:keepNext w:val="0"/>
              <w:keepLines w:val="0"/>
              <w:pageBreakBefore w:val="0"/>
              <w:widowControl w:val="0"/>
              <w:spacing w:before="68"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价格分</w:t>
            </w:r>
          </w:p>
        </w:tc>
      </w:tr>
      <w:tr w14:paraId="4AFCA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5000" w:type="pct"/>
            <w:gridSpan w:val="5"/>
            <w:noWrap w:val="0"/>
            <w:vAlign w:val="top"/>
          </w:tcPr>
          <w:p w14:paraId="7FD9059E">
            <w:pPr>
              <w:keepNext w:val="0"/>
              <w:keepLines w:val="0"/>
              <w:pageBreakBefore w:val="0"/>
              <w:widowControl w:val="0"/>
              <w:spacing w:before="123" w:line="360" w:lineRule="auto"/>
              <w:ind w:left="114"/>
              <w:rPr>
                <w:rFonts w:hint="eastAsia" w:ascii="宋体" w:hAnsi="宋体" w:eastAsia="宋体" w:cs="宋体"/>
                <w:sz w:val="24"/>
                <w:szCs w:val="24"/>
              </w:rPr>
            </w:pPr>
            <w:r>
              <w:rPr>
                <w:rFonts w:hint="eastAsia" w:ascii="宋体" w:hAnsi="宋体" w:eastAsia="宋体" w:cs="宋体"/>
                <w:b/>
                <w:bCs/>
                <w:spacing w:val="-3"/>
                <w:sz w:val="24"/>
                <w:szCs w:val="24"/>
                <w:lang w:val="en-US" w:eastAsia="zh-CN"/>
              </w:rPr>
              <w:t>2.技术</w:t>
            </w:r>
          </w:p>
        </w:tc>
      </w:tr>
      <w:tr w14:paraId="22041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jc w:val="center"/>
        </w:trPr>
        <w:tc>
          <w:tcPr>
            <w:tcW w:w="269" w:type="pct"/>
            <w:noWrap w:val="0"/>
            <w:vAlign w:val="center"/>
          </w:tcPr>
          <w:p w14:paraId="59C05401">
            <w:pPr>
              <w:keepNext w:val="0"/>
              <w:keepLines w:val="0"/>
              <w:pageBreakBefore w:val="0"/>
              <w:widowControl w:val="0"/>
              <w:spacing w:before="68" w:line="360" w:lineRule="auto"/>
              <w:jc w:val="center"/>
              <w:rPr>
                <w:rFonts w:hint="eastAsia" w:ascii="宋体" w:hAnsi="宋体" w:eastAsia="宋体" w:cs="宋体"/>
                <w:spacing w:val="-2"/>
                <w:sz w:val="24"/>
                <w:szCs w:val="24"/>
              </w:rPr>
            </w:pPr>
            <w:r>
              <w:rPr>
                <w:rFonts w:hint="eastAsia" w:ascii="宋体" w:hAnsi="宋体" w:eastAsia="宋体" w:cs="宋体"/>
                <w:spacing w:val="-2"/>
                <w:sz w:val="24"/>
                <w:szCs w:val="24"/>
              </w:rPr>
              <w:t>2.1</w:t>
            </w:r>
          </w:p>
        </w:tc>
        <w:tc>
          <w:tcPr>
            <w:tcW w:w="611" w:type="pct"/>
            <w:noWrap w:val="0"/>
            <w:vAlign w:val="center"/>
          </w:tcPr>
          <w:p w14:paraId="64541D2E">
            <w:pPr>
              <w:keepNext w:val="0"/>
              <w:keepLines w:val="0"/>
              <w:pageBreakBefore w:val="0"/>
              <w:widowControl/>
              <w:numPr>
                <w:ilvl w:val="0"/>
                <w:numId w:val="0"/>
              </w:numPr>
              <w:spacing w:line="360" w:lineRule="auto"/>
              <w:ind w:left="0" w:firstLine="0"/>
              <w:jc w:val="center"/>
              <w:outlineLvl w:val="9"/>
              <w:rPr>
                <w:rFonts w:hint="default" w:ascii="宋体" w:hAnsi="宋体" w:eastAsia="宋体" w:cs="宋体"/>
                <w:spacing w:val="-2"/>
                <w:sz w:val="24"/>
                <w:szCs w:val="24"/>
                <w:lang w:val="en-US" w:eastAsia="zh-CN"/>
              </w:rPr>
            </w:pPr>
            <w:r>
              <w:rPr>
                <w:rFonts w:hint="eastAsia" w:ascii="宋体" w:hAnsi="宋体" w:cs="宋体"/>
                <w:spacing w:val="-2"/>
                <w:sz w:val="24"/>
                <w:szCs w:val="24"/>
                <w:lang w:val="en-US" w:eastAsia="zh-CN"/>
              </w:rPr>
              <w:t>网络安全方案</w:t>
            </w:r>
          </w:p>
        </w:tc>
        <w:tc>
          <w:tcPr>
            <w:tcW w:w="3306" w:type="pct"/>
            <w:noWrap w:val="0"/>
            <w:vAlign w:val="center"/>
          </w:tcPr>
          <w:p w14:paraId="0ADE288A">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根据本项目采购需求编制</w:t>
            </w:r>
            <w:r>
              <w:rPr>
                <w:rFonts w:hint="eastAsia" w:cs="宋体"/>
                <w:sz w:val="24"/>
                <w:szCs w:val="24"/>
                <w:lang w:val="en-US" w:eastAsia="zh-CN"/>
              </w:rPr>
              <w:t>网络安全方案</w:t>
            </w:r>
            <w:r>
              <w:rPr>
                <w:rFonts w:hint="eastAsia" w:ascii="宋体" w:hAnsi="宋体" w:eastAsia="宋体" w:cs="宋体"/>
                <w:sz w:val="24"/>
                <w:szCs w:val="24"/>
                <w:lang w:val="en-US" w:eastAsia="zh-CN"/>
              </w:rPr>
              <w:t>，内容</w:t>
            </w:r>
            <w:r>
              <w:rPr>
                <w:rFonts w:hint="eastAsia" w:cs="宋体"/>
                <w:sz w:val="24"/>
                <w:szCs w:val="24"/>
                <w:lang w:val="en-US" w:eastAsia="zh-CN"/>
              </w:rPr>
              <w:t>包含</w:t>
            </w:r>
            <w:r>
              <w:rPr>
                <w:rFonts w:hint="eastAsia" w:ascii="宋体" w:hAnsi="宋体" w:eastAsia="宋体" w:cs="宋体"/>
                <w:sz w:val="24"/>
                <w:szCs w:val="24"/>
                <w:lang w:val="en-US" w:eastAsia="zh-CN"/>
              </w:rPr>
              <w:t>但不限于</w:t>
            </w:r>
            <w:r>
              <w:rPr>
                <w:rFonts w:hint="eastAsia" w:cs="宋体"/>
                <w:sz w:val="24"/>
                <w:szCs w:val="24"/>
                <w:lang w:val="en-US" w:eastAsia="zh-CN"/>
              </w:rPr>
              <w:t>：1.风险评估；2.安全加固措施；3.应急响应；4.安全巡检及监控</w:t>
            </w:r>
            <w:r>
              <w:rPr>
                <w:rFonts w:hint="eastAsia" w:ascii="宋体" w:hAnsi="宋体" w:eastAsia="宋体" w:cs="宋体"/>
                <w:sz w:val="24"/>
                <w:szCs w:val="24"/>
                <w:lang w:val="en-US" w:eastAsia="zh-CN"/>
              </w:rPr>
              <w:t>。</w:t>
            </w:r>
          </w:p>
          <w:p w14:paraId="69455418">
            <w:pPr>
              <w:pStyle w:val="2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以上每项内容逐项评分：</w:t>
            </w:r>
          </w:p>
          <w:p w14:paraId="0C90B28D">
            <w:pPr>
              <w:pStyle w:val="2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方案内容全面、措施有效、可行性强，且专门针对本项目，契合采购需求视为符合；</w:t>
            </w:r>
          </w:p>
          <w:p w14:paraId="4A1C912D">
            <w:pPr>
              <w:pStyle w:val="2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方案内容属于通用类，非专门针对本项目，部分契合采购需求视为部分符合；</w:t>
            </w:r>
          </w:p>
          <w:p w14:paraId="3792E1A4">
            <w:pPr>
              <w:pStyle w:val="2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方案内容非专门针对本项目，脱离采购需求视为不符合。</w:t>
            </w:r>
          </w:p>
          <w:p w14:paraId="342208A1">
            <w:pPr>
              <w:keepNext w:val="0"/>
              <w:keepLines w:val="0"/>
              <w:pageBreakBefore w:val="0"/>
              <w:widowControl w:val="0"/>
              <w:spacing w:line="360" w:lineRule="auto"/>
              <w:jc w:val="left"/>
              <w:rPr>
                <w:rFonts w:hint="eastAsia" w:ascii="宋体" w:hAnsi="宋体" w:eastAsia="宋体" w:cs="仿宋"/>
                <w:bCs/>
                <w:sz w:val="24"/>
                <w:szCs w:val="24"/>
                <w:lang w:val="en-US" w:eastAsia="zh-CN" w:bidi="ar-SA"/>
              </w:rPr>
            </w:pPr>
            <w:r>
              <w:rPr>
                <w:rFonts w:hint="eastAsia" w:ascii="宋体" w:hAnsi="宋体" w:eastAsia="宋体" w:cs="宋体"/>
                <w:sz w:val="24"/>
                <w:szCs w:val="24"/>
                <w:lang w:val="en-US" w:eastAsia="zh-CN"/>
              </w:rPr>
              <w:t>上述每项内容符合得2分；部分符合得1分；不符合或不提供不得分。</w:t>
            </w:r>
          </w:p>
        </w:tc>
        <w:tc>
          <w:tcPr>
            <w:tcW w:w="337" w:type="pct"/>
            <w:noWrap w:val="0"/>
            <w:vAlign w:val="center"/>
          </w:tcPr>
          <w:p w14:paraId="7BAA6969">
            <w:pPr>
              <w:keepNext w:val="0"/>
              <w:keepLines w:val="0"/>
              <w:pageBreakBefore w:val="0"/>
              <w:widowControl w:val="0"/>
              <w:spacing w:before="68" w:line="360" w:lineRule="auto"/>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8</w:t>
            </w:r>
          </w:p>
        </w:tc>
        <w:tc>
          <w:tcPr>
            <w:tcW w:w="475" w:type="pct"/>
            <w:noWrap w:val="0"/>
            <w:vAlign w:val="center"/>
          </w:tcPr>
          <w:p w14:paraId="28ED3789">
            <w:pPr>
              <w:keepNext w:val="0"/>
              <w:keepLines w:val="0"/>
              <w:pageBreakBefore w:val="0"/>
              <w:widowControl w:val="0"/>
              <w:spacing w:before="68" w:line="360" w:lineRule="auto"/>
              <w:jc w:val="center"/>
              <w:rPr>
                <w:rFonts w:hint="eastAsia" w:ascii="宋体" w:hAnsi="宋体" w:eastAsia="宋体" w:cs="宋体"/>
                <w:sz w:val="24"/>
                <w:szCs w:val="24"/>
                <w:lang w:eastAsia="zh-CN"/>
              </w:rPr>
            </w:pPr>
            <w:r>
              <w:rPr>
                <w:rFonts w:hint="eastAsia" w:ascii="宋体" w:hAnsi="宋体" w:cs="宋体"/>
                <w:spacing w:val="-6"/>
                <w:sz w:val="24"/>
                <w:szCs w:val="24"/>
                <w:lang w:val="en-US" w:eastAsia="zh-CN"/>
              </w:rPr>
              <w:t>主观</w:t>
            </w:r>
            <w:r>
              <w:rPr>
                <w:rFonts w:hint="eastAsia" w:ascii="宋体" w:hAnsi="宋体" w:eastAsia="宋体" w:cs="宋体"/>
                <w:spacing w:val="-4"/>
                <w:sz w:val="24"/>
                <w:szCs w:val="24"/>
                <w:lang w:eastAsia="zh-CN"/>
              </w:rPr>
              <w:t>分</w:t>
            </w:r>
          </w:p>
        </w:tc>
      </w:tr>
      <w:tr w14:paraId="792FAA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269" w:type="pct"/>
            <w:noWrap w:val="0"/>
            <w:vAlign w:val="center"/>
          </w:tcPr>
          <w:p w14:paraId="35C2BE19">
            <w:pPr>
              <w:keepNext w:val="0"/>
              <w:keepLines w:val="0"/>
              <w:pageBreakBefore w:val="0"/>
              <w:widowControl w:val="0"/>
              <w:spacing w:before="68" w:line="360" w:lineRule="auto"/>
              <w:jc w:val="center"/>
              <w:rPr>
                <w:rFonts w:hint="eastAsia" w:ascii="宋体" w:hAnsi="宋体" w:eastAsia="宋体" w:cs="宋体"/>
                <w:spacing w:val="-2"/>
                <w:sz w:val="24"/>
                <w:szCs w:val="24"/>
              </w:rPr>
            </w:pPr>
            <w:r>
              <w:rPr>
                <w:rFonts w:hint="eastAsia" w:ascii="宋体" w:hAnsi="宋体" w:eastAsia="宋体" w:cs="宋体"/>
                <w:spacing w:val="-2"/>
                <w:sz w:val="24"/>
                <w:szCs w:val="24"/>
              </w:rPr>
              <w:t>2.2</w:t>
            </w:r>
          </w:p>
        </w:tc>
        <w:tc>
          <w:tcPr>
            <w:tcW w:w="611" w:type="pct"/>
            <w:noWrap w:val="0"/>
            <w:vAlign w:val="center"/>
          </w:tcPr>
          <w:p w14:paraId="6DCABC10">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color w:val="0000FF"/>
                <w:spacing w:val="0"/>
                <w:sz w:val="24"/>
                <w:szCs w:val="24"/>
              </w:rPr>
            </w:pPr>
            <w:r>
              <w:rPr>
                <w:rFonts w:hint="eastAsia" w:ascii="宋体" w:hAnsi="宋体" w:eastAsia="宋体" w:cs="宋体"/>
                <w:b w:val="0"/>
                <w:bCs w:val="0"/>
                <w:spacing w:val="7"/>
                <w:sz w:val="24"/>
                <w:szCs w:val="24"/>
                <w:vertAlign w:val="baseline"/>
                <w:lang w:val="en-US" w:eastAsia="zh-CN"/>
              </w:rPr>
              <w:t>运维服务方案</w:t>
            </w:r>
          </w:p>
        </w:tc>
        <w:tc>
          <w:tcPr>
            <w:tcW w:w="3306" w:type="pct"/>
            <w:noWrap w:val="0"/>
            <w:vAlign w:val="center"/>
          </w:tcPr>
          <w:p w14:paraId="20C244D7">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根据本项目采购需求编制运维服务方案，内容</w:t>
            </w:r>
            <w:r>
              <w:rPr>
                <w:rFonts w:hint="eastAsia" w:cs="宋体"/>
                <w:sz w:val="24"/>
                <w:szCs w:val="24"/>
                <w:lang w:val="en-US" w:eastAsia="zh-CN"/>
              </w:rPr>
              <w:t>包含</w:t>
            </w:r>
            <w:r>
              <w:rPr>
                <w:rFonts w:hint="eastAsia" w:ascii="宋体" w:hAnsi="宋体" w:eastAsia="宋体" w:cs="宋体"/>
                <w:sz w:val="24"/>
                <w:szCs w:val="24"/>
                <w:lang w:val="en-US" w:eastAsia="zh-CN"/>
              </w:rPr>
              <w:t>但不限于</w:t>
            </w:r>
            <w:r>
              <w:rPr>
                <w:rFonts w:hint="eastAsia" w:cs="宋体"/>
                <w:sz w:val="24"/>
                <w:szCs w:val="24"/>
                <w:lang w:val="en-US" w:eastAsia="zh-CN"/>
              </w:rPr>
              <w:t>：1.服务内容；2.运维流程；3.组织框架；4.服务标准</w:t>
            </w:r>
            <w:r>
              <w:rPr>
                <w:rFonts w:hint="eastAsia" w:ascii="宋体" w:hAnsi="宋体" w:eastAsia="宋体" w:cs="宋体"/>
                <w:sz w:val="24"/>
                <w:szCs w:val="24"/>
                <w:lang w:val="en-US" w:eastAsia="zh-CN"/>
              </w:rPr>
              <w:t>。</w:t>
            </w:r>
          </w:p>
          <w:p w14:paraId="17E0B7D1">
            <w:pPr>
              <w:pStyle w:val="2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以上每项内容逐项评分：</w:t>
            </w:r>
          </w:p>
          <w:p w14:paraId="69EB0010">
            <w:pPr>
              <w:pStyle w:val="2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方案内容全面、措施有效、可行性强，且专门针对本项目，契合采购需求视为符合；</w:t>
            </w:r>
          </w:p>
          <w:p w14:paraId="4947B823">
            <w:pPr>
              <w:pStyle w:val="2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方案内容属于通用类，非专门针对本项目，部分契合采购需求视为部分符合；</w:t>
            </w:r>
          </w:p>
          <w:p w14:paraId="5C854101">
            <w:pPr>
              <w:pStyle w:val="2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方案内容非专门针对本项目，脱离采购需求视为不符合。</w:t>
            </w:r>
          </w:p>
          <w:p w14:paraId="51FE4372">
            <w:pPr>
              <w:pStyle w:val="224"/>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上述每项内容符合得2分；部分符合得1分；不符合或不提供不得分。</w:t>
            </w:r>
          </w:p>
        </w:tc>
        <w:tc>
          <w:tcPr>
            <w:tcW w:w="337" w:type="pct"/>
            <w:noWrap w:val="0"/>
            <w:vAlign w:val="center"/>
          </w:tcPr>
          <w:p w14:paraId="5473B3B1">
            <w:pPr>
              <w:keepNext w:val="0"/>
              <w:keepLines w:val="0"/>
              <w:pageBreakBefore w:val="0"/>
              <w:widowControl w:val="0"/>
              <w:spacing w:before="68"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475" w:type="pct"/>
            <w:noWrap w:val="0"/>
            <w:vAlign w:val="center"/>
          </w:tcPr>
          <w:p w14:paraId="7A39438F">
            <w:pPr>
              <w:keepNext w:val="0"/>
              <w:keepLines w:val="0"/>
              <w:pageBreakBefore w:val="0"/>
              <w:widowControl w:val="0"/>
              <w:spacing w:before="68" w:line="360" w:lineRule="auto"/>
              <w:jc w:val="center"/>
              <w:rPr>
                <w:rFonts w:hint="eastAsia" w:ascii="宋体" w:hAnsi="宋体" w:eastAsia="宋体" w:cs="宋体"/>
                <w:sz w:val="24"/>
                <w:szCs w:val="24"/>
              </w:rPr>
            </w:pPr>
            <w:r>
              <w:rPr>
                <w:rFonts w:hint="eastAsia" w:ascii="宋体" w:hAnsi="宋体" w:eastAsia="宋体" w:cs="宋体"/>
                <w:spacing w:val="-4"/>
                <w:sz w:val="24"/>
                <w:szCs w:val="24"/>
                <w:lang w:eastAsia="zh-CN"/>
              </w:rPr>
              <w:t>主观分</w:t>
            </w:r>
          </w:p>
        </w:tc>
      </w:tr>
      <w:tr w14:paraId="0E744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5" w:hRule="atLeast"/>
          <w:jc w:val="center"/>
        </w:trPr>
        <w:tc>
          <w:tcPr>
            <w:tcW w:w="269" w:type="pct"/>
            <w:noWrap w:val="0"/>
            <w:vAlign w:val="center"/>
          </w:tcPr>
          <w:p w14:paraId="1611352A">
            <w:pPr>
              <w:keepNext w:val="0"/>
              <w:keepLines w:val="0"/>
              <w:pageBreakBefore w:val="0"/>
              <w:widowControl w:val="0"/>
              <w:spacing w:before="68" w:line="360" w:lineRule="auto"/>
              <w:jc w:val="center"/>
              <w:rPr>
                <w:rFonts w:hint="eastAsia" w:ascii="宋体" w:hAnsi="宋体" w:eastAsia="宋体" w:cs="宋体"/>
                <w:spacing w:val="-2"/>
                <w:sz w:val="24"/>
                <w:szCs w:val="24"/>
                <w:lang w:val="en-US" w:eastAsia="zh-CN" w:bidi="ar-SA"/>
              </w:rPr>
            </w:pPr>
            <w:r>
              <w:rPr>
                <w:rFonts w:hint="eastAsia" w:ascii="宋体" w:hAnsi="宋体" w:eastAsia="宋体" w:cs="宋体"/>
                <w:spacing w:val="-2"/>
                <w:sz w:val="24"/>
                <w:szCs w:val="24"/>
                <w:lang w:val="en-US" w:eastAsia="zh-CN"/>
              </w:rPr>
              <w:t>2.3</w:t>
            </w:r>
          </w:p>
        </w:tc>
        <w:tc>
          <w:tcPr>
            <w:tcW w:w="611" w:type="pct"/>
            <w:noWrap w:val="0"/>
            <w:vAlign w:val="center"/>
          </w:tcPr>
          <w:p w14:paraId="67030570">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color w:val="0000FF"/>
                <w:sz w:val="24"/>
                <w:szCs w:val="24"/>
                <w:lang w:val="en-US" w:eastAsia="zh-CN"/>
              </w:rPr>
            </w:pPr>
            <w:r>
              <w:rPr>
                <w:rFonts w:hint="eastAsia" w:ascii="宋体" w:hAnsi="宋体" w:eastAsia="宋体" w:cs="宋体"/>
                <w:b w:val="0"/>
                <w:bCs w:val="0"/>
                <w:spacing w:val="7"/>
                <w:sz w:val="24"/>
                <w:szCs w:val="24"/>
                <w:vertAlign w:val="baseline"/>
                <w:lang w:val="en-US" w:eastAsia="zh-CN"/>
              </w:rPr>
              <w:t>巡检方案</w:t>
            </w:r>
          </w:p>
        </w:tc>
        <w:tc>
          <w:tcPr>
            <w:tcW w:w="3306" w:type="pct"/>
            <w:noWrap w:val="0"/>
            <w:vAlign w:val="center"/>
          </w:tcPr>
          <w:p w14:paraId="0DB1DCBC">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根据本项目采购需求编制巡检方案，</w:t>
            </w:r>
            <w:r>
              <w:rPr>
                <w:rFonts w:hint="eastAsia" w:cs="宋体"/>
                <w:sz w:val="24"/>
                <w:szCs w:val="24"/>
                <w:lang w:val="en-US" w:eastAsia="zh-CN"/>
              </w:rPr>
              <w:t>内容包含</w:t>
            </w:r>
            <w:r>
              <w:rPr>
                <w:rFonts w:hint="eastAsia" w:ascii="宋体" w:hAnsi="宋体" w:eastAsia="宋体" w:cs="宋体"/>
                <w:sz w:val="24"/>
                <w:szCs w:val="24"/>
                <w:lang w:val="en-US" w:eastAsia="zh-CN"/>
              </w:rPr>
              <w:t>但不限于</w:t>
            </w:r>
            <w:r>
              <w:rPr>
                <w:rFonts w:hint="eastAsia" w:cs="宋体"/>
                <w:sz w:val="24"/>
                <w:szCs w:val="24"/>
                <w:lang w:val="en-US" w:eastAsia="zh-CN"/>
              </w:rPr>
              <w:t>：1.</w:t>
            </w:r>
            <w:r>
              <w:rPr>
                <w:rFonts w:hint="eastAsia" w:ascii="宋体" w:hAnsi="宋体" w:eastAsia="宋体" w:cs="宋体"/>
                <w:sz w:val="24"/>
                <w:szCs w:val="24"/>
                <w:lang w:val="en-US" w:eastAsia="zh-CN"/>
              </w:rPr>
              <w:t>巡检范围</w:t>
            </w:r>
            <w:r>
              <w:rPr>
                <w:rFonts w:hint="eastAsia" w:cs="宋体"/>
                <w:sz w:val="24"/>
                <w:szCs w:val="24"/>
                <w:lang w:val="en-US" w:eastAsia="zh-CN"/>
              </w:rPr>
              <w:t>；2.</w:t>
            </w:r>
            <w:r>
              <w:rPr>
                <w:rFonts w:hint="eastAsia" w:ascii="宋体" w:hAnsi="宋体" w:eastAsia="宋体" w:cs="宋体"/>
                <w:sz w:val="24"/>
                <w:szCs w:val="24"/>
                <w:lang w:val="en-US" w:eastAsia="zh-CN"/>
              </w:rPr>
              <w:t>巡检</w:t>
            </w:r>
            <w:r>
              <w:rPr>
                <w:rFonts w:hint="eastAsia" w:cs="宋体"/>
                <w:sz w:val="24"/>
                <w:szCs w:val="24"/>
                <w:lang w:val="en-US" w:eastAsia="zh-CN"/>
              </w:rPr>
              <w:t>频次；3.隐患处理；4.</w:t>
            </w:r>
            <w:r>
              <w:rPr>
                <w:rFonts w:hint="eastAsia" w:ascii="宋体" w:hAnsi="宋体" w:eastAsia="宋体" w:cs="宋体"/>
                <w:sz w:val="24"/>
                <w:szCs w:val="24"/>
                <w:lang w:val="en-US" w:eastAsia="zh-CN"/>
              </w:rPr>
              <w:t>巡检复盘。</w:t>
            </w:r>
          </w:p>
          <w:p w14:paraId="400739AE">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以上每项内容逐项评分：</w:t>
            </w:r>
          </w:p>
          <w:p w14:paraId="69416498">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方案内容全面、措施有效、可行性强，且专门针对本项目，契合采购需求视为符合；</w:t>
            </w:r>
          </w:p>
          <w:p w14:paraId="70F620C6">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方案内容属于通用类，非专门针对本项目，部分契合采购需求视为部分符合；</w:t>
            </w:r>
          </w:p>
          <w:p w14:paraId="69F72574">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方案内容非专门针对本项目，脱离采购需求视为不符合。</w:t>
            </w:r>
          </w:p>
          <w:p w14:paraId="397317D9">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上述每项内容符合得2分；部分符合得1分；不符合或不提供不得分。</w:t>
            </w:r>
          </w:p>
        </w:tc>
        <w:tc>
          <w:tcPr>
            <w:tcW w:w="337" w:type="pct"/>
            <w:noWrap w:val="0"/>
            <w:vAlign w:val="center"/>
          </w:tcPr>
          <w:p w14:paraId="0DC3477C">
            <w:pPr>
              <w:keepNext w:val="0"/>
              <w:keepLines w:val="0"/>
              <w:pageBreakBefore w:val="0"/>
              <w:widowControl w:val="0"/>
              <w:spacing w:before="68" w:line="360" w:lineRule="auto"/>
              <w:jc w:val="center"/>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rPr>
              <w:t>8</w:t>
            </w:r>
          </w:p>
        </w:tc>
        <w:tc>
          <w:tcPr>
            <w:tcW w:w="475" w:type="pct"/>
            <w:noWrap w:val="0"/>
            <w:vAlign w:val="center"/>
          </w:tcPr>
          <w:p w14:paraId="2CE73567">
            <w:pPr>
              <w:keepNext w:val="0"/>
              <w:keepLines w:val="0"/>
              <w:pageBreakBefore w:val="0"/>
              <w:widowControl w:val="0"/>
              <w:spacing w:before="68" w:line="360" w:lineRule="auto"/>
              <w:jc w:val="center"/>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eastAsia="zh-CN"/>
              </w:rPr>
              <w:t>主观分</w:t>
            </w:r>
          </w:p>
        </w:tc>
      </w:tr>
      <w:tr w14:paraId="6DC33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269" w:type="pct"/>
            <w:noWrap w:val="0"/>
            <w:vAlign w:val="center"/>
          </w:tcPr>
          <w:p w14:paraId="74E3AF32">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2.4</w:t>
            </w:r>
          </w:p>
        </w:tc>
        <w:tc>
          <w:tcPr>
            <w:tcW w:w="611" w:type="pct"/>
            <w:noWrap w:val="0"/>
            <w:vAlign w:val="center"/>
          </w:tcPr>
          <w:p w14:paraId="5AD43BA5">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color w:val="0000FF"/>
                <w:sz w:val="24"/>
                <w:szCs w:val="24"/>
                <w:lang w:val="en-US" w:eastAsia="zh-CN"/>
              </w:rPr>
            </w:pPr>
            <w:r>
              <w:rPr>
                <w:rFonts w:hint="eastAsia" w:ascii="宋体" w:hAnsi="宋体" w:eastAsia="宋体" w:cs="宋体"/>
                <w:b w:val="0"/>
                <w:bCs w:val="0"/>
                <w:spacing w:val="7"/>
                <w:sz w:val="24"/>
                <w:szCs w:val="24"/>
                <w:vertAlign w:val="baseline"/>
                <w:lang w:val="en-US" w:eastAsia="zh-CN"/>
              </w:rPr>
              <w:t>备件方案</w:t>
            </w:r>
          </w:p>
        </w:tc>
        <w:tc>
          <w:tcPr>
            <w:tcW w:w="3306" w:type="pct"/>
            <w:noWrap w:val="0"/>
            <w:vAlign w:val="top"/>
          </w:tcPr>
          <w:p w14:paraId="681FBA89">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根据本项目采购需求编制备件方案，</w:t>
            </w:r>
            <w:r>
              <w:rPr>
                <w:rFonts w:hint="eastAsia" w:cs="宋体"/>
                <w:sz w:val="24"/>
                <w:szCs w:val="24"/>
                <w:lang w:val="en-US" w:eastAsia="zh-CN"/>
              </w:rPr>
              <w:t>内容包含</w:t>
            </w:r>
            <w:r>
              <w:rPr>
                <w:rFonts w:hint="eastAsia" w:ascii="宋体" w:hAnsi="宋体" w:eastAsia="宋体" w:cs="宋体"/>
                <w:sz w:val="24"/>
                <w:szCs w:val="24"/>
                <w:lang w:val="en-US" w:eastAsia="zh-CN"/>
              </w:rPr>
              <w:t>但不限于</w:t>
            </w:r>
            <w:r>
              <w:rPr>
                <w:rFonts w:hint="eastAsia" w:cs="宋体"/>
                <w:sz w:val="24"/>
                <w:szCs w:val="24"/>
                <w:lang w:val="en-US" w:eastAsia="zh-CN"/>
              </w:rPr>
              <w:t>：1.</w:t>
            </w:r>
            <w:r>
              <w:rPr>
                <w:rFonts w:hint="eastAsia" w:ascii="宋体" w:hAnsi="宋体" w:eastAsia="宋体" w:cs="宋体"/>
                <w:sz w:val="24"/>
                <w:szCs w:val="24"/>
                <w:lang w:val="en-US" w:eastAsia="zh-CN"/>
              </w:rPr>
              <w:t>对应运维范围所需准备的完整备件清单</w:t>
            </w:r>
            <w:r>
              <w:rPr>
                <w:rFonts w:hint="eastAsia" w:cs="宋体"/>
                <w:sz w:val="24"/>
                <w:szCs w:val="24"/>
                <w:lang w:val="en-US" w:eastAsia="zh-CN"/>
              </w:rPr>
              <w:t>；2.</w:t>
            </w:r>
            <w:r>
              <w:rPr>
                <w:rFonts w:hint="eastAsia" w:ascii="宋体" w:hAnsi="宋体" w:eastAsia="宋体" w:cs="宋体"/>
                <w:sz w:val="24"/>
                <w:szCs w:val="24"/>
                <w:lang w:val="en-US" w:eastAsia="zh-CN"/>
              </w:rPr>
              <w:t>备件响应</w:t>
            </w:r>
            <w:r>
              <w:rPr>
                <w:rFonts w:hint="eastAsia" w:cs="宋体"/>
                <w:sz w:val="24"/>
                <w:szCs w:val="24"/>
                <w:lang w:val="en-US" w:eastAsia="zh-CN"/>
              </w:rPr>
              <w:t>及时度；3.</w:t>
            </w:r>
            <w:r>
              <w:rPr>
                <w:rFonts w:hint="eastAsia" w:ascii="宋体" w:hAnsi="宋体" w:eastAsia="宋体" w:cs="宋体"/>
                <w:sz w:val="24"/>
                <w:szCs w:val="24"/>
                <w:lang w:val="en-US" w:eastAsia="zh-CN"/>
              </w:rPr>
              <w:t>备件管理</w:t>
            </w:r>
            <w:r>
              <w:rPr>
                <w:rFonts w:hint="eastAsia" w:cs="宋体"/>
                <w:sz w:val="24"/>
                <w:szCs w:val="24"/>
                <w:lang w:val="en-US" w:eastAsia="zh-CN"/>
              </w:rPr>
              <w:t>及替换方案</w:t>
            </w:r>
            <w:r>
              <w:rPr>
                <w:rFonts w:hint="eastAsia" w:ascii="宋体" w:hAnsi="宋体" w:eastAsia="宋体" w:cs="宋体"/>
                <w:sz w:val="24"/>
                <w:szCs w:val="24"/>
                <w:lang w:val="en-US" w:eastAsia="zh-CN"/>
              </w:rPr>
              <w:t>。</w:t>
            </w:r>
          </w:p>
          <w:p w14:paraId="5869D181">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以上每项内容逐项评分：</w:t>
            </w:r>
          </w:p>
          <w:p w14:paraId="275B40C4">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方案内容全面、措施有效、可行性强，且专门针对本项目，契合采购需求视为符合；</w:t>
            </w:r>
          </w:p>
          <w:p w14:paraId="0A6FAEB3">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方案内容属于通用类，非专门针对本项目，部分契合采购需求视为部分符合；</w:t>
            </w:r>
          </w:p>
          <w:p w14:paraId="31CBAA99">
            <w:pPr>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方案内容非专门针对本项目，脱离采购需求视为不符合。</w:t>
            </w:r>
          </w:p>
          <w:p w14:paraId="3D3A9DDF">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上述每项内容符合得2分；部分符合得1分；不符合或不提供不得分。</w:t>
            </w:r>
          </w:p>
        </w:tc>
        <w:tc>
          <w:tcPr>
            <w:tcW w:w="337" w:type="pct"/>
            <w:noWrap w:val="0"/>
            <w:vAlign w:val="center"/>
          </w:tcPr>
          <w:p w14:paraId="49F803A5">
            <w:pPr>
              <w:keepNext w:val="0"/>
              <w:keepLines w:val="0"/>
              <w:pageBreakBefore w:val="0"/>
              <w:widowControl w:val="0"/>
              <w:spacing w:before="68"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6</w:t>
            </w:r>
          </w:p>
        </w:tc>
        <w:tc>
          <w:tcPr>
            <w:tcW w:w="475" w:type="pct"/>
            <w:noWrap w:val="0"/>
            <w:vAlign w:val="center"/>
          </w:tcPr>
          <w:p w14:paraId="66F0AD79">
            <w:pPr>
              <w:keepNext w:val="0"/>
              <w:keepLines w:val="0"/>
              <w:pageBreakBefore w:val="0"/>
              <w:widowControl w:val="0"/>
              <w:spacing w:before="68" w:line="360" w:lineRule="auto"/>
              <w:jc w:val="center"/>
              <w:rPr>
                <w:rFonts w:hint="eastAsia" w:ascii="宋体" w:hAnsi="宋体" w:eastAsia="宋体" w:cs="宋体"/>
                <w:spacing w:val="-6"/>
                <w:sz w:val="24"/>
                <w:szCs w:val="24"/>
              </w:rPr>
            </w:pPr>
            <w:r>
              <w:rPr>
                <w:rFonts w:hint="eastAsia" w:ascii="宋体" w:hAnsi="宋体" w:eastAsia="宋体" w:cs="宋体"/>
                <w:spacing w:val="-4"/>
                <w:sz w:val="24"/>
                <w:szCs w:val="24"/>
                <w:lang w:eastAsia="zh-CN"/>
              </w:rPr>
              <w:t>主观分</w:t>
            </w:r>
          </w:p>
        </w:tc>
      </w:tr>
      <w:tr w14:paraId="64FFD4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62" w:hRule="atLeast"/>
          <w:jc w:val="center"/>
        </w:trPr>
        <w:tc>
          <w:tcPr>
            <w:tcW w:w="269" w:type="pct"/>
            <w:noWrap w:val="0"/>
            <w:vAlign w:val="center"/>
          </w:tcPr>
          <w:p w14:paraId="15354252">
            <w:pPr>
              <w:keepNext w:val="0"/>
              <w:keepLines w:val="0"/>
              <w:pageBreakBefore w:val="0"/>
              <w:widowControl w:val="0"/>
              <w:spacing w:before="68" w:line="360" w:lineRule="auto"/>
              <w:jc w:val="center"/>
              <w:rPr>
                <w:rFonts w:hint="eastAsia" w:ascii="宋体" w:hAnsi="宋体" w:eastAsia="宋体" w:cs="宋体"/>
                <w:spacing w:val="-2"/>
                <w:sz w:val="24"/>
                <w:szCs w:val="24"/>
                <w:highlight w:val="none"/>
                <w:lang w:val="en-US" w:eastAsia="zh-CN" w:bidi="ar-SA"/>
              </w:rPr>
            </w:pPr>
            <w:r>
              <w:rPr>
                <w:rFonts w:hint="eastAsia" w:ascii="宋体" w:hAnsi="宋体" w:eastAsia="宋体" w:cs="宋体"/>
                <w:spacing w:val="-2"/>
                <w:sz w:val="24"/>
                <w:szCs w:val="24"/>
                <w:highlight w:val="none"/>
                <w:lang w:val="en-US" w:eastAsia="zh-CN"/>
              </w:rPr>
              <w:t>2.5</w:t>
            </w:r>
          </w:p>
        </w:tc>
        <w:tc>
          <w:tcPr>
            <w:tcW w:w="611" w:type="pct"/>
            <w:noWrap w:val="0"/>
            <w:vAlign w:val="center"/>
          </w:tcPr>
          <w:p w14:paraId="21FEC58A">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color w:val="0000FF"/>
                <w:sz w:val="24"/>
                <w:szCs w:val="24"/>
                <w:lang w:val="en-US" w:eastAsia="zh-CN"/>
              </w:rPr>
            </w:pPr>
            <w:r>
              <w:rPr>
                <w:rFonts w:hint="eastAsia" w:ascii="宋体" w:hAnsi="宋体" w:eastAsia="宋体" w:cs="宋体"/>
                <w:b w:val="0"/>
                <w:bCs w:val="0"/>
                <w:spacing w:val="7"/>
                <w:sz w:val="24"/>
                <w:szCs w:val="24"/>
                <w:vertAlign w:val="baseline"/>
                <w:lang w:val="en-US" w:eastAsia="zh-CN"/>
              </w:rPr>
              <w:t>突发事件应急处理预案</w:t>
            </w:r>
          </w:p>
        </w:tc>
        <w:tc>
          <w:tcPr>
            <w:tcW w:w="3306" w:type="pct"/>
            <w:noWrap w:val="0"/>
            <w:vAlign w:val="top"/>
          </w:tcPr>
          <w:p w14:paraId="32818B45">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根据本项目采购需求编制突发事件应急处理预案，</w:t>
            </w:r>
            <w:r>
              <w:rPr>
                <w:rFonts w:hint="eastAsia" w:cs="宋体"/>
                <w:sz w:val="24"/>
                <w:szCs w:val="24"/>
                <w:lang w:val="en-US" w:eastAsia="zh-CN"/>
              </w:rPr>
              <w:t>内容包含</w:t>
            </w:r>
            <w:r>
              <w:rPr>
                <w:rFonts w:hint="eastAsia" w:ascii="宋体" w:hAnsi="宋体" w:eastAsia="宋体" w:cs="宋体"/>
                <w:sz w:val="24"/>
                <w:szCs w:val="24"/>
                <w:lang w:val="en-US" w:eastAsia="zh-CN"/>
              </w:rPr>
              <w:t>但不限于</w:t>
            </w:r>
            <w:r>
              <w:rPr>
                <w:rFonts w:hint="eastAsia" w:cs="宋体"/>
                <w:sz w:val="24"/>
                <w:szCs w:val="24"/>
                <w:lang w:val="en-US" w:eastAsia="zh-CN"/>
              </w:rPr>
              <w:t>：1.风险分级；2.值守机制；3.响应流程；4.事后复盘。</w:t>
            </w:r>
          </w:p>
          <w:p w14:paraId="2BA92C22">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以上每项内容逐项评分：</w:t>
            </w:r>
          </w:p>
          <w:p w14:paraId="0892D391">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方案内容全面、措施有效、可行性强，且专门针对本项目，契合采购需求视为符合；</w:t>
            </w:r>
          </w:p>
          <w:p w14:paraId="4C22D2BC">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方案内容属于通用类，非专门针对本项目，部分契合采购需求视为部分符合；</w:t>
            </w:r>
          </w:p>
          <w:p w14:paraId="3299B2C4">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方案内容非专门针对本项目，脱离采购需求视为不符合。</w:t>
            </w:r>
          </w:p>
          <w:p w14:paraId="71D0151D">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上述每项内容符合得2分；部分符合得1分；不符合或不提供不得分。</w:t>
            </w:r>
          </w:p>
        </w:tc>
        <w:tc>
          <w:tcPr>
            <w:tcW w:w="337" w:type="pct"/>
            <w:noWrap w:val="0"/>
            <w:vAlign w:val="center"/>
          </w:tcPr>
          <w:p w14:paraId="3D1FE9F5">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8</w:t>
            </w:r>
          </w:p>
        </w:tc>
        <w:tc>
          <w:tcPr>
            <w:tcW w:w="475" w:type="pct"/>
            <w:noWrap w:val="0"/>
            <w:vAlign w:val="center"/>
          </w:tcPr>
          <w:p w14:paraId="70041471">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主观分</w:t>
            </w:r>
          </w:p>
        </w:tc>
      </w:tr>
      <w:tr w14:paraId="13AE1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62" w:hRule="atLeast"/>
          <w:jc w:val="center"/>
        </w:trPr>
        <w:tc>
          <w:tcPr>
            <w:tcW w:w="269" w:type="pct"/>
            <w:noWrap w:val="0"/>
            <w:vAlign w:val="center"/>
          </w:tcPr>
          <w:p w14:paraId="2681FB70">
            <w:pPr>
              <w:keepNext w:val="0"/>
              <w:keepLines w:val="0"/>
              <w:pageBreakBefore w:val="0"/>
              <w:widowControl w:val="0"/>
              <w:spacing w:before="68" w:line="360" w:lineRule="auto"/>
              <w:jc w:val="center"/>
              <w:rPr>
                <w:rFonts w:hint="default"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val="en-US" w:eastAsia="zh-CN"/>
              </w:rPr>
              <w:t>2.6</w:t>
            </w:r>
          </w:p>
        </w:tc>
        <w:tc>
          <w:tcPr>
            <w:tcW w:w="611" w:type="pct"/>
            <w:noWrap w:val="0"/>
            <w:vAlign w:val="center"/>
          </w:tcPr>
          <w:p w14:paraId="45B2C5A9">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b w:val="0"/>
                <w:bCs w:val="0"/>
                <w:spacing w:val="7"/>
                <w:sz w:val="24"/>
                <w:szCs w:val="24"/>
                <w:vertAlign w:val="baseline"/>
                <w:lang w:val="en-US" w:eastAsia="zh-CN"/>
              </w:rPr>
            </w:pPr>
            <w:r>
              <w:rPr>
                <w:rFonts w:hint="eastAsia" w:ascii="宋体" w:hAnsi="宋体" w:cs="宋体"/>
                <w:b w:val="0"/>
                <w:bCs w:val="0"/>
                <w:spacing w:val="7"/>
                <w:sz w:val="24"/>
                <w:szCs w:val="24"/>
                <w:vertAlign w:val="baseline"/>
                <w:lang w:val="en-US" w:eastAsia="zh-CN"/>
              </w:rPr>
              <w:t>服务质量保障方案</w:t>
            </w:r>
          </w:p>
        </w:tc>
        <w:tc>
          <w:tcPr>
            <w:tcW w:w="3306" w:type="pct"/>
            <w:noWrap w:val="0"/>
            <w:vAlign w:val="top"/>
          </w:tcPr>
          <w:p w14:paraId="2CD2C242">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根据本项目采购需求编制</w:t>
            </w:r>
            <w:r>
              <w:rPr>
                <w:rFonts w:hint="eastAsia" w:cs="宋体"/>
                <w:sz w:val="24"/>
                <w:szCs w:val="24"/>
                <w:lang w:val="en-US" w:eastAsia="zh-CN"/>
              </w:rPr>
              <w:t>服务质量保障方案</w:t>
            </w:r>
            <w:r>
              <w:rPr>
                <w:rFonts w:hint="eastAsia" w:ascii="宋体" w:hAnsi="宋体" w:eastAsia="宋体" w:cs="宋体"/>
                <w:sz w:val="24"/>
                <w:szCs w:val="24"/>
                <w:lang w:val="en-US" w:eastAsia="zh-CN"/>
              </w:rPr>
              <w:t>，</w:t>
            </w:r>
            <w:r>
              <w:rPr>
                <w:rFonts w:hint="eastAsia" w:cs="宋体"/>
                <w:sz w:val="24"/>
                <w:szCs w:val="24"/>
                <w:lang w:val="en-US" w:eastAsia="zh-CN"/>
              </w:rPr>
              <w:t>内容包含</w:t>
            </w:r>
            <w:r>
              <w:rPr>
                <w:rFonts w:hint="eastAsia" w:ascii="宋体" w:hAnsi="宋体" w:eastAsia="宋体" w:cs="宋体"/>
                <w:sz w:val="24"/>
                <w:szCs w:val="24"/>
                <w:lang w:val="en-US" w:eastAsia="zh-CN"/>
              </w:rPr>
              <w:t>但不限于</w:t>
            </w:r>
            <w:r>
              <w:rPr>
                <w:rFonts w:hint="eastAsia" w:cs="宋体"/>
                <w:sz w:val="24"/>
                <w:szCs w:val="24"/>
                <w:lang w:val="en-US" w:eastAsia="zh-CN"/>
              </w:rPr>
              <w:t>：1.服务质量目标；2.管理制度；3.质量评估体系。</w:t>
            </w:r>
          </w:p>
          <w:p w14:paraId="015C75D0">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以上每项内容逐项评分：</w:t>
            </w:r>
          </w:p>
          <w:p w14:paraId="5CADD9A6">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方案内容全面、措施有效、可行性强，且专门针对本项目，契合采购需求视为符合；</w:t>
            </w:r>
          </w:p>
          <w:p w14:paraId="49A5599D">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方案内容属于通用类，非专门针对本项目，部分契合采购需求视为部分符合；</w:t>
            </w:r>
          </w:p>
          <w:p w14:paraId="57AD74F9">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方案内容非专门针对本项目，脱离采购需求视为不符合。</w:t>
            </w:r>
          </w:p>
          <w:p w14:paraId="772BC1C7">
            <w:pPr>
              <w:pStyle w:val="311"/>
              <w:keepNext w:val="0"/>
              <w:keepLines w:val="0"/>
              <w:pageBreakBefore w:val="0"/>
              <w:widowControl w:val="0"/>
              <w:numPr>
                <w:ilvl w:val="0"/>
                <w:numId w:val="0"/>
              </w:numPr>
              <w:spacing w:line="360" w:lineRule="auto"/>
              <w:ind w:left="0" w:firstLine="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上述每项内容符合得2分；部分符合得1分；不符合或不提供不得分。</w:t>
            </w:r>
          </w:p>
        </w:tc>
        <w:tc>
          <w:tcPr>
            <w:tcW w:w="337" w:type="pct"/>
            <w:noWrap w:val="0"/>
            <w:vAlign w:val="center"/>
          </w:tcPr>
          <w:p w14:paraId="4A7C2B9E">
            <w:pPr>
              <w:keepNext w:val="0"/>
              <w:keepLines w:val="0"/>
              <w:pageBreakBefore w:val="0"/>
              <w:widowControl w:val="0"/>
              <w:spacing w:line="360" w:lineRule="auto"/>
              <w:jc w:val="center"/>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6</w:t>
            </w:r>
          </w:p>
        </w:tc>
        <w:tc>
          <w:tcPr>
            <w:tcW w:w="475" w:type="pct"/>
            <w:noWrap w:val="0"/>
            <w:vAlign w:val="center"/>
          </w:tcPr>
          <w:p w14:paraId="4BAB2FF0">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主观分</w:t>
            </w:r>
          </w:p>
        </w:tc>
      </w:tr>
      <w:tr w14:paraId="186A9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5000" w:type="pct"/>
            <w:gridSpan w:val="5"/>
            <w:noWrap w:val="0"/>
            <w:vAlign w:val="top"/>
          </w:tcPr>
          <w:p w14:paraId="5C86F2E0">
            <w:pPr>
              <w:keepNext w:val="0"/>
              <w:keepLines w:val="0"/>
              <w:pageBreakBefore w:val="0"/>
              <w:widowControl w:val="0"/>
              <w:spacing w:before="123" w:line="360" w:lineRule="auto"/>
              <w:rPr>
                <w:rFonts w:hint="default" w:ascii="宋体" w:hAnsi="宋体" w:eastAsia="宋体" w:cs="宋体"/>
                <w:sz w:val="24"/>
                <w:szCs w:val="24"/>
                <w:lang w:val="en-US"/>
              </w:rPr>
            </w:pPr>
            <w:r>
              <w:rPr>
                <w:rFonts w:hint="eastAsia" w:ascii="宋体" w:hAnsi="宋体" w:cs="宋体"/>
                <w:b/>
                <w:bCs/>
                <w:spacing w:val="-3"/>
                <w:sz w:val="24"/>
                <w:szCs w:val="24"/>
                <w:lang w:val="en-US" w:eastAsia="zh-CN"/>
              </w:rPr>
              <w:t>3</w:t>
            </w:r>
            <w:r>
              <w:rPr>
                <w:rFonts w:hint="eastAsia" w:ascii="宋体" w:hAnsi="宋体" w:eastAsia="宋体" w:cs="宋体"/>
                <w:b/>
                <w:bCs/>
                <w:spacing w:val="-3"/>
                <w:sz w:val="24"/>
                <w:szCs w:val="24"/>
                <w:lang w:val="en-US" w:eastAsia="zh-CN"/>
              </w:rPr>
              <w:t>.</w:t>
            </w:r>
            <w:r>
              <w:rPr>
                <w:rFonts w:hint="eastAsia" w:ascii="宋体" w:hAnsi="宋体" w:cs="宋体"/>
                <w:b/>
                <w:bCs/>
                <w:spacing w:val="-3"/>
                <w:sz w:val="24"/>
                <w:szCs w:val="24"/>
                <w:lang w:val="en-US" w:eastAsia="zh-CN"/>
              </w:rPr>
              <w:t>商务</w:t>
            </w:r>
          </w:p>
        </w:tc>
      </w:tr>
      <w:tr w14:paraId="6F773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269" w:type="pct"/>
            <w:noWrap w:val="0"/>
            <w:vAlign w:val="center"/>
          </w:tcPr>
          <w:p w14:paraId="2F4A9369">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b w:val="0"/>
                <w:bCs w:val="0"/>
                <w:spacing w:val="7"/>
                <w:sz w:val="24"/>
                <w:szCs w:val="24"/>
                <w:vertAlign w:val="baseline"/>
                <w:lang w:val="en-US" w:eastAsia="zh-CN"/>
              </w:rPr>
            </w:pPr>
            <w:r>
              <w:rPr>
                <w:rFonts w:hint="eastAsia" w:ascii="宋体" w:hAnsi="宋体" w:eastAsia="宋体" w:cs="宋体"/>
                <w:b w:val="0"/>
                <w:bCs w:val="0"/>
                <w:spacing w:val="7"/>
                <w:sz w:val="24"/>
                <w:szCs w:val="24"/>
                <w:vertAlign w:val="baseline"/>
                <w:lang w:val="en-US" w:eastAsia="zh-CN"/>
              </w:rPr>
              <w:t>3.1</w:t>
            </w:r>
          </w:p>
        </w:tc>
        <w:tc>
          <w:tcPr>
            <w:tcW w:w="611" w:type="pct"/>
            <w:noWrap w:val="0"/>
            <w:vAlign w:val="center"/>
          </w:tcPr>
          <w:p w14:paraId="25078641">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b w:val="0"/>
                <w:bCs w:val="0"/>
                <w:spacing w:val="7"/>
                <w:sz w:val="24"/>
                <w:szCs w:val="24"/>
                <w:vertAlign w:val="baseline"/>
                <w:lang w:val="en-US" w:eastAsia="zh-CN"/>
              </w:rPr>
            </w:pPr>
            <w:r>
              <w:rPr>
                <w:rFonts w:hint="eastAsia" w:ascii="宋体" w:hAnsi="宋体" w:eastAsia="宋体" w:cs="宋体"/>
                <w:b w:val="0"/>
                <w:bCs w:val="0"/>
                <w:spacing w:val="7"/>
                <w:sz w:val="24"/>
                <w:szCs w:val="24"/>
                <w:vertAlign w:val="baseline"/>
                <w:lang w:val="en-US" w:eastAsia="zh-CN"/>
              </w:rPr>
              <w:t>项目团队资质</w:t>
            </w:r>
          </w:p>
        </w:tc>
        <w:tc>
          <w:tcPr>
            <w:tcW w:w="3306" w:type="pct"/>
            <w:noWrap w:val="0"/>
            <w:vAlign w:val="center"/>
          </w:tcPr>
          <w:p w14:paraId="787DB415">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1.项目负责人具有PMP或信息系统项目管理师（软考高级）项目管理类证书的，得3分；不满足不得分。</w:t>
            </w:r>
          </w:p>
          <w:p w14:paraId="2C53E09C">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2.驻场维护成员具备HCIE路由交换方向或安全方向认证证书</w:t>
            </w:r>
            <w:r>
              <w:rPr>
                <w:rFonts w:hint="eastAsia" w:cs="宋体"/>
                <w:sz w:val="24"/>
                <w:szCs w:val="24"/>
                <w:lang w:val="en-US" w:eastAsia="zh-CN"/>
              </w:rPr>
              <w:t>，</w:t>
            </w:r>
            <w:r>
              <w:rPr>
                <w:rFonts w:hint="eastAsia" w:ascii="宋体" w:hAnsi="宋体" w:eastAsia="宋体" w:cs="宋体"/>
                <w:sz w:val="24"/>
                <w:szCs w:val="24"/>
                <w:lang w:val="en-US" w:eastAsia="zh-CN"/>
              </w:rPr>
              <w:t>每提供一个证书得2分，本项最多</w:t>
            </w:r>
            <w:r>
              <w:rPr>
                <w:rFonts w:hint="eastAsia" w:cs="宋体"/>
                <w:sz w:val="24"/>
                <w:szCs w:val="24"/>
                <w:lang w:val="en-US" w:eastAsia="zh-CN"/>
              </w:rPr>
              <w:t>6</w:t>
            </w:r>
            <w:r>
              <w:rPr>
                <w:rFonts w:hint="eastAsia" w:ascii="宋体" w:hAnsi="宋体" w:eastAsia="宋体" w:cs="宋体"/>
                <w:sz w:val="24"/>
                <w:szCs w:val="24"/>
                <w:lang w:val="en-US" w:eastAsia="zh-CN"/>
              </w:rPr>
              <w:t>分。</w:t>
            </w:r>
          </w:p>
          <w:p w14:paraId="7F79E4DB">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3.专家团队成员具备信息安全工程师（软考中级）或注册信息安全专业人员（CISP）证书的，每提供1人得2分，本项最多</w:t>
            </w:r>
            <w:r>
              <w:rPr>
                <w:rFonts w:hint="eastAsia" w:cs="宋体"/>
                <w:sz w:val="24"/>
                <w:szCs w:val="24"/>
                <w:lang w:val="en-US" w:eastAsia="zh-CN"/>
              </w:rPr>
              <w:t>4</w:t>
            </w:r>
            <w:r>
              <w:rPr>
                <w:rFonts w:hint="eastAsia" w:ascii="宋体" w:hAnsi="宋体" w:eastAsia="宋体" w:cs="宋体"/>
                <w:sz w:val="24"/>
                <w:szCs w:val="24"/>
                <w:lang w:val="en-US" w:eastAsia="zh-CN"/>
              </w:rPr>
              <w:t>分。</w:t>
            </w:r>
          </w:p>
          <w:p w14:paraId="07B3141C">
            <w:pPr>
              <w:pStyle w:val="311"/>
              <w:keepNext w:val="0"/>
              <w:keepLines w:val="0"/>
              <w:pageBreakBefore w:val="0"/>
              <w:widowControl w:val="0"/>
              <w:numPr>
                <w:ilvl w:val="0"/>
                <w:numId w:val="0"/>
              </w:numPr>
              <w:spacing w:line="360" w:lineRule="auto"/>
              <w:jc w:val="both"/>
              <w:rPr>
                <w:rFonts w:hint="default" w:ascii="宋体" w:hAnsi="宋体" w:eastAsia="宋体" w:cs="宋体"/>
                <w:sz w:val="24"/>
                <w:szCs w:val="24"/>
                <w:lang w:val="en-US" w:eastAsia="zh-CN"/>
              </w:rPr>
            </w:pPr>
            <w:r>
              <w:rPr>
                <w:rFonts w:hint="eastAsia" w:cs="宋体"/>
                <w:sz w:val="24"/>
                <w:szCs w:val="24"/>
                <w:lang w:val="en-US" w:eastAsia="zh-CN"/>
              </w:rPr>
              <w:t>4.</w:t>
            </w:r>
            <w:r>
              <w:rPr>
                <w:rFonts w:hint="eastAsia" w:ascii="宋体" w:hAnsi="宋体" w:eastAsia="宋体" w:cs="宋体"/>
                <w:sz w:val="24"/>
                <w:szCs w:val="24"/>
                <w:lang w:val="en-US" w:eastAsia="zh-CN"/>
              </w:rPr>
              <w:t>专家团队成员具备达梦、人大金仓、openGauss（GaussDB）、OceanBase等国产数据库厂商的数据库管理员（DBA）认证证书的，每提供1人得2分，本项最多2分。</w:t>
            </w:r>
          </w:p>
          <w:p w14:paraId="65C76348">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（提供上述人员证书复印件并加盖单位公章，同时提供供应商为其缴纳的近1个月社保证明复印件，缺一不可，未提供的不得分。）</w:t>
            </w:r>
          </w:p>
        </w:tc>
        <w:tc>
          <w:tcPr>
            <w:tcW w:w="337" w:type="pct"/>
            <w:noWrap w:val="0"/>
            <w:vAlign w:val="center"/>
          </w:tcPr>
          <w:p w14:paraId="2374607A">
            <w:pPr>
              <w:keepNext w:val="0"/>
              <w:keepLines w:val="0"/>
              <w:pageBreakBefore w:val="0"/>
              <w:widowControl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15</w:t>
            </w:r>
          </w:p>
        </w:tc>
        <w:tc>
          <w:tcPr>
            <w:tcW w:w="475" w:type="pct"/>
            <w:noWrap w:val="0"/>
            <w:vAlign w:val="center"/>
          </w:tcPr>
          <w:p w14:paraId="62DE63CB">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客观分</w:t>
            </w:r>
          </w:p>
        </w:tc>
      </w:tr>
      <w:tr w14:paraId="4B96DA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269" w:type="pct"/>
            <w:noWrap w:val="0"/>
            <w:vAlign w:val="center"/>
          </w:tcPr>
          <w:p w14:paraId="5ECC0C64">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b w:val="0"/>
                <w:bCs w:val="0"/>
                <w:spacing w:val="7"/>
                <w:sz w:val="24"/>
                <w:szCs w:val="24"/>
                <w:vertAlign w:val="baseline"/>
                <w:lang w:val="en-US" w:eastAsia="zh-CN"/>
              </w:rPr>
            </w:pPr>
            <w:r>
              <w:rPr>
                <w:rFonts w:hint="eastAsia" w:ascii="宋体" w:hAnsi="宋体" w:eastAsia="宋体" w:cs="宋体"/>
                <w:b w:val="0"/>
                <w:bCs w:val="0"/>
                <w:spacing w:val="7"/>
                <w:sz w:val="24"/>
                <w:szCs w:val="24"/>
                <w:vertAlign w:val="baseline"/>
                <w:lang w:val="en-US" w:eastAsia="zh-CN"/>
              </w:rPr>
              <w:t>3.2</w:t>
            </w:r>
          </w:p>
        </w:tc>
        <w:tc>
          <w:tcPr>
            <w:tcW w:w="611" w:type="pct"/>
            <w:noWrap w:val="0"/>
            <w:vAlign w:val="center"/>
          </w:tcPr>
          <w:p w14:paraId="4C020946">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b w:val="0"/>
                <w:bCs w:val="0"/>
                <w:spacing w:val="7"/>
                <w:sz w:val="24"/>
                <w:szCs w:val="24"/>
                <w:vertAlign w:val="baseline"/>
                <w:lang w:val="en-US" w:eastAsia="zh-CN"/>
              </w:rPr>
            </w:pPr>
            <w:r>
              <w:rPr>
                <w:rFonts w:hint="eastAsia" w:ascii="宋体" w:hAnsi="宋体" w:eastAsia="宋体" w:cs="宋体"/>
                <w:b w:val="0"/>
                <w:bCs w:val="0"/>
                <w:spacing w:val="7"/>
                <w:sz w:val="24"/>
                <w:szCs w:val="24"/>
                <w:vertAlign w:val="baseline"/>
                <w:lang w:val="en-US" w:eastAsia="zh-CN"/>
              </w:rPr>
              <w:t>业绩</w:t>
            </w:r>
          </w:p>
        </w:tc>
        <w:tc>
          <w:tcPr>
            <w:tcW w:w="3306" w:type="pct"/>
            <w:noWrap w:val="0"/>
            <w:vAlign w:val="center"/>
          </w:tcPr>
          <w:p w14:paraId="79AE666C">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供应商提供自2023年07月01日以来签订的类似项目，每提供1个得3分，最高得9分。</w:t>
            </w:r>
          </w:p>
          <w:p w14:paraId="49B71236">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（需提供合同复印件加盖公章，合同须能反映项目名称、签订时间并且签章清晰可见）</w:t>
            </w:r>
          </w:p>
        </w:tc>
        <w:tc>
          <w:tcPr>
            <w:tcW w:w="337" w:type="pct"/>
            <w:noWrap w:val="0"/>
            <w:vAlign w:val="center"/>
          </w:tcPr>
          <w:p w14:paraId="50CE2470">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475" w:type="pct"/>
            <w:noWrap w:val="0"/>
            <w:vAlign w:val="center"/>
          </w:tcPr>
          <w:p w14:paraId="5B020482">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客观分</w:t>
            </w:r>
          </w:p>
        </w:tc>
      </w:tr>
      <w:tr w14:paraId="78A4A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269" w:type="pct"/>
            <w:noWrap w:val="0"/>
            <w:vAlign w:val="center"/>
          </w:tcPr>
          <w:p w14:paraId="0F8CC2F3">
            <w:pPr>
              <w:keepNext w:val="0"/>
              <w:keepLines w:val="0"/>
              <w:pageBreakBefore w:val="0"/>
              <w:widowControl/>
              <w:numPr>
                <w:ilvl w:val="0"/>
                <w:numId w:val="0"/>
              </w:numPr>
              <w:spacing w:line="360" w:lineRule="auto"/>
              <w:ind w:left="0" w:firstLine="0"/>
              <w:jc w:val="center"/>
              <w:outlineLvl w:val="9"/>
              <w:rPr>
                <w:rFonts w:hint="eastAsia" w:ascii="宋体" w:hAnsi="宋体" w:eastAsia="宋体" w:cs="宋体"/>
                <w:b w:val="0"/>
                <w:bCs w:val="0"/>
                <w:spacing w:val="7"/>
                <w:sz w:val="24"/>
                <w:szCs w:val="24"/>
                <w:vertAlign w:val="baseline"/>
                <w:lang w:val="en-US" w:eastAsia="zh-CN"/>
              </w:rPr>
            </w:pPr>
            <w:r>
              <w:rPr>
                <w:rFonts w:hint="eastAsia" w:ascii="宋体" w:hAnsi="宋体" w:eastAsia="宋体" w:cs="宋体"/>
                <w:b w:val="0"/>
                <w:bCs w:val="0"/>
                <w:spacing w:val="7"/>
                <w:sz w:val="24"/>
                <w:szCs w:val="24"/>
                <w:vertAlign w:val="baseline"/>
                <w:lang w:val="en-US" w:eastAsia="zh-CN"/>
              </w:rPr>
              <w:t>3.3</w:t>
            </w:r>
          </w:p>
        </w:tc>
        <w:tc>
          <w:tcPr>
            <w:tcW w:w="611" w:type="pct"/>
            <w:noWrap w:val="0"/>
            <w:vAlign w:val="center"/>
          </w:tcPr>
          <w:p w14:paraId="0348352E">
            <w:pPr>
              <w:keepNext w:val="0"/>
              <w:keepLines w:val="0"/>
              <w:pageBreakBefore w:val="0"/>
              <w:widowControl/>
              <w:numPr>
                <w:ilvl w:val="0"/>
                <w:numId w:val="0"/>
              </w:numPr>
              <w:spacing w:line="360" w:lineRule="auto"/>
              <w:ind w:left="0" w:firstLine="0"/>
              <w:jc w:val="center"/>
              <w:outlineLvl w:val="9"/>
              <w:rPr>
                <w:rFonts w:hint="default" w:ascii="宋体" w:hAnsi="宋体" w:eastAsia="宋体" w:cs="宋体"/>
                <w:b w:val="0"/>
                <w:bCs w:val="0"/>
                <w:spacing w:val="7"/>
                <w:sz w:val="24"/>
                <w:szCs w:val="24"/>
                <w:vertAlign w:val="baseline"/>
                <w:lang w:val="en-US" w:eastAsia="zh-CN"/>
              </w:rPr>
            </w:pPr>
            <w:r>
              <w:rPr>
                <w:rFonts w:hint="eastAsia" w:ascii="宋体" w:hAnsi="宋体" w:eastAsia="宋体" w:cs="宋体"/>
                <w:b w:val="0"/>
                <w:bCs w:val="0"/>
                <w:spacing w:val="7"/>
                <w:sz w:val="24"/>
                <w:szCs w:val="24"/>
                <w:vertAlign w:val="baseline"/>
                <w:lang w:val="en-US" w:eastAsia="zh-CN"/>
              </w:rPr>
              <w:t>企业资质</w:t>
            </w:r>
          </w:p>
        </w:tc>
        <w:tc>
          <w:tcPr>
            <w:tcW w:w="3306" w:type="pct"/>
            <w:noWrap w:val="0"/>
            <w:vAlign w:val="center"/>
          </w:tcPr>
          <w:p w14:paraId="39D1E8FA">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1</w:t>
            </w:r>
            <w:r>
              <w:rPr>
                <w:rFonts w:hint="eastAsia" w:ascii="宋体" w:hAnsi="宋体" w:eastAsia="宋体" w:cs="宋体"/>
                <w:sz w:val="24"/>
                <w:szCs w:val="24"/>
                <w:lang w:val="en-US" w:eastAsia="zh-CN"/>
              </w:rPr>
              <w:t>.提供有效期内的信息技术服务运行维护服务能力成熟度（ITSS）证书，二级及二级以上资质得3分，二级以下得1分。不提供不得分。</w:t>
            </w:r>
          </w:p>
          <w:p w14:paraId="25B9396C">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en-US"/>
              </w:rPr>
              <w:t>2</w:t>
            </w:r>
            <w:r>
              <w:rPr>
                <w:rFonts w:hint="eastAsia" w:ascii="宋体" w:hAnsi="宋体" w:eastAsia="宋体" w:cs="宋体"/>
                <w:sz w:val="24"/>
                <w:szCs w:val="24"/>
                <w:highlight w:val="none"/>
                <w:lang w:val="en-US" w:eastAsia="zh-CN"/>
              </w:rPr>
              <w:t>.</w:t>
            </w:r>
            <w:r>
              <w:rPr>
                <w:rFonts w:hint="eastAsia" w:cs="宋体"/>
                <w:sz w:val="24"/>
                <w:szCs w:val="24"/>
                <w:highlight w:val="none"/>
                <w:lang w:val="en-US" w:eastAsia="zh-CN"/>
              </w:rPr>
              <w:t>提供</w:t>
            </w:r>
            <w:r>
              <w:rPr>
                <w:rFonts w:hint="eastAsia" w:ascii="宋体" w:hAnsi="宋体" w:eastAsia="宋体" w:cs="宋体"/>
                <w:sz w:val="24"/>
                <w:szCs w:val="24"/>
                <w:highlight w:val="none"/>
                <w:lang w:val="en-US" w:eastAsia="zh-CN"/>
              </w:rPr>
              <w:t>有效的信息系统建设和服务能力评估体系（CS）等级证书，得3分；未提供不得分。</w:t>
            </w:r>
          </w:p>
          <w:p w14:paraId="286CA61E">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3</w:t>
            </w:r>
            <w:r>
              <w:rPr>
                <w:rFonts w:hint="eastAsia" w:ascii="宋体" w:hAnsi="宋体" w:eastAsia="宋体" w:cs="宋体"/>
                <w:sz w:val="24"/>
                <w:szCs w:val="24"/>
                <w:lang w:val="en-US" w:eastAsia="zh-CN"/>
              </w:rPr>
              <w:t>.提供质量管理体系认证证书，信息安全管理体系认证证书，每项得3分，最高得6分。</w:t>
            </w:r>
          </w:p>
          <w:p w14:paraId="53AAF855">
            <w:pPr>
              <w:pStyle w:val="311"/>
              <w:keepNext w:val="0"/>
              <w:keepLines w:val="0"/>
              <w:pageBreakBefore w:val="0"/>
              <w:widowControl w:val="0"/>
              <w:numPr>
                <w:ilvl w:val="0"/>
                <w:numId w:val="0"/>
              </w:numPr>
              <w:spacing w:line="360" w:lineRule="auto"/>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（提供相关证书或证明材料复印件并加盖单位公章）</w:t>
            </w:r>
          </w:p>
        </w:tc>
        <w:tc>
          <w:tcPr>
            <w:tcW w:w="337" w:type="pct"/>
            <w:noWrap w:val="0"/>
            <w:vAlign w:val="center"/>
          </w:tcPr>
          <w:p w14:paraId="7298C0C8">
            <w:pPr>
              <w:keepNext w:val="0"/>
              <w:keepLines w:val="0"/>
              <w:pageBreakBefore w:val="0"/>
              <w:widowControl w:val="0"/>
              <w:spacing w:line="360" w:lineRule="auto"/>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12</w:t>
            </w:r>
          </w:p>
        </w:tc>
        <w:tc>
          <w:tcPr>
            <w:tcW w:w="475" w:type="pct"/>
            <w:noWrap w:val="0"/>
            <w:vAlign w:val="center"/>
          </w:tcPr>
          <w:p w14:paraId="394FE319">
            <w:pPr>
              <w:keepNext w:val="0"/>
              <w:keepLines w:val="0"/>
              <w:pageBreakBefore w:val="0"/>
              <w:widowControl w:val="0"/>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客观分</w:t>
            </w:r>
          </w:p>
        </w:tc>
      </w:tr>
      <w:tr w14:paraId="749A2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4187" w:type="pct"/>
            <w:gridSpan w:val="3"/>
            <w:noWrap w:val="0"/>
            <w:vAlign w:val="center"/>
          </w:tcPr>
          <w:p w14:paraId="22E2671E">
            <w:pPr>
              <w:keepNext w:val="0"/>
              <w:keepLines w:val="0"/>
              <w:pageBreakBefore w:val="0"/>
              <w:widowControl w:val="0"/>
              <w:spacing w:before="123" w:line="360" w:lineRule="auto"/>
              <w:ind w:left="172"/>
              <w:jc w:val="center"/>
              <w:rPr>
                <w:rFonts w:hint="eastAsia" w:ascii="宋体" w:hAnsi="宋体" w:eastAsia="宋体" w:cs="宋体"/>
                <w:color w:val="FF0000"/>
                <w:spacing w:val="-2"/>
                <w:sz w:val="24"/>
                <w:szCs w:val="24"/>
              </w:rPr>
            </w:pPr>
            <w:r>
              <w:rPr>
                <w:rFonts w:hint="eastAsia" w:ascii="宋体" w:hAnsi="宋体" w:eastAsia="宋体" w:cs="宋体"/>
                <w:spacing w:val="-3"/>
                <w:sz w:val="24"/>
                <w:szCs w:val="24"/>
              </w:rPr>
              <w:t>合</w:t>
            </w:r>
            <w:r>
              <w:rPr>
                <w:rFonts w:hint="eastAsia" w:ascii="宋体" w:hAnsi="宋体" w:eastAsia="宋体" w:cs="宋体"/>
                <w:spacing w:val="-2"/>
                <w:sz w:val="24"/>
                <w:szCs w:val="24"/>
              </w:rPr>
              <w:t>计</w:t>
            </w:r>
          </w:p>
        </w:tc>
        <w:tc>
          <w:tcPr>
            <w:tcW w:w="812" w:type="pct"/>
            <w:gridSpan w:val="2"/>
            <w:noWrap w:val="0"/>
            <w:vAlign w:val="center"/>
          </w:tcPr>
          <w:p w14:paraId="1AFD717F">
            <w:pPr>
              <w:keepNext w:val="0"/>
              <w:keepLines w:val="0"/>
              <w:pageBreakBefore w:val="0"/>
              <w:widowControl w:val="0"/>
              <w:spacing w:before="123" w:line="360" w:lineRule="auto"/>
              <w:ind w:left="172"/>
              <w:jc w:val="center"/>
              <w:rPr>
                <w:rFonts w:hint="eastAsia" w:ascii="宋体" w:hAnsi="宋体" w:eastAsia="宋体" w:cs="宋体"/>
                <w:color w:val="000000"/>
                <w:sz w:val="24"/>
                <w:szCs w:val="24"/>
              </w:rPr>
            </w:pPr>
            <w:r>
              <w:rPr>
                <w:rFonts w:hint="eastAsia" w:ascii="宋体" w:hAnsi="宋体" w:eastAsia="宋体" w:cs="宋体"/>
                <w:spacing w:val="-3"/>
                <w:sz w:val="24"/>
                <w:szCs w:val="24"/>
              </w:rPr>
              <w:t>100分</w:t>
            </w:r>
          </w:p>
        </w:tc>
      </w:tr>
    </w:tbl>
    <w:p w14:paraId="6DD0895A">
      <w:pPr>
        <w:keepNext/>
        <w:jc w:val="center"/>
        <w:outlineLvl w:val="0"/>
        <w:rPr>
          <w:rFonts w:hint="eastAsia" w:ascii="黑体" w:hAnsi="Times New Roman" w:eastAsia="黑体"/>
          <w:bCs/>
          <w:sz w:val="44"/>
          <w:szCs w:val="28"/>
        </w:rPr>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60"/>
      <w:bookmarkEnd w:id="61"/>
      <w:bookmarkEnd w:id="62"/>
      <w:r>
        <w:rPr>
          <w:rFonts w:hint="eastAsia" w:ascii="方正小标宋简体" w:hAnsi="方正小标宋简体" w:eastAsia="方正小标宋简体" w:cs="方正小标宋简体"/>
          <w:color w:val="000000"/>
          <w:sz w:val="36"/>
          <w:szCs w:val="36"/>
          <w:lang w:val="en-US" w:eastAsia="zh-CN" w:bidi="ar-SA"/>
        </w:rPr>
        <w:t xml:space="preserve">响应文件格式 </w:t>
      </w:r>
    </w:p>
    <w:p w14:paraId="4BB669DC">
      <w:pPr>
        <w:jc w:val="center"/>
        <w:rPr>
          <w:rFonts w:hint="eastAsia" w:ascii="宋体" w:hAnsi="宋体"/>
          <w:b/>
          <w:sz w:val="72"/>
          <w:szCs w:val="21"/>
        </w:rPr>
      </w:pPr>
      <w:bookmarkStart w:id="66" w:name="_Hlt26671244"/>
      <w:bookmarkEnd w:id="66"/>
      <w:bookmarkStart w:id="67" w:name="_Hlt26955039"/>
      <w:bookmarkEnd w:id="67"/>
      <w:bookmarkStart w:id="68" w:name="_Toc26554094"/>
      <w:bookmarkStart w:id="69" w:name="_Toc120614282"/>
      <w:bookmarkStart w:id="70" w:name="_Toc49090576"/>
    </w:p>
    <w:p w14:paraId="2E691CF7">
      <w:pPr>
        <w:jc w:val="center"/>
        <w:rPr>
          <w:rFonts w:hint="eastAsia" w:ascii="宋体" w:hAnsi="宋体"/>
          <w:b/>
          <w:sz w:val="72"/>
          <w:szCs w:val="21"/>
        </w:rPr>
      </w:pPr>
    </w:p>
    <w:p w14:paraId="783C2566">
      <w:pPr>
        <w:jc w:val="center"/>
        <w:rPr>
          <w:rFonts w:hint="eastAsia" w:ascii="宋体" w:hAnsi="宋体"/>
          <w:b/>
          <w:sz w:val="72"/>
          <w:szCs w:val="21"/>
        </w:rPr>
      </w:pPr>
    </w:p>
    <w:p w14:paraId="6AFAD9D7">
      <w:pPr>
        <w:jc w:val="center"/>
        <w:rPr>
          <w:rFonts w:hint="eastAsia" w:ascii="宋体" w:hAnsi="宋体"/>
          <w:b/>
          <w:sz w:val="72"/>
          <w:szCs w:val="21"/>
        </w:rPr>
      </w:pPr>
      <w:r>
        <w:rPr>
          <w:rFonts w:hint="eastAsia" w:ascii="宋体" w:hAnsi="宋体"/>
          <w:b/>
          <w:sz w:val="72"/>
          <w:szCs w:val="21"/>
        </w:rPr>
        <w:t>响  应  文  件</w:t>
      </w:r>
    </w:p>
    <w:p w14:paraId="41073F1A">
      <w:pPr>
        <w:ind w:firstLine="1084"/>
        <w:rPr>
          <w:rFonts w:hint="eastAsia" w:ascii="宋体" w:hAnsi="宋体"/>
          <w:b/>
          <w:sz w:val="36"/>
          <w:szCs w:val="21"/>
        </w:rPr>
      </w:pPr>
    </w:p>
    <w:p w14:paraId="53405A54">
      <w:pPr>
        <w:ind w:firstLine="1084"/>
        <w:rPr>
          <w:rFonts w:hint="eastAsia" w:ascii="宋体" w:hAnsi="宋体"/>
          <w:b/>
          <w:sz w:val="36"/>
          <w:szCs w:val="21"/>
        </w:rPr>
      </w:pPr>
    </w:p>
    <w:p w14:paraId="36F6DD81">
      <w:pPr>
        <w:ind w:firstLine="1084"/>
        <w:rPr>
          <w:rFonts w:hint="eastAsia" w:ascii="宋体" w:hAnsi="宋体"/>
          <w:b/>
          <w:sz w:val="36"/>
          <w:szCs w:val="21"/>
        </w:rPr>
      </w:pPr>
    </w:p>
    <w:p w14:paraId="1643F79B">
      <w:pPr>
        <w:ind w:firstLine="1084"/>
        <w:rPr>
          <w:rFonts w:hint="eastAsia" w:ascii="宋体" w:hAnsi="宋体"/>
          <w:b/>
          <w:sz w:val="36"/>
          <w:szCs w:val="21"/>
        </w:rPr>
      </w:pPr>
    </w:p>
    <w:p w14:paraId="1D86A189">
      <w:pPr>
        <w:ind w:firstLine="1084"/>
        <w:rPr>
          <w:rFonts w:hint="eastAsia" w:ascii="宋体" w:hAnsi="宋体"/>
          <w:b/>
          <w:sz w:val="36"/>
          <w:szCs w:val="21"/>
        </w:rPr>
      </w:pPr>
    </w:p>
    <w:p w14:paraId="2865297B">
      <w:pPr>
        <w:ind w:firstLine="1084"/>
        <w:rPr>
          <w:rFonts w:ascii="宋体" w:hAnsi="宋体" w:eastAsia="宋体"/>
          <w:b/>
          <w:sz w:val="36"/>
          <w:szCs w:val="21"/>
          <w:lang w:val="en-US" w:eastAsia="zh-CN"/>
        </w:rPr>
      </w:pPr>
      <w:r>
        <w:rPr>
          <w:rFonts w:hint="eastAsia" w:ascii="宋体" w:hAnsi="宋体"/>
          <w:b/>
          <w:sz w:val="36"/>
          <w:szCs w:val="21"/>
        </w:rPr>
        <w:t>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p>
    <w:p w14:paraId="095B8FD7">
      <w:pPr>
        <w:ind w:firstLine="1084"/>
        <w:rPr>
          <w:rFonts w:ascii="宋体" w:hAnsi="宋体" w:eastAsia="宋体"/>
          <w:b/>
          <w:sz w:val="36"/>
          <w:szCs w:val="21"/>
          <w:u w:val="single"/>
          <w:lang w:val="en-US" w:eastAsia="zh-CN"/>
        </w:rPr>
      </w:pPr>
      <w:r>
        <w:rPr>
          <w:rFonts w:hint="eastAsia" w:ascii="宋体" w:hAnsi="宋体"/>
          <w:b/>
          <w:sz w:val="36"/>
          <w:szCs w:val="21"/>
        </w:rPr>
        <w:t>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p>
    <w:p w14:paraId="67E21877">
      <w:pPr>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（加盖电子公章）</w:t>
      </w:r>
      <w:r>
        <w:rPr>
          <w:rFonts w:hint="eastAsia" w:ascii="宋体" w:hAnsi="宋体"/>
          <w:b/>
          <w:sz w:val="36"/>
          <w:szCs w:val="21"/>
          <w:u w:val="single"/>
          <w:lang w:val="en-US" w:eastAsia="zh-CN"/>
        </w:rPr>
        <w:t xml:space="preserve">   </w:t>
      </w:r>
    </w:p>
    <w:p w14:paraId="17CA0AF9">
      <w:pPr>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p>
    <w:p w14:paraId="7E5D7171">
      <w:pPr>
        <w:jc w:val="center"/>
        <w:rPr>
          <w:rFonts w:hint="eastAsia" w:ascii="宋体" w:hAnsi="宋体"/>
          <w:b/>
          <w:bCs/>
          <w:sz w:val="32"/>
          <w:szCs w:val="32"/>
        </w:rPr>
      </w:pPr>
      <w:r>
        <w:rPr>
          <w:rFonts w:ascii="宋体" w:hAnsi="宋体"/>
          <w:b/>
          <w:sz w:val="36"/>
          <w:szCs w:val="21"/>
          <w:u w:val="single"/>
        </w:rPr>
        <w:br w:type="page" w:clear="all"/>
      </w:r>
      <w:bookmarkEnd w:id="58"/>
      <w:bookmarkEnd w:id="59"/>
      <w:bookmarkEnd w:id="68"/>
      <w:bookmarkEnd w:id="69"/>
      <w:bookmarkEnd w:id="70"/>
      <w:r>
        <w:rPr>
          <w:rFonts w:hint="eastAsia" w:ascii="宋体" w:hAnsi="宋体"/>
          <w:b/>
          <w:bCs/>
          <w:sz w:val="32"/>
          <w:szCs w:val="32"/>
        </w:rPr>
        <w:t>响应文件目录</w:t>
      </w:r>
    </w:p>
    <w:p w14:paraId="2264CFF8">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p>
    <w:p w14:paraId="0B3B4081">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一</w:t>
      </w:r>
      <w:r>
        <w:rPr>
          <w:rFonts w:hint="eastAsia" w:ascii="宋体" w:hAnsi="宋体" w:eastAsia="宋体" w:cs="宋体"/>
          <w:b w:val="0"/>
          <w:bCs w:val="0"/>
          <w:i w:val="0"/>
          <w:color w:val="auto"/>
          <w:sz w:val="28"/>
          <w:szCs w:val="28"/>
          <w:u w:val="none"/>
          <w:lang w:val="en-US" w:eastAsia="zh-CN"/>
        </w:rPr>
        <w:t>、资格证明文件</w:t>
      </w:r>
    </w:p>
    <w:p w14:paraId="556517ED">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二</w:t>
      </w:r>
      <w:r>
        <w:rPr>
          <w:rFonts w:hint="eastAsia" w:ascii="宋体" w:hAnsi="宋体" w:eastAsia="宋体" w:cs="宋体"/>
          <w:b w:val="0"/>
          <w:bCs w:val="0"/>
          <w:i w:val="0"/>
          <w:color w:val="auto"/>
          <w:sz w:val="28"/>
          <w:szCs w:val="28"/>
          <w:u w:val="none"/>
          <w:lang w:val="en-US" w:eastAsia="zh-CN"/>
        </w:rPr>
        <w:t>、法人授权书</w:t>
      </w:r>
      <w:r>
        <w:rPr>
          <w:rFonts w:hint="eastAsia" w:ascii="宋体" w:hAnsi="宋体" w:eastAsia="宋体" w:cs="宋体"/>
          <w:b w:val="0"/>
          <w:bCs w:val="0"/>
          <w:i w:val="0"/>
          <w:color w:val="auto"/>
          <w:sz w:val="28"/>
          <w:szCs w:val="28"/>
          <w:highlight w:val="none"/>
          <w:u w:val="none"/>
          <w:lang w:val="en-US" w:eastAsia="zh-CN"/>
        </w:rPr>
        <w:t>及委托代理人的身份证扫描件</w:t>
      </w:r>
    </w:p>
    <w:p w14:paraId="0D1A9BC7">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cs="宋体"/>
          <w:b w:val="0"/>
          <w:bCs w:val="0"/>
          <w:i w:val="0"/>
          <w:color w:val="auto"/>
          <w:sz w:val="28"/>
          <w:szCs w:val="28"/>
          <w:u w:val="none"/>
          <w:lang w:val="en-US" w:eastAsia="zh-CN"/>
        </w:rPr>
        <w:t>三</w:t>
      </w:r>
      <w:r>
        <w:rPr>
          <w:rFonts w:hint="eastAsia" w:ascii="宋体" w:hAnsi="宋体" w:eastAsia="宋体" w:cs="宋体"/>
          <w:b w:val="0"/>
          <w:bCs w:val="0"/>
          <w:i w:val="0"/>
          <w:color w:val="auto"/>
          <w:sz w:val="28"/>
          <w:szCs w:val="28"/>
          <w:u w:val="none"/>
          <w:lang w:val="en-US" w:eastAsia="zh-CN"/>
        </w:rPr>
        <w:t>、磋商响应函</w:t>
      </w:r>
    </w:p>
    <w:p w14:paraId="2079E7CF">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四、磋商报价表</w:t>
      </w:r>
    </w:p>
    <w:p w14:paraId="5BEE3FE2">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五、分项报价表</w:t>
      </w:r>
    </w:p>
    <w:p w14:paraId="6575FFDB">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六、技术要求响应及偏离表</w:t>
      </w:r>
    </w:p>
    <w:p w14:paraId="62B3B078">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七、商务要求响应及偏离表</w:t>
      </w:r>
    </w:p>
    <w:p w14:paraId="04FFF33F">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八、中小企业声明函</w:t>
      </w:r>
    </w:p>
    <w:p w14:paraId="0FE9C74F">
      <w:pPr>
        <w:keepNext w:val="0"/>
        <w:keepLines w:val="0"/>
        <w:pageBreakBefore w:val="0"/>
        <w:widowControl w:val="0"/>
        <w:spacing w:line="600" w:lineRule="exact"/>
        <w:ind w:firstLine="560"/>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val="en-US" w:eastAsia="zh-CN"/>
        </w:rPr>
        <w:t>九、残疾人福利性单位声明函</w:t>
      </w:r>
    </w:p>
    <w:p w14:paraId="55E2D004">
      <w:pPr>
        <w:keepNext w:val="0"/>
        <w:keepLines w:val="0"/>
        <w:pageBreakBefore w:val="0"/>
        <w:widowControl w:val="0"/>
        <w:spacing w:line="600" w:lineRule="exact"/>
        <w:ind w:firstLine="560"/>
        <w:rPr>
          <w:rFonts w:hint="eastAsia" w:ascii="宋体" w:hAnsi="宋体" w:eastAsia="宋体" w:cs="宋体"/>
          <w:i w:val="0"/>
          <w:color w:val="auto"/>
          <w:sz w:val="32"/>
          <w:szCs w:val="32"/>
          <w:u w:val="none"/>
          <w:lang w:val="en-US" w:eastAsia="zh-CN"/>
        </w:rPr>
      </w:pPr>
      <w:r>
        <w:rPr>
          <w:rFonts w:hint="eastAsia" w:ascii="宋体" w:hAnsi="宋体" w:eastAsia="宋体" w:cs="宋体"/>
          <w:b w:val="0"/>
          <w:bCs w:val="0"/>
          <w:i w:val="0"/>
          <w:color w:val="auto"/>
          <w:sz w:val="28"/>
          <w:szCs w:val="28"/>
          <w:u w:val="none"/>
          <w:lang w:val="en-US" w:eastAsia="zh-CN"/>
        </w:rPr>
        <w:t>十、关于符合本国产品标准的声明函</w:t>
      </w:r>
      <w:r>
        <w:rPr>
          <w:rFonts w:hint="eastAsia" w:ascii="黑体" w:hAnsi="黑体" w:eastAsia="黑体" w:cs="Times New Roman"/>
          <w:i/>
          <w:sz w:val="32"/>
          <w:szCs w:val="32"/>
          <w:u w:val="single"/>
          <w:lang w:val="en-US" w:eastAsia="zh-CN"/>
        </w:rPr>
        <w:br w:type="page" w:clear="all"/>
      </w:r>
      <w:bookmarkStart w:id="71" w:name="_Toc120614284"/>
      <w:r>
        <w:rPr>
          <w:rFonts w:hint="eastAsia" w:ascii="宋体" w:hAnsi="宋体" w:cs="宋体"/>
          <w:i w:val="0"/>
          <w:color w:val="auto"/>
          <w:sz w:val="32"/>
          <w:szCs w:val="32"/>
          <w:u w:val="none"/>
          <w:lang w:val="en-US" w:eastAsia="zh-CN"/>
        </w:rPr>
        <w:t>一</w:t>
      </w:r>
      <w:r>
        <w:rPr>
          <w:rFonts w:hint="eastAsia" w:ascii="宋体" w:hAnsi="宋体" w:eastAsia="宋体" w:cs="宋体"/>
          <w:i w:val="0"/>
          <w:color w:val="auto"/>
          <w:sz w:val="32"/>
          <w:szCs w:val="32"/>
          <w:u w:val="none"/>
          <w:lang w:val="en-US" w:eastAsia="zh-CN"/>
        </w:rPr>
        <w:t>、</w:t>
      </w:r>
      <w:r>
        <w:rPr>
          <w:rFonts w:hint="eastAsia" w:ascii="宋体" w:hAnsi="宋体" w:cs="宋体"/>
          <w:i w:val="0"/>
          <w:color w:val="auto"/>
          <w:sz w:val="32"/>
          <w:szCs w:val="32"/>
          <w:u w:val="none"/>
          <w:lang w:val="en-US" w:eastAsia="zh-CN"/>
        </w:rPr>
        <w:t>资格</w:t>
      </w:r>
      <w:r>
        <w:rPr>
          <w:rFonts w:hint="eastAsia" w:ascii="宋体" w:hAnsi="宋体" w:eastAsia="宋体" w:cs="宋体"/>
          <w:i w:val="0"/>
          <w:color w:val="auto"/>
          <w:sz w:val="32"/>
          <w:szCs w:val="32"/>
          <w:u w:val="none"/>
          <w:lang w:val="en-US" w:eastAsia="zh-CN"/>
        </w:rPr>
        <w:t>证明文件</w:t>
      </w:r>
    </w:p>
    <w:p w14:paraId="70661871">
      <w:pPr>
        <w:pStyle w:val="280"/>
        <w:spacing w:line="360" w:lineRule="auto"/>
        <w:ind w:left="0" w:firstLine="480"/>
        <w:rPr>
          <w:rFonts w:hint="eastAsia" w:ascii="宋体" w:hAnsi="宋体" w:eastAsia="宋体" w:cs="宋体"/>
          <w:bCs w:val="0"/>
          <w:color w:val="auto"/>
          <w:sz w:val="24"/>
          <w:szCs w:val="24"/>
        </w:rPr>
      </w:pPr>
      <w:r>
        <w:rPr>
          <w:rFonts w:hint="eastAsia" w:ascii="宋体" w:hAnsi="宋体" w:eastAsia="宋体" w:cs="宋体"/>
          <w:color w:val="auto"/>
          <w:sz w:val="24"/>
          <w:szCs w:val="24"/>
        </w:rPr>
        <w:t>本项目申请人的资格要求中要求提供的</w:t>
      </w:r>
      <w:r>
        <w:rPr>
          <w:rFonts w:hint="eastAsia" w:ascii="宋体" w:hAnsi="宋体" w:eastAsia="宋体" w:cs="宋体"/>
          <w:color w:val="auto"/>
          <w:sz w:val="24"/>
          <w:szCs w:val="24"/>
          <w:lang w:val="en-US" w:eastAsia="zh-CN"/>
        </w:rPr>
        <w:t>材料</w:t>
      </w:r>
      <w:r>
        <w:rPr>
          <w:rFonts w:hint="eastAsia" w:ascii="宋体" w:hAnsi="宋体" w:eastAsia="宋体" w:cs="宋体"/>
          <w:color w:val="auto"/>
          <w:sz w:val="24"/>
          <w:szCs w:val="24"/>
        </w:rPr>
        <w:t>。</w:t>
      </w:r>
    </w:p>
    <w:p w14:paraId="79438C07">
      <w:pPr>
        <w:rPr>
          <w:rFonts w:hint="eastAsia" w:ascii="宋体" w:hAnsi="宋体" w:eastAsia="宋体" w:cs="宋体"/>
          <w:i w:val="0"/>
          <w:color w:val="auto"/>
          <w:sz w:val="32"/>
          <w:szCs w:val="32"/>
          <w:u w:val="none"/>
          <w:lang w:val="en-US" w:eastAsia="zh-CN"/>
        </w:rPr>
      </w:pPr>
    </w:p>
    <w:p w14:paraId="2EEE655D">
      <w:pPr>
        <w:rPr>
          <w:rFonts w:hint="eastAsia" w:ascii="宋体" w:hAnsi="宋体" w:eastAsia="宋体" w:cs="宋体"/>
          <w:i w:val="0"/>
          <w:color w:val="auto"/>
          <w:sz w:val="32"/>
          <w:szCs w:val="32"/>
          <w:u w:val="none"/>
          <w:lang w:val="en-US" w:eastAsia="zh-CN"/>
        </w:rPr>
      </w:pPr>
    </w:p>
    <w:p w14:paraId="693DEBBC">
      <w:pPr>
        <w:rPr>
          <w:rFonts w:hint="eastAsia" w:ascii="宋体" w:hAnsi="宋体" w:eastAsia="宋体" w:cs="宋体"/>
          <w:i w:val="0"/>
          <w:color w:val="auto"/>
          <w:sz w:val="32"/>
          <w:szCs w:val="32"/>
          <w:u w:val="none"/>
          <w:lang w:val="en-US" w:eastAsia="zh-CN"/>
        </w:rPr>
      </w:pPr>
    </w:p>
    <w:p w14:paraId="57ED5879">
      <w:pPr>
        <w:rPr>
          <w:rFonts w:hint="eastAsia" w:ascii="宋体" w:hAnsi="宋体" w:eastAsia="宋体" w:cs="宋体"/>
          <w:i w:val="0"/>
          <w:color w:val="auto"/>
          <w:sz w:val="32"/>
          <w:szCs w:val="32"/>
          <w:u w:val="none"/>
          <w:lang w:val="en-US" w:eastAsia="zh-CN"/>
        </w:rPr>
      </w:pPr>
    </w:p>
    <w:p w14:paraId="42F77AC0">
      <w:pPr>
        <w:rPr>
          <w:rFonts w:hint="eastAsia" w:ascii="宋体" w:hAnsi="宋体" w:eastAsia="宋体" w:cs="宋体"/>
          <w:i w:val="0"/>
          <w:color w:val="auto"/>
          <w:sz w:val="32"/>
          <w:szCs w:val="32"/>
          <w:u w:val="none"/>
          <w:lang w:val="en-US" w:eastAsia="zh-CN"/>
        </w:rPr>
      </w:pPr>
    </w:p>
    <w:p w14:paraId="1A83B33B">
      <w:pPr>
        <w:rPr>
          <w:rFonts w:hint="eastAsia" w:ascii="宋体" w:hAnsi="宋体" w:eastAsia="宋体" w:cs="宋体"/>
          <w:i w:val="0"/>
          <w:color w:val="auto"/>
          <w:sz w:val="32"/>
          <w:szCs w:val="32"/>
          <w:u w:val="none"/>
          <w:lang w:val="en-US" w:eastAsia="zh-CN"/>
        </w:rPr>
      </w:pPr>
    </w:p>
    <w:p w14:paraId="6C858ABB">
      <w:pPr>
        <w:rPr>
          <w:rFonts w:hint="eastAsia" w:ascii="宋体" w:hAnsi="宋体" w:eastAsia="宋体" w:cs="宋体"/>
          <w:i w:val="0"/>
          <w:color w:val="auto"/>
          <w:sz w:val="32"/>
          <w:szCs w:val="32"/>
          <w:u w:val="none"/>
          <w:lang w:val="en-US" w:eastAsia="zh-CN"/>
        </w:rPr>
      </w:pPr>
    </w:p>
    <w:p w14:paraId="3811C0CD">
      <w:pPr>
        <w:rPr>
          <w:rFonts w:hint="eastAsia" w:ascii="宋体" w:hAnsi="宋体" w:eastAsia="宋体" w:cs="宋体"/>
          <w:i w:val="0"/>
          <w:color w:val="auto"/>
          <w:sz w:val="32"/>
          <w:szCs w:val="32"/>
          <w:u w:val="none"/>
          <w:lang w:val="en-US" w:eastAsia="zh-CN"/>
        </w:rPr>
      </w:pPr>
    </w:p>
    <w:p w14:paraId="6C3DEC20">
      <w:pPr>
        <w:rPr>
          <w:rFonts w:hint="eastAsia" w:ascii="宋体" w:hAnsi="宋体" w:eastAsia="宋体" w:cs="宋体"/>
          <w:i w:val="0"/>
          <w:color w:val="auto"/>
          <w:sz w:val="32"/>
          <w:szCs w:val="32"/>
          <w:u w:val="none"/>
          <w:lang w:val="en-US" w:eastAsia="zh-CN"/>
        </w:rPr>
      </w:pPr>
    </w:p>
    <w:p w14:paraId="6878109E">
      <w:pPr>
        <w:rPr>
          <w:rFonts w:hint="eastAsia" w:ascii="宋体" w:hAnsi="宋体" w:eastAsia="宋体" w:cs="宋体"/>
          <w:i w:val="0"/>
          <w:color w:val="auto"/>
          <w:sz w:val="32"/>
          <w:szCs w:val="32"/>
          <w:u w:val="none"/>
          <w:lang w:val="en-US" w:eastAsia="zh-CN"/>
        </w:rPr>
      </w:pPr>
    </w:p>
    <w:p w14:paraId="3C3F88DA">
      <w:pPr>
        <w:rPr>
          <w:rFonts w:hint="eastAsia" w:ascii="宋体" w:hAnsi="宋体" w:eastAsia="宋体" w:cs="宋体"/>
          <w:i w:val="0"/>
          <w:color w:val="auto"/>
          <w:sz w:val="32"/>
          <w:szCs w:val="32"/>
          <w:u w:val="none"/>
          <w:lang w:val="en-US" w:eastAsia="zh-CN"/>
        </w:rPr>
      </w:pPr>
    </w:p>
    <w:p w14:paraId="7DF6D688">
      <w:pPr>
        <w:rPr>
          <w:rFonts w:hint="eastAsia" w:ascii="宋体" w:hAnsi="宋体" w:eastAsia="宋体" w:cs="宋体"/>
          <w:i w:val="0"/>
          <w:color w:val="auto"/>
          <w:sz w:val="32"/>
          <w:szCs w:val="32"/>
          <w:u w:val="none"/>
          <w:lang w:val="en-US" w:eastAsia="zh-CN"/>
        </w:rPr>
      </w:pPr>
    </w:p>
    <w:p w14:paraId="51E245CE">
      <w:pPr>
        <w:rPr>
          <w:rFonts w:hint="eastAsia" w:ascii="宋体" w:hAnsi="宋体" w:eastAsia="宋体" w:cs="宋体"/>
          <w:i w:val="0"/>
          <w:color w:val="auto"/>
          <w:sz w:val="32"/>
          <w:szCs w:val="32"/>
          <w:u w:val="none"/>
          <w:lang w:val="en-US" w:eastAsia="zh-CN"/>
        </w:rPr>
      </w:pPr>
    </w:p>
    <w:p w14:paraId="1FCE8B9C">
      <w:pPr>
        <w:rPr>
          <w:rFonts w:hint="eastAsia" w:ascii="宋体" w:hAnsi="宋体" w:eastAsia="宋体" w:cs="宋体"/>
          <w:i w:val="0"/>
          <w:color w:val="auto"/>
          <w:sz w:val="32"/>
          <w:szCs w:val="32"/>
          <w:u w:val="none"/>
          <w:lang w:val="en-US" w:eastAsia="zh-CN"/>
        </w:rPr>
      </w:pPr>
    </w:p>
    <w:p w14:paraId="7C1FEFDB">
      <w:pPr>
        <w:rPr>
          <w:rFonts w:hint="eastAsia" w:ascii="宋体" w:hAnsi="宋体" w:eastAsia="宋体" w:cs="宋体"/>
          <w:i w:val="0"/>
          <w:color w:val="auto"/>
          <w:sz w:val="32"/>
          <w:szCs w:val="32"/>
          <w:u w:val="none"/>
          <w:lang w:val="en-US" w:eastAsia="zh-CN"/>
        </w:rPr>
      </w:pPr>
    </w:p>
    <w:p w14:paraId="72847BFF">
      <w:pPr>
        <w:rPr>
          <w:rFonts w:hint="eastAsia" w:ascii="宋体" w:hAnsi="宋体" w:eastAsia="宋体" w:cs="宋体"/>
          <w:i w:val="0"/>
          <w:color w:val="auto"/>
          <w:sz w:val="32"/>
          <w:szCs w:val="32"/>
          <w:u w:val="none"/>
          <w:lang w:val="en-US" w:eastAsia="zh-CN"/>
        </w:rPr>
      </w:pPr>
    </w:p>
    <w:p w14:paraId="5EE65BD4">
      <w:pPr>
        <w:rPr>
          <w:rFonts w:hint="eastAsia" w:ascii="宋体" w:hAnsi="宋体" w:eastAsia="宋体" w:cs="宋体"/>
          <w:i w:val="0"/>
          <w:color w:val="auto"/>
          <w:sz w:val="32"/>
          <w:szCs w:val="32"/>
          <w:u w:val="none"/>
          <w:lang w:val="en-US" w:eastAsia="zh-CN"/>
        </w:rPr>
      </w:pPr>
    </w:p>
    <w:p w14:paraId="52A0D855">
      <w:pPr>
        <w:rPr>
          <w:rFonts w:hint="eastAsia" w:ascii="宋体" w:hAnsi="宋体" w:eastAsia="宋体" w:cs="宋体"/>
          <w:i w:val="0"/>
          <w:color w:val="auto"/>
          <w:sz w:val="32"/>
          <w:szCs w:val="32"/>
          <w:u w:val="none"/>
          <w:lang w:val="en-US" w:eastAsia="zh-CN"/>
        </w:rPr>
      </w:pPr>
    </w:p>
    <w:p w14:paraId="759592FE">
      <w:pPr>
        <w:rPr>
          <w:rFonts w:hint="eastAsia" w:ascii="宋体" w:hAnsi="宋体" w:eastAsia="宋体" w:cs="宋体"/>
          <w:i w:val="0"/>
          <w:color w:val="auto"/>
          <w:sz w:val="32"/>
          <w:szCs w:val="32"/>
          <w:u w:val="none"/>
          <w:lang w:val="en-US" w:eastAsia="zh-CN"/>
        </w:rPr>
      </w:pPr>
    </w:p>
    <w:p w14:paraId="7A4DFF9D">
      <w:pPr>
        <w:rPr>
          <w:rFonts w:hint="eastAsia" w:ascii="宋体" w:hAnsi="宋体" w:eastAsia="宋体" w:cs="宋体"/>
          <w:i w:val="0"/>
          <w:color w:val="auto"/>
          <w:sz w:val="32"/>
          <w:szCs w:val="32"/>
          <w:u w:val="none"/>
          <w:lang w:val="en-US" w:eastAsia="zh-CN"/>
        </w:rPr>
      </w:pPr>
    </w:p>
    <w:p w14:paraId="771610D1">
      <w:pPr>
        <w:rPr>
          <w:rFonts w:hint="eastAsia" w:ascii="宋体" w:hAnsi="宋体" w:eastAsia="宋体" w:cs="宋体"/>
          <w:i w:val="0"/>
          <w:color w:val="auto"/>
          <w:sz w:val="32"/>
          <w:szCs w:val="32"/>
          <w:u w:val="none"/>
          <w:lang w:val="en-US" w:eastAsia="zh-CN"/>
        </w:rPr>
      </w:pPr>
    </w:p>
    <w:p w14:paraId="214AC060">
      <w:pPr>
        <w:rPr>
          <w:rFonts w:hint="eastAsia" w:ascii="宋体" w:hAnsi="宋体" w:eastAsia="宋体" w:cs="宋体"/>
          <w:i w:val="0"/>
          <w:color w:val="auto"/>
          <w:sz w:val="32"/>
          <w:szCs w:val="32"/>
          <w:u w:val="none"/>
          <w:lang w:val="en-US" w:eastAsia="zh-CN"/>
        </w:rPr>
      </w:pPr>
    </w:p>
    <w:p w14:paraId="009DF538">
      <w:pPr>
        <w:rPr>
          <w:rFonts w:hint="eastAsia" w:ascii="宋体" w:hAnsi="宋体" w:eastAsia="宋体" w:cs="宋体"/>
          <w:i w:val="0"/>
          <w:color w:val="auto"/>
          <w:sz w:val="32"/>
          <w:szCs w:val="32"/>
          <w:u w:val="none"/>
          <w:lang w:val="en-US" w:eastAsia="zh-CN"/>
        </w:rPr>
      </w:pPr>
    </w:p>
    <w:p w14:paraId="6544437C">
      <w:pPr>
        <w:rPr>
          <w:rFonts w:hint="eastAsia" w:ascii="宋体" w:hAnsi="宋体" w:eastAsia="宋体" w:cs="宋体"/>
          <w:i w:val="0"/>
          <w:color w:val="auto"/>
          <w:sz w:val="32"/>
          <w:szCs w:val="32"/>
          <w:u w:val="none"/>
          <w:lang w:val="en-US" w:eastAsia="zh-CN"/>
        </w:rPr>
      </w:pPr>
    </w:p>
    <w:p w14:paraId="085BF927">
      <w:pPr>
        <w:rPr>
          <w:rFonts w:hint="eastAsia" w:ascii="宋体" w:hAnsi="宋体" w:eastAsia="宋体" w:cs="宋体"/>
          <w:i w:val="0"/>
          <w:color w:val="auto"/>
          <w:sz w:val="32"/>
          <w:szCs w:val="32"/>
          <w:u w:val="none"/>
          <w:lang w:val="en-US" w:eastAsia="zh-CN"/>
        </w:rPr>
      </w:pPr>
    </w:p>
    <w:p w14:paraId="6107C2FF">
      <w:pPr>
        <w:rPr>
          <w:rFonts w:hint="eastAsia" w:ascii="宋体" w:hAnsi="宋体" w:eastAsia="宋体" w:cs="宋体"/>
          <w:i w:val="0"/>
          <w:color w:val="auto"/>
          <w:sz w:val="32"/>
          <w:szCs w:val="32"/>
          <w:u w:val="none"/>
          <w:lang w:val="en-US" w:eastAsia="zh-CN"/>
        </w:rPr>
      </w:pPr>
    </w:p>
    <w:p w14:paraId="74636E9F">
      <w:pPr>
        <w:rPr>
          <w:rFonts w:hint="eastAsia" w:ascii="宋体" w:hAnsi="宋体" w:eastAsia="宋体" w:cs="宋体"/>
          <w:i w:val="0"/>
          <w:color w:val="auto"/>
          <w:sz w:val="32"/>
          <w:szCs w:val="32"/>
          <w:u w:val="none"/>
          <w:lang w:val="en-US" w:eastAsia="zh-CN"/>
        </w:rPr>
      </w:pPr>
    </w:p>
    <w:p w14:paraId="41DD71B9">
      <w:pPr>
        <w:spacing w:line="360" w:lineRule="auto"/>
        <w:rPr>
          <w:rFonts w:hint="eastAsia" w:ascii="宋体" w:hAnsi="宋体" w:eastAsia="宋体" w:cs="宋体"/>
          <w:i w:val="0"/>
          <w:color w:val="auto"/>
          <w:sz w:val="32"/>
          <w:szCs w:val="32"/>
          <w:u w:val="none"/>
          <w:lang w:val="en-US" w:eastAsia="zh-CN"/>
        </w:rPr>
      </w:pPr>
    </w:p>
    <w:p w14:paraId="56AC9643">
      <w:pPr>
        <w:spacing w:line="360" w:lineRule="auto"/>
        <w:rPr>
          <w:rFonts w:hint="eastAsia" w:ascii="宋体" w:hAnsi="宋体" w:eastAsia="宋体" w:cs="宋体"/>
          <w:i w:val="0"/>
          <w:color w:val="auto"/>
          <w:sz w:val="32"/>
          <w:szCs w:val="32"/>
          <w:u w:val="none"/>
          <w:lang w:val="en-US" w:eastAsia="zh-CN"/>
        </w:rPr>
      </w:pPr>
    </w:p>
    <w:p w14:paraId="28B47BD8">
      <w:pPr>
        <w:spacing w:line="360" w:lineRule="auto"/>
        <w:rPr>
          <w:rFonts w:hint="eastAsia" w:ascii="宋体" w:hAnsi="宋体" w:eastAsia="宋体" w:cs="宋体"/>
          <w:i w:val="0"/>
          <w:color w:val="auto"/>
          <w:sz w:val="32"/>
          <w:szCs w:val="32"/>
          <w:u w:val="none"/>
          <w:lang w:val="en-US" w:eastAsia="zh-CN"/>
        </w:rPr>
      </w:pPr>
    </w:p>
    <w:p w14:paraId="61313813">
      <w:pPr>
        <w:spacing w:line="360" w:lineRule="auto"/>
        <w:rPr>
          <w:rFonts w:hint="eastAsia" w:ascii="宋体" w:hAnsi="宋体" w:eastAsia="宋体" w:cs="宋体"/>
          <w:i w:val="0"/>
          <w:color w:val="auto"/>
          <w:sz w:val="32"/>
          <w:szCs w:val="32"/>
          <w:u w:val="none"/>
          <w:lang w:val="en-US" w:eastAsia="zh-CN"/>
        </w:rPr>
      </w:pPr>
      <w:r>
        <w:rPr>
          <w:rFonts w:hint="eastAsia" w:ascii="宋体" w:hAnsi="宋体" w:cs="宋体"/>
          <w:i w:val="0"/>
          <w:color w:val="auto"/>
          <w:sz w:val="32"/>
          <w:szCs w:val="32"/>
          <w:u w:val="none"/>
          <w:lang w:val="en-US" w:eastAsia="zh-CN"/>
        </w:rPr>
        <w:t>二</w:t>
      </w:r>
      <w:r>
        <w:rPr>
          <w:rFonts w:hint="eastAsia" w:ascii="宋体" w:hAnsi="宋体" w:eastAsia="宋体" w:cs="宋体"/>
          <w:i w:val="0"/>
          <w:color w:val="auto"/>
          <w:sz w:val="32"/>
          <w:szCs w:val="32"/>
          <w:u w:val="none"/>
          <w:lang w:val="en-US" w:eastAsia="zh-CN"/>
        </w:rPr>
        <w:t>、</w:t>
      </w:r>
      <w:r>
        <w:rPr>
          <w:rFonts w:hint="eastAsia" w:ascii="宋体" w:hAnsi="宋体" w:eastAsia="宋体" w:cs="宋体"/>
          <w:color w:val="auto"/>
          <w:sz w:val="32"/>
          <w:szCs w:val="32"/>
          <w:highlight w:val="none"/>
        </w:rPr>
        <w:t>法人授权书及委托代理人的身份证扫描件</w:t>
      </w:r>
    </w:p>
    <w:p w14:paraId="48D55528">
      <w:pPr>
        <w:rPr>
          <w:rFonts w:hint="eastAsia"/>
          <w:color w:val="auto"/>
          <w:lang w:val="zh-CN" w:eastAsia="zh-CN"/>
        </w:rPr>
      </w:pPr>
    </w:p>
    <w:p w14:paraId="79287F2A">
      <w:pPr>
        <w:jc w:val="center"/>
        <w:rPr>
          <w:rFonts w:hint="eastAsia"/>
          <w:color w:val="auto"/>
          <w:sz w:val="32"/>
          <w:szCs w:val="32"/>
          <w:lang w:val="zh-CN" w:eastAsia="zh-CN"/>
        </w:rPr>
      </w:pPr>
      <w:r>
        <w:rPr>
          <w:rFonts w:hint="eastAsia"/>
          <w:color w:val="auto"/>
          <w:sz w:val="32"/>
          <w:szCs w:val="32"/>
          <w:lang w:val="zh-CN" w:eastAsia="zh-CN"/>
        </w:rPr>
        <w:t>法人授权书</w:t>
      </w:r>
    </w:p>
    <w:p w14:paraId="13188FC9">
      <w:pPr>
        <w:pStyle w:val="280"/>
        <w:keepNext w:val="0"/>
        <w:keepLines w:val="0"/>
        <w:pageBreakBefore w:val="0"/>
        <w:widowControl w:val="0"/>
        <w:spacing w:line="480" w:lineRule="auto"/>
        <w:ind w:firstLine="480"/>
        <w:rPr>
          <w:rFonts w:hint="eastAsia" w:ascii="宋体" w:hAnsi="宋体" w:eastAsia="宋体" w:cs="宋体"/>
          <w:color w:val="auto"/>
          <w:sz w:val="24"/>
          <w:szCs w:val="24"/>
        </w:rPr>
      </w:pPr>
    </w:p>
    <w:p w14:paraId="0C64CB56">
      <w:pPr>
        <w:pStyle w:val="280"/>
        <w:keepNext w:val="0"/>
        <w:keepLines w:val="0"/>
        <w:pageBreakBefore w:val="0"/>
        <w:widowControl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本授权书声明：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（被授权人的姓名）</w:t>
      </w:r>
      <w:r>
        <w:rPr>
          <w:rFonts w:hint="eastAsia" w:ascii="宋体" w:hAnsi="宋体" w:eastAsia="宋体" w:cs="宋体"/>
          <w:color w:val="auto"/>
          <w:sz w:val="24"/>
          <w:szCs w:val="24"/>
          <w:lang w:val="en-US" w:eastAsia="zh-CN"/>
        </w:rPr>
        <w:t>作</w:t>
      </w:r>
      <w:r>
        <w:rPr>
          <w:rFonts w:hint="eastAsia" w:ascii="宋体" w:hAnsi="宋体" w:eastAsia="宋体" w:cs="宋体"/>
          <w:color w:val="auto"/>
          <w:sz w:val="24"/>
          <w:szCs w:val="24"/>
        </w:rPr>
        <w:t>为我方就</w:t>
      </w:r>
      <w:r>
        <w:rPr>
          <w:rFonts w:hint="eastAsia" w:ascii="宋体" w:hAnsi="宋体" w:eastAsia="宋体" w:cs="宋体"/>
          <w:color w:val="auto"/>
          <w:sz w:val="24"/>
          <w:szCs w:val="24"/>
          <w:lang w:val="en-US" w:eastAsia="zh-CN"/>
        </w:rPr>
        <w:t>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val="en-US" w:eastAsia="zh-CN"/>
        </w:rPr>
        <w:t>的</w:t>
      </w:r>
      <w:r>
        <w:rPr>
          <w:rFonts w:hint="eastAsia" w:ascii="宋体" w:hAnsi="宋体" w:eastAsia="宋体" w:cs="宋体"/>
          <w:color w:val="auto"/>
          <w:sz w:val="24"/>
          <w:szCs w:val="24"/>
        </w:rPr>
        <w:t>项目采购活动的合法代理人，以本单位名义全权处理一切与该项目采购有关的事务。</w:t>
      </w:r>
    </w:p>
    <w:p w14:paraId="26477B7E">
      <w:pPr>
        <w:pStyle w:val="280"/>
        <w:keepNext w:val="0"/>
        <w:keepLines w:val="0"/>
        <w:pageBreakBefore w:val="0"/>
        <w:widowControl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本授权书于______年____月____日起生效，特此声明。</w:t>
      </w:r>
    </w:p>
    <w:p w14:paraId="7F7A5582">
      <w:pPr>
        <w:pStyle w:val="280"/>
        <w:keepNext w:val="0"/>
        <w:keepLines w:val="0"/>
        <w:pageBreakBefore w:val="0"/>
        <w:widowControl w:val="0"/>
        <w:spacing w:line="480" w:lineRule="auto"/>
        <w:ind w:firstLine="0"/>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被授权人身份证号码：</w:t>
      </w:r>
    </w:p>
    <w:p w14:paraId="3E575F1F">
      <w:pPr>
        <w:pStyle w:val="280"/>
        <w:keepNext w:val="0"/>
        <w:keepLines w:val="0"/>
        <w:pageBreakBefore w:val="0"/>
        <w:widowControl w:val="0"/>
        <w:spacing w:line="480" w:lineRule="auto"/>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被授权人联系电话：（手机）</w:t>
      </w:r>
    </w:p>
    <w:p w14:paraId="006D7487">
      <w:pPr>
        <w:pStyle w:val="280"/>
        <w:keepNext w:val="0"/>
        <w:keepLines w:val="0"/>
        <w:pageBreakBefore w:val="0"/>
        <w:widowControl w:val="0"/>
        <w:spacing w:line="480" w:lineRule="auto"/>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授权单位</w:t>
      </w:r>
      <w:r>
        <w:rPr>
          <w:rFonts w:hint="eastAsia" w:ascii="宋体" w:hAnsi="宋体" w:eastAsia="宋体" w:cs="宋体"/>
          <w:color w:val="auto"/>
          <w:sz w:val="24"/>
          <w:szCs w:val="24"/>
        </w:rPr>
        <w:t>名称：</w:t>
      </w:r>
      <w:r>
        <w:rPr>
          <w:rFonts w:hint="eastAsia" w:ascii="宋体" w:hAnsi="宋体" w:eastAsia="宋体" w:cs="宋体"/>
          <w:color w:val="auto"/>
          <w:sz w:val="24"/>
          <w:szCs w:val="24"/>
          <w:u w:val="none"/>
        </w:rPr>
        <w:t>（加盖电子公章）</w:t>
      </w:r>
    </w:p>
    <w:p w14:paraId="4A1A6DB8">
      <w:pPr>
        <w:pStyle w:val="280"/>
        <w:keepNext w:val="0"/>
        <w:keepLines w:val="0"/>
        <w:pageBreakBefore w:val="0"/>
        <w:widowControl w:val="0"/>
        <w:spacing w:line="480" w:lineRule="auto"/>
        <w:ind w:firstLine="480"/>
        <w:rPr>
          <w:rFonts w:hint="eastAsia" w:ascii="宋体" w:hAnsi="宋体" w:eastAsia="宋体" w:cs="宋体"/>
          <w:color w:val="auto"/>
          <w:sz w:val="24"/>
          <w:szCs w:val="24"/>
          <w:u w:val="single"/>
        </w:rPr>
      </w:pPr>
      <w:r>
        <w:rPr>
          <w:rFonts w:hint="eastAsia" w:ascii="宋体" w:hAnsi="宋体" w:eastAsia="宋体" w:cs="宋体"/>
          <w:color w:val="auto"/>
          <w:sz w:val="24"/>
          <w:szCs w:val="24"/>
        </w:rPr>
        <w:t>单位地址：</w:t>
      </w:r>
    </w:p>
    <w:p w14:paraId="05885018">
      <w:pPr>
        <w:pStyle w:val="280"/>
        <w:keepNext w:val="0"/>
        <w:keepLines w:val="0"/>
        <w:pageBreakBefore w:val="0"/>
        <w:widowControl w:val="0"/>
        <w:spacing w:line="48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bookmarkStart w:id="72" w:name="_Hlt26671380"/>
      <w:bookmarkEnd w:id="72"/>
      <w:bookmarkStart w:id="73" w:name="_格式3__银行出具的资信证明"/>
      <w:bookmarkEnd w:id="73"/>
      <w:bookmarkStart w:id="74" w:name="_Hlt26955070"/>
      <w:bookmarkEnd w:id="74"/>
    </w:p>
    <w:p w14:paraId="66C83502">
      <w:pPr>
        <w:tabs>
          <w:tab w:val="left" w:pos="360"/>
        </w:tabs>
        <w:spacing w:line="480" w:lineRule="auto"/>
        <w:ind w:firstLine="482"/>
        <w:rPr>
          <w:rFonts w:hint="eastAsia" w:ascii="宋体" w:hAnsi="宋体" w:eastAsia="宋体" w:cs="宋体"/>
          <w:color w:val="auto"/>
          <w:sz w:val="24"/>
          <w:szCs w:val="24"/>
          <w:u w:val="single"/>
        </w:rPr>
      </w:pPr>
      <w:r>
        <w:rPr>
          <w:rFonts w:hint="eastAsia" w:ascii="宋体" w:hAnsi="宋体" w:eastAsia="宋体" w:cs="宋体"/>
          <w:b/>
          <w:color w:val="auto"/>
          <w:sz w:val="24"/>
          <w:szCs w:val="24"/>
          <w:highlight w:val="none"/>
        </w:rPr>
        <w:t>说明：提供法人授权书的同时须提供委托代理人的身份证扫描件。</w:t>
      </w:r>
    </w:p>
    <w:p w14:paraId="683F08C8">
      <w:pPr>
        <w:rPr>
          <w:rFonts w:hint="eastAsia" w:ascii="宋体" w:hAnsi="宋体" w:eastAsia="宋体" w:cs="宋体"/>
          <w:i w:val="0"/>
          <w:color w:val="auto"/>
          <w:sz w:val="32"/>
          <w:szCs w:val="32"/>
          <w:u w:val="none"/>
          <w:lang w:val="en-US" w:eastAsia="zh-CN"/>
        </w:rPr>
      </w:pPr>
    </w:p>
    <w:p w14:paraId="7D575CAF">
      <w:pPr>
        <w:rPr>
          <w:rFonts w:hint="eastAsia" w:ascii="宋体" w:hAnsi="宋体" w:eastAsia="宋体" w:cs="宋体"/>
          <w:i w:val="0"/>
          <w:color w:val="auto"/>
          <w:sz w:val="32"/>
          <w:szCs w:val="32"/>
          <w:u w:val="none"/>
          <w:lang w:val="en-US" w:eastAsia="zh-CN"/>
        </w:rPr>
      </w:pPr>
    </w:p>
    <w:p w14:paraId="5A7CDEED">
      <w:pPr>
        <w:rPr>
          <w:rFonts w:hint="eastAsia" w:ascii="宋体" w:hAnsi="宋体" w:eastAsia="宋体" w:cs="宋体"/>
          <w:i w:val="0"/>
          <w:color w:val="auto"/>
          <w:sz w:val="32"/>
          <w:szCs w:val="32"/>
          <w:u w:val="none"/>
          <w:lang w:val="en-US" w:eastAsia="zh-CN"/>
        </w:rPr>
      </w:pPr>
    </w:p>
    <w:p w14:paraId="10E35648">
      <w:pPr>
        <w:rPr>
          <w:rFonts w:hint="eastAsia" w:ascii="宋体" w:hAnsi="宋体" w:eastAsia="宋体" w:cs="宋体"/>
          <w:i w:val="0"/>
          <w:color w:val="auto"/>
          <w:sz w:val="32"/>
          <w:szCs w:val="32"/>
          <w:u w:val="none"/>
          <w:lang w:val="en-US" w:eastAsia="zh-CN"/>
        </w:rPr>
      </w:pPr>
    </w:p>
    <w:p w14:paraId="5D7B4822">
      <w:pPr>
        <w:rPr>
          <w:rFonts w:hint="eastAsia" w:ascii="宋体" w:hAnsi="宋体" w:eastAsia="宋体" w:cs="宋体"/>
          <w:i w:val="0"/>
          <w:color w:val="auto"/>
          <w:sz w:val="32"/>
          <w:szCs w:val="32"/>
          <w:u w:val="none"/>
          <w:lang w:val="en-US" w:eastAsia="zh-CN"/>
        </w:rPr>
      </w:pPr>
    </w:p>
    <w:p w14:paraId="2BFD4E46">
      <w:pPr>
        <w:rPr>
          <w:rFonts w:hint="eastAsia" w:ascii="宋体" w:hAnsi="宋体" w:eastAsia="宋体" w:cs="宋体"/>
          <w:i w:val="0"/>
          <w:color w:val="auto"/>
          <w:sz w:val="32"/>
          <w:szCs w:val="32"/>
          <w:u w:val="none"/>
          <w:lang w:val="en-US" w:eastAsia="zh-CN"/>
        </w:rPr>
      </w:pPr>
    </w:p>
    <w:p w14:paraId="1E7CF1D9">
      <w:pPr>
        <w:rPr>
          <w:rFonts w:hint="eastAsia" w:ascii="宋体" w:hAnsi="宋体" w:eastAsia="宋体" w:cs="宋体"/>
          <w:i w:val="0"/>
          <w:color w:val="auto"/>
          <w:sz w:val="32"/>
          <w:szCs w:val="32"/>
          <w:u w:val="none"/>
          <w:lang w:val="en-US" w:eastAsia="zh-CN"/>
        </w:rPr>
      </w:pPr>
    </w:p>
    <w:p w14:paraId="0F944002">
      <w:pPr>
        <w:rPr>
          <w:rFonts w:hint="eastAsia" w:ascii="宋体" w:hAnsi="宋体" w:eastAsia="宋体" w:cs="宋体"/>
          <w:i w:val="0"/>
          <w:color w:val="auto"/>
          <w:sz w:val="32"/>
          <w:szCs w:val="32"/>
          <w:u w:val="none"/>
          <w:lang w:val="en-US" w:eastAsia="zh-CN"/>
        </w:rPr>
      </w:pPr>
    </w:p>
    <w:p w14:paraId="4F70A4EC">
      <w:pPr>
        <w:rPr>
          <w:rFonts w:hint="eastAsia" w:ascii="宋体" w:hAnsi="宋体" w:eastAsia="宋体" w:cs="宋体"/>
          <w:i w:val="0"/>
          <w:color w:val="auto"/>
          <w:sz w:val="32"/>
          <w:szCs w:val="32"/>
          <w:u w:val="none"/>
          <w:lang w:val="en-US" w:eastAsia="zh-CN"/>
        </w:rPr>
      </w:pPr>
    </w:p>
    <w:p w14:paraId="2C387082">
      <w:pPr>
        <w:rPr>
          <w:rFonts w:hint="eastAsia" w:ascii="宋体" w:hAnsi="宋体" w:eastAsia="宋体" w:cs="宋体"/>
          <w:i w:val="0"/>
          <w:color w:val="auto"/>
          <w:sz w:val="32"/>
          <w:szCs w:val="32"/>
          <w:u w:val="none"/>
          <w:lang w:val="en-US" w:eastAsia="zh-CN"/>
        </w:rPr>
      </w:pPr>
    </w:p>
    <w:p w14:paraId="17519088">
      <w:pPr>
        <w:rPr>
          <w:rFonts w:hint="eastAsia" w:ascii="宋体" w:hAnsi="宋体" w:eastAsia="宋体" w:cs="宋体"/>
          <w:i w:val="0"/>
          <w:color w:val="auto"/>
          <w:sz w:val="32"/>
          <w:szCs w:val="32"/>
          <w:u w:val="none"/>
          <w:lang w:val="en-US" w:eastAsia="zh-CN"/>
        </w:rPr>
      </w:pPr>
    </w:p>
    <w:p w14:paraId="0938BEBF">
      <w:pPr>
        <w:rPr>
          <w:rFonts w:hint="eastAsia" w:ascii="宋体" w:hAnsi="宋体" w:eastAsia="宋体" w:cs="宋体"/>
          <w:i w:val="0"/>
          <w:color w:val="auto"/>
          <w:sz w:val="32"/>
          <w:szCs w:val="32"/>
          <w:u w:val="none"/>
          <w:lang w:val="en-US" w:eastAsia="zh-CN"/>
        </w:rPr>
      </w:pPr>
    </w:p>
    <w:p w14:paraId="0411F50F">
      <w:pPr>
        <w:rPr>
          <w:rFonts w:hint="eastAsia" w:ascii="宋体" w:hAnsi="宋体" w:eastAsia="宋体" w:cs="宋体"/>
          <w:i w:val="0"/>
          <w:color w:val="auto"/>
          <w:sz w:val="32"/>
          <w:szCs w:val="32"/>
          <w:u w:val="none"/>
          <w:lang w:val="en-US" w:eastAsia="zh-CN"/>
        </w:rPr>
      </w:pPr>
    </w:p>
    <w:p w14:paraId="668A04F1">
      <w:pPr>
        <w:rPr>
          <w:rFonts w:hint="eastAsia" w:ascii="宋体" w:hAnsi="宋体" w:eastAsia="宋体" w:cs="宋体"/>
          <w:i w:val="0"/>
          <w:color w:val="auto"/>
          <w:sz w:val="32"/>
          <w:szCs w:val="32"/>
          <w:u w:val="none"/>
          <w:lang w:val="en-US" w:eastAsia="zh-CN"/>
        </w:rPr>
      </w:pPr>
    </w:p>
    <w:p w14:paraId="52D569F2">
      <w:pPr>
        <w:rPr>
          <w:rFonts w:hint="eastAsia" w:ascii="宋体" w:hAnsi="宋体" w:eastAsia="宋体" w:cs="宋体"/>
          <w:bCs w:val="0"/>
          <w:i w:val="0"/>
          <w:color w:val="auto"/>
          <w:sz w:val="32"/>
          <w:szCs w:val="32"/>
          <w:highlight w:val="none"/>
          <w:u w:val="none"/>
          <w:lang w:val="en-US" w:eastAsia="zh-CN"/>
        </w:rPr>
      </w:pPr>
      <w:r>
        <w:rPr>
          <w:rFonts w:hint="eastAsia" w:ascii="宋体" w:hAnsi="宋体" w:cs="宋体"/>
          <w:i w:val="0"/>
          <w:color w:val="auto"/>
          <w:sz w:val="32"/>
          <w:szCs w:val="32"/>
          <w:u w:val="none"/>
          <w:lang w:val="en-US" w:eastAsia="zh-CN"/>
        </w:rPr>
        <w:t>三</w:t>
      </w:r>
      <w:r>
        <w:rPr>
          <w:rFonts w:hint="eastAsia" w:ascii="宋体" w:hAnsi="宋体" w:eastAsia="宋体" w:cs="宋体"/>
          <w:i w:val="0"/>
          <w:color w:val="auto"/>
          <w:sz w:val="32"/>
          <w:szCs w:val="32"/>
          <w:u w:val="none"/>
          <w:lang w:val="en-US" w:eastAsia="zh-CN"/>
        </w:rPr>
        <w:t>、磋商响应函</w:t>
      </w:r>
    </w:p>
    <w:p w14:paraId="0DBD80BF">
      <w:pPr>
        <w:rPr>
          <w:rFonts w:hint="eastAsia"/>
          <w:color w:val="auto"/>
          <w:lang w:val="en-US" w:eastAsia="zh-CN"/>
        </w:rPr>
      </w:pPr>
    </w:p>
    <w:p w14:paraId="7D29F040">
      <w:pPr>
        <w:jc w:val="center"/>
        <w:rPr>
          <w:rFonts w:hint="eastAsia"/>
          <w:color w:val="auto"/>
          <w:sz w:val="32"/>
          <w:szCs w:val="32"/>
          <w:lang w:val="zh-CN"/>
        </w:rPr>
      </w:pPr>
      <w:r>
        <w:rPr>
          <w:rFonts w:hint="eastAsia"/>
          <w:color w:val="auto"/>
          <w:sz w:val="32"/>
          <w:szCs w:val="32"/>
          <w:lang w:val="en-US" w:eastAsia="zh-CN"/>
        </w:rPr>
        <w:t>磋商响应函</w:t>
      </w:r>
    </w:p>
    <w:p w14:paraId="6676938F">
      <w:pPr>
        <w:keepNext w:val="0"/>
        <w:keepLines w:val="0"/>
        <w:pageBreakBefore w:val="0"/>
        <w:widowControl w:val="0"/>
        <w:spacing w:line="360" w:lineRule="auto"/>
        <w:jc w:val="left"/>
        <w:rPr>
          <w:rFonts w:hint="eastAsia" w:ascii="宋体" w:hAnsi="宋体" w:eastAsia="宋体" w:cs="宋体"/>
          <w:color w:val="auto"/>
          <w:sz w:val="24"/>
          <w:szCs w:val="21"/>
        </w:rPr>
      </w:pPr>
    </w:p>
    <w:p w14:paraId="4369C708">
      <w:pPr>
        <w:keepNext w:val="0"/>
        <w:keepLines w:val="0"/>
        <w:pageBreakBefore w:val="0"/>
        <w:widowControl w:val="0"/>
        <w:spacing w:line="360" w:lineRule="auto"/>
        <w:jc w:val="left"/>
        <w:rPr>
          <w:rFonts w:hint="eastAsia" w:ascii="宋体" w:hAnsi="宋体" w:eastAsia="宋体" w:cs="宋体"/>
          <w:color w:val="auto"/>
          <w:sz w:val="24"/>
          <w:szCs w:val="21"/>
          <w:lang w:eastAsia="zh-CN"/>
        </w:rPr>
      </w:pPr>
      <w:r>
        <w:rPr>
          <w:rFonts w:hint="eastAsia" w:ascii="宋体" w:hAnsi="宋体" w:eastAsia="宋体" w:cs="宋体"/>
          <w:color w:val="auto"/>
          <w:sz w:val="24"/>
          <w:szCs w:val="21"/>
        </w:rPr>
        <w:t>致：</w:t>
      </w:r>
      <w:r>
        <w:rPr>
          <w:rFonts w:hint="eastAsia" w:ascii="宋体" w:hAnsi="宋体" w:cs="宋体"/>
          <w:color w:val="auto"/>
          <w:sz w:val="24"/>
          <w:szCs w:val="21"/>
          <w:lang w:val="en-US" w:eastAsia="zh-CN"/>
        </w:rPr>
        <w:t>采购人</w:t>
      </w:r>
    </w:p>
    <w:p w14:paraId="12193C19">
      <w:pPr>
        <w:pStyle w:val="282"/>
        <w:keepNext w:val="0"/>
        <w:keepLines w:val="0"/>
        <w:pageBreakBefore w:val="0"/>
        <w:widowControl w:val="0"/>
        <w:spacing w:before="0" w:after="0" w:line="360" w:lineRule="auto"/>
        <w:ind w:firstLine="480"/>
        <w:rPr>
          <w:rFonts w:hint="eastAsia" w:ascii="宋体" w:hAnsi="宋体" w:eastAsia="宋体" w:cs="宋体"/>
          <w:color w:val="auto"/>
          <w:szCs w:val="21"/>
        </w:rPr>
      </w:pPr>
    </w:p>
    <w:p w14:paraId="461FF0FF">
      <w:pPr>
        <w:pStyle w:val="282"/>
        <w:keepNext w:val="0"/>
        <w:keepLines w:val="0"/>
        <w:pageBreakBefore w:val="0"/>
        <w:widowControl w:val="0"/>
        <w:spacing w:before="0" w:after="0" w:line="360" w:lineRule="auto"/>
        <w:ind w:firstLine="480"/>
        <w:rPr>
          <w:rFonts w:hint="eastAsia" w:ascii="宋体" w:hAnsi="宋体" w:eastAsia="宋体" w:cs="宋体"/>
          <w:color w:val="auto"/>
          <w:szCs w:val="21"/>
        </w:rPr>
      </w:pPr>
      <w:r>
        <w:rPr>
          <w:rFonts w:hint="eastAsia" w:ascii="宋体" w:hAnsi="宋体" w:eastAsia="宋体" w:cs="宋体"/>
          <w:color w:val="auto"/>
          <w:szCs w:val="21"/>
        </w:rPr>
        <w:t>根据贵方</w:t>
      </w:r>
      <w:r>
        <w:rPr>
          <w:rFonts w:hint="eastAsia" w:ascii="宋体" w:hAnsi="宋体" w:eastAsia="宋体" w:cs="宋体"/>
          <w:color w:val="auto"/>
          <w:szCs w:val="21"/>
          <w:lang w:val="en-US" w:eastAsia="zh-CN"/>
        </w:rPr>
        <w:t>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lang w:val="en-US" w:eastAsia="zh-CN"/>
        </w:rPr>
        <w:t>的</w:t>
      </w:r>
      <w:r>
        <w:rPr>
          <w:rFonts w:hint="eastAsia" w:ascii="宋体" w:hAnsi="宋体" w:eastAsia="宋体" w:cs="宋体"/>
          <w:color w:val="auto"/>
          <w:sz w:val="24"/>
          <w:szCs w:val="21"/>
          <w:lang w:val="en-US" w:eastAsia="zh-CN"/>
        </w:rPr>
        <w:t>项目</w:t>
      </w:r>
      <w:r>
        <w:rPr>
          <w:rFonts w:hint="eastAsia" w:ascii="宋体" w:hAnsi="宋体" w:eastAsia="宋体" w:cs="宋体"/>
          <w:color w:val="auto"/>
          <w:szCs w:val="21"/>
          <w:lang w:eastAsia="zh-CN"/>
        </w:rPr>
        <w:t>磋商</w:t>
      </w:r>
      <w:r>
        <w:rPr>
          <w:rFonts w:hint="eastAsia" w:ascii="宋体" w:hAnsi="宋体" w:eastAsia="宋体" w:cs="宋体"/>
          <w:color w:val="auto"/>
          <w:szCs w:val="21"/>
        </w:rPr>
        <w:t>文件</w:t>
      </w:r>
      <w:r>
        <w:rPr>
          <w:rFonts w:hint="eastAsia" w:ascii="宋体" w:hAnsi="宋体" w:eastAsia="宋体" w:cs="宋体"/>
          <w:color w:val="auto"/>
          <w:szCs w:val="21"/>
          <w:lang w:eastAsia="zh-CN"/>
        </w:rPr>
        <w:t>，</w:t>
      </w:r>
      <w:r>
        <w:rPr>
          <w:rFonts w:hint="eastAsia" w:ascii="宋体" w:hAnsi="宋体" w:eastAsia="宋体" w:cs="宋体"/>
          <w:color w:val="auto"/>
          <w:szCs w:val="21"/>
          <w:lang w:val="en-US" w:eastAsia="zh-CN"/>
        </w:rPr>
        <w:t>我方</w:t>
      </w:r>
      <w:r>
        <w:rPr>
          <w:rFonts w:hint="eastAsia" w:ascii="宋体" w:hAnsi="宋体" w:eastAsia="宋体" w:cs="宋体"/>
          <w:color w:val="auto"/>
          <w:szCs w:val="21"/>
        </w:rPr>
        <w:t>正式</w:t>
      </w:r>
      <w:r>
        <w:rPr>
          <w:rFonts w:hint="eastAsia" w:ascii="宋体" w:hAnsi="宋体" w:eastAsia="宋体" w:cs="宋体"/>
          <w:color w:val="auto"/>
          <w:szCs w:val="21"/>
          <w:u w:val="none"/>
          <w:lang w:val="en-US" w:eastAsia="zh-CN"/>
        </w:rPr>
        <w:t>提</w:t>
      </w:r>
      <w:r>
        <w:rPr>
          <w:rFonts w:hint="eastAsia" w:ascii="宋体" w:hAnsi="宋体" w:eastAsia="宋体" w:cs="宋体"/>
          <w:color w:val="auto"/>
          <w:sz w:val="24"/>
          <w:szCs w:val="24"/>
          <w:u w:val="none"/>
          <w:lang w:val="en-US" w:eastAsia="zh-CN"/>
        </w:rPr>
        <w:t>交磋商响应函，</w:t>
      </w:r>
      <w:r>
        <w:rPr>
          <w:rFonts w:hint="eastAsia" w:ascii="宋体" w:hAnsi="宋体" w:eastAsia="宋体" w:cs="宋体"/>
          <w:color w:val="auto"/>
          <w:szCs w:val="21"/>
          <w:lang w:val="en-US" w:eastAsia="zh-CN"/>
        </w:rPr>
        <w:t>并</w:t>
      </w:r>
      <w:r>
        <w:rPr>
          <w:rFonts w:hint="eastAsia" w:ascii="宋体" w:hAnsi="宋体" w:eastAsia="宋体" w:cs="宋体"/>
          <w:color w:val="auto"/>
          <w:szCs w:val="21"/>
        </w:rPr>
        <w:t>宣布同意如下</w:t>
      </w:r>
      <w:r>
        <w:rPr>
          <w:rFonts w:hint="eastAsia" w:ascii="宋体" w:hAnsi="宋体" w:eastAsia="宋体" w:cs="宋体"/>
          <w:color w:val="auto"/>
          <w:szCs w:val="21"/>
          <w:lang w:val="en-US" w:eastAsia="zh-CN"/>
        </w:rPr>
        <w:t>内容</w:t>
      </w:r>
      <w:r>
        <w:rPr>
          <w:rFonts w:hint="eastAsia" w:ascii="宋体" w:hAnsi="宋体" w:eastAsia="宋体" w:cs="宋体"/>
          <w:color w:val="auto"/>
          <w:szCs w:val="21"/>
        </w:rPr>
        <w:t>：</w:t>
      </w:r>
    </w:p>
    <w:p w14:paraId="04D982B3">
      <w:pPr>
        <w:keepNext w:val="0"/>
        <w:keepLines w:val="0"/>
        <w:pageBreakBefore w:val="0"/>
        <w:widowControl w:val="0"/>
        <w:spacing w:line="360" w:lineRule="auto"/>
        <w:ind w:firstLine="480"/>
        <w:jc w:val="left"/>
        <w:rPr>
          <w:rFonts w:hint="eastAsia" w:ascii="宋体" w:hAnsi="宋体" w:eastAsia="宋体" w:cs="宋体"/>
          <w:color w:val="auto"/>
          <w:sz w:val="24"/>
          <w:szCs w:val="21"/>
        </w:rPr>
      </w:pPr>
      <w:r>
        <w:rPr>
          <w:rFonts w:hint="eastAsia" w:ascii="宋体" w:hAnsi="宋体" w:eastAsia="宋体" w:cs="宋体"/>
          <w:color w:val="auto"/>
          <w:sz w:val="24"/>
          <w:szCs w:val="21"/>
        </w:rPr>
        <w:t>1.按磋商文件规定的各项要求</w:t>
      </w:r>
      <w:r>
        <w:rPr>
          <w:rFonts w:hint="eastAsia" w:ascii="宋体" w:hAnsi="宋体" w:eastAsia="宋体" w:cs="宋体"/>
          <w:color w:val="auto"/>
          <w:sz w:val="24"/>
          <w:szCs w:val="21"/>
          <w:lang w:eastAsia="zh-CN"/>
        </w:rPr>
        <w:t>，</w:t>
      </w:r>
      <w:r>
        <w:rPr>
          <w:rFonts w:hint="eastAsia" w:ascii="宋体" w:hAnsi="宋体" w:eastAsia="宋体" w:cs="宋体"/>
          <w:color w:val="auto"/>
          <w:sz w:val="24"/>
          <w:szCs w:val="21"/>
        </w:rPr>
        <w:t>向</w:t>
      </w:r>
      <w:r>
        <w:rPr>
          <w:rFonts w:hint="eastAsia" w:ascii="宋体" w:hAnsi="宋体" w:cs="宋体"/>
          <w:color w:val="auto"/>
          <w:sz w:val="24"/>
          <w:szCs w:val="21"/>
          <w:lang w:val="en-US" w:eastAsia="zh-CN"/>
        </w:rPr>
        <w:t>采购人</w:t>
      </w:r>
      <w:r>
        <w:rPr>
          <w:rFonts w:hint="eastAsia" w:ascii="宋体" w:hAnsi="宋体" w:eastAsia="宋体" w:cs="宋体"/>
          <w:color w:val="auto"/>
          <w:sz w:val="24"/>
          <w:szCs w:val="21"/>
        </w:rPr>
        <w:t>提供所需服务（包含与货物相关的服务及与服务相关的货物）。</w:t>
      </w:r>
    </w:p>
    <w:p w14:paraId="158E90D0">
      <w:pPr>
        <w:keepNext w:val="0"/>
        <w:keepLines w:val="0"/>
        <w:pageBreakBefore w:val="0"/>
        <w:widowControl w:val="0"/>
        <w:spacing w:line="360" w:lineRule="auto"/>
        <w:ind w:firstLine="480"/>
        <w:jc w:val="left"/>
        <w:rPr>
          <w:rFonts w:hint="eastAsia" w:ascii="宋体" w:hAnsi="宋体" w:eastAsia="宋体" w:cs="宋体"/>
          <w:color w:val="auto"/>
          <w:sz w:val="24"/>
          <w:szCs w:val="21"/>
        </w:rPr>
      </w:pPr>
      <w:r>
        <w:rPr>
          <w:rFonts w:hint="eastAsia" w:ascii="宋体" w:hAnsi="宋体" w:eastAsia="宋体" w:cs="宋体"/>
          <w:color w:val="auto"/>
          <w:sz w:val="24"/>
          <w:szCs w:val="21"/>
        </w:rPr>
        <w:t>2.我们完全理解贵方不一定将合同授予最低报价的供应商。</w:t>
      </w:r>
    </w:p>
    <w:p w14:paraId="39B8C31A">
      <w:pPr>
        <w:keepNext w:val="0"/>
        <w:keepLines w:val="0"/>
        <w:pageBreakBefore w:val="0"/>
        <w:widowControl w:val="0"/>
        <w:spacing w:line="360" w:lineRule="auto"/>
        <w:ind w:firstLine="480"/>
        <w:jc w:val="left"/>
        <w:rPr>
          <w:rFonts w:hint="eastAsia" w:ascii="宋体" w:hAnsi="宋体" w:eastAsia="宋体" w:cs="宋体"/>
          <w:color w:val="auto"/>
          <w:sz w:val="24"/>
          <w:szCs w:val="21"/>
        </w:rPr>
      </w:pPr>
      <w:r>
        <w:rPr>
          <w:rFonts w:hint="eastAsia" w:ascii="宋体" w:hAnsi="宋体" w:eastAsia="宋体" w:cs="宋体"/>
          <w:color w:val="auto"/>
          <w:sz w:val="24"/>
          <w:szCs w:val="21"/>
        </w:rPr>
        <w:t>3.我们已详细审核全部磋商文件及其有效补充文件</w:t>
      </w:r>
      <w:r>
        <w:rPr>
          <w:rFonts w:hint="eastAsia" w:ascii="宋体" w:hAnsi="宋体" w:eastAsia="宋体" w:cs="宋体"/>
          <w:color w:val="auto"/>
          <w:sz w:val="24"/>
          <w:szCs w:val="21"/>
          <w:lang w:eastAsia="zh-CN"/>
        </w:rPr>
        <w:t>，</w:t>
      </w:r>
      <w:r>
        <w:rPr>
          <w:rFonts w:hint="eastAsia" w:ascii="宋体" w:hAnsi="宋体" w:eastAsia="宋体" w:cs="宋体"/>
          <w:color w:val="auto"/>
          <w:sz w:val="24"/>
          <w:szCs w:val="21"/>
        </w:rPr>
        <w:t>我们知道必须放弃提出含糊不清或误解问题的权利。</w:t>
      </w:r>
    </w:p>
    <w:p w14:paraId="2A4D6DA0">
      <w:pPr>
        <w:keepNext w:val="0"/>
        <w:keepLines w:val="0"/>
        <w:pageBreakBefore w:val="0"/>
        <w:widowControl w:val="0"/>
        <w:spacing w:line="360" w:lineRule="auto"/>
        <w:ind w:firstLine="480"/>
        <w:jc w:val="left"/>
        <w:rPr>
          <w:rFonts w:hint="eastAsia" w:ascii="宋体" w:hAnsi="宋体" w:eastAsia="宋体" w:cs="宋体"/>
          <w:color w:val="auto"/>
          <w:sz w:val="24"/>
          <w:szCs w:val="21"/>
        </w:rPr>
      </w:pPr>
      <w:r>
        <w:rPr>
          <w:rFonts w:hint="eastAsia" w:ascii="宋体" w:hAnsi="宋体" w:eastAsia="宋体" w:cs="宋体"/>
          <w:color w:val="auto"/>
          <w:sz w:val="24"/>
          <w:szCs w:val="21"/>
        </w:rPr>
        <w:t>4.我们同意从规定的</w:t>
      </w:r>
      <w:r>
        <w:rPr>
          <w:rFonts w:hint="eastAsia" w:ascii="宋体" w:hAnsi="宋体" w:eastAsia="宋体" w:cs="宋体"/>
          <w:color w:val="auto"/>
          <w:sz w:val="24"/>
          <w:szCs w:val="21"/>
          <w:lang w:val="en-US" w:eastAsia="zh-CN"/>
        </w:rPr>
        <w:t>磋商</w:t>
      </w:r>
      <w:r>
        <w:rPr>
          <w:rFonts w:hint="eastAsia" w:ascii="宋体" w:hAnsi="宋体" w:eastAsia="宋体" w:cs="宋体"/>
          <w:color w:val="auto"/>
          <w:sz w:val="24"/>
          <w:szCs w:val="21"/>
        </w:rPr>
        <w:t>日期起遵循本响应文件</w:t>
      </w:r>
      <w:r>
        <w:rPr>
          <w:rFonts w:hint="eastAsia" w:ascii="宋体" w:hAnsi="宋体" w:eastAsia="宋体" w:cs="宋体"/>
          <w:color w:val="auto"/>
          <w:sz w:val="24"/>
          <w:szCs w:val="21"/>
          <w:lang w:eastAsia="zh-CN"/>
        </w:rPr>
        <w:t>，</w:t>
      </w:r>
      <w:r>
        <w:rPr>
          <w:rFonts w:hint="eastAsia" w:ascii="宋体" w:hAnsi="宋体" w:eastAsia="宋体" w:cs="宋体"/>
          <w:color w:val="auto"/>
          <w:sz w:val="24"/>
          <w:szCs w:val="21"/>
        </w:rPr>
        <w:t>并在规定的磋商有效期期满之前均具有约束力。</w:t>
      </w:r>
    </w:p>
    <w:p w14:paraId="15F60873">
      <w:pPr>
        <w:keepNext w:val="0"/>
        <w:keepLines w:val="0"/>
        <w:pageBreakBefore w:val="0"/>
        <w:widowControl w:val="0"/>
        <w:spacing w:line="360" w:lineRule="auto"/>
        <w:ind w:firstLine="480"/>
        <w:jc w:val="left"/>
        <w:rPr>
          <w:rFonts w:hint="eastAsia" w:ascii="宋体" w:hAnsi="宋体" w:eastAsia="宋体" w:cs="宋体"/>
          <w:color w:val="auto"/>
          <w:sz w:val="24"/>
          <w:szCs w:val="21"/>
        </w:rPr>
      </w:pPr>
      <w:r>
        <w:rPr>
          <w:rFonts w:hint="eastAsia" w:ascii="宋体" w:hAnsi="宋体" w:eastAsia="宋体" w:cs="宋体"/>
          <w:color w:val="auto"/>
          <w:sz w:val="24"/>
          <w:szCs w:val="21"/>
        </w:rPr>
        <w:t>5.同意向贵方提供贵方可能另外要求的与磋商有关的任何证据或资料</w:t>
      </w:r>
      <w:r>
        <w:rPr>
          <w:rFonts w:hint="eastAsia" w:ascii="宋体" w:hAnsi="宋体" w:eastAsia="宋体" w:cs="宋体"/>
          <w:color w:val="auto"/>
          <w:sz w:val="24"/>
          <w:szCs w:val="21"/>
          <w:lang w:eastAsia="zh-CN"/>
        </w:rPr>
        <w:t>，</w:t>
      </w:r>
      <w:r>
        <w:rPr>
          <w:rFonts w:hint="eastAsia" w:ascii="宋体" w:hAnsi="宋体" w:eastAsia="宋体" w:cs="宋体"/>
          <w:color w:val="auto"/>
          <w:sz w:val="24"/>
          <w:szCs w:val="21"/>
        </w:rPr>
        <w:t>并保证我方已提供和将要提供的文件是真实的、准确的。</w:t>
      </w:r>
    </w:p>
    <w:p w14:paraId="1C05F4AD">
      <w:pPr>
        <w:keepNext w:val="0"/>
        <w:keepLines w:val="0"/>
        <w:pageBreakBefore w:val="0"/>
        <w:widowControl w:val="0"/>
        <w:spacing w:line="360" w:lineRule="auto"/>
        <w:ind w:firstLine="480"/>
        <w:jc w:val="left"/>
        <w:rPr>
          <w:rFonts w:hint="eastAsia" w:ascii="宋体" w:hAnsi="宋体" w:eastAsia="宋体" w:cs="宋体"/>
          <w:color w:val="auto"/>
          <w:sz w:val="24"/>
          <w:szCs w:val="21"/>
        </w:rPr>
      </w:pPr>
      <w:r>
        <w:rPr>
          <w:rFonts w:hint="eastAsia" w:ascii="宋体" w:hAnsi="宋体" w:eastAsia="宋体" w:cs="宋体"/>
          <w:color w:val="auto"/>
          <w:sz w:val="24"/>
          <w:szCs w:val="21"/>
        </w:rPr>
        <w:t>6.一旦我方成交</w:t>
      </w:r>
      <w:r>
        <w:rPr>
          <w:rFonts w:hint="eastAsia" w:ascii="宋体" w:hAnsi="宋体" w:eastAsia="宋体" w:cs="宋体"/>
          <w:color w:val="auto"/>
          <w:sz w:val="24"/>
          <w:szCs w:val="21"/>
          <w:lang w:eastAsia="zh-CN"/>
        </w:rPr>
        <w:t>，</w:t>
      </w:r>
      <w:r>
        <w:rPr>
          <w:rFonts w:hint="eastAsia" w:ascii="宋体" w:hAnsi="宋体" w:eastAsia="宋体" w:cs="宋体"/>
          <w:color w:val="auto"/>
          <w:sz w:val="24"/>
          <w:szCs w:val="21"/>
        </w:rPr>
        <w:t>我方将根据磋商文件的规定</w:t>
      </w:r>
      <w:r>
        <w:rPr>
          <w:rFonts w:hint="eastAsia" w:ascii="宋体" w:hAnsi="宋体" w:eastAsia="宋体" w:cs="宋体"/>
          <w:color w:val="auto"/>
          <w:sz w:val="24"/>
          <w:szCs w:val="21"/>
          <w:lang w:eastAsia="zh-CN"/>
        </w:rPr>
        <w:t>，</w:t>
      </w:r>
      <w:r>
        <w:rPr>
          <w:rFonts w:hint="eastAsia" w:ascii="宋体" w:hAnsi="宋体" w:eastAsia="宋体" w:cs="宋体"/>
          <w:color w:val="auto"/>
          <w:sz w:val="24"/>
          <w:szCs w:val="21"/>
        </w:rPr>
        <w:t>严格履行合同的责任和义务</w:t>
      </w:r>
      <w:r>
        <w:rPr>
          <w:rFonts w:hint="eastAsia" w:ascii="宋体" w:hAnsi="宋体" w:cs="宋体"/>
          <w:color w:val="auto"/>
          <w:sz w:val="24"/>
          <w:szCs w:val="21"/>
          <w:lang w:eastAsia="zh-CN"/>
        </w:rPr>
        <w:t>，</w:t>
      </w:r>
      <w:r>
        <w:rPr>
          <w:rFonts w:hint="eastAsia" w:ascii="宋体" w:hAnsi="宋体" w:eastAsia="宋体" w:cs="宋体"/>
          <w:color w:val="auto"/>
          <w:sz w:val="24"/>
          <w:szCs w:val="21"/>
        </w:rPr>
        <w:t>并保证在磋商文件规定的时</w:t>
      </w:r>
      <w:r>
        <w:rPr>
          <w:rFonts w:hint="eastAsia" w:ascii="宋体" w:hAnsi="宋体" w:cs="宋体"/>
          <w:color w:val="auto"/>
          <w:sz w:val="24"/>
          <w:szCs w:val="21"/>
          <w:lang w:eastAsia="zh-CN"/>
        </w:rPr>
        <w:t>间内</w:t>
      </w:r>
      <w:r>
        <w:rPr>
          <w:rFonts w:hint="eastAsia" w:ascii="宋体" w:hAnsi="宋体" w:eastAsia="宋体" w:cs="宋体"/>
          <w:color w:val="auto"/>
          <w:sz w:val="24"/>
          <w:szCs w:val="21"/>
        </w:rPr>
        <w:t>完成项目</w:t>
      </w:r>
      <w:r>
        <w:rPr>
          <w:rFonts w:hint="eastAsia" w:ascii="宋体" w:hAnsi="宋体" w:eastAsia="宋体" w:cs="宋体"/>
          <w:color w:val="auto"/>
          <w:sz w:val="24"/>
          <w:szCs w:val="21"/>
          <w:lang w:eastAsia="zh-CN"/>
        </w:rPr>
        <w:t>，</w:t>
      </w:r>
      <w:r>
        <w:rPr>
          <w:rFonts w:hint="eastAsia" w:ascii="宋体" w:hAnsi="宋体" w:eastAsia="宋体" w:cs="宋体"/>
          <w:color w:val="auto"/>
          <w:sz w:val="24"/>
          <w:szCs w:val="21"/>
        </w:rPr>
        <w:t>交付</w:t>
      </w:r>
      <w:r>
        <w:rPr>
          <w:rFonts w:hint="eastAsia" w:ascii="宋体" w:hAnsi="宋体" w:cs="宋体"/>
          <w:color w:val="auto"/>
          <w:sz w:val="24"/>
          <w:szCs w:val="21"/>
          <w:lang w:val="en-US" w:eastAsia="zh-CN"/>
        </w:rPr>
        <w:t>采购人</w:t>
      </w:r>
      <w:r>
        <w:rPr>
          <w:rFonts w:hint="eastAsia" w:ascii="宋体" w:hAnsi="宋体" w:eastAsia="宋体" w:cs="宋体"/>
          <w:color w:val="auto"/>
          <w:sz w:val="24"/>
          <w:szCs w:val="21"/>
        </w:rPr>
        <w:t>验收、使用。</w:t>
      </w:r>
    </w:p>
    <w:p w14:paraId="0CA952C0">
      <w:pPr>
        <w:keepNext w:val="0"/>
        <w:keepLines w:val="0"/>
        <w:pageBreakBefore w:val="0"/>
        <w:widowControl w:val="0"/>
        <w:spacing w:line="360" w:lineRule="auto"/>
        <w:ind w:firstLine="480"/>
        <w:jc w:val="left"/>
        <w:rPr>
          <w:rFonts w:hint="eastAsia" w:ascii="宋体" w:hAnsi="宋体" w:eastAsia="宋体" w:cs="宋体"/>
          <w:color w:val="auto"/>
          <w:sz w:val="24"/>
          <w:szCs w:val="21"/>
        </w:rPr>
      </w:pPr>
      <w:r>
        <w:rPr>
          <w:rFonts w:hint="eastAsia" w:ascii="宋体" w:hAnsi="宋体" w:eastAsia="宋体" w:cs="宋体"/>
          <w:color w:val="auto"/>
          <w:sz w:val="24"/>
          <w:szCs w:val="21"/>
          <w:lang w:val="en-US" w:eastAsia="zh-CN"/>
        </w:rPr>
        <w:t>7.</w:t>
      </w:r>
      <w:r>
        <w:rPr>
          <w:rFonts w:hint="eastAsia" w:ascii="宋体" w:hAnsi="宋体" w:eastAsia="宋体" w:cs="宋体"/>
          <w:color w:val="auto"/>
          <w:sz w:val="24"/>
          <w:szCs w:val="21"/>
        </w:rPr>
        <w:t>我</w:t>
      </w:r>
      <w:r>
        <w:rPr>
          <w:rFonts w:hint="eastAsia" w:ascii="宋体" w:hAnsi="宋体" w:eastAsia="宋体" w:cs="宋体"/>
          <w:color w:val="auto"/>
          <w:sz w:val="24"/>
          <w:szCs w:val="21"/>
          <w:lang w:eastAsia="zh-CN"/>
        </w:rPr>
        <w:t>方</w:t>
      </w:r>
      <w:r>
        <w:rPr>
          <w:rFonts w:hint="eastAsia" w:ascii="宋体" w:hAnsi="宋体" w:eastAsia="宋体" w:cs="宋体"/>
          <w:color w:val="auto"/>
          <w:sz w:val="24"/>
          <w:szCs w:val="21"/>
        </w:rPr>
        <w:t>为</w:t>
      </w:r>
      <w:r>
        <w:rPr>
          <w:rFonts w:hint="eastAsia" w:ascii="宋体" w:hAnsi="宋体" w:eastAsia="宋体" w:cs="宋体"/>
          <w:color w:val="auto"/>
          <w:sz w:val="24"/>
          <w:szCs w:val="21"/>
          <w:lang w:eastAsia="zh-CN"/>
        </w:rPr>
        <w:t>：</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1"/>
        </w:rPr>
        <w:t>大型企业</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1"/>
        </w:rPr>
        <w:t>中型企业</w:t>
      </w:r>
      <w:r>
        <w:rPr>
          <w:rFonts w:hint="eastAsia" w:ascii="宋体" w:hAnsi="宋体" w:eastAsia="宋体" w:cs="宋体"/>
          <w:color w:val="auto"/>
          <w:sz w:val="24"/>
          <w:szCs w:val="21"/>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1"/>
          <w:lang w:val="en-US" w:eastAsia="zh-CN"/>
        </w:rPr>
        <w:t xml:space="preserve">小型企业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1"/>
          <w:lang w:val="en-US" w:eastAsia="zh-CN"/>
        </w:rPr>
        <w:t>微型企业（在对应</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1"/>
          <w:lang w:val="en-US" w:eastAsia="zh-CN"/>
        </w:rPr>
        <w:t>内</w:t>
      </w:r>
      <w:r>
        <w:rPr>
          <w:rFonts w:hint="eastAsia" w:ascii="宋体" w:hAnsi="宋体" w:eastAsia="宋体" w:cs="宋体"/>
          <w:color w:val="auto"/>
          <w:sz w:val="24"/>
          <w:szCs w:val="21"/>
          <w:lang w:val="zh-CN" w:eastAsia="zh-CN"/>
        </w:rPr>
        <w:t>打</w:t>
      </w:r>
      <w:r>
        <w:rPr>
          <w:rFonts w:hint="eastAsia" w:ascii="宋体" w:hAnsi="宋体" w:eastAsia="宋体" w:cs="宋体"/>
          <w:color w:val="auto"/>
          <w:sz w:val="24"/>
          <w:szCs w:val="21"/>
          <w:lang w:val="zh-CN"/>
        </w:rPr>
        <w:t>“√”</w:t>
      </w:r>
      <w:r>
        <w:rPr>
          <w:rFonts w:hint="eastAsia" w:ascii="宋体" w:hAnsi="宋体" w:eastAsia="宋体" w:cs="宋体"/>
          <w:color w:val="auto"/>
          <w:sz w:val="24"/>
          <w:szCs w:val="21"/>
          <w:lang w:val="en-US" w:eastAsia="zh-CN"/>
        </w:rPr>
        <w:t>）</w:t>
      </w:r>
    </w:p>
    <w:p w14:paraId="3FE827A7">
      <w:pPr>
        <w:keepNext w:val="0"/>
        <w:keepLines w:val="0"/>
        <w:pageBreakBefore w:val="0"/>
        <w:widowControl w:val="0"/>
        <w:spacing w:line="360" w:lineRule="auto"/>
        <w:ind w:firstLine="480"/>
        <w:jc w:val="left"/>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8.我方为：</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1"/>
          <w:lang w:val="en-US" w:eastAsia="zh-CN"/>
        </w:rPr>
        <w:t xml:space="preserve">民营企业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1"/>
          <w:lang w:val="en-US" w:eastAsia="zh-CN"/>
        </w:rPr>
        <w:t xml:space="preserve">非民营企业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1"/>
          <w:lang w:val="en-US" w:eastAsia="zh-CN"/>
        </w:rPr>
        <w:t>其他</w:t>
      </w:r>
      <w:r>
        <w:rPr>
          <w:rFonts w:hint="eastAsia" w:ascii="宋体" w:hAnsi="宋体" w:eastAsia="宋体" w:cs="宋体"/>
          <w:color w:val="auto"/>
          <w:sz w:val="24"/>
          <w:szCs w:val="21"/>
        </w:rPr>
        <w:t>（在对应</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1"/>
        </w:rPr>
        <w:t>内</w:t>
      </w:r>
      <w:r>
        <w:rPr>
          <w:rFonts w:hint="eastAsia" w:ascii="宋体" w:hAnsi="宋体" w:eastAsia="宋体" w:cs="宋体"/>
          <w:color w:val="auto"/>
          <w:sz w:val="24"/>
          <w:szCs w:val="21"/>
          <w:lang w:val="zh-CN"/>
        </w:rPr>
        <w:t>打“√”</w:t>
      </w:r>
      <w:r>
        <w:rPr>
          <w:rFonts w:hint="eastAsia" w:ascii="宋体" w:hAnsi="宋体" w:eastAsia="宋体" w:cs="宋体"/>
          <w:color w:val="auto"/>
          <w:sz w:val="24"/>
          <w:szCs w:val="21"/>
        </w:rPr>
        <w:t>）</w:t>
      </w:r>
      <w:r>
        <w:rPr>
          <w:rFonts w:hint="eastAsia" w:ascii="宋体" w:hAnsi="宋体" w:eastAsia="宋体" w:cs="宋体"/>
          <w:color w:val="auto"/>
          <w:sz w:val="24"/>
          <w:szCs w:val="21"/>
          <w:lang w:val="en-US" w:eastAsia="zh-CN"/>
        </w:rPr>
        <w:t xml:space="preserve">               </w:t>
      </w:r>
    </w:p>
    <w:p w14:paraId="2BD2F769">
      <w:pPr>
        <w:keepNext w:val="0"/>
        <w:keepLines w:val="0"/>
        <w:pageBreakBefore w:val="0"/>
        <w:widowControl w:val="0"/>
        <w:spacing w:line="360" w:lineRule="auto"/>
        <w:ind w:firstLine="480"/>
        <w:jc w:val="left"/>
        <w:rPr>
          <w:rFonts w:hint="eastAsia" w:ascii="宋体" w:hAnsi="宋体" w:eastAsia="宋体" w:cs="宋体"/>
          <w:color w:val="auto"/>
          <w:sz w:val="24"/>
          <w:szCs w:val="21"/>
        </w:rPr>
      </w:pPr>
      <w:r>
        <w:rPr>
          <w:rFonts w:hint="eastAsia" w:ascii="宋体" w:hAnsi="宋体" w:eastAsia="宋体" w:cs="宋体"/>
          <w:color w:val="auto"/>
          <w:sz w:val="24"/>
          <w:szCs w:val="21"/>
          <w:lang w:val="en-US" w:eastAsia="zh-CN"/>
        </w:rPr>
        <w:t>9</w:t>
      </w:r>
      <w:r>
        <w:rPr>
          <w:rFonts w:hint="eastAsia" w:ascii="宋体" w:hAnsi="宋体" w:eastAsia="宋体" w:cs="宋体"/>
          <w:color w:val="auto"/>
          <w:sz w:val="24"/>
          <w:szCs w:val="21"/>
        </w:rPr>
        <w:t>.我方与本磋商有关的正式通讯地址为：</w:t>
      </w:r>
    </w:p>
    <w:p w14:paraId="6C3E3D05">
      <w:pPr>
        <w:pStyle w:val="282"/>
        <w:keepNext w:val="0"/>
        <w:keepLines w:val="0"/>
        <w:pageBreakBefore w:val="0"/>
        <w:widowControl w:val="0"/>
        <w:spacing w:before="0" w:after="0" w:line="360" w:lineRule="auto"/>
        <w:ind w:left="0" w:firstLine="480"/>
        <w:rPr>
          <w:rFonts w:hint="eastAsia" w:ascii="宋体" w:hAnsi="宋体" w:eastAsia="宋体" w:cs="宋体"/>
          <w:color w:val="auto"/>
          <w:szCs w:val="21"/>
        </w:rPr>
      </w:pPr>
      <w:r>
        <w:rPr>
          <w:rFonts w:hint="eastAsia" w:ascii="宋体" w:hAnsi="宋体" w:eastAsia="宋体" w:cs="宋体"/>
          <w:color w:val="auto"/>
          <w:szCs w:val="21"/>
        </w:rPr>
        <w:t>地  址：</w:t>
      </w:r>
    </w:p>
    <w:p w14:paraId="4536E67C">
      <w:pPr>
        <w:pStyle w:val="282"/>
        <w:keepNext w:val="0"/>
        <w:keepLines w:val="0"/>
        <w:pageBreakBefore w:val="0"/>
        <w:widowControl w:val="0"/>
        <w:spacing w:before="0" w:after="0" w:line="360" w:lineRule="auto"/>
        <w:ind w:left="0" w:firstLine="480"/>
        <w:rPr>
          <w:rFonts w:hint="eastAsia" w:ascii="宋体" w:hAnsi="宋体" w:eastAsia="宋体" w:cs="宋体"/>
          <w:color w:val="auto"/>
          <w:szCs w:val="21"/>
          <w:u w:val="none"/>
          <w:lang w:val="en-US" w:eastAsia="zh-CN"/>
        </w:rPr>
      </w:pPr>
      <w:r>
        <w:rPr>
          <w:rFonts w:hint="eastAsia" w:ascii="宋体" w:hAnsi="宋体" w:eastAsia="宋体" w:cs="宋体"/>
          <w:color w:val="auto"/>
          <w:szCs w:val="21"/>
        </w:rPr>
        <w:t>邮  编：</w:t>
      </w:r>
    </w:p>
    <w:p w14:paraId="67A6367E">
      <w:pPr>
        <w:pStyle w:val="282"/>
        <w:keepNext w:val="0"/>
        <w:keepLines w:val="0"/>
        <w:pageBreakBefore w:val="0"/>
        <w:widowControl w:val="0"/>
        <w:spacing w:before="0" w:after="0" w:line="360" w:lineRule="auto"/>
        <w:ind w:left="0" w:firstLine="480"/>
        <w:rPr>
          <w:rFonts w:hint="eastAsia" w:ascii="宋体" w:hAnsi="宋体" w:eastAsia="宋体" w:cs="宋体"/>
          <w:color w:val="auto"/>
          <w:szCs w:val="21"/>
          <w:u w:val="single"/>
          <w:lang w:val="en-US" w:eastAsia="zh-CN"/>
        </w:rPr>
      </w:pPr>
      <w:r>
        <w:rPr>
          <w:rFonts w:hint="eastAsia" w:ascii="宋体" w:hAnsi="宋体" w:eastAsia="宋体" w:cs="宋体"/>
          <w:color w:val="auto"/>
          <w:szCs w:val="21"/>
        </w:rPr>
        <w:t>电  话：</w:t>
      </w:r>
    </w:p>
    <w:p w14:paraId="56FE1455">
      <w:pPr>
        <w:pStyle w:val="282"/>
        <w:keepNext w:val="0"/>
        <w:keepLines w:val="0"/>
        <w:pageBreakBefore w:val="0"/>
        <w:widowControl w:val="0"/>
        <w:spacing w:before="0" w:after="0" w:line="360" w:lineRule="auto"/>
        <w:ind w:left="0" w:firstLine="480"/>
        <w:rPr>
          <w:rFonts w:hint="eastAsia" w:ascii="宋体" w:hAnsi="宋体" w:eastAsia="宋体" w:cs="宋体"/>
          <w:color w:val="auto"/>
          <w:szCs w:val="21"/>
          <w:u w:val="single"/>
          <w:lang w:val="en-US" w:eastAsia="zh-CN"/>
        </w:rPr>
      </w:pPr>
      <w:r>
        <w:rPr>
          <w:rFonts w:hint="eastAsia" w:ascii="宋体" w:hAnsi="宋体" w:eastAsia="宋体" w:cs="宋体"/>
          <w:color w:val="auto"/>
          <w:szCs w:val="21"/>
        </w:rPr>
        <w:t>传  真：</w:t>
      </w:r>
    </w:p>
    <w:p w14:paraId="39131DB5">
      <w:pPr>
        <w:pStyle w:val="282"/>
        <w:keepNext w:val="0"/>
        <w:keepLines w:val="0"/>
        <w:pageBreakBefore w:val="0"/>
        <w:widowControl w:val="0"/>
        <w:spacing w:before="0" w:after="0" w:line="360" w:lineRule="auto"/>
        <w:ind w:left="0" w:firstLine="480"/>
        <w:rPr>
          <w:rFonts w:hint="eastAsia" w:ascii="宋体" w:hAnsi="宋体" w:eastAsia="宋体" w:cs="宋体"/>
          <w:color w:val="auto"/>
          <w:szCs w:val="21"/>
          <w:u w:val="single"/>
          <w:lang w:val="en-US" w:eastAsia="zh-CN"/>
        </w:rPr>
      </w:pPr>
      <w:r>
        <w:rPr>
          <w:rFonts w:hint="eastAsia" w:ascii="宋体" w:hAnsi="宋体" w:eastAsia="宋体" w:cs="宋体"/>
          <w:color w:val="auto"/>
          <w:szCs w:val="21"/>
        </w:rPr>
        <w:t>开户行：</w:t>
      </w:r>
    </w:p>
    <w:p w14:paraId="2C784761">
      <w:pPr>
        <w:pStyle w:val="282"/>
        <w:keepNext w:val="0"/>
        <w:keepLines w:val="0"/>
        <w:pageBreakBefore w:val="0"/>
        <w:widowControl w:val="0"/>
        <w:spacing w:before="0" w:after="0" w:line="360" w:lineRule="auto"/>
        <w:ind w:left="0" w:firstLine="480"/>
        <w:rPr>
          <w:rFonts w:hint="eastAsia" w:ascii="宋体" w:hAnsi="宋体" w:eastAsia="宋体" w:cs="宋体"/>
          <w:color w:val="auto"/>
          <w:szCs w:val="21"/>
          <w:u w:val="single"/>
          <w:lang w:val="en-US" w:eastAsia="zh-CN"/>
        </w:rPr>
      </w:pPr>
      <w:r>
        <w:rPr>
          <w:rFonts w:hint="eastAsia" w:ascii="宋体" w:hAnsi="宋体" w:eastAsia="宋体" w:cs="宋体"/>
          <w:color w:val="auto"/>
          <w:szCs w:val="21"/>
        </w:rPr>
        <w:t>账  号：</w:t>
      </w:r>
    </w:p>
    <w:p w14:paraId="0231A495">
      <w:pPr>
        <w:keepNext w:val="0"/>
        <w:keepLines w:val="0"/>
        <w:pageBreakBefore w:val="0"/>
        <w:widowControl w:val="0"/>
        <w:spacing w:line="360" w:lineRule="auto"/>
        <w:ind w:right="180" w:firstLine="480"/>
        <w:jc w:val="both"/>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（加盖电子公章）</w:t>
      </w:r>
    </w:p>
    <w:p w14:paraId="17290E4D">
      <w:pPr>
        <w:pStyle w:val="282"/>
        <w:keepNext w:val="0"/>
        <w:keepLines w:val="0"/>
        <w:pageBreakBefore w:val="0"/>
        <w:widowControl w:val="0"/>
        <w:spacing w:before="0" w:after="0" w:line="360" w:lineRule="auto"/>
        <w:ind w:left="0" w:firstLine="480"/>
        <w:rPr>
          <w:rFonts w:hint="eastAsia" w:ascii="宋体" w:hAnsi="宋体" w:eastAsia="宋体" w:cs="宋体"/>
          <w:i w:val="0"/>
          <w:color w:val="auto"/>
          <w:sz w:val="32"/>
          <w:szCs w:val="32"/>
          <w:u w:val="none"/>
          <w:lang w:val="en-US" w:eastAsia="zh-CN"/>
        </w:rPr>
      </w:pPr>
      <w:r>
        <w:rPr>
          <w:rFonts w:hint="eastAsia" w:ascii="宋体" w:hAnsi="宋体" w:eastAsia="宋体" w:cs="宋体"/>
          <w:color w:val="auto"/>
          <w:szCs w:val="21"/>
        </w:rPr>
        <w:t>日  期：</w:t>
      </w:r>
    </w:p>
    <w:p w14:paraId="51C61013">
      <w:pPr>
        <w:spacing w:line="480" w:lineRule="auto"/>
        <w:jc w:val="left"/>
        <w:rPr>
          <w:rFonts w:hint="eastAsia" w:ascii="宋体" w:hAnsi="宋体" w:eastAsia="宋体" w:cs="宋体"/>
          <w:i w:val="0"/>
          <w:color w:val="auto"/>
          <w:sz w:val="32"/>
          <w:szCs w:val="32"/>
          <w:u w:val="none"/>
          <w:lang w:val="en-US" w:eastAsia="zh-CN"/>
        </w:rPr>
      </w:pPr>
      <w:r>
        <w:rPr>
          <w:rFonts w:hint="eastAsia" w:ascii="宋体" w:hAnsi="宋体" w:cs="宋体"/>
          <w:i w:val="0"/>
          <w:color w:val="auto"/>
          <w:sz w:val="32"/>
          <w:szCs w:val="32"/>
          <w:u w:val="none"/>
          <w:lang w:val="en-US" w:eastAsia="zh-CN"/>
        </w:rPr>
        <w:t>四</w:t>
      </w:r>
      <w:r>
        <w:rPr>
          <w:rFonts w:hint="eastAsia" w:ascii="宋体" w:hAnsi="宋体" w:eastAsia="宋体" w:cs="宋体"/>
          <w:i w:val="0"/>
          <w:color w:val="auto"/>
          <w:sz w:val="32"/>
          <w:szCs w:val="32"/>
          <w:u w:val="none"/>
          <w:lang w:val="en-US" w:eastAsia="zh-CN"/>
        </w:rPr>
        <w:t>、磋商报价表</w:t>
      </w:r>
    </w:p>
    <w:p w14:paraId="14DE1022">
      <w:pPr>
        <w:jc w:val="center"/>
        <w:rPr>
          <w:rFonts w:hint="eastAsia"/>
          <w:color w:val="auto"/>
          <w:sz w:val="32"/>
          <w:szCs w:val="32"/>
          <w:lang w:val="en-US" w:eastAsia="zh-CN"/>
        </w:rPr>
      </w:pPr>
      <w:r>
        <w:rPr>
          <w:rFonts w:hint="eastAsia"/>
          <w:color w:val="auto"/>
          <w:sz w:val="32"/>
          <w:szCs w:val="32"/>
          <w:lang w:val="en-US" w:eastAsia="zh-CN"/>
        </w:rPr>
        <w:t>磋商报价表</w:t>
      </w:r>
    </w:p>
    <w:p w14:paraId="21650870">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供应商名称：（加盖电子公章）</w:t>
      </w:r>
      <w:r>
        <w:rPr>
          <w:rFonts w:hint="eastAsia" w:ascii="宋体" w:hAnsi="宋体" w:eastAsia="宋体" w:cs="宋体"/>
          <w:color w:val="auto"/>
          <w:sz w:val="24"/>
          <w:szCs w:val="24"/>
        </w:rPr>
        <w:t xml:space="preserve"> </w:t>
      </w:r>
    </w:p>
    <w:p w14:paraId="5B16750E">
      <w:pPr>
        <w:keepNext w:val="0"/>
        <w:keepLines w:val="0"/>
        <w:pageBreakBefore w:val="0"/>
        <w:widowControl w:val="0"/>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rPr>
        <w:t xml:space="preserve">编号：                                   </w:t>
      </w:r>
      <w:r>
        <w:rPr>
          <w:rFonts w:hint="eastAsia" w:ascii="宋体" w:hAnsi="宋体" w:eastAsia="宋体" w:cs="宋体"/>
          <w:color w:val="auto"/>
          <w:sz w:val="24"/>
          <w:szCs w:val="24"/>
          <w:lang w:eastAsia="zh-CN"/>
        </w:rPr>
        <w:t>采购包</w:t>
      </w:r>
      <w:r>
        <w:rPr>
          <w:rFonts w:hint="eastAsia" w:ascii="宋体" w:hAnsi="宋体" w:eastAsia="宋体" w:cs="宋体"/>
          <w:color w:val="auto"/>
          <w:sz w:val="24"/>
          <w:szCs w:val="24"/>
        </w:rPr>
        <w:t xml:space="preserve">号：                                 </w:t>
      </w:r>
    </w:p>
    <w:tbl>
      <w:tblPr>
        <w:tblStyle w:val="3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736"/>
      </w:tblGrid>
      <w:tr w14:paraId="73EF5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25" w:hRule="atLeast"/>
        </w:trPr>
        <w:tc>
          <w:tcPr>
            <w:tcW w:w="5000" w:type="pct"/>
            <w:noWrap w:val="0"/>
            <w:vAlign w:val="center"/>
          </w:tcPr>
          <w:p w14:paraId="16BC0D77">
            <w:pPr>
              <w:keepNext w:val="0"/>
              <w:keepLines w:val="0"/>
              <w:pageBreakBefore w:val="0"/>
              <w:widowControl w:val="0"/>
              <w:spacing w:line="48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总报价</w:t>
            </w:r>
          </w:p>
        </w:tc>
      </w:tr>
      <w:tr w14:paraId="773C9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80" w:hRule="atLeast"/>
        </w:trPr>
        <w:tc>
          <w:tcPr>
            <w:tcW w:w="5000" w:type="pct"/>
            <w:noWrap w:val="0"/>
            <w:vAlign w:val="center"/>
          </w:tcPr>
          <w:p w14:paraId="28D3EB19">
            <w:pPr>
              <w:pStyle w:val="282"/>
              <w:keepNext w:val="0"/>
              <w:keepLines w:val="0"/>
              <w:pageBreakBefore w:val="0"/>
              <w:widowControl w:val="0"/>
              <w:spacing w:before="0" w:after="0" w:line="480" w:lineRule="auto"/>
              <w:ind w:firstLine="0"/>
              <w:jc w:val="both"/>
              <w:rPr>
                <w:rFonts w:hint="eastAsia" w:ascii="宋体" w:hAnsi="宋体" w:eastAsia="宋体" w:cs="宋体"/>
                <w:color w:val="auto"/>
                <w:szCs w:val="21"/>
              </w:rPr>
            </w:pPr>
            <w:r>
              <w:rPr>
                <w:rFonts w:hint="eastAsia" w:ascii="宋体" w:hAnsi="宋体" w:eastAsia="宋体" w:cs="宋体"/>
                <w:color w:val="auto"/>
              </w:rPr>
              <w:t>小写（元）：</w:t>
            </w:r>
          </w:p>
        </w:tc>
      </w:tr>
    </w:tbl>
    <w:p w14:paraId="0C519DC0">
      <w:pPr>
        <w:keepNext w:val="0"/>
        <w:keepLines w:val="0"/>
        <w:pageBreakBefore w:val="0"/>
        <w:widowControl w:val="0"/>
        <w:spacing w:line="480" w:lineRule="auto"/>
        <w:ind w:firstLine="480"/>
        <w:rPr>
          <w:rFonts w:hint="eastAsia" w:ascii="宋体" w:hAnsi="宋体" w:eastAsia="宋体" w:cs="宋体"/>
          <w:b/>
          <w:i/>
          <w:color w:val="auto"/>
          <w:sz w:val="32"/>
          <w:szCs w:val="32"/>
          <w:u w:val="single"/>
        </w:rPr>
      </w:pPr>
      <w:r>
        <w:rPr>
          <w:rFonts w:hint="eastAsia" w:ascii="宋体" w:hAnsi="宋体" w:eastAsia="宋体" w:cs="宋体"/>
          <w:color w:val="auto"/>
          <w:sz w:val="24"/>
          <w:szCs w:val="24"/>
        </w:rPr>
        <w:t xml:space="preserve">                                              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p>
    <w:p w14:paraId="67BF6A55">
      <w:pPr>
        <w:keepNext w:val="0"/>
        <w:keepLines w:val="0"/>
        <w:pageBreakBefore w:val="0"/>
        <w:widowControl w:val="0"/>
        <w:spacing w:line="480" w:lineRule="auto"/>
        <w:ind w:firstLine="480"/>
        <w:rPr>
          <w:rFonts w:hint="eastAsia" w:ascii="宋体" w:hAnsi="宋体" w:eastAsia="宋体" w:cs="宋体"/>
          <w:b/>
          <w:i/>
          <w:sz w:val="32"/>
          <w:szCs w:val="32"/>
          <w:u w:val="single"/>
        </w:rPr>
      </w:pPr>
    </w:p>
    <w:p w14:paraId="31BC34AF">
      <w:pPr>
        <w:spacing w:line="360" w:lineRule="auto"/>
        <w:jc w:val="left"/>
        <w:rPr>
          <w:rFonts w:hint="eastAsia" w:ascii="宋体" w:hAnsi="宋体" w:eastAsia="宋体" w:cs="宋体"/>
          <w:i w:val="0"/>
          <w:sz w:val="32"/>
          <w:szCs w:val="32"/>
          <w:u w:val="none"/>
          <w:lang w:val="en-US" w:eastAsia="zh-CN"/>
        </w:rPr>
      </w:pPr>
    </w:p>
    <w:p w14:paraId="66238D1B">
      <w:pPr>
        <w:spacing w:line="360" w:lineRule="auto"/>
        <w:jc w:val="left"/>
        <w:rPr>
          <w:rFonts w:hint="eastAsia" w:ascii="宋体" w:hAnsi="宋体" w:eastAsia="宋体" w:cs="宋体"/>
          <w:i w:val="0"/>
          <w:sz w:val="32"/>
          <w:szCs w:val="32"/>
          <w:u w:val="none"/>
          <w:lang w:val="en-US" w:eastAsia="zh-CN"/>
        </w:rPr>
      </w:pPr>
    </w:p>
    <w:p w14:paraId="75F6B16A">
      <w:pPr>
        <w:spacing w:line="360" w:lineRule="auto"/>
        <w:jc w:val="left"/>
        <w:rPr>
          <w:rFonts w:hint="eastAsia" w:ascii="宋体" w:hAnsi="宋体" w:eastAsia="宋体" w:cs="宋体"/>
          <w:i w:val="0"/>
          <w:sz w:val="32"/>
          <w:szCs w:val="32"/>
          <w:u w:val="none"/>
          <w:lang w:val="en-US" w:eastAsia="zh-CN"/>
        </w:rPr>
      </w:pPr>
    </w:p>
    <w:p w14:paraId="35C54D09">
      <w:pPr>
        <w:spacing w:line="360" w:lineRule="auto"/>
        <w:jc w:val="left"/>
        <w:rPr>
          <w:rFonts w:hint="eastAsia" w:ascii="宋体" w:hAnsi="宋体" w:eastAsia="宋体" w:cs="宋体"/>
          <w:i w:val="0"/>
          <w:sz w:val="32"/>
          <w:szCs w:val="32"/>
          <w:u w:val="none"/>
          <w:lang w:val="en-US" w:eastAsia="zh-CN"/>
        </w:rPr>
      </w:pPr>
    </w:p>
    <w:p w14:paraId="10A59701">
      <w:pPr>
        <w:spacing w:line="360" w:lineRule="auto"/>
        <w:jc w:val="left"/>
        <w:rPr>
          <w:rFonts w:hint="eastAsia" w:ascii="宋体" w:hAnsi="宋体" w:eastAsia="宋体" w:cs="宋体"/>
          <w:i w:val="0"/>
          <w:sz w:val="32"/>
          <w:szCs w:val="32"/>
          <w:u w:val="none"/>
          <w:lang w:val="en-US" w:eastAsia="zh-CN"/>
        </w:rPr>
      </w:pPr>
    </w:p>
    <w:p w14:paraId="7C028FCD">
      <w:pPr>
        <w:spacing w:line="360" w:lineRule="auto"/>
        <w:jc w:val="left"/>
        <w:rPr>
          <w:rFonts w:hint="eastAsia" w:ascii="宋体" w:hAnsi="宋体" w:eastAsia="宋体" w:cs="宋体"/>
          <w:i w:val="0"/>
          <w:sz w:val="32"/>
          <w:szCs w:val="32"/>
          <w:u w:val="none"/>
          <w:lang w:val="en-US" w:eastAsia="zh-CN"/>
        </w:rPr>
      </w:pPr>
    </w:p>
    <w:p w14:paraId="52A1AB99">
      <w:pPr>
        <w:spacing w:line="360" w:lineRule="auto"/>
        <w:jc w:val="left"/>
        <w:rPr>
          <w:rFonts w:hint="eastAsia" w:ascii="宋体" w:hAnsi="宋体" w:eastAsia="宋体" w:cs="宋体"/>
          <w:i w:val="0"/>
          <w:sz w:val="32"/>
          <w:szCs w:val="32"/>
          <w:u w:val="none"/>
          <w:lang w:val="en-US" w:eastAsia="zh-CN"/>
        </w:rPr>
      </w:pPr>
    </w:p>
    <w:p w14:paraId="1846B93A">
      <w:pPr>
        <w:spacing w:line="360" w:lineRule="auto"/>
        <w:jc w:val="left"/>
        <w:rPr>
          <w:rFonts w:hint="eastAsia" w:ascii="宋体" w:hAnsi="宋体" w:eastAsia="宋体" w:cs="宋体"/>
          <w:i w:val="0"/>
          <w:sz w:val="32"/>
          <w:szCs w:val="32"/>
          <w:u w:val="none"/>
          <w:lang w:val="en-US" w:eastAsia="zh-CN"/>
        </w:rPr>
      </w:pPr>
    </w:p>
    <w:p w14:paraId="296736B4">
      <w:pPr>
        <w:spacing w:line="360" w:lineRule="auto"/>
        <w:jc w:val="left"/>
        <w:rPr>
          <w:rFonts w:hint="eastAsia" w:ascii="宋体" w:hAnsi="宋体" w:eastAsia="宋体" w:cs="宋体"/>
          <w:i w:val="0"/>
          <w:sz w:val="32"/>
          <w:szCs w:val="32"/>
          <w:u w:val="none"/>
          <w:lang w:val="en-US" w:eastAsia="zh-CN"/>
        </w:rPr>
      </w:pPr>
    </w:p>
    <w:p w14:paraId="0D20BE98">
      <w:pPr>
        <w:spacing w:line="360" w:lineRule="auto"/>
        <w:jc w:val="left"/>
        <w:rPr>
          <w:rFonts w:hint="eastAsia" w:ascii="宋体" w:hAnsi="宋体" w:eastAsia="宋体" w:cs="宋体"/>
          <w:i w:val="0"/>
          <w:sz w:val="32"/>
          <w:szCs w:val="32"/>
          <w:u w:val="none"/>
          <w:lang w:val="en-US" w:eastAsia="zh-CN"/>
        </w:rPr>
      </w:pPr>
    </w:p>
    <w:p w14:paraId="72706D40">
      <w:pPr>
        <w:spacing w:line="360" w:lineRule="auto"/>
        <w:jc w:val="left"/>
        <w:rPr>
          <w:rFonts w:hint="eastAsia" w:ascii="宋体" w:hAnsi="宋体" w:eastAsia="宋体" w:cs="宋体"/>
          <w:i w:val="0"/>
          <w:sz w:val="32"/>
          <w:szCs w:val="32"/>
          <w:u w:val="none"/>
          <w:lang w:val="en-US" w:eastAsia="zh-CN"/>
        </w:rPr>
      </w:pPr>
    </w:p>
    <w:p w14:paraId="14D98887">
      <w:pPr>
        <w:spacing w:line="360" w:lineRule="auto"/>
        <w:jc w:val="left"/>
        <w:rPr>
          <w:rFonts w:hint="eastAsia" w:ascii="宋体" w:hAnsi="宋体" w:eastAsia="宋体" w:cs="宋体"/>
          <w:i w:val="0"/>
          <w:sz w:val="32"/>
          <w:szCs w:val="32"/>
          <w:u w:val="none"/>
          <w:lang w:val="en-US" w:eastAsia="zh-CN"/>
        </w:rPr>
      </w:pPr>
    </w:p>
    <w:p w14:paraId="2274BC3A">
      <w:pPr>
        <w:pStyle w:val="21"/>
        <w:rPr>
          <w:rFonts w:hint="eastAsia"/>
          <w:lang w:val="en-US" w:eastAsia="zh-CN"/>
        </w:rPr>
      </w:pPr>
    </w:p>
    <w:p w14:paraId="1A2AF6C2">
      <w:pPr>
        <w:keepNext w:val="0"/>
        <w:keepLines w:val="0"/>
        <w:pageBreakBefore w:val="0"/>
        <w:widowControl w:val="0"/>
        <w:spacing w:line="360" w:lineRule="auto"/>
        <w:jc w:val="left"/>
        <w:outlineLvl w:val="2"/>
        <w:rPr>
          <w:rFonts w:hint="eastAsia" w:ascii="宋体" w:hAnsi="宋体" w:eastAsia="宋体" w:cs="宋体"/>
          <w:i w:val="0"/>
          <w:sz w:val="32"/>
          <w:szCs w:val="32"/>
          <w:u w:val="none"/>
          <w:lang w:val="en-US" w:eastAsia="zh-CN"/>
        </w:rPr>
      </w:pPr>
    </w:p>
    <w:p w14:paraId="0464F6F8">
      <w:pPr>
        <w:keepNext w:val="0"/>
        <w:keepLines w:val="0"/>
        <w:pageBreakBefore w:val="0"/>
        <w:widowControl w:val="0"/>
        <w:spacing w:line="360" w:lineRule="auto"/>
        <w:jc w:val="left"/>
        <w:outlineLvl w:val="2"/>
        <w:rPr>
          <w:rFonts w:hint="eastAsia" w:ascii="宋体" w:hAnsi="宋体" w:eastAsia="宋体" w:cs="宋体"/>
          <w:i w:val="0"/>
          <w:sz w:val="32"/>
          <w:szCs w:val="32"/>
          <w:u w:val="none"/>
          <w:lang w:val="en-US" w:eastAsia="zh-CN"/>
        </w:rPr>
      </w:pPr>
    </w:p>
    <w:p w14:paraId="4345A1E7">
      <w:pPr>
        <w:keepNext w:val="0"/>
        <w:keepLines w:val="0"/>
        <w:pageBreakBefore w:val="0"/>
        <w:widowControl w:val="0"/>
        <w:spacing w:line="360" w:lineRule="auto"/>
        <w:jc w:val="left"/>
        <w:outlineLvl w:val="2"/>
        <w:rPr>
          <w:rFonts w:hint="eastAsia" w:ascii="宋体" w:hAnsi="宋体" w:eastAsia="宋体" w:cs="宋体"/>
          <w:bCs w:val="0"/>
          <w:i w:val="0"/>
          <w:sz w:val="32"/>
          <w:szCs w:val="32"/>
          <w:highlight w:val="none"/>
          <w:u w:val="none"/>
          <w:lang w:val="en-US" w:eastAsia="zh-CN"/>
        </w:rPr>
      </w:pPr>
      <w:r>
        <w:rPr>
          <w:rFonts w:hint="eastAsia" w:ascii="宋体" w:hAnsi="宋体" w:cs="宋体"/>
          <w:i w:val="0"/>
          <w:sz w:val="32"/>
          <w:szCs w:val="32"/>
          <w:u w:val="none"/>
          <w:lang w:val="en-US" w:eastAsia="zh-CN"/>
        </w:rPr>
        <w:t>五</w:t>
      </w:r>
      <w:r>
        <w:rPr>
          <w:rFonts w:hint="eastAsia" w:ascii="宋体" w:hAnsi="宋体" w:eastAsia="宋体" w:cs="宋体"/>
          <w:i w:val="0"/>
          <w:sz w:val="32"/>
          <w:szCs w:val="32"/>
          <w:u w:val="none"/>
          <w:lang w:val="en-US" w:eastAsia="zh-CN"/>
        </w:rPr>
        <w:t>、分项报价表</w:t>
      </w:r>
    </w:p>
    <w:p w14:paraId="715D36C3">
      <w:pPr>
        <w:keepNext w:val="0"/>
        <w:keepLines w:val="0"/>
        <w:pageBreakBefore w:val="0"/>
        <w:widowControl w:val="0"/>
        <w:spacing w:line="360" w:lineRule="auto"/>
        <w:jc w:val="center"/>
        <w:outlineLvl w:val="9"/>
        <w:rPr>
          <w:rFonts w:hint="eastAsia" w:ascii="宋体" w:hAnsi="宋体" w:eastAsia="宋体" w:cs="宋体"/>
          <w:color w:val="000000"/>
          <w:sz w:val="32"/>
          <w:szCs w:val="32"/>
          <w:lang w:val="en-US" w:eastAsia="zh-CN"/>
        </w:rPr>
      </w:pPr>
      <w:r>
        <w:rPr>
          <w:rFonts w:hint="eastAsia" w:ascii="宋体" w:hAnsi="宋体" w:eastAsia="宋体" w:cs="宋体"/>
          <w:color w:val="000000"/>
          <w:sz w:val="32"/>
          <w:szCs w:val="32"/>
          <w:lang w:val="en-US" w:eastAsia="zh-CN"/>
        </w:rPr>
        <w:t>分项报价表</w:t>
      </w:r>
    </w:p>
    <w:tbl>
      <w:tblPr>
        <w:tblStyle w:val="38"/>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80"/>
        <w:gridCol w:w="2087"/>
        <w:gridCol w:w="1408"/>
        <w:gridCol w:w="1408"/>
        <w:gridCol w:w="1408"/>
        <w:gridCol w:w="1410"/>
        <w:gridCol w:w="1423"/>
      </w:tblGrid>
      <w:tr w14:paraId="3BDE9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0" w:hRule="atLeast"/>
        </w:trPr>
        <w:tc>
          <w:tcPr>
            <w:tcW w:w="298" w:type="pct"/>
            <w:noWrap w:val="0"/>
            <w:vAlign w:val="center"/>
          </w:tcPr>
          <w:p w14:paraId="671EC006">
            <w:pPr>
              <w:spacing w:line="0" w:lineRule="atLeas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序号</w:t>
            </w:r>
          </w:p>
        </w:tc>
        <w:tc>
          <w:tcPr>
            <w:tcW w:w="1072" w:type="pct"/>
            <w:noWrap w:val="0"/>
            <w:vAlign w:val="center"/>
          </w:tcPr>
          <w:p w14:paraId="08E28EDE">
            <w:pPr>
              <w:spacing w:line="0" w:lineRule="atLeast"/>
              <w:jc w:val="center"/>
              <w:rPr>
                <w:rFonts w:hint="eastAsia" w:ascii="宋体" w:hAnsi="宋体" w:eastAsia="宋体" w:cs="宋体"/>
                <w:sz w:val="24"/>
                <w:szCs w:val="24"/>
              </w:rPr>
            </w:pPr>
            <w:r>
              <w:rPr>
                <w:rFonts w:hint="eastAsia" w:ascii="宋体" w:hAnsi="宋体" w:eastAsia="宋体" w:cs="宋体"/>
                <w:sz w:val="24"/>
                <w:szCs w:val="24"/>
                <w:lang w:val="en-US" w:eastAsia="zh-CN"/>
              </w:rPr>
              <w:t>分项</w:t>
            </w:r>
            <w:r>
              <w:rPr>
                <w:rFonts w:hint="eastAsia" w:ascii="宋体" w:hAnsi="宋体" w:eastAsia="宋体" w:cs="宋体"/>
                <w:sz w:val="24"/>
                <w:szCs w:val="24"/>
              </w:rPr>
              <w:t>名称</w:t>
            </w:r>
          </w:p>
        </w:tc>
        <w:tc>
          <w:tcPr>
            <w:tcW w:w="724" w:type="pct"/>
            <w:noWrap w:val="0"/>
            <w:vAlign w:val="center"/>
          </w:tcPr>
          <w:p w14:paraId="38AF1926">
            <w:pPr>
              <w:spacing w:line="0" w:lineRule="atLeast"/>
              <w:jc w:val="center"/>
              <w:rPr>
                <w:rFonts w:hint="eastAsia" w:ascii="宋体" w:hAnsi="宋体" w:eastAsia="宋体" w:cs="宋体"/>
                <w:sz w:val="24"/>
                <w:szCs w:val="24"/>
                <w:lang w:eastAsia="zh-CN"/>
              </w:rPr>
            </w:pPr>
            <w:r>
              <w:rPr>
                <w:rFonts w:hint="eastAsia" w:ascii="宋体" w:hAnsi="宋体" w:cs="宋体"/>
                <w:sz w:val="24"/>
                <w:szCs w:val="24"/>
                <w:lang w:val="en-US" w:eastAsia="zh-CN"/>
              </w:rPr>
              <w:t>服务期</w:t>
            </w:r>
          </w:p>
        </w:tc>
        <w:tc>
          <w:tcPr>
            <w:tcW w:w="724" w:type="pct"/>
            <w:noWrap w:val="0"/>
            <w:vAlign w:val="center"/>
          </w:tcPr>
          <w:p w14:paraId="7DA2FA00">
            <w:pPr>
              <w:spacing w:line="0" w:lineRule="atLeas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数量</w:t>
            </w:r>
          </w:p>
        </w:tc>
        <w:tc>
          <w:tcPr>
            <w:tcW w:w="724" w:type="pct"/>
            <w:noWrap w:val="0"/>
            <w:vAlign w:val="center"/>
          </w:tcPr>
          <w:p w14:paraId="6D734A48">
            <w:pPr>
              <w:spacing w:line="0" w:lineRule="atLeast"/>
              <w:jc w:val="center"/>
              <w:rPr>
                <w:rFonts w:hint="eastAsia" w:ascii="宋体" w:hAnsi="宋体" w:eastAsia="宋体" w:cs="宋体"/>
                <w:sz w:val="24"/>
                <w:szCs w:val="24"/>
              </w:rPr>
            </w:pPr>
            <w:r>
              <w:rPr>
                <w:rFonts w:hint="eastAsia" w:ascii="宋体" w:hAnsi="宋体" w:eastAsia="宋体" w:cs="宋体"/>
                <w:sz w:val="24"/>
                <w:szCs w:val="24"/>
                <w:lang w:val="en-US" w:eastAsia="zh-CN"/>
              </w:rPr>
              <w:t>单位</w:t>
            </w:r>
          </w:p>
        </w:tc>
        <w:tc>
          <w:tcPr>
            <w:tcW w:w="725" w:type="pct"/>
            <w:noWrap w:val="0"/>
            <w:vAlign w:val="center"/>
          </w:tcPr>
          <w:p w14:paraId="73FF26E0">
            <w:pPr>
              <w:spacing w:line="0" w:lineRule="atLeast"/>
              <w:jc w:val="center"/>
              <w:rPr>
                <w:rFonts w:hint="eastAsia" w:ascii="宋体" w:hAnsi="宋体" w:eastAsia="宋体" w:cs="宋体"/>
                <w:lang w:val="en-US" w:eastAsia="zh-CN"/>
              </w:rPr>
            </w:pPr>
            <w:r>
              <w:rPr>
                <w:rFonts w:hint="eastAsia" w:ascii="宋体" w:hAnsi="宋体" w:eastAsia="宋体" w:cs="宋体"/>
                <w:sz w:val="24"/>
                <w:szCs w:val="24"/>
                <w:lang w:val="en-US" w:eastAsia="zh-CN"/>
              </w:rPr>
              <w:t>单价（元）</w:t>
            </w:r>
          </w:p>
        </w:tc>
        <w:tc>
          <w:tcPr>
            <w:tcW w:w="728" w:type="pct"/>
            <w:noWrap w:val="0"/>
            <w:vAlign w:val="center"/>
          </w:tcPr>
          <w:p w14:paraId="31E66CC3">
            <w:pPr>
              <w:spacing w:line="0" w:lineRule="atLeast"/>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总价（元）</w:t>
            </w:r>
          </w:p>
        </w:tc>
      </w:tr>
      <w:tr w14:paraId="34B525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98" w:type="pct"/>
            <w:noWrap w:val="0"/>
            <w:vAlign w:val="center"/>
          </w:tcPr>
          <w:p w14:paraId="6819B2C7">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1</w:t>
            </w:r>
          </w:p>
        </w:tc>
        <w:tc>
          <w:tcPr>
            <w:tcW w:w="1072" w:type="pct"/>
            <w:noWrap w:val="0"/>
            <w:vAlign w:val="top"/>
          </w:tcPr>
          <w:p w14:paraId="50E49C5B">
            <w:pPr>
              <w:keepNext w:val="0"/>
              <w:keepLines w:val="0"/>
              <w:pageBreakBefore w:val="0"/>
              <w:widowControl/>
              <w:tabs>
                <w:tab w:val="left" w:pos="1260"/>
              </w:tabs>
              <w:spacing w:after="0" w:line="360" w:lineRule="auto"/>
              <w:jc w:val="lef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江北新区政务外网网络维护保障服务</w:t>
            </w:r>
          </w:p>
        </w:tc>
        <w:tc>
          <w:tcPr>
            <w:tcW w:w="724" w:type="pct"/>
            <w:noWrap w:val="0"/>
            <w:vAlign w:val="center"/>
          </w:tcPr>
          <w:p w14:paraId="3EE5EE65">
            <w:pPr>
              <w:spacing w:line="0" w:lineRule="atLeast"/>
              <w:jc w:val="center"/>
              <w:rPr>
                <w:rFonts w:hint="eastAsia" w:ascii="宋体" w:hAnsi="宋体" w:eastAsia="宋体" w:cs="宋体"/>
                <w:sz w:val="24"/>
                <w:szCs w:val="24"/>
              </w:rPr>
            </w:pPr>
          </w:p>
        </w:tc>
        <w:tc>
          <w:tcPr>
            <w:tcW w:w="724" w:type="pct"/>
            <w:noWrap w:val="0"/>
            <w:vAlign w:val="center"/>
          </w:tcPr>
          <w:p w14:paraId="7E56A81E">
            <w:pPr>
              <w:spacing w:line="0" w:lineRule="atLeast"/>
              <w:jc w:val="center"/>
              <w:rPr>
                <w:rFonts w:hint="eastAsia" w:ascii="宋体" w:hAnsi="宋体" w:eastAsia="宋体" w:cs="宋体"/>
                <w:sz w:val="24"/>
                <w:szCs w:val="24"/>
              </w:rPr>
            </w:pPr>
          </w:p>
        </w:tc>
        <w:tc>
          <w:tcPr>
            <w:tcW w:w="724" w:type="pct"/>
            <w:noWrap w:val="0"/>
            <w:vAlign w:val="center"/>
          </w:tcPr>
          <w:p w14:paraId="3E750A9E">
            <w:pPr>
              <w:spacing w:line="0" w:lineRule="atLeast"/>
              <w:jc w:val="center"/>
              <w:rPr>
                <w:rFonts w:hint="eastAsia" w:ascii="宋体" w:hAnsi="宋体" w:eastAsia="宋体" w:cs="宋体"/>
                <w:sz w:val="24"/>
                <w:szCs w:val="24"/>
              </w:rPr>
            </w:pPr>
          </w:p>
        </w:tc>
        <w:tc>
          <w:tcPr>
            <w:tcW w:w="725" w:type="pct"/>
            <w:noWrap w:val="0"/>
            <w:vAlign w:val="center"/>
          </w:tcPr>
          <w:p w14:paraId="5C9B6017">
            <w:pPr>
              <w:spacing w:line="0" w:lineRule="atLeast"/>
              <w:jc w:val="center"/>
              <w:rPr>
                <w:rFonts w:hint="eastAsia" w:ascii="宋体" w:hAnsi="宋体" w:eastAsia="宋体" w:cs="宋体"/>
                <w:sz w:val="24"/>
                <w:szCs w:val="24"/>
              </w:rPr>
            </w:pPr>
          </w:p>
        </w:tc>
        <w:tc>
          <w:tcPr>
            <w:tcW w:w="728" w:type="pct"/>
            <w:noWrap w:val="0"/>
            <w:vAlign w:val="center"/>
          </w:tcPr>
          <w:p w14:paraId="54B978A9">
            <w:pPr>
              <w:spacing w:line="0" w:lineRule="atLeast"/>
              <w:jc w:val="center"/>
              <w:rPr>
                <w:rFonts w:hint="eastAsia" w:ascii="宋体" w:hAnsi="宋体" w:eastAsia="宋体" w:cs="宋体"/>
                <w:sz w:val="24"/>
                <w:szCs w:val="24"/>
              </w:rPr>
            </w:pPr>
          </w:p>
        </w:tc>
      </w:tr>
      <w:tr w14:paraId="1C7D70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98" w:type="pct"/>
            <w:noWrap w:val="0"/>
            <w:vAlign w:val="center"/>
          </w:tcPr>
          <w:p w14:paraId="6F779A06">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2</w:t>
            </w:r>
          </w:p>
        </w:tc>
        <w:tc>
          <w:tcPr>
            <w:tcW w:w="1072" w:type="pct"/>
            <w:noWrap w:val="0"/>
            <w:vAlign w:val="top"/>
          </w:tcPr>
          <w:p w14:paraId="7BB202EC">
            <w:pPr>
              <w:keepNext w:val="0"/>
              <w:keepLines w:val="0"/>
              <w:pageBreakBefore w:val="0"/>
              <w:widowControl/>
              <w:spacing w:after="0" w:line="360" w:lineRule="auto"/>
              <w:jc w:val="lef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江北新区政务外网基础网络安全保障服务</w:t>
            </w:r>
          </w:p>
        </w:tc>
        <w:tc>
          <w:tcPr>
            <w:tcW w:w="724" w:type="pct"/>
            <w:noWrap w:val="0"/>
            <w:vAlign w:val="center"/>
          </w:tcPr>
          <w:p w14:paraId="6DFD8828">
            <w:pPr>
              <w:spacing w:line="0" w:lineRule="atLeast"/>
              <w:jc w:val="center"/>
              <w:rPr>
                <w:rFonts w:hint="eastAsia" w:ascii="宋体" w:hAnsi="宋体" w:eastAsia="宋体" w:cs="宋体"/>
                <w:sz w:val="24"/>
                <w:szCs w:val="24"/>
              </w:rPr>
            </w:pPr>
          </w:p>
        </w:tc>
        <w:tc>
          <w:tcPr>
            <w:tcW w:w="724" w:type="pct"/>
            <w:noWrap w:val="0"/>
            <w:vAlign w:val="center"/>
          </w:tcPr>
          <w:p w14:paraId="17E02F86">
            <w:pPr>
              <w:spacing w:line="0" w:lineRule="atLeast"/>
              <w:jc w:val="center"/>
              <w:rPr>
                <w:rFonts w:hint="eastAsia" w:ascii="宋体" w:hAnsi="宋体" w:eastAsia="宋体" w:cs="宋体"/>
                <w:sz w:val="24"/>
                <w:szCs w:val="24"/>
              </w:rPr>
            </w:pPr>
          </w:p>
        </w:tc>
        <w:tc>
          <w:tcPr>
            <w:tcW w:w="724" w:type="pct"/>
            <w:noWrap w:val="0"/>
            <w:vAlign w:val="center"/>
          </w:tcPr>
          <w:p w14:paraId="748D70AE">
            <w:pPr>
              <w:spacing w:line="0" w:lineRule="atLeast"/>
              <w:jc w:val="center"/>
              <w:rPr>
                <w:rFonts w:hint="eastAsia" w:ascii="宋体" w:hAnsi="宋体" w:eastAsia="宋体" w:cs="宋体"/>
                <w:sz w:val="24"/>
                <w:szCs w:val="24"/>
              </w:rPr>
            </w:pPr>
          </w:p>
        </w:tc>
        <w:tc>
          <w:tcPr>
            <w:tcW w:w="725" w:type="pct"/>
            <w:noWrap w:val="0"/>
            <w:vAlign w:val="center"/>
          </w:tcPr>
          <w:p w14:paraId="3831FEA4">
            <w:pPr>
              <w:spacing w:line="0" w:lineRule="atLeast"/>
              <w:jc w:val="center"/>
              <w:rPr>
                <w:rFonts w:hint="eastAsia" w:ascii="宋体" w:hAnsi="宋体" w:eastAsia="宋体" w:cs="宋体"/>
                <w:sz w:val="24"/>
                <w:szCs w:val="24"/>
              </w:rPr>
            </w:pPr>
          </w:p>
        </w:tc>
        <w:tc>
          <w:tcPr>
            <w:tcW w:w="728" w:type="pct"/>
            <w:noWrap w:val="0"/>
            <w:vAlign w:val="center"/>
          </w:tcPr>
          <w:p w14:paraId="3EDD0622">
            <w:pPr>
              <w:spacing w:line="0" w:lineRule="atLeast"/>
              <w:jc w:val="center"/>
              <w:rPr>
                <w:rFonts w:hint="eastAsia" w:ascii="宋体" w:hAnsi="宋体" w:eastAsia="宋体" w:cs="宋体"/>
                <w:sz w:val="24"/>
                <w:szCs w:val="24"/>
              </w:rPr>
            </w:pPr>
          </w:p>
        </w:tc>
      </w:tr>
      <w:tr w14:paraId="259671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98" w:type="pct"/>
            <w:noWrap w:val="0"/>
            <w:vAlign w:val="center"/>
          </w:tcPr>
          <w:p w14:paraId="2A832B02">
            <w:pPr>
              <w:spacing w:line="0" w:lineRule="atLeast"/>
              <w:jc w:val="center"/>
              <w:rPr>
                <w:rFonts w:hint="eastAsia" w:ascii="宋体" w:hAnsi="宋体" w:eastAsia="宋体" w:cs="宋体"/>
                <w:sz w:val="24"/>
                <w:szCs w:val="24"/>
              </w:rPr>
            </w:pPr>
            <w:r>
              <w:rPr>
                <w:rFonts w:hint="eastAsia" w:ascii="宋体" w:hAnsi="宋体" w:eastAsia="宋体" w:cs="宋体"/>
                <w:sz w:val="24"/>
                <w:szCs w:val="24"/>
              </w:rPr>
              <w:t>3</w:t>
            </w:r>
          </w:p>
        </w:tc>
        <w:tc>
          <w:tcPr>
            <w:tcW w:w="1072" w:type="pct"/>
            <w:noWrap w:val="0"/>
            <w:vAlign w:val="top"/>
          </w:tcPr>
          <w:p w14:paraId="3AAEDEA6">
            <w:pPr>
              <w:keepNext w:val="0"/>
              <w:keepLines w:val="0"/>
              <w:pageBreakBefore w:val="0"/>
              <w:widowControl/>
              <w:spacing w:after="0" w:line="360" w:lineRule="auto"/>
              <w:jc w:val="lef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江北新区电子政务外网桌面云信息化运维服务</w:t>
            </w:r>
          </w:p>
        </w:tc>
        <w:tc>
          <w:tcPr>
            <w:tcW w:w="724" w:type="pct"/>
            <w:noWrap w:val="0"/>
            <w:vAlign w:val="center"/>
          </w:tcPr>
          <w:p w14:paraId="320E5AC1">
            <w:pPr>
              <w:spacing w:line="0" w:lineRule="atLeast"/>
              <w:jc w:val="center"/>
              <w:rPr>
                <w:rFonts w:hint="eastAsia" w:ascii="宋体" w:hAnsi="宋体" w:eastAsia="宋体" w:cs="宋体"/>
                <w:sz w:val="24"/>
                <w:szCs w:val="24"/>
              </w:rPr>
            </w:pPr>
          </w:p>
        </w:tc>
        <w:tc>
          <w:tcPr>
            <w:tcW w:w="724" w:type="pct"/>
            <w:noWrap w:val="0"/>
            <w:vAlign w:val="center"/>
          </w:tcPr>
          <w:p w14:paraId="65A128FE">
            <w:pPr>
              <w:spacing w:line="0" w:lineRule="atLeast"/>
              <w:jc w:val="center"/>
              <w:rPr>
                <w:rFonts w:hint="eastAsia" w:ascii="宋体" w:hAnsi="宋体" w:eastAsia="宋体" w:cs="宋体"/>
                <w:sz w:val="24"/>
                <w:szCs w:val="24"/>
              </w:rPr>
            </w:pPr>
          </w:p>
        </w:tc>
        <w:tc>
          <w:tcPr>
            <w:tcW w:w="724" w:type="pct"/>
            <w:noWrap w:val="0"/>
            <w:vAlign w:val="center"/>
          </w:tcPr>
          <w:p w14:paraId="2C0C216B">
            <w:pPr>
              <w:spacing w:line="0" w:lineRule="atLeast"/>
              <w:jc w:val="center"/>
              <w:rPr>
                <w:rFonts w:hint="eastAsia" w:ascii="宋体" w:hAnsi="宋体" w:eastAsia="宋体" w:cs="宋体"/>
                <w:sz w:val="24"/>
                <w:szCs w:val="24"/>
              </w:rPr>
            </w:pPr>
          </w:p>
        </w:tc>
        <w:tc>
          <w:tcPr>
            <w:tcW w:w="725" w:type="pct"/>
            <w:noWrap w:val="0"/>
            <w:vAlign w:val="center"/>
          </w:tcPr>
          <w:p w14:paraId="4D9B401E">
            <w:pPr>
              <w:spacing w:line="0" w:lineRule="atLeast"/>
              <w:jc w:val="center"/>
              <w:rPr>
                <w:rFonts w:hint="eastAsia" w:ascii="宋体" w:hAnsi="宋体" w:eastAsia="宋体" w:cs="宋体"/>
                <w:sz w:val="24"/>
                <w:szCs w:val="24"/>
              </w:rPr>
            </w:pPr>
          </w:p>
        </w:tc>
        <w:tc>
          <w:tcPr>
            <w:tcW w:w="728" w:type="pct"/>
            <w:noWrap w:val="0"/>
            <w:vAlign w:val="center"/>
          </w:tcPr>
          <w:p w14:paraId="47460E12">
            <w:pPr>
              <w:spacing w:line="0" w:lineRule="atLeast"/>
              <w:jc w:val="center"/>
              <w:rPr>
                <w:rFonts w:hint="eastAsia" w:ascii="宋体" w:hAnsi="宋体" w:eastAsia="宋体" w:cs="宋体"/>
                <w:sz w:val="24"/>
                <w:szCs w:val="24"/>
              </w:rPr>
            </w:pPr>
          </w:p>
        </w:tc>
      </w:tr>
      <w:tr w14:paraId="135619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298" w:type="pct"/>
            <w:noWrap w:val="0"/>
            <w:vAlign w:val="center"/>
          </w:tcPr>
          <w:p w14:paraId="0899C8BA">
            <w:pPr>
              <w:spacing w:line="0" w:lineRule="atLeas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1072" w:type="pct"/>
            <w:noWrap w:val="0"/>
            <w:vAlign w:val="top"/>
          </w:tcPr>
          <w:p w14:paraId="6CF18471">
            <w:pPr>
              <w:keepNext w:val="0"/>
              <w:keepLines w:val="0"/>
              <w:pageBreakBefore w:val="0"/>
              <w:widowControl/>
              <w:spacing w:after="0" w:line="360" w:lineRule="auto"/>
              <w:jc w:val="left"/>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江北新区信息化基础设施IT服务中台服务</w:t>
            </w:r>
          </w:p>
        </w:tc>
        <w:tc>
          <w:tcPr>
            <w:tcW w:w="724" w:type="pct"/>
            <w:noWrap w:val="0"/>
            <w:vAlign w:val="center"/>
          </w:tcPr>
          <w:p w14:paraId="2B7355CC">
            <w:pPr>
              <w:spacing w:line="0" w:lineRule="atLeast"/>
              <w:jc w:val="center"/>
              <w:rPr>
                <w:rFonts w:hint="eastAsia" w:ascii="宋体" w:hAnsi="宋体" w:eastAsia="宋体" w:cs="宋体"/>
                <w:sz w:val="24"/>
                <w:szCs w:val="24"/>
              </w:rPr>
            </w:pPr>
          </w:p>
        </w:tc>
        <w:tc>
          <w:tcPr>
            <w:tcW w:w="724" w:type="pct"/>
            <w:noWrap w:val="0"/>
            <w:vAlign w:val="center"/>
          </w:tcPr>
          <w:p w14:paraId="3FFDC160">
            <w:pPr>
              <w:spacing w:line="0" w:lineRule="atLeast"/>
              <w:jc w:val="center"/>
              <w:rPr>
                <w:rFonts w:hint="eastAsia" w:ascii="宋体" w:hAnsi="宋体" w:eastAsia="宋体" w:cs="宋体"/>
                <w:sz w:val="24"/>
                <w:szCs w:val="24"/>
              </w:rPr>
            </w:pPr>
          </w:p>
        </w:tc>
        <w:tc>
          <w:tcPr>
            <w:tcW w:w="724" w:type="pct"/>
            <w:noWrap w:val="0"/>
            <w:vAlign w:val="center"/>
          </w:tcPr>
          <w:p w14:paraId="3C3E43B2">
            <w:pPr>
              <w:spacing w:line="0" w:lineRule="atLeast"/>
              <w:jc w:val="center"/>
              <w:rPr>
                <w:rFonts w:hint="eastAsia" w:ascii="宋体" w:hAnsi="宋体" w:eastAsia="宋体" w:cs="宋体"/>
                <w:sz w:val="24"/>
                <w:szCs w:val="24"/>
              </w:rPr>
            </w:pPr>
          </w:p>
        </w:tc>
        <w:tc>
          <w:tcPr>
            <w:tcW w:w="725" w:type="pct"/>
            <w:noWrap w:val="0"/>
            <w:vAlign w:val="center"/>
          </w:tcPr>
          <w:p w14:paraId="57102454">
            <w:pPr>
              <w:spacing w:line="0" w:lineRule="atLeast"/>
              <w:jc w:val="center"/>
              <w:rPr>
                <w:rFonts w:hint="eastAsia" w:ascii="宋体" w:hAnsi="宋体" w:eastAsia="宋体" w:cs="宋体"/>
                <w:sz w:val="24"/>
                <w:szCs w:val="24"/>
              </w:rPr>
            </w:pPr>
          </w:p>
        </w:tc>
        <w:tc>
          <w:tcPr>
            <w:tcW w:w="728" w:type="pct"/>
            <w:noWrap w:val="0"/>
            <w:vAlign w:val="center"/>
          </w:tcPr>
          <w:p w14:paraId="1B29041C">
            <w:pPr>
              <w:spacing w:line="0" w:lineRule="atLeast"/>
              <w:jc w:val="center"/>
              <w:rPr>
                <w:rFonts w:hint="eastAsia" w:ascii="宋体" w:hAnsi="宋体" w:eastAsia="宋体" w:cs="宋体"/>
                <w:sz w:val="24"/>
                <w:szCs w:val="24"/>
              </w:rPr>
            </w:pPr>
          </w:p>
        </w:tc>
      </w:tr>
      <w:tr w14:paraId="4A439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1371" w:type="pct"/>
            <w:gridSpan w:val="2"/>
            <w:noWrap w:val="0"/>
            <w:vAlign w:val="center"/>
          </w:tcPr>
          <w:p w14:paraId="2A657EA6">
            <w:pPr>
              <w:spacing w:line="0" w:lineRule="atLeast"/>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总报价（元）</w:t>
            </w:r>
          </w:p>
        </w:tc>
        <w:tc>
          <w:tcPr>
            <w:tcW w:w="3628" w:type="pct"/>
            <w:gridSpan w:val="5"/>
            <w:noWrap w:val="0"/>
            <w:vAlign w:val="center"/>
          </w:tcPr>
          <w:p w14:paraId="087042B7">
            <w:pPr>
              <w:spacing w:line="0" w:lineRule="atLeast"/>
              <w:jc w:val="center"/>
              <w:rPr>
                <w:rFonts w:hint="eastAsia" w:ascii="宋体" w:hAnsi="宋体" w:eastAsia="宋体" w:cs="宋体"/>
                <w:sz w:val="24"/>
                <w:szCs w:val="24"/>
              </w:rPr>
            </w:pPr>
          </w:p>
        </w:tc>
      </w:tr>
    </w:tbl>
    <w:p w14:paraId="14DAE536">
      <w:pPr>
        <w:keepNext w:val="0"/>
        <w:keepLines w:val="0"/>
        <w:pageBreakBefore w:val="0"/>
        <w:spacing w:line="360" w:lineRule="auto"/>
        <w:ind w:right="180" w:firstLine="480"/>
        <w:jc w:val="both"/>
        <w:rPr>
          <w:rFonts w:hint="eastAsia" w:ascii="宋体" w:hAnsi="宋体" w:eastAsia="宋体" w:cs="宋体"/>
          <w:sz w:val="24"/>
          <w:szCs w:val="24"/>
          <w:u w:val="none"/>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名称</w:t>
      </w:r>
      <w:r>
        <w:rPr>
          <w:rFonts w:hint="eastAsia" w:ascii="宋体" w:hAnsi="宋体" w:eastAsia="宋体" w:cs="宋体"/>
          <w:sz w:val="24"/>
          <w:szCs w:val="24"/>
          <w:lang w:eastAsia="zh-CN"/>
        </w:rPr>
        <w:t>：</w:t>
      </w:r>
      <w:r>
        <w:rPr>
          <w:rFonts w:hint="eastAsia" w:ascii="宋体" w:hAnsi="宋体" w:eastAsia="宋体" w:cs="宋体"/>
          <w:sz w:val="24"/>
          <w:szCs w:val="24"/>
          <w:u w:val="none"/>
        </w:rPr>
        <w:t>（加盖电子公章）</w:t>
      </w:r>
    </w:p>
    <w:p w14:paraId="06A9C83F">
      <w:pPr>
        <w:pStyle w:val="258"/>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备注： </w:t>
      </w:r>
    </w:p>
    <w:p w14:paraId="63ADB275">
      <w:pPr>
        <w:pStyle w:val="258"/>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1.“总报价”应包括为完成整个项目所产生的所有费用，采购文件另有规定的除外。</w:t>
      </w:r>
    </w:p>
    <w:p w14:paraId="7F129408">
      <w:pPr>
        <w:pStyle w:val="258"/>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default" w:ascii="宋体" w:hAnsi="宋体" w:eastAsia="宋体" w:cs="宋体"/>
          <w:color w:val="000000"/>
          <w:sz w:val="24"/>
          <w:szCs w:val="24"/>
          <w:lang w:val="en-US" w:eastAsia="zh-CN"/>
        </w:rPr>
      </w:pPr>
      <w:r>
        <w:rPr>
          <w:rFonts w:hint="eastAsia" w:cs="宋体"/>
          <w:color w:val="000000"/>
          <w:sz w:val="24"/>
          <w:szCs w:val="24"/>
          <w:lang w:val="en-US" w:eastAsia="zh-CN"/>
        </w:rPr>
        <w:t>2.“单价”列为1年报价，“总价”列为3年报价。</w:t>
      </w:r>
    </w:p>
    <w:p w14:paraId="69ED7FAC">
      <w:pPr>
        <w:pStyle w:val="258"/>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cs="宋体"/>
          <w:color w:val="000000"/>
          <w:sz w:val="24"/>
          <w:szCs w:val="24"/>
          <w:lang w:val="en-US" w:eastAsia="zh-CN"/>
        </w:rPr>
        <w:t>3</w:t>
      </w:r>
      <w:r>
        <w:rPr>
          <w:rFonts w:hint="eastAsia" w:ascii="宋体" w:hAnsi="宋体" w:eastAsia="宋体" w:cs="宋体"/>
          <w:color w:val="000000"/>
          <w:sz w:val="24"/>
          <w:szCs w:val="24"/>
          <w:lang w:val="en-US" w:eastAsia="zh-CN"/>
        </w:rPr>
        <w:t>.《分项报价表》中“总报价”应当与《磋商报价表》中“总报价”一致。</w:t>
      </w:r>
    </w:p>
    <w:p w14:paraId="0A831E6B">
      <w:pPr>
        <w:pStyle w:val="258"/>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cs="宋体"/>
          <w:color w:val="000000"/>
          <w:sz w:val="24"/>
          <w:szCs w:val="24"/>
          <w:lang w:val="en-US" w:eastAsia="zh-CN"/>
        </w:rPr>
        <w:t>4</w:t>
      </w:r>
      <w:r>
        <w:rPr>
          <w:rFonts w:hint="eastAsia" w:ascii="宋体" w:hAnsi="宋体" w:eastAsia="宋体" w:cs="宋体"/>
          <w:color w:val="000000"/>
          <w:sz w:val="24"/>
          <w:szCs w:val="24"/>
          <w:lang w:val="en-US" w:eastAsia="zh-CN"/>
        </w:rPr>
        <w:t>.《分项报价表》中的分项名称须与“第四章</w:t>
      </w:r>
      <w:r>
        <w:rPr>
          <w:rFonts w:hint="eastAsia" w:cs="宋体"/>
          <w:color w:val="000000"/>
          <w:sz w:val="24"/>
          <w:szCs w:val="24"/>
          <w:lang w:val="en-US" w:eastAsia="zh-CN"/>
        </w:rPr>
        <w:t>－</w:t>
      </w:r>
      <w:r>
        <w:rPr>
          <w:rFonts w:hint="eastAsia" w:ascii="宋体" w:hAnsi="宋体" w:eastAsia="宋体" w:cs="宋体"/>
          <w:color w:val="000000"/>
          <w:sz w:val="24"/>
          <w:szCs w:val="24"/>
          <w:lang w:val="en-US" w:eastAsia="zh-CN"/>
        </w:rPr>
        <w:t>项目清单”中的名称一一对应，如有缺项、漏项，视为无效响应。</w:t>
      </w:r>
      <w:r>
        <w:rPr>
          <w:rFonts w:hint="eastAsia" w:ascii="宋体" w:hAnsi="宋体" w:eastAsia="宋体" w:cs="宋体"/>
          <w:b w:val="0"/>
          <w:bCs w:val="0"/>
          <w:color w:val="000000"/>
          <w:sz w:val="24"/>
          <w:szCs w:val="24"/>
          <w:lang w:val="en-US" w:eastAsia="zh-CN"/>
        </w:rPr>
        <w:t>“项目清单”中分项仅为一项的，此表无需提供。</w:t>
      </w:r>
    </w:p>
    <w:p w14:paraId="13CB2CFD">
      <w:pPr>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sz w:val="32"/>
          <w:szCs w:val="32"/>
          <w:u w:val="single"/>
          <w:lang w:val="en-US" w:eastAsia="zh-CN"/>
        </w:rPr>
        <w:br w:type="page" w:clear="all"/>
      </w:r>
      <w:bookmarkEnd w:id="71"/>
      <w:r>
        <w:rPr>
          <w:rFonts w:hint="eastAsia" w:ascii="宋体" w:hAnsi="宋体" w:cs="宋体"/>
          <w:i w:val="0"/>
          <w:color w:val="auto"/>
          <w:sz w:val="32"/>
          <w:szCs w:val="32"/>
          <w:u w:val="none"/>
          <w:lang w:val="en-US" w:eastAsia="zh-CN"/>
        </w:rPr>
        <w:t>六</w:t>
      </w:r>
      <w:r>
        <w:rPr>
          <w:rFonts w:hint="eastAsia" w:ascii="宋体" w:hAnsi="宋体" w:eastAsia="宋体" w:cs="宋体"/>
          <w:i w:val="0"/>
          <w:color w:val="auto"/>
          <w:sz w:val="32"/>
          <w:szCs w:val="32"/>
          <w:u w:val="none"/>
          <w:lang w:val="en-US" w:eastAsia="zh-CN"/>
        </w:rPr>
        <w:t>、</w:t>
      </w:r>
      <w:r>
        <w:rPr>
          <w:rFonts w:hint="eastAsia" w:ascii="宋体" w:hAnsi="宋体" w:eastAsia="宋体" w:cs="宋体"/>
          <w:i w:val="0"/>
          <w:iCs/>
          <w:color w:val="auto"/>
          <w:sz w:val="32"/>
          <w:szCs w:val="32"/>
          <w:u w:val="none"/>
          <w:lang w:val="en-US" w:eastAsia="zh-CN"/>
        </w:rPr>
        <w:t>技术要求响应及偏离表</w:t>
      </w:r>
    </w:p>
    <w:p w14:paraId="53772B20">
      <w:pPr>
        <w:rPr>
          <w:rFonts w:hint="eastAsia"/>
          <w:color w:val="auto"/>
          <w:lang w:val="en-US" w:eastAsia="zh-CN"/>
        </w:rPr>
      </w:pPr>
    </w:p>
    <w:p w14:paraId="62B89756">
      <w:pPr>
        <w:jc w:val="center"/>
        <w:rPr>
          <w:rFonts w:hint="eastAsia"/>
          <w:color w:val="auto"/>
          <w:sz w:val="32"/>
          <w:szCs w:val="32"/>
          <w:lang w:val="en-US" w:eastAsia="zh-CN"/>
        </w:rPr>
      </w:pPr>
      <w:r>
        <w:rPr>
          <w:rFonts w:hint="eastAsia"/>
          <w:color w:val="auto"/>
          <w:sz w:val="32"/>
          <w:szCs w:val="32"/>
          <w:lang w:val="en-US" w:eastAsia="zh-CN"/>
        </w:rPr>
        <w:t>技术要求响应及偏离表</w:t>
      </w:r>
    </w:p>
    <w:p w14:paraId="38540C62">
      <w:pPr>
        <w:keepNext w:val="0"/>
        <w:keepLines w:val="0"/>
        <w:pageBreakBefore w:val="0"/>
        <w:spacing w:line="360" w:lineRule="auto"/>
        <w:ind w:right="180" w:firstLine="480"/>
        <w:jc w:val="both"/>
        <w:rPr>
          <w:rFonts w:hint="eastAsia" w:ascii="宋体" w:hAnsi="宋体" w:eastAsia="宋体" w:cs="宋体"/>
          <w:color w:val="auto"/>
          <w:sz w:val="24"/>
          <w:szCs w:val="24"/>
          <w:highlight w:val="none"/>
          <w:lang w:val="en-US" w:eastAsia="zh-CN"/>
        </w:rPr>
      </w:pPr>
    </w:p>
    <w:p w14:paraId="342D18F0">
      <w:pPr>
        <w:keepNext w:val="0"/>
        <w:keepLines w:val="0"/>
        <w:pageBreakBefore w:val="0"/>
        <w:spacing w:line="360" w:lineRule="auto"/>
        <w:ind w:right="18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供应商名称：（加盖电子公章）</w:t>
      </w:r>
    </w:p>
    <w:p w14:paraId="45F6B1F9">
      <w:pPr>
        <w:keepNext w:val="0"/>
        <w:keepLines w:val="0"/>
        <w:pageBreakBefore w:val="0"/>
        <w:spacing w:line="360" w:lineRule="auto"/>
        <w:ind w:right="18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p w14:paraId="4A096FD6">
      <w:pPr>
        <w:pStyle w:val="45"/>
        <w:spacing w:line="360" w:lineRule="auto"/>
        <w:ind w:firstLine="480"/>
        <w:rPr>
          <w:rFonts w:hint="eastAsia" w:ascii="宋体" w:hAnsi="宋体" w:eastAsia="宋体" w:cs="宋体"/>
          <w:color w:val="auto"/>
          <w:lang w:val="en-US" w:eastAsia="zh-CN"/>
        </w:rPr>
      </w:pPr>
      <w:r>
        <w:rPr>
          <w:rFonts w:hint="eastAsia" w:ascii="宋体" w:hAnsi="宋体" w:eastAsia="宋体" w:cs="宋体"/>
          <w:color w:val="auto"/>
          <w:sz w:val="24"/>
          <w:szCs w:val="24"/>
          <w:highlight w:val="none"/>
          <w:lang w:val="en-US" w:eastAsia="zh-CN"/>
        </w:rPr>
        <w:t>项目编号：                                   采购包号：</w:t>
      </w:r>
    </w:p>
    <w:tbl>
      <w:tblPr>
        <w:tblStyle w:val="38"/>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6"/>
        <w:gridCol w:w="2882"/>
        <w:gridCol w:w="2790"/>
        <w:gridCol w:w="3326"/>
      </w:tblGrid>
      <w:tr w14:paraId="4FF06F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378" w:type="pct"/>
            <w:noWrap w:val="0"/>
            <w:vAlign w:val="center"/>
          </w:tcPr>
          <w:p w14:paraId="3BA3395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480" w:type="pct"/>
            <w:noWrap w:val="0"/>
            <w:vAlign w:val="center"/>
          </w:tcPr>
          <w:p w14:paraId="408BF97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文件要求</w:t>
            </w:r>
          </w:p>
        </w:tc>
        <w:tc>
          <w:tcPr>
            <w:tcW w:w="1433" w:type="pct"/>
            <w:noWrap w:val="0"/>
            <w:vAlign w:val="center"/>
          </w:tcPr>
          <w:p w14:paraId="0102AC2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响应情况</w:t>
            </w:r>
          </w:p>
        </w:tc>
        <w:tc>
          <w:tcPr>
            <w:tcW w:w="1708" w:type="pct"/>
            <w:noWrap w:val="0"/>
            <w:vAlign w:val="center"/>
          </w:tcPr>
          <w:p w14:paraId="0DC2ED6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正偏离、无偏离或负偏离</w:t>
            </w:r>
          </w:p>
        </w:tc>
      </w:tr>
      <w:tr w14:paraId="31322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78" w:type="pct"/>
            <w:noWrap w:val="0"/>
            <w:vAlign w:val="top"/>
          </w:tcPr>
          <w:p w14:paraId="64893873">
            <w:pPr>
              <w:jc w:val="center"/>
              <w:rPr>
                <w:rFonts w:hint="eastAsia" w:ascii="宋体" w:hAnsi="宋体" w:eastAsia="宋体" w:cs="宋体"/>
                <w:color w:val="auto"/>
                <w:sz w:val="24"/>
                <w:szCs w:val="24"/>
              </w:rPr>
            </w:pPr>
          </w:p>
        </w:tc>
        <w:tc>
          <w:tcPr>
            <w:tcW w:w="1480" w:type="pct"/>
            <w:noWrap w:val="0"/>
            <w:vAlign w:val="top"/>
          </w:tcPr>
          <w:p w14:paraId="26D062FF">
            <w:pPr>
              <w:jc w:val="center"/>
              <w:rPr>
                <w:rFonts w:hint="eastAsia" w:ascii="宋体" w:hAnsi="宋体" w:eastAsia="宋体" w:cs="宋体"/>
                <w:color w:val="auto"/>
                <w:sz w:val="24"/>
                <w:szCs w:val="24"/>
              </w:rPr>
            </w:pPr>
          </w:p>
        </w:tc>
        <w:tc>
          <w:tcPr>
            <w:tcW w:w="1433" w:type="pct"/>
            <w:noWrap w:val="0"/>
            <w:vAlign w:val="top"/>
          </w:tcPr>
          <w:p w14:paraId="26DB3C8D">
            <w:pPr>
              <w:jc w:val="center"/>
              <w:rPr>
                <w:rFonts w:hint="eastAsia" w:ascii="宋体" w:hAnsi="宋体" w:eastAsia="宋体" w:cs="宋体"/>
                <w:color w:val="auto"/>
                <w:sz w:val="24"/>
                <w:szCs w:val="24"/>
              </w:rPr>
            </w:pPr>
          </w:p>
        </w:tc>
        <w:tc>
          <w:tcPr>
            <w:tcW w:w="1708" w:type="pct"/>
            <w:noWrap w:val="0"/>
            <w:vAlign w:val="top"/>
          </w:tcPr>
          <w:p w14:paraId="09E41BC7">
            <w:pPr>
              <w:jc w:val="center"/>
              <w:rPr>
                <w:rFonts w:hint="eastAsia" w:ascii="宋体" w:hAnsi="宋体" w:eastAsia="宋体" w:cs="宋体"/>
                <w:color w:val="auto"/>
                <w:sz w:val="24"/>
                <w:szCs w:val="24"/>
              </w:rPr>
            </w:pPr>
          </w:p>
        </w:tc>
      </w:tr>
      <w:tr w14:paraId="5D37E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78" w:type="pct"/>
            <w:noWrap w:val="0"/>
            <w:vAlign w:val="top"/>
          </w:tcPr>
          <w:p w14:paraId="32E8A6D6">
            <w:pPr>
              <w:jc w:val="center"/>
              <w:rPr>
                <w:rFonts w:hint="eastAsia" w:ascii="宋体" w:hAnsi="宋体" w:eastAsia="宋体" w:cs="宋体"/>
                <w:color w:val="auto"/>
                <w:sz w:val="24"/>
                <w:szCs w:val="24"/>
              </w:rPr>
            </w:pPr>
          </w:p>
        </w:tc>
        <w:tc>
          <w:tcPr>
            <w:tcW w:w="1480" w:type="pct"/>
            <w:noWrap w:val="0"/>
            <w:vAlign w:val="top"/>
          </w:tcPr>
          <w:p w14:paraId="22508D45">
            <w:pPr>
              <w:jc w:val="center"/>
              <w:rPr>
                <w:rFonts w:hint="eastAsia" w:ascii="宋体" w:hAnsi="宋体" w:eastAsia="宋体" w:cs="宋体"/>
                <w:color w:val="auto"/>
                <w:sz w:val="24"/>
                <w:szCs w:val="24"/>
              </w:rPr>
            </w:pPr>
          </w:p>
        </w:tc>
        <w:tc>
          <w:tcPr>
            <w:tcW w:w="1433" w:type="pct"/>
            <w:noWrap w:val="0"/>
            <w:vAlign w:val="top"/>
          </w:tcPr>
          <w:p w14:paraId="2E7277A6">
            <w:pPr>
              <w:jc w:val="center"/>
              <w:rPr>
                <w:rFonts w:hint="eastAsia" w:ascii="宋体" w:hAnsi="宋体" w:eastAsia="宋体" w:cs="宋体"/>
                <w:color w:val="auto"/>
                <w:sz w:val="24"/>
                <w:szCs w:val="24"/>
              </w:rPr>
            </w:pPr>
          </w:p>
        </w:tc>
        <w:tc>
          <w:tcPr>
            <w:tcW w:w="1708" w:type="pct"/>
            <w:noWrap w:val="0"/>
            <w:vAlign w:val="top"/>
          </w:tcPr>
          <w:p w14:paraId="17B9BA30">
            <w:pPr>
              <w:jc w:val="center"/>
              <w:rPr>
                <w:rFonts w:hint="eastAsia" w:ascii="宋体" w:hAnsi="宋体" w:eastAsia="宋体" w:cs="宋体"/>
                <w:color w:val="auto"/>
                <w:sz w:val="24"/>
                <w:szCs w:val="24"/>
              </w:rPr>
            </w:pPr>
          </w:p>
        </w:tc>
      </w:tr>
      <w:tr w14:paraId="37B89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78" w:type="pct"/>
            <w:noWrap w:val="0"/>
            <w:vAlign w:val="top"/>
          </w:tcPr>
          <w:p w14:paraId="5FFFA331">
            <w:pPr>
              <w:jc w:val="center"/>
              <w:rPr>
                <w:rFonts w:hint="eastAsia" w:ascii="宋体" w:hAnsi="宋体" w:eastAsia="宋体" w:cs="宋体"/>
                <w:color w:val="auto"/>
                <w:sz w:val="24"/>
                <w:szCs w:val="24"/>
              </w:rPr>
            </w:pPr>
          </w:p>
        </w:tc>
        <w:tc>
          <w:tcPr>
            <w:tcW w:w="1480" w:type="pct"/>
            <w:noWrap w:val="0"/>
            <w:vAlign w:val="top"/>
          </w:tcPr>
          <w:p w14:paraId="4A3E6A6E">
            <w:pPr>
              <w:jc w:val="center"/>
              <w:rPr>
                <w:rFonts w:hint="eastAsia" w:ascii="宋体" w:hAnsi="宋体" w:eastAsia="宋体" w:cs="宋体"/>
                <w:color w:val="auto"/>
                <w:sz w:val="24"/>
                <w:szCs w:val="24"/>
              </w:rPr>
            </w:pPr>
          </w:p>
        </w:tc>
        <w:tc>
          <w:tcPr>
            <w:tcW w:w="1433" w:type="pct"/>
            <w:noWrap w:val="0"/>
            <w:vAlign w:val="top"/>
          </w:tcPr>
          <w:p w14:paraId="1308F2A0">
            <w:pPr>
              <w:jc w:val="center"/>
              <w:rPr>
                <w:rFonts w:hint="eastAsia" w:ascii="宋体" w:hAnsi="宋体" w:eastAsia="宋体" w:cs="宋体"/>
                <w:color w:val="auto"/>
                <w:sz w:val="24"/>
                <w:szCs w:val="24"/>
              </w:rPr>
            </w:pPr>
          </w:p>
        </w:tc>
        <w:tc>
          <w:tcPr>
            <w:tcW w:w="1708" w:type="pct"/>
            <w:noWrap w:val="0"/>
            <w:vAlign w:val="top"/>
          </w:tcPr>
          <w:p w14:paraId="31C5D2FD">
            <w:pPr>
              <w:jc w:val="center"/>
              <w:rPr>
                <w:rFonts w:hint="eastAsia" w:ascii="宋体" w:hAnsi="宋体" w:eastAsia="宋体" w:cs="宋体"/>
                <w:color w:val="auto"/>
                <w:sz w:val="24"/>
                <w:szCs w:val="24"/>
              </w:rPr>
            </w:pPr>
          </w:p>
        </w:tc>
      </w:tr>
      <w:tr w14:paraId="4CA48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78" w:type="pct"/>
            <w:noWrap w:val="0"/>
            <w:vAlign w:val="top"/>
          </w:tcPr>
          <w:p w14:paraId="161C6F0B">
            <w:pPr>
              <w:jc w:val="center"/>
              <w:rPr>
                <w:rFonts w:hint="eastAsia" w:ascii="宋体" w:hAnsi="宋体" w:eastAsia="宋体" w:cs="宋体"/>
                <w:color w:val="auto"/>
                <w:sz w:val="24"/>
                <w:szCs w:val="24"/>
              </w:rPr>
            </w:pPr>
          </w:p>
        </w:tc>
        <w:tc>
          <w:tcPr>
            <w:tcW w:w="1480" w:type="pct"/>
            <w:noWrap w:val="0"/>
            <w:vAlign w:val="top"/>
          </w:tcPr>
          <w:p w14:paraId="4F953DF0">
            <w:pPr>
              <w:jc w:val="center"/>
              <w:rPr>
                <w:rFonts w:hint="eastAsia" w:ascii="宋体" w:hAnsi="宋体" w:eastAsia="宋体" w:cs="宋体"/>
                <w:color w:val="auto"/>
                <w:sz w:val="24"/>
                <w:szCs w:val="24"/>
              </w:rPr>
            </w:pPr>
          </w:p>
        </w:tc>
        <w:tc>
          <w:tcPr>
            <w:tcW w:w="1433" w:type="pct"/>
            <w:noWrap w:val="0"/>
            <w:vAlign w:val="top"/>
          </w:tcPr>
          <w:p w14:paraId="7D565E95">
            <w:pPr>
              <w:jc w:val="center"/>
              <w:rPr>
                <w:rFonts w:hint="eastAsia" w:ascii="宋体" w:hAnsi="宋体" w:eastAsia="宋体" w:cs="宋体"/>
                <w:color w:val="auto"/>
                <w:sz w:val="24"/>
                <w:szCs w:val="24"/>
              </w:rPr>
            </w:pPr>
          </w:p>
        </w:tc>
        <w:tc>
          <w:tcPr>
            <w:tcW w:w="1708" w:type="pct"/>
            <w:noWrap w:val="0"/>
            <w:vAlign w:val="top"/>
          </w:tcPr>
          <w:p w14:paraId="7F12D790">
            <w:pPr>
              <w:jc w:val="center"/>
              <w:rPr>
                <w:rFonts w:hint="eastAsia" w:ascii="宋体" w:hAnsi="宋体" w:eastAsia="宋体" w:cs="宋体"/>
                <w:color w:val="auto"/>
                <w:sz w:val="24"/>
                <w:szCs w:val="24"/>
              </w:rPr>
            </w:pPr>
          </w:p>
        </w:tc>
      </w:tr>
      <w:tr w14:paraId="7FFA65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78" w:type="pct"/>
            <w:noWrap w:val="0"/>
            <w:vAlign w:val="top"/>
          </w:tcPr>
          <w:p w14:paraId="298C2E84">
            <w:pPr>
              <w:jc w:val="center"/>
              <w:rPr>
                <w:rFonts w:hint="eastAsia" w:ascii="宋体" w:hAnsi="宋体" w:eastAsia="宋体" w:cs="宋体"/>
                <w:color w:val="auto"/>
                <w:sz w:val="24"/>
                <w:szCs w:val="24"/>
              </w:rPr>
            </w:pPr>
          </w:p>
        </w:tc>
        <w:tc>
          <w:tcPr>
            <w:tcW w:w="1480" w:type="pct"/>
            <w:noWrap w:val="0"/>
            <w:vAlign w:val="top"/>
          </w:tcPr>
          <w:p w14:paraId="6BB97338">
            <w:pPr>
              <w:jc w:val="center"/>
              <w:rPr>
                <w:rFonts w:hint="eastAsia" w:ascii="宋体" w:hAnsi="宋体" w:eastAsia="宋体" w:cs="宋体"/>
                <w:color w:val="auto"/>
                <w:sz w:val="24"/>
                <w:szCs w:val="24"/>
              </w:rPr>
            </w:pPr>
          </w:p>
        </w:tc>
        <w:tc>
          <w:tcPr>
            <w:tcW w:w="1433" w:type="pct"/>
            <w:noWrap w:val="0"/>
            <w:vAlign w:val="top"/>
          </w:tcPr>
          <w:p w14:paraId="36D56E9E">
            <w:pPr>
              <w:jc w:val="center"/>
              <w:rPr>
                <w:rFonts w:hint="eastAsia" w:ascii="宋体" w:hAnsi="宋体" w:eastAsia="宋体" w:cs="宋体"/>
                <w:color w:val="auto"/>
                <w:sz w:val="24"/>
                <w:szCs w:val="24"/>
              </w:rPr>
            </w:pPr>
          </w:p>
        </w:tc>
        <w:tc>
          <w:tcPr>
            <w:tcW w:w="1708" w:type="pct"/>
            <w:noWrap w:val="0"/>
            <w:vAlign w:val="top"/>
          </w:tcPr>
          <w:p w14:paraId="00A501D8">
            <w:pPr>
              <w:jc w:val="center"/>
              <w:rPr>
                <w:rFonts w:hint="eastAsia" w:ascii="宋体" w:hAnsi="宋体" w:eastAsia="宋体" w:cs="宋体"/>
                <w:color w:val="auto"/>
                <w:sz w:val="24"/>
                <w:szCs w:val="24"/>
              </w:rPr>
            </w:pPr>
          </w:p>
        </w:tc>
      </w:tr>
      <w:tr w14:paraId="1AB83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78" w:type="pct"/>
            <w:noWrap w:val="0"/>
            <w:vAlign w:val="top"/>
          </w:tcPr>
          <w:p w14:paraId="6F6C0C8F">
            <w:pPr>
              <w:jc w:val="center"/>
              <w:rPr>
                <w:rFonts w:hint="eastAsia" w:ascii="宋体" w:hAnsi="宋体" w:eastAsia="宋体" w:cs="宋体"/>
                <w:color w:val="auto"/>
                <w:sz w:val="24"/>
                <w:szCs w:val="24"/>
              </w:rPr>
            </w:pPr>
          </w:p>
        </w:tc>
        <w:tc>
          <w:tcPr>
            <w:tcW w:w="1480" w:type="pct"/>
            <w:noWrap w:val="0"/>
            <w:vAlign w:val="top"/>
          </w:tcPr>
          <w:p w14:paraId="77EA2F91">
            <w:pPr>
              <w:jc w:val="center"/>
              <w:rPr>
                <w:rFonts w:hint="eastAsia" w:ascii="宋体" w:hAnsi="宋体" w:eastAsia="宋体" w:cs="宋体"/>
                <w:color w:val="auto"/>
                <w:sz w:val="24"/>
                <w:szCs w:val="24"/>
              </w:rPr>
            </w:pPr>
          </w:p>
        </w:tc>
        <w:tc>
          <w:tcPr>
            <w:tcW w:w="1433" w:type="pct"/>
            <w:noWrap w:val="0"/>
            <w:vAlign w:val="top"/>
          </w:tcPr>
          <w:p w14:paraId="36B49E5C">
            <w:pPr>
              <w:jc w:val="center"/>
              <w:rPr>
                <w:rFonts w:hint="eastAsia" w:ascii="宋体" w:hAnsi="宋体" w:eastAsia="宋体" w:cs="宋体"/>
                <w:color w:val="auto"/>
                <w:sz w:val="24"/>
                <w:szCs w:val="24"/>
              </w:rPr>
            </w:pPr>
          </w:p>
        </w:tc>
        <w:tc>
          <w:tcPr>
            <w:tcW w:w="1708" w:type="pct"/>
            <w:noWrap w:val="0"/>
            <w:vAlign w:val="top"/>
          </w:tcPr>
          <w:p w14:paraId="3BF98B00">
            <w:pPr>
              <w:jc w:val="center"/>
              <w:rPr>
                <w:rFonts w:hint="eastAsia" w:ascii="宋体" w:hAnsi="宋体" w:eastAsia="宋体" w:cs="宋体"/>
                <w:color w:val="auto"/>
                <w:sz w:val="24"/>
                <w:szCs w:val="24"/>
              </w:rPr>
            </w:pPr>
          </w:p>
        </w:tc>
      </w:tr>
      <w:tr w14:paraId="1FDAD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78" w:type="pct"/>
            <w:noWrap w:val="0"/>
            <w:vAlign w:val="top"/>
          </w:tcPr>
          <w:p w14:paraId="1B78B2B0">
            <w:pPr>
              <w:jc w:val="center"/>
              <w:rPr>
                <w:rFonts w:hint="eastAsia" w:ascii="宋体" w:hAnsi="宋体" w:eastAsia="宋体" w:cs="宋体"/>
                <w:color w:val="auto"/>
                <w:sz w:val="24"/>
                <w:szCs w:val="24"/>
              </w:rPr>
            </w:pPr>
          </w:p>
        </w:tc>
        <w:tc>
          <w:tcPr>
            <w:tcW w:w="1480" w:type="pct"/>
            <w:noWrap w:val="0"/>
            <w:vAlign w:val="top"/>
          </w:tcPr>
          <w:p w14:paraId="79E7DF02">
            <w:pPr>
              <w:jc w:val="center"/>
              <w:rPr>
                <w:rFonts w:hint="eastAsia" w:ascii="宋体" w:hAnsi="宋体" w:eastAsia="宋体" w:cs="宋体"/>
                <w:color w:val="auto"/>
                <w:sz w:val="24"/>
                <w:szCs w:val="24"/>
              </w:rPr>
            </w:pPr>
          </w:p>
        </w:tc>
        <w:tc>
          <w:tcPr>
            <w:tcW w:w="1433" w:type="pct"/>
            <w:noWrap w:val="0"/>
            <w:vAlign w:val="top"/>
          </w:tcPr>
          <w:p w14:paraId="2A3DF806">
            <w:pPr>
              <w:jc w:val="center"/>
              <w:rPr>
                <w:rFonts w:hint="eastAsia" w:ascii="宋体" w:hAnsi="宋体" w:eastAsia="宋体" w:cs="宋体"/>
                <w:color w:val="auto"/>
                <w:sz w:val="24"/>
                <w:szCs w:val="24"/>
              </w:rPr>
            </w:pPr>
          </w:p>
        </w:tc>
        <w:tc>
          <w:tcPr>
            <w:tcW w:w="1708" w:type="pct"/>
            <w:noWrap w:val="0"/>
            <w:vAlign w:val="top"/>
          </w:tcPr>
          <w:p w14:paraId="4E25DC36">
            <w:pPr>
              <w:jc w:val="center"/>
              <w:rPr>
                <w:rFonts w:hint="eastAsia" w:ascii="宋体" w:hAnsi="宋体" w:eastAsia="宋体" w:cs="宋体"/>
                <w:color w:val="auto"/>
                <w:sz w:val="24"/>
                <w:szCs w:val="24"/>
              </w:rPr>
            </w:pPr>
          </w:p>
        </w:tc>
      </w:tr>
      <w:tr w14:paraId="11A26C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378" w:type="pct"/>
            <w:noWrap w:val="0"/>
            <w:vAlign w:val="top"/>
          </w:tcPr>
          <w:p w14:paraId="12ECD560">
            <w:pPr>
              <w:jc w:val="center"/>
              <w:rPr>
                <w:rFonts w:hint="eastAsia" w:ascii="宋体" w:hAnsi="宋体" w:eastAsia="宋体" w:cs="宋体"/>
                <w:color w:val="auto"/>
                <w:sz w:val="24"/>
                <w:szCs w:val="24"/>
              </w:rPr>
            </w:pPr>
          </w:p>
        </w:tc>
        <w:tc>
          <w:tcPr>
            <w:tcW w:w="1480" w:type="pct"/>
            <w:noWrap w:val="0"/>
            <w:vAlign w:val="top"/>
          </w:tcPr>
          <w:p w14:paraId="0A275572">
            <w:pPr>
              <w:jc w:val="center"/>
              <w:rPr>
                <w:rFonts w:hint="eastAsia" w:ascii="宋体" w:hAnsi="宋体" w:eastAsia="宋体" w:cs="宋体"/>
                <w:color w:val="auto"/>
                <w:sz w:val="24"/>
                <w:szCs w:val="24"/>
              </w:rPr>
            </w:pPr>
          </w:p>
        </w:tc>
        <w:tc>
          <w:tcPr>
            <w:tcW w:w="1433" w:type="pct"/>
            <w:noWrap w:val="0"/>
            <w:vAlign w:val="top"/>
          </w:tcPr>
          <w:p w14:paraId="5A0ABAD5">
            <w:pPr>
              <w:jc w:val="center"/>
              <w:rPr>
                <w:rFonts w:hint="eastAsia" w:ascii="宋体" w:hAnsi="宋体" w:eastAsia="宋体" w:cs="宋体"/>
                <w:color w:val="auto"/>
                <w:sz w:val="24"/>
                <w:szCs w:val="24"/>
              </w:rPr>
            </w:pPr>
          </w:p>
        </w:tc>
        <w:tc>
          <w:tcPr>
            <w:tcW w:w="1708" w:type="pct"/>
            <w:noWrap w:val="0"/>
            <w:vAlign w:val="top"/>
          </w:tcPr>
          <w:p w14:paraId="45B64CA1">
            <w:pPr>
              <w:jc w:val="center"/>
              <w:rPr>
                <w:rFonts w:hint="eastAsia" w:ascii="宋体" w:hAnsi="宋体" w:eastAsia="宋体" w:cs="宋体"/>
                <w:color w:val="auto"/>
                <w:sz w:val="24"/>
                <w:szCs w:val="24"/>
              </w:rPr>
            </w:pPr>
          </w:p>
        </w:tc>
      </w:tr>
    </w:tbl>
    <w:p w14:paraId="5E8DF258">
      <w:pPr>
        <w:spacing w:line="360" w:lineRule="auto"/>
        <w:ind w:right="180"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（加盖电子公章）</w:t>
      </w:r>
    </w:p>
    <w:p w14:paraId="138CF3E4">
      <w:pPr>
        <w:pStyle w:val="25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p>
    <w:p w14:paraId="70603BE6">
      <w:pPr>
        <w:pStyle w:val="25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1.供应商须对磋商文件技术要求中的实质性要求（打“★”内容）做出明确响应，否则视为无效响应。</w:t>
      </w:r>
    </w:p>
    <w:p w14:paraId="4A309756">
      <w:pPr>
        <w:pStyle w:val="25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2.技术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p>
    <w:p w14:paraId="069B0712">
      <w:pPr>
        <w:pStyle w:val="25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3.行数不够，可自行添加。</w:t>
      </w:r>
    </w:p>
    <w:p w14:paraId="210C1954">
      <w:pPr>
        <w:spacing w:line="360" w:lineRule="auto"/>
        <w:rPr>
          <w:rFonts w:hint="eastAsia" w:ascii="宋体" w:hAnsi="宋体" w:eastAsia="宋体" w:cs="宋体"/>
          <w:i w:val="0"/>
          <w:iCs/>
          <w:color w:val="auto"/>
          <w:sz w:val="32"/>
          <w:szCs w:val="32"/>
          <w:u w:val="none"/>
          <w:lang w:val="en-US" w:eastAsia="zh-CN"/>
        </w:rPr>
      </w:pPr>
      <w:r>
        <w:rPr>
          <w:rFonts w:hint="eastAsia" w:ascii="宋体" w:hAnsi="宋体" w:eastAsia="宋体" w:cs="宋体"/>
          <w:i w:val="0"/>
          <w:iCs/>
          <w:color w:val="auto"/>
          <w:sz w:val="32"/>
          <w:szCs w:val="32"/>
          <w:u w:val="none"/>
          <w:lang w:val="en-US" w:eastAsia="zh-CN"/>
        </w:rPr>
        <w:br w:type="page" w:clear="all"/>
      </w:r>
      <w:r>
        <w:rPr>
          <w:rFonts w:hint="eastAsia" w:ascii="宋体" w:hAnsi="宋体" w:cs="宋体"/>
          <w:i w:val="0"/>
          <w:iCs/>
          <w:color w:val="auto"/>
          <w:sz w:val="32"/>
          <w:szCs w:val="32"/>
          <w:u w:val="none"/>
          <w:lang w:val="en-US" w:eastAsia="zh-CN"/>
        </w:rPr>
        <w:t>七</w:t>
      </w:r>
      <w:r>
        <w:rPr>
          <w:rFonts w:hint="eastAsia" w:ascii="宋体" w:hAnsi="宋体" w:eastAsia="宋体" w:cs="宋体"/>
          <w:i w:val="0"/>
          <w:iCs/>
          <w:color w:val="auto"/>
          <w:sz w:val="32"/>
          <w:szCs w:val="32"/>
          <w:u w:val="none"/>
          <w:lang w:val="en-US" w:eastAsia="zh-CN"/>
        </w:rPr>
        <w:t>、商务要求响应及偏离表</w:t>
      </w:r>
    </w:p>
    <w:p w14:paraId="6BBBF046">
      <w:pPr>
        <w:rPr>
          <w:rFonts w:hint="eastAsia"/>
          <w:color w:val="auto"/>
          <w:lang w:val="en-US" w:eastAsia="zh-CN"/>
        </w:rPr>
      </w:pPr>
    </w:p>
    <w:p w14:paraId="61F44BD2">
      <w:pPr>
        <w:jc w:val="center"/>
        <w:rPr>
          <w:rFonts w:hint="eastAsia"/>
          <w:color w:val="auto"/>
          <w:sz w:val="32"/>
          <w:szCs w:val="32"/>
          <w:lang w:val="en-US" w:eastAsia="zh-CN"/>
        </w:rPr>
      </w:pPr>
      <w:r>
        <w:rPr>
          <w:rFonts w:hint="eastAsia"/>
          <w:color w:val="auto"/>
          <w:sz w:val="32"/>
          <w:szCs w:val="32"/>
          <w:lang w:val="en-US" w:eastAsia="zh-CN"/>
        </w:rPr>
        <w:t>商务要求响应及偏离表</w:t>
      </w:r>
    </w:p>
    <w:p w14:paraId="6CE829A9">
      <w:pPr>
        <w:keepNext w:val="0"/>
        <w:keepLines w:val="0"/>
        <w:pageBreakBefore w:val="0"/>
        <w:spacing w:line="360" w:lineRule="auto"/>
        <w:ind w:right="180" w:firstLine="480"/>
        <w:jc w:val="both"/>
        <w:rPr>
          <w:rFonts w:hint="eastAsia" w:ascii="宋体" w:hAnsi="宋体" w:eastAsia="宋体" w:cs="宋体"/>
          <w:color w:val="auto"/>
          <w:sz w:val="24"/>
          <w:szCs w:val="24"/>
          <w:highlight w:val="none"/>
          <w:lang w:val="en-US" w:eastAsia="zh-CN"/>
        </w:rPr>
      </w:pPr>
    </w:p>
    <w:p w14:paraId="36697D19">
      <w:pPr>
        <w:keepNext w:val="0"/>
        <w:keepLines w:val="0"/>
        <w:pageBreakBefore w:val="0"/>
        <w:spacing w:line="360" w:lineRule="auto"/>
        <w:ind w:right="18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供应商名称：（加盖电子公章）</w:t>
      </w:r>
    </w:p>
    <w:p w14:paraId="4C24FB59">
      <w:pPr>
        <w:keepNext w:val="0"/>
        <w:keepLines w:val="0"/>
        <w:pageBreakBefore w:val="0"/>
        <w:spacing w:line="360" w:lineRule="auto"/>
        <w:ind w:right="18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p w14:paraId="1A3492E0">
      <w:pPr>
        <w:pStyle w:val="45"/>
        <w:spacing w:line="360" w:lineRule="auto"/>
        <w:ind w:firstLine="480"/>
        <w:rPr>
          <w:rFonts w:hint="eastAsia" w:ascii="宋体" w:hAnsi="宋体" w:eastAsia="宋体" w:cs="宋体"/>
          <w:color w:val="auto"/>
          <w:lang w:val="en-US" w:eastAsia="zh-CN"/>
        </w:rPr>
      </w:pPr>
      <w:r>
        <w:rPr>
          <w:rFonts w:hint="eastAsia" w:ascii="宋体" w:hAnsi="宋体" w:eastAsia="宋体" w:cs="宋体"/>
          <w:color w:val="auto"/>
          <w:sz w:val="24"/>
          <w:szCs w:val="24"/>
          <w:highlight w:val="none"/>
          <w:lang w:val="en-US" w:eastAsia="zh-CN"/>
        </w:rPr>
        <w:t>项目编号：                                   采购包号：</w:t>
      </w:r>
    </w:p>
    <w:tbl>
      <w:tblPr>
        <w:tblStyle w:val="3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5"/>
        <w:gridCol w:w="2843"/>
        <w:gridCol w:w="2798"/>
        <w:gridCol w:w="3306"/>
      </w:tblGrid>
      <w:tr w14:paraId="295CA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403" w:type="pct"/>
            <w:noWrap w:val="0"/>
            <w:vAlign w:val="center"/>
          </w:tcPr>
          <w:p w14:paraId="2B97F9B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1460" w:type="pct"/>
            <w:noWrap w:val="0"/>
            <w:vAlign w:val="center"/>
          </w:tcPr>
          <w:p w14:paraId="3BE0B9E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磋商</w:t>
            </w:r>
            <w:r>
              <w:rPr>
                <w:rFonts w:hint="eastAsia" w:ascii="宋体" w:hAnsi="宋体" w:eastAsia="宋体" w:cs="宋体"/>
                <w:color w:val="auto"/>
                <w:sz w:val="24"/>
                <w:szCs w:val="24"/>
              </w:rPr>
              <w:t>文件要求</w:t>
            </w:r>
          </w:p>
        </w:tc>
        <w:tc>
          <w:tcPr>
            <w:tcW w:w="1437" w:type="pct"/>
            <w:noWrap w:val="0"/>
            <w:vAlign w:val="center"/>
          </w:tcPr>
          <w:p w14:paraId="672488D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响应情况</w:t>
            </w:r>
          </w:p>
        </w:tc>
        <w:tc>
          <w:tcPr>
            <w:tcW w:w="1698" w:type="pct"/>
            <w:noWrap w:val="0"/>
            <w:vAlign w:val="center"/>
          </w:tcPr>
          <w:p w14:paraId="0B828C8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正偏离、无偏离或负偏离</w:t>
            </w:r>
          </w:p>
        </w:tc>
      </w:tr>
      <w:tr w14:paraId="74B1B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03" w:type="pct"/>
            <w:noWrap w:val="0"/>
            <w:vAlign w:val="top"/>
          </w:tcPr>
          <w:p w14:paraId="3A5E62EE">
            <w:pPr>
              <w:jc w:val="center"/>
              <w:rPr>
                <w:rFonts w:hint="eastAsia" w:ascii="宋体" w:hAnsi="宋体" w:eastAsia="宋体" w:cs="宋体"/>
                <w:color w:val="auto"/>
                <w:sz w:val="24"/>
                <w:szCs w:val="24"/>
              </w:rPr>
            </w:pPr>
          </w:p>
        </w:tc>
        <w:tc>
          <w:tcPr>
            <w:tcW w:w="1460" w:type="pct"/>
            <w:noWrap w:val="0"/>
            <w:vAlign w:val="top"/>
          </w:tcPr>
          <w:p w14:paraId="1A8C7AFD">
            <w:pPr>
              <w:jc w:val="center"/>
              <w:rPr>
                <w:rFonts w:hint="eastAsia" w:ascii="宋体" w:hAnsi="宋体" w:eastAsia="宋体" w:cs="宋体"/>
                <w:color w:val="auto"/>
                <w:sz w:val="24"/>
                <w:szCs w:val="24"/>
              </w:rPr>
            </w:pPr>
          </w:p>
        </w:tc>
        <w:tc>
          <w:tcPr>
            <w:tcW w:w="1437" w:type="pct"/>
            <w:noWrap w:val="0"/>
            <w:vAlign w:val="top"/>
          </w:tcPr>
          <w:p w14:paraId="10B95FD1">
            <w:pPr>
              <w:jc w:val="center"/>
              <w:rPr>
                <w:rFonts w:hint="eastAsia" w:ascii="宋体" w:hAnsi="宋体" w:eastAsia="宋体" w:cs="宋体"/>
                <w:color w:val="auto"/>
                <w:sz w:val="24"/>
                <w:szCs w:val="24"/>
              </w:rPr>
            </w:pPr>
          </w:p>
        </w:tc>
        <w:tc>
          <w:tcPr>
            <w:tcW w:w="1698" w:type="pct"/>
            <w:noWrap w:val="0"/>
            <w:vAlign w:val="top"/>
          </w:tcPr>
          <w:p w14:paraId="714E14F5">
            <w:pPr>
              <w:jc w:val="center"/>
              <w:rPr>
                <w:rFonts w:hint="eastAsia" w:ascii="宋体" w:hAnsi="宋体" w:eastAsia="宋体" w:cs="宋体"/>
                <w:color w:val="auto"/>
                <w:sz w:val="24"/>
                <w:szCs w:val="24"/>
              </w:rPr>
            </w:pPr>
          </w:p>
        </w:tc>
      </w:tr>
      <w:tr w14:paraId="50344C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03" w:type="pct"/>
            <w:noWrap w:val="0"/>
            <w:vAlign w:val="top"/>
          </w:tcPr>
          <w:p w14:paraId="00635B92">
            <w:pPr>
              <w:jc w:val="center"/>
              <w:rPr>
                <w:rFonts w:hint="eastAsia" w:ascii="宋体" w:hAnsi="宋体" w:eastAsia="宋体" w:cs="宋体"/>
                <w:color w:val="auto"/>
                <w:sz w:val="24"/>
                <w:szCs w:val="24"/>
              </w:rPr>
            </w:pPr>
          </w:p>
        </w:tc>
        <w:tc>
          <w:tcPr>
            <w:tcW w:w="1460" w:type="pct"/>
            <w:noWrap w:val="0"/>
            <w:vAlign w:val="top"/>
          </w:tcPr>
          <w:p w14:paraId="17157EEF">
            <w:pPr>
              <w:jc w:val="center"/>
              <w:rPr>
                <w:rFonts w:hint="eastAsia" w:ascii="宋体" w:hAnsi="宋体" w:eastAsia="宋体" w:cs="宋体"/>
                <w:color w:val="auto"/>
                <w:sz w:val="24"/>
                <w:szCs w:val="24"/>
              </w:rPr>
            </w:pPr>
          </w:p>
        </w:tc>
        <w:tc>
          <w:tcPr>
            <w:tcW w:w="1437" w:type="pct"/>
            <w:noWrap w:val="0"/>
            <w:vAlign w:val="top"/>
          </w:tcPr>
          <w:p w14:paraId="40FD4154">
            <w:pPr>
              <w:jc w:val="center"/>
              <w:rPr>
                <w:rFonts w:hint="eastAsia" w:ascii="宋体" w:hAnsi="宋体" w:eastAsia="宋体" w:cs="宋体"/>
                <w:color w:val="auto"/>
                <w:sz w:val="24"/>
                <w:szCs w:val="24"/>
              </w:rPr>
            </w:pPr>
          </w:p>
        </w:tc>
        <w:tc>
          <w:tcPr>
            <w:tcW w:w="1698" w:type="pct"/>
            <w:noWrap w:val="0"/>
            <w:vAlign w:val="top"/>
          </w:tcPr>
          <w:p w14:paraId="4F5C4CB4">
            <w:pPr>
              <w:jc w:val="center"/>
              <w:rPr>
                <w:rFonts w:hint="eastAsia" w:ascii="宋体" w:hAnsi="宋体" w:eastAsia="宋体" w:cs="宋体"/>
                <w:color w:val="auto"/>
                <w:sz w:val="24"/>
                <w:szCs w:val="24"/>
              </w:rPr>
            </w:pPr>
          </w:p>
        </w:tc>
      </w:tr>
      <w:tr w14:paraId="1FBF6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03" w:type="pct"/>
            <w:noWrap w:val="0"/>
            <w:vAlign w:val="top"/>
          </w:tcPr>
          <w:p w14:paraId="5DD8C3EC">
            <w:pPr>
              <w:jc w:val="center"/>
              <w:rPr>
                <w:rFonts w:hint="eastAsia" w:ascii="宋体" w:hAnsi="宋体" w:eastAsia="宋体" w:cs="宋体"/>
                <w:color w:val="auto"/>
                <w:sz w:val="24"/>
                <w:szCs w:val="24"/>
              </w:rPr>
            </w:pPr>
          </w:p>
        </w:tc>
        <w:tc>
          <w:tcPr>
            <w:tcW w:w="1460" w:type="pct"/>
            <w:noWrap w:val="0"/>
            <w:vAlign w:val="top"/>
          </w:tcPr>
          <w:p w14:paraId="718EAEC9">
            <w:pPr>
              <w:jc w:val="center"/>
              <w:rPr>
                <w:rFonts w:hint="eastAsia" w:ascii="宋体" w:hAnsi="宋体" w:eastAsia="宋体" w:cs="宋体"/>
                <w:color w:val="auto"/>
                <w:sz w:val="24"/>
                <w:szCs w:val="24"/>
              </w:rPr>
            </w:pPr>
          </w:p>
        </w:tc>
        <w:tc>
          <w:tcPr>
            <w:tcW w:w="1437" w:type="pct"/>
            <w:noWrap w:val="0"/>
            <w:vAlign w:val="top"/>
          </w:tcPr>
          <w:p w14:paraId="38CBCA90">
            <w:pPr>
              <w:jc w:val="center"/>
              <w:rPr>
                <w:rFonts w:hint="eastAsia" w:ascii="宋体" w:hAnsi="宋体" w:eastAsia="宋体" w:cs="宋体"/>
                <w:color w:val="auto"/>
                <w:sz w:val="24"/>
                <w:szCs w:val="24"/>
              </w:rPr>
            </w:pPr>
          </w:p>
        </w:tc>
        <w:tc>
          <w:tcPr>
            <w:tcW w:w="1698" w:type="pct"/>
            <w:noWrap w:val="0"/>
            <w:vAlign w:val="top"/>
          </w:tcPr>
          <w:p w14:paraId="2F63A17E">
            <w:pPr>
              <w:jc w:val="center"/>
              <w:rPr>
                <w:rFonts w:hint="eastAsia" w:ascii="宋体" w:hAnsi="宋体" w:eastAsia="宋体" w:cs="宋体"/>
                <w:color w:val="auto"/>
                <w:sz w:val="24"/>
                <w:szCs w:val="24"/>
              </w:rPr>
            </w:pPr>
          </w:p>
        </w:tc>
      </w:tr>
      <w:tr w14:paraId="6E2476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03" w:type="pct"/>
            <w:noWrap w:val="0"/>
            <w:vAlign w:val="top"/>
          </w:tcPr>
          <w:p w14:paraId="2974413A">
            <w:pPr>
              <w:jc w:val="center"/>
              <w:rPr>
                <w:rFonts w:hint="eastAsia" w:ascii="宋体" w:hAnsi="宋体" w:eastAsia="宋体" w:cs="宋体"/>
                <w:color w:val="auto"/>
                <w:sz w:val="24"/>
                <w:szCs w:val="24"/>
              </w:rPr>
            </w:pPr>
          </w:p>
        </w:tc>
        <w:tc>
          <w:tcPr>
            <w:tcW w:w="1460" w:type="pct"/>
            <w:noWrap w:val="0"/>
            <w:vAlign w:val="top"/>
          </w:tcPr>
          <w:p w14:paraId="44A3C8E4">
            <w:pPr>
              <w:jc w:val="center"/>
              <w:rPr>
                <w:rFonts w:hint="eastAsia" w:ascii="宋体" w:hAnsi="宋体" w:eastAsia="宋体" w:cs="宋体"/>
                <w:color w:val="auto"/>
                <w:sz w:val="24"/>
                <w:szCs w:val="24"/>
              </w:rPr>
            </w:pPr>
          </w:p>
        </w:tc>
        <w:tc>
          <w:tcPr>
            <w:tcW w:w="1437" w:type="pct"/>
            <w:noWrap w:val="0"/>
            <w:vAlign w:val="top"/>
          </w:tcPr>
          <w:p w14:paraId="34F5AAB0">
            <w:pPr>
              <w:jc w:val="center"/>
              <w:rPr>
                <w:rFonts w:hint="eastAsia" w:ascii="宋体" w:hAnsi="宋体" w:eastAsia="宋体" w:cs="宋体"/>
                <w:color w:val="auto"/>
                <w:sz w:val="24"/>
                <w:szCs w:val="24"/>
              </w:rPr>
            </w:pPr>
          </w:p>
        </w:tc>
        <w:tc>
          <w:tcPr>
            <w:tcW w:w="1698" w:type="pct"/>
            <w:noWrap w:val="0"/>
            <w:vAlign w:val="top"/>
          </w:tcPr>
          <w:p w14:paraId="511726C4">
            <w:pPr>
              <w:jc w:val="center"/>
              <w:rPr>
                <w:rFonts w:hint="eastAsia" w:ascii="宋体" w:hAnsi="宋体" w:eastAsia="宋体" w:cs="宋体"/>
                <w:color w:val="auto"/>
                <w:sz w:val="24"/>
                <w:szCs w:val="24"/>
              </w:rPr>
            </w:pPr>
          </w:p>
        </w:tc>
      </w:tr>
      <w:tr w14:paraId="4965C5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03" w:type="pct"/>
            <w:noWrap w:val="0"/>
            <w:vAlign w:val="top"/>
          </w:tcPr>
          <w:p w14:paraId="346ECDB5">
            <w:pPr>
              <w:jc w:val="center"/>
              <w:rPr>
                <w:rFonts w:hint="eastAsia" w:ascii="宋体" w:hAnsi="宋体" w:eastAsia="宋体" w:cs="宋体"/>
                <w:color w:val="auto"/>
                <w:sz w:val="24"/>
                <w:szCs w:val="24"/>
              </w:rPr>
            </w:pPr>
          </w:p>
        </w:tc>
        <w:tc>
          <w:tcPr>
            <w:tcW w:w="1460" w:type="pct"/>
            <w:noWrap w:val="0"/>
            <w:vAlign w:val="top"/>
          </w:tcPr>
          <w:p w14:paraId="2890A2AB">
            <w:pPr>
              <w:jc w:val="center"/>
              <w:rPr>
                <w:rFonts w:hint="eastAsia" w:ascii="宋体" w:hAnsi="宋体" w:eastAsia="宋体" w:cs="宋体"/>
                <w:color w:val="auto"/>
                <w:sz w:val="24"/>
                <w:szCs w:val="24"/>
              </w:rPr>
            </w:pPr>
          </w:p>
        </w:tc>
        <w:tc>
          <w:tcPr>
            <w:tcW w:w="1437" w:type="pct"/>
            <w:noWrap w:val="0"/>
            <w:vAlign w:val="top"/>
          </w:tcPr>
          <w:p w14:paraId="1C258C2C">
            <w:pPr>
              <w:jc w:val="center"/>
              <w:rPr>
                <w:rFonts w:hint="eastAsia" w:ascii="宋体" w:hAnsi="宋体" w:eastAsia="宋体" w:cs="宋体"/>
                <w:color w:val="auto"/>
                <w:sz w:val="24"/>
                <w:szCs w:val="24"/>
              </w:rPr>
            </w:pPr>
          </w:p>
        </w:tc>
        <w:tc>
          <w:tcPr>
            <w:tcW w:w="1698" w:type="pct"/>
            <w:noWrap w:val="0"/>
            <w:vAlign w:val="top"/>
          </w:tcPr>
          <w:p w14:paraId="17D0C165">
            <w:pPr>
              <w:jc w:val="center"/>
              <w:rPr>
                <w:rFonts w:hint="eastAsia" w:ascii="宋体" w:hAnsi="宋体" w:eastAsia="宋体" w:cs="宋体"/>
                <w:color w:val="auto"/>
                <w:sz w:val="24"/>
                <w:szCs w:val="24"/>
              </w:rPr>
            </w:pPr>
          </w:p>
        </w:tc>
      </w:tr>
      <w:tr w14:paraId="35526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03" w:type="pct"/>
            <w:noWrap w:val="0"/>
            <w:vAlign w:val="top"/>
          </w:tcPr>
          <w:p w14:paraId="2F6C73C1">
            <w:pPr>
              <w:jc w:val="center"/>
              <w:rPr>
                <w:rFonts w:hint="eastAsia" w:ascii="宋体" w:hAnsi="宋体" w:eastAsia="宋体" w:cs="宋体"/>
                <w:color w:val="auto"/>
                <w:sz w:val="24"/>
                <w:szCs w:val="24"/>
              </w:rPr>
            </w:pPr>
          </w:p>
        </w:tc>
        <w:tc>
          <w:tcPr>
            <w:tcW w:w="1460" w:type="pct"/>
            <w:noWrap w:val="0"/>
            <w:vAlign w:val="top"/>
          </w:tcPr>
          <w:p w14:paraId="33D83E35">
            <w:pPr>
              <w:jc w:val="center"/>
              <w:rPr>
                <w:rFonts w:hint="eastAsia" w:ascii="宋体" w:hAnsi="宋体" w:eastAsia="宋体" w:cs="宋体"/>
                <w:color w:val="auto"/>
                <w:sz w:val="24"/>
                <w:szCs w:val="24"/>
              </w:rPr>
            </w:pPr>
          </w:p>
        </w:tc>
        <w:tc>
          <w:tcPr>
            <w:tcW w:w="1437" w:type="pct"/>
            <w:noWrap w:val="0"/>
            <w:vAlign w:val="top"/>
          </w:tcPr>
          <w:p w14:paraId="6F16C521">
            <w:pPr>
              <w:jc w:val="center"/>
              <w:rPr>
                <w:rFonts w:hint="eastAsia" w:ascii="宋体" w:hAnsi="宋体" w:eastAsia="宋体" w:cs="宋体"/>
                <w:color w:val="auto"/>
                <w:sz w:val="24"/>
                <w:szCs w:val="24"/>
              </w:rPr>
            </w:pPr>
          </w:p>
        </w:tc>
        <w:tc>
          <w:tcPr>
            <w:tcW w:w="1698" w:type="pct"/>
            <w:noWrap w:val="0"/>
            <w:vAlign w:val="top"/>
          </w:tcPr>
          <w:p w14:paraId="001E6D5C">
            <w:pPr>
              <w:jc w:val="center"/>
              <w:rPr>
                <w:rFonts w:hint="eastAsia" w:ascii="宋体" w:hAnsi="宋体" w:eastAsia="宋体" w:cs="宋体"/>
                <w:color w:val="auto"/>
                <w:sz w:val="24"/>
                <w:szCs w:val="24"/>
              </w:rPr>
            </w:pPr>
          </w:p>
        </w:tc>
      </w:tr>
      <w:tr w14:paraId="26CA56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03" w:type="pct"/>
            <w:noWrap w:val="0"/>
            <w:vAlign w:val="top"/>
          </w:tcPr>
          <w:p w14:paraId="2751F549">
            <w:pPr>
              <w:jc w:val="center"/>
              <w:rPr>
                <w:rFonts w:hint="eastAsia" w:ascii="宋体" w:hAnsi="宋体" w:eastAsia="宋体" w:cs="宋体"/>
                <w:color w:val="auto"/>
                <w:sz w:val="24"/>
                <w:szCs w:val="24"/>
              </w:rPr>
            </w:pPr>
          </w:p>
        </w:tc>
        <w:tc>
          <w:tcPr>
            <w:tcW w:w="1460" w:type="pct"/>
            <w:noWrap w:val="0"/>
            <w:vAlign w:val="top"/>
          </w:tcPr>
          <w:p w14:paraId="0D34A567">
            <w:pPr>
              <w:jc w:val="center"/>
              <w:rPr>
                <w:rFonts w:hint="eastAsia" w:ascii="宋体" w:hAnsi="宋体" w:eastAsia="宋体" w:cs="宋体"/>
                <w:color w:val="auto"/>
                <w:sz w:val="24"/>
                <w:szCs w:val="24"/>
              </w:rPr>
            </w:pPr>
          </w:p>
        </w:tc>
        <w:tc>
          <w:tcPr>
            <w:tcW w:w="1437" w:type="pct"/>
            <w:noWrap w:val="0"/>
            <w:vAlign w:val="top"/>
          </w:tcPr>
          <w:p w14:paraId="48F78A3A">
            <w:pPr>
              <w:jc w:val="center"/>
              <w:rPr>
                <w:rFonts w:hint="eastAsia" w:ascii="宋体" w:hAnsi="宋体" w:eastAsia="宋体" w:cs="宋体"/>
                <w:color w:val="auto"/>
                <w:sz w:val="24"/>
                <w:szCs w:val="24"/>
              </w:rPr>
            </w:pPr>
          </w:p>
        </w:tc>
        <w:tc>
          <w:tcPr>
            <w:tcW w:w="1698" w:type="pct"/>
            <w:noWrap w:val="0"/>
            <w:vAlign w:val="top"/>
          </w:tcPr>
          <w:p w14:paraId="1B845C25">
            <w:pPr>
              <w:jc w:val="center"/>
              <w:rPr>
                <w:rFonts w:hint="eastAsia" w:ascii="宋体" w:hAnsi="宋体" w:eastAsia="宋体" w:cs="宋体"/>
                <w:color w:val="auto"/>
                <w:sz w:val="24"/>
                <w:szCs w:val="24"/>
              </w:rPr>
            </w:pPr>
          </w:p>
        </w:tc>
      </w:tr>
      <w:tr w14:paraId="438FDE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403" w:type="pct"/>
            <w:noWrap w:val="0"/>
            <w:vAlign w:val="top"/>
          </w:tcPr>
          <w:p w14:paraId="7D38B5A6">
            <w:pPr>
              <w:jc w:val="center"/>
              <w:rPr>
                <w:rFonts w:hint="eastAsia" w:ascii="宋体" w:hAnsi="宋体" w:eastAsia="宋体" w:cs="宋体"/>
                <w:color w:val="auto"/>
                <w:sz w:val="24"/>
                <w:szCs w:val="24"/>
              </w:rPr>
            </w:pPr>
          </w:p>
        </w:tc>
        <w:tc>
          <w:tcPr>
            <w:tcW w:w="1460" w:type="pct"/>
            <w:noWrap w:val="0"/>
            <w:vAlign w:val="top"/>
          </w:tcPr>
          <w:p w14:paraId="44122E74">
            <w:pPr>
              <w:jc w:val="center"/>
              <w:rPr>
                <w:rFonts w:hint="eastAsia" w:ascii="宋体" w:hAnsi="宋体" w:eastAsia="宋体" w:cs="宋体"/>
                <w:color w:val="auto"/>
                <w:sz w:val="24"/>
                <w:szCs w:val="24"/>
              </w:rPr>
            </w:pPr>
          </w:p>
        </w:tc>
        <w:tc>
          <w:tcPr>
            <w:tcW w:w="1437" w:type="pct"/>
            <w:noWrap w:val="0"/>
            <w:vAlign w:val="top"/>
          </w:tcPr>
          <w:p w14:paraId="27BFC201">
            <w:pPr>
              <w:jc w:val="center"/>
              <w:rPr>
                <w:rFonts w:hint="eastAsia" w:ascii="宋体" w:hAnsi="宋体" w:eastAsia="宋体" w:cs="宋体"/>
                <w:color w:val="auto"/>
                <w:sz w:val="24"/>
                <w:szCs w:val="24"/>
              </w:rPr>
            </w:pPr>
          </w:p>
        </w:tc>
        <w:tc>
          <w:tcPr>
            <w:tcW w:w="1698" w:type="pct"/>
            <w:noWrap w:val="0"/>
            <w:vAlign w:val="top"/>
          </w:tcPr>
          <w:p w14:paraId="113B36DD">
            <w:pPr>
              <w:jc w:val="center"/>
              <w:rPr>
                <w:rFonts w:hint="eastAsia" w:ascii="宋体" w:hAnsi="宋体" w:eastAsia="宋体" w:cs="宋体"/>
                <w:color w:val="auto"/>
                <w:sz w:val="24"/>
                <w:szCs w:val="24"/>
              </w:rPr>
            </w:pPr>
          </w:p>
        </w:tc>
      </w:tr>
    </w:tbl>
    <w:p w14:paraId="73E13DF0">
      <w:pPr>
        <w:keepNext w:val="0"/>
        <w:keepLines w:val="0"/>
        <w:pageBreakBefore w:val="0"/>
        <w:spacing w:line="360" w:lineRule="auto"/>
        <w:ind w:right="180" w:firstLine="480"/>
        <w:jc w:val="both"/>
        <w:rPr>
          <w:rFonts w:hint="eastAsia" w:ascii="宋体" w:hAnsi="宋体" w:eastAsia="宋体" w:cs="宋体"/>
          <w:color w:val="auto"/>
          <w:sz w:val="24"/>
          <w:szCs w:val="24"/>
          <w:u w:val="none"/>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（加盖电子公章）</w:t>
      </w:r>
    </w:p>
    <w:p w14:paraId="2D3BA8E8">
      <w:pPr>
        <w:pStyle w:val="25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p>
    <w:p w14:paraId="4BF44017">
      <w:pPr>
        <w:pStyle w:val="25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1.供应商须对磋商文件商务要求中的实质性要求（打“★”内容）做出明确响应，否则视为无效响应。</w:t>
      </w:r>
    </w:p>
    <w:p w14:paraId="074A3C7B">
      <w:pPr>
        <w:pStyle w:val="25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ascii="宋体" w:hAnsi="宋体" w:eastAsia="宋体" w:cs="宋体"/>
          <w:color w:val="auto"/>
          <w:lang w:val="en-US" w:eastAsia="zh-CN"/>
        </w:rPr>
        <w:t>2.</w:t>
      </w:r>
      <w:r>
        <w:rPr>
          <w:rFonts w:hint="eastAsia" w:cs="宋体"/>
          <w:color w:val="auto"/>
          <w:lang w:val="en-US" w:eastAsia="zh-CN"/>
        </w:rPr>
        <w:t>商务</w:t>
      </w:r>
      <w:r>
        <w:rPr>
          <w:rFonts w:hint="eastAsia" w:ascii="宋体" w:hAnsi="宋体" w:eastAsia="宋体" w:cs="宋体"/>
          <w:color w:val="auto"/>
          <w:lang w:val="en-US" w:eastAsia="zh-CN"/>
        </w:rPr>
        <w:t>要求中实质性要求及其他要求明确需要提供证明材料的，签订合同时成交供应商应按采购文件要求和响应文件响应内容提供相应证明材料供采购人核验，另有约定的除外。成交供应商未按采购文件要求和响应文件响应内容提供或者提供的证明材料不符合要求的，视为提供虚假材料谋取成交，采购人将取消其成交资格。</w:t>
      </w:r>
    </w:p>
    <w:p w14:paraId="2DF64032">
      <w:pPr>
        <w:pStyle w:val="258"/>
        <w:spacing w:before="0" w:beforeAutospacing="0" w:after="0" w:afterAutospacing="0" w:line="360" w:lineRule="auto"/>
        <w:ind w:firstLine="480"/>
        <w:jc w:val="both"/>
        <w:rPr>
          <w:rFonts w:hint="eastAsia" w:ascii="宋体" w:hAnsi="宋体" w:eastAsia="宋体" w:cs="宋体"/>
          <w:color w:val="auto"/>
          <w:lang w:val="en-US" w:eastAsia="zh-CN"/>
        </w:rPr>
      </w:pPr>
      <w:r>
        <w:rPr>
          <w:rFonts w:hint="eastAsia" w:cs="宋体"/>
          <w:color w:val="auto"/>
          <w:lang w:val="en-US" w:eastAsia="zh-CN"/>
        </w:rPr>
        <w:t>3</w:t>
      </w:r>
      <w:r>
        <w:rPr>
          <w:rFonts w:hint="eastAsia" w:ascii="宋体" w:hAnsi="宋体" w:eastAsia="宋体" w:cs="宋体"/>
          <w:color w:val="auto"/>
          <w:lang w:val="en-US" w:eastAsia="zh-CN"/>
        </w:rPr>
        <w:t>.行数不够，可自行添加。</w:t>
      </w:r>
    </w:p>
    <w:p w14:paraId="5B237510">
      <w:pPr>
        <w:rPr>
          <w:rFonts w:hint="eastAsia" w:ascii="宋体" w:hAnsi="宋体" w:eastAsia="宋体" w:cs="宋体"/>
          <w:i w:val="0"/>
          <w:iCs/>
          <w:color w:val="auto"/>
          <w:sz w:val="32"/>
          <w:szCs w:val="32"/>
          <w:u w:val="none"/>
          <w:lang w:val="en-US" w:eastAsia="zh-CN"/>
        </w:rPr>
      </w:pPr>
    </w:p>
    <w:p w14:paraId="6659BAEB">
      <w:pPr>
        <w:spacing w:line="360" w:lineRule="auto"/>
        <w:rPr>
          <w:rFonts w:hint="eastAsia" w:ascii="宋体" w:hAnsi="宋体" w:eastAsia="宋体" w:cs="宋体"/>
          <w:bCs w:val="0"/>
          <w:i w:val="0"/>
          <w:color w:val="auto"/>
          <w:sz w:val="32"/>
          <w:szCs w:val="32"/>
          <w:highlight w:val="none"/>
          <w:u w:val="none"/>
          <w:lang w:val="en-US" w:eastAsia="zh-CN"/>
        </w:rPr>
      </w:pPr>
    </w:p>
    <w:p w14:paraId="003E6506">
      <w:pPr>
        <w:spacing w:line="360" w:lineRule="auto"/>
        <w:rPr>
          <w:rFonts w:hint="eastAsia" w:ascii="宋体" w:hAnsi="宋体" w:eastAsia="宋体" w:cs="宋体"/>
          <w:bCs w:val="0"/>
          <w:i w:val="0"/>
          <w:iCs/>
          <w:color w:val="auto"/>
          <w:sz w:val="32"/>
          <w:szCs w:val="32"/>
          <w:highlight w:val="none"/>
          <w:u w:val="none"/>
          <w:lang w:val="en-US" w:eastAsia="zh-CN"/>
        </w:rPr>
      </w:pPr>
      <w:r>
        <w:rPr>
          <w:rFonts w:hint="eastAsia" w:ascii="宋体" w:hAnsi="宋体" w:cs="宋体"/>
          <w:i w:val="0"/>
          <w:iCs/>
          <w:color w:val="auto"/>
          <w:sz w:val="32"/>
          <w:szCs w:val="32"/>
          <w:u w:val="none"/>
          <w:lang w:val="en-US" w:eastAsia="zh-CN"/>
        </w:rPr>
        <w:t>八</w:t>
      </w:r>
      <w:r>
        <w:rPr>
          <w:rFonts w:hint="eastAsia" w:ascii="宋体" w:hAnsi="宋体" w:eastAsia="宋体" w:cs="宋体"/>
          <w:i w:val="0"/>
          <w:iCs/>
          <w:color w:val="auto"/>
          <w:sz w:val="32"/>
          <w:szCs w:val="32"/>
          <w:u w:val="none"/>
          <w:lang w:val="en-US" w:eastAsia="zh-CN"/>
        </w:rPr>
        <w:t>、中小企业声明函</w:t>
      </w:r>
    </w:p>
    <w:p w14:paraId="0308CAFA">
      <w:pPr>
        <w:jc w:val="center"/>
        <w:rPr>
          <w:rFonts w:hint="eastAsia"/>
          <w:color w:val="auto"/>
          <w:sz w:val="32"/>
          <w:szCs w:val="32"/>
          <w:lang w:val="en-US"/>
        </w:rPr>
      </w:pPr>
      <w:r>
        <w:rPr>
          <w:rFonts w:hint="eastAsia"/>
          <w:color w:val="auto"/>
          <w:sz w:val="32"/>
          <w:szCs w:val="32"/>
          <w:lang w:val="en-US" w:eastAsia="zh-CN"/>
        </w:rPr>
        <w:t>中小企业声明函（服务）</w:t>
      </w:r>
    </w:p>
    <w:p w14:paraId="127B2C08">
      <w:pPr>
        <w:keepNext w:val="0"/>
        <w:keepLines w:val="0"/>
        <w:pageBreakBefore w:val="0"/>
        <w:widowControl w:val="0"/>
        <w:spacing w:line="360" w:lineRule="auto"/>
        <w:ind w:firstLine="480"/>
        <w:rPr>
          <w:rFonts w:hint="eastAsia" w:ascii="宋体" w:hAnsi="宋体" w:eastAsia="宋体" w:cs="宋体"/>
          <w:color w:val="auto"/>
          <w:sz w:val="24"/>
          <w:szCs w:val="24"/>
        </w:rPr>
      </w:pPr>
    </w:p>
    <w:p w14:paraId="67CB2EF7">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本公司（联合体）郑重声明，根据《政府采购促进中小企业发展管理办法》</w:t>
      </w:r>
      <w:r>
        <w:rPr>
          <w:rFonts w:hint="eastAsia" w:ascii="宋体" w:hAnsi="宋体" w:cs="宋体"/>
          <w:color w:val="auto"/>
          <w:sz w:val="24"/>
          <w:szCs w:val="24"/>
          <w:lang w:eastAsia="zh-CN"/>
        </w:rPr>
        <w:t>（</w:t>
      </w:r>
      <w:r>
        <w:rPr>
          <w:rFonts w:hint="eastAsia" w:ascii="宋体" w:hAnsi="宋体" w:eastAsia="宋体" w:cs="宋体"/>
          <w:color w:val="auto"/>
          <w:sz w:val="24"/>
          <w:szCs w:val="24"/>
        </w:rPr>
        <w:t>财库〔2020〕46号</w:t>
      </w:r>
      <w:r>
        <w:rPr>
          <w:rFonts w:hint="eastAsia" w:ascii="宋体" w:hAnsi="宋体" w:cs="宋体"/>
          <w:color w:val="auto"/>
          <w:sz w:val="24"/>
          <w:szCs w:val="24"/>
          <w:lang w:eastAsia="zh-CN"/>
        </w:rPr>
        <w:t>）</w:t>
      </w:r>
      <w:r>
        <w:rPr>
          <w:rFonts w:hint="eastAsia" w:ascii="宋体" w:hAnsi="宋体" w:eastAsia="宋体" w:cs="宋体"/>
          <w:color w:val="auto"/>
          <w:sz w:val="24"/>
          <w:szCs w:val="24"/>
        </w:rPr>
        <w:t>的规定，本公司（联合体）参加</w:t>
      </w:r>
      <w:r>
        <w:rPr>
          <w:rFonts w:hint="eastAsia" w:ascii="宋体" w:hAnsi="宋体" w:eastAsia="宋体" w:cs="宋体"/>
          <w:color w:val="auto"/>
          <w:sz w:val="24"/>
          <w:szCs w:val="24"/>
          <w:u w:val="single"/>
          <w:lang w:val="en-US" w:eastAsia="zh-CN"/>
        </w:rPr>
        <w:t>XXXXXXXXXXXXXXXXXXXXXXXXX</w:t>
      </w:r>
      <w:r>
        <w:rPr>
          <w:rFonts w:hint="eastAsia" w:ascii="宋体" w:hAnsi="宋体" w:eastAsia="宋体" w:cs="宋体"/>
          <w:color w:val="auto"/>
          <w:sz w:val="24"/>
          <w:szCs w:val="24"/>
          <w:u w:val="none"/>
        </w:rPr>
        <w:t>（单位名称）</w:t>
      </w:r>
      <w:r>
        <w:rPr>
          <w:rFonts w:hint="eastAsia" w:ascii="宋体" w:hAnsi="宋体" w:eastAsia="宋体" w:cs="宋体"/>
          <w:color w:val="auto"/>
          <w:sz w:val="24"/>
          <w:szCs w:val="24"/>
        </w:rPr>
        <w:t>采购编号为</w:t>
      </w:r>
      <w:r>
        <w:rPr>
          <w:rFonts w:hint="eastAsia" w:ascii="宋体" w:hAnsi="宋体" w:eastAsia="宋体" w:cs="宋体"/>
          <w:color w:val="auto"/>
          <w:sz w:val="24"/>
          <w:szCs w:val="24"/>
          <w:u w:val="single"/>
          <w:lang w:val="en-US" w:eastAsia="zh-CN"/>
        </w:rPr>
        <w:t>XXXXXXXXXXXXXXXXXXXXXXXXX</w:t>
      </w:r>
      <w:r>
        <w:rPr>
          <w:rFonts w:hint="eastAsia" w:ascii="宋体" w:hAnsi="宋体" w:eastAsia="宋体" w:cs="宋体"/>
          <w:color w:val="auto"/>
          <w:sz w:val="24"/>
          <w:szCs w:val="24"/>
          <w:u w:val="none"/>
          <w:lang w:eastAsia="zh-CN"/>
        </w:rPr>
        <w:t>项目</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采购包</w:t>
      </w:r>
      <w:r>
        <w:rPr>
          <w:rFonts w:hint="eastAsia" w:ascii="宋体" w:hAnsi="宋体" w:eastAsia="宋体" w:cs="宋体"/>
          <w:color w:val="auto"/>
          <w:sz w:val="24"/>
          <w:szCs w:val="24"/>
          <w:u w:val="none"/>
        </w:rPr>
        <w:t>号：</w:t>
      </w:r>
      <w:r>
        <w:rPr>
          <w:rFonts w:hint="eastAsia" w:ascii="宋体" w:hAnsi="宋体" w:eastAsia="宋体" w:cs="宋体"/>
          <w:color w:val="auto"/>
          <w:sz w:val="24"/>
          <w:szCs w:val="24"/>
          <w:u w:val="single"/>
          <w:lang w:val="en-US" w:eastAsia="zh-CN"/>
        </w:rPr>
        <w:t>XXX</w:t>
      </w:r>
      <w:r>
        <w:rPr>
          <w:rFonts w:hint="eastAsia" w:ascii="宋体" w:hAnsi="宋体" w:eastAsia="宋体" w:cs="宋体"/>
          <w:color w:val="auto"/>
          <w:sz w:val="24"/>
          <w:szCs w:val="24"/>
          <w:u w:val="none"/>
        </w:rPr>
        <w:t>）</w:t>
      </w:r>
      <w:r>
        <w:rPr>
          <w:rFonts w:hint="eastAsia" w:ascii="宋体" w:hAnsi="宋体" w:eastAsia="宋体" w:cs="宋体"/>
          <w:color w:val="auto"/>
          <w:sz w:val="24"/>
          <w:szCs w:val="24"/>
        </w:rPr>
        <w:t>的采购活动，服务全部由符合政策的</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小企业承接。根据《工业和信息化部、国家统计局、国家发展和改革委员会、财政部关于印发中小企业划型标准规定的通知》</w:t>
      </w:r>
      <w:r>
        <w:rPr>
          <w:rFonts w:hint="eastAsia" w:ascii="宋体" w:hAnsi="宋体" w:cs="宋体"/>
          <w:color w:val="auto"/>
          <w:sz w:val="24"/>
          <w:szCs w:val="24"/>
          <w:lang w:eastAsia="zh-CN"/>
        </w:rPr>
        <w:t>（</w:t>
      </w:r>
      <w:r>
        <w:rPr>
          <w:rFonts w:hint="eastAsia" w:ascii="宋体" w:hAnsi="宋体" w:eastAsia="宋体" w:cs="宋体"/>
          <w:color w:val="auto"/>
          <w:sz w:val="24"/>
          <w:szCs w:val="24"/>
        </w:rPr>
        <w:t>工信部联企业〔2011〕300号</w:t>
      </w:r>
      <w:r>
        <w:rPr>
          <w:rFonts w:hint="eastAsia" w:ascii="宋体" w:hAnsi="宋体" w:cs="宋体"/>
          <w:color w:val="auto"/>
          <w:sz w:val="24"/>
          <w:szCs w:val="24"/>
          <w:lang w:eastAsia="zh-CN"/>
        </w:rPr>
        <w:t>）</w:t>
      </w:r>
      <w:r>
        <w:rPr>
          <w:rFonts w:hint="eastAsia" w:ascii="宋体" w:hAnsi="宋体" w:eastAsia="宋体" w:cs="宋体"/>
          <w:color w:val="auto"/>
          <w:sz w:val="24"/>
          <w:szCs w:val="24"/>
        </w:rPr>
        <w:t>的规定，相关企业（含联合体中的小微企业、签订分包意向协议的</w:t>
      </w:r>
      <w:r>
        <w:rPr>
          <w:rFonts w:hint="eastAsia" w:ascii="宋体" w:hAnsi="宋体" w:eastAsia="宋体" w:cs="宋体"/>
          <w:color w:val="auto"/>
          <w:sz w:val="24"/>
          <w:szCs w:val="24"/>
          <w:lang w:val="en-US" w:eastAsia="zh-CN"/>
        </w:rPr>
        <w:t>中</w:t>
      </w:r>
      <w:r>
        <w:rPr>
          <w:rFonts w:hint="eastAsia" w:ascii="宋体" w:hAnsi="宋体" w:eastAsia="宋体" w:cs="宋体"/>
          <w:color w:val="auto"/>
          <w:sz w:val="24"/>
          <w:szCs w:val="24"/>
        </w:rPr>
        <w:t>小企业）的具体情况如下：</w:t>
      </w:r>
    </w:p>
    <w:p w14:paraId="0951DEC3">
      <w:pPr>
        <w:keepNext w:val="0"/>
        <w:keepLines w:val="0"/>
        <w:pageBreakBefore w:val="0"/>
        <w:widowControl w:val="0"/>
        <w:spacing w:line="360" w:lineRule="auto"/>
        <w:ind w:firstLine="480"/>
        <w:rPr>
          <w:rFonts w:hint="eastAsia" w:ascii="宋体" w:hAnsi="宋体" w:eastAsia="宋体" w:cs="宋体"/>
          <w:i/>
          <w:color w:val="auto"/>
          <w:sz w:val="24"/>
          <w:szCs w:val="24"/>
          <w:u w:val="single"/>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行业</w:t>
      </w:r>
      <w:r>
        <w:rPr>
          <w:rFonts w:hint="eastAsia" w:ascii="宋体" w:hAnsi="宋体" w:eastAsia="宋体" w:cs="宋体"/>
          <w:color w:val="auto"/>
          <w:sz w:val="24"/>
          <w:szCs w:val="24"/>
          <w:u w:val="none"/>
          <w:lang w:eastAsia="zh-CN"/>
        </w:rPr>
        <w:t>（磋商文件中明确的所属行业）</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承接企业</w:t>
      </w:r>
      <w:r>
        <w:rPr>
          <w:rFonts w:hint="eastAsia" w:ascii="宋体" w:hAnsi="宋体" w:eastAsia="宋体" w:cs="宋体"/>
          <w:color w:val="auto"/>
          <w:sz w:val="24"/>
          <w:szCs w:val="24"/>
        </w:rPr>
        <w:t>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w:t>
      </w:r>
      <w:r>
        <w:rPr>
          <w:rFonts w:hint="eastAsia" w:ascii="宋体" w:hAnsi="宋体" w:eastAsia="宋体" w:cs="宋体"/>
          <w:color w:val="auto"/>
          <w:sz w:val="24"/>
          <w:szCs w:val="24"/>
          <w:vertAlign w:val="superscript"/>
        </w:rPr>
        <w:t>1</w:t>
      </w:r>
      <w:r>
        <w:rPr>
          <w:rFonts w:hint="eastAsia" w:ascii="宋体" w:hAnsi="宋体" w:eastAsia="宋体" w:cs="宋体"/>
          <w:color w:val="auto"/>
          <w:sz w:val="24"/>
          <w:szCs w:val="24"/>
        </w:rPr>
        <w:t>，属于</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none"/>
          <w:lang w:eastAsia="zh-CN"/>
        </w:rPr>
        <w:t>中型企业</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rPr>
        <w:t>小型企业</w:t>
      </w:r>
      <w:r>
        <w:rPr>
          <w:rFonts w:hint="eastAsia" w:ascii="宋体" w:hAnsi="宋体" w:eastAsia="宋体" w:cs="宋体"/>
          <w:color w:val="auto"/>
          <w:sz w:val="24"/>
          <w:szCs w:val="24"/>
          <w:u w:val="none"/>
          <w:lang w:val="en-US" w:eastAsia="zh-CN"/>
        </w:rPr>
        <w:t xml:space="preserve"> □</w:t>
      </w:r>
      <w:r>
        <w:rPr>
          <w:rFonts w:hint="eastAsia" w:ascii="宋体" w:hAnsi="宋体" w:eastAsia="宋体" w:cs="宋体"/>
          <w:color w:val="auto"/>
          <w:sz w:val="24"/>
          <w:szCs w:val="24"/>
          <w:u w:val="none"/>
        </w:rPr>
        <w:t>微型企业</w:t>
      </w:r>
      <w:r>
        <w:rPr>
          <w:rFonts w:hint="eastAsia" w:ascii="宋体" w:hAnsi="宋体" w:eastAsia="宋体" w:cs="宋体"/>
          <w:color w:val="auto"/>
          <w:sz w:val="24"/>
          <w:szCs w:val="24"/>
          <w:u w:val="none"/>
          <w:lang w:eastAsia="zh-CN"/>
        </w:rPr>
        <w:t>。</w:t>
      </w:r>
    </w:p>
    <w:p w14:paraId="1AA3EA1B">
      <w:pPr>
        <w:keepNext w:val="0"/>
        <w:keepLines w:val="0"/>
        <w:pageBreakBefore w:val="0"/>
        <w:widowControl w:val="0"/>
        <w:spacing w:line="360" w:lineRule="auto"/>
        <w:ind w:firstLine="480"/>
        <w:rPr>
          <w:rFonts w:hint="eastAsia" w:ascii="宋体" w:hAnsi="宋体" w:eastAsia="宋体" w:cs="宋体"/>
          <w:i/>
          <w:color w:val="auto"/>
          <w:sz w:val="24"/>
          <w:szCs w:val="24"/>
          <w:u w:val="none"/>
          <w:lang w:eastAsia="zh-CN"/>
        </w:rPr>
      </w:pPr>
      <w:r>
        <w:rPr>
          <w:rFonts w:hint="eastAsia" w:ascii="宋体" w:hAnsi="宋体" w:eastAsia="宋体" w:cs="宋体"/>
          <w:color w:val="auto"/>
          <w:sz w:val="24"/>
          <w:szCs w:val="24"/>
        </w:rPr>
        <w:t>2.</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（标的名称）</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行业</w:t>
      </w:r>
      <w:r>
        <w:rPr>
          <w:rFonts w:hint="eastAsia" w:ascii="宋体" w:hAnsi="宋体" w:eastAsia="宋体" w:cs="宋体"/>
          <w:color w:val="auto"/>
          <w:sz w:val="24"/>
          <w:szCs w:val="24"/>
          <w:u w:val="none"/>
          <w:lang w:eastAsia="zh-CN"/>
        </w:rPr>
        <w:t>（磋商文件中明确的所属行业）</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承接企业</w:t>
      </w:r>
      <w:r>
        <w:rPr>
          <w:rFonts w:hint="eastAsia" w:ascii="宋体" w:hAnsi="宋体" w:eastAsia="宋体" w:cs="宋体"/>
          <w:color w:val="auto"/>
          <w:sz w:val="24"/>
          <w:szCs w:val="24"/>
        </w:rPr>
        <w:t>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non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w:t>
      </w:r>
      <w:r>
        <w:rPr>
          <w:rFonts w:hint="eastAsia" w:ascii="宋体" w:hAnsi="宋体" w:eastAsia="宋体" w:cs="宋体"/>
          <w:color w:val="auto"/>
          <w:sz w:val="24"/>
          <w:szCs w:val="24"/>
          <w:vertAlign w:val="superscript"/>
        </w:rPr>
        <w:t>1</w:t>
      </w:r>
      <w:r>
        <w:rPr>
          <w:rFonts w:hint="eastAsia" w:ascii="宋体" w:hAnsi="宋体" w:eastAsia="宋体" w:cs="宋体"/>
          <w:color w:val="auto"/>
          <w:sz w:val="24"/>
          <w:szCs w:val="24"/>
        </w:rPr>
        <w:t>，属于</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none"/>
          <w:lang w:eastAsia="zh-CN"/>
        </w:rPr>
        <w:t>中型企业</w:t>
      </w:r>
      <w:r>
        <w:rPr>
          <w:rFonts w:hint="eastAsia" w:ascii="宋体" w:hAnsi="宋体" w:cs="宋体"/>
          <w:color w:val="auto"/>
          <w:sz w:val="24"/>
          <w:szCs w:val="24"/>
          <w:u w:val="non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none"/>
        </w:rPr>
        <w:t>小型企业</w:t>
      </w:r>
      <w:r>
        <w:rPr>
          <w:rFonts w:hint="eastAsia" w:ascii="宋体" w:hAnsi="宋体" w:cs="宋体"/>
          <w:color w:val="auto"/>
          <w:sz w:val="24"/>
          <w:szCs w:val="24"/>
          <w:u w:val="none"/>
          <w:lang w:val="en-US" w:eastAsia="zh-CN"/>
        </w:rPr>
        <w:t xml:space="preserve"> </w:t>
      </w:r>
      <w:r>
        <w:rPr>
          <w:rFonts w:hint="eastAsia" w:ascii="宋体" w:hAnsi="宋体" w:eastAsia="宋体" w:cs="宋体"/>
          <w:color w:val="auto"/>
          <w:sz w:val="24"/>
          <w:szCs w:val="24"/>
          <w:u w:val="none"/>
          <w:lang w:val="en-US" w:eastAsia="zh-CN"/>
        </w:rPr>
        <w:t>□</w:t>
      </w:r>
      <w:r>
        <w:rPr>
          <w:rFonts w:hint="eastAsia" w:ascii="宋体" w:hAnsi="宋体" w:eastAsia="宋体" w:cs="宋体"/>
          <w:color w:val="auto"/>
          <w:sz w:val="24"/>
          <w:szCs w:val="24"/>
          <w:u w:val="none"/>
        </w:rPr>
        <w:t>微型企业</w:t>
      </w:r>
      <w:r>
        <w:rPr>
          <w:rFonts w:hint="eastAsia" w:ascii="宋体" w:hAnsi="宋体" w:eastAsia="宋体" w:cs="宋体"/>
          <w:color w:val="auto"/>
          <w:sz w:val="24"/>
          <w:szCs w:val="24"/>
          <w:u w:val="none"/>
          <w:lang w:eastAsia="zh-CN"/>
        </w:rPr>
        <w:t>。</w:t>
      </w:r>
    </w:p>
    <w:p w14:paraId="01980260">
      <w:pPr>
        <w:keepNext w:val="0"/>
        <w:keepLines w:val="0"/>
        <w:pageBreakBefore w:val="0"/>
        <w:widowControl w:val="0"/>
        <w:spacing w:line="360" w:lineRule="auto"/>
        <w:ind w:firstLine="360"/>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4D153780">
      <w:pPr>
        <w:keepNext w:val="0"/>
        <w:keepLines w:val="0"/>
        <w:pageBreakBefore w:val="0"/>
        <w:widowControl w:val="0"/>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6FB9666B">
      <w:pPr>
        <w:keepNext w:val="0"/>
        <w:keepLines w:val="0"/>
        <w:pageBreakBefore w:val="0"/>
        <w:widowControl w:val="0"/>
        <w:spacing w:line="360" w:lineRule="auto"/>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本企业对上述声明内容的真实性负责</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如有虚假，将依法承担相应责任</w:t>
      </w:r>
      <w:r>
        <w:rPr>
          <w:rFonts w:hint="eastAsia" w:ascii="宋体" w:hAnsi="宋体" w:eastAsia="宋体" w:cs="宋体"/>
          <w:color w:val="auto"/>
          <w:sz w:val="24"/>
          <w:szCs w:val="24"/>
          <w:lang w:eastAsia="zh-CN"/>
        </w:rPr>
        <w:t>。</w:t>
      </w:r>
    </w:p>
    <w:p w14:paraId="6D026E8C">
      <w:pPr>
        <w:keepNext w:val="0"/>
        <w:keepLines w:val="0"/>
        <w:pageBreakBefore w:val="0"/>
        <w:spacing w:line="360" w:lineRule="auto"/>
        <w:ind w:right="180" w:firstLine="36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企业名称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（加盖电子公章）</w:t>
      </w:r>
    </w:p>
    <w:p w14:paraId="75C297FF">
      <w:pPr>
        <w:keepNext w:val="0"/>
        <w:keepLines w:val="0"/>
        <w:pageBreakBefore w:val="0"/>
        <w:spacing w:line="360" w:lineRule="auto"/>
        <w:ind w:firstLine="6000"/>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p>
    <w:p w14:paraId="4FD5E549">
      <w:pPr>
        <w:keepNext w:val="0"/>
        <w:keepLines w:val="0"/>
        <w:pageBreakBefore w:val="0"/>
        <w:widowControl w:val="0"/>
        <w:spacing w:line="360" w:lineRule="auto"/>
        <w:ind w:firstLine="480"/>
        <w:rPr>
          <w:rFonts w:hint="eastAsia" w:ascii="宋体" w:hAnsi="宋体" w:eastAsia="宋体" w:cs="宋体"/>
          <w:color w:val="auto"/>
          <w:sz w:val="24"/>
          <w:szCs w:val="24"/>
        </w:rPr>
      </w:pPr>
    </w:p>
    <w:p w14:paraId="2E6424BB">
      <w:pPr>
        <w:keepNext w:val="0"/>
        <w:keepLines w:val="0"/>
        <w:pageBreakBefore w:val="0"/>
        <w:widowControl w:val="0"/>
        <w:spacing w:line="360" w:lineRule="auto"/>
        <w:ind w:firstLine="480"/>
        <w:jc w:val="left"/>
        <w:rPr>
          <w:rFonts w:hint="eastAsia" w:ascii="宋体" w:hAnsi="宋体" w:eastAsia="宋体" w:cs="宋体"/>
          <w:b w:val="0"/>
          <w:color w:val="auto"/>
          <w:sz w:val="32"/>
          <w:szCs w:val="32"/>
        </w:rPr>
      </w:pPr>
      <w:r>
        <w:rPr>
          <w:rFonts w:hint="eastAsia" w:ascii="宋体" w:hAnsi="宋体" w:eastAsia="宋体" w:cs="宋体"/>
          <w:color w:val="auto"/>
          <w:sz w:val="24"/>
          <w:szCs w:val="24"/>
        </w:rPr>
        <w:t>备注</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从业人员、营业收入、资产总额填报上一年度数据，无上一年度数据的新成立企业可不填报。</w:t>
      </w:r>
      <w:r>
        <w:rPr>
          <w:rFonts w:hint="eastAsia" w:ascii="宋体" w:hAnsi="宋体" w:eastAsia="宋体" w:cs="宋体"/>
          <w:color w:val="auto"/>
          <w:sz w:val="24"/>
          <w:szCs w:val="24"/>
          <w:lang w:val="en-US" w:eastAsia="zh-CN"/>
        </w:rPr>
        <w:t>2.在所属企业类型前的</w:t>
      </w:r>
      <w:r>
        <w:rPr>
          <w:rFonts w:hint="eastAsia" w:ascii="宋体" w:hAnsi="宋体" w:eastAsia="宋体" w:cs="宋体"/>
          <w:color w:val="auto"/>
          <w:sz w:val="24"/>
          <w:szCs w:val="24"/>
          <w:u w:val="none"/>
          <w:lang w:val="en-US" w:eastAsia="zh-CN"/>
        </w:rPr>
        <w:t>□内打“√”。</w:t>
      </w:r>
      <w:r>
        <w:rPr>
          <w:rFonts w:hint="eastAsia" w:ascii="宋体" w:hAnsi="宋体" w:eastAsia="宋体" w:cs="宋体"/>
          <w:color w:val="auto"/>
          <w:sz w:val="24"/>
          <w:szCs w:val="24"/>
          <w:lang w:val="en-US" w:eastAsia="zh-CN"/>
        </w:rPr>
        <w:t>3.供应商</w:t>
      </w:r>
      <w:r>
        <w:rPr>
          <w:rFonts w:hint="eastAsia" w:ascii="宋体" w:hAnsi="宋体" w:eastAsia="宋体" w:cs="宋体"/>
          <w:color w:val="auto"/>
          <w:sz w:val="24"/>
          <w:szCs w:val="24"/>
          <w:lang w:eastAsia="zh-CN"/>
        </w:rPr>
        <w:t>如不提供此声明函，不得参加专门面向中小企业采购项目或者</w:t>
      </w:r>
      <w:r>
        <w:rPr>
          <w:rFonts w:hint="eastAsia" w:ascii="宋体" w:hAnsi="宋体" w:eastAsia="宋体" w:cs="宋体"/>
          <w:color w:val="auto"/>
          <w:sz w:val="24"/>
          <w:szCs w:val="24"/>
          <w:lang w:val="en-US" w:eastAsia="zh-CN"/>
        </w:rPr>
        <w:t>不得享受小微企业价格扣除政策</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项目</w:t>
      </w:r>
      <w:r>
        <w:rPr>
          <w:rFonts w:hint="eastAsia" w:ascii="宋体" w:hAnsi="宋体" w:eastAsia="宋体" w:cs="宋体"/>
          <w:color w:val="auto"/>
          <w:sz w:val="24"/>
          <w:szCs w:val="24"/>
          <w:lang w:eastAsia="zh-CN"/>
        </w:rPr>
        <w:t>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宋体"/>
          <w:color w:val="auto"/>
          <w:sz w:val="24"/>
          <w:szCs w:val="24"/>
          <w:lang w:val="en-US" w:eastAsia="zh-CN"/>
        </w:rPr>
        <w:t>4.服务</w:t>
      </w:r>
      <w:r>
        <w:rPr>
          <w:rFonts w:hint="eastAsia" w:ascii="宋体" w:hAnsi="宋体" w:eastAsia="宋体" w:cs="宋体"/>
          <w:color w:val="auto"/>
          <w:sz w:val="24"/>
          <w:szCs w:val="24"/>
          <w:lang w:eastAsia="zh-CN"/>
        </w:rPr>
        <w:t>采购项目中，服务的承接商应当为中小企业</w:t>
      </w:r>
      <w:bookmarkStart w:id="75" w:name="OLE_LINK1"/>
      <w:r>
        <w:rPr>
          <w:rFonts w:hint="eastAsia" w:ascii="宋体" w:hAnsi="宋体" w:eastAsia="宋体" w:cs="宋体"/>
          <w:b w:val="0"/>
          <w:bCs w:val="0"/>
          <w:color w:val="auto"/>
          <w:sz w:val="24"/>
          <w:szCs w:val="24"/>
          <w:lang w:eastAsia="zh-CN"/>
        </w:rPr>
        <w:t>（</w:t>
      </w:r>
      <w:r>
        <w:rPr>
          <w:rFonts w:hint="eastAsia" w:ascii="宋体" w:hAnsi="宋体" w:eastAsia="宋体" w:cs="宋体"/>
          <w:b/>
          <w:bCs/>
          <w:color w:val="auto"/>
          <w:sz w:val="24"/>
          <w:szCs w:val="24"/>
          <w:lang w:eastAsia="zh-CN"/>
        </w:rPr>
        <w:t>服务由中小企业承接，即提供服务的人员为中小企业依照《中华人民共和国劳动合同法》订立劳动合同的从业人员</w:t>
      </w:r>
      <w:r>
        <w:rPr>
          <w:rFonts w:hint="eastAsia" w:ascii="宋体" w:hAnsi="宋体" w:eastAsia="宋体" w:cs="宋体"/>
          <w:b w:val="0"/>
          <w:bCs w:val="0"/>
          <w:color w:val="auto"/>
          <w:sz w:val="24"/>
          <w:szCs w:val="24"/>
          <w:lang w:eastAsia="zh-CN"/>
        </w:rPr>
        <w:t>）</w:t>
      </w:r>
      <w:bookmarkEnd w:id="75"/>
      <w:r>
        <w:rPr>
          <w:rFonts w:hint="eastAsia" w:ascii="宋体" w:hAnsi="宋体" w:eastAsia="宋体" w:cs="宋体"/>
          <w:color w:val="auto"/>
          <w:sz w:val="24"/>
          <w:szCs w:val="24"/>
          <w:lang w:eastAsia="zh-CN"/>
        </w:rPr>
        <w:t>，不对其中涉及的货物的制造商、工程的承建商作出要求。</w:t>
      </w:r>
      <w:r>
        <w:rPr>
          <w:rFonts w:hint="eastAsia" w:ascii="宋体" w:hAnsi="宋体" w:eastAsia="宋体" w:cs="宋体"/>
          <w:b/>
          <w:color w:val="auto"/>
          <w:sz w:val="32"/>
          <w:szCs w:val="32"/>
        </w:rPr>
        <w:br w:type="page" w:clear="all"/>
      </w:r>
      <w:r>
        <w:rPr>
          <w:rFonts w:hint="eastAsia" w:ascii="宋体" w:hAnsi="宋体" w:cs="宋体"/>
          <w:i w:val="0"/>
          <w:iCs/>
          <w:color w:val="auto"/>
          <w:sz w:val="32"/>
          <w:szCs w:val="32"/>
          <w:u w:val="none"/>
          <w:lang w:val="en-US" w:eastAsia="zh-CN"/>
        </w:rPr>
        <w:t>九</w:t>
      </w:r>
      <w:r>
        <w:rPr>
          <w:rFonts w:hint="eastAsia" w:ascii="宋体" w:hAnsi="宋体" w:eastAsia="宋体" w:cs="宋体"/>
          <w:i w:val="0"/>
          <w:iCs/>
          <w:color w:val="auto"/>
          <w:sz w:val="32"/>
          <w:szCs w:val="32"/>
          <w:u w:val="none"/>
          <w:lang w:val="en-US" w:eastAsia="zh-CN"/>
        </w:rPr>
        <w:t>、</w:t>
      </w:r>
      <w:r>
        <w:rPr>
          <w:rFonts w:hint="eastAsia" w:ascii="宋体" w:hAnsi="宋体" w:eastAsia="宋体" w:cs="宋体"/>
          <w:i w:val="0"/>
          <w:iCs w:val="0"/>
          <w:color w:val="auto"/>
          <w:sz w:val="32"/>
          <w:szCs w:val="32"/>
          <w:u w:val="none"/>
          <w:lang w:val="en-US" w:eastAsia="zh-CN"/>
        </w:rPr>
        <w:t>残疾人福利性单位声明函</w:t>
      </w:r>
    </w:p>
    <w:p w14:paraId="67A02CF2">
      <w:pPr>
        <w:keepNext w:val="0"/>
        <w:keepLines w:val="0"/>
        <w:pageBreakBefore w:val="0"/>
        <w:spacing w:line="360" w:lineRule="auto"/>
        <w:jc w:val="center"/>
        <w:rPr>
          <w:rFonts w:hint="eastAsia" w:ascii="宋体" w:hAnsi="宋体" w:eastAsia="宋体" w:cs="宋体"/>
          <w:b w:val="0"/>
          <w:bCs w:val="0"/>
          <w:color w:val="auto"/>
          <w:sz w:val="32"/>
          <w:szCs w:val="32"/>
          <w:lang w:val="en-US" w:eastAsia="zh-CN"/>
        </w:rPr>
      </w:pPr>
    </w:p>
    <w:p w14:paraId="45F20DE6">
      <w:pPr>
        <w:keepNext w:val="0"/>
        <w:keepLines w:val="0"/>
        <w:pageBreakBefore w:val="0"/>
        <w:spacing w:line="360" w:lineRule="auto"/>
        <w:jc w:val="center"/>
        <w:rPr>
          <w:rFonts w:hint="eastAsia" w:ascii="宋体" w:hAnsi="宋体" w:eastAsia="宋体" w:cs="宋体"/>
          <w:b w:val="0"/>
          <w:bCs w:val="0"/>
          <w:color w:val="auto"/>
          <w:sz w:val="32"/>
          <w:szCs w:val="32"/>
          <w:lang w:val="en-US" w:eastAsia="zh-CN"/>
        </w:rPr>
      </w:pPr>
      <w:r>
        <w:rPr>
          <w:rFonts w:hint="eastAsia" w:ascii="宋体" w:hAnsi="宋体" w:eastAsia="宋体" w:cs="宋体"/>
          <w:b w:val="0"/>
          <w:bCs w:val="0"/>
          <w:color w:val="auto"/>
          <w:sz w:val="32"/>
          <w:szCs w:val="32"/>
          <w:lang w:val="en-US" w:eastAsia="zh-CN"/>
        </w:rPr>
        <w:t>残疾人福利性单位声明函</w:t>
      </w:r>
    </w:p>
    <w:p w14:paraId="10EF348C">
      <w:pPr>
        <w:keepNext w:val="0"/>
        <w:keepLines w:val="0"/>
        <w:pageBreakBefore w:val="0"/>
        <w:widowControl w:val="0"/>
        <w:spacing w:line="360" w:lineRule="auto"/>
        <w:ind w:firstLine="480"/>
        <w:rPr>
          <w:rFonts w:hint="eastAsia" w:ascii="宋体" w:hAnsi="宋体" w:eastAsia="宋体" w:cs="宋体"/>
          <w:color w:val="auto"/>
          <w:sz w:val="24"/>
        </w:rPr>
      </w:pPr>
    </w:p>
    <w:p w14:paraId="418E8061">
      <w:pPr>
        <w:keepNext w:val="0"/>
        <w:keepLines w:val="0"/>
        <w:pageBreakBefore w:val="0"/>
        <w:widowControl w:val="0"/>
        <w:spacing w:line="360" w:lineRule="auto"/>
        <w:ind w:firstLine="480"/>
        <w:rPr>
          <w:rFonts w:hint="eastAsia" w:ascii="宋体" w:hAnsi="宋体" w:eastAsia="宋体" w:cs="宋体"/>
          <w:color w:val="auto"/>
          <w:sz w:val="24"/>
          <w:szCs w:val="21"/>
        </w:rPr>
      </w:pPr>
      <w:r>
        <w:rPr>
          <w:rFonts w:hint="eastAsia" w:ascii="宋体" w:hAnsi="宋体" w:eastAsia="宋体" w:cs="宋体"/>
          <w:color w:val="auto"/>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rPr>
        <w:t>参加</w:t>
      </w:r>
      <w:r>
        <w:rPr>
          <w:rFonts w:hint="eastAsia" w:ascii="宋体" w:hAnsi="宋体" w:eastAsia="宋体" w:cs="宋体"/>
          <w:color w:val="auto"/>
          <w:sz w:val="24"/>
          <w:szCs w:val="24"/>
          <w:u w:val="single"/>
          <w:lang w:val="en-US" w:eastAsia="zh-CN"/>
        </w:rPr>
        <w:t>XXXXXXXXXXXXXXXXXXXXXXXXX</w:t>
      </w:r>
      <w:r>
        <w:rPr>
          <w:rFonts w:hint="eastAsia" w:ascii="宋体" w:hAnsi="宋体" w:eastAsia="宋体" w:cs="宋体"/>
          <w:color w:val="auto"/>
          <w:sz w:val="24"/>
          <w:szCs w:val="24"/>
          <w:u w:val="none"/>
        </w:rPr>
        <w:t>（单位名称）</w:t>
      </w:r>
      <w:r>
        <w:rPr>
          <w:rFonts w:hint="eastAsia" w:ascii="宋体" w:hAnsi="宋体" w:eastAsia="宋体" w:cs="宋体"/>
          <w:color w:val="auto"/>
          <w:sz w:val="24"/>
          <w:szCs w:val="24"/>
        </w:rPr>
        <w:t>采购编号为</w:t>
      </w:r>
      <w:r>
        <w:rPr>
          <w:rFonts w:hint="eastAsia" w:ascii="宋体" w:hAnsi="宋体" w:eastAsia="宋体" w:cs="宋体"/>
          <w:color w:val="auto"/>
          <w:sz w:val="24"/>
          <w:szCs w:val="24"/>
          <w:u w:val="single"/>
          <w:lang w:val="en-US" w:eastAsia="zh-CN"/>
        </w:rPr>
        <w:t>XXXXXXXXXXXXXXXXXXXXXXXXX</w:t>
      </w:r>
      <w:r>
        <w:rPr>
          <w:rFonts w:hint="eastAsia" w:ascii="宋体" w:hAnsi="宋体" w:eastAsia="宋体" w:cs="宋体"/>
          <w:color w:val="auto"/>
          <w:sz w:val="24"/>
          <w:szCs w:val="24"/>
          <w:u w:val="none"/>
          <w:lang w:eastAsia="zh-CN"/>
        </w:rPr>
        <w:t>项目</w:t>
      </w:r>
      <w:r>
        <w:rPr>
          <w:rFonts w:hint="eastAsia" w:ascii="宋体" w:hAnsi="宋体" w:eastAsia="宋体" w:cs="宋体"/>
          <w:color w:val="auto"/>
          <w:sz w:val="24"/>
          <w:szCs w:val="24"/>
          <w:u w:val="none"/>
        </w:rPr>
        <w:t>（</w:t>
      </w:r>
      <w:r>
        <w:rPr>
          <w:rFonts w:hint="eastAsia" w:ascii="宋体" w:hAnsi="宋体" w:eastAsia="宋体" w:cs="宋体"/>
          <w:color w:val="auto"/>
          <w:sz w:val="24"/>
          <w:szCs w:val="24"/>
          <w:u w:val="none"/>
          <w:lang w:eastAsia="zh-CN"/>
        </w:rPr>
        <w:t>采购包</w:t>
      </w:r>
      <w:r>
        <w:rPr>
          <w:rFonts w:hint="eastAsia" w:ascii="宋体" w:hAnsi="宋体" w:eastAsia="宋体" w:cs="宋体"/>
          <w:color w:val="auto"/>
          <w:sz w:val="24"/>
          <w:szCs w:val="24"/>
          <w:u w:val="none"/>
        </w:rPr>
        <w:t>号：</w:t>
      </w:r>
      <w:r>
        <w:rPr>
          <w:rFonts w:hint="eastAsia" w:ascii="宋体" w:hAnsi="宋体" w:eastAsia="宋体" w:cs="宋体"/>
          <w:color w:val="auto"/>
          <w:sz w:val="24"/>
          <w:szCs w:val="24"/>
          <w:u w:val="single"/>
          <w:lang w:val="en-US" w:eastAsia="zh-CN"/>
        </w:rPr>
        <w:t>XXX</w:t>
      </w:r>
      <w:r>
        <w:rPr>
          <w:rFonts w:hint="eastAsia" w:ascii="宋体" w:hAnsi="宋体" w:eastAsia="宋体" w:cs="宋体"/>
          <w:color w:val="auto"/>
          <w:sz w:val="24"/>
          <w:szCs w:val="24"/>
          <w:u w:val="none"/>
          <w:lang w:eastAsia="zh-CN"/>
        </w:rPr>
        <w:t>）</w:t>
      </w:r>
      <w:r>
        <w:rPr>
          <w:rFonts w:hint="eastAsia" w:ascii="宋体" w:hAnsi="宋体" w:eastAsia="宋体" w:cs="宋体"/>
          <w:color w:val="auto"/>
          <w:sz w:val="24"/>
          <w:szCs w:val="24"/>
        </w:rPr>
        <w:t>的采购活动</w:t>
      </w:r>
      <w:r>
        <w:rPr>
          <w:rFonts w:hint="eastAsia" w:ascii="宋体" w:hAnsi="宋体" w:eastAsia="宋体" w:cs="宋体"/>
          <w:color w:val="auto"/>
          <w:sz w:val="24"/>
          <w:lang w:eastAsia="zh-CN"/>
        </w:rPr>
        <w:t>，</w:t>
      </w:r>
      <w:r>
        <w:rPr>
          <w:rFonts w:hint="eastAsia" w:ascii="宋体" w:hAnsi="宋体" w:eastAsia="宋体" w:cs="宋体"/>
          <w:color w:val="auto"/>
          <w:sz w:val="24"/>
          <w:szCs w:val="24"/>
        </w:rPr>
        <w:t>服务全部由</w:t>
      </w:r>
      <w:r>
        <w:rPr>
          <w:rFonts w:hint="eastAsia" w:ascii="宋体" w:hAnsi="宋体" w:eastAsia="宋体" w:cs="宋体"/>
          <w:color w:val="auto"/>
          <w:sz w:val="24"/>
          <w:szCs w:val="24"/>
          <w:lang w:eastAsia="zh-CN"/>
        </w:rPr>
        <w:t>本单位提供</w:t>
      </w:r>
      <w:r>
        <w:rPr>
          <w:rFonts w:hint="eastAsia" w:ascii="宋体" w:hAnsi="宋体" w:eastAsia="宋体" w:cs="宋体"/>
          <w:color w:val="auto"/>
          <w:sz w:val="24"/>
          <w:szCs w:val="21"/>
        </w:rPr>
        <w:t>。</w:t>
      </w:r>
    </w:p>
    <w:p w14:paraId="1432769F">
      <w:pPr>
        <w:keepNext w:val="0"/>
        <w:keepLines w:val="0"/>
        <w:pageBreakBefore w:val="0"/>
        <w:widowControl w:val="0"/>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本单位对上述声明的真实性负责</w:t>
      </w:r>
      <w:r>
        <w:rPr>
          <w:rFonts w:hint="eastAsia" w:ascii="宋体" w:hAnsi="宋体" w:eastAsia="宋体" w:cs="宋体"/>
          <w:color w:val="auto"/>
          <w:sz w:val="24"/>
          <w:lang w:eastAsia="zh-CN"/>
        </w:rPr>
        <w:t>，</w:t>
      </w:r>
      <w:r>
        <w:rPr>
          <w:rFonts w:hint="eastAsia" w:ascii="宋体" w:hAnsi="宋体" w:eastAsia="宋体" w:cs="宋体"/>
          <w:color w:val="auto"/>
          <w:sz w:val="24"/>
        </w:rPr>
        <w:t>如有虚假，将依法承担相应责任。</w:t>
      </w:r>
    </w:p>
    <w:p w14:paraId="0D59CBDE">
      <w:pPr>
        <w:keepNext w:val="0"/>
        <w:keepLines w:val="0"/>
        <w:pageBreakBefore w:val="0"/>
        <w:spacing w:line="360" w:lineRule="auto"/>
        <w:ind w:right="180" w:firstLine="36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w:t>
      </w:r>
    </w:p>
    <w:p w14:paraId="7AE41E94">
      <w:pPr>
        <w:keepNext w:val="0"/>
        <w:keepLines w:val="0"/>
        <w:pageBreakBefore w:val="0"/>
        <w:spacing w:line="360" w:lineRule="auto"/>
        <w:ind w:right="180" w:firstLine="360"/>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企业名称</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（加盖电子公章）</w:t>
      </w:r>
    </w:p>
    <w:p w14:paraId="586A6D84">
      <w:pPr>
        <w:keepNext w:val="0"/>
        <w:keepLines w:val="0"/>
        <w:pageBreakBefore w:val="0"/>
        <w:spacing w:line="360" w:lineRule="auto"/>
        <w:ind w:firstLine="6000"/>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期：</w:t>
      </w:r>
    </w:p>
    <w:p w14:paraId="55192373">
      <w:pPr>
        <w:keepNext w:val="0"/>
        <w:keepLines w:val="0"/>
        <w:pageBreakBefore w:val="0"/>
        <w:widowControl w:val="0"/>
        <w:spacing w:line="360" w:lineRule="auto"/>
        <w:ind w:firstLine="480"/>
        <w:rPr>
          <w:rFonts w:hint="eastAsia" w:ascii="宋体" w:hAnsi="宋体" w:eastAsia="宋体" w:cs="宋体"/>
          <w:color w:val="auto"/>
          <w:sz w:val="24"/>
        </w:rPr>
      </w:pPr>
    </w:p>
    <w:p w14:paraId="5127045D">
      <w:pPr>
        <w:keepNext w:val="0"/>
        <w:keepLines w:val="0"/>
        <w:pageBreakBefore w:val="0"/>
        <w:widowControl w:val="0"/>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备注：</w:t>
      </w:r>
    </w:p>
    <w:p w14:paraId="5B63E2EB">
      <w:pPr>
        <w:keepNext w:val="0"/>
        <w:keepLines w:val="0"/>
        <w:pageBreakBefore w:val="0"/>
        <w:widowControl w:val="0"/>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w:t>
      </w:r>
      <w:r>
        <w:rPr>
          <w:rFonts w:hint="eastAsia" w:ascii="宋体" w:hAnsi="宋体" w:eastAsia="宋体" w:cs="宋体"/>
          <w:color w:val="auto"/>
          <w:sz w:val="24"/>
          <w:lang w:eastAsia="zh-CN"/>
        </w:rPr>
        <w:t>本项目专门面向中小企业采购，残疾人福利性单位视同小型、微型企业，凭本声明函作为符合面向中小企业采购资格的证明，不再执行价格扣除。</w:t>
      </w:r>
    </w:p>
    <w:p w14:paraId="565E0841">
      <w:pPr>
        <w:keepNext w:val="0"/>
        <w:keepLines w:val="0"/>
        <w:pageBreakBefore w:val="0"/>
        <w:widowControl w:val="0"/>
        <w:spacing w:line="360" w:lineRule="auto"/>
        <w:ind w:firstLine="48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w:t>
      </w:r>
      <w:r>
        <w:rPr>
          <w:rFonts w:hint="eastAsia" w:ascii="宋体" w:hAnsi="宋体" w:eastAsia="宋体" w:cs="宋体"/>
          <w:color w:val="auto"/>
          <w:sz w:val="24"/>
          <w:lang w:eastAsia="zh-CN"/>
        </w:rPr>
        <w:t>成交供应商</w:t>
      </w:r>
      <w:r>
        <w:rPr>
          <w:rFonts w:hint="eastAsia" w:ascii="宋体" w:hAnsi="宋体" w:eastAsia="宋体" w:cs="宋体"/>
          <w:color w:val="auto"/>
          <w:sz w:val="24"/>
        </w:rPr>
        <w:t>为残疾人福利</w:t>
      </w:r>
      <w:r>
        <w:rPr>
          <w:rFonts w:hint="eastAsia" w:ascii="宋体" w:hAnsi="宋体" w:eastAsia="宋体" w:cs="宋体"/>
          <w:color w:val="auto"/>
          <w:sz w:val="24"/>
          <w:lang w:val="en-US" w:eastAsia="zh-CN"/>
        </w:rPr>
        <w:t>性</w:t>
      </w:r>
      <w:r>
        <w:rPr>
          <w:rFonts w:hint="eastAsia" w:ascii="宋体" w:hAnsi="宋体" w:eastAsia="宋体" w:cs="宋体"/>
          <w:color w:val="auto"/>
          <w:sz w:val="24"/>
        </w:rPr>
        <w:t>单位的，此声明函将随</w:t>
      </w:r>
      <w:r>
        <w:rPr>
          <w:rFonts w:hint="eastAsia" w:ascii="宋体" w:hAnsi="宋体" w:eastAsia="宋体" w:cs="宋体"/>
          <w:color w:val="auto"/>
          <w:sz w:val="24"/>
          <w:lang w:eastAsia="zh-CN"/>
        </w:rPr>
        <w:t>成交</w:t>
      </w:r>
      <w:r>
        <w:rPr>
          <w:rFonts w:hint="eastAsia" w:ascii="宋体" w:hAnsi="宋体" w:eastAsia="宋体" w:cs="宋体"/>
          <w:color w:val="auto"/>
          <w:sz w:val="24"/>
        </w:rPr>
        <w:t>结果同时公告，接受社会监督</w:t>
      </w:r>
      <w:r>
        <w:rPr>
          <w:rFonts w:hint="eastAsia" w:ascii="宋体" w:hAnsi="宋体" w:eastAsia="宋体" w:cs="宋体"/>
          <w:color w:val="auto"/>
          <w:sz w:val="24"/>
          <w:lang w:eastAsia="zh-CN"/>
        </w:rPr>
        <w:t>。</w:t>
      </w:r>
    </w:p>
    <w:p w14:paraId="42229A43">
      <w:pPr>
        <w:spacing w:line="360" w:lineRule="auto"/>
        <w:ind w:firstLine="0"/>
        <w:jc w:val="left"/>
        <w:rPr>
          <w:rFonts w:hint="eastAsia" w:ascii="宋体" w:hAnsi="宋体" w:eastAsia="宋体" w:cs="宋体"/>
          <w:i w:val="0"/>
          <w:iCs/>
          <w:color w:val="auto"/>
          <w:sz w:val="32"/>
          <w:szCs w:val="32"/>
          <w:u w:val="none"/>
          <w:lang w:val="en-US" w:eastAsia="zh-CN"/>
        </w:rPr>
      </w:pPr>
    </w:p>
    <w:p w14:paraId="3904375E">
      <w:pPr>
        <w:spacing w:line="360" w:lineRule="auto"/>
        <w:ind w:firstLine="0"/>
        <w:jc w:val="left"/>
        <w:rPr>
          <w:rFonts w:hint="eastAsia" w:ascii="宋体" w:hAnsi="宋体" w:eastAsia="宋体" w:cs="宋体"/>
          <w:i w:val="0"/>
          <w:iCs/>
          <w:color w:val="auto"/>
          <w:sz w:val="32"/>
          <w:szCs w:val="32"/>
          <w:u w:val="none"/>
          <w:lang w:val="en-US" w:eastAsia="zh-CN"/>
        </w:rPr>
      </w:pPr>
    </w:p>
    <w:p w14:paraId="71D8838F">
      <w:pPr>
        <w:spacing w:line="360" w:lineRule="auto"/>
        <w:ind w:firstLine="0"/>
        <w:jc w:val="left"/>
        <w:rPr>
          <w:rFonts w:hint="eastAsia" w:ascii="宋体" w:hAnsi="宋体" w:eastAsia="宋体" w:cs="宋体"/>
          <w:i w:val="0"/>
          <w:iCs/>
          <w:color w:val="auto"/>
          <w:sz w:val="32"/>
          <w:szCs w:val="32"/>
          <w:u w:val="none"/>
          <w:lang w:val="en-US" w:eastAsia="zh-CN"/>
        </w:rPr>
      </w:pPr>
    </w:p>
    <w:p w14:paraId="2FF713CB">
      <w:pPr>
        <w:spacing w:line="360" w:lineRule="auto"/>
        <w:ind w:firstLine="0"/>
        <w:jc w:val="left"/>
        <w:rPr>
          <w:rFonts w:hint="eastAsia" w:ascii="宋体" w:hAnsi="宋体" w:eastAsia="宋体" w:cs="宋体"/>
          <w:i w:val="0"/>
          <w:iCs/>
          <w:color w:val="auto"/>
          <w:sz w:val="32"/>
          <w:szCs w:val="32"/>
          <w:u w:val="none"/>
          <w:lang w:val="en-US" w:eastAsia="zh-CN"/>
        </w:rPr>
      </w:pPr>
    </w:p>
    <w:p w14:paraId="6AE57479">
      <w:pPr>
        <w:spacing w:line="360" w:lineRule="auto"/>
        <w:ind w:firstLine="0"/>
        <w:jc w:val="left"/>
        <w:rPr>
          <w:rFonts w:hint="eastAsia" w:ascii="宋体" w:hAnsi="宋体" w:eastAsia="宋体" w:cs="宋体"/>
          <w:i w:val="0"/>
          <w:iCs/>
          <w:color w:val="auto"/>
          <w:sz w:val="32"/>
          <w:szCs w:val="32"/>
          <w:u w:val="none"/>
          <w:lang w:val="en-US" w:eastAsia="zh-CN"/>
        </w:rPr>
      </w:pPr>
    </w:p>
    <w:p w14:paraId="2D00B3C9">
      <w:pPr>
        <w:spacing w:line="360" w:lineRule="auto"/>
        <w:ind w:firstLine="0"/>
        <w:jc w:val="left"/>
        <w:rPr>
          <w:rFonts w:hint="eastAsia" w:ascii="宋体" w:hAnsi="宋体" w:eastAsia="宋体" w:cs="宋体"/>
          <w:i w:val="0"/>
          <w:iCs/>
          <w:color w:val="auto"/>
          <w:sz w:val="32"/>
          <w:szCs w:val="32"/>
          <w:u w:val="none"/>
          <w:lang w:val="en-US" w:eastAsia="zh-CN"/>
        </w:rPr>
      </w:pPr>
    </w:p>
    <w:p w14:paraId="214A86D3">
      <w:pPr>
        <w:spacing w:line="360" w:lineRule="auto"/>
        <w:ind w:firstLine="0"/>
        <w:jc w:val="left"/>
        <w:rPr>
          <w:rFonts w:hint="eastAsia" w:ascii="宋体" w:hAnsi="宋体" w:eastAsia="宋体" w:cs="宋体"/>
          <w:i w:val="0"/>
          <w:iCs/>
          <w:color w:val="auto"/>
          <w:sz w:val="32"/>
          <w:szCs w:val="32"/>
          <w:u w:val="none"/>
          <w:lang w:val="en-US" w:eastAsia="zh-CN"/>
        </w:rPr>
      </w:pPr>
    </w:p>
    <w:p w14:paraId="6584C510">
      <w:pPr>
        <w:spacing w:line="360" w:lineRule="auto"/>
        <w:ind w:firstLine="0"/>
        <w:jc w:val="left"/>
        <w:rPr>
          <w:rFonts w:hint="eastAsia" w:ascii="宋体" w:hAnsi="宋体" w:eastAsia="宋体" w:cs="宋体"/>
          <w:i w:val="0"/>
          <w:iCs/>
          <w:color w:val="auto"/>
          <w:sz w:val="32"/>
          <w:szCs w:val="32"/>
          <w:u w:val="none"/>
          <w:lang w:val="en-US" w:eastAsia="zh-CN"/>
        </w:rPr>
      </w:pPr>
    </w:p>
    <w:p w14:paraId="36E649F9">
      <w:pPr>
        <w:spacing w:line="360" w:lineRule="auto"/>
        <w:jc w:val="both"/>
        <w:rPr>
          <w:rFonts w:hint="eastAsia" w:ascii="宋体" w:hAnsi="宋体" w:eastAsia="宋体" w:cs="宋体"/>
          <w:b w:val="0"/>
          <w:bCs/>
          <w:sz w:val="32"/>
          <w:szCs w:val="32"/>
          <w:lang w:val="en-US" w:eastAsia="zh-CN"/>
        </w:rPr>
      </w:pPr>
    </w:p>
    <w:p w14:paraId="23B9F0CB">
      <w:pPr>
        <w:spacing w:line="360" w:lineRule="auto"/>
        <w:jc w:val="both"/>
        <w:rPr>
          <w:rFonts w:hint="eastAsia" w:ascii="宋体" w:hAnsi="宋体" w:eastAsia="宋体" w:cs="宋体"/>
          <w:sz w:val="24"/>
          <w:szCs w:val="24"/>
        </w:rPr>
      </w:pPr>
      <w:r>
        <w:rPr>
          <w:rFonts w:hint="eastAsia" w:ascii="宋体" w:hAnsi="宋体" w:eastAsia="宋体" w:cs="宋体"/>
          <w:b w:val="0"/>
          <w:bCs/>
          <w:sz w:val="32"/>
          <w:szCs w:val="32"/>
          <w:lang w:val="en-US" w:eastAsia="zh-CN"/>
        </w:rPr>
        <w:t>十、</w:t>
      </w:r>
      <w:r>
        <w:rPr>
          <w:rFonts w:hint="eastAsia" w:ascii="宋体" w:hAnsi="宋体" w:eastAsia="宋体" w:cs="宋体"/>
          <w:b w:val="0"/>
          <w:bCs/>
          <w:sz w:val="32"/>
          <w:szCs w:val="32"/>
        </w:rPr>
        <w:t>关于符合本国产品标准的声明函</w:t>
      </w:r>
    </w:p>
    <w:p w14:paraId="3970371C">
      <w:pPr>
        <w:pStyle w:val="258"/>
        <w:spacing w:before="0" w:beforeAutospacing="0" w:after="0" w:afterAutospacing="0" w:line="360" w:lineRule="auto"/>
        <w:ind w:firstLine="420"/>
        <w:rPr>
          <w:rFonts w:hint="eastAsia" w:ascii="宋体" w:hAnsi="宋体" w:eastAsia="宋体" w:cs="宋体"/>
          <w:sz w:val="24"/>
          <w:szCs w:val="24"/>
        </w:rPr>
      </w:pPr>
    </w:p>
    <w:p w14:paraId="1BE5CF65">
      <w:pPr>
        <w:pStyle w:val="258"/>
        <w:spacing w:before="0" w:beforeAutospacing="0" w:after="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rPr>
        <w:t>本公司（单位）郑重声明，根据《国务院办公厅关于在政府采购中实施本国产品标准及相关政策的通知》（国办发〔2025〕34号）的规定，本公司（单位）提供的以下产品属于本国产品。具体情况如下：</w:t>
      </w:r>
    </w:p>
    <w:p w14:paraId="1215DD02">
      <w:pPr>
        <w:pStyle w:val="258"/>
        <w:spacing w:before="30" w:beforeAutospacing="0" w:after="3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shd w:val="clear" w:color="auto" w:fill="FFFFFF"/>
        </w:rPr>
        <w:t>1.</w:t>
      </w:r>
      <w:r>
        <w:rPr>
          <w:rStyle w:val="331"/>
          <w:rFonts w:hint="eastAsia" w:ascii="宋体" w:hAnsi="宋体" w:eastAsia="宋体" w:cs="宋体"/>
          <w:i w:val="0"/>
          <w:sz w:val="24"/>
          <w:szCs w:val="24"/>
          <w:u w:val="single"/>
          <w:shd w:val="clear" w:color="auto" w:fill="FFFFFF"/>
        </w:rPr>
        <w:t>（产品名称1）</w:t>
      </w:r>
      <w:r>
        <w:rPr>
          <w:rStyle w:val="331"/>
          <w:rFonts w:hint="eastAsia" w:ascii="宋体" w:hAnsi="宋体" w:eastAsia="宋体" w:cs="宋体"/>
          <w:i w:val="0"/>
          <w:sz w:val="24"/>
          <w:szCs w:val="24"/>
          <w:shd w:val="clear" w:color="auto" w:fill="FFFFFF"/>
          <w:vertAlign w:val="superscript"/>
        </w:rPr>
        <w:t>1</w:t>
      </w:r>
      <w:r>
        <w:rPr>
          <w:rFonts w:hint="eastAsia" w:ascii="宋体" w:hAnsi="宋体" w:eastAsia="宋体" w:cs="宋体"/>
          <w:sz w:val="24"/>
          <w:szCs w:val="24"/>
          <w:shd w:val="clear" w:color="auto" w:fill="FFFFFF"/>
        </w:rPr>
        <w:t>，生产厂为</w:t>
      </w:r>
      <w:r>
        <w:rPr>
          <w:rStyle w:val="331"/>
          <w:rFonts w:hint="eastAsia" w:ascii="宋体" w:hAnsi="宋体" w:eastAsia="宋体" w:cs="宋体"/>
          <w:i w:val="0"/>
          <w:sz w:val="24"/>
          <w:szCs w:val="24"/>
          <w:u w:val="single"/>
          <w:shd w:val="clear" w:color="auto" w:fill="FFFFFF"/>
        </w:rPr>
        <w:t>（厂名）</w:t>
      </w:r>
      <w:r>
        <w:rPr>
          <w:rStyle w:val="331"/>
          <w:rFonts w:hint="eastAsia" w:ascii="宋体" w:hAnsi="宋体" w:eastAsia="宋体" w:cs="宋体"/>
          <w:i w:val="0"/>
          <w:sz w:val="24"/>
          <w:szCs w:val="24"/>
          <w:shd w:val="clear" w:color="auto" w:fill="FFFFFF"/>
          <w:vertAlign w:val="superscript"/>
        </w:rPr>
        <w:t>2</w:t>
      </w:r>
      <w:r>
        <w:rPr>
          <w:rFonts w:hint="eastAsia" w:ascii="宋体" w:hAnsi="宋体" w:eastAsia="宋体" w:cs="宋体"/>
          <w:sz w:val="24"/>
          <w:szCs w:val="24"/>
          <w:shd w:val="clear" w:color="auto" w:fill="FFFFFF"/>
        </w:rPr>
        <w:t>，厂址为</w:t>
      </w:r>
      <w:r>
        <w:rPr>
          <w:rStyle w:val="331"/>
          <w:rFonts w:hint="eastAsia" w:ascii="宋体" w:hAnsi="宋体" w:eastAsia="宋体" w:cs="宋体"/>
          <w:i w:val="0"/>
          <w:sz w:val="24"/>
          <w:szCs w:val="24"/>
          <w:u w:val="single"/>
          <w:shd w:val="clear" w:color="auto" w:fill="FFFFFF"/>
        </w:rPr>
        <w:t>（生产厂址）</w:t>
      </w:r>
      <w:r>
        <w:rPr>
          <w:rFonts w:hint="eastAsia" w:ascii="宋体" w:hAnsi="宋体" w:eastAsia="宋体" w:cs="宋体"/>
          <w:sz w:val="24"/>
          <w:szCs w:val="24"/>
          <w:shd w:val="clear" w:color="auto" w:fill="FFFFFF"/>
        </w:rPr>
        <w:t>。</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的中国境内生产的组件成本占比≥</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Style w:val="331"/>
          <w:rFonts w:hint="eastAsia" w:ascii="宋体" w:hAnsi="宋体" w:eastAsia="宋体" w:cs="宋体"/>
          <w:i w:val="0"/>
          <w:sz w:val="24"/>
          <w:szCs w:val="24"/>
          <w:shd w:val="clear" w:color="auto" w:fill="FFFFFF"/>
          <w:vertAlign w:val="superscript"/>
        </w:rPr>
        <w:t>3</w:t>
      </w:r>
      <w:r>
        <w:rPr>
          <w:rFonts w:hint="eastAsia" w:ascii="宋体" w:hAnsi="宋体" w:eastAsia="宋体" w:cs="宋体"/>
          <w:sz w:val="24"/>
          <w:szCs w:val="24"/>
          <w:shd w:val="clear" w:color="auto" w:fill="FFFFFF"/>
        </w:rPr>
        <w:t>。</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的</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Style w:val="331"/>
          <w:rFonts w:hint="eastAsia" w:ascii="宋体" w:hAnsi="宋体" w:eastAsia="宋体" w:cs="宋体"/>
          <w:i w:val="0"/>
          <w:sz w:val="24"/>
          <w:szCs w:val="24"/>
          <w:shd w:val="clear" w:color="auto" w:fill="FFFFFF"/>
          <w:vertAlign w:val="superscript"/>
        </w:rPr>
        <w:t>4</w:t>
      </w:r>
      <w:r>
        <w:rPr>
          <w:rFonts w:hint="eastAsia" w:ascii="宋体" w:hAnsi="宋体" w:eastAsia="宋体" w:cs="宋体"/>
          <w:sz w:val="24"/>
          <w:szCs w:val="24"/>
          <w:shd w:val="clear" w:color="auto" w:fill="FFFFFF"/>
        </w:rPr>
        <w:t>在中国境内生产。</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的</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Style w:val="331"/>
          <w:rFonts w:hint="eastAsia" w:ascii="宋体" w:hAnsi="宋体" w:eastAsia="宋体" w:cs="宋体"/>
          <w:i w:val="0"/>
          <w:sz w:val="24"/>
          <w:szCs w:val="24"/>
          <w:shd w:val="clear" w:color="auto" w:fill="FFFFFF"/>
          <w:vertAlign w:val="superscript"/>
        </w:rPr>
        <w:t>5</w:t>
      </w:r>
      <w:r>
        <w:rPr>
          <w:rFonts w:hint="eastAsia" w:ascii="宋体" w:hAnsi="宋体" w:eastAsia="宋体" w:cs="宋体"/>
          <w:sz w:val="24"/>
          <w:szCs w:val="24"/>
          <w:shd w:val="clear" w:color="auto" w:fill="FFFFFF"/>
        </w:rPr>
        <w:t>在中国境内完成。</w:t>
      </w:r>
    </w:p>
    <w:p w14:paraId="0B5777FB">
      <w:pPr>
        <w:pStyle w:val="258"/>
        <w:spacing w:before="30" w:beforeAutospacing="0" w:after="3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shd w:val="clear" w:color="auto" w:fill="FFFFFF"/>
        </w:rPr>
        <w:t>2.</w:t>
      </w:r>
      <w:r>
        <w:rPr>
          <w:rStyle w:val="331"/>
          <w:rFonts w:hint="eastAsia" w:ascii="宋体" w:hAnsi="宋体" w:eastAsia="宋体" w:cs="宋体"/>
          <w:i w:val="0"/>
          <w:sz w:val="24"/>
          <w:szCs w:val="24"/>
          <w:u w:val="single"/>
          <w:shd w:val="clear" w:color="auto" w:fill="FFFFFF"/>
        </w:rPr>
        <w:t>（产品名称2）</w:t>
      </w:r>
      <w:r>
        <w:rPr>
          <w:rFonts w:hint="eastAsia" w:ascii="宋体" w:hAnsi="宋体" w:eastAsia="宋体" w:cs="宋体"/>
          <w:sz w:val="24"/>
          <w:szCs w:val="24"/>
          <w:shd w:val="clear" w:color="auto" w:fill="FFFFFF"/>
        </w:rPr>
        <w:t>，生产厂为</w:t>
      </w:r>
      <w:r>
        <w:rPr>
          <w:rStyle w:val="331"/>
          <w:rFonts w:hint="eastAsia" w:ascii="宋体" w:hAnsi="宋体" w:eastAsia="宋体" w:cs="宋体"/>
          <w:i w:val="0"/>
          <w:sz w:val="24"/>
          <w:szCs w:val="24"/>
          <w:u w:val="single"/>
          <w:shd w:val="clear" w:color="auto" w:fill="FFFFFF"/>
        </w:rPr>
        <w:t>（厂名）</w:t>
      </w:r>
      <w:r>
        <w:rPr>
          <w:rFonts w:hint="eastAsia" w:ascii="宋体" w:hAnsi="宋体" w:eastAsia="宋体" w:cs="宋体"/>
          <w:sz w:val="24"/>
          <w:szCs w:val="24"/>
          <w:shd w:val="clear" w:color="auto" w:fill="FFFFFF"/>
        </w:rPr>
        <w:t>，厂址为</w:t>
      </w:r>
      <w:r>
        <w:rPr>
          <w:rStyle w:val="331"/>
          <w:rFonts w:hint="eastAsia" w:ascii="宋体" w:hAnsi="宋体" w:eastAsia="宋体" w:cs="宋体"/>
          <w:i w:val="0"/>
          <w:sz w:val="24"/>
          <w:szCs w:val="24"/>
          <w:u w:val="single"/>
          <w:shd w:val="clear" w:color="auto" w:fill="FFFFFF"/>
        </w:rPr>
        <w:t>（生产厂址）</w:t>
      </w:r>
      <w:r>
        <w:rPr>
          <w:rFonts w:hint="eastAsia" w:ascii="宋体" w:hAnsi="宋体" w:eastAsia="宋体" w:cs="宋体"/>
          <w:sz w:val="24"/>
          <w:szCs w:val="24"/>
          <w:shd w:val="clear" w:color="auto" w:fill="FFFFFF"/>
        </w:rPr>
        <w:t>。</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的中国境内生产的组件成本占比≥</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的</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在中国境内生产。</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的</w:t>
      </w:r>
      <w:r>
        <w:rPr>
          <w:rFonts w:hint="eastAsia" w:ascii="宋体" w:hAnsi="宋体" w:eastAsia="宋体" w:cs="宋体"/>
          <w:sz w:val="24"/>
          <w:szCs w:val="24"/>
          <w:u w:val="single"/>
          <w:shd w:val="clear" w:color="auto" w:fill="FFFFFF"/>
        </w:rPr>
        <w:t xml:space="preserve">  </w:t>
      </w:r>
      <w:r>
        <w:rPr>
          <w:rStyle w:val="331"/>
          <w:rFonts w:hint="eastAsia" w:ascii="宋体" w:hAnsi="宋体" w:eastAsia="宋体" w:cs="宋体"/>
          <w:i w:val="0"/>
          <w:sz w:val="24"/>
          <w:szCs w:val="24"/>
          <w:u w:val="single"/>
          <w:shd w:val="clear" w:color="auto" w:fill="FFFFFF"/>
        </w:rPr>
        <w:t xml:space="preserve">/  </w:t>
      </w:r>
      <w:r>
        <w:rPr>
          <w:rFonts w:hint="eastAsia" w:ascii="宋体" w:hAnsi="宋体" w:eastAsia="宋体" w:cs="宋体"/>
          <w:sz w:val="24"/>
          <w:szCs w:val="24"/>
          <w:shd w:val="clear" w:color="auto" w:fill="FFFFFF"/>
        </w:rPr>
        <w:t>在中国境内完成。</w:t>
      </w:r>
    </w:p>
    <w:p w14:paraId="5319332F">
      <w:pPr>
        <w:pStyle w:val="258"/>
        <w:spacing w:before="30" w:beforeAutospacing="0" w:after="3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shd w:val="clear" w:color="auto" w:fill="FFFFFF"/>
        </w:rPr>
        <w:t>……</w:t>
      </w:r>
    </w:p>
    <w:p w14:paraId="79B0DCD1">
      <w:pPr>
        <w:pStyle w:val="258"/>
        <w:spacing w:before="30" w:beforeAutospacing="0" w:after="30" w:afterAutospacing="0" w:line="360" w:lineRule="auto"/>
        <w:ind w:firstLine="480"/>
        <w:rPr>
          <w:rFonts w:hint="eastAsia" w:ascii="宋体" w:hAnsi="宋体" w:eastAsia="宋体" w:cs="宋体"/>
          <w:sz w:val="24"/>
          <w:szCs w:val="24"/>
        </w:rPr>
      </w:pPr>
      <w:r>
        <w:rPr>
          <w:rFonts w:hint="eastAsia" w:ascii="宋体" w:hAnsi="宋体" w:eastAsia="宋体" w:cs="宋体"/>
          <w:sz w:val="24"/>
          <w:szCs w:val="24"/>
          <w:shd w:val="clear" w:color="auto" w:fill="FFFFFF"/>
        </w:rPr>
        <w:t>本公司（单位）对上述声明内容的真实性负责。如有虚假，愿承担相应法律责任。</w:t>
      </w:r>
    </w:p>
    <w:p w14:paraId="40CA08AA">
      <w:pPr>
        <w:pStyle w:val="258"/>
        <w:spacing w:before="30" w:beforeAutospacing="0" w:after="30" w:afterAutospacing="0" w:line="360" w:lineRule="auto"/>
        <w:rPr>
          <w:rFonts w:hint="eastAsia" w:ascii="宋体" w:hAnsi="宋体" w:eastAsia="宋体" w:cs="宋体"/>
          <w:sz w:val="24"/>
          <w:szCs w:val="24"/>
        </w:rPr>
      </w:pPr>
    </w:p>
    <w:p w14:paraId="5888DE6A">
      <w:pPr>
        <w:pStyle w:val="258"/>
        <w:spacing w:before="30" w:beforeAutospacing="0" w:after="30" w:afterAutospacing="0" w:line="360" w:lineRule="auto"/>
        <w:ind w:firstLine="480"/>
        <w:jc w:val="both"/>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公司（单位）名称（加盖CA电子公章）：　        </w:t>
      </w:r>
    </w:p>
    <w:p w14:paraId="1629FC00">
      <w:pPr>
        <w:pStyle w:val="258"/>
        <w:spacing w:before="30" w:beforeAutospacing="0" w:after="30" w:afterAutospacing="0" w:line="360" w:lineRule="auto"/>
        <w:ind w:firstLine="480"/>
        <w:jc w:val="both"/>
        <w:rPr>
          <w:rFonts w:hint="eastAsia" w:ascii="宋体" w:hAnsi="宋体" w:eastAsia="宋体" w:cs="宋体"/>
          <w:sz w:val="24"/>
          <w:szCs w:val="24"/>
        </w:rPr>
      </w:pPr>
      <w:r>
        <w:rPr>
          <w:rFonts w:hint="eastAsia" w:ascii="宋体" w:hAnsi="宋体" w:eastAsia="宋体" w:cs="宋体"/>
          <w:sz w:val="24"/>
          <w:szCs w:val="24"/>
          <w:shd w:val="clear" w:color="auto" w:fill="FFFFFF"/>
        </w:rPr>
        <w:t>日期：</w:t>
      </w:r>
      <w:r>
        <w:rPr>
          <w:rFonts w:hint="eastAsia" w:ascii="宋体" w:hAnsi="宋体" w:eastAsia="宋体" w:cs="宋体"/>
          <w:sz w:val="24"/>
          <w:szCs w:val="24"/>
        </w:rPr>
        <w:t>____年____月____日</w:t>
      </w:r>
    </w:p>
    <w:p w14:paraId="0F346D6E">
      <w:pPr>
        <w:pStyle w:val="258"/>
        <w:spacing w:before="30" w:beforeAutospacing="0" w:after="30" w:afterAutospacing="0" w:line="360" w:lineRule="auto"/>
        <w:jc w:val="center"/>
        <w:rPr>
          <w:rFonts w:hint="eastAsia" w:ascii="宋体" w:hAnsi="宋体" w:eastAsia="宋体" w:cs="宋体"/>
          <w:sz w:val="24"/>
          <w:szCs w:val="24"/>
        </w:rPr>
      </w:pPr>
      <w:r>
        <w:rPr>
          <w:rFonts w:hint="eastAsia" w:ascii="宋体" w:hAnsi="宋体" w:eastAsia="宋体" w:cs="宋体"/>
          <w:sz w:val="24"/>
          <w:szCs w:val="24"/>
          <w:shd w:val="clear" w:color="auto" w:fill="FFFFFF"/>
        </w:rPr>
        <w:t>       </w:t>
      </w:r>
    </w:p>
    <w:p w14:paraId="3F6E62A4">
      <w:pPr>
        <w:pStyle w:val="258"/>
        <w:spacing w:before="30" w:beforeAutospacing="0" w:after="30" w:afterAutospacing="0" w:line="360" w:lineRule="auto"/>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1.产品如有型号，请在“产品名称”栏一并填写。</w:t>
      </w:r>
    </w:p>
    <w:p w14:paraId="477D0E7E">
      <w:pPr>
        <w:pStyle w:val="258"/>
        <w:spacing w:before="30" w:beforeAutospacing="0" w:after="30" w:afterAutospacing="0" w:line="360" w:lineRule="auto"/>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2.生产厂名与厂址应与生产厂营业执照载明的相关信息保持一致。</w:t>
      </w:r>
    </w:p>
    <w:p w14:paraId="0C1BDD79">
      <w:pPr>
        <w:pStyle w:val="258"/>
        <w:spacing w:before="30" w:beforeAutospacing="0" w:after="30" w:afterAutospacing="0" w:line="360" w:lineRule="auto"/>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3.该产品的中国境内生产的组件成本占比相关要求实施前，“规定比例”栏可不填，下同。</w:t>
      </w:r>
    </w:p>
    <w:p w14:paraId="7294546C">
      <w:pPr>
        <w:pStyle w:val="258"/>
        <w:spacing w:before="30" w:beforeAutospacing="0" w:after="30" w:afterAutospacing="0" w:line="360" w:lineRule="auto"/>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4.该产品的关键组件要求实施前，“关键组件”栏可不填，下同。</w:t>
      </w:r>
    </w:p>
    <w:p w14:paraId="19FB853F">
      <w:pPr>
        <w:pStyle w:val="258"/>
        <w:spacing w:before="30" w:beforeAutospacing="0" w:after="30" w:afterAutospacing="0" w:line="360" w:lineRule="auto"/>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5.该产品的关键工序要求实施前，“关键工序”栏可不填，下同。</w:t>
      </w:r>
    </w:p>
    <w:p w14:paraId="3278DFEC">
      <w:pPr>
        <w:pStyle w:val="258"/>
        <w:spacing w:before="30" w:beforeAutospacing="0" w:after="30" w:afterAutospacing="0" w:line="360" w:lineRule="auto"/>
        <w:ind w:firstLine="48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6.《声明函》中标注“</w:t>
      </w:r>
      <w:r>
        <w:rPr>
          <w:rFonts w:hint="eastAsia" w:ascii="宋体" w:hAnsi="宋体" w:eastAsia="宋体" w:cs="宋体"/>
          <w:sz w:val="24"/>
          <w:szCs w:val="24"/>
          <w:u w:val="single"/>
          <w:shd w:val="clear" w:color="auto" w:fill="FFFFFF"/>
        </w:rPr>
        <w:t xml:space="preserve">  /  </w:t>
      </w:r>
      <w:r>
        <w:rPr>
          <w:rFonts w:hint="eastAsia" w:ascii="宋体" w:hAnsi="宋体" w:eastAsia="宋体" w:cs="宋体"/>
          <w:sz w:val="24"/>
          <w:szCs w:val="24"/>
          <w:shd w:val="clear" w:color="auto" w:fill="FFFFFF"/>
        </w:rPr>
        <w:t>”的地方不填。</w:t>
      </w:r>
    </w:p>
    <w:p w14:paraId="212DA25B">
      <w:pPr>
        <w:pStyle w:val="18"/>
        <w:rPr>
          <w:rFonts w:hint="eastAsia"/>
          <w:lang w:val="en-US" w:eastAsia="zh-CN"/>
        </w:rPr>
      </w:pPr>
    </w:p>
    <w:p w14:paraId="129C1690">
      <w:pPr>
        <w:jc w:val="center"/>
        <w:rPr>
          <w:rFonts w:hint="eastAsia" w:ascii="宋体" w:hAnsi="宋体" w:eastAsia="宋体" w:cs="宋体"/>
          <w:b w:val="0"/>
          <w:bCs w:val="0"/>
          <w:color w:val="auto"/>
          <w:sz w:val="32"/>
          <w:szCs w:val="32"/>
        </w:rPr>
      </w:pPr>
    </w:p>
    <w:p w14:paraId="2BA02AB0">
      <w:pPr>
        <w:jc w:val="center"/>
        <w:rPr>
          <w:rFonts w:hint="eastAsia" w:ascii="宋体" w:hAnsi="宋体" w:eastAsia="宋体" w:cs="宋体"/>
          <w:b w:val="0"/>
          <w:bCs w:val="0"/>
          <w:color w:val="auto"/>
          <w:sz w:val="32"/>
          <w:szCs w:val="32"/>
        </w:rPr>
      </w:pPr>
    </w:p>
    <w:p w14:paraId="562B02BC">
      <w:pPr>
        <w:jc w:val="center"/>
        <w:rPr>
          <w:rFonts w:hint="eastAsia" w:ascii="宋体" w:hAnsi="宋体" w:eastAsia="宋体" w:cs="宋体"/>
          <w:b w:val="0"/>
          <w:bCs w:val="0"/>
          <w:color w:val="auto"/>
          <w:sz w:val="32"/>
          <w:szCs w:val="32"/>
        </w:rPr>
      </w:pPr>
    </w:p>
    <w:p w14:paraId="55013B8A">
      <w:pPr>
        <w:jc w:val="center"/>
        <w:rPr>
          <w:rFonts w:hint="eastAsia" w:ascii="宋体" w:hAnsi="宋体" w:eastAsia="宋体" w:cs="宋体"/>
          <w:b w:val="0"/>
          <w:bCs w:val="0"/>
          <w:color w:val="auto"/>
          <w:sz w:val="32"/>
          <w:szCs w:val="32"/>
        </w:rPr>
      </w:pPr>
    </w:p>
    <w:p w14:paraId="20B7B03D">
      <w:pPr>
        <w:jc w:val="center"/>
        <w:rPr>
          <w:rFonts w:hint="eastAsia" w:ascii="宋体" w:hAnsi="宋体" w:eastAsia="宋体" w:cs="宋体"/>
          <w:b w:val="0"/>
          <w:bCs w:val="0"/>
          <w:color w:val="auto"/>
          <w:sz w:val="32"/>
          <w:szCs w:val="32"/>
        </w:rPr>
      </w:pPr>
    </w:p>
    <w:p w14:paraId="5FAC1DFE">
      <w:pPr>
        <w:jc w:val="both"/>
        <w:rPr>
          <w:rFonts w:hint="eastAsia" w:ascii="宋体" w:hAnsi="宋体" w:eastAsia="宋体" w:cs="宋体"/>
          <w:b w:val="0"/>
          <w:bCs w:val="0"/>
          <w:color w:val="auto"/>
          <w:sz w:val="32"/>
          <w:szCs w:val="32"/>
        </w:rPr>
      </w:pPr>
    </w:p>
    <w:p w14:paraId="3E989E9D">
      <w:pPr>
        <w:jc w:val="center"/>
        <w:rPr>
          <w:rFonts w:hint="eastAsia" w:ascii="宋体" w:hAnsi="宋体" w:eastAsia="宋体" w:cs="宋体"/>
          <w:b w:val="0"/>
          <w:bCs w:val="0"/>
          <w:color w:val="auto"/>
          <w:sz w:val="32"/>
          <w:szCs w:val="32"/>
          <w:highlight w:val="none"/>
          <w:lang w:val="en-US" w:eastAsia="zh-CN"/>
        </w:rPr>
      </w:pPr>
      <w:r>
        <w:rPr>
          <w:rFonts w:hint="eastAsia" w:ascii="宋体" w:hAnsi="宋体" w:eastAsia="宋体" w:cs="宋体"/>
          <w:b w:val="0"/>
          <w:bCs w:val="0"/>
          <w:color w:val="auto"/>
          <w:sz w:val="32"/>
          <w:szCs w:val="32"/>
        </w:rPr>
        <w:t>质疑函</w:t>
      </w:r>
      <w:r>
        <w:rPr>
          <w:rFonts w:hint="eastAsia" w:ascii="宋体" w:hAnsi="宋体" w:eastAsia="宋体" w:cs="宋体"/>
          <w:b w:val="0"/>
          <w:bCs w:val="0"/>
          <w:color w:val="auto"/>
          <w:sz w:val="32"/>
          <w:szCs w:val="32"/>
          <w:lang w:val="en-US" w:eastAsia="zh-CN"/>
        </w:rPr>
        <w:t>范本</w:t>
      </w:r>
    </w:p>
    <w:p w14:paraId="591D3887">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一、质疑供应商基本信息</w:t>
      </w:r>
    </w:p>
    <w:p w14:paraId="71A0AEF9">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供应商</w:t>
      </w:r>
      <w:r>
        <w:rPr>
          <w:rFonts w:hint="eastAsia" w:ascii="宋体" w:hAnsi="宋体" w:eastAsia="宋体" w:cs="宋体"/>
          <w:color w:val="auto"/>
          <w:sz w:val="24"/>
          <w:szCs w:val="24"/>
          <w:lang w:val="en-US" w:eastAsia="zh-CN"/>
        </w:rPr>
        <w:t>名称</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3DA68998">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邮编：</w:t>
      </w:r>
      <w:r>
        <w:rPr>
          <w:rFonts w:hint="eastAsia" w:ascii="宋体" w:hAnsi="宋体" w:eastAsia="宋体" w:cs="宋体"/>
          <w:color w:val="auto"/>
          <w:sz w:val="24"/>
          <w:szCs w:val="24"/>
          <w:u w:val="single"/>
        </w:rPr>
        <w:t xml:space="preserve">                                 </w:t>
      </w:r>
    </w:p>
    <w:p w14:paraId="3CF5B5C4">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p w14:paraId="6F99C45D">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授权代表：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联系电话：</w:t>
      </w:r>
      <w:r>
        <w:rPr>
          <w:rFonts w:hint="eastAsia" w:ascii="宋体" w:hAnsi="宋体" w:eastAsia="宋体" w:cs="宋体"/>
          <w:color w:val="auto"/>
          <w:sz w:val="24"/>
          <w:szCs w:val="24"/>
          <w:u w:val="single"/>
        </w:rPr>
        <w:t xml:space="preserve">                  </w:t>
      </w:r>
    </w:p>
    <w:p w14:paraId="5326F48E">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二、质疑项目基本情况</w:t>
      </w:r>
    </w:p>
    <w:p w14:paraId="0B6EC6A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u w:val="single"/>
        </w:rPr>
        <w:t xml:space="preserve">                                                          </w:t>
      </w:r>
    </w:p>
    <w:p w14:paraId="1F96E4BF">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lang w:val="en-US" w:eastAsia="zh-CN"/>
        </w:rPr>
        <w:t>采购包</w:t>
      </w:r>
      <w:r>
        <w:rPr>
          <w:rFonts w:hint="eastAsia" w:ascii="宋体" w:hAnsi="宋体" w:eastAsia="宋体" w:cs="宋体"/>
          <w:color w:val="auto"/>
          <w:sz w:val="24"/>
          <w:szCs w:val="24"/>
        </w:rPr>
        <w:t>号：</w:t>
      </w:r>
      <w:r>
        <w:rPr>
          <w:rFonts w:hint="eastAsia" w:ascii="宋体" w:hAnsi="宋体" w:eastAsia="宋体" w:cs="宋体"/>
          <w:color w:val="auto"/>
          <w:sz w:val="24"/>
          <w:szCs w:val="24"/>
          <w:u w:val="single"/>
        </w:rPr>
        <w:t xml:space="preserve">                   </w:t>
      </w:r>
    </w:p>
    <w:p w14:paraId="0B244580">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采购人名称：</w:t>
      </w:r>
      <w:r>
        <w:rPr>
          <w:rFonts w:hint="eastAsia" w:ascii="宋体" w:hAnsi="宋体" w:eastAsia="宋体" w:cs="宋体"/>
          <w:color w:val="auto"/>
          <w:sz w:val="24"/>
          <w:szCs w:val="24"/>
          <w:u w:val="single"/>
        </w:rPr>
        <w:t xml:space="preserve">                                                              </w:t>
      </w:r>
    </w:p>
    <w:p w14:paraId="26F80C77">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三、质疑事项具体内容</w:t>
      </w:r>
    </w:p>
    <w:p w14:paraId="4EF35BB1">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质疑事项1：</w:t>
      </w:r>
      <w:r>
        <w:rPr>
          <w:rFonts w:hint="eastAsia" w:ascii="宋体" w:hAnsi="宋体" w:eastAsia="宋体" w:cs="宋体"/>
          <w:color w:val="auto"/>
          <w:sz w:val="24"/>
          <w:szCs w:val="24"/>
          <w:u w:val="single"/>
        </w:rPr>
        <w:t xml:space="preserve">                                                              </w:t>
      </w:r>
    </w:p>
    <w:p w14:paraId="702AF8F5">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事实依据：</w:t>
      </w:r>
      <w:r>
        <w:rPr>
          <w:rFonts w:hint="eastAsia" w:ascii="宋体" w:hAnsi="宋体" w:eastAsia="宋体" w:cs="宋体"/>
          <w:color w:val="auto"/>
          <w:sz w:val="24"/>
          <w:szCs w:val="24"/>
          <w:u w:val="single"/>
        </w:rPr>
        <w:t xml:space="preserve">                                                                </w:t>
      </w:r>
    </w:p>
    <w:p w14:paraId="5250344C">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p>
    <w:p w14:paraId="5CF1C052">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法律依据：</w:t>
      </w:r>
      <w:r>
        <w:rPr>
          <w:rFonts w:hint="eastAsia" w:ascii="宋体" w:hAnsi="宋体" w:eastAsia="宋体" w:cs="宋体"/>
          <w:color w:val="auto"/>
          <w:sz w:val="24"/>
          <w:szCs w:val="24"/>
          <w:u w:val="single"/>
        </w:rPr>
        <w:t xml:space="preserve">                                                                </w:t>
      </w:r>
    </w:p>
    <w:p w14:paraId="6AFEE9E8">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p>
    <w:p w14:paraId="4414769B">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质疑事项2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single"/>
        </w:rPr>
        <w:t xml:space="preserve">                                                                </w:t>
      </w:r>
    </w:p>
    <w:p w14:paraId="4B485DB5">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w:t>
      </w:r>
    </w:p>
    <w:p w14:paraId="5B5F14F5">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四、质疑事项相关请求</w:t>
      </w:r>
    </w:p>
    <w:p w14:paraId="79F0BE77">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请求：</w:t>
      </w:r>
      <w:r>
        <w:rPr>
          <w:rFonts w:hint="eastAsia" w:ascii="宋体" w:hAnsi="宋体" w:eastAsia="宋体" w:cs="宋体"/>
          <w:color w:val="auto"/>
          <w:sz w:val="24"/>
          <w:szCs w:val="24"/>
          <w:u w:val="single"/>
        </w:rPr>
        <w:t xml:space="preserve">                                                                    </w:t>
      </w:r>
    </w:p>
    <w:p w14:paraId="6D2B3AD2">
      <w:pPr>
        <w:rPr>
          <w:rFonts w:hint="eastAsia" w:ascii="宋体" w:hAnsi="宋体" w:eastAsia="宋体" w:cs="宋体"/>
          <w:color w:val="auto"/>
          <w:sz w:val="24"/>
          <w:szCs w:val="24"/>
        </w:rPr>
      </w:pPr>
      <w:r>
        <w:rPr>
          <w:rFonts w:hint="eastAsia" w:ascii="宋体" w:hAnsi="宋体" w:eastAsia="宋体" w:cs="宋体"/>
          <w:color w:val="auto"/>
          <w:sz w:val="24"/>
          <w:szCs w:val="24"/>
        </w:rPr>
        <w:t>签</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字</w:t>
      </w:r>
      <w:r>
        <w:rPr>
          <w:rFonts w:hint="eastAsia" w:ascii="宋体" w:hAnsi="宋体" w:cs="宋体"/>
          <w:color w:val="auto"/>
          <w:sz w:val="24"/>
          <w:szCs w:val="24"/>
          <w:lang w:eastAsia="zh-CN"/>
        </w:rPr>
        <w:t>（</w:t>
      </w:r>
      <w:r>
        <w:rPr>
          <w:rFonts w:hint="eastAsia" w:ascii="宋体" w:hAnsi="宋体" w:eastAsia="宋体" w:cs="宋体"/>
          <w:color w:val="auto"/>
          <w:sz w:val="24"/>
          <w:szCs w:val="24"/>
        </w:rPr>
        <w:t>签章</w:t>
      </w:r>
      <w:r>
        <w:rPr>
          <w:rFonts w:hint="eastAsia" w:ascii="宋体" w:hAnsi="宋体" w:cs="宋体"/>
          <w:color w:val="auto"/>
          <w:sz w:val="24"/>
          <w:szCs w:val="24"/>
          <w:lang w:eastAsia="zh-CN"/>
        </w:rPr>
        <w:t>）</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公</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章：                      </w:t>
      </w:r>
    </w:p>
    <w:p w14:paraId="70D89632">
      <w:pPr>
        <w:rPr>
          <w:rFonts w:hint="eastAsia" w:ascii="宋体" w:hAnsi="宋体" w:eastAsia="宋体" w:cs="宋体"/>
          <w:color w:val="auto"/>
          <w:sz w:val="24"/>
          <w:szCs w:val="24"/>
        </w:rPr>
      </w:pP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期：    </w:t>
      </w:r>
    </w:p>
    <w:p w14:paraId="2498AED3">
      <w:pPr>
        <w:spacing w:line="480" w:lineRule="exact"/>
        <w:ind w:firstLine="48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val="en-US" w:eastAsia="zh-CN"/>
        </w:rPr>
        <w:t>相关</w:t>
      </w:r>
      <w:r>
        <w:rPr>
          <w:rFonts w:hint="eastAsia" w:ascii="宋体" w:hAnsi="宋体" w:eastAsia="宋体" w:cs="宋体"/>
          <w:b w:val="0"/>
          <w:bCs/>
          <w:color w:val="auto"/>
          <w:sz w:val="24"/>
          <w:szCs w:val="24"/>
        </w:rPr>
        <w:t>说明：</w:t>
      </w:r>
    </w:p>
    <w:p w14:paraId="3420899D">
      <w:pPr>
        <w:spacing w:line="48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1.供应商提出质疑，应提交</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质疑函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和必要的证明材料。</w:t>
      </w:r>
    </w:p>
    <w:p w14:paraId="14A07FF9">
      <w:pPr>
        <w:spacing w:line="48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bCs/>
          <w:color w:val="auto"/>
          <w:sz w:val="24"/>
          <w:szCs w:val="24"/>
          <w:highlight w:val="none"/>
          <w:lang w:val="en-US" w:eastAsia="zh-CN"/>
        </w:rPr>
        <w:t>由授权代表负责</w:t>
      </w:r>
      <w:r>
        <w:rPr>
          <w:rFonts w:hint="eastAsia" w:ascii="宋体" w:hAnsi="宋体" w:eastAsia="宋体" w:cs="宋体"/>
          <w:b/>
          <w:bCs/>
          <w:color w:val="auto"/>
          <w:sz w:val="24"/>
          <w:szCs w:val="24"/>
          <w:highlight w:val="none"/>
          <w:lang w:eastAsia="zh-CN"/>
        </w:rPr>
        <w:t>质疑</w:t>
      </w:r>
      <w:r>
        <w:rPr>
          <w:rFonts w:hint="eastAsia" w:ascii="宋体" w:hAnsi="宋体" w:eastAsia="宋体" w:cs="宋体"/>
          <w:b/>
          <w:bCs/>
          <w:color w:val="auto"/>
          <w:sz w:val="24"/>
          <w:szCs w:val="24"/>
          <w:highlight w:val="none"/>
          <w:lang w:val="en-US" w:eastAsia="zh-CN"/>
        </w:rPr>
        <w:t>事宜</w:t>
      </w:r>
      <w:r>
        <w:rPr>
          <w:rFonts w:hint="eastAsia" w:ascii="宋体" w:hAnsi="宋体" w:eastAsia="宋体" w:cs="宋体"/>
          <w:b/>
          <w:bCs/>
          <w:color w:val="auto"/>
          <w:sz w:val="24"/>
          <w:szCs w:val="24"/>
          <w:highlight w:val="none"/>
          <w:lang w:eastAsia="zh-CN"/>
        </w:rPr>
        <w:t>的，《</w:t>
      </w:r>
      <w:r>
        <w:rPr>
          <w:rFonts w:hint="eastAsia" w:ascii="宋体" w:hAnsi="宋体" w:eastAsia="宋体" w:cs="宋体"/>
          <w:b/>
          <w:bCs/>
          <w:color w:val="auto"/>
          <w:sz w:val="24"/>
          <w:szCs w:val="24"/>
          <w:highlight w:val="none"/>
        </w:rPr>
        <w:t>质疑函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附件中</w:t>
      </w:r>
      <w:r>
        <w:rPr>
          <w:rFonts w:hint="eastAsia" w:ascii="宋体" w:hAnsi="宋体" w:eastAsia="宋体" w:cs="宋体"/>
          <w:b/>
          <w:bCs/>
          <w:color w:val="auto"/>
          <w:sz w:val="24"/>
          <w:szCs w:val="24"/>
          <w:highlight w:val="none"/>
        </w:rPr>
        <w:t>应</w:t>
      </w:r>
      <w:r>
        <w:rPr>
          <w:rFonts w:hint="eastAsia" w:ascii="宋体" w:hAnsi="宋体" w:eastAsia="宋体" w:cs="宋体"/>
          <w:b/>
          <w:bCs/>
          <w:color w:val="auto"/>
          <w:sz w:val="24"/>
          <w:szCs w:val="24"/>
          <w:highlight w:val="none"/>
          <w:lang w:val="en-US" w:eastAsia="zh-CN"/>
        </w:rPr>
        <w:t>提交</w:t>
      </w:r>
      <w:r>
        <w:rPr>
          <w:rFonts w:hint="eastAsia" w:ascii="宋体" w:hAnsi="宋体" w:eastAsia="宋体" w:cs="宋体"/>
          <w:b/>
          <w:bCs/>
          <w:color w:val="auto"/>
          <w:sz w:val="24"/>
          <w:szCs w:val="24"/>
          <w:highlight w:val="none"/>
          <w:lang w:eastAsia="zh-CN"/>
        </w:rPr>
        <w:t>由质疑供应商法定代表人</w:t>
      </w:r>
      <w:r>
        <w:rPr>
          <w:rFonts w:hint="eastAsia" w:ascii="宋体" w:hAnsi="宋体" w:eastAsia="宋体" w:cs="宋体"/>
          <w:b/>
          <w:bCs/>
          <w:color w:val="auto"/>
          <w:sz w:val="24"/>
          <w:szCs w:val="24"/>
          <w:highlight w:val="none"/>
          <w:lang w:val="en-US" w:eastAsia="zh-CN"/>
        </w:rPr>
        <w:t>或主要负责人</w:t>
      </w:r>
      <w:r>
        <w:rPr>
          <w:rFonts w:hint="eastAsia" w:ascii="宋体" w:hAnsi="宋体" w:eastAsia="宋体" w:cs="宋体"/>
          <w:b/>
          <w:bCs/>
          <w:color w:val="auto"/>
          <w:sz w:val="24"/>
          <w:szCs w:val="24"/>
          <w:highlight w:val="none"/>
          <w:lang w:eastAsia="zh-CN"/>
        </w:rPr>
        <w:t>签署的《授权委托书》</w:t>
      </w:r>
      <w:r>
        <w:rPr>
          <w:rFonts w:hint="eastAsia" w:ascii="宋体" w:hAnsi="宋体" w:eastAsia="宋体" w:cs="宋体"/>
          <w:b/>
          <w:bCs/>
          <w:color w:val="auto"/>
          <w:sz w:val="24"/>
          <w:szCs w:val="24"/>
          <w:highlight w:val="none"/>
        </w:rPr>
        <w:t>。</w:t>
      </w:r>
    </w:p>
    <w:p w14:paraId="1F1201E4">
      <w:pPr>
        <w:spacing w:line="48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3.质疑供应商</w:t>
      </w:r>
      <w:r>
        <w:rPr>
          <w:rFonts w:hint="eastAsia" w:ascii="宋体" w:hAnsi="宋体" w:eastAsia="宋体" w:cs="宋体"/>
          <w:b w:val="0"/>
          <w:bCs w:val="0"/>
          <w:color w:val="auto"/>
          <w:sz w:val="24"/>
          <w:szCs w:val="24"/>
          <w:highlight w:val="none"/>
          <w:lang w:val="en-US" w:eastAsia="zh-CN"/>
        </w:rPr>
        <w:t>针</w:t>
      </w:r>
      <w:r>
        <w:rPr>
          <w:rFonts w:hint="eastAsia" w:ascii="宋体" w:hAnsi="宋体" w:eastAsia="宋体" w:cs="宋体"/>
          <w:b w:val="0"/>
          <w:bCs w:val="0"/>
          <w:color w:val="auto"/>
          <w:sz w:val="24"/>
          <w:szCs w:val="24"/>
          <w:highlight w:val="none"/>
        </w:rPr>
        <w:t>对项目的某一</w:t>
      </w:r>
      <w:r>
        <w:rPr>
          <w:rFonts w:hint="eastAsia" w:ascii="宋体" w:hAnsi="宋体" w:eastAsia="宋体" w:cs="宋体"/>
          <w:b w:val="0"/>
          <w:bCs w:val="0"/>
          <w:color w:val="auto"/>
          <w:sz w:val="24"/>
          <w:szCs w:val="24"/>
          <w:highlight w:val="none"/>
          <w:lang w:eastAsia="zh-CN"/>
        </w:rPr>
        <w:t>采购包</w:t>
      </w:r>
      <w:r>
        <w:rPr>
          <w:rFonts w:hint="eastAsia" w:ascii="宋体" w:hAnsi="宋体" w:eastAsia="宋体" w:cs="宋体"/>
          <w:b w:val="0"/>
          <w:bCs w:val="0"/>
          <w:color w:val="auto"/>
          <w:sz w:val="24"/>
          <w:szCs w:val="24"/>
          <w:highlight w:val="none"/>
        </w:rPr>
        <w:t>进行质疑</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质疑函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中应</w:t>
      </w:r>
      <w:r>
        <w:rPr>
          <w:rFonts w:hint="eastAsia" w:ascii="宋体" w:hAnsi="宋体" w:eastAsia="宋体" w:cs="宋体"/>
          <w:b w:val="0"/>
          <w:bCs w:val="0"/>
          <w:color w:val="auto"/>
          <w:sz w:val="24"/>
          <w:szCs w:val="24"/>
          <w:highlight w:val="none"/>
          <w:lang w:val="en-US" w:eastAsia="zh-CN"/>
        </w:rPr>
        <w:t>明确</w:t>
      </w:r>
      <w:r>
        <w:rPr>
          <w:rFonts w:hint="eastAsia" w:ascii="宋体" w:hAnsi="宋体" w:eastAsia="宋体" w:cs="宋体"/>
          <w:b w:val="0"/>
          <w:bCs w:val="0"/>
          <w:color w:val="auto"/>
          <w:sz w:val="24"/>
          <w:szCs w:val="24"/>
          <w:highlight w:val="none"/>
          <w:lang w:eastAsia="zh-CN"/>
        </w:rPr>
        <w:t>采购包</w:t>
      </w:r>
      <w:r>
        <w:rPr>
          <w:rFonts w:hint="eastAsia" w:ascii="宋体" w:hAnsi="宋体" w:eastAsia="宋体" w:cs="宋体"/>
          <w:b w:val="0"/>
          <w:bCs w:val="0"/>
          <w:color w:val="auto"/>
          <w:sz w:val="24"/>
          <w:szCs w:val="24"/>
          <w:highlight w:val="none"/>
        </w:rPr>
        <w:t>号。</w:t>
      </w:r>
    </w:p>
    <w:p w14:paraId="0CCFC81B">
      <w:pPr>
        <w:spacing w:line="48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质疑函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的质疑事项应具体、明确，并有必要的事实依据和法律依据。</w:t>
      </w:r>
    </w:p>
    <w:p w14:paraId="62713904">
      <w:pPr>
        <w:spacing w:line="48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质疑函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的质疑请求应与质疑事项相关。</w:t>
      </w:r>
    </w:p>
    <w:p w14:paraId="6FD397E0">
      <w:pPr>
        <w:spacing w:line="480" w:lineRule="exact"/>
        <w:ind w:firstLine="48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6.质疑供应商为自然人的，</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质疑函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应由本人签字；质疑供应商为法人或者其他组织的，</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质疑函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应由法定代表人、主要负责人，或者其授权代表签字或者</w:t>
      </w:r>
      <w:r>
        <w:rPr>
          <w:rFonts w:hint="eastAsia" w:ascii="宋体" w:hAnsi="宋体" w:eastAsia="宋体" w:cs="宋体"/>
          <w:b w:val="0"/>
          <w:bCs w:val="0"/>
          <w:color w:val="auto"/>
          <w:sz w:val="24"/>
          <w:szCs w:val="24"/>
          <w:highlight w:val="none"/>
          <w:lang w:val="en-US" w:eastAsia="zh-CN"/>
        </w:rPr>
        <w:t>签</w:t>
      </w:r>
      <w:r>
        <w:rPr>
          <w:rFonts w:hint="eastAsia" w:ascii="宋体" w:hAnsi="宋体" w:eastAsia="宋体" w:cs="宋体"/>
          <w:b w:val="0"/>
          <w:bCs w:val="0"/>
          <w:color w:val="auto"/>
          <w:sz w:val="24"/>
          <w:szCs w:val="24"/>
          <w:highlight w:val="none"/>
        </w:rPr>
        <w:t>章，并加盖公章。</w:t>
      </w:r>
    </w:p>
    <w:p w14:paraId="1F585E7F">
      <w:pPr>
        <w:spacing w:line="480" w:lineRule="exact"/>
        <w:ind w:firstLine="480"/>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7.质疑</w:t>
      </w:r>
      <w:r>
        <w:rPr>
          <w:rFonts w:hint="eastAsia" w:ascii="宋体" w:hAnsi="宋体" w:eastAsia="宋体" w:cs="宋体"/>
          <w:b w:val="0"/>
          <w:bCs w:val="0"/>
          <w:color w:val="auto"/>
          <w:sz w:val="24"/>
          <w:szCs w:val="24"/>
          <w:highlight w:val="none"/>
          <w:lang w:val="zh-CN" w:eastAsia="zh-CN"/>
        </w:rPr>
        <w:t>供应商</w:t>
      </w:r>
      <w:r>
        <w:rPr>
          <w:rFonts w:hint="eastAsia" w:ascii="宋体" w:hAnsi="宋体" w:eastAsia="宋体" w:cs="宋体"/>
          <w:b w:val="0"/>
          <w:bCs w:val="0"/>
          <w:color w:val="auto"/>
          <w:sz w:val="24"/>
          <w:szCs w:val="24"/>
          <w:highlight w:val="none"/>
          <w:lang w:val="en-US" w:eastAsia="zh-CN"/>
        </w:rPr>
        <w:t>为</w:t>
      </w:r>
      <w:r>
        <w:rPr>
          <w:rFonts w:hint="eastAsia" w:ascii="宋体" w:hAnsi="宋体" w:eastAsia="宋体" w:cs="宋体"/>
          <w:b w:val="0"/>
          <w:bCs w:val="0"/>
          <w:color w:val="auto"/>
          <w:sz w:val="24"/>
          <w:szCs w:val="24"/>
          <w:highlight w:val="none"/>
          <w:lang w:val="zh-CN" w:eastAsia="zh-CN"/>
        </w:rPr>
        <w:t>联合体</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lang w:val="zh-CN" w:eastAsia="zh-CN"/>
        </w:rPr>
        <w:t>，则《质疑函》中要求加盖公章之处，联合体各方均须按要求加盖公章。</w:t>
      </w:r>
    </w:p>
    <w:p w14:paraId="0E58AE4E">
      <w:pPr>
        <w:spacing w:line="480" w:lineRule="exact"/>
        <w:ind w:firstLine="480"/>
        <w:rPr>
          <w:rFonts w:hint="eastAsia" w:ascii="宋体" w:hAnsi="宋体" w:eastAsia="宋体" w:cs="宋体"/>
          <w:b w:val="0"/>
          <w:bCs w:val="0"/>
          <w:sz w:val="24"/>
          <w:szCs w:val="24"/>
          <w:highlight w:val="none"/>
          <w:lang w:eastAsia="zh-CN"/>
        </w:rPr>
      </w:pPr>
    </w:p>
    <w:sectPr>
      <w:footerReference r:id="rId6" w:type="first"/>
      <w:footerReference r:id="rId5" w:type="default"/>
      <w:pgSz w:w="11906" w:h="16838"/>
      <w:pgMar w:top="1440" w:right="1080" w:bottom="1440" w:left="1080"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93AC0DB-569E-4A2A-962C-DC874C07DED2}"/>
  </w:font>
  <w:font w:name="Courier New">
    <w:panose1 w:val="02070309020205020404"/>
    <w:charset w:val="01"/>
    <w:family w:val="modern"/>
    <w:pitch w:val="default"/>
    <w:sig w:usb0="E0002EFF" w:usb1="C0007843" w:usb2="00000009" w:usb3="00000000" w:csb0="400001FF" w:csb1="FFFF0000"/>
    <w:embedRegular r:id="rId2" w:fontKey="{3C52F6A4-D148-4E6A-AFB3-0A5EC739347E}"/>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楷体_GB2312">
    <w:panose1 w:val="02000000000000000000"/>
    <w:charset w:val="86"/>
    <w:family w:val="auto"/>
    <w:pitch w:val="default"/>
    <w:sig w:usb0="A00002BF" w:usb1="184F6CFA" w:usb2="00000012" w:usb3="00000000" w:csb0="00040001" w:csb1="00000000"/>
  </w:font>
  <w:font w:name="幼圆">
    <w:panose1 w:val="02010509060101010101"/>
    <w:charset w:val="86"/>
    <w:family w:val="auto"/>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7FFAEFF" w:usb1="F9DFFFFF" w:usb2="0000007F" w:usb3="00000000" w:csb0="203F01FF" w:csb1="DFFF0000"/>
  </w:font>
  <w:font w:name="方正黑体_GBK">
    <w:panose1 w:val="02010600010101010101"/>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A00002BF" w:usb1="38CF7CFA" w:usb2="00082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3" w:fontKey="{A5BC9977-EFD7-4378-8E08-51DEBDCB7388}"/>
  </w:font>
  <w:font w:name="方正仿宋_GBK">
    <w:panose1 w:val="02000000000000000000"/>
    <w:charset w:val="86"/>
    <w:family w:val="auto"/>
    <w:pitch w:val="default"/>
    <w:sig w:usb0="A00002BF" w:usb1="38CF7CFA" w:usb2="00082016" w:usb3="00000000" w:csb0="00040001" w:csb1="00000000"/>
    <w:embedRegular r:id="rId4" w:fontKey="{DF6440A8-CA18-421A-BBA7-5568B1E4AF7D}"/>
  </w:font>
  <w:font w:name="仿宋">
    <w:panose1 w:val="02010609060101010101"/>
    <w:charset w:val="86"/>
    <w:family w:val="auto"/>
    <w:pitch w:val="default"/>
    <w:sig w:usb0="800002BF" w:usb1="38CF7CFA" w:usb2="00000016" w:usb3="00000000" w:csb0="00040001" w:csb1="00000000"/>
    <w:embedRegular r:id="rId5" w:fontKey="{5B685552-A7AF-4152-B046-B27A92B9BE63}"/>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0D9EA">
    <w:pPr>
      <w:pStyle w:val="243"/>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98E49">
    <w:pPr>
      <w:pStyle w:val="243"/>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632A32">
                          <w:pPr>
                            <w:pStyle w:val="2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nQ/YU8AgAAbwQAAA4AAAAAAAAAAQAgAAAAHwEAAGRycy9lMm9E&#10;b2MueG1sUEsFBgAAAAAGAAYAWQEAAM0FAAAAAA==&#10;">
              <v:fill on="f" focussize="0,0"/>
              <v:stroke on="f" weight="0.5pt"/>
              <v:imagedata o:title=""/>
              <o:lock v:ext="edit" aspectratio="f"/>
              <v:textbox inset="0mm,0mm,0mm,0mm" style="mso-fit-shape-to-text:t;">
                <w:txbxContent>
                  <w:p w14:paraId="21632A32">
                    <w:pPr>
                      <w:pStyle w:val="27"/>
                    </w:pPr>
                    <w:r>
                      <w:fldChar w:fldCharType="begin"/>
                    </w:r>
                    <w:r>
                      <w:instrText xml:space="preserve"> PAGE  \* MERGEFORMAT </w:instrText>
                    </w:r>
                    <w:r>
                      <w:fldChar w:fldCharType="separate"/>
                    </w:r>
                    <w:r>
                      <w:t>2</w:t>
                    </w:r>
                    <w:r>
                      <w:fldChar w:fldCharType="end"/>
                    </w:r>
                  </w:p>
                </w:txbxContent>
              </v:textbox>
            </v:shape>
          </w:pict>
        </mc:Fallback>
      </mc:AlternateContent>
    </w: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781DC5">
    <w:pPr>
      <w:pStyle w:val="27"/>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3F7207">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WnUw9AgAAbwQAAA4AAABkcnMvZTJvRG9jLnhtbK1UwY7TMBC9I/EP&#10;lu80adGu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ZFp1MPQIAAG8EAAAOAAAAAAAAAAEAIAAAAB8BAABkcnMvZTJv&#10;RG9jLnhtbFBLBQYAAAAABgAGAFkBAADOBQAAAAA=&#10;">
              <v:fill on="f" focussize="0,0"/>
              <v:stroke on="f" weight="0.5pt"/>
              <v:imagedata o:title=""/>
              <o:lock v:ext="edit" aspectratio="f"/>
              <v:textbox inset="0mm,0mm,0mm,0mm" style="mso-fit-shape-to-text:t;">
                <w:txbxContent>
                  <w:p w14:paraId="473F7207">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DDCE0">
    <w:pPr>
      <w:pStyle w:val="24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8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2"/>
      <w:suff w:val="nothing"/>
      <w:lvlText w:val=""/>
      <w:lvlJc w:val="left"/>
      <w:pPr>
        <w:ind w:left="0" w:firstLine="0"/>
      </w:pPr>
      <w:rPr>
        <w:rFonts w:hint="eastAsia"/>
      </w:rPr>
    </w:lvl>
    <w:lvl w:ilvl="6" w:tentative="0">
      <w:start w:val="1"/>
      <w:numFmt w:val="decimal"/>
      <w:pStyle w:val="203"/>
      <w:suff w:val="nothing"/>
      <w:lvlText w:val=""/>
      <w:lvlJc w:val="left"/>
      <w:pPr>
        <w:ind w:left="0" w:firstLine="0"/>
      </w:pPr>
      <w:rPr>
        <w:rFonts w:hint="eastAsia"/>
      </w:rPr>
    </w:lvl>
    <w:lvl w:ilvl="7" w:tentative="0">
      <w:start w:val="1"/>
      <w:numFmt w:val="decimal"/>
      <w:pStyle w:val="204"/>
      <w:suff w:val="nothing"/>
      <w:lvlText w:val=""/>
      <w:lvlJc w:val="left"/>
      <w:pPr>
        <w:ind w:left="0" w:firstLine="0"/>
      </w:pPr>
      <w:rPr>
        <w:rFonts w:hint="eastAsia"/>
      </w:rPr>
    </w:lvl>
    <w:lvl w:ilvl="8" w:tentative="0">
      <w:start w:val="1"/>
      <w:numFmt w:val="decimal"/>
      <w:pStyle w:val="205"/>
      <w:suff w:val="nothing"/>
      <w:lvlText w:val=""/>
      <w:lvlJc w:val="left"/>
      <w:pPr>
        <w:ind w:left="0" w:firstLine="0"/>
      </w:pPr>
      <w:rPr>
        <w:rFonts w:hint="eastAsia"/>
      </w:rPr>
    </w:lvl>
  </w:abstractNum>
  <w:abstractNum w:abstractNumId="2">
    <w:nsid w:val="59ADCABA"/>
    <w:multiLevelType w:val="multilevel"/>
    <w:tmpl w:val="59ADCABA"/>
    <w:lvl w:ilvl="0" w:tentative="0">
      <w:start w:val="1"/>
      <w:numFmt w:val="decimal"/>
      <w:pStyle w:val="29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0147C1"/>
    <w:rsid w:val="346B24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33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6">
    <w:name w:val="heading 1"/>
    <w:basedOn w:val="1"/>
    <w:next w:val="1"/>
    <w:link w:val="48"/>
    <w:qFormat/>
    <w:uiPriority w:val="9"/>
    <w:pPr>
      <w:keepNext/>
      <w:keepLines/>
      <w:spacing w:before="480" w:after="200"/>
      <w:outlineLvl w:val="0"/>
    </w:pPr>
    <w:rPr>
      <w:rFonts w:ascii="Arial" w:hAnsi="Arial" w:eastAsia="Arial" w:cs="Arial"/>
      <w:sz w:val="40"/>
      <w:szCs w:val="40"/>
    </w:rPr>
  </w:style>
  <w:style w:type="paragraph" w:styleId="7">
    <w:name w:val="heading 2"/>
    <w:basedOn w:val="1"/>
    <w:next w:val="1"/>
    <w:link w:val="49"/>
    <w:unhideWhenUsed/>
    <w:qFormat/>
    <w:uiPriority w:val="9"/>
    <w:pPr>
      <w:keepNext/>
      <w:keepLines/>
      <w:spacing w:before="360" w:after="200"/>
      <w:outlineLvl w:val="1"/>
    </w:pPr>
    <w:rPr>
      <w:rFonts w:ascii="Arial" w:hAnsi="Arial" w:eastAsia="Arial" w:cs="Arial"/>
      <w:sz w:val="34"/>
    </w:rPr>
  </w:style>
  <w:style w:type="paragraph" w:styleId="8">
    <w:name w:val="heading 3"/>
    <w:basedOn w:val="1"/>
    <w:next w:val="1"/>
    <w:link w:val="50"/>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link w:val="5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link w:val="52"/>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link w:val="53"/>
    <w:unhideWhenUsed/>
    <w:qFormat/>
    <w:uiPriority w:val="9"/>
    <w:pPr>
      <w:keepNext/>
      <w:keepLines/>
      <w:spacing w:before="320" w:after="200"/>
      <w:outlineLvl w:val="5"/>
    </w:pPr>
    <w:rPr>
      <w:rFonts w:ascii="Arial" w:hAnsi="Arial" w:eastAsia="Arial" w:cs="Arial"/>
      <w:b/>
      <w:bCs/>
      <w:sz w:val="22"/>
      <w:szCs w:val="22"/>
    </w:rPr>
  </w:style>
  <w:style w:type="paragraph" w:styleId="12">
    <w:name w:val="heading 7"/>
    <w:basedOn w:val="1"/>
    <w:next w:val="1"/>
    <w:link w:val="54"/>
    <w:unhideWhenUsed/>
    <w:qFormat/>
    <w:uiPriority w:val="9"/>
    <w:pPr>
      <w:keepNext/>
      <w:keepLines/>
      <w:spacing w:before="320" w:after="200"/>
      <w:outlineLvl w:val="6"/>
    </w:pPr>
    <w:rPr>
      <w:rFonts w:ascii="Arial" w:hAnsi="Arial" w:eastAsia="Arial" w:cs="Arial"/>
      <w:b/>
      <w:bCs/>
      <w:i/>
      <w:iCs/>
      <w:sz w:val="22"/>
      <w:szCs w:val="22"/>
    </w:rPr>
  </w:style>
  <w:style w:type="paragraph" w:styleId="13">
    <w:name w:val="heading 8"/>
    <w:basedOn w:val="1"/>
    <w:next w:val="1"/>
    <w:link w:val="55"/>
    <w:unhideWhenUsed/>
    <w:qFormat/>
    <w:uiPriority w:val="9"/>
    <w:pPr>
      <w:keepNext/>
      <w:keepLines/>
      <w:spacing w:before="320" w:after="200"/>
      <w:outlineLvl w:val="7"/>
    </w:pPr>
    <w:rPr>
      <w:rFonts w:ascii="Arial" w:hAnsi="Arial" w:eastAsia="Arial" w:cs="Arial"/>
      <w:i/>
      <w:iCs/>
      <w:sz w:val="22"/>
      <w:szCs w:val="22"/>
    </w:rPr>
  </w:style>
  <w:style w:type="paragraph" w:styleId="14">
    <w:name w:val="heading 9"/>
    <w:basedOn w:val="1"/>
    <w:next w:val="1"/>
    <w:link w:val="56"/>
    <w:unhideWhenUsed/>
    <w:qFormat/>
    <w:uiPriority w:val="9"/>
    <w:pPr>
      <w:keepNext/>
      <w:keepLines/>
      <w:spacing w:before="320" w:after="200"/>
      <w:outlineLvl w:val="8"/>
    </w:pPr>
    <w:rPr>
      <w:rFonts w:ascii="Arial" w:hAnsi="Arial" w:eastAsia="Arial" w:cs="Arial"/>
      <w:i/>
      <w:iCs/>
      <w:sz w:val="21"/>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spacing w:line="360" w:lineRule="auto"/>
      <w:ind w:firstLine="420"/>
    </w:pPr>
    <w:rPr>
      <w:rFonts w:ascii="宋体" w:hAnsi="宋体" w:eastAsia="宋体"/>
      <w:sz w:val="21"/>
      <w:szCs w:val="20"/>
    </w:rPr>
  </w:style>
  <w:style w:type="paragraph" w:customStyle="1" w:styleId="3">
    <w:name w:val="正文文本缩进1"/>
    <w:basedOn w:val="4"/>
    <w:next w:val="2"/>
    <w:unhideWhenUsed/>
    <w:qFormat/>
    <w:uiPriority w:val="0"/>
    <w:pPr>
      <w:spacing w:after="120"/>
      <w:ind w:left="420"/>
    </w:pPr>
  </w:style>
  <w:style w:type="paragraph" w:customStyle="1" w:styleId="4">
    <w:name w:val="正文1"/>
    <w:next w:val="5"/>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
    <w:name w:val="正文文本1"/>
    <w:basedOn w:val="1"/>
    <w:next w:val="1"/>
    <w:semiHidden/>
    <w:qFormat/>
    <w:uiPriority w:val="0"/>
    <w:rPr>
      <w:rFonts w:ascii="Arial" w:hAnsi="Arial" w:eastAsia="Arial" w:cs="Arial"/>
      <w:sz w:val="21"/>
      <w:szCs w:val="21"/>
      <w:lang w:val="en-US" w:eastAsia="en-US" w:bidi="ar-SA"/>
    </w:rPr>
  </w:style>
  <w:style w:type="paragraph" w:styleId="15">
    <w:name w:val="toc 7"/>
    <w:basedOn w:val="1"/>
    <w:next w:val="1"/>
    <w:unhideWhenUsed/>
    <w:qFormat/>
    <w:uiPriority w:val="39"/>
    <w:pPr>
      <w:spacing w:after="57"/>
      <w:ind w:left="1701" w:right="0" w:firstLine="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annotation text"/>
    <w:basedOn w:val="1"/>
    <w:semiHidden/>
    <w:unhideWhenUsed/>
    <w:qFormat/>
    <w:uiPriority w:val="99"/>
    <w:pPr>
      <w:jc w:val="left"/>
    </w:pPr>
  </w:style>
  <w:style w:type="paragraph" w:styleId="18">
    <w:name w:val="Body Text"/>
    <w:basedOn w:val="1"/>
    <w:semiHidden/>
    <w:qFormat/>
    <w:uiPriority w:val="0"/>
    <w:rPr>
      <w:rFonts w:ascii="Arial" w:hAnsi="Arial" w:eastAsia="Arial" w:cs="Arial"/>
      <w:sz w:val="21"/>
      <w:szCs w:val="21"/>
      <w:lang w:val="en-US" w:eastAsia="en-US" w:bidi="ar-SA"/>
    </w:rPr>
  </w:style>
  <w:style w:type="paragraph" w:styleId="19">
    <w:name w:val="Body Text Indent"/>
    <w:basedOn w:val="1"/>
    <w:next w:val="20"/>
    <w:qFormat/>
    <w:uiPriority w:val="0"/>
    <w:pPr>
      <w:ind w:firstLine="645"/>
    </w:pPr>
    <w:rPr>
      <w:rFonts w:ascii="方正楷体_GB2312" w:eastAsia="方正楷体_GB2312"/>
      <w:sz w:val="32"/>
      <w:szCs w:val="32"/>
    </w:rPr>
  </w:style>
  <w:style w:type="paragraph" w:styleId="20">
    <w:name w:val="envelope return"/>
    <w:basedOn w:val="1"/>
    <w:qFormat/>
    <w:uiPriority w:val="0"/>
    <w:rPr>
      <w:rFonts w:ascii="Arial" w:hAnsi="Arial" w:eastAsia="宋体" w:cs="宋体"/>
    </w:rPr>
  </w:style>
  <w:style w:type="paragraph" w:styleId="21">
    <w:name w:val="index 4"/>
    <w:basedOn w:val="1"/>
    <w:next w:val="1"/>
    <w:unhideWhenUsed/>
    <w:qFormat/>
    <w:uiPriority w:val="99"/>
    <w:pPr>
      <w:ind w:left="600"/>
    </w:p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qFormat/>
    <w:uiPriority w:val="0"/>
    <w:rPr>
      <w:rFonts w:ascii="宋体" w:hAnsi="Courier New" w:cs="Courier New"/>
    </w:rPr>
  </w:style>
  <w:style w:type="paragraph" w:styleId="25">
    <w:name w:val="toc 8"/>
    <w:basedOn w:val="1"/>
    <w:next w:val="1"/>
    <w:unhideWhenUsed/>
    <w:qFormat/>
    <w:uiPriority w:val="39"/>
    <w:pPr>
      <w:spacing w:after="57"/>
      <w:ind w:left="1984" w:right="0" w:firstLine="0"/>
    </w:pPr>
  </w:style>
  <w:style w:type="paragraph" w:styleId="26">
    <w:name w:val="endnote text"/>
    <w:basedOn w:val="1"/>
    <w:link w:val="194"/>
    <w:semiHidden/>
    <w:unhideWhenUsed/>
    <w:qFormat/>
    <w:uiPriority w:val="99"/>
    <w:pPr>
      <w:spacing w:after="0" w:line="240" w:lineRule="auto"/>
    </w:pPr>
    <w:rPr>
      <w:sz w:val="20"/>
    </w:rPr>
  </w:style>
  <w:style w:type="paragraph" w:styleId="27">
    <w:name w:val="footer"/>
    <w:basedOn w:val="1"/>
    <w:link w:val="67"/>
    <w:unhideWhenUsed/>
    <w:qFormat/>
    <w:uiPriority w:val="99"/>
    <w:pPr>
      <w:tabs>
        <w:tab w:val="center" w:pos="7143"/>
        <w:tab w:val="right" w:pos="14287"/>
      </w:tabs>
      <w:spacing w:after="0" w:line="240" w:lineRule="auto"/>
    </w:pPr>
  </w:style>
  <w:style w:type="paragraph" w:styleId="28">
    <w:name w:val="header"/>
    <w:basedOn w:val="1"/>
    <w:link w:val="65"/>
    <w:unhideWhenUsed/>
    <w:qFormat/>
    <w:uiPriority w:val="99"/>
    <w:pPr>
      <w:tabs>
        <w:tab w:val="center" w:pos="7143"/>
        <w:tab w:val="right" w:pos="14287"/>
      </w:tabs>
      <w:spacing w:after="0" w:line="240" w:lineRule="auto"/>
    </w:pPr>
  </w:style>
  <w:style w:type="paragraph" w:styleId="29">
    <w:name w:val="toc 1"/>
    <w:basedOn w:val="1"/>
    <w:next w:val="1"/>
    <w:unhideWhenUsed/>
    <w:qFormat/>
    <w:uiPriority w:val="39"/>
    <w:pPr>
      <w:spacing w:after="57"/>
      <w:ind w:left="0" w:right="0" w:firstLine="0"/>
    </w:p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0"/>
    <w:qFormat/>
    <w:uiPriority w:val="11"/>
    <w:pPr>
      <w:spacing w:before="200" w:after="200"/>
    </w:pPr>
    <w:rPr>
      <w:sz w:val="24"/>
      <w:szCs w:val="24"/>
    </w:rPr>
  </w:style>
  <w:style w:type="paragraph" w:styleId="32">
    <w:name w:val="footnote text"/>
    <w:basedOn w:val="1"/>
    <w:link w:val="193"/>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Title"/>
    <w:basedOn w:val="1"/>
    <w:next w:val="1"/>
    <w:link w:val="59"/>
    <w:qFormat/>
    <w:uiPriority w:val="10"/>
    <w:pPr>
      <w:spacing w:before="300" w:after="200"/>
      <w:contextualSpacing/>
    </w:pPr>
    <w:rPr>
      <w:sz w:val="48"/>
      <w:szCs w:val="48"/>
    </w:rPr>
  </w:style>
  <w:style w:type="table" w:styleId="3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paragraph" w:customStyle="1" w:styleId="45">
    <w:name w:val="正文首行缩进 2111"/>
    <w:basedOn w:val="46"/>
    <w:next w:val="1"/>
    <w:link w:val="209"/>
    <w:qFormat/>
    <w:uiPriority w:val="0"/>
    <w:pPr>
      <w:spacing w:after="0" w:line="360" w:lineRule="auto"/>
      <w:ind w:left="0" w:firstLine="420"/>
    </w:pPr>
    <w:rPr>
      <w:rFonts w:ascii="宋体" w:hAnsi="宋体" w:eastAsia="宋体" w:cs="Times New Roman"/>
      <w:szCs w:val="20"/>
    </w:rPr>
  </w:style>
  <w:style w:type="paragraph" w:customStyle="1" w:styleId="46">
    <w:name w:val="正文文本缩进111"/>
    <w:basedOn w:val="1"/>
    <w:next w:val="47"/>
    <w:link w:val="208"/>
    <w:unhideWhenUsed/>
    <w:qFormat/>
    <w:uiPriority w:val="0"/>
    <w:pPr>
      <w:spacing w:after="120"/>
      <w:ind w:left="420"/>
    </w:pPr>
  </w:style>
  <w:style w:type="paragraph" w:customStyle="1" w:styleId="47">
    <w:name w:val="寄信人地址11"/>
    <w:basedOn w:val="1"/>
    <w:qFormat/>
    <w:uiPriority w:val="0"/>
    <w:rPr>
      <w:rFonts w:ascii="Arial" w:hAnsi="Arial" w:eastAsia="宋体" w:cs="宋体"/>
    </w:rPr>
  </w:style>
  <w:style w:type="character" w:customStyle="1" w:styleId="48">
    <w:name w:val="Heading 1 Char"/>
    <w:link w:val="6"/>
    <w:qFormat/>
    <w:uiPriority w:val="9"/>
    <w:rPr>
      <w:rFonts w:ascii="Arial" w:hAnsi="Arial" w:eastAsia="Arial" w:cs="Arial"/>
      <w:sz w:val="40"/>
      <w:szCs w:val="40"/>
    </w:rPr>
  </w:style>
  <w:style w:type="character" w:customStyle="1" w:styleId="49">
    <w:name w:val="Heading 2 Char"/>
    <w:link w:val="7"/>
    <w:qFormat/>
    <w:uiPriority w:val="9"/>
    <w:rPr>
      <w:rFonts w:ascii="Arial" w:hAnsi="Arial" w:eastAsia="Arial" w:cs="Arial"/>
      <w:sz w:val="34"/>
    </w:rPr>
  </w:style>
  <w:style w:type="character" w:customStyle="1" w:styleId="50">
    <w:name w:val="Heading 3 Char"/>
    <w:link w:val="8"/>
    <w:qFormat/>
    <w:uiPriority w:val="9"/>
    <w:rPr>
      <w:rFonts w:ascii="Arial" w:hAnsi="Arial" w:eastAsia="Arial" w:cs="Arial"/>
      <w:sz w:val="30"/>
      <w:szCs w:val="30"/>
    </w:rPr>
  </w:style>
  <w:style w:type="character" w:customStyle="1" w:styleId="51">
    <w:name w:val="Heading 4 Char"/>
    <w:link w:val="9"/>
    <w:qFormat/>
    <w:uiPriority w:val="9"/>
    <w:rPr>
      <w:rFonts w:ascii="Arial" w:hAnsi="Arial" w:eastAsia="Arial" w:cs="Arial"/>
      <w:b/>
      <w:bCs/>
      <w:sz w:val="26"/>
      <w:szCs w:val="26"/>
    </w:rPr>
  </w:style>
  <w:style w:type="character" w:customStyle="1" w:styleId="52">
    <w:name w:val="Heading 5 Char"/>
    <w:link w:val="10"/>
    <w:qFormat/>
    <w:uiPriority w:val="9"/>
    <w:rPr>
      <w:rFonts w:ascii="Arial" w:hAnsi="Arial" w:eastAsia="Arial" w:cs="Arial"/>
      <w:b/>
      <w:bCs/>
      <w:sz w:val="24"/>
      <w:szCs w:val="24"/>
    </w:rPr>
  </w:style>
  <w:style w:type="character" w:customStyle="1" w:styleId="53">
    <w:name w:val="Heading 6 Char"/>
    <w:link w:val="11"/>
    <w:qFormat/>
    <w:uiPriority w:val="9"/>
    <w:rPr>
      <w:rFonts w:ascii="Arial" w:hAnsi="Arial" w:eastAsia="Arial" w:cs="Arial"/>
      <w:b/>
      <w:bCs/>
      <w:sz w:val="22"/>
      <w:szCs w:val="22"/>
    </w:rPr>
  </w:style>
  <w:style w:type="character" w:customStyle="1" w:styleId="54">
    <w:name w:val="Heading 7 Char"/>
    <w:link w:val="12"/>
    <w:qFormat/>
    <w:uiPriority w:val="9"/>
    <w:rPr>
      <w:rFonts w:ascii="Arial" w:hAnsi="Arial" w:eastAsia="Arial" w:cs="Arial"/>
      <w:b/>
      <w:bCs/>
      <w:i/>
      <w:iCs/>
      <w:sz w:val="22"/>
      <w:szCs w:val="22"/>
    </w:rPr>
  </w:style>
  <w:style w:type="character" w:customStyle="1" w:styleId="55">
    <w:name w:val="Heading 8 Char"/>
    <w:link w:val="13"/>
    <w:qFormat/>
    <w:uiPriority w:val="9"/>
    <w:rPr>
      <w:rFonts w:ascii="Arial" w:hAnsi="Arial" w:eastAsia="Arial" w:cs="Arial"/>
      <w:i/>
      <w:iCs/>
      <w:sz w:val="22"/>
      <w:szCs w:val="22"/>
    </w:rPr>
  </w:style>
  <w:style w:type="character" w:customStyle="1" w:styleId="56">
    <w:name w:val="Heading 9 Char"/>
    <w:link w:val="14"/>
    <w:qFormat/>
    <w:uiPriority w:val="9"/>
    <w:rPr>
      <w:rFonts w:ascii="Arial" w:hAnsi="Arial" w:eastAsia="Arial" w:cs="Arial"/>
      <w:i/>
      <w:iCs/>
      <w:sz w:val="21"/>
      <w:szCs w:val="21"/>
    </w:rPr>
  </w:style>
  <w:style w:type="paragraph" w:styleId="57">
    <w:name w:val="List Paragraph"/>
    <w:basedOn w:val="1"/>
    <w:qFormat/>
    <w:uiPriority w:val="34"/>
    <w:pPr>
      <w:ind w:left="720"/>
      <w:contextualSpacing/>
    </w:pPr>
  </w:style>
  <w:style w:type="paragraph" w:styleId="58">
    <w:name w:val="No Spacing"/>
    <w:qFormat/>
    <w:uiPriority w:val="1"/>
    <w:pPr>
      <w:spacing w:before="0" w:after="0" w:line="240" w:lineRule="auto"/>
    </w:pPr>
    <w:rPr>
      <w:rFonts w:hint="default" w:ascii="Times New Roman" w:hAnsi="Times New Roman" w:eastAsia="宋体" w:cs="Times New Roman"/>
    </w:rPr>
  </w:style>
  <w:style w:type="character" w:customStyle="1" w:styleId="59">
    <w:name w:val="Title Char"/>
    <w:link w:val="37"/>
    <w:qFormat/>
    <w:uiPriority w:val="10"/>
    <w:rPr>
      <w:sz w:val="48"/>
      <w:szCs w:val="48"/>
    </w:rPr>
  </w:style>
  <w:style w:type="character" w:customStyle="1" w:styleId="60">
    <w:name w:val="Subtitle Char"/>
    <w:link w:val="31"/>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Quote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4">
    <w:name w:val="Intense Quote Char"/>
    <w:link w:val="63"/>
    <w:qFormat/>
    <w:uiPriority w:val="30"/>
    <w:rPr>
      <w:i/>
    </w:rPr>
  </w:style>
  <w:style w:type="character" w:customStyle="1" w:styleId="65">
    <w:name w:val="Header Char"/>
    <w:link w:val="28"/>
    <w:qFormat/>
    <w:uiPriority w:val="99"/>
  </w:style>
  <w:style w:type="character" w:customStyle="1" w:styleId="66">
    <w:name w:val="Footer Char"/>
    <w:link w:val="27"/>
    <w:qFormat/>
    <w:uiPriority w:val="99"/>
  </w:style>
  <w:style w:type="character" w:customStyle="1" w:styleId="67">
    <w:name w:val="Caption Char"/>
    <w:link w:val="27"/>
    <w:qFormat/>
    <w:uiPriority w:val="99"/>
  </w:style>
  <w:style w:type="table" w:customStyle="1" w:styleId="68">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0">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Footnote Text Char"/>
    <w:link w:val="32"/>
    <w:qFormat/>
    <w:uiPriority w:val="99"/>
    <w:rPr>
      <w:sz w:val="18"/>
    </w:rPr>
  </w:style>
  <w:style w:type="character" w:customStyle="1" w:styleId="194">
    <w:name w:val="Endnote Text Char"/>
    <w:link w:val="26"/>
    <w:qFormat/>
    <w:uiPriority w:val="99"/>
    <w:rPr>
      <w:sz w:val="20"/>
    </w:rPr>
  </w:style>
  <w:style w:type="paragraph" w:customStyle="1" w:styleId="195">
    <w:name w:val="TOC Heading"/>
    <w:unhideWhenUsed/>
    <w:qFormat/>
    <w:uiPriority w:val="39"/>
    <w:rPr>
      <w:rFonts w:hint="default" w:ascii="Times New Roman" w:hAnsi="Times New Roman" w:eastAsia="宋体" w:cs="Times New Roman"/>
    </w:rPr>
  </w:style>
  <w:style w:type="paragraph" w:customStyle="1" w:styleId="196">
    <w:name w:val="标题 11"/>
    <w:basedOn w:val="1"/>
    <w:next w:val="1"/>
    <w:link w:val="210"/>
    <w:qFormat/>
    <w:uiPriority w:val="0"/>
    <w:pPr>
      <w:keepNext/>
      <w:jc w:val="center"/>
      <w:outlineLvl w:val="0"/>
    </w:pPr>
    <w:rPr>
      <w:rFonts w:ascii="方正楷体_GB2312" w:hAnsi="Times New Roman" w:eastAsia="方正楷体_GB2312" w:cs="Times New Roman"/>
      <w:sz w:val="28"/>
      <w:szCs w:val="28"/>
    </w:rPr>
  </w:style>
  <w:style w:type="paragraph" w:customStyle="1" w:styleId="197">
    <w:name w:val="标题 21"/>
    <w:basedOn w:val="1"/>
    <w:next w:val="1"/>
    <w:link w:val="211"/>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8">
    <w:name w:val="标题 31"/>
    <w:basedOn w:val="1"/>
    <w:next w:val="1"/>
    <w:link w:val="212"/>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99">
    <w:name w:val="标题 41"/>
    <w:basedOn w:val="1"/>
    <w:next w:val="200"/>
    <w:link w:val="213"/>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00">
    <w:name w:val="正文缩进1"/>
    <w:basedOn w:val="1"/>
    <w:link w:val="214"/>
    <w:qFormat/>
    <w:uiPriority w:val="0"/>
    <w:pPr>
      <w:ind w:firstLine="420"/>
    </w:pPr>
    <w:rPr>
      <w:szCs w:val="21"/>
    </w:rPr>
  </w:style>
  <w:style w:type="paragraph" w:customStyle="1" w:styleId="201">
    <w:name w:val="标题 51"/>
    <w:basedOn w:val="1"/>
    <w:next w:val="200"/>
    <w:link w:val="215"/>
    <w:qFormat/>
    <w:uiPriority w:val="0"/>
    <w:pPr>
      <w:keepNext/>
      <w:outlineLvl w:val="4"/>
    </w:pPr>
    <w:rPr>
      <w:rFonts w:ascii="宋体" w:hAnsi="Times New Roman" w:eastAsia="宋体" w:cs="Times New Roman"/>
      <w:color w:val="000000"/>
      <w:sz w:val="28"/>
      <w:szCs w:val="28"/>
    </w:rPr>
  </w:style>
  <w:style w:type="paragraph" w:customStyle="1" w:styleId="202">
    <w:name w:val="标题 61"/>
    <w:basedOn w:val="1"/>
    <w:next w:val="1"/>
    <w:link w:val="216"/>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203">
    <w:name w:val="标题 71"/>
    <w:basedOn w:val="1"/>
    <w:next w:val="1"/>
    <w:link w:val="217"/>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204">
    <w:name w:val="标题 81"/>
    <w:basedOn w:val="1"/>
    <w:next w:val="1"/>
    <w:link w:val="218"/>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205">
    <w:name w:val="标题 91"/>
    <w:basedOn w:val="1"/>
    <w:next w:val="1"/>
    <w:link w:val="219"/>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206">
    <w:name w:val="默认段落字体1"/>
    <w:link w:val="1"/>
    <w:unhideWhenUsed/>
    <w:qFormat/>
    <w:uiPriority w:val="1"/>
  </w:style>
  <w:style w:type="table" w:customStyle="1" w:styleId="207">
    <w:name w:val="普通表格1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character" w:customStyle="1" w:styleId="208">
    <w:name w:val="正文文本缩进 Char"/>
    <w:basedOn w:val="206"/>
    <w:link w:val="46"/>
    <w:semiHidden/>
    <w:qFormat/>
    <w:uiPriority w:val="99"/>
  </w:style>
  <w:style w:type="character" w:customStyle="1" w:styleId="209">
    <w:name w:val="正文首行缩进 2 Char"/>
    <w:link w:val="45"/>
    <w:qFormat/>
    <w:uiPriority w:val="0"/>
    <w:rPr>
      <w:rFonts w:ascii="宋体" w:hAnsi="宋体" w:eastAsia="宋体" w:cs="Times New Roman"/>
      <w:szCs w:val="20"/>
    </w:rPr>
  </w:style>
  <w:style w:type="character" w:customStyle="1" w:styleId="210">
    <w:name w:val="标题 1 Char"/>
    <w:link w:val="196"/>
    <w:qFormat/>
    <w:uiPriority w:val="0"/>
    <w:rPr>
      <w:rFonts w:ascii="方正楷体_GB2312" w:hAnsi="Times New Roman" w:eastAsia="方正楷体_GB2312" w:cs="Times New Roman"/>
      <w:sz w:val="28"/>
      <w:szCs w:val="28"/>
    </w:rPr>
  </w:style>
  <w:style w:type="character" w:customStyle="1" w:styleId="211">
    <w:name w:val="标题 2 Char"/>
    <w:link w:val="197"/>
    <w:qFormat/>
    <w:uiPriority w:val="0"/>
    <w:rPr>
      <w:rFonts w:ascii="Arial" w:hAnsi="Arial" w:eastAsia="幼圆" w:cs="Arial"/>
      <w:b/>
      <w:bCs/>
      <w:sz w:val="44"/>
      <w:szCs w:val="44"/>
    </w:rPr>
  </w:style>
  <w:style w:type="character" w:customStyle="1" w:styleId="212">
    <w:name w:val="标题 3 Char"/>
    <w:link w:val="198"/>
    <w:qFormat/>
    <w:uiPriority w:val="0"/>
    <w:rPr>
      <w:rFonts w:ascii="Times New Roman" w:hAnsi="Times New Roman" w:eastAsia="宋体" w:cs="Times New Roman"/>
      <w:b/>
      <w:bCs/>
      <w:sz w:val="32"/>
      <w:szCs w:val="32"/>
    </w:rPr>
  </w:style>
  <w:style w:type="character" w:customStyle="1" w:styleId="213">
    <w:name w:val="标题 4 Char"/>
    <w:link w:val="199"/>
    <w:qFormat/>
    <w:uiPriority w:val="0"/>
    <w:rPr>
      <w:rFonts w:ascii="Arial" w:hAnsi="Arial" w:eastAsia="黑体" w:cs="Arial"/>
      <w:b/>
      <w:bCs/>
      <w:sz w:val="28"/>
      <w:szCs w:val="28"/>
    </w:rPr>
  </w:style>
  <w:style w:type="character" w:customStyle="1" w:styleId="214">
    <w:name w:val="正文缩进 Char"/>
    <w:link w:val="200"/>
    <w:qFormat/>
    <w:uiPriority w:val="0"/>
    <w:rPr>
      <w:szCs w:val="21"/>
    </w:rPr>
  </w:style>
  <w:style w:type="character" w:customStyle="1" w:styleId="215">
    <w:name w:val="标题 5 Char"/>
    <w:link w:val="201"/>
    <w:qFormat/>
    <w:uiPriority w:val="0"/>
    <w:rPr>
      <w:rFonts w:ascii="宋体" w:hAnsi="Times New Roman" w:eastAsia="宋体" w:cs="Times New Roman"/>
      <w:color w:val="000000"/>
      <w:sz w:val="28"/>
      <w:szCs w:val="28"/>
    </w:rPr>
  </w:style>
  <w:style w:type="character" w:customStyle="1" w:styleId="216">
    <w:name w:val="标题 6 Char"/>
    <w:link w:val="202"/>
    <w:qFormat/>
    <w:uiPriority w:val="0"/>
    <w:rPr>
      <w:rFonts w:ascii="Arial" w:hAnsi="Arial" w:eastAsia="黑体" w:cs="Times New Roman"/>
      <w:b/>
      <w:bCs/>
      <w:sz w:val="24"/>
      <w:szCs w:val="24"/>
    </w:rPr>
  </w:style>
  <w:style w:type="character" w:customStyle="1" w:styleId="217">
    <w:name w:val="标题 7 Char"/>
    <w:link w:val="203"/>
    <w:qFormat/>
    <w:uiPriority w:val="0"/>
    <w:rPr>
      <w:rFonts w:ascii="Times New Roman" w:hAnsi="Times New Roman" w:eastAsia="宋体" w:cs="Times New Roman"/>
      <w:b/>
      <w:bCs/>
      <w:sz w:val="24"/>
      <w:szCs w:val="24"/>
    </w:rPr>
  </w:style>
  <w:style w:type="character" w:customStyle="1" w:styleId="218">
    <w:name w:val="标题 8 Char"/>
    <w:link w:val="204"/>
    <w:qFormat/>
    <w:uiPriority w:val="0"/>
    <w:rPr>
      <w:rFonts w:ascii="Arial" w:hAnsi="Arial" w:eastAsia="黑体" w:cs="Times New Roman"/>
      <w:sz w:val="24"/>
      <w:szCs w:val="24"/>
    </w:rPr>
  </w:style>
  <w:style w:type="character" w:customStyle="1" w:styleId="219">
    <w:name w:val="标题 9 Char"/>
    <w:link w:val="205"/>
    <w:qFormat/>
    <w:uiPriority w:val="0"/>
    <w:rPr>
      <w:rFonts w:ascii="Arial" w:hAnsi="Arial" w:eastAsia="黑体" w:cs="Times New Roman"/>
      <w:szCs w:val="21"/>
    </w:rPr>
  </w:style>
  <w:style w:type="paragraph" w:customStyle="1" w:styleId="220">
    <w:name w:val="列表 31"/>
    <w:basedOn w:val="1"/>
    <w:qFormat/>
    <w:uiPriority w:val="0"/>
    <w:pPr>
      <w:ind w:left="100" w:hanging="200"/>
    </w:pPr>
    <w:rPr>
      <w:rFonts w:ascii="Times New Roman" w:hAnsi="Times New Roman" w:eastAsia="宋体" w:cs="Times New Roman"/>
      <w:szCs w:val="21"/>
    </w:rPr>
  </w:style>
  <w:style w:type="paragraph" w:customStyle="1" w:styleId="221">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22">
    <w:name w:val="文档结构图1"/>
    <w:basedOn w:val="1"/>
    <w:link w:val="223"/>
    <w:semiHidden/>
    <w:qFormat/>
    <w:uiPriority w:val="0"/>
    <w:pPr>
      <w:shd w:val="clear" w:color="auto" w:fill="000080"/>
    </w:pPr>
    <w:rPr>
      <w:rFonts w:ascii="Times New Roman" w:hAnsi="Times New Roman" w:eastAsia="宋体" w:cs="Times New Roman"/>
      <w:szCs w:val="21"/>
    </w:rPr>
  </w:style>
  <w:style w:type="character" w:customStyle="1" w:styleId="223">
    <w:name w:val="文档结构图 Char"/>
    <w:link w:val="222"/>
    <w:semiHidden/>
    <w:qFormat/>
    <w:uiPriority w:val="0"/>
    <w:rPr>
      <w:rFonts w:ascii="Times New Roman" w:hAnsi="Times New Roman" w:eastAsia="宋体" w:cs="Times New Roman"/>
      <w:szCs w:val="21"/>
      <w:shd w:val="clear" w:color="auto" w:fill="000080"/>
    </w:rPr>
  </w:style>
  <w:style w:type="paragraph" w:customStyle="1" w:styleId="224">
    <w:name w:val="批注文字1"/>
    <w:basedOn w:val="1"/>
    <w:link w:val="225"/>
    <w:unhideWhenUsed/>
    <w:qFormat/>
    <w:uiPriority w:val="0"/>
    <w:pPr>
      <w:keepNext w:val="0"/>
      <w:keepLines w:val="0"/>
      <w:widowControl w:val="0"/>
      <w:suppressLineNumbers w:val="0"/>
      <w:spacing w:before="0" w:beforeAutospacing="0" w:after="0" w:afterAutospacing="0"/>
      <w:ind w:left="0" w:right="0"/>
      <w:jc w:val="left"/>
    </w:pPr>
    <w:rPr>
      <w:rFonts w:ascii="Times New Roman" w:hAnsi="Times New Roman" w:cs="Times New Roman"/>
      <w:sz w:val="21"/>
      <w:szCs w:val="21"/>
      <w:lang w:val="en-US" w:eastAsia="zh-CN" w:bidi="ar"/>
    </w:rPr>
  </w:style>
  <w:style w:type="character" w:customStyle="1" w:styleId="225">
    <w:name w:val="批注文字 Char"/>
    <w:basedOn w:val="206"/>
    <w:link w:val="224"/>
    <w:semiHidden/>
    <w:qFormat/>
    <w:uiPriority w:val="99"/>
  </w:style>
  <w:style w:type="paragraph" w:customStyle="1" w:styleId="226">
    <w:name w:val="正文文本 31"/>
    <w:basedOn w:val="1"/>
    <w:link w:val="227"/>
    <w:qFormat/>
    <w:uiPriority w:val="0"/>
    <w:rPr>
      <w:rFonts w:ascii="方正仿宋_GB2312" w:hAnsi="Arial" w:eastAsia="方正仿宋_GB2312" w:cs="Times New Roman"/>
      <w:sz w:val="32"/>
      <w:szCs w:val="32"/>
    </w:rPr>
  </w:style>
  <w:style w:type="character" w:customStyle="1" w:styleId="227">
    <w:name w:val="正文文本 3 Char"/>
    <w:link w:val="226"/>
    <w:qFormat/>
    <w:uiPriority w:val="0"/>
    <w:rPr>
      <w:rFonts w:ascii="方正仿宋_GB2312" w:hAnsi="Arial" w:eastAsia="方正仿宋_GB2312" w:cs="Times New Roman"/>
      <w:sz w:val="32"/>
      <w:szCs w:val="32"/>
    </w:rPr>
  </w:style>
  <w:style w:type="paragraph" w:customStyle="1" w:styleId="228">
    <w:name w:val="正文文本111"/>
    <w:basedOn w:val="1"/>
    <w:link w:val="229"/>
    <w:qFormat/>
    <w:uiPriority w:val="0"/>
    <w:rPr>
      <w:rFonts w:ascii="方正楷体_GB2312" w:hAnsi="Arial" w:eastAsia="方正楷体_GB2312" w:cs="Times New Roman"/>
      <w:sz w:val="28"/>
      <w:szCs w:val="28"/>
    </w:rPr>
  </w:style>
  <w:style w:type="character" w:customStyle="1" w:styleId="229">
    <w:name w:val="正文文本 Char"/>
    <w:link w:val="228"/>
    <w:qFormat/>
    <w:uiPriority w:val="0"/>
    <w:rPr>
      <w:rFonts w:ascii="方正楷体_GB2312" w:hAnsi="Arial" w:eastAsia="方正楷体_GB2312" w:cs="Times New Roman"/>
      <w:sz w:val="28"/>
      <w:szCs w:val="28"/>
    </w:rPr>
  </w:style>
  <w:style w:type="paragraph" w:customStyle="1" w:styleId="230">
    <w:name w:val="列表 21"/>
    <w:basedOn w:val="1"/>
    <w:qFormat/>
    <w:uiPriority w:val="0"/>
    <w:pPr>
      <w:ind w:left="100" w:hanging="200"/>
    </w:pPr>
    <w:rPr>
      <w:rFonts w:ascii="Times New Roman" w:hAnsi="Times New Roman" w:eastAsia="宋体" w:cs="Times New Roman"/>
      <w:szCs w:val="21"/>
    </w:rPr>
  </w:style>
  <w:style w:type="paragraph" w:customStyle="1" w:styleId="231">
    <w:name w:val="索引 411"/>
    <w:basedOn w:val="1"/>
    <w:next w:val="1"/>
    <w:semiHidden/>
    <w:qFormat/>
    <w:uiPriority w:val="0"/>
    <w:pPr>
      <w:ind w:left="1260"/>
    </w:pPr>
    <w:rPr>
      <w:rFonts w:ascii="Calibri" w:hAnsi="Calibri" w:eastAsia="Calibri" w:cs="宋体"/>
      <w:sz w:val="20"/>
      <w:lang w:val="zh-CN"/>
    </w:rPr>
  </w:style>
  <w:style w:type="paragraph" w:customStyle="1" w:styleId="232">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33">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34">
    <w:name w:val="纯文本1"/>
    <w:basedOn w:val="1"/>
    <w:link w:val="235"/>
    <w:qFormat/>
    <w:uiPriority w:val="0"/>
    <w:rPr>
      <w:rFonts w:ascii="宋体" w:hAnsi="Courier New" w:eastAsia="宋体" w:cs="Courier New"/>
      <w:szCs w:val="21"/>
    </w:rPr>
  </w:style>
  <w:style w:type="character" w:customStyle="1" w:styleId="235">
    <w:name w:val="纯文本 Char"/>
    <w:link w:val="234"/>
    <w:qFormat/>
    <w:uiPriority w:val="0"/>
    <w:rPr>
      <w:rFonts w:ascii="宋体" w:hAnsi="Courier New" w:eastAsia="宋体" w:cs="Courier New"/>
      <w:szCs w:val="21"/>
    </w:rPr>
  </w:style>
  <w:style w:type="paragraph" w:customStyle="1" w:styleId="236">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37">
    <w:name w:val="日期1"/>
    <w:basedOn w:val="1"/>
    <w:next w:val="1"/>
    <w:link w:val="238"/>
    <w:qFormat/>
    <w:uiPriority w:val="0"/>
    <w:rPr>
      <w:rFonts w:ascii="Times New Roman" w:hAnsi="Times New Roman" w:eastAsia="宋体" w:cs="Times New Roman"/>
      <w:sz w:val="24"/>
      <w:szCs w:val="24"/>
    </w:rPr>
  </w:style>
  <w:style w:type="character" w:customStyle="1" w:styleId="238">
    <w:name w:val="日期 Char"/>
    <w:link w:val="237"/>
    <w:qFormat/>
    <w:uiPriority w:val="0"/>
    <w:rPr>
      <w:rFonts w:ascii="Times New Roman" w:hAnsi="Times New Roman" w:eastAsia="宋体" w:cs="Times New Roman"/>
      <w:sz w:val="24"/>
      <w:szCs w:val="24"/>
    </w:rPr>
  </w:style>
  <w:style w:type="paragraph" w:customStyle="1" w:styleId="239">
    <w:name w:val="正文文本缩进 21"/>
    <w:basedOn w:val="1"/>
    <w:link w:val="240"/>
    <w:qFormat/>
    <w:uiPriority w:val="0"/>
    <w:pPr>
      <w:ind w:left="630" w:firstLine="645"/>
    </w:pPr>
    <w:rPr>
      <w:rFonts w:ascii="Arial" w:hAnsi="Arial" w:eastAsia="方正仿宋_GB2312" w:cs="Arial"/>
      <w:sz w:val="32"/>
      <w:szCs w:val="32"/>
    </w:rPr>
  </w:style>
  <w:style w:type="character" w:customStyle="1" w:styleId="240">
    <w:name w:val="正文文本缩进 2 Char"/>
    <w:link w:val="239"/>
    <w:qFormat/>
    <w:uiPriority w:val="0"/>
    <w:rPr>
      <w:rFonts w:ascii="Arial" w:hAnsi="Arial" w:eastAsia="方正仿宋_GB2312" w:cs="Arial"/>
      <w:sz w:val="32"/>
      <w:szCs w:val="32"/>
    </w:rPr>
  </w:style>
  <w:style w:type="paragraph" w:customStyle="1" w:styleId="241">
    <w:name w:val="批注框文本1"/>
    <w:basedOn w:val="1"/>
    <w:link w:val="242"/>
    <w:semiHidden/>
    <w:qFormat/>
    <w:uiPriority w:val="0"/>
    <w:rPr>
      <w:rFonts w:ascii="Times New Roman" w:hAnsi="Times New Roman" w:eastAsia="宋体" w:cs="Times New Roman"/>
      <w:sz w:val="18"/>
      <w:szCs w:val="18"/>
    </w:rPr>
  </w:style>
  <w:style w:type="character" w:customStyle="1" w:styleId="242">
    <w:name w:val="批注框文本 Char"/>
    <w:link w:val="241"/>
    <w:semiHidden/>
    <w:qFormat/>
    <w:uiPriority w:val="0"/>
    <w:rPr>
      <w:rFonts w:ascii="Times New Roman" w:hAnsi="Times New Roman" w:eastAsia="宋体" w:cs="Times New Roman"/>
      <w:sz w:val="18"/>
      <w:szCs w:val="18"/>
    </w:rPr>
  </w:style>
  <w:style w:type="paragraph" w:customStyle="1" w:styleId="243">
    <w:name w:val="页脚1"/>
    <w:basedOn w:val="1"/>
    <w:link w:val="244"/>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44">
    <w:name w:val="页脚 Char"/>
    <w:link w:val="243"/>
    <w:qFormat/>
    <w:uiPriority w:val="0"/>
    <w:rPr>
      <w:rFonts w:ascii="Times New Roman" w:hAnsi="Times New Roman" w:eastAsia="宋体" w:cs="Times New Roman"/>
      <w:sz w:val="18"/>
      <w:szCs w:val="18"/>
    </w:rPr>
  </w:style>
  <w:style w:type="paragraph" w:customStyle="1" w:styleId="245">
    <w:name w:val="页眉1"/>
    <w:basedOn w:val="1"/>
    <w:link w:val="246"/>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46">
    <w:name w:val="页眉 Char"/>
    <w:link w:val="245"/>
    <w:qFormat/>
    <w:uiPriority w:val="0"/>
    <w:rPr>
      <w:rFonts w:ascii="Times New Roman" w:hAnsi="Times New Roman" w:eastAsia="宋体" w:cs="Times New Roman"/>
      <w:sz w:val="18"/>
      <w:szCs w:val="18"/>
    </w:rPr>
  </w:style>
  <w:style w:type="paragraph" w:customStyle="1" w:styleId="247">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48">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49">
    <w:name w:val="列表1"/>
    <w:basedOn w:val="1"/>
    <w:qFormat/>
    <w:uiPriority w:val="0"/>
    <w:pPr>
      <w:ind w:left="200" w:hanging="200"/>
    </w:pPr>
    <w:rPr>
      <w:rFonts w:ascii="Times New Roman" w:hAnsi="Times New Roman" w:eastAsia="宋体" w:cs="Times New Roman"/>
      <w:szCs w:val="21"/>
    </w:rPr>
  </w:style>
  <w:style w:type="paragraph" w:customStyle="1" w:styleId="250">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51">
    <w:name w:val="正文文本缩进 31"/>
    <w:basedOn w:val="1"/>
    <w:link w:val="252"/>
    <w:qFormat/>
    <w:uiPriority w:val="0"/>
    <w:pPr>
      <w:ind w:left="645" w:firstLine="645"/>
    </w:pPr>
    <w:rPr>
      <w:rFonts w:ascii="Arial" w:hAnsi="Arial" w:eastAsia="方正仿宋_GB2312" w:cs="Arial"/>
      <w:color w:val="FFFF00"/>
      <w:sz w:val="32"/>
      <w:szCs w:val="32"/>
    </w:rPr>
  </w:style>
  <w:style w:type="character" w:customStyle="1" w:styleId="252">
    <w:name w:val="正文文本缩进 3 Char"/>
    <w:link w:val="251"/>
    <w:qFormat/>
    <w:uiPriority w:val="0"/>
    <w:rPr>
      <w:rFonts w:ascii="Arial" w:hAnsi="Arial" w:eastAsia="方正仿宋_GB2312" w:cs="Arial"/>
      <w:color w:val="FFFF00"/>
      <w:sz w:val="32"/>
      <w:szCs w:val="32"/>
    </w:rPr>
  </w:style>
  <w:style w:type="paragraph" w:customStyle="1" w:styleId="253">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54">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55">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56">
    <w:name w:val="正文文本 21"/>
    <w:basedOn w:val="1"/>
    <w:link w:val="257"/>
    <w:qFormat/>
    <w:uiPriority w:val="0"/>
    <w:pPr>
      <w:widowControl/>
      <w:jc w:val="center"/>
    </w:pPr>
    <w:rPr>
      <w:rFonts w:ascii="方正楷体_GB2312" w:hAnsi="Times New Roman" w:eastAsia="方正楷体_GB2312" w:cs="Times New Roman"/>
      <w:sz w:val="28"/>
      <w:szCs w:val="28"/>
    </w:rPr>
  </w:style>
  <w:style w:type="character" w:customStyle="1" w:styleId="257">
    <w:name w:val="正文文本 2 Char"/>
    <w:link w:val="256"/>
    <w:qFormat/>
    <w:uiPriority w:val="0"/>
    <w:rPr>
      <w:rFonts w:ascii="方正楷体_GB2312" w:hAnsi="Times New Roman" w:eastAsia="方正楷体_GB2312" w:cs="Times New Roman"/>
      <w:sz w:val="28"/>
      <w:szCs w:val="28"/>
    </w:rPr>
  </w:style>
  <w:style w:type="paragraph" w:customStyle="1" w:styleId="258">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59">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60">
    <w:name w:val="批注主题1"/>
    <w:basedOn w:val="224"/>
    <w:next w:val="224"/>
    <w:link w:val="261"/>
    <w:semiHidden/>
    <w:qFormat/>
    <w:uiPriority w:val="0"/>
    <w:rPr>
      <w:rFonts w:ascii="Times New Roman" w:hAnsi="Times New Roman" w:eastAsia="宋体" w:cs="Times New Roman"/>
      <w:b/>
      <w:bCs/>
      <w:szCs w:val="21"/>
    </w:rPr>
  </w:style>
  <w:style w:type="character" w:customStyle="1" w:styleId="261">
    <w:name w:val="批注主题 Char"/>
    <w:link w:val="260"/>
    <w:semiHidden/>
    <w:qFormat/>
    <w:uiPriority w:val="0"/>
    <w:rPr>
      <w:rFonts w:ascii="Times New Roman" w:hAnsi="Times New Roman" w:eastAsia="宋体" w:cs="Times New Roman"/>
      <w:b/>
      <w:bCs/>
      <w:szCs w:val="21"/>
    </w:rPr>
  </w:style>
  <w:style w:type="paragraph" w:customStyle="1" w:styleId="262">
    <w:name w:val="正文首行缩进11"/>
    <w:basedOn w:val="1"/>
    <w:link w:val="263"/>
    <w:qFormat/>
    <w:uiPriority w:val="0"/>
    <w:pPr>
      <w:spacing w:line="360" w:lineRule="auto"/>
      <w:ind w:firstLine="200"/>
    </w:pPr>
    <w:rPr>
      <w:rFonts w:ascii="方正仿宋_GB2312" w:hAnsi="Times New Roman" w:eastAsia="方正仿宋_GB2312" w:cs="Times New Roman"/>
      <w:sz w:val="30"/>
      <w:szCs w:val="30"/>
    </w:rPr>
  </w:style>
  <w:style w:type="character" w:customStyle="1" w:styleId="263">
    <w:name w:val="正文首行缩进 Char"/>
    <w:link w:val="262"/>
    <w:qFormat/>
    <w:uiPriority w:val="0"/>
    <w:rPr>
      <w:rFonts w:ascii="方正仿宋_GB2312" w:hAnsi="Times New Roman" w:eastAsia="方正仿宋_GB2312" w:cs="Times New Roman"/>
      <w:sz w:val="30"/>
      <w:szCs w:val="30"/>
    </w:rPr>
  </w:style>
  <w:style w:type="table" w:customStyle="1" w:styleId="264">
    <w:name w:val="网格型11"/>
    <w:basedOn w:val="207"/>
    <w:qFormat/>
    <w:uiPriority w:val="0"/>
    <w:pPr>
      <w:widowControl w:val="0"/>
      <w:jc w:val="both"/>
    </w:pPr>
    <w:rPr>
      <w:rFonts w:ascii="Times New Roman" w:hAnsi="Times New Roman" w:eastAsia="宋体" w:cs="Times New Roman"/>
      <w:sz w:val="20"/>
      <w:szCs w:val="20"/>
    </w:rPr>
  </w:style>
  <w:style w:type="character" w:customStyle="1" w:styleId="265">
    <w:name w:val="要点1"/>
    <w:link w:val="1"/>
    <w:qFormat/>
    <w:uiPriority w:val="0"/>
    <w:rPr>
      <w:b/>
      <w:bCs/>
    </w:rPr>
  </w:style>
  <w:style w:type="character" w:customStyle="1" w:styleId="266">
    <w:name w:val="页码1"/>
    <w:link w:val="1"/>
    <w:qFormat/>
    <w:uiPriority w:val="0"/>
  </w:style>
  <w:style w:type="character" w:customStyle="1" w:styleId="267">
    <w:name w:val="已访问的超链接1"/>
    <w:link w:val="1"/>
    <w:qFormat/>
    <w:uiPriority w:val="0"/>
    <w:rPr>
      <w:color w:val="800080"/>
      <w:u w:val="single"/>
    </w:rPr>
  </w:style>
  <w:style w:type="character" w:customStyle="1" w:styleId="268">
    <w:name w:val="超链接1"/>
    <w:link w:val="1"/>
    <w:qFormat/>
    <w:uiPriority w:val="0"/>
    <w:rPr>
      <w:color w:val="0000FF"/>
      <w:u w:val="single"/>
    </w:rPr>
  </w:style>
  <w:style w:type="character" w:customStyle="1" w:styleId="269">
    <w:name w:val="批注引用1"/>
    <w:link w:val="1"/>
    <w:semiHidden/>
    <w:qFormat/>
    <w:uiPriority w:val="0"/>
    <w:rPr>
      <w:sz w:val="21"/>
      <w:szCs w:val="21"/>
    </w:rPr>
  </w:style>
  <w:style w:type="paragraph" w:customStyle="1" w:styleId="270">
    <w:name w:val="索引 41"/>
    <w:basedOn w:val="1"/>
    <w:next w:val="1"/>
    <w:semiHidden/>
    <w:qFormat/>
    <w:uiPriority w:val="0"/>
    <w:pPr>
      <w:ind w:left="1260"/>
    </w:pPr>
    <w:rPr>
      <w:rFonts w:ascii="Calibri" w:hAnsi="Calibri" w:eastAsia="Calibri" w:cs="宋体"/>
      <w:sz w:val="20"/>
      <w:lang w:val="zh-CN"/>
    </w:rPr>
  </w:style>
  <w:style w:type="paragraph" w:customStyle="1" w:styleId="271">
    <w:name w:val="正文文本121"/>
    <w:basedOn w:val="1"/>
    <w:qFormat/>
    <w:uiPriority w:val="0"/>
    <w:pPr>
      <w:ind w:left="120"/>
    </w:pPr>
    <w:rPr>
      <w:rFonts w:ascii="宋体" w:eastAsia="宋体" w:cs="宋体"/>
      <w:sz w:val="21"/>
      <w:szCs w:val="21"/>
      <w:lang w:val="zh-CN" w:eastAsia="zh-CN" w:bidi="zh-CN"/>
    </w:rPr>
  </w:style>
  <w:style w:type="character" w:customStyle="1" w:styleId="272">
    <w:name w:val="font5 Char"/>
    <w:link w:val="1"/>
    <w:qFormat/>
    <w:uiPriority w:val="0"/>
    <w:rPr>
      <w:rFonts w:ascii="宋体" w:hAnsi="宋体" w:eastAsia="宋体"/>
      <w:sz w:val="28"/>
      <w:szCs w:val="28"/>
      <w:lang w:val="en-US" w:eastAsia="zh-CN" w:bidi="ar-SA"/>
    </w:rPr>
  </w:style>
  <w:style w:type="character" w:customStyle="1" w:styleId="273">
    <w:name w:val="二级目录 Char"/>
    <w:link w:val="274"/>
    <w:qFormat/>
    <w:uiPriority w:val="0"/>
    <w:rPr>
      <w:b/>
      <w:sz w:val="30"/>
      <w:szCs w:val="28"/>
    </w:rPr>
  </w:style>
  <w:style w:type="paragraph" w:customStyle="1" w:styleId="274">
    <w:name w:val="二级目录"/>
    <w:next w:val="1"/>
    <w:link w:val="273"/>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5">
    <w:name w:val="列出段落 Char"/>
    <w:link w:val="276"/>
    <w:qFormat/>
    <w:uiPriority w:val="0"/>
    <w:rPr>
      <w:rFonts w:ascii="Calibri" w:hAnsi="Calibri"/>
      <w:sz w:val="24"/>
      <w:szCs w:val="24"/>
      <w:lang w:eastAsia="en-US" w:bidi="en-US"/>
    </w:rPr>
  </w:style>
  <w:style w:type="paragraph" w:customStyle="1" w:styleId="276">
    <w:name w:val="列出段落1"/>
    <w:basedOn w:val="1"/>
    <w:link w:val="275"/>
    <w:qFormat/>
    <w:uiPriority w:val="0"/>
    <w:pPr>
      <w:widowControl/>
      <w:ind w:left="720"/>
      <w:contextualSpacing/>
      <w:jc w:val="left"/>
    </w:pPr>
    <w:rPr>
      <w:rFonts w:ascii="Calibri" w:hAnsi="Calibri"/>
      <w:sz w:val="24"/>
      <w:szCs w:val="24"/>
      <w:lang w:eastAsia="en-US" w:bidi="en-US"/>
    </w:rPr>
  </w:style>
  <w:style w:type="paragraph" w:customStyle="1" w:styleId="277">
    <w:name w:val="Body Text(ch)"/>
    <w:basedOn w:val="1"/>
    <w:next w:val="228"/>
    <w:qFormat/>
    <w:uiPriority w:val="0"/>
    <w:pPr>
      <w:spacing w:after="120"/>
    </w:pPr>
    <w:rPr>
      <w:rFonts w:ascii="宋体" w:hAnsi="Arial" w:eastAsia="宋体" w:cs="Times New Roman"/>
      <w:bCs/>
      <w:iCs/>
      <w:szCs w:val="24"/>
    </w:rPr>
  </w:style>
  <w:style w:type="paragraph" w:customStyle="1" w:styleId="278">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7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0">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81">
    <w:name w:val=" Char"/>
    <w:basedOn w:val="222"/>
    <w:qFormat/>
    <w:uiPriority w:val="0"/>
    <w:rPr>
      <w:rFonts w:ascii="Tahoma" w:hAnsi="Tahoma"/>
      <w:sz w:val="24"/>
      <w:szCs w:val="24"/>
    </w:rPr>
  </w:style>
  <w:style w:type="paragraph" w:customStyle="1" w:styleId="282">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83">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84">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5">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86">
    <w:name w:val=" Char Char Char Char"/>
    <w:basedOn w:val="222"/>
    <w:qFormat/>
    <w:uiPriority w:val="0"/>
    <w:pPr>
      <w:spacing w:line="360" w:lineRule="auto"/>
    </w:pPr>
    <w:rPr>
      <w:rFonts w:ascii="Tahoma" w:hAnsi="Tahoma"/>
      <w:sz w:val="24"/>
      <w:szCs w:val="24"/>
    </w:rPr>
  </w:style>
  <w:style w:type="paragraph" w:customStyle="1" w:styleId="287">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88">
    <w:name w:val="4"/>
    <w:basedOn w:val="1"/>
    <w:next w:val="251"/>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89">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90">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91">
    <w:name w:val="样式1"/>
    <w:basedOn w:val="1"/>
    <w:qFormat/>
    <w:uiPriority w:val="0"/>
    <w:pPr>
      <w:numPr>
        <w:ilvl w:val="0"/>
        <w:numId w:val="3"/>
      </w:numPr>
    </w:pPr>
    <w:rPr>
      <w:rFonts w:ascii="宋体" w:hAnsi="宋体" w:eastAsia="宋体" w:cs="Times New Roman"/>
      <w:szCs w:val="21"/>
    </w:rPr>
  </w:style>
  <w:style w:type="paragraph" w:customStyle="1" w:styleId="292">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9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方正仿宋_GB2312" w:cs="Times New Roman"/>
      <w:sz w:val="24"/>
      <w:szCs w:val="20"/>
    </w:rPr>
  </w:style>
  <w:style w:type="paragraph" w:customStyle="1" w:styleId="295">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9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9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98">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9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300">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301">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302">
    <w:name w:val="Char Char Char Char"/>
    <w:basedOn w:val="222"/>
    <w:qFormat/>
    <w:uiPriority w:val="0"/>
    <w:pPr>
      <w:spacing w:line="360" w:lineRule="auto"/>
    </w:pPr>
    <w:rPr>
      <w:rFonts w:ascii="Tahoma" w:hAnsi="Tahoma"/>
      <w:sz w:val="24"/>
      <w:szCs w:val="24"/>
    </w:rPr>
  </w:style>
  <w:style w:type="paragraph" w:customStyle="1" w:styleId="303">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304">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30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306">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7">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table" w:customStyle="1" w:styleId="308">
    <w:name w:val="Table Normal"/>
    <w:qFormat/>
    <w:uiPriority w:val="0"/>
  </w:style>
  <w:style w:type="paragraph" w:customStyle="1" w:styleId="309">
    <w:name w:val="正文文本 211"/>
    <w:basedOn w:val="1"/>
    <w:qFormat/>
    <w:uiPriority w:val="99"/>
    <w:pPr>
      <w:jc w:val="center"/>
    </w:pPr>
    <w:rPr>
      <w:b/>
      <w:bCs/>
      <w:sz w:val="20"/>
      <w:szCs w:val="20"/>
    </w:rPr>
  </w:style>
  <w:style w:type="paragraph" w:customStyle="1" w:styleId="310">
    <w:name w:val="正文文本12"/>
    <w:basedOn w:val="1"/>
    <w:qFormat/>
    <w:uiPriority w:val="1"/>
    <w:pPr>
      <w:ind w:left="120"/>
    </w:pPr>
    <w:rPr>
      <w:rFonts w:ascii="宋体" w:hAnsi="宋体" w:eastAsia="宋体" w:cs="宋体"/>
      <w:sz w:val="21"/>
      <w:szCs w:val="21"/>
      <w:lang w:val="zh-CN" w:eastAsia="zh-CN" w:bidi="zh-CN"/>
    </w:rPr>
  </w:style>
  <w:style w:type="paragraph" w:customStyle="1" w:styleId="311">
    <w:name w:val="Table Text"/>
    <w:basedOn w:val="1"/>
    <w:semiHidden/>
    <w:qFormat/>
    <w:uiPriority w:val="0"/>
    <w:rPr>
      <w:rFonts w:ascii="宋体" w:hAnsi="宋体" w:eastAsia="宋体" w:cs="宋体"/>
      <w:sz w:val="21"/>
      <w:szCs w:val="21"/>
      <w:lang w:val="en-US" w:eastAsia="en-US" w:bidi="ar-SA"/>
    </w:rPr>
  </w:style>
  <w:style w:type="table" w:customStyle="1" w:styleId="312">
    <w:name w:val="网格型1"/>
    <w:basedOn w:val="313"/>
    <w:qFormat/>
    <w:uiPriority w:val="0"/>
    <w:pPr>
      <w:widowControl w:val="0"/>
      <w:jc w:val="both"/>
    </w:pPr>
    <w:rPr>
      <w:rFonts w:ascii="Times New Roman" w:hAnsi="Times New Roman" w:eastAsia="宋体" w:cs="Times New Roman"/>
      <w:sz w:val="20"/>
      <w:szCs w:val="20"/>
    </w:rPr>
  </w:style>
  <w:style w:type="table" w:customStyle="1" w:styleId="313">
    <w:name w:val="普通表格1"/>
    <w:unhideWhenUsed/>
    <w:qFormat/>
    <w:uiPriority w:val="99"/>
  </w:style>
  <w:style w:type="character" w:customStyle="1" w:styleId="314">
    <w:name w:val="font31"/>
    <w:basedOn w:val="206"/>
    <w:link w:val="1"/>
    <w:qFormat/>
    <w:uiPriority w:val="0"/>
    <w:rPr>
      <w:rFonts w:hint="eastAsia" w:ascii="宋体" w:hAnsi="宋体" w:eastAsia="宋体" w:cs="宋体"/>
      <w:b/>
      <w:bCs/>
      <w:color w:val="000000"/>
      <w:sz w:val="21"/>
      <w:szCs w:val="21"/>
      <w:u w:val="none"/>
    </w:rPr>
  </w:style>
  <w:style w:type="character" w:customStyle="1" w:styleId="315">
    <w:name w:val="font21"/>
    <w:basedOn w:val="206"/>
    <w:link w:val="1"/>
    <w:qFormat/>
    <w:uiPriority w:val="0"/>
    <w:rPr>
      <w:rFonts w:hint="eastAsia" w:ascii="宋体" w:hAnsi="宋体" w:eastAsia="宋体" w:cs="宋体"/>
      <w:b/>
      <w:bCs/>
      <w:color w:val="000000"/>
      <w:sz w:val="21"/>
      <w:szCs w:val="21"/>
      <w:u w:val="single"/>
    </w:rPr>
  </w:style>
  <w:style w:type="paragraph" w:customStyle="1" w:styleId="316">
    <w:name w:val="Table Paragraph"/>
    <w:basedOn w:val="1"/>
    <w:qFormat/>
    <w:uiPriority w:val="1"/>
  </w:style>
  <w:style w:type="table" w:customStyle="1" w:styleId="317">
    <w:name w:val="Table Normal_0"/>
    <w:qFormat/>
    <w:uiPriority w:val="0"/>
  </w:style>
  <w:style w:type="paragraph" w:customStyle="1" w:styleId="318">
    <w:name w:val="寄信人地址1"/>
    <w:basedOn w:val="319"/>
    <w:qFormat/>
    <w:uiPriority w:val="0"/>
    <w:rPr>
      <w:rFonts w:ascii="Arial" w:hAnsi="Arial" w:eastAsia="宋体" w:cs="宋体"/>
    </w:rPr>
  </w:style>
  <w:style w:type="paragraph" w:customStyle="1" w:styleId="319">
    <w:name w:val="正文11"/>
    <w:next w:val="320"/>
    <w:qFormat/>
    <w:uiPriority w:val="0"/>
    <w:pPr>
      <w:jc w:val="both"/>
    </w:pPr>
    <w:rPr>
      <w:rFonts w:hint="default" w:ascii="Times New Roman" w:hAnsi="Times New Roman" w:eastAsia="宋体" w:cs="Times New Roman"/>
      <w:lang w:val="en-US" w:eastAsia="zh-CN" w:bidi="ar-SA"/>
    </w:rPr>
  </w:style>
  <w:style w:type="paragraph" w:customStyle="1" w:styleId="320">
    <w:name w:val="文本块1"/>
    <w:basedOn w:val="321"/>
    <w:qFormat/>
    <w:uiPriority w:val="0"/>
    <w:pPr>
      <w:ind w:left="256" w:right="6" w:firstLine="624"/>
    </w:pPr>
    <w:rPr>
      <w:rFonts w:eastAsia="方正仿宋_GB2312"/>
      <w:sz w:val="28"/>
      <w:szCs w:val="20"/>
    </w:rPr>
  </w:style>
  <w:style w:type="paragraph" w:customStyle="1" w:styleId="321">
    <w:name w:val="正文12"/>
    <w:next w:val="32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2">
    <w:name w:val="脚注文本1"/>
    <w:basedOn w:val="323"/>
    <w:qFormat/>
    <w:uiPriority w:val="0"/>
    <w:rPr>
      <w:sz w:val="18"/>
      <w:szCs w:val="18"/>
    </w:rPr>
  </w:style>
  <w:style w:type="paragraph" w:customStyle="1" w:styleId="323">
    <w:name w:val="正文111"/>
    <w:next w:val="32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24">
    <w:name w:val="正文首行缩进1"/>
    <w:basedOn w:val="325"/>
    <w:next w:val="326"/>
    <w:qFormat/>
    <w:uiPriority w:val="0"/>
    <w:pPr>
      <w:spacing w:line="360" w:lineRule="auto"/>
      <w:ind w:firstLine="200"/>
    </w:pPr>
    <w:rPr>
      <w:rFonts w:ascii="方正仿宋_GB2312" w:eastAsia="方正仿宋_GB2312"/>
      <w:sz w:val="30"/>
      <w:szCs w:val="30"/>
    </w:rPr>
  </w:style>
  <w:style w:type="paragraph" w:customStyle="1" w:styleId="325">
    <w:name w:val="正文文本11"/>
    <w:basedOn w:val="319"/>
    <w:next w:val="309"/>
    <w:qFormat/>
    <w:uiPriority w:val="0"/>
    <w:rPr>
      <w:rFonts w:ascii="方正楷体_GB2312" w:hAnsi="Arial" w:eastAsia="方正楷体_GB2312"/>
      <w:sz w:val="28"/>
      <w:szCs w:val="28"/>
    </w:rPr>
  </w:style>
  <w:style w:type="paragraph" w:customStyle="1" w:styleId="326">
    <w:name w:val="正文首行缩进 21"/>
    <w:basedOn w:val="3"/>
    <w:next w:val="323"/>
    <w:unhideWhenUsed/>
    <w:qFormat/>
    <w:uiPriority w:val="99"/>
    <w:pPr>
      <w:ind w:firstLine="420"/>
    </w:pPr>
  </w:style>
  <w:style w:type="paragraph" w:customStyle="1" w:styleId="327">
    <w:name w:val="正文文本首行缩进 2"/>
    <w:basedOn w:val="3"/>
    <w:qFormat/>
    <w:uiPriority w:val="0"/>
    <w:pPr>
      <w:spacing w:after="0" w:line="360" w:lineRule="auto"/>
      <w:ind w:left="0" w:firstLine="420"/>
    </w:pPr>
    <w:rPr>
      <w:rFonts w:ascii="宋体" w:hAnsi="宋体"/>
      <w:sz w:val="20"/>
      <w:szCs w:val="20"/>
      <w:lang w:val="en-US" w:eastAsia="en-US"/>
    </w:rPr>
  </w:style>
  <w:style w:type="character" w:customStyle="1" w:styleId="328">
    <w:name w:val="15"/>
    <w:basedOn w:val="206"/>
    <w:link w:val="1"/>
    <w:qFormat/>
    <w:uiPriority w:val="0"/>
    <w:rPr>
      <w:rFonts w:ascii="Times New Roman" w:hAnsi="Times New Roman" w:cs="Times New Roman"/>
    </w:rPr>
  </w:style>
  <w:style w:type="paragraph" w:customStyle="1" w:styleId="329">
    <w:name w:val="正文首行缩进 211"/>
    <w:basedOn w:val="330"/>
    <w:next w:val="1"/>
    <w:qFormat/>
    <w:uiPriority w:val="0"/>
    <w:pPr>
      <w:spacing w:after="0" w:line="360" w:lineRule="auto"/>
      <w:ind w:left="0" w:firstLine="420"/>
    </w:pPr>
    <w:rPr>
      <w:rFonts w:ascii="宋体" w:hAnsi="宋体" w:eastAsia="宋体" w:cs="Times New Roman"/>
      <w:szCs w:val="20"/>
    </w:rPr>
  </w:style>
  <w:style w:type="paragraph" w:customStyle="1" w:styleId="330">
    <w:name w:val="正文文本缩进11"/>
    <w:basedOn w:val="1"/>
    <w:next w:val="318"/>
    <w:unhideWhenUsed/>
    <w:qFormat/>
    <w:uiPriority w:val="0"/>
    <w:pPr>
      <w:spacing w:after="120"/>
      <w:ind w:left="420"/>
    </w:pPr>
  </w:style>
  <w:style w:type="character" w:customStyle="1" w:styleId="331">
    <w:name w:val="强调1"/>
    <w:link w:val="1"/>
    <w:qFormat/>
    <w:uiPriority w:val="0"/>
    <w:rPr>
      <w:i/>
    </w:rPr>
  </w:style>
  <w:style w:type="paragraph" w:customStyle="1" w:styleId="332">
    <w:name w:val="引用1"/>
    <w:next w:val="1"/>
    <w:qFormat/>
    <w:uiPriority w:val="0"/>
    <w:pPr>
      <w:spacing w:before="200" w:after="160"/>
      <w:ind w:left="864" w:right="864"/>
      <w:jc w:val="center"/>
    </w:pPr>
    <w:rPr>
      <w:rFonts w:hint="default" w:ascii="Times New Roman" w:hAnsi="Times New Roman" w:eastAsia="宋体" w:cs="Times New Roman"/>
      <w:i/>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26ef604b-caf5-4d57-b05d-f570de4cafd8</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；具</item>
      </candidateList>
      <explain xmlns="http://schemas.wps.cn/vas-ai-hub/contract-review"/>
      <paraID xmlns="http://schemas.wps.cn/vas-ai-hub/contract-review">75F6B5AA</paraID>
      <start xmlns="http://schemas.wps.cn/vas-ai-hub/contract-review">22</start>
      <end xmlns="http://schemas.wps.cn/vas-ai-hub/contract-review">24</end>
      <status xmlns="http://schemas.wps.cn/vas-ai-hub/contract-review">modified</status>
      <modifiedWord xmlns="http://schemas.wps.cn/vas-ai-hub/contract-review">；具</modifiedWord>
      <trackRevisions xmlns="http://schemas.wps.cn/vas-ai-hub/contract-review">false</trackRevisions>
    </reviewItem>
    <reviewItem xmlns="http://schemas.wps.cn/vas-ai-hub/contract-review">
      <errorID xmlns="http://schemas.wps.cn/vas-ai-hub/contract-review">a2b5b717-3ea1-4cd7-aca3-245fd7b2c68c</errorID>
      <errorWord xmlns="http://schemas.wps.cn/vas-ai-hub/contract-review">‘苏采云’</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“苏采云”</item>
      </candidateList>
      <explain xmlns="http://schemas.wps.cn/vas-ai-hub/contract-review"/>
      <paraID xmlns="http://schemas.wps.cn/vas-ai-hub/contract-review">4557BD43</paraID>
      <start xmlns="http://schemas.wps.cn/vas-ai-hub/contract-review">12</start>
      <end xmlns="http://schemas.wps.cn/vas-ai-hub/contract-review">17</end>
      <status xmlns="http://schemas.wps.cn/vas-ai-hub/contract-review">modified</status>
      <modifiedWord xmlns="http://schemas.wps.cn/vas-ai-hub/contract-review">“苏采云”</modifiedWord>
      <trackRevisions xmlns="http://schemas.wps.cn/vas-ai-hub/contract-review">false</trackRevisions>
    </reviewItem>
    <reviewItem xmlns="http://schemas.wps.cn/vas-ai-hub/contract-review">
      <errorID xmlns="http://schemas.wps.cn/vas-ai-hub/contract-review">1aa2a45e-2a90-4dad-87df-1e169fcd14d9</errorID>
      <errorWord xmlns="http://schemas.wps.cn/vas-ai-hub/contract-review">进行</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item>
      </candidateList>
      <explain xmlns="http://schemas.wps.cn/vas-ai-hub/contract-review"/>
      <paraID xmlns="http://schemas.wps.cn/vas-ai-hub/contract-review">70CCC0B0</paraID>
      <start xmlns="http://schemas.wps.cn/vas-ai-hub/contract-review">87</start>
      <end xmlns="http://schemas.wps.cn/vas-ai-hub/contract-review">88</end>
      <status xmlns="http://schemas.wps.cn/vas-ai-hub/contract-review">modified</status>
      <modifiedWord xmlns="http://schemas.wps.cn/vas-ai-hub/contract-review">在</modifiedWord>
      <trackRevisions xmlns="http://schemas.wps.cn/vas-ai-hub/contract-review">false</trackRevisions>
    </reviewItem>
    <reviewItem xmlns="http://schemas.wps.cn/vas-ai-hub/contract-review">
      <errorID xmlns="http://schemas.wps.cn/vas-ai-hub/contract-review">20e1c1ee-76fd-4dc9-9778-ae825ea258dc</errorID>
      <errorWord xmlns="http://schemas.wps.cn/vas-ai-hub/contract-review">注册</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进行注册</item>
      </candidateList>
      <explain xmlns="http://schemas.wps.cn/vas-ai-hub/contract-review"/>
      <paraID xmlns="http://schemas.wps.cn/vas-ai-hub/contract-review">70CCC0B0</paraID>
      <start xmlns="http://schemas.wps.cn/vas-ai-hub/contract-review">93</start>
      <end xmlns="http://schemas.wps.cn/vas-ai-hub/contract-review">97</end>
      <status xmlns="http://schemas.wps.cn/vas-ai-hub/contract-review">modified</status>
      <modifiedWord xmlns="http://schemas.wps.cn/vas-ai-hub/contract-review">进行注册</modifiedWord>
      <trackRevisions xmlns="http://schemas.wps.cn/vas-ai-hub/contract-review">false</trackRevisions>
    </reviewItem>
    <reviewItem xmlns="http://schemas.wps.cn/vas-ai-hub/contract-review">
      <errorID xmlns="http://schemas.wps.cn/vas-ai-hub/contract-review">1a64e89b-a70c-46d8-a317-0034319e7fe3</errorID>
      <errorWord xmlns="http://schemas.wps.cn/vas-ai-hub/contract-review">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就</item>
      </candidateList>
      <explain xmlns="http://schemas.wps.cn/vas-ai-hub/contract-review"/>
      <paraID xmlns="http://schemas.wps.cn/vas-ai-hub/contract-review">5C3B34D8</paraID>
      <start xmlns="http://schemas.wps.cn/vas-ai-hub/contract-review">13</start>
      <end xmlns="http://schemas.wps.cn/vas-ai-hub/contract-review">14</end>
      <status xmlns="http://schemas.wps.cn/vas-ai-hub/contract-review">modified</status>
      <modifiedWord xmlns="http://schemas.wps.cn/vas-ai-hub/contract-review">就</modifiedWord>
      <trackRevisions xmlns="http://schemas.wps.cn/vas-ai-hub/contract-review">false</trackRevisions>
    </reviewItem>
    <reviewItem xmlns="http://schemas.wps.cn/vas-ai-hub/contract-review">
      <errorID xmlns="http://schemas.wps.cn/vas-ai-hub/contract-review">c710c0c1-5043-4b42-a628-8527e8551700</errorID>
      <errorWord xmlns="http://schemas.wps.cn/vas-ai-hub/contract-review">间</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间之</item>
      </candidateList>
      <explain xmlns="http://schemas.wps.cn/vas-ai-hub/contract-review"/>
      <paraID xmlns="http://schemas.wps.cn/vas-ai-hub/contract-review">4ACA4CBA</paraID>
      <start xmlns="http://schemas.wps.cn/vas-ai-hub/contract-review">14</start>
      <end xmlns="http://schemas.wps.cn/vas-ai-hub/contract-review">15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3479370a-7eb9-413f-8645-8a5c8e9e68e2</errorID>
      <errorWord xmlns="http://schemas.wps.cn/vas-ai-hub/contract-review">比规定短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短于规定</item>
      </candidateList>
      <explain xmlns="http://schemas.wps.cn/vas-ai-hub/contract-review"/>
      <paraID xmlns="http://schemas.wps.cn/vas-ai-hub/contract-review">2B532786</paraID>
      <start xmlns="http://schemas.wps.cn/vas-ai-hub/contract-review">38</start>
      <end xmlns="http://schemas.wps.cn/vas-ai-hub/contract-review">42</end>
      <status xmlns="http://schemas.wps.cn/vas-ai-hub/contract-review">modified</status>
      <modifiedWord xmlns="http://schemas.wps.cn/vas-ai-hub/contract-review">短于规定</modifiedWord>
      <trackRevisions xmlns="http://schemas.wps.cn/vas-ai-hub/contract-review">false</trackRevisions>
    </reviewItem>
    <reviewItem xmlns="http://schemas.wps.cn/vas-ai-hub/contract-review">
      <errorID xmlns="http://schemas.wps.cn/vas-ai-hub/contract-review">b48ce450-4365-4ab7-81d0-f780a34b241e</errorID>
      <errorWord xmlns="http://schemas.wps.cn/vas-ai-hub/contract-review">保留的文件</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保留</item>
      </candidateList>
      <explain xmlns="http://schemas.wps.cn/vas-ai-hub/contract-review"/>
      <paraID xmlns="http://schemas.wps.cn/vas-ai-hub/contract-review">292438CC</paraID>
      <start xmlns="http://schemas.wps.cn/vas-ai-hub/contract-review">83</start>
      <end xmlns="http://schemas.wps.cn/vas-ai-hub/contract-review">88</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e4649bef-7e10-40d8-9e8b-05f440269423</errorID>
      <errorWord xmlns="http://schemas.wps.cn/vas-ai-hub/contract-review">磋商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磋商</item>
      </candidateList>
      <explain xmlns="http://schemas.wps.cn/vas-ai-hub/contract-review"/>
      <paraID xmlns="http://schemas.wps.cn/vas-ai-hub/contract-review">72C84207</paraID>
      <start xmlns="http://schemas.wps.cn/vas-ai-hub/contract-review">3</start>
      <end xmlns="http://schemas.wps.cn/vas-ai-hub/contract-review">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219d7095-8e4d-4b9e-b612-c76064cbb480</errorID>
      <errorWord xmlns="http://schemas.wps.cn/vas-ai-hub/contract-review">视为</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，视为</item>
      </candidateList>
      <explain xmlns="http://schemas.wps.cn/vas-ai-hub/contract-review"/>
      <paraID xmlns="http://schemas.wps.cn/vas-ai-hub/contract-review">667830B5</paraID>
      <start xmlns="http://schemas.wps.cn/vas-ai-hub/contract-review">36</start>
      <end xmlns="http://schemas.wps.cn/vas-ai-hub/contract-review">39</end>
      <status xmlns="http://schemas.wps.cn/vas-ai-hub/contract-review">modified</status>
      <modifiedWord xmlns="http://schemas.wps.cn/vas-ai-hub/contract-review">，视为</modifiedWord>
      <trackRevisions xmlns="http://schemas.wps.cn/vas-ai-hub/contract-review">false</trackRevisions>
    </reviewItem>
    <reviewItem xmlns="http://schemas.wps.cn/vas-ai-hub/contract-review">
      <errorID xmlns="http://schemas.wps.cn/vas-ai-hub/contract-review">94f569fc-1763-4b52-b209-1bc1776d27d4</errorID>
      <errorWord xmlns="http://schemas.wps.cn/vas-ai-hub/contract-review">供应商</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供应商：</item>
      </candidateList>
      <explain xmlns="http://schemas.wps.cn/vas-ai-hub/contract-review"/>
      <paraID xmlns="http://schemas.wps.cn/vas-ai-hub/contract-review">7DD2BD1B</paraID>
      <start xmlns="http://schemas.wps.cn/vas-ai-hub/contract-review">19</start>
      <end xmlns="http://schemas.wps.cn/vas-ai-hub/contract-review">23</end>
      <status xmlns="http://schemas.wps.cn/vas-ai-hub/contract-review">modified</status>
      <modifiedWord xmlns="http://schemas.wps.cn/vas-ai-hub/contract-review">供应商：</modifiedWord>
      <trackRevisions xmlns="http://schemas.wps.cn/vas-ai-hub/contract-review">false</trackRevisions>
    </reviewItem>
    <reviewItem xmlns="http://schemas.wps.cn/vas-ai-hub/contract-review">
      <errorID xmlns="http://schemas.wps.cn/vas-ai-hub/contract-review">f3d0a510-c7e8-4ff8-97dc-be53e43ad185</errorID>
      <errorWord xmlns="http://schemas.wps.cn/vas-ai-hub/contract-review">。</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《成交通知书》。</item>
      </candidateList>
      <explain xmlns="http://schemas.wps.cn/vas-ai-hub/contract-review"/>
      <paraID xmlns="http://schemas.wps.cn/vas-ai-hub/contract-review">712D2CEA</paraID>
      <start xmlns="http://schemas.wps.cn/vas-ai-hub/contract-review">68</start>
      <end xmlns="http://schemas.wps.cn/vas-ai-hub/contract-review">76</end>
      <status xmlns="http://schemas.wps.cn/vas-ai-hub/contract-review">modified</status>
      <modifiedWord xmlns="http://schemas.wps.cn/vas-ai-hub/contract-review">《成交通知书》。</modifiedWord>
      <trackRevisions xmlns="http://schemas.wps.cn/vas-ai-hub/contract-review">false</trackRevisions>
    </reviewItem>
    <reviewItem xmlns="http://schemas.wps.cn/vas-ai-hub/contract-review">
      <errorID xmlns="http://schemas.wps.cn/vas-ai-hub/contract-review">82b5d30c-9eb9-4c70-b5c8-3ec6861db4e9</errorID>
      <errorWord xmlns="http://schemas.wps.cn/vas-ai-hub/contract-review">且将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且</item>
      </candidateList>
      <explain xmlns="http://schemas.wps.cn/vas-ai-hub/contract-review"/>
      <paraID xmlns="http://schemas.wps.cn/vas-ai-hub/contract-review">74130601</paraID>
      <start xmlns="http://schemas.wps.cn/vas-ai-hub/contract-review">44</start>
      <end xmlns="http://schemas.wps.cn/vas-ai-hub/contract-review">45</end>
      <status xmlns="http://schemas.wps.cn/vas-ai-hub/contract-review">modified</status>
      <modifiedWord xmlns="http://schemas.wps.cn/vas-ai-hub/contract-review">且</modifiedWord>
      <trackRevisions xmlns="http://schemas.wps.cn/vas-ai-hub/contract-review">false</trackRevisions>
    </reviewItem>
    <reviewItem xmlns="http://schemas.wps.cn/vas-ai-hub/contract-review">
      <errorID xmlns="http://schemas.wps.cn/vas-ai-hub/contract-review">17c84c5a-0cb0-446c-9536-6e5646d67d8b</errorID>
      <errorWord xmlns="http://schemas.wps.cn/vas-ai-hub/contract-review">提出质疑</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质疑</item>
      </candidateList>
      <explain xmlns="http://schemas.wps.cn/vas-ai-hub/contract-review">该表达中的“提出质疑”存在语义重复。【词汇解析】质疑：提出疑问。与“提出”语义重复。</explain>
      <paraID xmlns="http://schemas.wps.cn/vas-ai-hub/contract-review">31DDF8EC</paraID>
      <start xmlns="http://schemas.wps.cn/vas-ai-hub/contract-review">22</start>
      <end xmlns="http://schemas.wps.cn/vas-ai-hub/contract-review">24</end>
      <status xmlns="http://schemas.wps.cn/vas-ai-hub/contract-review">modified</status>
      <modifiedWord xmlns="http://schemas.wps.cn/vas-ai-hub/contract-review">质疑</modifiedWord>
      <trackRevisions xmlns="http://schemas.wps.cn/vas-ai-hub/contract-review">false</trackRevisions>
    </reviewItem>
    <reviewItem xmlns="http://schemas.wps.cn/vas-ai-hub/contract-review">
      <errorID xmlns="http://schemas.wps.cn/vas-ai-hub/contract-review">fbefd491-79df-4f30-a740-6f919f6f5565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64</start>
      <end xmlns="http://schemas.wps.cn/vas-ai-hub/contract-review">65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f72f4d4a-7cb0-4299-878e-c00b1e31459b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81</start>
      <end xmlns="http://schemas.wps.cn/vas-ai-hub/contract-review">82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f1254fdd-ffce-4bbd-85c4-f231bdd7d05b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108</start>
      <end xmlns="http://schemas.wps.cn/vas-ai-hub/contract-review">109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34999b92-c750-4a78-9202-cea197845091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113</start>
      <end xmlns="http://schemas.wps.cn/vas-ai-hub/contract-review">114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762239f4-1e6f-4709-8b4d-1cd7a4c608c2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119</start>
      <end xmlns="http://schemas.wps.cn/vas-ai-hub/contract-review">120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6b5cd45e-a031-4b06-b1ab-7e7aa18d1695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explain xmlns="http://schemas.wps.cn/vas-ai-hub/contract-review">同一形式括号套用。</explain>
      <paraID xmlns="http://schemas.wps.cn/vas-ai-hub/contract-review">21B0CEC6</paraID>
      <start xmlns="http://schemas.wps.cn/vas-ai-hub/contract-review">133</start>
      <end xmlns="http://schemas.wps.cn/vas-ai-hub/contract-review">134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57b83ee1-3403-41cf-b1e3-fd7271f3c0e1</errorID>
      <errorWord xmlns="http://schemas.wps.cn/vas-ai-hub/contract-review">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组在</item>
      </candidateList>
      <explain xmlns="http://schemas.wps.cn/vas-ai-hub/contract-review"/>
      <paraID xmlns="http://schemas.wps.cn/vas-ai-hub/contract-review">3D96EDFF</paraID>
      <start xmlns="http://schemas.wps.cn/vas-ai-hub/contract-review">51</start>
      <end xmlns="http://schemas.wps.cn/vas-ai-hub/contract-review">53</end>
      <status xmlns="http://schemas.wps.cn/vas-ai-hub/contract-review">modified</status>
      <modifiedWord xmlns="http://schemas.wps.cn/vas-ai-hub/contract-review">组在</modifiedWord>
      <trackRevisions xmlns="http://schemas.wps.cn/vas-ai-hub/contract-review">false</trackRevisions>
    </reviewItem>
    <reviewItem xmlns="http://schemas.wps.cn/vas-ai-hub/contract-review">
      <errorID xmlns="http://schemas.wps.cn/vas-ai-hub/contract-review">e9ff7a83-63f0-4ca9-acc3-b083f593375b</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22F805DD</paraID>
      <start xmlns="http://schemas.wps.cn/vas-ai-hub/contract-review">34</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cd26089f-203d-4b6c-a2a4-dedc0c92a30c</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70A048A6</paraID>
      <start xmlns="http://schemas.wps.cn/vas-ai-hub/contract-review">123</start>
      <end xmlns="http://schemas.wps.cn/vas-ai-hub/contract-review">124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5be1b733-3dbe-4dc0-94f1-931db20d045f</errorID>
      <errorWord xmlns="http://schemas.wps.cn/vas-ai-hub/contract-review">接受</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允许</item>
      </candidateList>
      <explain xmlns="http://schemas.wps.cn/vas-ai-hub/contract-review"/>
      <paraID xmlns="http://schemas.wps.cn/vas-ai-hub/contract-review">3E2C0202</paraID>
      <start xmlns="http://schemas.wps.cn/vas-ai-hub/contract-review">9</start>
      <end xmlns="http://schemas.wps.cn/vas-ai-hub/contract-review">11</end>
      <status xmlns="http://schemas.wps.cn/vas-ai-hub/contract-review">modified</status>
      <modifiedWord xmlns="http://schemas.wps.cn/vas-ai-hub/contract-review">允许</modifiedWord>
      <trackRevisions xmlns="http://schemas.wps.cn/vas-ai-hub/contract-review">false</trackRevisions>
    </reviewItem>
    <reviewItem xmlns="http://schemas.wps.cn/vas-ai-hub/contract-review">
      <errorID xmlns="http://schemas.wps.cn/vas-ai-hub/contract-review">23ad6a3f-9fe9-4a6b-aa2c-b1a26c1861d1</errorID>
      <errorWord xmlns="http://schemas.wps.cn/vas-ai-hub/contract-review">分包情况</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进行分包</item>
      </candidateList>
      <explain xmlns="http://schemas.wps.cn/vas-ai-hub/contract-review"/>
      <paraID xmlns="http://schemas.wps.cn/vas-ai-hub/contract-review">3E2C0202</paraID>
      <start xmlns="http://schemas.wps.cn/vas-ai-hub/contract-review">30</start>
      <end xmlns="http://schemas.wps.cn/vas-ai-hub/contract-review">34</end>
      <status xmlns="http://schemas.wps.cn/vas-ai-hub/contract-review">modified</status>
      <modifiedWord xmlns="http://schemas.wps.cn/vas-ai-hub/contract-review">进行分包</modifiedWord>
      <trackRevisions xmlns="http://schemas.wps.cn/vas-ai-hub/contract-review">false</trackRevisions>
    </reviewItem>
    <reviewItem xmlns="http://schemas.wps.cn/vas-ai-hub/contract-review">
      <errorID xmlns="http://schemas.wps.cn/vas-ai-hub/contract-review">4ec1c3e2-b809-4398-9ff6-732b8f41676d</errorID>
      <errorWord xmlns="http://schemas.wps.cn/vas-ai-hub/contract-review">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的标准）</item>
      </candidateList>
      <explain xmlns="http://schemas.wps.cn/vas-ai-hub/contract-review"/>
      <paraID xmlns="http://schemas.wps.cn/vas-ai-hub/contract-review">1B9BEDF6</paraID>
      <start xmlns="http://schemas.wps.cn/vas-ai-hub/contract-review">36</start>
      <end xmlns="http://schemas.wps.cn/vas-ai-hub/contract-review">37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39f0e4b1-b9f7-4098-bfda-588c4165e550</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2F7AB8FC</paraID>
      <start xmlns="http://schemas.wps.cn/vas-ai-hub/contract-review">34</start>
      <end xmlns="http://schemas.wps.cn/vas-ai-hub/contract-review">35</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843dac3e-cdf5-4063-a911-8c680899b3c5</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2F7AB8FC</paraID>
      <start xmlns="http://schemas.wps.cn/vas-ai-hub/contract-review">40</start>
      <end xmlns="http://schemas.wps.cn/vas-ai-hub/contract-review">41</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214f7875-bad6-4c6d-8dfe-17f36b5e62eb</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》等</item>
      </candidateList>
      <explain xmlns="http://schemas.wps.cn/vas-ai-hub/contract-review"/>
      <paraID xmlns="http://schemas.wps.cn/vas-ai-hub/contract-review">1F52B8FD</paraID>
      <start xmlns="http://schemas.wps.cn/vas-ai-hub/contract-review">40</start>
      <end xmlns="http://schemas.wps.cn/vas-ai-hub/contract-review">42</end>
      <status xmlns="http://schemas.wps.cn/vas-ai-hub/contract-review">modified</status>
      <modifiedWord xmlns="http://schemas.wps.cn/vas-ai-hub/contract-review">》等</modifiedWord>
      <trackRevisions xmlns="http://schemas.wps.cn/vas-ai-hub/contract-review">false</trackRevisions>
    </reviewItem>
    <reviewItem xmlns="http://schemas.wps.cn/vas-ai-hub/contract-review">
      <errorID xmlns="http://schemas.wps.cn/vas-ai-hub/contract-review">5454e773-28b3-470d-8806-af16a9406ab6</errorID>
      <errorWord xmlns="http://schemas.wps.cn/vas-ai-hub/contract-review">通道中</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通道</item>
      </candidateList>
      <explain xmlns="http://schemas.wps.cn/vas-ai-hub/contract-review"/>
      <paraID xmlns="http://schemas.wps.cn/vas-ai-hub/contract-review">23749EB6</paraID>
      <start xmlns="http://schemas.wps.cn/vas-ai-hub/contract-review">30</start>
      <end xmlns="http://schemas.wps.cn/vas-ai-hub/contract-review">32</end>
      <status xmlns="http://schemas.wps.cn/vas-ai-hub/contract-review">modified</status>
      <modifiedWord xmlns="http://schemas.wps.cn/vas-ai-hub/contract-review">通道</modifiedWord>
      <trackRevisions xmlns="http://schemas.wps.cn/vas-ai-hub/contract-review">false</trackRevisions>
    </reviewItem>
    <reviewItem xmlns="http://schemas.wps.cn/vas-ai-hub/contract-review">
      <errorID xmlns="http://schemas.wps.cn/vas-ai-hub/contract-review">ae534a7a-a212-402a-9be3-b26592237f77</errorID>
      <errorWord xmlns="http://schemas.wps.cn/vas-ai-hub/contract-review">打造</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，打造</item>
      </candidateList>
      <explain xmlns="http://schemas.wps.cn/vas-ai-hub/contract-review"/>
      <paraID xmlns="http://schemas.wps.cn/vas-ai-hub/contract-review">7CF7F9BE</paraID>
      <start xmlns="http://schemas.wps.cn/vas-ai-hub/contract-review">19</start>
      <end xmlns="http://schemas.wps.cn/vas-ai-hub/contract-review">22</end>
      <status xmlns="http://schemas.wps.cn/vas-ai-hub/contract-review">modified</status>
      <modifiedWord xmlns="http://schemas.wps.cn/vas-ai-hub/contract-review">，打造</modifiedWord>
      <trackRevisions xmlns="http://schemas.wps.cn/vas-ai-hub/contract-review">false</trackRevisions>
    </reviewItem>
    <reviewItem xmlns="http://schemas.wps.cn/vas-ai-hub/contract-review">
      <errorID xmlns="http://schemas.wps.cn/vas-ai-hub/contract-review">49ed73c1-60fb-495e-8503-b66569a17479</errorID>
      <errorWord xmlns="http://schemas.wps.cn/vas-ai-hub/contract-review">新区因</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新区</item>
      </candidateList>
      <explain xmlns="http://schemas.wps.cn/vas-ai-hub/contract-review"/>
      <paraID xmlns="http://schemas.wps.cn/vas-ai-hub/contract-review">14D63FD9</paraID>
      <start xmlns="http://schemas.wps.cn/vas-ai-hub/contract-review">60</start>
      <end xmlns="http://schemas.wps.cn/vas-ai-hub/contract-review">62</end>
      <status xmlns="http://schemas.wps.cn/vas-ai-hub/contract-review">modified</status>
      <modifiedWord xmlns="http://schemas.wps.cn/vas-ai-hub/contract-review">新区</modifiedWord>
      <trackRevisions xmlns="http://schemas.wps.cn/vas-ai-hub/contract-review">false</trackRevisions>
    </reviewItem>
    <reviewItem xmlns="http://schemas.wps.cn/vas-ai-hub/contract-review">
      <errorID xmlns="http://schemas.wps.cn/vas-ai-hub/contract-review">3b904ca7-9277-4118-ba01-b7df627073c1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14D63FD9</paraID>
      <start xmlns="http://schemas.wps.cn/vas-ai-hub/contract-review">75</start>
      <end xmlns="http://schemas.wps.cn/vas-ai-hub/contract-review">76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95519b4b-d373-42de-919e-43bb55a301b0</errorID>
      <errorWord xmlns="http://schemas.wps.cn/vas-ai-hub/contract-review">及</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item>
      </candidateList>
      <explain xmlns="http://schemas.wps.cn/vas-ai-hub/contract-review"/>
      <paraID xmlns="http://schemas.wps.cn/vas-ai-hub/contract-review">1E2D8DB4</paraID>
      <start xmlns="http://schemas.wps.cn/vas-ai-hub/contract-review">66</start>
      <end xmlns="http://schemas.wps.cn/vas-ai-hub/contract-review">67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f4da2df0-3a0c-4efe-b435-df0f651fae86</errorID>
      <errorWord xmlns="http://schemas.wps.cn/vas-ai-hub/contract-review">非不可抗拒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在非不可抗力</item>
      </candidateList>
      <explain xmlns="http://schemas.wps.cn/vas-ai-hub/contract-review"/>
      <paraID xmlns="http://schemas.wps.cn/vas-ai-hub/contract-review">7CD94B92</paraID>
      <start xmlns="http://schemas.wps.cn/vas-ai-hub/contract-review">24</start>
      <end xmlns="http://schemas.wps.cn/vas-ai-hub/contract-review">29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cc72f026-50c5-4e69-a975-ad49550a6b30</errorID>
      <errorWord xmlns="http://schemas.wps.cn/vas-ai-hub/contract-review">非不可抗拒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在非不可抗力</item>
      </candidateList>
      <explain xmlns="http://schemas.wps.cn/vas-ai-hub/contract-review"/>
      <paraID xmlns="http://schemas.wps.cn/vas-ai-hub/contract-review">7C6F8056</paraID>
      <start xmlns="http://schemas.wps.cn/vas-ai-hub/contract-review">37</start>
      <end xmlns="http://schemas.wps.cn/vas-ai-hub/contract-review">42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56ab0221-5acd-47e9-91f5-74f8f4e389b4</errorID>
      <errorWord xmlns="http://schemas.wps.cn/vas-ai-hub/contract-review">非不可抗拒</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在非不可抗力</item>
      </candidateList>
      <explain xmlns="http://schemas.wps.cn/vas-ai-hub/contract-review"/>
      <paraID xmlns="http://schemas.wps.cn/vas-ai-hub/contract-review">6BE5DA00</paraID>
      <start xmlns="http://schemas.wps.cn/vas-ai-hub/contract-review">38</start>
      <end xmlns="http://schemas.wps.cn/vas-ai-hub/contract-review">43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db5bed9c-5555-47ab-87e3-6ebc95a61ad2</errorID>
      <errorWord xmlns="http://schemas.wps.cn/vas-ai-hub/contract-review">无线网</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负责</item>
      </candidateList>
      <explain xmlns="http://schemas.wps.cn/vas-ai-hub/contract-review"/>
      <paraID xmlns="http://schemas.wps.cn/vas-ai-hub/contract-review">670170A2</paraID>
      <start xmlns="http://schemas.wps.cn/vas-ai-hub/contract-review">4</start>
      <end xmlns="http://schemas.wps.cn/vas-ai-hub/contract-review">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dd98fc17-bace-409a-b579-adeb161ed02d</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37A9C335</paraID>
      <start xmlns="http://schemas.wps.cn/vas-ai-hub/contract-review">43</start>
      <end xmlns="http://schemas.wps.cn/vas-ai-hub/contract-review">44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fddaa064-6623-4ae0-9c40-684c8462e1ff</errorID>
      <errorWord xmlns="http://schemas.wps.cn/vas-ai-hub/contract-review">保证</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以保证</item>
      </candidateList>
      <explain xmlns="http://schemas.wps.cn/vas-ai-hub/contract-review"/>
      <paraID xmlns="http://schemas.wps.cn/vas-ai-hub/contract-review">37A9C335</paraID>
      <start xmlns="http://schemas.wps.cn/vas-ai-hub/contract-review">58</start>
      <end xmlns="http://schemas.wps.cn/vas-ai-hub/contract-review">60</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e0658214-e066-45ca-a3ce-c8220c4e9c63</errorID>
      <errorWord xmlns="http://schemas.wps.cn/vas-ai-hub/contract-review">接入的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接入</item>
      </candidateList>
      <explain xmlns="http://schemas.wps.cn/vas-ai-hub/contract-review"/>
      <paraID xmlns="http://schemas.wps.cn/vas-ai-hub/contract-review">7B928BF0</paraID>
      <start xmlns="http://schemas.wps.cn/vas-ai-hub/contract-review">14</start>
      <end xmlns="http://schemas.wps.cn/vas-ai-hub/contract-review">17</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2ffc4df4-727a-4926-b86a-7f7487a34d07</errorID>
      <errorWord xmlns="http://schemas.wps.cn/vas-ai-hub/contract-review">接入</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
      <paraID xmlns="http://schemas.wps.cn/vas-ai-hub/contract-review">7B928BF0</paraID>
      <start xmlns="http://schemas.wps.cn/vas-ai-hub/contract-review">21</start>
      <end xmlns="http://schemas.wps.cn/vas-ai-hub/contract-review">23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b0dad05b-abdc-466b-8d5c-e339d6975bbe</errorID>
      <errorWord xmlns="http://schemas.wps.cn/vas-ai-hub/contract-review">以及</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，以及</item>
      </candidateList>
      <explain xmlns="http://schemas.wps.cn/vas-ai-hub/contract-review"/>
      <paraID xmlns="http://schemas.wps.cn/vas-ai-hub/contract-review">439FABB4</paraID>
      <start xmlns="http://schemas.wps.cn/vas-ai-hub/contract-review">38</start>
      <end xmlns="http://schemas.wps.cn/vas-ai-hub/contract-review">41</end>
      <status xmlns="http://schemas.wps.cn/vas-ai-hub/contract-review">modified</status>
      <modifiedWord xmlns="http://schemas.wps.cn/vas-ai-hub/contract-review">，以及</modifiedWord>
      <trackRevisions xmlns="http://schemas.wps.cn/vas-ai-hub/contract-review">false</trackRevisions>
    </reviewItem>
    <reviewItem xmlns="http://schemas.wps.cn/vas-ai-hub/contract-review">
      <errorID xmlns="http://schemas.wps.cn/vas-ai-hub/contract-review">293ead62-c9ed-4851-96b6-5bbc200f4a69</errorID>
      <errorWord xmlns="http://schemas.wps.cn/vas-ai-hub/contract-review">巡检</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进行巡检</item>
      </candidateList>
      <explain xmlns="http://schemas.wps.cn/vas-ai-hub/contract-review"/>
      <paraID xmlns="http://schemas.wps.cn/vas-ai-hub/contract-review">439FABB4</paraID>
      <start xmlns="http://schemas.wps.cn/vas-ai-hub/contract-review">52</start>
      <end xmlns="http://schemas.wps.cn/vas-ai-hub/contract-review">56</end>
      <status xmlns="http://schemas.wps.cn/vas-ai-hub/contract-review">modified</status>
      <modifiedWord xmlns="http://schemas.wps.cn/vas-ai-hub/contract-review">进行巡检</modifiedWord>
      <trackRevisions xmlns="http://schemas.wps.cn/vas-ai-hub/contract-review">false</trackRevisions>
    </reviewItem>
    <reviewItem xmlns="http://schemas.wps.cn/vas-ai-hub/contract-review">
      <errorID xmlns="http://schemas.wps.cn/vas-ai-hub/contract-review">d546e4dd-489d-4d37-9c79-266de8126c28</errorID>
      <errorWord xmlns="http://schemas.wps.cn/vas-ai-hub/contract-review">主要</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，主要</item>
      </candidateList>
      <explain xmlns="http://schemas.wps.cn/vas-ai-hub/contract-review"/>
      <paraID xmlns="http://schemas.wps.cn/vas-ai-hub/contract-review">542FB828</paraID>
      <start xmlns="http://schemas.wps.cn/vas-ai-hub/contract-review">68</start>
      <end xmlns="http://schemas.wps.cn/vas-ai-hub/contract-review">71</end>
      <status xmlns="http://schemas.wps.cn/vas-ai-hub/contract-review">modified</status>
      <modifiedWord xmlns="http://schemas.wps.cn/vas-ai-hub/contract-review">，主要</modifiedWord>
      <trackRevisions xmlns="http://schemas.wps.cn/vas-ai-hub/contract-review">false</trackRevisions>
    </reviewItem>
    <reviewItem xmlns="http://schemas.wps.cn/vas-ai-hub/contract-review">
      <errorID xmlns="http://schemas.wps.cn/vas-ai-hub/contract-review">65060153-b58d-4b6e-8cc6-42087d94e6b9</errorID>
      <errorWord xmlns="http://schemas.wps.cn/vas-ai-hub/contract-review">下</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中的</item>
      </candidateList>
      <explain xmlns="http://schemas.wps.cn/vas-ai-hub/contract-review"/>
      <paraID xmlns="http://schemas.wps.cn/vas-ai-hub/contract-review">3C7BC4DA</paraID>
      <start xmlns="http://schemas.wps.cn/vas-ai-hub/contract-review">24</start>
      <end xmlns="http://schemas.wps.cn/vas-ai-hub/contract-review">25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6af1df35-cee8-4a81-bc16-0cf2c1009e6e</errorID>
      <errorWord xmlns="http://schemas.wps.cn/vas-ai-hub/contract-review">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等方面的</item>
      </candidateList>
      <explain xmlns="http://schemas.wps.cn/vas-ai-hub/contract-review"/>
      <paraID xmlns="http://schemas.wps.cn/vas-ai-hub/contract-review">3C7BC4DA</paraID>
      <start xmlns="http://schemas.wps.cn/vas-ai-hub/contract-review">44</start>
      <end xmlns="http://schemas.wps.cn/vas-ai-hub/contract-review">45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e902124b-3554-4acd-83f5-f05eccb89722</errorID>
      <errorWord xmlns="http://schemas.wps.cn/vas-ai-hub/contract-review">在</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当</item>
      </candidateList>
      <explain xmlns="http://schemas.wps.cn/vas-ai-hub/contract-review"/>
      <paraID xmlns="http://schemas.wps.cn/vas-ai-hub/contract-review">1CC18F02</paraID>
      <start xmlns="http://schemas.wps.cn/vas-ai-hub/contract-review">20</start>
      <end xmlns="http://schemas.wps.cn/vas-ai-hub/contract-review">21</end>
      <status xmlns="http://schemas.wps.cn/vas-ai-hub/contract-review">modified</status>
      <modifiedWord xmlns="http://schemas.wps.cn/vas-ai-hub/contract-review">当</modifiedWord>
      <trackRevisions xmlns="http://schemas.wps.cn/vas-ai-hub/contract-review">false</trackRevisions>
    </reviewItem>
    <reviewItem xmlns="http://schemas.wps.cn/vas-ai-hub/contract-review">
      <errorID xmlns="http://schemas.wps.cn/vas-ai-hub/contract-review">3919d2bd-787f-4010-9a3a-7efdcc878c92</errorID>
      <errorWord xmlns="http://schemas.wps.cn/vas-ai-hub/contract-review">的时候</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时</item>
      </candidateList>
      <explain xmlns="http://schemas.wps.cn/vas-ai-hub/contract-review"/>
      <paraID xmlns="http://schemas.wps.cn/vas-ai-hub/contract-review">1CC18F02</paraID>
      <start xmlns="http://schemas.wps.cn/vas-ai-hub/contract-review">33</start>
      <end xmlns="http://schemas.wps.cn/vas-ai-hub/contract-review">34</end>
      <status xmlns="http://schemas.wps.cn/vas-ai-hub/contract-review">modified</status>
      <modifiedWord xmlns="http://schemas.wps.cn/vas-ai-hub/contract-review">时</modifiedWord>
      <trackRevisions xmlns="http://schemas.wps.cn/vas-ai-hub/contract-review">false</trackRevisions>
    </reviewItem>
    <reviewItem xmlns="http://schemas.wps.cn/vas-ai-hub/contract-review">
      <errorID xmlns="http://schemas.wps.cn/vas-ai-hub/contract-review">579cfeec-564c-4414-891b-b089138641b4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
      <paraID xmlns="http://schemas.wps.cn/vas-ai-hub/contract-review">1CC18F02</paraID>
      <start xmlns="http://schemas.wps.cn/vas-ai-hub/contract-review">39</start>
      <end xmlns="http://schemas.wps.cn/vas-ai-hub/contract-review">39</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4c8434b0-9300-4ef8-9932-a1f6c89c2d65</errorID>
      <errorWord xmlns="http://schemas.wps.cn/vas-ai-hub/contract-review">通知到</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通知</item>
      </candidateList>
      <explain xmlns="http://schemas.wps.cn/vas-ai-hub/contract-review"/>
      <paraID xmlns="http://schemas.wps.cn/vas-ai-hub/contract-review">3485CA8D</paraID>
      <start xmlns="http://schemas.wps.cn/vas-ai-hub/contract-review">51</start>
      <end xmlns="http://schemas.wps.cn/vas-ai-hub/contract-review">53</end>
      <status xmlns="http://schemas.wps.cn/vas-ai-hub/contract-review">modified</status>
      <modifiedWord xmlns="http://schemas.wps.cn/vas-ai-hub/contract-review">通知</modifiedWord>
      <trackRevisions xmlns="http://schemas.wps.cn/vas-ai-hub/contract-review">false</trackRevisions>
    </reviewItem>
    <reviewItem xmlns="http://schemas.wps.cn/vas-ai-hub/contract-review">
      <errorID xmlns="http://schemas.wps.cn/vas-ai-hub/contract-review">cee06aca-27d1-4edb-846e-30d87e9622e2</errorID>
      <errorWord xmlns="http://schemas.wps.cn/vas-ai-hub/contract-review">终端用户的计算机的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终端用户计算机</item>
      </candidateList>
      <explain xmlns="http://schemas.wps.cn/vas-ai-hub/contract-review"/>
      <paraID xmlns="http://schemas.wps.cn/vas-ai-hub/contract-review">11042DF1</paraID>
      <start xmlns="http://schemas.wps.cn/vas-ai-hub/contract-review">4</start>
      <end xmlns="http://schemas.wps.cn/vas-ai-hub/contract-review">11</end>
      <status xmlns="http://schemas.wps.cn/vas-ai-hub/contract-review">modified</status>
      <modifiedWord xmlns="http://schemas.wps.cn/vas-ai-hub/contract-review">终端用户计算机</modifiedWord>
      <trackRevisions xmlns="http://schemas.wps.cn/vas-ai-hub/contract-review">false</trackRevisions>
    </reviewItem>
    <reviewItem xmlns="http://schemas.wps.cn/vas-ai-hub/contract-review">
      <errorID xmlns="http://schemas.wps.cn/vas-ai-hub/contract-review">0bb7cf85-03ff-4313-bf6c-19a1ece32178</errorID>
      <errorWord xmlns="http://schemas.wps.cn/vas-ai-hub/contract-review">的安装与维护</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安装与维护的</item>
      </candidateList>
      <explain xmlns="http://schemas.wps.cn/vas-ai-hub/contract-review"/>
      <paraID xmlns="http://schemas.wps.cn/vas-ai-hub/contract-review">11042DF1</paraID>
      <start xmlns="http://schemas.wps.cn/vas-ai-hub/contract-review">15</start>
      <end xmlns="http://schemas.wps.cn/vas-ai-hub/contract-review">21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ca318fa9-0a21-4d27-9e85-2c5129d4d13d</errorID>
      <errorWord xmlns="http://schemas.wps.cn/vas-ai-hub/contract-review">终端用户的计算机的</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终端用户计算机</item>
      </candidateList>
      <explain xmlns="http://schemas.wps.cn/vas-ai-hub/contract-review"/>
      <paraID xmlns="http://schemas.wps.cn/vas-ai-hub/contract-review">3AFE8A6C</paraID>
      <start xmlns="http://schemas.wps.cn/vas-ai-hub/contract-review">4</start>
      <end xmlns="http://schemas.wps.cn/vas-ai-hub/contract-review">11</end>
      <status xmlns="http://schemas.wps.cn/vas-ai-hub/contract-review">modified</status>
      <modifiedWord xmlns="http://schemas.wps.cn/vas-ai-hub/contract-review">终端用户计算机</modifiedWord>
      <trackRevisions xmlns="http://schemas.wps.cn/vas-ai-hub/contract-review">false</trackRevisions>
    </reviewItem>
    <reviewItem xmlns="http://schemas.wps.cn/vas-ai-hub/contract-review">
      <errorID xmlns="http://schemas.wps.cn/vas-ai-hub/contract-review">782a7685-01c1-4584-a622-d8c9420e99c2</errorID>
      <errorWord xmlns="http://schemas.wps.cn/vas-ai-hub/contract-review">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进行</item>
      </candidateList>
      <explain xmlns="http://schemas.wps.cn/vas-ai-hub/contract-review"/>
      <paraID xmlns="http://schemas.wps.cn/vas-ai-hub/contract-review">3AFE8A6C</paraID>
      <start xmlns="http://schemas.wps.cn/vas-ai-hub/contract-review">15</start>
      <end xmlns="http://schemas.wps.cn/vas-ai-hub/contract-review">16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802916f0-5e38-4d72-bed3-547f2f5170bf</errorID>
      <errorWord xmlns="http://schemas.wps.cn/vas-ai-hub/contract-review">提供对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提供</item>
      </candidateList>
      <explain xmlns="http://schemas.wps.cn/vas-ai-hub/contract-review"/>
      <paraID xmlns="http://schemas.wps.cn/vas-ai-hub/contract-review">54BC6429</paraID>
      <start xmlns="http://schemas.wps.cn/vas-ai-hub/contract-review">3</start>
      <end xmlns="http://schemas.wps.cn/vas-ai-hub/contract-review">5</end>
      <status xmlns="http://schemas.wps.cn/vas-ai-hub/contract-review">modified</status>
      <modifiedWord xmlns="http://schemas.wps.cn/vas-ai-hub/contract-review">提供</modifiedWord>
      <trackRevisions xmlns="http://schemas.wps.cn/vas-ai-hub/contract-review">false</trackRevisions>
    </reviewItem>
    <reviewItem xmlns="http://schemas.wps.cn/vas-ai-hub/contract-review">
      <errorID xmlns="http://schemas.wps.cn/vas-ai-hub/contract-review">72e4cdfc-67d5-4b3d-b7b5-df8a11d263b3</errorID>
      <errorWord xmlns="http://schemas.wps.cn/vas-ai-hub/contract-review">计算机的</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计算机</item>
      </candidateList>
      <explain xmlns="http://schemas.wps.cn/vas-ai-hub/contract-review"/>
      <paraID xmlns="http://schemas.wps.cn/vas-ai-hub/contract-review">54BC6429</paraID>
      <start xmlns="http://schemas.wps.cn/vas-ai-hub/contract-review">7</start>
      <end xmlns="http://schemas.wps.cn/vas-ai-hub/contract-review">11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18e25f3a-6b56-4a0d-9f25-ae74d629437a</errorID>
      <errorWord xmlns="http://schemas.wps.cn/vas-ai-hub/contract-review">提供对</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提供</item>
      </candidateList>
      <explain xmlns="http://schemas.wps.cn/vas-ai-hub/contract-review"/>
      <paraID xmlns="http://schemas.wps.cn/vas-ai-hub/contract-review"> 5111AB8</paraID>
      <start xmlns="http://schemas.wps.cn/vas-ai-hub/contract-review">3</start>
      <end xmlns="http://schemas.wps.cn/vas-ai-hub/contract-review">5</end>
      <status xmlns="http://schemas.wps.cn/vas-ai-hub/contract-review">modified</status>
      <modifiedWord xmlns="http://schemas.wps.cn/vas-ai-hub/contract-review">提供</modifiedWord>
      <trackRevisions xmlns="http://schemas.wps.cn/vas-ai-hub/contract-review">false</trackRevisions>
    </reviewItem>
    <reviewItem xmlns="http://schemas.wps.cn/vas-ai-hub/contract-review">
      <errorID xmlns="http://schemas.wps.cn/vas-ai-hub/contract-review">58013b7e-e38d-430b-9eaf-3d9e1f1a41f1</errorID>
      <errorWord xmlns="http://schemas.wps.cn/vas-ai-hub/contract-review">计算机的需求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计算机所需</item>
      </candidateList>
      <explain xmlns="http://schemas.wps.cn/vas-ai-hub/contract-review"/>
      <paraID xmlns="http://schemas.wps.cn/vas-ai-hub/contract-review"> 5111AB8</paraID>
      <start xmlns="http://schemas.wps.cn/vas-ai-hub/contract-review">7</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0e9c3199-be53-4742-99b8-92ded182c264</errorID>
      <errorWord xmlns="http://schemas.wps.cn/vas-ai-hub/contract-review">平台故障</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平台</item>
      </candidateList>
      <explain xmlns="http://schemas.wps.cn/vas-ai-hub/contract-review"/>
      <paraID xmlns="http://schemas.wps.cn/vas-ai-hub/contract-review">69C2F6C3</paraID>
      <start xmlns="http://schemas.wps.cn/vas-ai-hub/contract-review">13</start>
      <end xmlns="http://schemas.wps.cn/vas-ai-hub/contract-review">15</end>
      <status xmlns="http://schemas.wps.cn/vas-ai-hub/contract-review">modified</status>
      <modifiedWord xmlns="http://schemas.wps.cn/vas-ai-hub/contract-review">平台</modifiedWord>
      <trackRevisions xmlns="http://schemas.wps.cn/vas-ai-hub/contract-review">false</trackRevisions>
    </reviewItem>
    <reviewItem xmlns="http://schemas.wps.cn/vas-ai-hub/contract-review">
      <errorID xmlns="http://schemas.wps.cn/vas-ai-hub/contract-review">9a77d877-2b10-4d9a-aec7-e8d647949406</errorID>
      <errorWord xmlns="http://schemas.wps.cn/vas-ai-hub/contract-review">实施</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 实施</item>
      </candidateList>
      <explain xmlns="http://schemas.wps.cn/vas-ai-hub/contract-review"/>
      <paraID xmlns="http://schemas.wps.cn/vas-ai-hub/contract-review"> 2046492</paraID>
      <start xmlns="http://schemas.wps.cn/vas-ai-hub/contract-review">2</start>
      <end xmlns="http://schemas.wps.cn/vas-ai-hub/contract-review">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1d215ddc-6036-401b-a612-7ae49ce6f91d</errorID>
      <errorWord xmlns="http://schemas.wps.cn/vas-ai-hub/contract-review">详实</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翔实</item>
      </candidateList>
      <explain xmlns="http://schemas.wps.cn/vas-ai-hub/contract-review"/>
      <paraID xmlns="http://schemas.wps.cn/vas-ai-hub/contract-review">5D55732E</paraID>
      <start xmlns="http://schemas.wps.cn/vas-ai-hub/contract-review">41</start>
      <end xmlns="http://schemas.wps.cn/vas-ai-hub/contract-review">43</end>
      <status xmlns="http://schemas.wps.cn/vas-ai-hub/contract-review">modified</status>
      <modifiedWord xmlns="http://schemas.wps.cn/vas-ai-hub/contract-review">翔实</modifiedWord>
      <trackRevisions xmlns="http://schemas.wps.cn/vas-ai-hub/contract-review">false</trackRevisions>
    </reviewItem>
    <reviewItem xmlns="http://schemas.wps.cn/vas-ai-hub/contract-review">
      <errorID xmlns="http://schemas.wps.cn/vas-ai-hub/contract-review">31e0c7fd-963f-478e-a0f8-f84b4a888869</errorID>
      <errorWord xmlns="http://schemas.wps.cn/vas-ai-hub/contract-review">硬件</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
      <paraID xmlns="http://schemas.wps.cn/vas-ai-hub/contract-review">43F445D9</paraID>
      <start xmlns="http://schemas.wps.cn/vas-ai-hub/contract-review">12</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16cf9b63-7a7d-4c00-9dd6-477a27fc3651</errorID>
      <errorWord xmlns="http://schemas.wps.cn/vas-ai-hub/contract-review">路由器</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以及路由器</item>
      </candidateList>
      <explain xmlns="http://schemas.wps.cn/vas-ai-hub/contract-review"/>
      <paraID xmlns="http://schemas.wps.cn/vas-ai-hub/contract-review">338C3B1B</paraID>
      <start xmlns="http://schemas.wps.cn/vas-ai-hub/contract-review">10</start>
      <end xmlns="http://schemas.wps.cn/vas-ai-hub/contract-review">13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093ad67a-109b-4593-8e77-9a412cb5d82f</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774BE7A6</paraID>
      <start xmlns="http://schemas.wps.cn/vas-ai-hub/contract-review">9</start>
      <end xmlns="http://schemas.wps.cn/vas-ai-hub/contract-review">10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15e648cb-6844-48d3-b585-774727dd7867</errorID>
      <errorWord xmlns="http://schemas.wps.cn/vas-ai-hub/contract-review">供应商配备的服务人员</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供应商</item>
      </candidateList>
      <explain xmlns="http://schemas.wps.cn/vas-ai-hub/contract-review"/>
      <paraID xmlns="http://schemas.wps.cn/vas-ai-hub/contract-review">4192EA30</paraID>
      <start xmlns="http://schemas.wps.cn/vas-ai-hub/contract-review">4</start>
      <end xmlns="http://schemas.wps.cn/vas-ai-hub/contract-review">14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7d6582d8-8ffa-459e-b0ac-3c72d7c460f4</errorID>
      <errorWord xmlns="http://schemas.wps.cn/vas-ai-hub/contract-review">按要求</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要求，</item>
      </candidateList>
      <explain xmlns="http://schemas.wps.cn/vas-ai-hub/contract-review"/>
      <paraID xmlns="http://schemas.wps.cn/vas-ai-hub/contract-review">4192EA30</paraID>
      <start xmlns="http://schemas.wps.cn/vas-ai-hub/contract-review">26</start>
      <end xmlns="http://schemas.wps.cn/vas-ai-hub/contract-review">29</end>
      <status xmlns="http://schemas.wps.cn/vas-ai-hub/contract-review">modified</status>
      <modifiedWord xmlns="http://schemas.wps.cn/vas-ai-hub/contract-review">要求，</modifiedWord>
      <trackRevisions xmlns="http://schemas.wps.cn/vas-ai-hub/contract-review">false</trackRevisions>
    </reviewItem>
    <reviewItem xmlns="http://schemas.wps.cn/vas-ai-hub/contract-review">
      <errorID xmlns="http://schemas.wps.cn/vas-ai-hub/contract-review">38ea69e0-3b50-4423-bc55-09720030d8b1</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4192EA30</paraID>
      <start xmlns="http://schemas.wps.cn/vas-ai-hub/contract-review">35</start>
      <end xmlns="http://schemas.wps.cn/vas-ai-hub/contract-review">36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a5d719d6-6dea-42f0-87a7-fed2efd8e7a9</errorID>
      <errorWord xmlns="http://schemas.wps.cn/vas-ai-hub/contract-review">开展</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进行变动</item>
      </candidateList>
      <explain xmlns="http://schemas.wps.cn/vas-ai-hub/contract-review"/>
      <paraID xmlns="http://schemas.wps.cn/vas-ai-hub/contract-review">4192EA30</paraID>
      <start xmlns="http://schemas.wps.cn/vas-ai-hub/contract-review">84</start>
      <end xmlns="http://schemas.wps.cn/vas-ai-hub/contract-review">86</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7f4dac40-fe40-4ace-a530-8e76d37aa61c</errorID>
      <errorWord xmlns="http://schemas.wps.cn/vas-ai-hub/contract-review">态度表现</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态度</item>
      </candidateList>
      <explain xmlns="http://schemas.wps.cn/vas-ai-hub/contract-review"/>
      <paraID xmlns="http://schemas.wps.cn/vas-ai-hub/contract-review">6183EC3C</paraID>
      <start xmlns="http://schemas.wps.cn/vas-ai-hub/contract-review">80</start>
      <end xmlns="http://schemas.wps.cn/vas-ai-hub/contract-review">82</end>
      <status xmlns="http://schemas.wps.cn/vas-ai-hub/contract-review">modified</status>
      <modifiedWord xmlns="http://schemas.wps.cn/vas-ai-hub/contract-review">态度</modifiedWord>
      <trackRevisions xmlns="http://schemas.wps.cn/vas-ai-hub/contract-review">false</trackRevisions>
    </reviewItem>
    <reviewItem xmlns="http://schemas.wps.cn/vas-ai-hub/contract-review">
      <errorID xmlns="http://schemas.wps.cn/vas-ai-hub/contract-review">4084a55b-0282-4b85-8181-1027ae5c9706</errorID>
      <errorWord xmlns="http://schemas.wps.cn/vas-ai-hub/contract-review">非法行为</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行为</item>
      </candidateList>
      <explain xmlns="http://schemas.wps.cn/vas-ai-hub/contract-review"/>
      <paraID xmlns="http://schemas.wps.cn/vas-ai-hub/contract-review">7397131E</paraID>
      <start xmlns="http://schemas.wps.cn/vas-ai-hub/contract-review">61</start>
      <end xmlns="http://schemas.wps.cn/vas-ai-hub/contract-review">65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a51c6e6c-b820-4577-bfa3-d7aba6e79292</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7397131E</paraID>
      <start xmlns="http://schemas.wps.cn/vas-ai-hub/contract-review">173</start>
      <end xmlns="http://schemas.wps.cn/vas-ai-hub/contract-review">174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2dcb2bed-6b4f-4f37-a74d-c697ba4064c9</errorID>
      <errorWord xmlns="http://schemas.wps.cn/vas-ai-hub/contract-review">IT技术服务</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信息技术服务</item>
      </candidateList>
      <explain xmlns="http://schemas.wps.cn/vas-ai-hub/contract-review">词汇“信息技术服务”在特定场景下为固定表述形式，请确认此处的“IT技术服务”是否存在不当。</explain>
      <paraID xmlns="http://schemas.wps.cn/vas-ai-hub/contract-review">54376057</paraID>
      <start xmlns="http://schemas.wps.cn/vas-ai-hub/contract-review">6</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ca636778-03cc-4efd-95c8-789515beaf1e</errorID>
      <errorWord xmlns="http://schemas.wps.cn/vas-ai-hub/contract-review">分钟解决</errorWord>
      <group xmlns="http://schemas.wps.cn/vas-ai-hub/contract-review">L1_Grammar</group>
      <groupName xmlns="http://schemas.wps.cn/vas-ai-hub/contract-review">语法问题</groupName>
      <ability xmlns="http://schemas.wps.cn/vas-ai-hub/contract-review">L2_Grammar</ability>
      <abilityName xmlns="http://schemas.wps.cn/vas-ai-hub/contract-review">语法错误</abilityName>
      <candidateList xmlns="http://schemas.wps.cn/vas-ai-hub/contract-review">
        <item xmlns="http://schemas.wps.cn/vas-ai-hub/contract-review">分钟</item>
      </candidateList>
      <explain xmlns="http://schemas.wps.cn/vas-ai-hub/contract-review"/>
      <paraID xmlns="http://schemas.wps.cn/vas-ai-hub/contract-review">4683578B</paraID>
      <start xmlns="http://schemas.wps.cn/vas-ai-hub/contract-review">31</start>
      <end xmlns="http://schemas.wps.cn/vas-ai-hub/contract-review">35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419b9879-3a46-4931-a6ab-480ad42a36cd</errorID>
      <errorWord xmlns="http://schemas.wps.cn/vas-ai-hub/contract-review">IT技术服务</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信息技术服务</item>
      </candidateList>
      <explain xmlns="http://schemas.wps.cn/vas-ai-hub/contract-review">词汇“信息技术服务”在特定场景下为固定表述形式，请确认此处的“IT技术服务”是否存在不当。</explain>
      <paraID xmlns="http://schemas.wps.cn/vas-ai-hub/contract-review">3BB1C987</paraID>
      <start xmlns="http://schemas.wps.cn/vas-ai-hub/contract-review">6</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64313e80-738f-4661-9b7d-b73097768410</errorID>
      <errorWord xmlns="http://schemas.wps.cn/vas-ai-hub/contract-review">IT技术服务</errorWord>
      <group xmlns="http://schemas.wps.cn/vas-ai-hub/contract-review">L1_Political</group>
      <groupName xmlns="http://schemas.wps.cn/vas-ai-hub/contract-review">政治性问题</groupName>
      <ability xmlns="http://schemas.wps.cn/vas-ai-hub/contract-review">L2_Keyword</ability>
      <abilityName xmlns="http://schemas.wps.cn/vas-ai-hub/contract-review">固定表述</abilityName>
      <candidateList xmlns="http://schemas.wps.cn/vas-ai-hub/contract-review">
        <item xmlns="http://schemas.wps.cn/vas-ai-hub/contract-review">信息技术服务</item>
      </candidateList>
      <explain xmlns="http://schemas.wps.cn/vas-ai-hub/contract-review">词汇“信息技术服务”在特定场景下为固定表述形式，请确认此处的“IT技术服务”是否存在不当。</explain>
      <paraID xmlns="http://schemas.wps.cn/vas-ai-hub/contract-review">35328FF7</paraID>
      <start xmlns="http://schemas.wps.cn/vas-ai-hub/contract-review">6</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2ecd7746-6e55-4bf0-9e1c-d94f44b24ef3</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的，</item>
      </candidateList>
      <explain xmlns="http://schemas.wps.cn/vas-ai-hub/contract-review"/>
      <paraID xmlns="http://schemas.wps.cn/vas-ai-hub/contract-review">7A936590</paraID>
      <start xmlns="http://schemas.wps.cn/vas-ai-hub/contract-review">17</start>
      <end xmlns="http://schemas.wps.cn/vas-ai-hub/contract-review">19</end>
      <status xmlns="http://schemas.wps.cn/vas-ai-hub/contract-review">modified</status>
      <modifiedWord xmlns="http://schemas.wps.cn/vas-ai-hub/contract-review">的，</modifiedWord>
      <trackRevisions xmlns="http://schemas.wps.cn/vas-ai-hub/contract-review">false</trackRevisions>
    </reviewItem>
    <reviewItem xmlns="http://schemas.wps.cn/vas-ai-hub/contract-review">
      <errorID xmlns="http://schemas.wps.cn/vas-ai-hub/contract-review">cb5fdf39-b97a-41d6-bf9d-66d5a757a5c5</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204ED306</paraID>
      <start xmlns="http://schemas.wps.cn/vas-ai-hub/contract-review">42</start>
      <end xmlns="http://schemas.wps.cn/vas-ai-hub/contract-review">43</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208cf259-24a6-4ca6-949e-60a598cf330a</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204ED306</paraID>
      <start xmlns="http://schemas.wps.cn/vas-ai-hub/contract-review">54</start>
      <end xmlns="http://schemas.wps.cn/vas-ai-hub/contract-review">55</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2743e008-9418-49a1-8db1-d8d396a28074</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3A18AAD5</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91185566-5e27-4603-b178-d57873025af3</errorID>
      <errorWord xmlns="http://schemas.wps.cn/vas-ai-hub/contract-review">—</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item>
      </candidateList>
      <explain xmlns="http://schemas.wps.cn/vas-ai-hub/contract-review"/>
      <paraID xmlns="http://schemas.wps.cn/vas-ai-hub/contract-review">  348313</paraID>
      <start xmlns="http://schemas.wps.cn/vas-ai-hub/contract-review">3</start>
      <end xmlns="http://schemas.wps.cn/vas-ai-hub/contract-review">4</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9db88f70-3ce5-4451-9bc2-44c978a646c8</errorID>
      <errorWord xmlns="http://schemas.wps.cn/vas-ai-hub/contract-review">拖沓1次</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1次拖沓</item>
      </candidateList>
      <explain xmlns="http://schemas.wps.cn/vas-ai-hub/contract-review"/>
      <paraID xmlns="http://schemas.wps.cn/vas-ai-hub/contract-review">21BC3C39</paraID>
      <start xmlns="http://schemas.wps.cn/vas-ai-hub/contract-review">27</start>
      <end xmlns="http://schemas.wps.cn/vas-ai-hub/contract-review">31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8b740d84-5fb9-435c-999b-8a2e5d928af9</errorID>
      <errorWord xmlns="http://schemas.wps.cn/vas-ai-hub/contract-review">次</errorWord>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次。</item>
      </candidateList>
      <explain xmlns="http://schemas.wps.cn/vas-ai-hub/contract-review"/>
      <paraID xmlns="http://schemas.wps.cn/vas-ai-hub/contract-review">71A3A626</paraID>
      <start xmlns="http://schemas.wps.cn/vas-ai-hub/contract-review">30</start>
      <end xmlns="http://schemas.wps.cn/vas-ai-hub/contract-review">31</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697fbb3b-c82c-45d2-b639-721f4e5812ee</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7E02BD90</paraID>
      <start xmlns="http://schemas.wps.cn/vas-ai-hub/contract-review">199</start>
      <end xmlns="http://schemas.wps.cn/vas-ai-hub/contract-review">199</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936409fb-8943-4185-a0d2-2cdd7e53354e</errorID>
      <errorWord xmlns="http://schemas.wps.cn/vas-ai-hub/contract-review"/>
      <group xmlns="http://schemas.wps.cn/vas-ai-hub/contract-review">L1_Punc</group>
      <groupName xmlns="http://schemas.wps.cn/vas-ai-hub/contract-review">标点问题</groupName>
      <ability xmlns="http://schemas.wps.cn/vas-ai-hub/contract-review">L2_Punc_CN</ability>
      <abilityName xmlns="http://schemas.wps.cn/vas-ai-hub/contract-review">标点符号问题</abilityName>
      <candidateList xmlns="http://schemas.wps.cn/vas-ai-hub/contract-review">
        <item xmlns="http://schemas.wps.cn/vas-ai-hub/contract-review"/>
      </candidateList>
      <explain xmlns="http://schemas.wps.cn/vas-ai-hub/contract-review">此处空格冗余，建议删除。</explain>
      <paraID xmlns="http://schemas.wps.cn/vas-ai-hub/contract-review">7E02BD90</paraID>
      <start xmlns="http://schemas.wps.cn/vas-ai-hub/contract-review">203</start>
      <end xmlns="http://schemas.wps.cn/vas-ai-hub/contract-review">203</end>
      <status xmlns="http://schemas.wps.cn/vas-ai-hub/contract-review">modified</status>
      <modifiedWord xmlns="http://schemas.wps.cn/vas-ai-hub/contract-review"/>
      <trackRevisions xmlns="http://schemas.wps.cn/vas-ai-hub/contract-review">false</trackRevisions>
    </reviewItem>
    <reviewItem xmlns="http://schemas.wps.cn/vas-ai-hub/contract-review">
      <errorID xmlns="http://schemas.wps.cn/vas-ai-hub/contract-review">95a1cfe9-bbba-45af-903f-b24825c261c7</errorID>
      <errorWord xmlns="http://schemas.wps.cn/vas-ai-hub/contract-review">2023年07月01日</errorWord>
      <group xmlns="http://schemas.wps.cn/vas-ai-hub/contract-review">L1_Knowledge</group>
      <groupName xmlns="http://schemas.wps.cn/vas-ai-hub/contract-review">知识性问题</groupName>
      <ability xmlns="http://schemas.wps.cn/vas-ai-hub/contract-review">L2_Time</ability>
      <abilityName xmlns="http://schemas.wps.cn/vas-ai-hub/contract-review">日期时间</abilityName>
      <candidateList xmlns="http://schemas.wps.cn/vas-ai-hub/contract-review">
        <item xmlns="http://schemas.wps.cn/vas-ai-hub/contract-review">2023年7月1日</item>
      </candidateList>
      <explain xmlns="http://schemas.wps.cn/vas-ai-hub/contract-review">根据日常书写习惯，月份和日期一般会省略前导零。</explain>
      <paraID xmlns="http://schemas.wps.cn/vas-ai-hub/contract-review">72BACA29</paraID>
      <start xmlns="http://schemas.wps.cn/vas-ai-hub/contract-review">6</start>
      <end xmlns="http://schemas.wps.cn/vas-ai-hub/contract-review">17</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33AA224-04B4-4226-BC5D-6760063C333F}">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59</Pages>
  <Words>22085</Words>
  <Characters>23466</Characters>
  <TotalTime>1</TotalTime>
  <ScaleCrop>false</ScaleCrop>
  <LinksUpToDate>false</LinksUpToDate>
  <CharactersWithSpaces>23977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2023-04-02T07:28:00Z</dcterms:created>
  <dc:creator>41755</dc:creator>
  <cp:lastModifiedBy>中邮通洪宇翔</cp:lastModifiedBy>
  <dcterms:modified xsi:type="dcterms:W3CDTF">2026-08-20T08:15:14Z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1C7C91B3C53F4BACABE84B3993B14C76_13</vt:lpwstr>
  </property>
  <property fmtid="{D5CDD505-2E9C-101B-9397-08002B2CF9AE}" pid="4" name="KSOTemplateDocerSaveRecord">
    <vt:lpwstr>eyJoZGlkIjoiNWEyNWQ1MTI5NzEwOGE2NDEzNzcyZDgwYWUzODg2MTIiLCJ1c2VySWQiOiIyOTQ0Mjk4MDMifQ==</vt:lpwstr>
  </property>
</Properties>
</file>